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14C" w:rsidRPr="0084745C" w:rsidRDefault="001C0131" w:rsidP="00840A44">
      <w:pPr>
        <w:pStyle w:val="DoEdocumenttitle2018"/>
      </w:pPr>
      <w:r>
        <w:rPr>
          <w:noProof/>
          <w:lang w:eastAsia="en-AU"/>
        </w:rPr>
        <w:drawing>
          <wp:inline distT="0" distB="0" distL="0" distR="0">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bookmarkStart w:id="0" w:name="_GoBack"/>
      <w:r w:rsidR="00044591" w:rsidRPr="00044591">
        <w:rPr>
          <w:sz w:val="52"/>
        </w:rPr>
        <w:t xml:space="preserve">Key Information for implementing the </w:t>
      </w:r>
      <w:r w:rsidR="0007579B">
        <w:rPr>
          <w:sz w:val="52"/>
        </w:rPr>
        <w:t>Investigating Science</w:t>
      </w:r>
      <w:r w:rsidR="00044591" w:rsidRPr="00044591">
        <w:rPr>
          <w:sz w:val="52"/>
        </w:rPr>
        <w:t xml:space="preserve"> syllabus</w:t>
      </w:r>
      <w:bookmarkEnd w:id="0"/>
    </w:p>
    <w:p w:rsidR="00044591" w:rsidRDefault="00044591" w:rsidP="00044591">
      <w:pPr>
        <w:pStyle w:val="DoEheading22018"/>
      </w:pPr>
      <w:r>
        <w:t>About the syllabus</w:t>
      </w:r>
    </w:p>
    <w:p w:rsidR="00044591" w:rsidRDefault="002F423C" w:rsidP="0007579B">
      <w:pPr>
        <w:pStyle w:val="DoEbodytext2018"/>
      </w:pPr>
      <w:r>
        <w:t>Investigating Science</w:t>
      </w:r>
      <w:r w:rsidR="00044591">
        <w:t xml:space="preserve"> is a new </w:t>
      </w:r>
      <w:r w:rsidR="0007579B">
        <w:t>stage 6 science syllabus that was introduced for the first time in Term</w:t>
      </w:r>
      <w:r w:rsidR="00D00EE5">
        <w:t> </w:t>
      </w:r>
      <w:r w:rsidR="0007579B">
        <w:t>1, 2018</w:t>
      </w:r>
      <w:r w:rsidR="00044591">
        <w:t>.</w:t>
      </w:r>
      <w:r w:rsidR="0007579B">
        <w:t xml:space="preserve"> This course focusses on the process of scientific discovery and investigation. It explores how the innate curiosity of the human mind may be channelled through a rigorous investigative process that deepens our understanding of ourselves and our place in the universe. The course content spans a diverse array of ideas, from the nature and practice of science to its philosophical, cultural, moral, ethical and economic underpinnings. </w:t>
      </w:r>
      <w:r w:rsidR="0096761F">
        <w:t>The course also explores the impact of science and technology in contemporary society.</w:t>
      </w:r>
    </w:p>
    <w:p w:rsidR="00044591" w:rsidRDefault="00044591" w:rsidP="00044591">
      <w:pPr>
        <w:pStyle w:val="DoEheading22018"/>
      </w:pPr>
      <w:r>
        <w:t>Key content</w:t>
      </w:r>
    </w:p>
    <w:p w:rsidR="002F423C" w:rsidRDefault="0096761F" w:rsidP="00044591">
      <w:pPr>
        <w:pStyle w:val="DoEbodytext2018"/>
      </w:pPr>
      <w:r>
        <w:t>The year 11 and 12 Investigating Science courses each consist of 4 content modules</w:t>
      </w:r>
      <w:r w:rsidR="002F423C">
        <w:t xml:space="preserve">. </w:t>
      </w:r>
      <w:r w:rsidR="001254F7">
        <w:t>Working scientifically skills link all components of the syllabus and form the foundation on which the content is based.</w:t>
      </w:r>
      <w:r w:rsidR="002F423C">
        <w:t xml:space="preserve"> Depth studies form an integral component of the Investigating Science course. </w:t>
      </w:r>
      <w:r w:rsidR="00044591">
        <w:t>This is summarised in the following table:</w:t>
      </w:r>
    </w:p>
    <w:tbl>
      <w:tblPr>
        <w:tblStyle w:val="TableGrid"/>
        <w:tblW w:w="0" w:type="auto"/>
        <w:tblLook w:val="04A0" w:firstRow="1" w:lastRow="0" w:firstColumn="1" w:lastColumn="0" w:noHBand="0" w:noVBand="1"/>
        <w:tblCaption w:val="Summary of 4 modules of Science Extension"/>
      </w:tblPr>
      <w:tblGrid>
        <w:gridCol w:w="846"/>
        <w:gridCol w:w="3827"/>
        <w:gridCol w:w="2693"/>
        <w:gridCol w:w="3396"/>
      </w:tblGrid>
      <w:tr w:rsidR="00044591" w:rsidTr="00926488">
        <w:trPr>
          <w:tblHeader/>
        </w:trPr>
        <w:tc>
          <w:tcPr>
            <w:tcW w:w="846" w:type="dxa"/>
            <w:shd w:val="clear" w:color="auto" w:fill="D9D9D9" w:themeFill="background1" w:themeFillShade="D9"/>
          </w:tcPr>
          <w:p w:rsidR="00044591" w:rsidRDefault="006C3C62" w:rsidP="00044591">
            <w:pPr>
              <w:pStyle w:val="DoEtableheading2018"/>
            </w:pPr>
            <w:bookmarkStart w:id="1" w:name="ColumnTitle_1"/>
            <w:r>
              <w:t>Year</w:t>
            </w:r>
          </w:p>
        </w:tc>
        <w:tc>
          <w:tcPr>
            <w:tcW w:w="3827" w:type="dxa"/>
            <w:shd w:val="clear" w:color="auto" w:fill="D9D9D9" w:themeFill="background1" w:themeFillShade="D9"/>
          </w:tcPr>
          <w:p w:rsidR="00044591" w:rsidRDefault="006C3C62" w:rsidP="00044591">
            <w:pPr>
              <w:pStyle w:val="DoEtableheading2018"/>
            </w:pPr>
            <w:r>
              <w:t>Content</w:t>
            </w:r>
          </w:p>
        </w:tc>
        <w:tc>
          <w:tcPr>
            <w:tcW w:w="2693" w:type="dxa"/>
            <w:shd w:val="clear" w:color="auto" w:fill="D9D9D9" w:themeFill="background1" w:themeFillShade="D9"/>
          </w:tcPr>
          <w:p w:rsidR="00044591" w:rsidRDefault="00044591" w:rsidP="00044591">
            <w:pPr>
              <w:pStyle w:val="DoEtableheading2018"/>
            </w:pPr>
            <w:r w:rsidRPr="00044591">
              <w:t>Indicative hours</w:t>
            </w:r>
          </w:p>
        </w:tc>
        <w:tc>
          <w:tcPr>
            <w:tcW w:w="3396" w:type="dxa"/>
            <w:shd w:val="clear" w:color="auto" w:fill="D9D9D9" w:themeFill="background1" w:themeFillShade="D9"/>
          </w:tcPr>
          <w:p w:rsidR="00044591" w:rsidRDefault="00826930" w:rsidP="00044591">
            <w:pPr>
              <w:pStyle w:val="DoEtableheading2018"/>
            </w:pPr>
            <w:r>
              <w:t>Main themes</w:t>
            </w:r>
          </w:p>
        </w:tc>
      </w:tr>
      <w:bookmarkEnd w:id="1"/>
      <w:tr w:rsidR="00044591" w:rsidTr="00926488">
        <w:tc>
          <w:tcPr>
            <w:tcW w:w="846" w:type="dxa"/>
          </w:tcPr>
          <w:p w:rsidR="00044591" w:rsidRDefault="006C3C62" w:rsidP="00044591">
            <w:pPr>
              <w:pStyle w:val="DoEtabletext2018"/>
            </w:pPr>
            <w:r>
              <w:t>11</w:t>
            </w:r>
          </w:p>
        </w:tc>
        <w:tc>
          <w:tcPr>
            <w:tcW w:w="3827" w:type="dxa"/>
          </w:tcPr>
          <w:p w:rsidR="006C3C62" w:rsidRDefault="006C3C62" w:rsidP="002F423C">
            <w:pPr>
              <w:pStyle w:val="DoEtablelist1bullet2018"/>
            </w:pPr>
            <w:r>
              <w:t>Module 1 Cause and Effect – Observing</w:t>
            </w:r>
          </w:p>
          <w:p w:rsidR="006C3C62" w:rsidRDefault="006C3C62" w:rsidP="002F423C">
            <w:pPr>
              <w:pStyle w:val="DoEtablelist1bullet2018"/>
            </w:pPr>
            <w:r>
              <w:t>Module 2 Cause and Effect – Inferences and Generalisations</w:t>
            </w:r>
          </w:p>
          <w:p w:rsidR="006C3C62" w:rsidRDefault="006C3C62" w:rsidP="002F423C">
            <w:pPr>
              <w:pStyle w:val="DoEtablelist1bullet2018"/>
            </w:pPr>
            <w:r>
              <w:t>Module 3 Scientific Models</w:t>
            </w:r>
          </w:p>
          <w:p w:rsidR="00044591" w:rsidRDefault="006C3C62" w:rsidP="002F423C">
            <w:pPr>
              <w:pStyle w:val="DoEtablelist1bullet2018"/>
            </w:pPr>
            <w:r>
              <w:t>Module 4 Theories and Laws</w:t>
            </w:r>
          </w:p>
          <w:p w:rsidR="006C3C62" w:rsidRDefault="006C3C62" w:rsidP="002F423C">
            <w:pPr>
              <w:pStyle w:val="DoEtablelist1bullet2018"/>
            </w:pPr>
            <w:r>
              <w:t>Depth Studies</w:t>
            </w:r>
          </w:p>
        </w:tc>
        <w:tc>
          <w:tcPr>
            <w:tcW w:w="2693" w:type="dxa"/>
          </w:tcPr>
          <w:p w:rsidR="00044591" w:rsidRDefault="001254F7" w:rsidP="002F423C">
            <w:pPr>
              <w:pStyle w:val="DoEtablelist1bullet2018"/>
            </w:pPr>
            <w:r>
              <w:t>Modules 1 and 2 - 60 hours (total)</w:t>
            </w:r>
          </w:p>
          <w:p w:rsidR="001254F7" w:rsidRDefault="001254F7" w:rsidP="002F423C">
            <w:pPr>
              <w:pStyle w:val="DoEtablelist1bullet2018"/>
            </w:pPr>
            <w:r>
              <w:t>Modules 3 and 4 – 60 hours (total)</w:t>
            </w:r>
          </w:p>
          <w:p w:rsidR="001254F7" w:rsidRDefault="001254F7" w:rsidP="002F423C">
            <w:pPr>
              <w:pStyle w:val="DoEtablelist1bullet2018"/>
            </w:pPr>
            <w:r>
              <w:t>Depth Studies – 30 hours</w:t>
            </w:r>
          </w:p>
          <w:p w:rsidR="00816403" w:rsidRDefault="00816403" w:rsidP="002F423C">
            <w:pPr>
              <w:pStyle w:val="DoEtablelist1bullet2018"/>
            </w:pPr>
            <w:r>
              <w:t>Practicals – 35 hours (min)</w:t>
            </w:r>
          </w:p>
        </w:tc>
        <w:tc>
          <w:tcPr>
            <w:tcW w:w="3396" w:type="dxa"/>
          </w:tcPr>
          <w:p w:rsidR="00044591" w:rsidRDefault="00826930" w:rsidP="00044591">
            <w:pPr>
              <w:pStyle w:val="DoEtabletext2018"/>
            </w:pPr>
            <w:r>
              <w:t>The modules focus on the scientific process, including the development of theories, laws and models</w:t>
            </w:r>
          </w:p>
        </w:tc>
      </w:tr>
      <w:tr w:rsidR="00044591" w:rsidTr="00926488">
        <w:tc>
          <w:tcPr>
            <w:tcW w:w="846" w:type="dxa"/>
          </w:tcPr>
          <w:p w:rsidR="00044591" w:rsidRDefault="006C3C62" w:rsidP="00044591">
            <w:pPr>
              <w:pStyle w:val="DoEtabletext2018"/>
            </w:pPr>
            <w:r>
              <w:t>1</w:t>
            </w:r>
            <w:r w:rsidR="00044591">
              <w:t>2</w:t>
            </w:r>
          </w:p>
        </w:tc>
        <w:tc>
          <w:tcPr>
            <w:tcW w:w="3827" w:type="dxa"/>
          </w:tcPr>
          <w:p w:rsidR="006C3C62" w:rsidRDefault="006C3C62" w:rsidP="002F423C">
            <w:pPr>
              <w:pStyle w:val="DoEtablelist1bullet2018"/>
            </w:pPr>
            <w:r>
              <w:t>Module 5 Scientific Investigations</w:t>
            </w:r>
          </w:p>
          <w:p w:rsidR="006C3C62" w:rsidRDefault="006C3C62" w:rsidP="002F423C">
            <w:pPr>
              <w:pStyle w:val="DoEtablelist1bullet2018"/>
            </w:pPr>
            <w:r>
              <w:t>Module 6 Technologies</w:t>
            </w:r>
          </w:p>
          <w:p w:rsidR="006C3C62" w:rsidRDefault="006C3C62" w:rsidP="002F423C">
            <w:pPr>
              <w:pStyle w:val="DoEtablelist1bullet2018"/>
            </w:pPr>
            <w:r>
              <w:t>Module 7 Fact or Fallacy?</w:t>
            </w:r>
          </w:p>
          <w:p w:rsidR="00044591" w:rsidRDefault="006C3C62" w:rsidP="002F423C">
            <w:pPr>
              <w:pStyle w:val="DoEtablelist1bullet2018"/>
            </w:pPr>
            <w:r>
              <w:t>Module 8 Science and Society</w:t>
            </w:r>
          </w:p>
          <w:p w:rsidR="006C3C62" w:rsidRDefault="006C3C62" w:rsidP="002F423C">
            <w:pPr>
              <w:pStyle w:val="DoEtablelist1bullet2018"/>
            </w:pPr>
            <w:r>
              <w:t>Depth studies</w:t>
            </w:r>
          </w:p>
        </w:tc>
        <w:tc>
          <w:tcPr>
            <w:tcW w:w="2693" w:type="dxa"/>
          </w:tcPr>
          <w:p w:rsidR="001254F7" w:rsidRDefault="001254F7" w:rsidP="002F423C">
            <w:pPr>
              <w:pStyle w:val="DoEtablelist1bullet2018"/>
            </w:pPr>
            <w:r>
              <w:t>Modules 5 and 6 - 60 hours (total)</w:t>
            </w:r>
          </w:p>
          <w:p w:rsidR="001254F7" w:rsidRDefault="001254F7" w:rsidP="002F423C">
            <w:pPr>
              <w:pStyle w:val="DoEtablelist1bullet2018"/>
            </w:pPr>
            <w:r>
              <w:t>Modules 7 and 8 – 60 hours (total)</w:t>
            </w:r>
          </w:p>
          <w:p w:rsidR="00044591" w:rsidRDefault="001254F7" w:rsidP="002F423C">
            <w:pPr>
              <w:pStyle w:val="DoEtablelist1bullet2018"/>
            </w:pPr>
            <w:r>
              <w:t>Depth Studies – 30 hours</w:t>
            </w:r>
          </w:p>
          <w:p w:rsidR="00816403" w:rsidRDefault="00816403" w:rsidP="002F423C">
            <w:pPr>
              <w:pStyle w:val="DoEtablelist1bullet2018"/>
            </w:pPr>
            <w:r>
              <w:t>Practicals – 35 hours (min)</w:t>
            </w:r>
          </w:p>
        </w:tc>
        <w:tc>
          <w:tcPr>
            <w:tcW w:w="3396" w:type="dxa"/>
          </w:tcPr>
          <w:p w:rsidR="00044591" w:rsidRDefault="00926488" w:rsidP="002F423C">
            <w:pPr>
              <w:pStyle w:val="DoEtabletext2018"/>
            </w:pPr>
            <w:r>
              <w:t xml:space="preserve">These modules develop students’ abilities </w:t>
            </w:r>
            <w:r w:rsidR="002F423C">
              <w:t xml:space="preserve">to conduct </w:t>
            </w:r>
            <w:r>
              <w:t xml:space="preserve">scientific </w:t>
            </w:r>
            <w:r w:rsidR="002F423C">
              <w:t>investigations and communicate</w:t>
            </w:r>
            <w:r>
              <w:t xml:space="preserve"> scientific findings. Students examine claims from scientific perspectives and explore various influences in science and technology.</w:t>
            </w:r>
          </w:p>
        </w:tc>
      </w:tr>
    </w:tbl>
    <w:p w:rsidR="00B01E13" w:rsidRDefault="00926488" w:rsidP="00EB09F9">
      <w:pPr>
        <w:pStyle w:val="DoEheading32018"/>
        <w:keepNext/>
      </w:pPr>
      <w:r>
        <w:lastRenderedPageBreak/>
        <w:t>Depth Studies</w:t>
      </w:r>
    </w:p>
    <w:p w:rsidR="00926488" w:rsidRDefault="00C01626" w:rsidP="00926488">
      <w:pPr>
        <w:pStyle w:val="DoEbodytext2018"/>
        <w:rPr>
          <w:lang w:eastAsia="en-US"/>
        </w:rPr>
      </w:pPr>
      <w:r>
        <w:rPr>
          <w:lang w:eastAsia="en-US"/>
        </w:rPr>
        <w:t>Students will undertake</w:t>
      </w:r>
      <w:r w:rsidR="00926488">
        <w:rPr>
          <w:lang w:eastAsia="en-US"/>
        </w:rPr>
        <w:t xml:space="preserve"> 30 hour</w:t>
      </w:r>
      <w:r>
        <w:rPr>
          <w:lang w:eastAsia="en-US"/>
        </w:rPr>
        <w:t>s of depth studies in both y</w:t>
      </w:r>
      <w:r w:rsidR="00926488">
        <w:rPr>
          <w:lang w:eastAsia="en-US"/>
        </w:rPr>
        <w:t>ears 11 and 12. A depth study is an investigative activity which allows students to deepen their understanding of concepts discussed in the course or in other related areas of science. Depth studies may include practical investigations, secondary-sourced investigations</w:t>
      </w:r>
      <w:r w:rsidR="000001C5">
        <w:rPr>
          <w:lang w:eastAsia="en-US"/>
        </w:rPr>
        <w:t>, c</w:t>
      </w:r>
      <w:r w:rsidR="00926488">
        <w:rPr>
          <w:lang w:eastAsia="en-US"/>
        </w:rPr>
        <w:t>reating</w:t>
      </w:r>
      <w:r w:rsidR="000001C5">
        <w:rPr>
          <w:lang w:eastAsia="en-US"/>
        </w:rPr>
        <w:t xml:space="preserve"> (e.g. models or portfolios), fieldwork or data analyses.</w:t>
      </w:r>
    </w:p>
    <w:p w:rsidR="00044591" w:rsidRDefault="00044591" w:rsidP="00044591">
      <w:pPr>
        <w:pStyle w:val="DoEheading22018"/>
      </w:pPr>
      <w:r>
        <w:t>Assessment</w:t>
      </w:r>
    </w:p>
    <w:p w:rsidR="00475CDE" w:rsidRDefault="00044591" w:rsidP="00044591">
      <w:pPr>
        <w:pStyle w:val="DoEbodytext2018"/>
      </w:pPr>
      <w:r>
        <w:t xml:space="preserve">The assessments consist of school-based tasks, as well as the HSC examination. </w:t>
      </w:r>
    </w:p>
    <w:p w:rsidR="00044591" w:rsidRDefault="00044591" w:rsidP="00044591">
      <w:pPr>
        <w:pStyle w:val="DoEbodytext2018"/>
      </w:pPr>
      <w:r>
        <w:t xml:space="preserve">The </w:t>
      </w:r>
      <w:r w:rsidR="00475CDE">
        <w:t xml:space="preserve">relative weightings of the components of the </w:t>
      </w:r>
      <w:r>
        <w:t>school-based assessments are shown in the following table:</w:t>
      </w:r>
    </w:p>
    <w:tbl>
      <w:tblPr>
        <w:tblStyle w:val="TableGrid"/>
        <w:tblW w:w="0" w:type="auto"/>
        <w:tblLook w:val="04A0" w:firstRow="1" w:lastRow="0" w:firstColumn="1" w:lastColumn="0" w:noHBand="0" w:noVBand="1"/>
        <w:tblCaption w:val="Summary of assessment tasks in Science Extension"/>
      </w:tblPr>
      <w:tblGrid>
        <w:gridCol w:w="5528"/>
        <w:gridCol w:w="2552"/>
      </w:tblGrid>
      <w:tr w:rsidR="000001C5" w:rsidTr="00F62482">
        <w:trPr>
          <w:tblHeader/>
        </w:trPr>
        <w:tc>
          <w:tcPr>
            <w:tcW w:w="5528" w:type="dxa"/>
            <w:shd w:val="clear" w:color="auto" w:fill="D9D9D9" w:themeFill="background1" w:themeFillShade="D9"/>
          </w:tcPr>
          <w:p w:rsidR="000001C5" w:rsidRDefault="000001C5" w:rsidP="00660488">
            <w:pPr>
              <w:pStyle w:val="DoEtableheading2018"/>
              <w:jc w:val="center"/>
            </w:pPr>
            <w:r>
              <w:t>Components (years 11 and 12)</w:t>
            </w:r>
          </w:p>
        </w:tc>
        <w:tc>
          <w:tcPr>
            <w:tcW w:w="2552" w:type="dxa"/>
            <w:shd w:val="clear" w:color="auto" w:fill="D9D9D9" w:themeFill="background1" w:themeFillShade="D9"/>
          </w:tcPr>
          <w:p w:rsidR="000001C5" w:rsidRDefault="000001C5" w:rsidP="00660488">
            <w:pPr>
              <w:pStyle w:val="DoEtableheading2018"/>
              <w:jc w:val="center"/>
            </w:pPr>
            <w:r>
              <w:t>Weighting (%)</w:t>
            </w:r>
          </w:p>
        </w:tc>
      </w:tr>
      <w:tr w:rsidR="000001C5" w:rsidTr="00F62482">
        <w:tc>
          <w:tcPr>
            <w:tcW w:w="5528" w:type="dxa"/>
          </w:tcPr>
          <w:p w:rsidR="000001C5" w:rsidRDefault="000001C5" w:rsidP="008A06C0">
            <w:pPr>
              <w:pStyle w:val="DoEtabletext2018"/>
            </w:pPr>
            <w:r>
              <w:t>Working scientifically skills</w:t>
            </w:r>
          </w:p>
        </w:tc>
        <w:tc>
          <w:tcPr>
            <w:tcW w:w="2552" w:type="dxa"/>
          </w:tcPr>
          <w:p w:rsidR="000001C5" w:rsidRDefault="000001C5" w:rsidP="008A06C0">
            <w:pPr>
              <w:pStyle w:val="DoEtabletext2018"/>
            </w:pPr>
            <w:r>
              <w:t>60</w:t>
            </w:r>
          </w:p>
        </w:tc>
      </w:tr>
      <w:tr w:rsidR="000001C5" w:rsidTr="00F62482">
        <w:tc>
          <w:tcPr>
            <w:tcW w:w="5528" w:type="dxa"/>
          </w:tcPr>
          <w:p w:rsidR="000001C5" w:rsidRDefault="000001C5" w:rsidP="008A06C0">
            <w:pPr>
              <w:pStyle w:val="DoEtabletext2018"/>
            </w:pPr>
            <w:r>
              <w:t>Knowledge and understanding (course content)</w:t>
            </w:r>
          </w:p>
        </w:tc>
        <w:tc>
          <w:tcPr>
            <w:tcW w:w="2552" w:type="dxa"/>
          </w:tcPr>
          <w:p w:rsidR="000001C5" w:rsidRDefault="000001C5" w:rsidP="008A06C0">
            <w:pPr>
              <w:pStyle w:val="DoEtabletext2018"/>
            </w:pPr>
            <w:r>
              <w:t>40</w:t>
            </w:r>
          </w:p>
        </w:tc>
      </w:tr>
    </w:tbl>
    <w:p w:rsidR="000001C5" w:rsidRDefault="00475CDE" w:rsidP="00044591">
      <w:pPr>
        <w:pStyle w:val="DoEbodytext2018"/>
      </w:pPr>
      <w:r>
        <w:t>The formal school based assessment program is to reflect the following requirements:</w:t>
      </w:r>
    </w:p>
    <w:tbl>
      <w:tblPr>
        <w:tblStyle w:val="TableGrid"/>
        <w:tblW w:w="0" w:type="auto"/>
        <w:tblLook w:val="04A0" w:firstRow="1" w:lastRow="0" w:firstColumn="1" w:lastColumn="0" w:noHBand="0" w:noVBand="1"/>
        <w:tblCaption w:val="Summary of 4 modules of Science Extension"/>
      </w:tblPr>
      <w:tblGrid>
        <w:gridCol w:w="694"/>
        <w:gridCol w:w="4121"/>
        <w:gridCol w:w="5947"/>
      </w:tblGrid>
      <w:tr w:rsidR="00660488" w:rsidTr="00660488">
        <w:trPr>
          <w:tblHeader/>
        </w:trPr>
        <w:tc>
          <w:tcPr>
            <w:tcW w:w="0" w:type="auto"/>
            <w:shd w:val="clear" w:color="auto" w:fill="D9D9D9" w:themeFill="background1" w:themeFillShade="D9"/>
          </w:tcPr>
          <w:p w:rsidR="00660488" w:rsidRDefault="00660488" w:rsidP="00660488">
            <w:pPr>
              <w:pStyle w:val="DoEtableheading2018"/>
              <w:jc w:val="center"/>
            </w:pPr>
            <w:r>
              <w:t>Year</w:t>
            </w:r>
          </w:p>
        </w:tc>
        <w:tc>
          <w:tcPr>
            <w:tcW w:w="4121" w:type="dxa"/>
            <w:shd w:val="clear" w:color="auto" w:fill="D9D9D9" w:themeFill="background1" w:themeFillShade="D9"/>
          </w:tcPr>
          <w:p w:rsidR="00660488" w:rsidRDefault="00660488" w:rsidP="00660488">
            <w:pPr>
              <w:pStyle w:val="DoEtableheading2018"/>
              <w:jc w:val="center"/>
            </w:pPr>
            <w:r>
              <w:t>Content</w:t>
            </w:r>
          </w:p>
        </w:tc>
        <w:tc>
          <w:tcPr>
            <w:tcW w:w="5947" w:type="dxa"/>
            <w:shd w:val="clear" w:color="auto" w:fill="D9D9D9" w:themeFill="background1" w:themeFillShade="D9"/>
          </w:tcPr>
          <w:p w:rsidR="00660488" w:rsidRDefault="00660488" w:rsidP="00660488">
            <w:pPr>
              <w:pStyle w:val="DoEtableheading2018"/>
              <w:jc w:val="center"/>
            </w:pPr>
            <w:r>
              <w:t>Main themes</w:t>
            </w:r>
          </w:p>
        </w:tc>
      </w:tr>
      <w:tr w:rsidR="00660488" w:rsidTr="00660488">
        <w:tc>
          <w:tcPr>
            <w:tcW w:w="0" w:type="auto"/>
          </w:tcPr>
          <w:p w:rsidR="00660488" w:rsidRDefault="00660488" w:rsidP="00C103E2">
            <w:pPr>
              <w:pStyle w:val="DoEtabletext2018"/>
            </w:pPr>
            <w:r>
              <w:t>11</w:t>
            </w:r>
          </w:p>
        </w:tc>
        <w:tc>
          <w:tcPr>
            <w:tcW w:w="4121" w:type="dxa"/>
          </w:tcPr>
          <w:p w:rsidR="00660488" w:rsidRDefault="00660488" w:rsidP="00C01626">
            <w:pPr>
              <w:pStyle w:val="DoEtablelist1bullet2018"/>
            </w:pPr>
            <w:r>
              <w:t>Assessment 1 – 20-40%</w:t>
            </w:r>
          </w:p>
          <w:p w:rsidR="00660488" w:rsidRDefault="00660488" w:rsidP="00C01626">
            <w:pPr>
              <w:pStyle w:val="DoEtablelist1bullet2018"/>
            </w:pPr>
            <w:r>
              <w:t>Assessment 2 – 20-40%</w:t>
            </w:r>
          </w:p>
          <w:p w:rsidR="00660488" w:rsidRDefault="00660488" w:rsidP="00C01626">
            <w:pPr>
              <w:pStyle w:val="DoEtablelist1bullet2018"/>
            </w:pPr>
            <w:r>
              <w:t>Assessment 3 (Depth study) – 30-40%</w:t>
            </w:r>
          </w:p>
        </w:tc>
        <w:tc>
          <w:tcPr>
            <w:tcW w:w="5947" w:type="dxa"/>
          </w:tcPr>
          <w:p w:rsidR="00660488" w:rsidRDefault="00660488" w:rsidP="00C01626">
            <w:pPr>
              <w:pStyle w:val="DoEtablelist1bullet2018"/>
            </w:pPr>
            <w:r>
              <w:t>Depth studies must address the following</w:t>
            </w:r>
          </w:p>
          <w:p w:rsidR="00660488" w:rsidRDefault="00660488" w:rsidP="00C01626">
            <w:pPr>
              <w:pStyle w:val="DoEtablelist2bullet2018"/>
            </w:pPr>
            <w:r>
              <w:t xml:space="preserve">2 working scientifically outcomes: </w:t>
            </w:r>
          </w:p>
          <w:p w:rsidR="00660488" w:rsidRDefault="00660488" w:rsidP="00C01626">
            <w:pPr>
              <w:pStyle w:val="DoEtablelist2bullet2018"/>
              <w:numPr>
                <w:ilvl w:val="2"/>
                <w:numId w:val="2"/>
              </w:numPr>
            </w:pPr>
            <w:r>
              <w:t xml:space="preserve">Questioning and Predicting </w:t>
            </w:r>
          </w:p>
          <w:p w:rsidR="00660488" w:rsidRDefault="00660488" w:rsidP="00C01626">
            <w:pPr>
              <w:pStyle w:val="DoEtablelist2bullet2018"/>
              <w:numPr>
                <w:ilvl w:val="2"/>
                <w:numId w:val="2"/>
              </w:numPr>
            </w:pPr>
            <w:r>
              <w:t xml:space="preserve">Communicating </w:t>
            </w:r>
          </w:p>
          <w:p w:rsidR="00660488" w:rsidRDefault="00660488" w:rsidP="00C01626">
            <w:pPr>
              <w:pStyle w:val="DoEtablelist2bullet2018"/>
            </w:pPr>
            <w:r>
              <w:t xml:space="preserve">At least two additional Working Scientifically skills outcomes </w:t>
            </w:r>
          </w:p>
          <w:p w:rsidR="00660488" w:rsidRDefault="00660488" w:rsidP="00C01626">
            <w:pPr>
              <w:pStyle w:val="DoEtablelist2bullet2018"/>
            </w:pPr>
            <w:r>
              <w:t>At least one Knowledge and Understanding outcome.</w:t>
            </w:r>
          </w:p>
        </w:tc>
      </w:tr>
      <w:tr w:rsidR="00660488" w:rsidTr="00660488">
        <w:tc>
          <w:tcPr>
            <w:tcW w:w="0" w:type="auto"/>
          </w:tcPr>
          <w:p w:rsidR="00660488" w:rsidRDefault="00660488" w:rsidP="00C103E2">
            <w:pPr>
              <w:pStyle w:val="DoEtabletext2018"/>
            </w:pPr>
            <w:r>
              <w:t>12</w:t>
            </w:r>
          </w:p>
        </w:tc>
        <w:tc>
          <w:tcPr>
            <w:tcW w:w="4121" w:type="dxa"/>
          </w:tcPr>
          <w:p w:rsidR="00660488" w:rsidRDefault="00660488" w:rsidP="00C01626">
            <w:pPr>
              <w:pStyle w:val="DoEtablelist1bullet2018"/>
            </w:pPr>
            <w:r>
              <w:t>Assessment 1 – 10-40%</w:t>
            </w:r>
          </w:p>
          <w:p w:rsidR="00660488" w:rsidRDefault="00660488" w:rsidP="00C01626">
            <w:pPr>
              <w:pStyle w:val="DoEtablelist1bullet2018"/>
            </w:pPr>
            <w:r>
              <w:t>Assessment 2 – 10-40%</w:t>
            </w:r>
          </w:p>
          <w:p w:rsidR="00660488" w:rsidRDefault="00C01626" w:rsidP="00C01626">
            <w:pPr>
              <w:pStyle w:val="DoEtablelist1bullet2018"/>
            </w:pPr>
            <w:r>
              <w:t>Assessment 3 – 10-40%</w:t>
            </w:r>
          </w:p>
          <w:p w:rsidR="00660488" w:rsidRDefault="00660488" w:rsidP="00C01626">
            <w:pPr>
              <w:pStyle w:val="DoEtablelist1bullet2018"/>
            </w:pPr>
            <w:r>
              <w:t>Assessment 4 (Depth study) – 30-40%</w:t>
            </w:r>
          </w:p>
        </w:tc>
        <w:tc>
          <w:tcPr>
            <w:tcW w:w="5947" w:type="dxa"/>
          </w:tcPr>
          <w:p w:rsidR="00660488" w:rsidRDefault="00C01626" w:rsidP="00C01626">
            <w:pPr>
              <w:pStyle w:val="DoEtablelist1bullet2018"/>
            </w:pPr>
            <w:r>
              <w:t>One assessment (1-3) ma</w:t>
            </w:r>
            <w:r w:rsidR="00660488">
              <w:t>y be a formal examination</w:t>
            </w:r>
            <w:r>
              <w:t>. The maximum allowed weighting for a formal examination is 30%.</w:t>
            </w:r>
          </w:p>
          <w:p w:rsidR="00660488" w:rsidRDefault="00660488" w:rsidP="00C01626">
            <w:pPr>
              <w:pStyle w:val="DoEtablelist1bullet2018"/>
            </w:pPr>
            <w:r>
              <w:t>Depth studies must address the following</w:t>
            </w:r>
          </w:p>
          <w:p w:rsidR="00660488" w:rsidRDefault="00660488" w:rsidP="00C01626">
            <w:pPr>
              <w:pStyle w:val="DoEtablelist2bullet2018"/>
            </w:pPr>
            <w:r>
              <w:t xml:space="preserve">2 working scientifically outcomes: </w:t>
            </w:r>
          </w:p>
          <w:p w:rsidR="00660488" w:rsidRDefault="00660488" w:rsidP="00C01626">
            <w:pPr>
              <w:pStyle w:val="DoEtablelist2bullet2018"/>
              <w:numPr>
                <w:ilvl w:val="2"/>
                <w:numId w:val="2"/>
              </w:numPr>
            </w:pPr>
            <w:r>
              <w:t xml:space="preserve">Questioning and Predicting </w:t>
            </w:r>
          </w:p>
          <w:p w:rsidR="00660488" w:rsidRDefault="00660488" w:rsidP="00C01626">
            <w:pPr>
              <w:pStyle w:val="DoEtablelist2bullet2018"/>
              <w:numPr>
                <w:ilvl w:val="2"/>
                <w:numId w:val="2"/>
              </w:numPr>
            </w:pPr>
            <w:r>
              <w:t xml:space="preserve">Communicating </w:t>
            </w:r>
          </w:p>
          <w:p w:rsidR="00660488" w:rsidRDefault="00660488" w:rsidP="00C01626">
            <w:pPr>
              <w:pStyle w:val="DoEtablelist2bullet2018"/>
            </w:pPr>
            <w:r>
              <w:t xml:space="preserve">At least two additional Working Scientifically skills outcomes </w:t>
            </w:r>
          </w:p>
          <w:p w:rsidR="00660488" w:rsidRDefault="00660488" w:rsidP="00C01626">
            <w:pPr>
              <w:pStyle w:val="DoEtablelist2bullet2018"/>
            </w:pPr>
            <w:r>
              <w:t>At least one Knowledge and Understanding outcome.</w:t>
            </w:r>
          </w:p>
        </w:tc>
      </w:tr>
    </w:tbl>
    <w:p w:rsidR="00044591" w:rsidRDefault="00044591" w:rsidP="00660488">
      <w:pPr>
        <w:pStyle w:val="DoEbodytext2018"/>
      </w:pPr>
      <w:r>
        <w:t xml:space="preserve">The HSC examination is </w:t>
      </w:r>
      <w:r w:rsidR="00660488">
        <w:t>a 3 hour examination (plus 5 minutes reading time)</w:t>
      </w:r>
      <w:r w:rsidR="003C3482">
        <w:t xml:space="preserve"> that is focussed on modules 5-8</w:t>
      </w:r>
      <w:r w:rsidR="00660488">
        <w:t>. It consists of 2 sections:</w:t>
      </w:r>
    </w:p>
    <w:p w:rsidR="00660488" w:rsidRDefault="00660488" w:rsidP="003C3482">
      <w:pPr>
        <w:pStyle w:val="DoEbodytext2018"/>
        <w:numPr>
          <w:ilvl w:val="0"/>
          <w:numId w:val="45"/>
        </w:numPr>
      </w:pPr>
      <w:r>
        <w:t>Section 1: Objective response questions (20 marks)</w:t>
      </w:r>
    </w:p>
    <w:p w:rsidR="00660488" w:rsidRDefault="00660488" w:rsidP="003C3482">
      <w:pPr>
        <w:pStyle w:val="DoEbodytext2018"/>
        <w:numPr>
          <w:ilvl w:val="0"/>
          <w:numId w:val="45"/>
        </w:numPr>
      </w:pPr>
      <w:r>
        <w:t xml:space="preserve">Section 2: </w:t>
      </w:r>
      <w:r w:rsidR="003C3482">
        <w:t>Free response questions (80 marks)</w:t>
      </w:r>
    </w:p>
    <w:p w:rsidR="00044591" w:rsidRDefault="00044591" w:rsidP="00044591">
      <w:pPr>
        <w:pStyle w:val="DoEheading22018"/>
      </w:pPr>
      <w:r>
        <w:lastRenderedPageBreak/>
        <w:t>New approaches and pedagogies</w:t>
      </w:r>
    </w:p>
    <w:p w:rsidR="00044591" w:rsidRDefault="003C3482" w:rsidP="00816403">
      <w:pPr>
        <w:pStyle w:val="DoElist1bullet2018"/>
        <w:numPr>
          <w:ilvl w:val="0"/>
          <w:numId w:val="46"/>
        </w:numPr>
      </w:pPr>
      <w:r>
        <w:t xml:space="preserve">Although students are exposed to domain-specific concepts in the other science courses (e.g. </w:t>
      </w:r>
      <w:r w:rsidR="002903CC">
        <w:t xml:space="preserve">Biology, Chemistry, Earth and Environmental Science, </w:t>
      </w:r>
      <w:r>
        <w:t>Physics</w:t>
      </w:r>
      <w:r w:rsidR="002903CC">
        <w:t>)</w:t>
      </w:r>
      <w:r>
        <w:t>, Investigating Science explores science as a process and as a body of knowledge. It explores how scientific knowledge is constructed and verified through the various processes that are central to science. In doing so, the Investigating Science course elevates the process of acquiring scientific knowledge to the same level as the conceptual basis of science, which has enhanced our understanding of us and the world around us.</w:t>
      </w:r>
    </w:p>
    <w:p w:rsidR="00E60CCF" w:rsidRDefault="00E60CCF" w:rsidP="00816403">
      <w:pPr>
        <w:pStyle w:val="DoElist1bullet2018"/>
        <w:numPr>
          <w:ilvl w:val="0"/>
          <w:numId w:val="46"/>
        </w:numPr>
      </w:pPr>
      <w:r>
        <w:t xml:space="preserve">Unlike the other stage 6 science courses </w:t>
      </w:r>
      <w:r w:rsidR="00D00EE5">
        <w:t>that</w:t>
      </w:r>
      <w:r>
        <w:t xml:space="preserve"> require students to engage in 15 hour depth study activities</w:t>
      </w:r>
      <w:r w:rsidR="00816403">
        <w:t xml:space="preserve"> in years 11 and 12</w:t>
      </w:r>
      <w:r>
        <w:t xml:space="preserve">, students in the Investigating Science course must complete </w:t>
      </w:r>
      <w:r w:rsidR="00816403">
        <w:t>30 hours of depth study investigations in each of those years. This provides students with more opportunities to learn and apply the principles of working scientifically through the depth study activities.</w:t>
      </w:r>
    </w:p>
    <w:p w:rsidR="00D00EE5" w:rsidRDefault="00D00EE5" w:rsidP="00816403">
      <w:pPr>
        <w:pStyle w:val="DoElist1bullet2018"/>
        <w:numPr>
          <w:ilvl w:val="0"/>
          <w:numId w:val="46"/>
        </w:numPr>
      </w:pPr>
      <w:r>
        <w:t xml:space="preserve">Any of the stage 6 science courses (except those attempted in the Life Skills mode) will provide suitable preparation for the year 12 </w:t>
      </w:r>
      <w:r w:rsidRPr="00770FD0">
        <w:rPr>
          <w:rFonts w:cs="Arial"/>
        </w:rPr>
        <w:t>Science Extension</w:t>
      </w:r>
      <w:r>
        <w:t xml:space="preserve"> course.</w:t>
      </w:r>
    </w:p>
    <w:sectPr w:rsidR="00D00EE5"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233" w:rsidRDefault="00934233" w:rsidP="00F247F6">
      <w:r>
        <w:separator/>
      </w:r>
    </w:p>
    <w:p w:rsidR="00934233" w:rsidRDefault="00934233"/>
    <w:p w:rsidR="00934233" w:rsidRDefault="00934233"/>
    <w:p w:rsidR="00934233" w:rsidRDefault="00934233"/>
  </w:endnote>
  <w:endnote w:type="continuationSeparator" w:id="0">
    <w:p w:rsidR="00934233" w:rsidRDefault="00934233" w:rsidP="00F247F6">
      <w:r>
        <w:continuationSeparator/>
      </w:r>
    </w:p>
    <w:p w:rsidR="00934233" w:rsidRDefault="00934233"/>
    <w:p w:rsidR="00934233" w:rsidRDefault="00934233"/>
    <w:p w:rsidR="00934233" w:rsidRDefault="00934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AA2EEC">
      <w:rPr>
        <w:noProof/>
      </w:rPr>
      <w:t>2</w:t>
    </w:r>
    <w:r w:rsidRPr="004E338C">
      <w:fldChar w:fldCharType="end"/>
    </w:r>
    <w:r>
      <w:tab/>
    </w:r>
    <w:r>
      <w:tab/>
    </w:r>
    <w:r w:rsidR="00327DF8">
      <w:t xml:space="preserve">Learning and Business Systems – Glossary of </w:t>
    </w:r>
    <w:r w:rsidR="001D1CF4">
      <w:t>Do</w:t>
    </w:r>
    <w:r w:rsidR="0032492F">
      <w:t>E</w:t>
    </w:r>
    <w:r w:rsidR="00327DF8">
      <w:t xml:space="preserve"> styles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6E" w:rsidRPr="00182340" w:rsidRDefault="00BB366E" w:rsidP="00667FEF">
    <w:pPr>
      <w:pStyle w:val="DoEfooter2018"/>
    </w:pPr>
    <w:r w:rsidRPr="00233AD0">
      <w:t xml:space="preserve">© </w:t>
    </w:r>
    <w:r w:rsidRPr="00AF3135">
      <w:t>NSW Department of Education</w:t>
    </w:r>
    <w:r>
      <w:t xml:space="preserve">, </w:t>
    </w:r>
    <w:r w:rsidR="00F62482">
      <w:t>June</w:t>
    </w:r>
    <w:r w:rsidR="004523C8">
      <w:t xml:space="preserve"> 2018</w:t>
    </w:r>
    <w:r w:rsidRPr="004E338C">
      <w:tab/>
    </w:r>
    <w:r>
      <w:tab/>
    </w:r>
    <w:r w:rsidRPr="004E338C">
      <w:fldChar w:fldCharType="begin"/>
    </w:r>
    <w:r w:rsidRPr="004E338C">
      <w:instrText xml:space="preserve"> PAGE </w:instrText>
    </w:r>
    <w:r w:rsidRPr="004E338C">
      <w:fldChar w:fldCharType="separate"/>
    </w:r>
    <w:r w:rsidR="00AA2EEC">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233" w:rsidRDefault="00934233" w:rsidP="00F247F6">
      <w:r>
        <w:separator/>
      </w:r>
    </w:p>
    <w:p w:rsidR="00934233" w:rsidRDefault="00934233"/>
    <w:p w:rsidR="00934233" w:rsidRDefault="00934233"/>
    <w:p w:rsidR="00934233" w:rsidRDefault="00934233"/>
  </w:footnote>
  <w:footnote w:type="continuationSeparator" w:id="0">
    <w:p w:rsidR="00934233" w:rsidRDefault="00934233" w:rsidP="00F247F6">
      <w:r>
        <w:continuationSeparator/>
      </w:r>
    </w:p>
    <w:p w:rsidR="00934233" w:rsidRDefault="00934233"/>
    <w:p w:rsidR="00934233" w:rsidRDefault="00934233"/>
    <w:p w:rsidR="00934233" w:rsidRDefault="009342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172"/>
    <w:multiLevelType w:val="hybridMultilevel"/>
    <w:tmpl w:val="61FC8D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81928"/>
    <w:multiLevelType w:val="hybridMultilevel"/>
    <w:tmpl w:val="FFCAAFE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1917A5"/>
    <w:multiLevelType w:val="hybridMultilevel"/>
    <w:tmpl w:val="FF7AB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CB5425"/>
    <w:multiLevelType w:val="hybridMultilevel"/>
    <w:tmpl w:val="8B302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BA2F35"/>
    <w:multiLevelType w:val="hybridMultilevel"/>
    <w:tmpl w:val="AC88823A"/>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5" w15:restartNumberingAfterBreak="0">
    <w:nsid w:val="5EC14F7E"/>
    <w:multiLevelType w:val="hybridMultilevel"/>
    <w:tmpl w:val="16F2C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8"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3"/>
  </w:num>
  <w:num w:numId="4">
    <w:abstractNumId w:val="1"/>
  </w:num>
  <w:num w:numId="5">
    <w:abstractNumId w:val="17"/>
    <w:lvlOverride w:ilvl="0">
      <w:startOverride w:val="1"/>
    </w:lvlOverride>
  </w:num>
  <w:num w:numId="6">
    <w:abstractNumId w:val="18"/>
    <w:lvlOverride w:ilvl="0">
      <w:startOverride w:val="1"/>
    </w:lvlOverride>
  </w:num>
  <w:num w:numId="7">
    <w:abstractNumId w:val="1"/>
    <w:lvlOverride w:ilvl="0">
      <w:startOverride w:val="1"/>
    </w:lvlOverride>
  </w:num>
  <w:num w:numId="8">
    <w:abstractNumId w:val="3"/>
    <w:lvlOverride w:ilvl="0">
      <w:startOverride w:val="1"/>
    </w:lvlOverride>
  </w:num>
  <w:num w:numId="9">
    <w:abstractNumId w:val="7"/>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16"/>
  </w:num>
  <w:num w:numId="14">
    <w:abstractNumId w:val="11"/>
  </w:num>
  <w:num w:numId="15">
    <w:abstractNumId w:val="17"/>
  </w:num>
  <w:num w:numId="16">
    <w:abstractNumId w:val="12"/>
  </w:num>
  <w:num w:numId="17">
    <w:abstractNumId w:val="4"/>
  </w:num>
  <w:num w:numId="18">
    <w:abstractNumId w:val="17"/>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17"/>
    <w:lvlOverride w:ilvl="0">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num>
  <w:num w:numId="33">
    <w:abstractNumId w:val="10"/>
  </w:num>
  <w:num w:numId="34">
    <w:abstractNumId w:val="10"/>
  </w:num>
  <w:num w:numId="35">
    <w:abstractNumId w:val="8"/>
  </w:num>
  <w:num w:numId="36">
    <w:abstractNumId w:val="8"/>
  </w:num>
  <w:num w:numId="37">
    <w:abstractNumId w:val="14"/>
  </w:num>
  <w:num w:numId="38">
    <w:abstractNumId w:val="17"/>
  </w:num>
  <w:num w:numId="39">
    <w:abstractNumId w:val="14"/>
  </w:num>
  <w:num w:numId="40">
    <w:abstractNumId w:val="12"/>
  </w:num>
  <w:num w:numId="41">
    <w:abstractNumId w:val="13"/>
  </w:num>
  <w:num w:numId="42">
    <w:abstractNumId w:val="5"/>
  </w:num>
  <w:num w:numId="43">
    <w:abstractNumId w:val="15"/>
  </w:num>
  <w:num w:numId="44">
    <w:abstractNumId w:val="2"/>
  </w:num>
  <w:num w:numId="45">
    <w:abstractNumId w:val="6"/>
  </w:num>
  <w:num w:numId="4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3C"/>
    <w:rsid w:val="000001C5"/>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591"/>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7579B"/>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4F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3CC"/>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76C2"/>
    <w:rsid w:val="002D76D7"/>
    <w:rsid w:val="002E3997"/>
    <w:rsid w:val="002E4622"/>
    <w:rsid w:val="002E6C1C"/>
    <w:rsid w:val="002F039B"/>
    <w:rsid w:val="002F35FB"/>
    <w:rsid w:val="002F423C"/>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3CA5"/>
    <w:rsid w:val="00395FF8"/>
    <w:rsid w:val="00396A4E"/>
    <w:rsid w:val="00396C71"/>
    <w:rsid w:val="003A0513"/>
    <w:rsid w:val="003A1D67"/>
    <w:rsid w:val="003A230D"/>
    <w:rsid w:val="003A3D70"/>
    <w:rsid w:val="003A4D0A"/>
    <w:rsid w:val="003A4D57"/>
    <w:rsid w:val="003B1761"/>
    <w:rsid w:val="003B2018"/>
    <w:rsid w:val="003C10EC"/>
    <w:rsid w:val="003C2E3F"/>
    <w:rsid w:val="003C3482"/>
    <w:rsid w:val="003C5573"/>
    <w:rsid w:val="003C5A92"/>
    <w:rsid w:val="003C795A"/>
    <w:rsid w:val="003D0C0A"/>
    <w:rsid w:val="003D1B79"/>
    <w:rsid w:val="003D1CB3"/>
    <w:rsid w:val="003D4C97"/>
    <w:rsid w:val="003D5CB3"/>
    <w:rsid w:val="003E0E5F"/>
    <w:rsid w:val="003E27A4"/>
    <w:rsid w:val="003E2B73"/>
    <w:rsid w:val="003E33D3"/>
    <w:rsid w:val="003E52FB"/>
    <w:rsid w:val="003E58D9"/>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7521"/>
    <w:rsid w:val="00462988"/>
    <w:rsid w:val="00464051"/>
    <w:rsid w:val="0046487D"/>
    <w:rsid w:val="00466ED9"/>
    <w:rsid w:val="004670DE"/>
    <w:rsid w:val="00475C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0488"/>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3C62"/>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6403"/>
    <w:rsid w:val="00817C02"/>
    <w:rsid w:val="0082144F"/>
    <w:rsid w:val="00826930"/>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488"/>
    <w:rsid w:val="009265D2"/>
    <w:rsid w:val="00927499"/>
    <w:rsid w:val="009326B8"/>
    <w:rsid w:val="009338F2"/>
    <w:rsid w:val="00934233"/>
    <w:rsid w:val="00934ADB"/>
    <w:rsid w:val="009358FB"/>
    <w:rsid w:val="00937DF6"/>
    <w:rsid w:val="009426F9"/>
    <w:rsid w:val="00944DA7"/>
    <w:rsid w:val="009455B7"/>
    <w:rsid w:val="0094644C"/>
    <w:rsid w:val="00951C9E"/>
    <w:rsid w:val="00953ABD"/>
    <w:rsid w:val="00954F1E"/>
    <w:rsid w:val="00955936"/>
    <w:rsid w:val="00956AE4"/>
    <w:rsid w:val="009639BE"/>
    <w:rsid w:val="00964D8D"/>
    <w:rsid w:val="009653F2"/>
    <w:rsid w:val="0096694E"/>
    <w:rsid w:val="0096707B"/>
    <w:rsid w:val="009672D9"/>
    <w:rsid w:val="0096761F"/>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477C7"/>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EEC"/>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1E13"/>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0973"/>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0E64"/>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1626"/>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82A4F"/>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0EE5"/>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83ADD"/>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33E9"/>
    <w:rsid w:val="00E44FFA"/>
    <w:rsid w:val="00E466C4"/>
    <w:rsid w:val="00E471E6"/>
    <w:rsid w:val="00E51912"/>
    <w:rsid w:val="00E53F9A"/>
    <w:rsid w:val="00E545D3"/>
    <w:rsid w:val="00E55800"/>
    <w:rsid w:val="00E55810"/>
    <w:rsid w:val="00E604D8"/>
    <w:rsid w:val="00E60CCF"/>
    <w:rsid w:val="00E6203D"/>
    <w:rsid w:val="00E63A25"/>
    <w:rsid w:val="00E7006F"/>
    <w:rsid w:val="00E703B7"/>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9F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27E5"/>
    <w:rsid w:val="00F57B2A"/>
    <w:rsid w:val="00F600CD"/>
    <w:rsid w:val="00F601C7"/>
    <w:rsid w:val="00F62482"/>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278A"/>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70C6A32-E95E-4AA4-85FD-3F24EB38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3C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523C8"/>
    <w:rPr>
      <w:rFonts w:ascii="Arial" w:hAnsi="Arial"/>
      <w:szCs w:val="22"/>
      <w:lang w:eastAsia="zh-CN"/>
    </w:rPr>
  </w:style>
  <w:style w:type="paragraph" w:styleId="Footer">
    <w:name w:val="footer"/>
    <w:basedOn w:val="Normal"/>
    <w:link w:val="FooterChar"/>
    <w:uiPriority w:val="99"/>
    <w:unhideWhenUsed/>
    <w:rsid w:val="004523C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523C8"/>
    <w:rPr>
      <w:rFonts w:ascii="Arial" w:hAnsi="Arial"/>
      <w:szCs w:val="22"/>
      <w:lang w:eastAsia="zh-CN"/>
    </w:rPr>
  </w:style>
  <w:style w:type="paragraph" w:styleId="BalloonText">
    <w:name w:val="Balloon Text"/>
    <w:basedOn w:val="Normal"/>
    <w:link w:val="BalloonTextChar"/>
    <w:uiPriority w:val="99"/>
    <w:semiHidden/>
    <w:unhideWhenUsed/>
    <w:rsid w:val="00D00EE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EE5"/>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ir18.CENTRAL\Desktop\Investigating%20Science%20key%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C456E-2FE2-423C-A2F3-3D6C9BA5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Investigating Science key information</Template>
  <TotalTime>0</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4980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 Sham</dc:creator>
  <cp:keywords/>
  <dc:description/>
  <cp:lastModifiedBy>Hoffman, James</cp:lastModifiedBy>
  <cp:revision>2</cp:revision>
  <cp:lastPrinted>2018-06-27T01:54:00Z</cp:lastPrinted>
  <dcterms:created xsi:type="dcterms:W3CDTF">2018-06-27T04:12:00Z</dcterms:created>
  <dcterms:modified xsi:type="dcterms:W3CDTF">2018-06-27T04:12:00Z</dcterms:modified>
  <cp:category/>
</cp:coreProperties>
</file>