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7926E" w14:textId="76F3E44A" w:rsidR="00101866" w:rsidRDefault="1537B83E" w:rsidP="00101866">
      <w:pPr>
        <w:pStyle w:val="Title"/>
      </w:pPr>
      <w:bookmarkStart w:id="0" w:name="_Toc54290646"/>
      <w:r>
        <w:t xml:space="preserve">Chemistry </w:t>
      </w:r>
      <w:r w:rsidR="008566FB">
        <w:t>M</w:t>
      </w:r>
      <w:r w:rsidR="00B40118">
        <w:t xml:space="preserve">odule </w:t>
      </w:r>
      <w:r w:rsidR="71A50B85">
        <w:t>2</w:t>
      </w:r>
      <w:r w:rsidR="00281F0D">
        <w:t xml:space="preserve"> </w:t>
      </w:r>
      <w:r w:rsidR="00281F0D">
        <w:rPr>
          <w:rFonts w:cs="Arial"/>
        </w:rPr>
        <w:t>–</w:t>
      </w:r>
      <w:r w:rsidR="002F7E91">
        <w:t>I</w:t>
      </w:r>
      <w:r w:rsidR="0E7DDD02">
        <w:t xml:space="preserve">ntroduction to </w:t>
      </w:r>
      <w:r w:rsidR="002F7E91">
        <w:t>Q</w:t>
      </w:r>
      <w:r w:rsidR="0E7DDD02">
        <w:t xml:space="preserve">uantitative </w:t>
      </w:r>
      <w:r w:rsidR="002F7E91">
        <w:t>C</w:t>
      </w:r>
      <w:r w:rsidR="0E7DDD02">
        <w:t>hemistry</w:t>
      </w:r>
      <w:bookmarkEnd w:id="0"/>
    </w:p>
    <w:p w14:paraId="2B26AFEB" w14:textId="488DB80E" w:rsidR="00101866" w:rsidRDefault="00101866" w:rsidP="003267EB">
      <w:pPr>
        <w:rPr>
          <w:lang w:eastAsia="zh-CN"/>
        </w:rPr>
      </w:pPr>
      <w:r>
        <w:rPr>
          <w:lang w:eastAsia="zh-CN"/>
        </w:rPr>
        <w:br w:type="page"/>
      </w:r>
    </w:p>
    <w:p w14:paraId="06379920" w14:textId="3BCE15E1" w:rsidR="00101866" w:rsidRDefault="0097017A" w:rsidP="0097017A">
      <w:pPr>
        <w:pStyle w:val="TOCHeading"/>
      </w:pPr>
      <w:bookmarkStart w:id="1" w:name="_Toc54290647"/>
      <w:r>
        <w:lastRenderedPageBreak/>
        <w:t>Co</w:t>
      </w:r>
      <w:r w:rsidR="00101866">
        <w:t>ntents</w:t>
      </w:r>
      <w:bookmarkEnd w:id="1"/>
    </w:p>
    <w:p w14:paraId="08E0BFCF" w14:textId="3377980C" w:rsidR="00860B95" w:rsidRDefault="0091573E">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95190592" w:history="1">
        <w:r w:rsidR="00860B95" w:rsidRPr="004F7896">
          <w:rPr>
            <w:rStyle w:val="Hyperlink"/>
          </w:rPr>
          <w:t>Teaching the Year 11 Modules</w:t>
        </w:r>
        <w:r w:rsidR="00860B95">
          <w:rPr>
            <w:webHidden/>
          </w:rPr>
          <w:tab/>
        </w:r>
        <w:r w:rsidR="00860B95">
          <w:rPr>
            <w:webHidden/>
          </w:rPr>
          <w:fldChar w:fldCharType="begin"/>
        </w:r>
        <w:r w:rsidR="00860B95">
          <w:rPr>
            <w:webHidden/>
          </w:rPr>
          <w:instrText xml:space="preserve"> PAGEREF _Toc195190592 \h </w:instrText>
        </w:r>
        <w:r w:rsidR="00860B95">
          <w:rPr>
            <w:webHidden/>
          </w:rPr>
        </w:r>
        <w:r w:rsidR="00860B95">
          <w:rPr>
            <w:webHidden/>
          </w:rPr>
          <w:fldChar w:fldCharType="separate"/>
        </w:r>
        <w:r w:rsidR="00860B95">
          <w:rPr>
            <w:webHidden/>
          </w:rPr>
          <w:t>3</w:t>
        </w:r>
        <w:r w:rsidR="00860B95">
          <w:rPr>
            <w:webHidden/>
          </w:rPr>
          <w:fldChar w:fldCharType="end"/>
        </w:r>
      </w:hyperlink>
    </w:p>
    <w:p w14:paraId="312B0DF7" w14:textId="717A44C3" w:rsidR="00860B95" w:rsidRDefault="00860B95">
      <w:pPr>
        <w:pStyle w:val="TOC1"/>
        <w:rPr>
          <w:rFonts w:asciiTheme="minorHAnsi" w:eastAsiaTheme="minorEastAsia" w:hAnsiTheme="minorHAnsi" w:cstheme="minorBidi"/>
          <w:b w:val="0"/>
          <w:kern w:val="2"/>
          <w:sz w:val="24"/>
          <w:lang w:eastAsia="en-AU"/>
          <w14:ligatures w14:val="standardContextual"/>
        </w:rPr>
      </w:pPr>
      <w:hyperlink w:anchor="_Toc195190593" w:history="1">
        <w:r w:rsidRPr="004F7896">
          <w:rPr>
            <w:rStyle w:val="Hyperlink"/>
          </w:rPr>
          <w:t>Course overview</w:t>
        </w:r>
        <w:r>
          <w:rPr>
            <w:webHidden/>
          </w:rPr>
          <w:tab/>
        </w:r>
        <w:r>
          <w:rPr>
            <w:webHidden/>
          </w:rPr>
          <w:fldChar w:fldCharType="begin"/>
        </w:r>
        <w:r>
          <w:rPr>
            <w:webHidden/>
          </w:rPr>
          <w:instrText xml:space="preserve"> PAGEREF _Toc195190593 \h </w:instrText>
        </w:r>
        <w:r>
          <w:rPr>
            <w:webHidden/>
          </w:rPr>
        </w:r>
        <w:r>
          <w:rPr>
            <w:webHidden/>
          </w:rPr>
          <w:fldChar w:fldCharType="separate"/>
        </w:r>
        <w:r>
          <w:rPr>
            <w:webHidden/>
          </w:rPr>
          <w:t>4</w:t>
        </w:r>
        <w:r>
          <w:rPr>
            <w:webHidden/>
          </w:rPr>
          <w:fldChar w:fldCharType="end"/>
        </w:r>
      </w:hyperlink>
    </w:p>
    <w:p w14:paraId="5BC3852F" w14:textId="7135EAB1" w:rsidR="00860B95" w:rsidRDefault="00860B95">
      <w:pPr>
        <w:pStyle w:val="TOC1"/>
        <w:rPr>
          <w:rFonts w:asciiTheme="minorHAnsi" w:eastAsiaTheme="minorEastAsia" w:hAnsiTheme="minorHAnsi" w:cstheme="minorBidi"/>
          <w:b w:val="0"/>
          <w:kern w:val="2"/>
          <w:sz w:val="24"/>
          <w:lang w:eastAsia="en-AU"/>
          <w14:ligatures w14:val="standardContextual"/>
        </w:rPr>
      </w:pPr>
      <w:hyperlink w:anchor="_Toc195190594" w:history="1">
        <w:r w:rsidRPr="004F7896">
          <w:rPr>
            <w:rStyle w:val="Hyperlink"/>
          </w:rPr>
          <w:t>Module summary</w:t>
        </w:r>
        <w:r>
          <w:rPr>
            <w:webHidden/>
          </w:rPr>
          <w:tab/>
        </w:r>
        <w:r>
          <w:rPr>
            <w:webHidden/>
          </w:rPr>
          <w:fldChar w:fldCharType="begin"/>
        </w:r>
        <w:r>
          <w:rPr>
            <w:webHidden/>
          </w:rPr>
          <w:instrText xml:space="preserve"> PAGEREF _Toc195190594 \h </w:instrText>
        </w:r>
        <w:r>
          <w:rPr>
            <w:webHidden/>
          </w:rPr>
        </w:r>
        <w:r>
          <w:rPr>
            <w:webHidden/>
          </w:rPr>
          <w:fldChar w:fldCharType="separate"/>
        </w:r>
        <w:r>
          <w:rPr>
            <w:webHidden/>
          </w:rPr>
          <w:t>5</w:t>
        </w:r>
        <w:r>
          <w:rPr>
            <w:webHidden/>
          </w:rPr>
          <w:fldChar w:fldCharType="end"/>
        </w:r>
      </w:hyperlink>
    </w:p>
    <w:p w14:paraId="76D94EB6" w14:textId="6684EFF1" w:rsidR="00860B95" w:rsidRDefault="00860B95">
      <w:pPr>
        <w:pStyle w:val="TOC1"/>
        <w:rPr>
          <w:rFonts w:asciiTheme="minorHAnsi" w:eastAsiaTheme="minorEastAsia" w:hAnsiTheme="minorHAnsi" w:cstheme="minorBidi"/>
          <w:b w:val="0"/>
          <w:kern w:val="2"/>
          <w:sz w:val="24"/>
          <w:lang w:eastAsia="en-AU"/>
          <w14:ligatures w14:val="standardContextual"/>
        </w:rPr>
      </w:pPr>
      <w:hyperlink w:anchor="_Toc195190595" w:history="1">
        <w:r w:rsidRPr="004F7896">
          <w:rPr>
            <w:rStyle w:val="Hyperlink"/>
          </w:rPr>
          <w:t>Big ideas</w:t>
        </w:r>
        <w:r>
          <w:rPr>
            <w:webHidden/>
          </w:rPr>
          <w:tab/>
        </w:r>
        <w:r>
          <w:rPr>
            <w:webHidden/>
          </w:rPr>
          <w:fldChar w:fldCharType="begin"/>
        </w:r>
        <w:r>
          <w:rPr>
            <w:webHidden/>
          </w:rPr>
          <w:instrText xml:space="preserve"> PAGEREF _Toc195190595 \h </w:instrText>
        </w:r>
        <w:r>
          <w:rPr>
            <w:webHidden/>
          </w:rPr>
        </w:r>
        <w:r>
          <w:rPr>
            <w:webHidden/>
          </w:rPr>
          <w:fldChar w:fldCharType="separate"/>
        </w:r>
        <w:r>
          <w:rPr>
            <w:webHidden/>
          </w:rPr>
          <w:t>5</w:t>
        </w:r>
        <w:r>
          <w:rPr>
            <w:webHidden/>
          </w:rPr>
          <w:fldChar w:fldCharType="end"/>
        </w:r>
      </w:hyperlink>
    </w:p>
    <w:p w14:paraId="09AD98E0" w14:textId="1FB5599F" w:rsidR="00860B95" w:rsidRDefault="00860B95">
      <w:pPr>
        <w:pStyle w:val="TOC1"/>
        <w:rPr>
          <w:rFonts w:asciiTheme="minorHAnsi" w:eastAsiaTheme="minorEastAsia" w:hAnsiTheme="minorHAnsi" w:cstheme="minorBidi"/>
          <w:b w:val="0"/>
          <w:kern w:val="2"/>
          <w:sz w:val="24"/>
          <w:lang w:eastAsia="en-AU"/>
          <w14:ligatures w14:val="standardContextual"/>
        </w:rPr>
      </w:pPr>
      <w:hyperlink w:anchor="_Toc195190596" w:history="1">
        <w:r w:rsidRPr="004F7896">
          <w:rPr>
            <w:rStyle w:val="Hyperlink"/>
          </w:rPr>
          <w:t>Relationship to other modules</w:t>
        </w:r>
        <w:r>
          <w:rPr>
            <w:webHidden/>
          </w:rPr>
          <w:tab/>
        </w:r>
        <w:r>
          <w:rPr>
            <w:webHidden/>
          </w:rPr>
          <w:fldChar w:fldCharType="begin"/>
        </w:r>
        <w:r>
          <w:rPr>
            <w:webHidden/>
          </w:rPr>
          <w:instrText xml:space="preserve"> PAGEREF _Toc195190596 \h </w:instrText>
        </w:r>
        <w:r>
          <w:rPr>
            <w:webHidden/>
          </w:rPr>
        </w:r>
        <w:r>
          <w:rPr>
            <w:webHidden/>
          </w:rPr>
          <w:fldChar w:fldCharType="separate"/>
        </w:r>
        <w:r>
          <w:rPr>
            <w:webHidden/>
          </w:rPr>
          <w:t>6</w:t>
        </w:r>
        <w:r>
          <w:rPr>
            <w:webHidden/>
          </w:rPr>
          <w:fldChar w:fldCharType="end"/>
        </w:r>
      </w:hyperlink>
    </w:p>
    <w:p w14:paraId="63CE8D7C" w14:textId="0EF825D2" w:rsidR="00860B95" w:rsidRDefault="00860B95">
      <w:pPr>
        <w:pStyle w:val="TOC1"/>
        <w:rPr>
          <w:rFonts w:asciiTheme="minorHAnsi" w:eastAsiaTheme="minorEastAsia" w:hAnsiTheme="minorHAnsi" w:cstheme="minorBidi"/>
          <w:b w:val="0"/>
          <w:kern w:val="2"/>
          <w:sz w:val="24"/>
          <w:lang w:eastAsia="en-AU"/>
          <w14:ligatures w14:val="standardContextual"/>
        </w:rPr>
      </w:pPr>
      <w:hyperlink w:anchor="_Toc195190597" w:history="1">
        <w:r w:rsidRPr="004F7896">
          <w:rPr>
            <w:rStyle w:val="Hyperlink"/>
          </w:rPr>
          <w:t>Core concepts</w:t>
        </w:r>
        <w:r>
          <w:rPr>
            <w:webHidden/>
          </w:rPr>
          <w:tab/>
        </w:r>
        <w:r>
          <w:rPr>
            <w:webHidden/>
          </w:rPr>
          <w:fldChar w:fldCharType="begin"/>
        </w:r>
        <w:r>
          <w:rPr>
            <w:webHidden/>
          </w:rPr>
          <w:instrText xml:space="preserve"> PAGEREF _Toc195190597 \h </w:instrText>
        </w:r>
        <w:r>
          <w:rPr>
            <w:webHidden/>
          </w:rPr>
        </w:r>
        <w:r>
          <w:rPr>
            <w:webHidden/>
          </w:rPr>
          <w:fldChar w:fldCharType="separate"/>
        </w:r>
        <w:r>
          <w:rPr>
            <w:webHidden/>
          </w:rPr>
          <w:t>7</w:t>
        </w:r>
        <w:r>
          <w:rPr>
            <w:webHidden/>
          </w:rPr>
          <w:fldChar w:fldCharType="end"/>
        </w:r>
      </w:hyperlink>
    </w:p>
    <w:p w14:paraId="0616AC29" w14:textId="24536DF7" w:rsidR="00860B95" w:rsidRDefault="00860B95">
      <w:pPr>
        <w:pStyle w:val="TOC1"/>
        <w:rPr>
          <w:rFonts w:asciiTheme="minorHAnsi" w:eastAsiaTheme="minorEastAsia" w:hAnsiTheme="minorHAnsi" w:cstheme="minorBidi"/>
          <w:b w:val="0"/>
          <w:kern w:val="2"/>
          <w:sz w:val="24"/>
          <w:lang w:eastAsia="en-AU"/>
          <w14:ligatures w14:val="standardContextual"/>
        </w:rPr>
      </w:pPr>
      <w:hyperlink w:anchor="_Toc195190598" w:history="1">
        <w:r w:rsidRPr="004F7896">
          <w:rPr>
            <w:rStyle w:val="Hyperlink"/>
          </w:rPr>
          <w:t>Opportunities for extending concepts</w:t>
        </w:r>
        <w:r>
          <w:rPr>
            <w:webHidden/>
          </w:rPr>
          <w:tab/>
        </w:r>
        <w:r>
          <w:rPr>
            <w:webHidden/>
          </w:rPr>
          <w:fldChar w:fldCharType="begin"/>
        </w:r>
        <w:r>
          <w:rPr>
            <w:webHidden/>
          </w:rPr>
          <w:instrText xml:space="preserve"> PAGEREF _Toc195190598 \h </w:instrText>
        </w:r>
        <w:r>
          <w:rPr>
            <w:webHidden/>
          </w:rPr>
        </w:r>
        <w:r>
          <w:rPr>
            <w:webHidden/>
          </w:rPr>
          <w:fldChar w:fldCharType="separate"/>
        </w:r>
        <w:r>
          <w:rPr>
            <w:webHidden/>
          </w:rPr>
          <w:t>7</w:t>
        </w:r>
        <w:r>
          <w:rPr>
            <w:webHidden/>
          </w:rPr>
          <w:fldChar w:fldCharType="end"/>
        </w:r>
      </w:hyperlink>
    </w:p>
    <w:p w14:paraId="2ED759C4" w14:textId="1DBE6E64" w:rsidR="00860B95" w:rsidRDefault="00860B95">
      <w:pPr>
        <w:pStyle w:val="TOC1"/>
        <w:rPr>
          <w:rFonts w:asciiTheme="minorHAnsi" w:eastAsiaTheme="minorEastAsia" w:hAnsiTheme="minorHAnsi" w:cstheme="minorBidi"/>
          <w:b w:val="0"/>
          <w:kern w:val="2"/>
          <w:sz w:val="24"/>
          <w:lang w:eastAsia="en-AU"/>
          <w14:ligatures w14:val="standardContextual"/>
        </w:rPr>
      </w:pPr>
      <w:hyperlink w:anchor="_Toc195190599" w:history="1">
        <w:r w:rsidRPr="004F7896">
          <w:rPr>
            <w:rStyle w:val="Hyperlink"/>
          </w:rPr>
          <w:t>EAL/D strategies</w:t>
        </w:r>
        <w:r>
          <w:rPr>
            <w:webHidden/>
          </w:rPr>
          <w:tab/>
        </w:r>
        <w:r>
          <w:rPr>
            <w:webHidden/>
          </w:rPr>
          <w:fldChar w:fldCharType="begin"/>
        </w:r>
        <w:r>
          <w:rPr>
            <w:webHidden/>
          </w:rPr>
          <w:instrText xml:space="preserve"> PAGEREF _Toc195190599 \h </w:instrText>
        </w:r>
        <w:r>
          <w:rPr>
            <w:webHidden/>
          </w:rPr>
        </w:r>
        <w:r>
          <w:rPr>
            <w:webHidden/>
          </w:rPr>
          <w:fldChar w:fldCharType="separate"/>
        </w:r>
        <w:r>
          <w:rPr>
            <w:webHidden/>
          </w:rPr>
          <w:t>8</w:t>
        </w:r>
        <w:r>
          <w:rPr>
            <w:webHidden/>
          </w:rPr>
          <w:fldChar w:fldCharType="end"/>
        </w:r>
      </w:hyperlink>
    </w:p>
    <w:p w14:paraId="169B88E0" w14:textId="45E3070A" w:rsidR="00860B95" w:rsidRDefault="00860B95">
      <w:pPr>
        <w:pStyle w:val="TOC1"/>
        <w:rPr>
          <w:rFonts w:asciiTheme="minorHAnsi" w:eastAsiaTheme="minorEastAsia" w:hAnsiTheme="minorHAnsi" w:cstheme="minorBidi"/>
          <w:b w:val="0"/>
          <w:kern w:val="2"/>
          <w:sz w:val="24"/>
          <w:lang w:eastAsia="en-AU"/>
          <w14:ligatures w14:val="standardContextual"/>
        </w:rPr>
      </w:pPr>
      <w:hyperlink w:anchor="_Toc195190600" w:history="1">
        <w:r w:rsidRPr="004F7896">
          <w:rPr>
            <w:rStyle w:val="Hyperlink"/>
          </w:rPr>
          <w:t>Misconceptions</w:t>
        </w:r>
        <w:r>
          <w:rPr>
            <w:webHidden/>
          </w:rPr>
          <w:tab/>
        </w:r>
        <w:r>
          <w:rPr>
            <w:webHidden/>
          </w:rPr>
          <w:fldChar w:fldCharType="begin"/>
        </w:r>
        <w:r>
          <w:rPr>
            <w:webHidden/>
          </w:rPr>
          <w:instrText xml:space="preserve"> PAGEREF _Toc195190600 \h </w:instrText>
        </w:r>
        <w:r>
          <w:rPr>
            <w:webHidden/>
          </w:rPr>
        </w:r>
        <w:r>
          <w:rPr>
            <w:webHidden/>
          </w:rPr>
          <w:fldChar w:fldCharType="separate"/>
        </w:r>
        <w:r>
          <w:rPr>
            <w:webHidden/>
          </w:rPr>
          <w:t>8</w:t>
        </w:r>
        <w:r>
          <w:rPr>
            <w:webHidden/>
          </w:rPr>
          <w:fldChar w:fldCharType="end"/>
        </w:r>
      </w:hyperlink>
    </w:p>
    <w:p w14:paraId="67DEB697" w14:textId="584112DC" w:rsidR="00860B95" w:rsidRDefault="00860B95">
      <w:pPr>
        <w:pStyle w:val="TOC2"/>
        <w:rPr>
          <w:rFonts w:asciiTheme="minorHAnsi" w:eastAsiaTheme="minorEastAsia" w:hAnsiTheme="minorHAnsi" w:cstheme="minorBidi"/>
          <w:kern w:val="2"/>
          <w:sz w:val="24"/>
          <w:lang w:eastAsia="en-AU"/>
          <w14:ligatures w14:val="standardContextual"/>
        </w:rPr>
      </w:pPr>
      <w:hyperlink w:anchor="_Toc195190601" w:history="1">
        <w:r w:rsidRPr="004F7896">
          <w:rPr>
            <w:rStyle w:val="Hyperlink"/>
          </w:rPr>
          <w:t>Limiting reagents</w:t>
        </w:r>
        <w:r>
          <w:rPr>
            <w:webHidden/>
          </w:rPr>
          <w:tab/>
        </w:r>
        <w:r>
          <w:rPr>
            <w:webHidden/>
          </w:rPr>
          <w:fldChar w:fldCharType="begin"/>
        </w:r>
        <w:r>
          <w:rPr>
            <w:webHidden/>
          </w:rPr>
          <w:instrText xml:space="preserve"> PAGEREF _Toc195190601 \h </w:instrText>
        </w:r>
        <w:r>
          <w:rPr>
            <w:webHidden/>
          </w:rPr>
        </w:r>
        <w:r>
          <w:rPr>
            <w:webHidden/>
          </w:rPr>
          <w:fldChar w:fldCharType="separate"/>
        </w:r>
        <w:r>
          <w:rPr>
            <w:webHidden/>
          </w:rPr>
          <w:t>8</w:t>
        </w:r>
        <w:r>
          <w:rPr>
            <w:webHidden/>
          </w:rPr>
          <w:fldChar w:fldCharType="end"/>
        </w:r>
      </w:hyperlink>
    </w:p>
    <w:p w14:paraId="660FA80E" w14:textId="434A40DB" w:rsidR="00860B95" w:rsidRDefault="00860B95">
      <w:pPr>
        <w:pStyle w:val="TOC2"/>
        <w:rPr>
          <w:rFonts w:asciiTheme="minorHAnsi" w:eastAsiaTheme="minorEastAsia" w:hAnsiTheme="minorHAnsi" w:cstheme="minorBidi"/>
          <w:kern w:val="2"/>
          <w:sz w:val="24"/>
          <w:lang w:eastAsia="en-AU"/>
          <w14:ligatures w14:val="standardContextual"/>
        </w:rPr>
      </w:pPr>
      <w:hyperlink w:anchor="_Toc195190602" w:history="1">
        <w:r w:rsidRPr="004F7896">
          <w:rPr>
            <w:rStyle w:val="Hyperlink"/>
          </w:rPr>
          <w:t>Concentration</w:t>
        </w:r>
        <w:r>
          <w:rPr>
            <w:webHidden/>
          </w:rPr>
          <w:tab/>
        </w:r>
        <w:r>
          <w:rPr>
            <w:webHidden/>
          </w:rPr>
          <w:fldChar w:fldCharType="begin"/>
        </w:r>
        <w:r>
          <w:rPr>
            <w:webHidden/>
          </w:rPr>
          <w:instrText xml:space="preserve"> PAGEREF _Toc195190602 \h </w:instrText>
        </w:r>
        <w:r>
          <w:rPr>
            <w:webHidden/>
          </w:rPr>
        </w:r>
        <w:r>
          <w:rPr>
            <w:webHidden/>
          </w:rPr>
          <w:fldChar w:fldCharType="separate"/>
        </w:r>
        <w:r>
          <w:rPr>
            <w:webHidden/>
          </w:rPr>
          <w:t>9</w:t>
        </w:r>
        <w:r>
          <w:rPr>
            <w:webHidden/>
          </w:rPr>
          <w:fldChar w:fldCharType="end"/>
        </w:r>
      </w:hyperlink>
    </w:p>
    <w:p w14:paraId="01AEFBD4" w14:textId="56250548" w:rsidR="00860B95" w:rsidRDefault="00860B95">
      <w:pPr>
        <w:pStyle w:val="TOC2"/>
        <w:rPr>
          <w:rFonts w:asciiTheme="minorHAnsi" w:eastAsiaTheme="minorEastAsia" w:hAnsiTheme="minorHAnsi" w:cstheme="minorBidi"/>
          <w:kern w:val="2"/>
          <w:sz w:val="24"/>
          <w:lang w:eastAsia="en-AU"/>
          <w14:ligatures w14:val="standardContextual"/>
        </w:rPr>
      </w:pPr>
      <w:hyperlink w:anchor="_Toc195190603" w:history="1">
        <w:r w:rsidRPr="004F7896">
          <w:rPr>
            <w:rStyle w:val="Hyperlink"/>
          </w:rPr>
          <w:t>Gas properties</w:t>
        </w:r>
        <w:r>
          <w:rPr>
            <w:webHidden/>
          </w:rPr>
          <w:tab/>
        </w:r>
        <w:r>
          <w:rPr>
            <w:webHidden/>
          </w:rPr>
          <w:fldChar w:fldCharType="begin"/>
        </w:r>
        <w:r>
          <w:rPr>
            <w:webHidden/>
          </w:rPr>
          <w:instrText xml:space="preserve"> PAGEREF _Toc195190603 \h </w:instrText>
        </w:r>
        <w:r>
          <w:rPr>
            <w:webHidden/>
          </w:rPr>
        </w:r>
        <w:r>
          <w:rPr>
            <w:webHidden/>
          </w:rPr>
          <w:fldChar w:fldCharType="separate"/>
        </w:r>
        <w:r>
          <w:rPr>
            <w:webHidden/>
          </w:rPr>
          <w:t>9</w:t>
        </w:r>
        <w:r>
          <w:rPr>
            <w:webHidden/>
          </w:rPr>
          <w:fldChar w:fldCharType="end"/>
        </w:r>
      </w:hyperlink>
    </w:p>
    <w:p w14:paraId="30FFA638" w14:textId="7631D3AD" w:rsidR="00860B95" w:rsidRDefault="00860B95">
      <w:pPr>
        <w:pStyle w:val="TOC2"/>
        <w:rPr>
          <w:rFonts w:asciiTheme="minorHAnsi" w:eastAsiaTheme="minorEastAsia" w:hAnsiTheme="minorHAnsi" w:cstheme="minorBidi"/>
          <w:kern w:val="2"/>
          <w:sz w:val="24"/>
          <w:lang w:eastAsia="en-AU"/>
          <w14:ligatures w14:val="standardContextual"/>
        </w:rPr>
      </w:pPr>
      <w:hyperlink w:anchor="_Toc195190604" w:history="1">
        <w:r w:rsidRPr="004F7896">
          <w:rPr>
            <w:rStyle w:val="Hyperlink"/>
          </w:rPr>
          <w:t>Writing and balancing chemical equations</w:t>
        </w:r>
        <w:r>
          <w:rPr>
            <w:webHidden/>
          </w:rPr>
          <w:tab/>
        </w:r>
        <w:r>
          <w:rPr>
            <w:webHidden/>
          </w:rPr>
          <w:fldChar w:fldCharType="begin"/>
        </w:r>
        <w:r>
          <w:rPr>
            <w:webHidden/>
          </w:rPr>
          <w:instrText xml:space="preserve"> PAGEREF _Toc195190604 \h </w:instrText>
        </w:r>
        <w:r>
          <w:rPr>
            <w:webHidden/>
          </w:rPr>
        </w:r>
        <w:r>
          <w:rPr>
            <w:webHidden/>
          </w:rPr>
          <w:fldChar w:fldCharType="separate"/>
        </w:r>
        <w:r>
          <w:rPr>
            <w:webHidden/>
          </w:rPr>
          <w:t>9</w:t>
        </w:r>
        <w:r>
          <w:rPr>
            <w:webHidden/>
          </w:rPr>
          <w:fldChar w:fldCharType="end"/>
        </w:r>
      </w:hyperlink>
    </w:p>
    <w:p w14:paraId="5A9880A5" w14:textId="215B94D1" w:rsidR="00860B95" w:rsidRDefault="00860B95">
      <w:pPr>
        <w:pStyle w:val="TOC2"/>
        <w:rPr>
          <w:rFonts w:asciiTheme="minorHAnsi" w:eastAsiaTheme="minorEastAsia" w:hAnsiTheme="minorHAnsi" w:cstheme="minorBidi"/>
          <w:kern w:val="2"/>
          <w:sz w:val="24"/>
          <w:lang w:eastAsia="en-AU"/>
          <w14:ligatures w14:val="standardContextual"/>
        </w:rPr>
      </w:pPr>
      <w:hyperlink w:anchor="_Toc195190605" w:history="1">
        <w:r w:rsidRPr="004F7896">
          <w:rPr>
            <w:rStyle w:val="Hyperlink"/>
          </w:rPr>
          <w:t>Molar mass</w:t>
        </w:r>
        <w:r>
          <w:rPr>
            <w:webHidden/>
          </w:rPr>
          <w:tab/>
        </w:r>
        <w:r>
          <w:rPr>
            <w:webHidden/>
          </w:rPr>
          <w:fldChar w:fldCharType="begin"/>
        </w:r>
        <w:r>
          <w:rPr>
            <w:webHidden/>
          </w:rPr>
          <w:instrText xml:space="preserve"> PAGEREF _Toc195190605 \h </w:instrText>
        </w:r>
        <w:r>
          <w:rPr>
            <w:webHidden/>
          </w:rPr>
        </w:r>
        <w:r>
          <w:rPr>
            <w:webHidden/>
          </w:rPr>
          <w:fldChar w:fldCharType="separate"/>
        </w:r>
        <w:r>
          <w:rPr>
            <w:webHidden/>
          </w:rPr>
          <w:t>9</w:t>
        </w:r>
        <w:r>
          <w:rPr>
            <w:webHidden/>
          </w:rPr>
          <w:fldChar w:fldCharType="end"/>
        </w:r>
      </w:hyperlink>
    </w:p>
    <w:p w14:paraId="278C23AB" w14:textId="4B11592A" w:rsidR="00860B95" w:rsidRDefault="00860B95">
      <w:pPr>
        <w:pStyle w:val="TOC2"/>
        <w:rPr>
          <w:rFonts w:asciiTheme="minorHAnsi" w:eastAsiaTheme="minorEastAsia" w:hAnsiTheme="minorHAnsi" w:cstheme="minorBidi"/>
          <w:kern w:val="2"/>
          <w:sz w:val="24"/>
          <w:lang w:eastAsia="en-AU"/>
          <w14:ligatures w14:val="standardContextual"/>
        </w:rPr>
      </w:pPr>
      <w:hyperlink w:anchor="_Toc195190606" w:history="1">
        <w:r w:rsidRPr="004F7896">
          <w:rPr>
            <w:rStyle w:val="Hyperlink"/>
          </w:rPr>
          <w:t>Moles calculations</w:t>
        </w:r>
        <w:r>
          <w:rPr>
            <w:webHidden/>
          </w:rPr>
          <w:tab/>
        </w:r>
        <w:r>
          <w:rPr>
            <w:webHidden/>
          </w:rPr>
          <w:fldChar w:fldCharType="begin"/>
        </w:r>
        <w:r>
          <w:rPr>
            <w:webHidden/>
          </w:rPr>
          <w:instrText xml:space="preserve"> PAGEREF _Toc195190606 \h </w:instrText>
        </w:r>
        <w:r>
          <w:rPr>
            <w:webHidden/>
          </w:rPr>
        </w:r>
        <w:r>
          <w:rPr>
            <w:webHidden/>
          </w:rPr>
          <w:fldChar w:fldCharType="separate"/>
        </w:r>
        <w:r>
          <w:rPr>
            <w:webHidden/>
          </w:rPr>
          <w:t>10</w:t>
        </w:r>
        <w:r>
          <w:rPr>
            <w:webHidden/>
          </w:rPr>
          <w:fldChar w:fldCharType="end"/>
        </w:r>
      </w:hyperlink>
    </w:p>
    <w:p w14:paraId="464115E9" w14:textId="0D16A7BB" w:rsidR="00860B95" w:rsidRDefault="00860B95">
      <w:pPr>
        <w:pStyle w:val="TOC2"/>
        <w:rPr>
          <w:rFonts w:asciiTheme="minorHAnsi" w:eastAsiaTheme="minorEastAsia" w:hAnsiTheme="minorHAnsi" w:cstheme="minorBidi"/>
          <w:kern w:val="2"/>
          <w:sz w:val="24"/>
          <w:lang w:eastAsia="en-AU"/>
          <w14:ligatures w14:val="standardContextual"/>
        </w:rPr>
      </w:pPr>
      <w:hyperlink w:anchor="_Toc195190607" w:history="1">
        <w:r w:rsidRPr="004F7896">
          <w:rPr>
            <w:rStyle w:val="Hyperlink"/>
          </w:rPr>
          <w:t>Concentration calculations</w:t>
        </w:r>
        <w:r>
          <w:rPr>
            <w:webHidden/>
          </w:rPr>
          <w:tab/>
        </w:r>
        <w:r>
          <w:rPr>
            <w:webHidden/>
          </w:rPr>
          <w:fldChar w:fldCharType="begin"/>
        </w:r>
        <w:r>
          <w:rPr>
            <w:webHidden/>
          </w:rPr>
          <w:instrText xml:space="preserve"> PAGEREF _Toc195190607 \h </w:instrText>
        </w:r>
        <w:r>
          <w:rPr>
            <w:webHidden/>
          </w:rPr>
        </w:r>
        <w:r>
          <w:rPr>
            <w:webHidden/>
          </w:rPr>
          <w:fldChar w:fldCharType="separate"/>
        </w:r>
        <w:r>
          <w:rPr>
            <w:webHidden/>
          </w:rPr>
          <w:t>10</w:t>
        </w:r>
        <w:r>
          <w:rPr>
            <w:webHidden/>
          </w:rPr>
          <w:fldChar w:fldCharType="end"/>
        </w:r>
      </w:hyperlink>
    </w:p>
    <w:p w14:paraId="49F26DBA" w14:textId="40D6B520" w:rsidR="00860B95" w:rsidRDefault="00860B95">
      <w:pPr>
        <w:pStyle w:val="TOC2"/>
        <w:rPr>
          <w:rFonts w:asciiTheme="minorHAnsi" w:eastAsiaTheme="minorEastAsia" w:hAnsiTheme="minorHAnsi" w:cstheme="minorBidi"/>
          <w:kern w:val="2"/>
          <w:sz w:val="24"/>
          <w:lang w:eastAsia="en-AU"/>
          <w14:ligatures w14:val="standardContextual"/>
        </w:rPr>
      </w:pPr>
      <w:hyperlink w:anchor="_Toc195190608" w:history="1">
        <w:r w:rsidRPr="004F7896">
          <w:rPr>
            <w:rStyle w:val="Hyperlink"/>
          </w:rPr>
          <w:t>Gas laws</w:t>
        </w:r>
        <w:r>
          <w:rPr>
            <w:webHidden/>
          </w:rPr>
          <w:tab/>
        </w:r>
        <w:r>
          <w:rPr>
            <w:webHidden/>
          </w:rPr>
          <w:fldChar w:fldCharType="begin"/>
        </w:r>
        <w:r>
          <w:rPr>
            <w:webHidden/>
          </w:rPr>
          <w:instrText xml:space="preserve"> PAGEREF _Toc195190608 \h </w:instrText>
        </w:r>
        <w:r>
          <w:rPr>
            <w:webHidden/>
          </w:rPr>
        </w:r>
        <w:r>
          <w:rPr>
            <w:webHidden/>
          </w:rPr>
          <w:fldChar w:fldCharType="separate"/>
        </w:r>
        <w:r>
          <w:rPr>
            <w:webHidden/>
          </w:rPr>
          <w:t>11</w:t>
        </w:r>
        <w:r>
          <w:rPr>
            <w:webHidden/>
          </w:rPr>
          <w:fldChar w:fldCharType="end"/>
        </w:r>
      </w:hyperlink>
    </w:p>
    <w:p w14:paraId="7468497D" w14:textId="18E98655" w:rsidR="00860B95" w:rsidRDefault="00860B95">
      <w:pPr>
        <w:pStyle w:val="TOC1"/>
        <w:rPr>
          <w:rFonts w:asciiTheme="minorHAnsi" w:eastAsiaTheme="minorEastAsia" w:hAnsiTheme="minorHAnsi" w:cstheme="minorBidi"/>
          <w:b w:val="0"/>
          <w:kern w:val="2"/>
          <w:sz w:val="24"/>
          <w:lang w:eastAsia="en-AU"/>
          <w14:ligatures w14:val="standardContextual"/>
        </w:rPr>
      </w:pPr>
      <w:hyperlink w:anchor="_Toc195190609" w:history="1">
        <w:r w:rsidRPr="004F7896">
          <w:rPr>
            <w:rStyle w:val="Hyperlink"/>
          </w:rPr>
          <w:t>Suggested teaching strategies</w:t>
        </w:r>
        <w:r>
          <w:rPr>
            <w:webHidden/>
          </w:rPr>
          <w:tab/>
        </w:r>
        <w:r>
          <w:rPr>
            <w:webHidden/>
          </w:rPr>
          <w:fldChar w:fldCharType="begin"/>
        </w:r>
        <w:r>
          <w:rPr>
            <w:webHidden/>
          </w:rPr>
          <w:instrText xml:space="preserve"> PAGEREF _Toc195190609 \h </w:instrText>
        </w:r>
        <w:r>
          <w:rPr>
            <w:webHidden/>
          </w:rPr>
        </w:r>
        <w:r>
          <w:rPr>
            <w:webHidden/>
          </w:rPr>
          <w:fldChar w:fldCharType="separate"/>
        </w:r>
        <w:r>
          <w:rPr>
            <w:webHidden/>
          </w:rPr>
          <w:t>12</w:t>
        </w:r>
        <w:r>
          <w:rPr>
            <w:webHidden/>
          </w:rPr>
          <w:fldChar w:fldCharType="end"/>
        </w:r>
      </w:hyperlink>
    </w:p>
    <w:p w14:paraId="5FD84734" w14:textId="1FD9035B" w:rsidR="00860B95" w:rsidRDefault="00860B95">
      <w:pPr>
        <w:pStyle w:val="TOC2"/>
        <w:rPr>
          <w:rFonts w:asciiTheme="minorHAnsi" w:eastAsiaTheme="minorEastAsia" w:hAnsiTheme="minorHAnsi" w:cstheme="minorBidi"/>
          <w:kern w:val="2"/>
          <w:sz w:val="24"/>
          <w:lang w:eastAsia="en-AU"/>
          <w14:ligatures w14:val="standardContextual"/>
        </w:rPr>
      </w:pPr>
      <w:hyperlink w:anchor="_Toc195190610" w:history="1">
        <w:r w:rsidRPr="004F7896">
          <w:rPr>
            <w:rStyle w:val="Hyperlink"/>
          </w:rPr>
          <w:t xml:space="preserve">IQ2-1 – </w:t>
        </w:r>
        <w:r w:rsidRPr="004F7896">
          <w:rPr>
            <w:rStyle w:val="Hyperlink"/>
            <w:rFonts w:eastAsia="Arial"/>
            <w:lang w:val="en-US"/>
          </w:rPr>
          <w:t>What happens in chemical reactions?</w:t>
        </w:r>
        <w:r>
          <w:rPr>
            <w:webHidden/>
          </w:rPr>
          <w:tab/>
        </w:r>
        <w:r>
          <w:rPr>
            <w:webHidden/>
          </w:rPr>
          <w:fldChar w:fldCharType="begin"/>
        </w:r>
        <w:r>
          <w:rPr>
            <w:webHidden/>
          </w:rPr>
          <w:instrText xml:space="preserve"> PAGEREF _Toc195190610 \h </w:instrText>
        </w:r>
        <w:r>
          <w:rPr>
            <w:webHidden/>
          </w:rPr>
        </w:r>
        <w:r>
          <w:rPr>
            <w:webHidden/>
          </w:rPr>
          <w:fldChar w:fldCharType="separate"/>
        </w:r>
        <w:r>
          <w:rPr>
            <w:webHidden/>
          </w:rPr>
          <w:t>12</w:t>
        </w:r>
        <w:r>
          <w:rPr>
            <w:webHidden/>
          </w:rPr>
          <w:fldChar w:fldCharType="end"/>
        </w:r>
      </w:hyperlink>
    </w:p>
    <w:p w14:paraId="07308D68" w14:textId="7C249790" w:rsidR="00860B95" w:rsidRDefault="00860B95">
      <w:pPr>
        <w:pStyle w:val="TOC2"/>
        <w:rPr>
          <w:rFonts w:asciiTheme="minorHAnsi" w:eastAsiaTheme="minorEastAsia" w:hAnsiTheme="minorHAnsi" w:cstheme="minorBidi"/>
          <w:kern w:val="2"/>
          <w:sz w:val="24"/>
          <w:lang w:eastAsia="en-AU"/>
          <w14:ligatures w14:val="standardContextual"/>
        </w:rPr>
      </w:pPr>
      <w:hyperlink w:anchor="_Toc195190611" w:history="1">
        <w:r w:rsidRPr="004F7896">
          <w:rPr>
            <w:rStyle w:val="Hyperlink"/>
          </w:rPr>
          <w:t xml:space="preserve">IQ2-2 – </w:t>
        </w:r>
        <w:r w:rsidRPr="004F7896">
          <w:rPr>
            <w:rStyle w:val="Hyperlink"/>
            <w:rFonts w:eastAsia="Arial"/>
            <w:lang w:val="en-US"/>
          </w:rPr>
          <w:t>How are measurements made in chemistry?</w:t>
        </w:r>
        <w:r>
          <w:rPr>
            <w:webHidden/>
          </w:rPr>
          <w:tab/>
        </w:r>
        <w:r>
          <w:rPr>
            <w:webHidden/>
          </w:rPr>
          <w:fldChar w:fldCharType="begin"/>
        </w:r>
        <w:r>
          <w:rPr>
            <w:webHidden/>
          </w:rPr>
          <w:instrText xml:space="preserve"> PAGEREF _Toc195190611 \h </w:instrText>
        </w:r>
        <w:r>
          <w:rPr>
            <w:webHidden/>
          </w:rPr>
        </w:r>
        <w:r>
          <w:rPr>
            <w:webHidden/>
          </w:rPr>
          <w:fldChar w:fldCharType="separate"/>
        </w:r>
        <w:r>
          <w:rPr>
            <w:webHidden/>
          </w:rPr>
          <w:t>14</w:t>
        </w:r>
        <w:r>
          <w:rPr>
            <w:webHidden/>
          </w:rPr>
          <w:fldChar w:fldCharType="end"/>
        </w:r>
      </w:hyperlink>
    </w:p>
    <w:p w14:paraId="6CAD7764" w14:textId="4E9BABE3" w:rsidR="00860B95" w:rsidRDefault="00860B95">
      <w:pPr>
        <w:pStyle w:val="TOC2"/>
        <w:rPr>
          <w:rFonts w:asciiTheme="minorHAnsi" w:eastAsiaTheme="minorEastAsia" w:hAnsiTheme="minorHAnsi" w:cstheme="minorBidi"/>
          <w:kern w:val="2"/>
          <w:sz w:val="24"/>
          <w:lang w:eastAsia="en-AU"/>
          <w14:ligatures w14:val="standardContextual"/>
        </w:rPr>
      </w:pPr>
      <w:hyperlink w:anchor="_Toc195190612" w:history="1">
        <w:r w:rsidRPr="004F7896">
          <w:rPr>
            <w:rStyle w:val="Hyperlink"/>
          </w:rPr>
          <w:t xml:space="preserve">IQ2-3 – </w:t>
        </w:r>
        <w:r w:rsidRPr="004F7896">
          <w:rPr>
            <w:rStyle w:val="Hyperlink"/>
            <w:rFonts w:eastAsia="Arial"/>
            <w:lang w:val="en-US"/>
          </w:rPr>
          <w:t>How are chemicals in solutions measured?</w:t>
        </w:r>
        <w:r>
          <w:rPr>
            <w:webHidden/>
          </w:rPr>
          <w:tab/>
        </w:r>
        <w:r>
          <w:rPr>
            <w:webHidden/>
          </w:rPr>
          <w:fldChar w:fldCharType="begin"/>
        </w:r>
        <w:r>
          <w:rPr>
            <w:webHidden/>
          </w:rPr>
          <w:instrText xml:space="preserve"> PAGEREF _Toc195190612 \h </w:instrText>
        </w:r>
        <w:r>
          <w:rPr>
            <w:webHidden/>
          </w:rPr>
        </w:r>
        <w:r>
          <w:rPr>
            <w:webHidden/>
          </w:rPr>
          <w:fldChar w:fldCharType="separate"/>
        </w:r>
        <w:r>
          <w:rPr>
            <w:webHidden/>
          </w:rPr>
          <w:t>18</w:t>
        </w:r>
        <w:r>
          <w:rPr>
            <w:webHidden/>
          </w:rPr>
          <w:fldChar w:fldCharType="end"/>
        </w:r>
      </w:hyperlink>
    </w:p>
    <w:p w14:paraId="55CA2266" w14:textId="37D45695" w:rsidR="00860B95" w:rsidRDefault="00860B95">
      <w:pPr>
        <w:pStyle w:val="TOC2"/>
        <w:rPr>
          <w:rFonts w:asciiTheme="minorHAnsi" w:eastAsiaTheme="minorEastAsia" w:hAnsiTheme="minorHAnsi" w:cstheme="minorBidi"/>
          <w:kern w:val="2"/>
          <w:sz w:val="24"/>
          <w:lang w:eastAsia="en-AU"/>
          <w14:ligatures w14:val="standardContextual"/>
        </w:rPr>
      </w:pPr>
      <w:hyperlink w:anchor="_Toc195190613" w:history="1">
        <w:r w:rsidRPr="004F7896">
          <w:rPr>
            <w:rStyle w:val="Hyperlink"/>
          </w:rPr>
          <w:t xml:space="preserve">IQ2-4 – </w:t>
        </w:r>
        <w:r w:rsidRPr="004F7896">
          <w:rPr>
            <w:rStyle w:val="Hyperlink"/>
            <w:rFonts w:eastAsia="Arial"/>
            <w:lang w:val="en-US"/>
          </w:rPr>
          <w:t>How does the Ideal Gas Law relate to all other gas laws?</w:t>
        </w:r>
        <w:r>
          <w:rPr>
            <w:webHidden/>
          </w:rPr>
          <w:tab/>
        </w:r>
        <w:r>
          <w:rPr>
            <w:webHidden/>
          </w:rPr>
          <w:fldChar w:fldCharType="begin"/>
        </w:r>
        <w:r>
          <w:rPr>
            <w:webHidden/>
          </w:rPr>
          <w:instrText xml:space="preserve"> PAGEREF _Toc195190613 \h </w:instrText>
        </w:r>
        <w:r>
          <w:rPr>
            <w:webHidden/>
          </w:rPr>
        </w:r>
        <w:r>
          <w:rPr>
            <w:webHidden/>
          </w:rPr>
          <w:fldChar w:fldCharType="separate"/>
        </w:r>
        <w:r>
          <w:rPr>
            <w:webHidden/>
          </w:rPr>
          <w:t>23</w:t>
        </w:r>
        <w:r>
          <w:rPr>
            <w:webHidden/>
          </w:rPr>
          <w:fldChar w:fldCharType="end"/>
        </w:r>
      </w:hyperlink>
    </w:p>
    <w:p w14:paraId="4696929F" w14:textId="352FACE5" w:rsidR="00860B95" w:rsidRDefault="00860B95">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190614" w:history="1">
        <w:r w:rsidRPr="004F7896">
          <w:rPr>
            <w:rStyle w:val="Hyperlink"/>
            <w:noProof/>
          </w:rPr>
          <w:t>Gay-Lussac’s Law</w:t>
        </w:r>
        <w:r>
          <w:rPr>
            <w:noProof/>
            <w:webHidden/>
          </w:rPr>
          <w:tab/>
        </w:r>
        <w:r>
          <w:rPr>
            <w:noProof/>
            <w:webHidden/>
          </w:rPr>
          <w:fldChar w:fldCharType="begin"/>
        </w:r>
        <w:r>
          <w:rPr>
            <w:noProof/>
            <w:webHidden/>
          </w:rPr>
          <w:instrText xml:space="preserve"> PAGEREF _Toc195190614 \h </w:instrText>
        </w:r>
        <w:r>
          <w:rPr>
            <w:noProof/>
            <w:webHidden/>
          </w:rPr>
        </w:r>
        <w:r>
          <w:rPr>
            <w:noProof/>
            <w:webHidden/>
          </w:rPr>
          <w:fldChar w:fldCharType="separate"/>
        </w:r>
        <w:r>
          <w:rPr>
            <w:noProof/>
            <w:webHidden/>
          </w:rPr>
          <w:t>24</w:t>
        </w:r>
        <w:r>
          <w:rPr>
            <w:noProof/>
            <w:webHidden/>
          </w:rPr>
          <w:fldChar w:fldCharType="end"/>
        </w:r>
      </w:hyperlink>
    </w:p>
    <w:p w14:paraId="1983C95D" w14:textId="739A0096" w:rsidR="00860B95" w:rsidRDefault="00860B95">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190615" w:history="1">
        <w:r w:rsidRPr="004F7896">
          <w:rPr>
            <w:rStyle w:val="Hyperlink"/>
            <w:noProof/>
          </w:rPr>
          <w:t>Boyle’s Law</w:t>
        </w:r>
        <w:r>
          <w:rPr>
            <w:noProof/>
            <w:webHidden/>
          </w:rPr>
          <w:tab/>
        </w:r>
        <w:r>
          <w:rPr>
            <w:noProof/>
            <w:webHidden/>
          </w:rPr>
          <w:fldChar w:fldCharType="begin"/>
        </w:r>
        <w:r>
          <w:rPr>
            <w:noProof/>
            <w:webHidden/>
          </w:rPr>
          <w:instrText xml:space="preserve"> PAGEREF _Toc195190615 \h </w:instrText>
        </w:r>
        <w:r>
          <w:rPr>
            <w:noProof/>
            <w:webHidden/>
          </w:rPr>
        </w:r>
        <w:r>
          <w:rPr>
            <w:noProof/>
            <w:webHidden/>
          </w:rPr>
          <w:fldChar w:fldCharType="separate"/>
        </w:r>
        <w:r>
          <w:rPr>
            <w:noProof/>
            <w:webHidden/>
          </w:rPr>
          <w:t>24</w:t>
        </w:r>
        <w:r>
          <w:rPr>
            <w:noProof/>
            <w:webHidden/>
          </w:rPr>
          <w:fldChar w:fldCharType="end"/>
        </w:r>
      </w:hyperlink>
    </w:p>
    <w:p w14:paraId="6FD0A1F7" w14:textId="4FD620FA" w:rsidR="00860B95" w:rsidRDefault="00860B95">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190616" w:history="1">
        <w:r w:rsidRPr="004F7896">
          <w:rPr>
            <w:rStyle w:val="Hyperlink"/>
            <w:noProof/>
          </w:rPr>
          <w:t>Charles’ Law</w:t>
        </w:r>
        <w:r>
          <w:rPr>
            <w:noProof/>
            <w:webHidden/>
          </w:rPr>
          <w:tab/>
        </w:r>
        <w:r>
          <w:rPr>
            <w:noProof/>
            <w:webHidden/>
          </w:rPr>
          <w:fldChar w:fldCharType="begin"/>
        </w:r>
        <w:r>
          <w:rPr>
            <w:noProof/>
            <w:webHidden/>
          </w:rPr>
          <w:instrText xml:space="preserve"> PAGEREF _Toc195190616 \h </w:instrText>
        </w:r>
        <w:r>
          <w:rPr>
            <w:noProof/>
            <w:webHidden/>
          </w:rPr>
        </w:r>
        <w:r>
          <w:rPr>
            <w:noProof/>
            <w:webHidden/>
          </w:rPr>
          <w:fldChar w:fldCharType="separate"/>
        </w:r>
        <w:r>
          <w:rPr>
            <w:noProof/>
            <w:webHidden/>
          </w:rPr>
          <w:t>25</w:t>
        </w:r>
        <w:r>
          <w:rPr>
            <w:noProof/>
            <w:webHidden/>
          </w:rPr>
          <w:fldChar w:fldCharType="end"/>
        </w:r>
      </w:hyperlink>
    </w:p>
    <w:p w14:paraId="31E26EE0" w14:textId="2A573767" w:rsidR="00860B95" w:rsidRDefault="00860B95">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190617" w:history="1">
        <w:r w:rsidRPr="004F7896">
          <w:rPr>
            <w:rStyle w:val="Hyperlink"/>
            <w:noProof/>
          </w:rPr>
          <w:t>Combined gas law</w:t>
        </w:r>
        <w:r>
          <w:rPr>
            <w:noProof/>
            <w:webHidden/>
          </w:rPr>
          <w:tab/>
        </w:r>
        <w:r>
          <w:rPr>
            <w:noProof/>
            <w:webHidden/>
          </w:rPr>
          <w:fldChar w:fldCharType="begin"/>
        </w:r>
        <w:r>
          <w:rPr>
            <w:noProof/>
            <w:webHidden/>
          </w:rPr>
          <w:instrText xml:space="preserve"> PAGEREF _Toc195190617 \h </w:instrText>
        </w:r>
        <w:r>
          <w:rPr>
            <w:noProof/>
            <w:webHidden/>
          </w:rPr>
        </w:r>
        <w:r>
          <w:rPr>
            <w:noProof/>
            <w:webHidden/>
          </w:rPr>
          <w:fldChar w:fldCharType="separate"/>
        </w:r>
        <w:r>
          <w:rPr>
            <w:noProof/>
            <w:webHidden/>
          </w:rPr>
          <w:t>25</w:t>
        </w:r>
        <w:r>
          <w:rPr>
            <w:noProof/>
            <w:webHidden/>
          </w:rPr>
          <w:fldChar w:fldCharType="end"/>
        </w:r>
      </w:hyperlink>
    </w:p>
    <w:p w14:paraId="56C461D0" w14:textId="06AAE5C7" w:rsidR="00860B95" w:rsidRDefault="00860B95">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190618" w:history="1">
        <w:r w:rsidRPr="004F7896">
          <w:rPr>
            <w:rStyle w:val="Hyperlink"/>
            <w:noProof/>
          </w:rPr>
          <w:t>Avogadro’s Law</w:t>
        </w:r>
        <w:r>
          <w:rPr>
            <w:noProof/>
            <w:webHidden/>
          </w:rPr>
          <w:tab/>
        </w:r>
        <w:r>
          <w:rPr>
            <w:noProof/>
            <w:webHidden/>
          </w:rPr>
          <w:fldChar w:fldCharType="begin"/>
        </w:r>
        <w:r>
          <w:rPr>
            <w:noProof/>
            <w:webHidden/>
          </w:rPr>
          <w:instrText xml:space="preserve"> PAGEREF _Toc195190618 \h </w:instrText>
        </w:r>
        <w:r>
          <w:rPr>
            <w:noProof/>
            <w:webHidden/>
          </w:rPr>
        </w:r>
        <w:r>
          <w:rPr>
            <w:noProof/>
            <w:webHidden/>
          </w:rPr>
          <w:fldChar w:fldCharType="separate"/>
        </w:r>
        <w:r>
          <w:rPr>
            <w:noProof/>
            <w:webHidden/>
          </w:rPr>
          <w:t>26</w:t>
        </w:r>
        <w:r>
          <w:rPr>
            <w:noProof/>
            <w:webHidden/>
          </w:rPr>
          <w:fldChar w:fldCharType="end"/>
        </w:r>
      </w:hyperlink>
    </w:p>
    <w:p w14:paraId="46E94B9E" w14:textId="6E05A4F7" w:rsidR="00860B95" w:rsidRDefault="00860B95">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190619" w:history="1">
        <w:r w:rsidRPr="004F7896">
          <w:rPr>
            <w:rStyle w:val="Hyperlink"/>
            <w:noProof/>
          </w:rPr>
          <w:t>Ideal Gas Law</w:t>
        </w:r>
        <w:r>
          <w:rPr>
            <w:noProof/>
            <w:webHidden/>
          </w:rPr>
          <w:tab/>
        </w:r>
        <w:r>
          <w:rPr>
            <w:noProof/>
            <w:webHidden/>
          </w:rPr>
          <w:fldChar w:fldCharType="begin"/>
        </w:r>
        <w:r>
          <w:rPr>
            <w:noProof/>
            <w:webHidden/>
          </w:rPr>
          <w:instrText xml:space="preserve"> PAGEREF _Toc195190619 \h </w:instrText>
        </w:r>
        <w:r>
          <w:rPr>
            <w:noProof/>
            <w:webHidden/>
          </w:rPr>
        </w:r>
        <w:r>
          <w:rPr>
            <w:noProof/>
            <w:webHidden/>
          </w:rPr>
          <w:fldChar w:fldCharType="separate"/>
        </w:r>
        <w:r>
          <w:rPr>
            <w:noProof/>
            <w:webHidden/>
          </w:rPr>
          <w:t>27</w:t>
        </w:r>
        <w:r>
          <w:rPr>
            <w:noProof/>
            <w:webHidden/>
          </w:rPr>
          <w:fldChar w:fldCharType="end"/>
        </w:r>
      </w:hyperlink>
    </w:p>
    <w:p w14:paraId="7F06CB2E" w14:textId="61DD9575" w:rsidR="00860B95" w:rsidRDefault="00860B95">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190620" w:history="1">
        <w:r w:rsidRPr="004F7896">
          <w:rPr>
            <w:rStyle w:val="Hyperlink"/>
            <w:noProof/>
          </w:rPr>
          <w:t>Further exploration of the gas laws</w:t>
        </w:r>
        <w:r>
          <w:rPr>
            <w:noProof/>
            <w:webHidden/>
          </w:rPr>
          <w:tab/>
        </w:r>
        <w:r>
          <w:rPr>
            <w:noProof/>
            <w:webHidden/>
          </w:rPr>
          <w:fldChar w:fldCharType="begin"/>
        </w:r>
        <w:r>
          <w:rPr>
            <w:noProof/>
            <w:webHidden/>
          </w:rPr>
          <w:instrText xml:space="preserve"> PAGEREF _Toc195190620 \h </w:instrText>
        </w:r>
        <w:r>
          <w:rPr>
            <w:noProof/>
            <w:webHidden/>
          </w:rPr>
        </w:r>
        <w:r>
          <w:rPr>
            <w:noProof/>
            <w:webHidden/>
          </w:rPr>
          <w:fldChar w:fldCharType="separate"/>
        </w:r>
        <w:r>
          <w:rPr>
            <w:noProof/>
            <w:webHidden/>
          </w:rPr>
          <w:t>29</w:t>
        </w:r>
        <w:r>
          <w:rPr>
            <w:noProof/>
            <w:webHidden/>
          </w:rPr>
          <w:fldChar w:fldCharType="end"/>
        </w:r>
      </w:hyperlink>
    </w:p>
    <w:p w14:paraId="42AD9B4C" w14:textId="443DA741" w:rsidR="00860B95" w:rsidRDefault="00860B95">
      <w:pPr>
        <w:pStyle w:val="TOC1"/>
        <w:rPr>
          <w:rFonts w:asciiTheme="minorHAnsi" w:eastAsiaTheme="minorEastAsia" w:hAnsiTheme="minorHAnsi" w:cstheme="minorBidi"/>
          <w:b w:val="0"/>
          <w:kern w:val="2"/>
          <w:sz w:val="24"/>
          <w:lang w:eastAsia="en-AU"/>
          <w14:ligatures w14:val="standardContextual"/>
        </w:rPr>
      </w:pPr>
      <w:hyperlink w:anchor="_Toc195190621" w:history="1">
        <w:r w:rsidRPr="004F7896">
          <w:rPr>
            <w:rStyle w:val="Hyperlink"/>
          </w:rPr>
          <w:t>Appendix 1 – practical activities for the mole concept</w:t>
        </w:r>
        <w:r>
          <w:rPr>
            <w:webHidden/>
          </w:rPr>
          <w:tab/>
        </w:r>
        <w:r>
          <w:rPr>
            <w:webHidden/>
          </w:rPr>
          <w:fldChar w:fldCharType="begin"/>
        </w:r>
        <w:r>
          <w:rPr>
            <w:webHidden/>
          </w:rPr>
          <w:instrText xml:space="preserve"> PAGEREF _Toc195190621 \h </w:instrText>
        </w:r>
        <w:r>
          <w:rPr>
            <w:webHidden/>
          </w:rPr>
        </w:r>
        <w:r>
          <w:rPr>
            <w:webHidden/>
          </w:rPr>
          <w:fldChar w:fldCharType="separate"/>
        </w:r>
        <w:r>
          <w:rPr>
            <w:webHidden/>
          </w:rPr>
          <w:t>30</w:t>
        </w:r>
        <w:r>
          <w:rPr>
            <w:webHidden/>
          </w:rPr>
          <w:fldChar w:fldCharType="end"/>
        </w:r>
      </w:hyperlink>
    </w:p>
    <w:p w14:paraId="192B888E" w14:textId="49EF8451" w:rsidR="00860B95" w:rsidRDefault="00860B95">
      <w:pPr>
        <w:pStyle w:val="TOC2"/>
        <w:rPr>
          <w:rFonts w:asciiTheme="minorHAnsi" w:eastAsiaTheme="minorEastAsia" w:hAnsiTheme="minorHAnsi" w:cstheme="minorBidi"/>
          <w:kern w:val="2"/>
          <w:sz w:val="24"/>
          <w:lang w:eastAsia="en-AU"/>
          <w14:ligatures w14:val="standardContextual"/>
        </w:rPr>
      </w:pPr>
      <w:hyperlink w:anchor="_Toc195190622" w:history="1">
        <w:r w:rsidRPr="004F7896">
          <w:rPr>
            <w:rStyle w:val="Hyperlink"/>
          </w:rPr>
          <w:t>Understanding the mole</w:t>
        </w:r>
        <w:r>
          <w:rPr>
            <w:webHidden/>
          </w:rPr>
          <w:tab/>
        </w:r>
        <w:r>
          <w:rPr>
            <w:webHidden/>
          </w:rPr>
          <w:fldChar w:fldCharType="begin"/>
        </w:r>
        <w:r>
          <w:rPr>
            <w:webHidden/>
          </w:rPr>
          <w:instrText xml:space="preserve"> PAGEREF _Toc195190622 \h </w:instrText>
        </w:r>
        <w:r>
          <w:rPr>
            <w:webHidden/>
          </w:rPr>
        </w:r>
        <w:r>
          <w:rPr>
            <w:webHidden/>
          </w:rPr>
          <w:fldChar w:fldCharType="separate"/>
        </w:r>
        <w:r>
          <w:rPr>
            <w:webHidden/>
          </w:rPr>
          <w:t>30</w:t>
        </w:r>
        <w:r>
          <w:rPr>
            <w:webHidden/>
          </w:rPr>
          <w:fldChar w:fldCharType="end"/>
        </w:r>
      </w:hyperlink>
    </w:p>
    <w:p w14:paraId="3622702D" w14:textId="6537327A" w:rsidR="00860B95" w:rsidRDefault="00860B95">
      <w:pPr>
        <w:pStyle w:val="TOC2"/>
        <w:rPr>
          <w:rFonts w:asciiTheme="minorHAnsi" w:eastAsiaTheme="minorEastAsia" w:hAnsiTheme="minorHAnsi" w:cstheme="minorBidi"/>
          <w:kern w:val="2"/>
          <w:sz w:val="24"/>
          <w:lang w:eastAsia="en-AU"/>
          <w14:ligatures w14:val="standardContextual"/>
        </w:rPr>
      </w:pPr>
      <w:hyperlink w:anchor="_Toc195190623" w:history="1">
        <w:r w:rsidRPr="004F7896">
          <w:rPr>
            <w:rStyle w:val="Hyperlink"/>
          </w:rPr>
          <w:t>A molar display</w:t>
        </w:r>
        <w:r>
          <w:rPr>
            <w:webHidden/>
          </w:rPr>
          <w:tab/>
        </w:r>
        <w:r>
          <w:rPr>
            <w:webHidden/>
          </w:rPr>
          <w:fldChar w:fldCharType="begin"/>
        </w:r>
        <w:r>
          <w:rPr>
            <w:webHidden/>
          </w:rPr>
          <w:instrText xml:space="preserve"> PAGEREF _Toc195190623 \h </w:instrText>
        </w:r>
        <w:r>
          <w:rPr>
            <w:webHidden/>
          </w:rPr>
        </w:r>
        <w:r>
          <w:rPr>
            <w:webHidden/>
          </w:rPr>
          <w:fldChar w:fldCharType="separate"/>
        </w:r>
        <w:r>
          <w:rPr>
            <w:webHidden/>
          </w:rPr>
          <w:t>31</w:t>
        </w:r>
        <w:r>
          <w:rPr>
            <w:webHidden/>
          </w:rPr>
          <w:fldChar w:fldCharType="end"/>
        </w:r>
      </w:hyperlink>
    </w:p>
    <w:p w14:paraId="623637DA" w14:textId="66DDE99F" w:rsidR="00860B95" w:rsidRDefault="00860B95">
      <w:pPr>
        <w:pStyle w:val="TOC1"/>
        <w:rPr>
          <w:rFonts w:asciiTheme="minorHAnsi" w:eastAsiaTheme="minorEastAsia" w:hAnsiTheme="minorHAnsi" w:cstheme="minorBidi"/>
          <w:b w:val="0"/>
          <w:kern w:val="2"/>
          <w:sz w:val="24"/>
          <w:lang w:eastAsia="en-AU"/>
          <w14:ligatures w14:val="standardContextual"/>
        </w:rPr>
      </w:pPr>
      <w:hyperlink w:anchor="_Toc195190624" w:history="1">
        <w:r w:rsidRPr="004F7896">
          <w:rPr>
            <w:rStyle w:val="Hyperlink"/>
          </w:rPr>
          <w:t>Appendix 2 – product comparison</w:t>
        </w:r>
        <w:r>
          <w:rPr>
            <w:webHidden/>
          </w:rPr>
          <w:tab/>
        </w:r>
        <w:r>
          <w:rPr>
            <w:webHidden/>
          </w:rPr>
          <w:fldChar w:fldCharType="begin"/>
        </w:r>
        <w:r>
          <w:rPr>
            <w:webHidden/>
          </w:rPr>
          <w:instrText xml:space="preserve"> PAGEREF _Toc195190624 \h </w:instrText>
        </w:r>
        <w:r>
          <w:rPr>
            <w:webHidden/>
          </w:rPr>
        </w:r>
        <w:r>
          <w:rPr>
            <w:webHidden/>
          </w:rPr>
          <w:fldChar w:fldCharType="separate"/>
        </w:r>
        <w:r>
          <w:rPr>
            <w:webHidden/>
          </w:rPr>
          <w:t>32</w:t>
        </w:r>
        <w:r>
          <w:rPr>
            <w:webHidden/>
          </w:rPr>
          <w:fldChar w:fldCharType="end"/>
        </w:r>
      </w:hyperlink>
    </w:p>
    <w:p w14:paraId="5509874D" w14:textId="41FAE67E" w:rsidR="00860B95" w:rsidRDefault="00860B95">
      <w:pPr>
        <w:pStyle w:val="TOC1"/>
        <w:rPr>
          <w:rFonts w:asciiTheme="minorHAnsi" w:eastAsiaTheme="minorEastAsia" w:hAnsiTheme="minorHAnsi" w:cstheme="minorBidi"/>
          <w:b w:val="0"/>
          <w:kern w:val="2"/>
          <w:sz w:val="24"/>
          <w:lang w:eastAsia="en-AU"/>
          <w14:ligatures w14:val="standardContextual"/>
        </w:rPr>
      </w:pPr>
      <w:hyperlink w:anchor="_Toc195190625" w:history="1">
        <w:r w:rsidRPr="004F7896">
          <w:rPr>
            <w:rStyle w:val="Hyperlink"/>
          </w:rPr>
          <w:t>Appendix 3 – gas constant units</w:t>
        </w:r>
        <w:r>
          <w:rPr>
            <w:webHidden/>
          </w:rPr>
          <w:tab/>
        </w:r>
        <w:r>
          <w:rPr>
            <w:webHidden/>
          </w:rPr>
          <w:fldChar w:fldCharType="begin"/>
        </w:r>
        <w:r>
          <w:rPr>
            <w:webHidden/>
          </w:rPr>
          <w:instrText xml:space="preserve"> PAGEREF _Toc195190625 \h </w:instrText>
        </w:r>
        <w:r>
          <w:rPr>
            <w:webHidden/>
          </w:rPr>
        </w:r>
        <w:r>
          <w:rPr>
            <w:webHidden/>
          </w:rPr>
          <w:fldChar w:fldCharType="separate"/>
        </w:r>
        <w:r>
          <w:rPr>
            <w:webHidden/>
          </w:rPr>
          <w:t>34</w:t>
        </w:r>
        <w:r>
          <w:rPr>
            <w:webHidden/>
          </w:rPr>
          <w:fldChar w:fldCharType="end"/>
        </w:r>
      </w:hyperlink>
    </w:p>
    <w:p w14:paraId="69987E65" w14:textId="6AA50486" w:rsidR="00860B95" w:rsidRDefault="00860B95">
      <w:pPr>
        <w:pStyle w:val="TOC1"/>
        <w:rPr>
          <w:rFonts w:asciiTheme="minorHAnsi" w:eastAsiaTheme="minorEastAsia" w:hAnsiTheme="minorHAnsi" w:cstheme="minorBidi"/>
          <w:b w:val="0"/>
          <w:kern w:val="2"/>
          <w:sz w:val="24"/>
          <w:lang w:eastAsia="en-AU"/>
          <w14:ligatures w14:val="standardContextual"/>
        </w:rPr>
      </w:pPr>
      <w:hyperlink w:anchor="_Toc195190626" w:history="1">
        <w:r w:rsidRPr="004F7896">
          <w:rPr>
            <w:rStyle w:val="Hyperlink"/>
          </w:rPr>
          <w:t>References</w:t>
        </w:r>
        <w:r>
          <w:rPr>
            <w:webHidden/>
          </w:rPr>
          <w:tab/>
        </w:r>
        <w:r>
          <w:rPr>
            <w:webHidden/>
          </w:rPr>
          <w:fldChar w:fldCharType="begin"/>
        </w:r>
        <w:r>
          <w:rPr>
            <w:webHidden/>
          </w:rPr>
          <w:instrText xml:space="preserve"> PAGEREF _Toc195190626 \h </w:instrText>
        </w:r>
        <w:r>
          <w:rPr>
            <w:webHidden/>
          </w:rPr>
        </w:r>
        <w:r>
          <w:rPr>
            <w:webHidden/>
          </w:rPr>
          <w:fldChar w:fldCharType="separate"/>
        </w:r>
        <w:r>
          <w:rPr>
            <w:webHidden/>
          </w:rPr>
          <w:t>36</w:t>
        </w:r>
        <w:r>
          <w:rPr>
            <w:webHidden/>
          </w:rPr>
          <w:fldChar w:fldCharType="end"/>
        </w:r>
      </w:hyperlink>
    </w:p>
    <w:p w14:paraId="2A373B12" w14:textId="1A35D856" w:rsidR="00B40118" w:rsidRDefault="0091573E" w:rsidP="00427128">
      <w:pPr>
        <w:pStyle w:val="TOC1"/>
        <w:tabs>
          <w:tab w:val="right" w:leader="dot" w:pos="9622"/>
        </w:tabs>
        <w:rPr>
          <w:b w:val="0"/>
        </w:rPr>
      </w:pPr>
      <w:r>
        <w:fldChar w:fldCharType="end"/>
      </w:r>
      <w:r w:rsidR="00B40118">
        <w:br w:type="page"/>
      </w:r>
    </w:p>
    <w:p w14:paraId="7142C453" w14:textId="77777777" w:rsidR="00853B0F" w:rsidRDefault="00853B0F" w:rsidP="00814AFA">
      <w:pPr>
        <w:pStyle w:val="Heading1"/>
      </w:pPr>
      <w:bookmarkStart w:id="2" w:name="_Toc61880415"/>
      <w:bookmarkStart w:id="3" w:name="_Toc65760093"/>
      <w:bookmarkStart w:id="4" w:name="_Toc69814013"/>
      <w:bookmarkStart w:id="5" w:name="_Toc71037799"/>
      <w:bookmarkStart w:id="6" w:name="_Toc195190592"/>
      <w:r>
        <w:lastRenderedPageBreak/>
        <w:t>Teaching the Year 11 Modules</w:t>
      </w:r>
      <w:bookmarkEnd w:id="2"/>
      <w:bookmarkEnd w:id="3"/>
      <w:bookmarkEnd w:id="4"/>
      <w:bookmarkEnd w:id="5"/>
      <w:bookmarkEnd w:id="6"/>
    </w:p>
    <w:p w14:paraId="29729E4A" w14:textId="77777777" w:rsidR="00853B0F" w:rsidRDefault="00853B0F" w:rsidP="00853B0F">
      <w:r>
        <w:t>The new Stage 6 Chemistry course was implemented in NSW schools beginning in 2018. This syllabus incorporates new content and learning activities such as depth studies. The syllabus is designed around inquiry questions and formal assessment tasks that emphasise the Working Scientifically skills. The Year 11 course focusses on developing student knowledge and understanding of the relationships between the structure and the properties of atoms and molecules using macroscopic, microscopic and symbolic representations. The Working Scientifically skills and processes are applied to predict outcomes by using physical, conceptual and mathematical models and assessing the limitations of models. Through scientific investigations, students identify and measure quantities of chemicals, leading to a deep understanding of different classes of chemicals including their structure, properties and trends. The role of energy as a driver of chemical change and the relationship between energy and matter are explored in Year 11 as the basis for understanding of chemical change in the Year 12 course.</w:t>
      </w:r>
    </w:p>
    <w:p w14:paraId="2D2F335B" w14:textId="77777777" w:rsidR="00853B0F" w:rsidRDefault="00853B0F" w:rsidP="00853B0F">
      <w:r>
        <w:t>As the syllabus is written as a series of inquiry questions and depth studies are a mandatory component of the course, pedagogies that promote student inquiry and deep learning should be employed in the chemistry classroom. New and challenging course content, along with the change in pedagogical approach were the catalysts for the preparation of these module guides for Stage 6. These guides are intended to assist teachers deliver the chemistry syllabus effectively by outlining the big ideas, core concepts, strategies for teaching the modules, uncovering alternative conceptions and providing strategies to address them and suggesting opportunities for extension. The guides support the teacher in facilitating the development of deep knowledge structures, such as the relationships between concepts. It is essential that teachers note that the module guides are not a substitute for the syllabus, but only support teachers to teach it. The module guides do not cover all aspects of the syllabus, as that was not within the scope of the project.</w:t>
      </w:r>
    </w:p>
    <w:p w14:paraId="7120A9B1" w14:textId="5D47F18C" w:rsidR="00382BE0" w:rsidRDefault="00382BE0" w:rsidP="00382BE0">
      <w:r>
        <w:t xml:space="preserve">The information contained in these documents is correct at the time of publication. While every effort has been made to eliminate errors, any errors or omission that are identified after the release of these documents will be corrected and released as resource updates. It is recommended that teachers access </w:t>
      </w:r>
      <w:hyperlink r:id="rId7" w:history="1">
        <w:r w:rsidRPr="001C249F">
          <w:rPr>
            <w:rStyle w:val="Hyperlink"/>
          </w:rPr>
          <w:t>Science Stage 6</w:t>
        </w:r>
      </w:hyperlink>
      <w:r>
        <w:t xml:space="preserve"> for the latest version of these documents.</w:t>
      </w:r>
    </w:p>
    <w:p w14:paraId="4239FCBC" w14:textId="77777777" w:rsidR="00B40118" w:rsidRDefault="00B40118" w:rsidP="00B40118">
      <w:pPr>
        <w:rPr>
          <w:lang w:eastAsia="zh-CN"/>
        </w:rPr>
      </w:pPr>
      <w:r>
        <w:rPr>
          <w:lang w:eastAsia="zh-CN"/>
        </w:rPr>
        <w:br w:type="page"/>
      </w:r>
    </w:p>
    <w:p w14:paraId="45A19582" w14:textId="77777777" w:rsidR="00B40118" w:rsidRDefault="00B40118" w:rsidP="00814AFA">
      <w:pPr>
        <w:pStyle w:val="Heading1"/>
      </w:pPr>
      <w:bookmarkStart w:id="7" w:name="_Toc61880416"/>
      <w:bookmarkStart w:id="8" w:name="_Toc65760094"/>
      <w:bookmarkStart w:id="9" w:name="_Toc69814014"/>
      <w:bookmarkStart w:id="10" w:name="_Toc71037800"/>
      <w:bookmarkStart w:id="11" w:name="_Toc195190593"/>
      <w:r>
        <w:lastRenderedPageBreak/>
        <w:t>Course overview</w:t>
      </w:r>
      <w:bookmarkEnd w:id="7"/>
      <w:bookmarkEnd w:id="8"/>
      <w:bookmarkEnd w:id="9"/>
      <w:bookmarkEnd w:id="10"/>
      <w:bookmarkEnd w:id="11"/>
    </w:p>
    <w:p w14:paraId="62F17491" w14:textId="77777777" w:rsidR="00853B0F" w:rsidRPr="00636F7A" w:rsidRDefault="00853B0F" w:rsidP="00853B0F">
      <w:pPr>
        <w:rPr>
          <w:rFonts w:eastAsia="Calibri"/>
          <w:szCs w:val="22"/>
        </w:rPr>
      </w:pPr>
      <w:bookmarkStart w:id="12" w:name="_Toc54290650"/>
      <w:r w:rsidRPr="007C14A4">
        <w:t xml:space="preserve">The </w:t>
      </w:r>
      <w:hyperlink r:id="rId8">
        <w:r w:rsidRPr="007C14A4">
          <w:rPr>
            <w:rStyle w:val="Hyperlink"/>
          </w:rPr>
          <w:t>Chemistry Stage 6 Syllabus</w:t>
        </w:r>
      </w:hyperlink>
      <w:r w:rsidRPr="007C14A4">
        <w:t xml:space="preserve"> explores the structure, composition and reactions of and between all elements, compounds and mixtures that exist in the Universe. The course develops an understanding of chemistry through the application of Working Scientifically skills. It focuses on the exploration of models, the understanding of theories and laws, and the examination of the relationships between energy, matter and change.</w:t>
      </w:r>
    </w:p>
    <w:p w14:paraId="6411BE6F" w14:textId="77777777" w:rsidR="00853B0F" w:rsidRPr="00636F7A" w:rsidRDefault="00853B0F" w:rsidP="00853B0F">
      <w:pPr>
        <w:rPr>
          <w:rFonts w:eastAsia="Calibri"/>
          <w:szCs w:val="22"/>
        </w:rPr>
      </w:pPr>
      <w:r w:rsidRPr="007C14A4">
        <w:t xml:space="preserve">The chemistry course enables students to interpret the interconnection between the nature and practice of science, and the knowledge of chemistry. </w:t>
      </w:r>
      <w:r w:rsidRPr="007C14A4">
        <w:rPr>
          <w:highlight w:val="white"/>
        </w:rPr>
        <w:t xml:space="preserve">The course addresses </w:t>
      </w:r>
      <w:r w:rsidRPr="007C14A4">
        <w:t xml:space="preserve">the discovery and synthesis of new compounds, the monitoring of elements and compounds in the environment, an understanding of industrial processes and their applications to life processes, </w:t>
      </w:r>
      <w:r w:rsidRPr="007C14A4">
        <w:rPr>
          <w:highlight w:val="white"/>
        </w:rPr>
        <w:t>our energy needs and uses, the development of new materials, and sustainability issues</w:t>
      </w:r>
      <w:r w:rsidRPr="007C14A4">
        <w:t>.</w:t>
      </w:r>
    </w:p>
    <w:p w14:paraId="17C38769" w14:textId="77777777" w:rsidR="00853B0F" w:rsidRPr="00636F7A" w:rsidRDefault="00853B0F" w:rsidP="00853B0F">
      <w:pPr>
        <w:rPr>
          <w:rFonts w:eastAsia="Calibri"/>
          <w:szCs w:val="22"/>
        </w:rPr>
      </w:pPr>
      <w:r w:rsidRPr="007C14A4">
        <w:t>The fundamentals developed in Year 11, include:</w:t>
      </w:r>
    </w:p>
    <w:p w14:paraId="432E8DE1" w14:textId="5BA31D3E" w:rsidR="00853B0F" w:rsidRDefault="00853B0F" w:rsidP="00AD5FA1">
      <w:pPr>
        <w:pStyle w:val="ListBullet"/>
      </w:pPr>
      <w:r w:rsidRPr="00AD5FA1">
        <w:t>Knowledge</w:t>
      </w:r>
      <w:r w:rsidRPr="007C14A4">
        <w:t xml:space="preserve"> and understanding of</w:t>
      </w:r>
      <w:r w:rsidR="00BB42FC">
        <w:t xml:space="preserve"> the </w:t>
      </w:r>
      <w:r w:rsidRPr="007C14A4">
        <w:t>:</w:t>
      </w:r>
    </w:p>
    <w:p w14:paraId="6C05B632" w14:textId="2D588649" w:rsidR="00853B0F" w:rsidRPr="00AD5FA1" w:rsidRDefault="00BB42FC" w:rsidP="00AD5FA1">
      <w:pPr>
        <w:pStyle w:val="ListBullet2"/>
      </w:pPr>
      <w:r w:rsidRPr="00AD5FA1">
        <w:t>p</w:t>
      </w:r>
      <w:r w:rsidR="00853B0F" w:rsidRPr="00AD5FA1">
        <w:t>roperties and structures of matter.</w:t>
      </w:r>
    </w:p>
    <w:p w14:paraId="322B849E" w14:textId="38245EA9" w:rsidR="00853B0F" w:rsidRPr="00AD5FA1" w:rsidRDefault="00853B0F" w:rsidP="00AD5FA1">
      <w:pPr>
        <w:pStyle w:val="ListBullet2"/>
      </w:pPr>
      <w:r w:rsidRPr="00AD5FA1">
        <w:t>relationship between observable properties and structures to trends in data and reactions.</w:t>
      </w:r>
    </w:p>
    <w:p w14:paraId="4A8B5CF7" w14:textId="66503F73" w:rsidR="00853B0F" w:rsidRPr="00AD5FA1" w:rsidRDefault="00BB42FC" w:rsidP="00AD5FA1">
      <w:pPr>
        <w:pStyle w:val="ListBullet2"/>
      </w:pPr>
      <w:r w:rsidRPr="00AD5FA1">
        <w:t>t</w:t>
      </w:r>
      <w:r w:rsidR="00853B0F" w:rsidRPr="00AD5FA1">
        <w:t>ypes and drivers of chemical reactions.</w:t>
      </w:r>
    </w:p>
    <w:p w14:paraId="5F7A5914" w14:textId="2F9F189D" w:rsidR="00853B0F" w:rsidRPr="00AD5FA1" w:rsidRDefault="00BB42FC" w:rsidP="00AD5FA1">
      <w:pPr>
        <w:pStyle w:val="ListBullet2"/>
      </w:pPr>
      <w:r w:rsidRPr="00AD5FA1">
        <w:t>r</w:t>
      </w:r>
      <w:r w:rsidR="00853B0F" w:rsidRPr="00AD5FA1">
        <w:t>ole of energy in bonding within and between particles.</w:t>
      </w:r>
    </w:p>
    <w:p w14:paraId="73B83CF0" w14:textId="77777777" w:rsidR="00853B0F" w:rsidRPr="00AD5FA1" w:rsidRDefault="00853B0F" w:rsidP="00AD5FA1">
      <w:pPr>
        <w:pStyle w:val="ListBullet"/>
      </w:pPr>
      <w:r w:rsidRPr="00AD5FA1">
        <w:t>the use of differing scales, measurements and specialised representations to explain scientific phenomena and chemical interactions.</w:t>
      </w:r>
    </w:p>
    <w:p w14:paraId="7E06B9DF" w14:textId="77777777" w:rsidR="00853B0F" w:rsidRPr="00AD5FA1" w:rsidRDefault="00853B0F" w:rsidP="00AD5FA1">
      <w:pPr>
        <w:pStyle w:val="ListBullet"/>
      </w:pPr>
      <w:r w:rsidRPr="00AD5FA1">
        <w:t>skills in making hypotheses and designing valid and reliable investigations.</w:t>
      </w:r>
    </w:p>
    <w:p w14:paraId="6315956C" w14:textId="77777777" w:rsidR="00853B0F" w:rsidRPr="00AD5FA1" w:rsidRDefault="00853B0F" w:rsidP="00AD5FA1">
      <w:pPr>
        <w:pStyle w:val="ListBullet"/>
      </w:pPr>
      <w:r w:rsidRPr="00AD5FA1">
        <w:t>skills in conducting investigations, solving problems and explaining using cause and effect.</w:t>
      </w:r>
    </w:p>
    <w:p w14:paraId="4E12425A" w14:textId="77777777" w:rsidR="00853B0F" w:rsidRPr="00AD5FA1" w:rsidRDefault="00853B0F" w:rsidP="00AD5FA1">
      <w:pPr>
        <w:pStyle w:val="ListBullet"/>
      </w:pPr>
      <w:r w:rsidRPr="00AD5FA1">
        <w:t>constructing models, explaining phenomena using particle theory and discussing atomic models.</w:t>
      </w:r>
    </w:p>
    <w:p w14:paraId="2D8842AD" w14:textId="77777777" w:rsidR="008F621E" w:rsidRPr="00AD5FA1" w:rsidRDefault="008F621E" w:rsidP="00AD5FA1">
      <w:pPr>
        <w:pStyle w:val="ListBullet"/>
      </w:pPr>
      <w:r w:rsidRPr="00AD5FA1">
        <w:t>conducting investigations by measuring and/or collecting relevant data and information from first-hand practicals and secondary sources and determining the accuracy, reliability and validity of data and information.</w:t>
      </w:r>
    </w:p>
    <w:p w14:paraId="5C75E7A8" w14:textId="4BDA8F1A" w:rsidR="00B40118" w:rsidRDefault="00B40118" w:rsidP="00814AFA">
      <w:pPr>
        <w:pStyle w:val="Heading1"/>
      </w:pPr>
      <w:bookmarkStart w:id="13" w:name="_Toc195190594"/>
      <w:r>
        <w:lastRenderedPageBreak/>
        <w:t>Module summary</w:t>
      </w:r>
      <w:bookmarkEnd w:id="12"/>
      <w:bookmarkEnd w:id="13"/>
    </w:p>
    <w:p w14:paraId="474C349B" w14:textId="77777777" w:rsidR="009823C8" w:rsidRDefault="009823C8" w:rsidP="00B40118">
      <w:pPr>
        <w:rPr>
          <w:lang w:eastAsia="zh-CN"/>
        </w:rPr>
      </w:pPr>
      <w:r w:rsidRPr="009823C8">
        <w:rPr>
          <w:lang w:eastAsia="zh-CN"/>
        </w:rPr>
        <w:t>In this module, students focus on designing and evaluating investigations that enable them to obtain quantitative data to help them solve problems related to quantitative chemistry. Students should be provided with opportunities to engage with all the Working Scientifically skills throughout the course.</w:t>
      </w:r>
    </w:p>
    <w:p w14:paraId="0B5D177C" w14:textId="77777777" w:rsidR="00C6793E" w:rsidRDefault="00C6793E" w:rsidP="00C6793E">
      <w:pPr>
        <w:rPr>
          <w:lang w:eastAsia="zh-CN"/>
        </w:rPr>
      </w:pPr>
      <w:r>
        <w:rPr>
          <w:lang w:eastAsia="zh-CN"/>
        </w:rPr>
        <w:t>Students are introduced to the quantitative nature of chemistry. Chemists must be able to quantify reactions in order to make predictions about yields and communicate with specific audiences for specific purposes using nomenclature, genres and modes unique to the discipline. Using the mole concept, students will have the opportunity to select and use appropriate mathematical representations to solve problems, make predictions and calculate the mass of reactants and products, whether solid, liquid or gas.</w:t>
      </w:r>
    </w:p>
    <w:p w14:paraId="1AF9DE6F" w14:textId="16F9A4E8" w:rsidR="00B40118" w:rsidRDefault="00C6793E" w:rsidP="00C6793E">
      <w:pPr>
        <w:rPr>
          <w:lang w:eastAsia="zh-CN"/>
        </w:rPr>
      </w:pPr>
      <w:r>
        <w:rPr>
          <w:lang w:eastAsia="zh-CN"/>
        </w:rPr>
        <w:t>Students further develop their understanding of the universal language of chemistry. They are introduced to the idea that science is a global enterprise that relies on clear communication, international conventions, peer review and reproducibility.</w:t>
      </w:r>
    </w:p>
    <w:p w14:paraId="36E120B7" w14:textId="77777777" w:rsidR="00C364DD" w:rsidRPr="00426DF3" w:rsidRDefault="00C364DD" w:rsidP="00814AFA">
      <w:pPr>
        <w:pStyle w:val="Heading1"/>
        <w:rPr>
          <w:sz w:val="22"/>
          <w:szCs w:val="22"/>
        </w:rPr>
      </w:pPr>
      <w:bookmarkStart w:id="14" w:name="_Toc61880418"/>
      <w:bookmarkStart w:id="15" w:name="_Toc65760096"/>
      <w:bookmarkStart w:id="16" w:name="_Toc69814016"/>
      <w:bookmarkStart w:id="17" w:name="_Toc71037802"/>
      <w:bookmarkStart w:id="18" w:name="_Toc195190595"/>
      <w:r>
        <w:t xml:space="preserve">Big </w:t>
      </w:r>
      <w:bookmarkEnd w:id="14"/>
      <w:r>
        <w:t>ideas</w:t>
      </w:r>
      <w:bookmarkEnd w:id="15"/>
      <w:bookmarkEnd w:id="16"/>
      <w:bookmarkEnd w:id="17"/>
      <w:bookmarkEnd w:id="18"/>
    </w:p>
    <w:p w14:paraId="75B0DD07" w14:textId="77777777" w:rsidR="00C364DD" w:rsidRPr="00AD5FA1" w:rsidRDefault="00C364DD" w:rsidP="00AD5FA1">
      <w:pPr>
        <w:pStyle w:val="ListBullet"/>
      </w:pPr>
      <w:r w:rsidRPr="00AD5FA1">
        <w:t>The underlying chemical structure of substances is a key factor in determining their properties.</w:t>
      </w:r>
    </w:p>
    <w:p w14:paraId="1D1C3980" w14:textId="77777777" w:rsidR="00C364DD" w:rsidRPr="00AD5FA1" w:rsidRDefault="00C364DD" w:rsidP="00AD5FA1">
      <w:pPr>
        <w:pStyle w:val="ListBullet"/>
      </w:pPr>
      <w:r w:rsidRPr="00AD5FA1">
        <w:t>Chemical systems are described using models based on particle theory. Models are revised as new evidence becomes available.</w:t>
      </w:r>
    </w:p>
    <w:p w14:paraId="5ED6A2F6" w14:textId="77777777" w:rsidR="00C364DD" w:rsidRPr="00AD5FA1" w:rsidRDefault="00C364DD" w:rsidP="00AD5FA1">
      <w:pPr>
        <w:pStyle w:val="ListBullet"/>
      </w:pPr>
      <w:r w:rsidRPr="00AD5FA1">
        <w:t>Chemical bonding and reactions occur in predictable patterns according to their atomic and molecular structures.</w:t>
      </w:r>
    </w:p>
    <w:p w14:paraId="6B36B1CC" w14:textId="77777777" w:rsidR="00C364DD" w:rsidRPr="00AD5FA1" w:rsidRDefault="00C364DD" w:rsidP="00AD5FA1">
      <w:pPr>
        <w:pStyle w:val="ListBullet"/>
      </w:pPr>
      <w:r w:rsidRPr="00AD5FA1">
        <w:t>Energy changes can instigate chemical reactions. The underlying structure of the chemicals determines how they react to energy changes.</w:t>
      </w:r>
    </w:p>
    <w:p w14:paraId="2C4FD7AC" w14:textId="77777777" w:rsidR="00C364DD" w:rsidRPr="00AD5FA1" w:rsidRDefault="00C364DD" w:rsidP="00AD5FA1">
      <w:pPr>
        <w:pStyle w:val="ListBullet"/>
      </w:pPr>
      <w:r w:rsidRPr="00AD5FA1">
        <w:t>Patterns can be determined by making observations, conducting fair tests, analysing data, and explaining trends in observable properties of substances and the periodic table.</w:t>
      </w:r>
    </w:p>
    <w:p w14:paraId="28254130" w14:textId="77777777" w:rsidR="00B40118" w:rsidRDefault="00B40118" w:rsidP="00814AFA">
      <w:pPr>
        <w:pStyle w:val="Heading1"/>
      </w:pPr>
      <w:bookmarkStart w:id="19" w:name="_Toc54290652"/>
      <w:bookmarkStart w:id="20" w:name="_Toc195190596"/>
      <w:r>
        <w:lastRenderedPageBreak/>
        <w:t xml:space="preserve">Relationship to other </w:t>
      </w:r>
      <w:r w:rsidRPr="009D31E5">
        <w:t>modules</w:t>
      </w:r>
      <w:bookmarkEnd w:id="19"/>
      <w:bookmarkEnd w:id="20"/>
    </w:p>
    <w:p w14:paraId="6FCA3811" w14:textId="14112F4F" w:rsidR="00B54EC5" w:rsidRDefault="00B54EC5" w:rsidP="00B54EC5">
      <w:pPr>
        <w:pStyle w:val="FeatureBox2"/>
      </w:pPr>
      <w:r>
        <w:t xml:space="preserve">Module </w:t>
      </w:r>
      <w:r w:rsidR="00C43E93">
        <w:t xml:space="preserve">2 contains the </w:t>
      </w:r>
      <w:r w:rsidR="00EA41EF">
        <w:t xml:space="preserve">foundational skills of </w:t>
      </w:r>
      <w:r w:rsidR="00C43E93">
        <w:t>quantitative chemistry</w:t>
      </w:r>
      <w:r w:rsidR="00CC17D6">
        <w:t xml:space="preserve">. This </w:t>
      </w:r>
      <w:r w:rsidR="00EA41EF">
        <w:t>underpins all subsequent modules</w:t>
      </w:r>
      <w:r w:rsidR="00D00D0D">
        <w:t xml:space="preserve"> with a range of calculations in each given content area.</w:t>
      </w:r>
    </w:p>
    <w:p w14:paraId="45E476E2" w14:textId="72AEE0AF" w:rsidR="00551E13" w:rsidRPr="00551E13" w:rsidRDefault="003B78C9" w:rsidP="003B78C9">
      <w:pPr>
        <w:rPr>
          <w:lang w:eastAsia="zh-CN"/>
        </w:rPr>
      </w:pPr>
      <w:r>
        <w:t>Module 2</w:t>
      </w:r>
      <w:r w:rsidR="00AB0BEF">
        <w:t xml:space="preserve"> builds on the </w:t>
      </w:r>
      <w:r w:rsidR="00F6233B">
        <w:t xml:space="preserve">following </w:t>
      </w:r>
      <w:r w:rsidR="00E05819">
        <w:t>content</w:t>
      </w:r>
      <w:r w:rsidR="00AB0BEF">
        <w:t xml:space="preserve"> </w:t>
      </w:r>
      <w:r w:rsidR="00E05819">
        <w:t xml:space="preserve">from </w:t>
      </w:r>
      <w:r w:rsidR="00AB0BEF">
        <w:t>module 1:</w:t>
      </w:r>
    </w:p>
    <w:p w14:paraId="7B1B71C3" w14:textId="3F62E329" w:rsidR="00865AC4" w:rsidRPr="006C47AA" w:rsidRDefault="009672D0" w:rsidP="00AD5FA1">
      <w:pPr>
        <w:pStyle w:val="ListBullet"/>
      </w:pPr>
      <w:r>
        <w:t xml:space="preserve">IQ1-1 </w:t>
      </w:r>
      <w:r w:rsidR="005D1AA4">
        <w:t>writing chemical formulae for inorganic compounds</w:t>
      </w:r>
      <w:r w:rsidR="00EC4E45">
        <w:t>.</w:t>
      </w:r>
    </w:p>
    <w:p w14:paraId="55628D9C" w14:textId="6FCB625F" w:rsidR="006C47AA" w:rsidRPr="003B78C9" w:rsidRDefault="00DE115A" w:rsidP="00AD5FA1">
      <w:pPr>
        <w:pStyle w:val="ListBullet"/>
      </w:pPr>
      <w:r>
        <w:t>IQ1-2 and IQ1-4</w:t>
      </w:r>
      <w:r w:rsidR="00B23067">
        <w:t xml:space="preserve"> </w:t>
      </w:r>
      <w:r>
        <w:t>m</w:t>
      </w:r>
      <w:r w:rsidR="006C47AA" w:rsidRPr="002C56AC">
        <w:t>odelling and representations</w:t>
      </w:r>
      <w:r w:rsidR="00F6233B">
        <w:t xml:space="preserve"> of chemical systems</w:t>
      </w:r>
      <w:r w:rsidR="00EC4E45">
        <w:t>.</w:t>
      </w:r>
    </w:p>
    <w:p w14:paraId="536BF107" w14:textId="7E428AD5" w:rsidR="003B78C9" w:rsidRPr="006C47AA" w:rsidRDefault="00911E37" w:rsidP="003B78C9">
      <w:r>
        <w:t>Module 2</w:t>
      </w:r>
      <w:r w:rsidR="003B78C9">
        <w:t xml:space="preserve"> focuses on:</w:t>
      </w:r>
    </w:p>
    <w:p w14:paraId="66E8479D" w14:textId="0BD8FB8D" w:rsidR="00865AC4" w:rsidRPr="002C56AC" w:rsidRDefault="003B78C9" w:rsidP="00AD5FA1">
      <w:pPr>
        <w:pStyle w:val="ListBullet"/>
        <w:rPr>
          <w:b/>
        </w:rPr>
      </w:pPr>
      <w:r>
        <w:t>m</w:t>
      </w:r>
      <w:r w:rsidR="00865AC4" w:rsidRPr="002C56AC">
        <w:t>easuring quantities and scale</w:t>
      </w:r>
      <w:r w:rsidR="00EC4E45">
        <w:t>.</w:t>
      </w:r>
    </w:p>
    <w:p w14:paraId="22E55A37" w14:textId="364B8FD0" w:rsidR="00865AC4" w:rsidRPr="002C56AC" w:rsidRDefault="003B78C9" w:rsidP="00AD5FA1">
      <w:pPr>
        <w:pStyle w:val="ListBullet"/>
        <w:rPr>
          <w:b/>
        </w:rPr>
      </w:pPr>
      <w:r>
        <w:t>a</w:t>
      </w:r>
      <w:r w:rsidR="00865AC4" w:rsidRPr="002C56AC">
        <w:t>pplication of science to society, industry, the environment</w:t>
      </w:r>
      <w:r w:rsidR="00EC4E45">
        <w:t>.</w:t>
      </w:r>
    </w:p>
    <w:p w14:paraId="723B552A" w14:textId="7B884853" w:rsidR="00865AC4" w:rsidRPr="00985BFC" w:rsidRDefault="003B78C9" w:rsidP="00AD5FA1">
      <w:pPr>
        <w:pStyle w:val="ListBullet"/>
        <w:rPr>
          <w:lang w:eastAsia="en-AU"/>
        </w:rPr>
      </w:pPr>
      <w:r>
        <w:t>r</w:t>
      </w:r>
      <w:r w:rsidR="00865AC4" w:rsidRPr="002C5F20">
        <w:t>elationships and links between: energy, systems and models, matter, scale and measurement in the context of chemical reactions</w:t>
      </w:r>
      <w:r w:rsidR="00EC4E45">
        <w:t>.</w:t>
      </w:r>
    </w:p>
    <w:p w14:paraId="008BD9A6" w14:textId="754398D2" w:rsidR="003B78C9" w:rsidRDefault="00322F8E" w:rsidP="003B78C9">
      <w:pPr>
        <w:rPr>
          <w:b/>
        </w:rPr>
      </w:pPr>
      <w:r>
        <w:t>The skills</w:t>
      </w:r>
      <w:r w:rsidR="00BB42FC">
        <w:t>,</w:t>
      </w:r>
      <w:r>
        <w:t xml:space="preserve"> knowledge and understanding </w:t>
      </w:r>
      <w:r w:rsidR="00BB42FC">
        <w:t xml:space="preserve">developed </w:t>
      </w:r>
      <w:r>
        <w:t xml:space="preserve">in </w:t>
      </w:r>
      <w:r w:rsidR="00EC4E45">
        <w:t>m</w:t>
      </w:r>
      <w:r>
        <w:t xml:space="preserve">odule 2 are required to </w:t>
      </w:r>
      <w:r w:rsidR="00BB42FC">
        <w:t xml:space="preserve">understand the concepts investigated in </w:t>
      </w:r>
      <w:r w:rsidR="00EC4E45">
        <w:t>m</w:t>
      </w:r>
      <w:r>
        <w:t>odule</w:t>
      </w:r>
      <w:r w:rsidR="00AE0937">
        <w:t xml:space="preserve">s </w:t>
      </w:r>
      <w:r w:rsidR="00B97313">
        <w:t xml:space="preserve">3 </w:t>
      </w:r>
      <w:r w:rsidR="00AE0937">
        <w:t>and 4</w:t>
      </w:r>
      <w:r w:rsidR="00BB42FC">
        <w:t xml:space="preserve">. These </w:t>
      </w:r>
      <w:r w:rsidR="00AE0937">
        <w:t>in</w:t>
      </w:r>
      <w:r w:rsidR="00BB42FC">
        <w:t xml:space="preserve">clude </w:t>
      </w:r>
      <w:r w:rsidR="003B78C9">
        <w:t>:</w:t>
      </w:r>
    </w:p>
    <w:p w14:paraId="17B68339" w14:textId="578DF1F6" w:rsidR="00124884" w:rsidRPr="00B97313" w:rsidRDefault="00124884" w:rsidP="00AD5FA1">
      <w:pPr>
        <w:pStyle w:val="ListBullet"/>
      </w:pPr>
      <w:r w:rsidRPr="00873FA3">
        <w:t>Patterns</w:t>
      </w:r>
      <w:r w:rsidR="00805799" w:rsidRPr="00B97313">
        <w:t xml:space="preserve"> in the periodic table and reactivity</w:t>
      </w:r>
      <w:r w:rsidR="007708B1" w:rsidRPr="00B97313">
        <w:t xml:space="preserve"> and making predictions</w:t>
      </w:r>
      <w:r w:rsidR="00EC4E45">
        <w:t>.</w:t>
      </w:r>
    </w:p>
    <w:p w14:paraId="4FD4F2A1" w14:textId="207C31C4" w:rsidR="00124884" w:rsidRPr="00B97313" w:rsidRDefault="00124884" w:rsidP="00AD5FA1">
      <w:pPr>
        <w:pStyle w:val="ListBullet"/>
      </w:pPr>
      <w:r w:rsidRPr="00873FA3">
        <w:t>Energy</w:t>
      </w:r>
      <w:r w:rsidR="00CE56E8" w:rsidRPr="00B97313">
        <w:t xml:space="preserve"> and </w:t>
      </w:r>
      <w:r w:rsidR="00A43FF0" w:rsidRPr="00B97313">
        <w:t>rates of reaction</w:t>
      </w:r>
      <w:r w:rsidR="00EC4E45">
        <w:t>.</w:t>
      </w:r>
    </w:p>
    <w:p w14:paraId="376CEAEC" w14:textId="768D2974" w:rsidR="00124884" w:rsidRPr="00B97313" w:rsidRDefault="00124884" w:rsidP="00AD5FA1">
      <w:pPr>
        <w:pStyle w:val="ListBullet"/>
      </w:pPr>
      <w:r w:rsidRPr="00873FA3">
        <w:t>Modelling</w:t>
      </w:r>
      <w:r w:rsidR="007708B1" w:rsidRPr="00B97313">
        <w:t xml:space="preserve"> and representations of chemical reactions at the symbolic, micro and macro level</w:t>
      </w:r>
      <w:r w:rsidR="00EC4E45">
        <w:t>.</w:t>
      </w:r>
    </w:p>
    <w:p w14:paraId="687D30CE" w14:textId="7412211C" w:rsidR="00124884" w:rsidRPr="00873FA3" w:rsidRDefault="003F08A1" w:rsidP="00AD5FA1">
      <w:pPr>
        <w:pStyle w:val="ListBullet"/>
      </w:pPr>
      <w:r w:rsidRPr="00873FA3">
        <w:t>Matter and collision theory</w:t>
      </w:r>
      <w:r w:rsidR="00EC4E45">
        <w:t>.</w:t>
      </w:r>
    </w:p>
    <w:p w14:paraId="25C63D35" w14:textId="3C1660F9" w:rsidR="00124884" w:rsidRPr="00B97313" w:rsidRDefault="00124884" w:rsidP="00AD5FA1">
      <w:pPr>
        <w:pStyle w:val="ListBullet"/>
      </w:pPr>
      <w:r w:rsidRPr="00873FA3">
        <w:t xml:space="preserve">Application </w:t>
      </w:r>
      <w:r w:rsidR="00C978AD">
        <w:t>of the periodic table trends and patterns to predict reactivity</w:t>
      </w:r>
      <w:r w:rsidR="00090B0D">
        <w:t>.</w:t>
      </w:r>
    </w:p>
    <w:p w14:paraId="5A9E4FFC" w14:textId="46834BEF" w:rsidR="003B78C9" w:rsidRPr="00873FA3" w:rsidRDefault="00124884" w:rsidP="00AD5FA1">
      <w:pPr>
        <w:pStyle w:val="ListBullet"/>
      </w:pPr>
      <w:r>
        <w:t xml:space="preserve">Application to rates of reaction and </w:t>
      </w:r>
      <w:r w:rsidR="00B97313">
        <w:t xml:space="preserve">relating observations to interactions at the atomic level and </w:t>
      </w:r>
      <w:r>
        <w:t>collision theory</w:t>
      </w:r>
      <w:r w:rsidR="00EC4E45">
        <w:t>.</w:t>
      </w:r>
    </w:p>
    <w:p w14:paraId="125C7BC5" w14:textId="28AB164D" w:rsidR="7341D1B9" w:rsidRDefault="7341D1B9" w:rsidP="00AD5FA1">
      <w:pPr>
        <w:pStyle w:val="ListBullet"/>
      </w:pPr>
      <w:r>
        <w:t>Energy and bonding and driving reactions</w:t>
      </w:r>
      <w:r w:rsidR="00EC4E45">
        <w:t>.</w:t>
      </w:r>
    </w:p>
    <w:p w14:paraId="1D34F974" w14:textId="77777777" w:rsidR="00B40118" w:rsidRDefault="00B40118" w:rsidP="00814AFA">
      <w:pPr>
        <w:pStyle w:val="Heading1"/>
      </w:pPr>
      <w:bookmarkStart w:id="21" w:name="_Toc54290653"/>
      <w:bookmarkStart w:id="22" w:name="_Toc195190597"/>
      <w:r>
        <w:lastRenderedPageBreak/>
        <w:t>Core concepts</w:t>
      </w:r>
      <w:bookmarkEnd w:id="21"/>
      <w:bookmarkEnd w:id="22"/>
    </w:p>
    <w:p w14:paraId="11CF285F" w14:textId="0C5BB166" w:rsidR="00660B2C" w:rsidRDefault="005B3AB0" w:rsidP="00660B2C">
      <w:pPr>
        <w:pStyle w:val="FeatureBox2"/>
        <w:rPr>
          <w:noProof/>
        </w:rPr>
      </w:pPr>
      <w:r>
        <w:rPr>
          <w:noProof/>
        </w:rPr>
        <w:t xml:space="preserve">Module 2 focuses on the </w:t>
      </w:r>
      <w:r w:rsidR="00F2305A">
        <w:rPr>
          <w:noProof/>
        </w:rPr>
        <w:t>shift from qualitative chemistry</w:t>
      </w:r>
      <w:r w:rsidR="00713582">
        <w:rPr>
          <w:noProof/>
        </w:rPr>
        <w:t>,</w:t>
      </w:r>
      <w:r w:rsidR="00F2305A">
        <w:rPr>
          <w:noProof/>
        </w:rPr>
        <w:t xml:space="preserve"> the primary focus of </w:t>
      </w:r>
      <w:r w:rsidR="00713582">
        <w:rPr>
          <w:noProof/>
        </w:rPr>
        <w:t xml:space="preserve">chemistry </w:t>
      </w:r>
      <w:r w:rsidR="00F2305A">
        <w:rPr>
          <w:noProof/>
        </w:rPr>
        <w:t>in stage 4 and stage 5</w:t>
      </w:r>
      <w:r w:rsidR="007F657E">
        <w:rPr>
          <w:noProof/>
        </w:rPr>
        <w:t>,</w:t>
      </w:r>
      <w:r w:rsidR="00F2305A">
        <w:rPr>
          <w:noProof/>
        </w:rPr>
        <w:t xml:space="preserve"> to quantitative chemistry which </w:t>
      </w:r>
      <w:r w:rsidR="00CE6088">
        <w:rPr>
          <w:noProof/>
        </w:rPr>
        <w:t xml:space="preserve">is </w:t>
      </w:r>
      <w:r w:rsidR="00F2305A">
        <w:rPr>
          <w:noProof/>
        </w:rPr>
        <w:t xml:space="preserve">developed throughout </w:t>
      </w:r>
      <w:r w:rsidR="00CE6088">
        <w:rPr>
          <w:noProof/>
        </w:rPr>
        <w:t>stage 6.</w:t>
      </w:r>
    </w:p>
    <w:p w14:paraId="2ECDD0D0" w14:textId="77777777" w:rsidR="00222564" w:rsidRDefault="00F2305A" w:rsidP="00AD5FA1">
      <w:pPr>
        <w:pStyle w:val="ListBullet"/>
        <w:rPr>
          <w:noProof/>
        </w:rPr>
      </w:pPr>
      <w:r>
        <w:rPr>
          <w:noProof/>
        </w:rPr>
        <w:t xml:space="preserve">Students </w:t>
      </w:r>
      <w:r w:rsidR="00B76E5A">
        <w:rPr>
          <w:noProof/>
        </w:rPr>
        <w:t>use a range of balanced chemical equations</w:t>
      </w:r>
      <w:r>
        <w:rPr>
          <w:noProof/>
        </w:rPr>
        <w:t xml:space="preserve"> </w:t>
      </w:r>
      <w:r w:rsidR="00245F0D">
        <w:rPr>
          <w:noProof/>
        </w:rPr>
        <w:t xml:space="preserve">to </w:t>
      </w:r>
      <w:r w:rsidR="00B76E5A">
        <w:rPr>
          <w:noProof/>
        </w:rPr>
        <w:t>explore</w:t>
      </w:r>
      <w:r w:rsidR="00245F0D">
        <w:rPr>
          <w:noProof/>
        </w:rPr>
        <w:t xml:space="preserve"> </w:t>
      </w:r>
      <w:r w:rsidR="00B76E5A">
        <w:rPr>
          <w:noProof/>
        </w:rPr>
        <w:t xml:space="preserve">and describe </w:t>
      </w:r>
      <w:r w:rsidR="00245F0D">
        <w:rPr>
          <w:noProof/>
        </w:rPr>
        <w:t>chemical changes</w:t>
      </w:r>
      <w:r w:rsidR="00222564">
        <w:rPr>
          <w:noProof/>
        </w:rPr>
        <w:t xml:space="preserve"> </w:t>
      </w:r>
      <w:r w:rsidR="009542E3">
        <w:rPr>
          <w:noProof/>
        </w:rPr>
        <w:t xml:space="preserve">in terms of </w:t>
      </w:r>
      <w:r w:rsidR="002868CD">
        <w:rPr>
          <w:noProof/>
        </w:rPr>
        <w:t>the</w:t>
      </w:r>
      <w:r w:rsidR="00222564">
        <w:rPr>
          <w:noProof/>
        </w:rPr>
        <w:t>:</w:t>
      </w:r>
    </w:p>
    <w:p w14:paraId="25C95870" w14:textId="5E4625BC" w:rsidR="00222564" w:rsidRDefault="005C1CC9" w:rsidP="00AD5FA1">
      <w:pPr>
        <w:pStyle w:val="ListBullet2"/>
        <w:rPr>
          <w:noProof/>
        </w:rPr>
      </w:pPr>
      <w:r>
        <w:rPr>
          <w:noProof/>
        </w:rPr>
        <w:t xml:space="preserve">mass </w:t>
      </w:r>
      <w:r w:rsidR="006C137A">
        <w:rPr>
          <w:noProof/>
        </w:rPr>
        <w:t>of solids</w:t>
      </w:r>
      <w:r w:rsidR="0049467D">
        <w:rPr>
          <w:noProof/>
        </w:rPr>
        <w:t>.</w:t>
      </w:r>
    </w:p>
    <w:p w14:paraId="29C095CD" w14:textId="05871A65" w:rsidR="002A4CF8" w:rsidRDefault="006C137A" w:rsidP="00AD5FA1">
      <w:pPr>
        <w:pStyle w:val="ListBullet2"/>
        <w:rPr>
          <w:noProof/>
        </w:rPr>
      </w:pPr>
      <w:r>
        <w:rPr>
          <w:noProof/>
        </w:rPr>
        <w:t xml:space="preserve">mass and </w:t>
      </w:r>
      <w:r w:rsidR="005C1CC9">
        <w:rPr>
          <w:noProof/>
        </w:rPr>
        <w:t>volume of liquids</w:t>
      </w:r>
      <w:r w:rsidR="00222564">
        <w:rPr>
          <w:noProof/>
        </w:rPr>
        <w:t xml:space="preserve"> and</w:t>
      </w:r>
      <w:r w:rsidR="005C1CC9">
        <w:rPr>
          <w:noProof/>
        </w:rPr>
        <w:t xml:space="preserve"> gases.</w:t>
      </w:r>
    </w:p>
    <w:p w14:paraId="3F740BDC" w14:textId="72EEE81B" w:rsidR="00B40118" w:rsidRDefault="00E074B6" w:rsidP="00AD5FA1">
      <w:pPr>
        <w:pStyle w:val="ListBullet"/>
        <w:rPr>
          <w:noProof/>
        </w:rPr>
      </w:pPr>
      <w:r>
        <w:rPr>
          <w:noProof/>
        </w:rPr>
        <w:t xml:space="preserve">The mole is the interconnection between the number of particles and the mass of a substance. </w:t>
      </w:r>
      <w:r w:rsidR="00CE6088">
        <w:rPr>
          <w:noProof/>
        </w:rPr>
        <w:t>T</w:t>
      </w:r>
      <w:r w:rsidR="00355738">
        <w:rPr>
          <w:noProof/>
        </w:rPr>
        <w:t xml:space="preserve">he mole </w:t>
      </w:r>
      <w:r w:rsidR="00CE6088">
        <w:rPr>
          <w:noProof/>
        </w:rPr>
        <w:t>is introduced</w:t>
      </w:r>
      <w:r w:rsidR="00355738">
        <w:rPr>
          <w:noProof/>
        </w:rPr>
        <w:t xml:space="preserve"> as a new measurement strategy specific to chemistry </w:t>
      </w:r>
      <w:r w:rsidR="00F2305A">
        <w:rPr>
          <w:noProof/>
        </w:rPr>
        <w:t>and the stoichiometric calculations</w:t>
      </w:r>
      <w:r w:rsidR="00CE6088">
        <w:rPr>
          <w:noProof/>
        </w:rPr>
        <w:t>.</w:t>
      </w:r>
    </w:p>
    <w:p w14:paraId="72741B15" w14:textId="20D1DF21" w:rsidR="00190DCF" w:rsidRPr="00AD5FA1" w:rsidRDefault="00190DCF" w:rsidP="00AD5FA1">
      <w:pPr>
        <w:pStyle w:val="ListBullet"/>
      </w:pPr>
      <w:r w:rsidRPr="00AD5FA1">
        <w:t>Quantitatively explore liquid concentrations and gas calcu</w:t>
      </w:r>
      <w:r w:rsidR="00090B0D" w:rsidRPr="00AD5FA1">
        <w:t>l</w:t>
      </w:r>
      <w:r w:rsidRPr="00AD5FA1">
        <w:t xml:space="preserve">ations using </w:t>
      </w:r>
      <w:r w:rsidR="00090B0D" w:rsidRPr="00AD5FA1">
        <w:t xml:space="preserve">appropriate </w:t>
      </w:r>
      <w:r w:rsidRPr="00AD5FA1">
        <w:t>mathematical relationships.</w:t>
      </w:r>
    </w:p>
    <w:p w14:paraId="61F7DEFF" w14:textId="77777777" w:rsidR="00B40118" w:rsidRPr="00B40118" w:rsidRDefault="00B40118" w:rsidP="00814AFA">
      <w:pPr>
        <w:pStyle w:val="Heading1"/>
      </w:pPr>
      <w:bookmarkStart w:id="23" w:name="_Toc54290654"/>
      <w:bookmarkStart w:id="24" w:name="_Toc195190598"/>
      <w:r w:rsidRPr="00B40118">
        <w:t>Opportunities for extending concepts</w:t>
      </w:r>
      <w:bookmarkEnd w:id="23"/>
      <w:bookmarkEnd w:id="24"/>
    </w:p>
    <w:p w14:paraId="17E167D1" w14:textId="37786763" w:rsidR="001C433B" w:rsidRDefault="00B95C2E" w:rsidP="00AD5FA1">
      <w:pPr>
        <w:pStyle w:val="ListBullet"/>
        <w:rPr>
          <w:lang w:eastAsia="zh-CN"/>
        </w:rPr>
      </w:pPr>
      <w:r>
        <w:rPr>
          <w:lang w:eastAsia="zh-CN"/>
        </w:rPr>
        <w:t xml:space="preserve">Introducing more complicated stoichiometric relationships </w:t>
      </w:r>
      <w:r w:rsidR="005A0D48">
        <w:rPr>
          <w:lang w:eastAsia="zh-CN"/>
        </w:rPr>
        <w:t xml:space="preserve">can </w:t>
      </w:r>
      <w:r w:rsidR="00210FF7">
        <w:rPr>
          <w:lang w:eastAsia="zh-CN"/>
        </w:rPr>
        <w:t xml:space="preserve">provide </w:t>
      </w:r>
      <w:r w:rsidR="005A0D48">
        <w:rPr>
          <w:lang w:eastAsia="zh-CN"/>
        </w:rPr>
        <w:t xml:space="preserve">additional experience in more difficult reaction types, for example long hydrocarbon chain combustion or </w:t>
      </w:r>
      <w:r w:rsidR="006D2400">
        <w:rPr>
          <w:lang w:eastAsia="zh-CN"/>
        </w:rPr>
        <w:t>redox</w:t>
      </w:r>
      <w:r w:rsidR="005A0D48">
        <w:rPr>
          <w:lang w:eastAsia="zh-CN"/>
        </w:rPr>
        <w:t xml:space="preserve"> reactions.</w:t>
      </w:r>
    </w:p>
    <w:p w14:paraId="4EB1B82F" w14:textId="3A05639C" w:rsidR="005A0D48" w:rsidRPr="00AD5FA1" w:rsidRDefault="005A0D48" w:rsidP="00AD5FA1">
      <w:pPr>
        <w:pStyle w:val="ListBullet"/>
      </w:pPr>
      <w:hyperlink r:id="rId9" w:history="1">
        <w:r w:rsidRPr="00AD5FA1">
          <w:rPr>
            <w:rStyle w:val="Hyperlink"/>
          </w:rPr>
          <w:t>Scenario-based problems</w:t>
        </w:r>
      </w:hyperlink>
      <w:r w:rsidRPr="00AD5FA1">
        <w:t xml:space="preserve"> for stoichiometric calculations which involve a range of problem-solving strategies </w:t>
      </w:r>
      <w:r w:rsidR="006D2400" w:rsidRPr="00AD5FA1">
        <w:t>will assist students engage with deeper levels of analysis for stoichiometric problems.</w:t>
      </w:r>
    </w:p>
    <w:p w14:paraId="7BCB345B" w14:textId="418B34BD" w:rsidR="006D2400" w:rsidRPr="00AD5FA1" w:rsidRDefault="004952BC" w:rsidP="00AD5FA1">
      <w:pPr>
        <w:pStyle w:val="ListBullet"/>
      </w:pPr>
      <w:r w:rsidRPr="00AD5FA1">
        <w:t xml:space="preserve">Investigate the </w:t>
      </w:r>
      <w:hyperlink r:id="rId10" w:history="1">
        <w:r w:rsidRPr="00AD5FA1">
          <w:rPr>
            <w:rStyle w:val="Hyperlink"/>
          </w:rPr>
          <w:t>Van der Waals equation</w:t>
        </w:r>
      </w:hyperlink>
      <w:r w:rsidRPr="00AD5FA1">
        <w:t xml:space="preserve"> for non-ideal gases and compare to calculations of the Ideal Gas Law. Students can examine these differences in terms of particle theory</w:t>
      </w:r>
      <w:r w:rsidR="00CD3570" w:rsidRPr="00AD5FA1">
        <w:t xml:space="preserve"> and intermolecular forces of </w:t>
      </w:r>
      <w:r w:rsidR="00C80362" w:rsidRPr="00AD5FA1">
        <w:t xml:space="preserve">different </w:t>
      </w:r>
      <w:r w:rsidR="00CD3570" w:rsidRPr="00AD5FA1">
        <w:t>gases</w:t>
      </w:r>
      <w:r w:rsidRPr="00AD5FA1">
        <w:t>.</w:t>
      </w:r>
    </w:p>
    <w:p w14:paraId="31CAD0F9" w14:textId="10B34F27" w:rsidR="4C6DAC6C" w:rsidRDefault="4C6DAC6C" w:rsidP="00814AFA">
      <w:pPr>
        <w:pStyle w:val="Heading1"/>
      </w:pPr>
      <w:bookmarkStart w:id="25" w:name="_Toc195190599"/>
      <w:r w:rsidRPr="433173B2">
        <w:lastRenderedPageBreak/>
        <w:t>EAL</w:t>
      </w:r>
      <w:r w:rsidR="00A857D9">
        <w:t>/</w:t>
      </w:r>
      <w:r w:rsidRPr="433173B2">
        <w:t>D</w:t>
      </w:r>
      <w:r w:rsidR="00A857D9">
        <w:t xml:space="preserve"> strategies</w:t>
      </w:r>
      <w:bookmarkEnd w:id="25"/>
    </w:p>
    <w:p w14:paraId="3F33E3C5" w14:textId="6E051A29" w:rsidR="009A57DE" w:rsidRDefault="009A57DE" w:rsidP="009A57DE">
      <w:r>
        <w:t>One of the most significant challenges in Module 2 is the large amount of new terminology that students are exposed to. It is important that students are explicitly taught the skills necessary to develop a glossary that can be consistently added to during Module 2 and in subsequent modules.</w:t>
      </w:r>
    </w:p>
    <w:p w14:paraId="44B5C58C" w14:textId="77777777" w:rsidR="009A57DE" w:rsidRPr="00AD5FA1" w:rsidRDefault="009A57DE" w:rsidP="00AD5FA1">
      <w:pPr>
        <w:pStyle w:val="ListBullet"/>
      </w:pPr>
      <w:r w:rsidRPr="00AD5FA1">
        <w:t>Explore with students different methods of storing glossary terms, for example using physical flash cards or utilising one of the many digital flash card apps available (</w:t>
      </w:r>
      <w:hyperlink r:id="rId11" w:history="1">
        <w:r w:rsidRPr="00AD5FA1">
          <w:rPr>
            <w:rStyle w:val="Hyperlink"/>
          </w:rPr>
          <w:t>Brainscape</w:t>
        </w:r>
      </w:hyperlink>
      <w:r w:rsidRPr="00AD5FA1">
        <w:t xml:space="preserve">, </w:t>
      </w:r>
      <w:hyperlink r:id="rId12">
        <w:r w:rsidRPr="00AD5FA1">
          <w:rPr>
            <w:rStyle w:val="Hyperlink"/>
          </w:rPr>
          <w:t>Cram</w:t>
        </w:r>
      </w:hyperlink>
      <w:r w:rsidRPr="00AD5FA1">
        <w:t xml:space="preserve">, </w:t>
      </w:r>
      <w:hyperlink r:id="rId13">
        <w:r w:rsidRPr="00AD5FA1">
          <w:rPr>
            <w:rStyle w:val="Hyperlink"/>
          </w:rPr>
          <w:t>Quizlet</w:t>
        </w:r>
      </w:hyperlink>
      <w:r w:rsidRPr="00AD5FA1">
        <w:t xml:space="preserve">, </w:t>
      </w:r>
      <w:hyperlink r:id="rId14">
        <w:r w:rsidRPr="00AD5FA1">
          <w:rPr>
            <w:rStyle w:val="Hyperlink"/>
          </w:rPr>
          <w:t>CheggPrep</w:t>
        </w:r>
      </w:hyperlink>
      <w:r w:rsidRPr="00AD5FA1">
        <w:t>).</w:t>
      </w:r>
    </w:p>
    <w:p w14:paraId="0C68628E" w14:textId="77777777" w:rsidR="009A57DE" w:rsidRPr="00AD5FA1" w:rsidRDefault="009A57DE" w:rsidP="00AD5FA1">
      <w:pPr>
        <w:pStyle w:val="ListBullet"/>
      </w:pPr>
      <w:r w:rsidRPr="00AD5FA1">
        <w:t>Model for students how to define terms using their own words.</w:t>
      </w:r>
    </w:p>
    <w:p w14:paraId="1B999B22" w14:textId="77777777" w:rsidR="009A57DE" w:rsidRPr="00AD5FA1" w:rsidRDefault="009A57DE" w:rsidP="00AD5FA1">
      <w:pPr>
        <w:pStyle w:val="ListBullet"/>
      </w:pPr>
      <w:r w:rsidRPr="00AD5FA1">
        <w:t>Encourage students to use analogies and metaphors when appropriate and include diagrams/images.</w:t>
      </w:r>
    </w:p>
    <w:p w14:paraId="7E62BF23" w14:textId="4AACAFB3" w:rsidR="00426E8E" w:rsidRPr="00426E8E" w:rsidRDefault="009A57DE" w:rsidP="00426E8E">
      <w:pPr>
        <w:rPr>
          <w:lang w:eastAsia="zh-CN"/>
        </w:rPr>
      </w:pPr>
      <w:r w:rsidRPr="1C689CF1">
        <w:t xml:space="preserve">Videos such </w:t>
      </w:r>
      <w:r>
        <w:t xml:space="preserve">as </w:t>
      </w:r>
      <w:hyperlink r:id="rId15" w:history="1">
        <w:r w:rsidRPr="009A57DE">
          <w:rPr>
            <w:rStyle w:val="Hyperlink"/>
          </w:rPr>
          <w:t>Stoichiometry - Chemistry for Massive Creatures: Crash Course Chemistry #6</w:t>
        </w:r>
      </w:hyperlink>
      <w:r>
        <w:t xml:space="preserve"> </w:t>
      </w:r>
      <w:r w:rsidRPr="1C689CF1">
        <w:t>can define this terminology</w:t>
      </w:r>
      <w:r w:rsidR="00210FF7">
        <w:t>. R</w:t>
      </w:r>
      <w:r w:rsidRPr="1C689CF1">
        <w:t>egularly discussing terminology will reinforce learning. Sentence frames can assist in students constructing sentences independently. Formative assessments and short responses, designed to allow students to practice the use of technical language, link</w:t>
      </w:r>
      <w:r w:rsidR="00B42760">
        <w:t>ing</w:t>
      </w:r>
      <w:r w:rsidRPr="1C689CF1">
        <w:t xml:space="preserve"> ideas</w:t>
      </w:r>
      <w:r w:rsidR="00091B55">
        <w:t xml:space="preserve"> and</w:t>
      </w:r>
      <w:r w:rsidRPr="1C689CF1">
        <w:t xml:space="preserve"> construct</w:t>
      </w:r>
      <w:r w:rsidR="00B42760">
        <w:t>ing</w:t>
      </w:r>
      <w:r w:rsidRPr="1C689CF1">
        <w:t xml:space="preserve"> explanations and cause and effect relationships</w:t>
      </w:r>
      <w:r w:rsidR="00091B55">
        <w:t>,</w:t>
      </w:r>
      <w:r w:rsidRPr="1C689CF1">
        <w:t xml:space="preserve"> should be frequent with feedback regarding student use of technical language and complex sentences.</w:t>
      </w:r>
    </w:p>
    <w:p w14:paraId="7DE6EAE0" w14:textId="59A0F994" w:rsidR="009D31E5" w:rsidRDefault="006B3D05" w:rsidP="00814AFA">
      <w:pPr>
        <w:pStyle w:val="Heading1"/>
      </w:pPr>
      <w:bookmarkStart w:id="26" w:name="_Toc54290655"/>
      <w:bookmarkStart w:id="27" w:name="_Toc195190600"/>
      <w:r>
        <w:t>M</w:t>
      </w:r>
      <w:r w:rsidR="00B40118">
        <w:t>isconceptions</w:t>
      </w:r>
      <w:bookmarkEnd w:id="26"/>
      <w:bookmarkEnd w:id="27"/>
    </w:p>
    <w:p w14:paraId="14B6A1BC" w14:textId="2A0787DF" w:rsidR="00C9088B" w:rsidRDefault="00C9088B" w:rsidP="00814AFA">
      <w:pPr>
        <w:pStyle w:val="Heading2"/>
      </w:pPr>
      <w:bookmarkStart w:id="28" w:name="_Toc195190601"/>
      <w:r>
        <w:t>Limiting reagents</w:t>
      </w:r>
      <w:bookmarkEnd w:id="28"/>
    </w:p>
    <w:p w14:paraId="6F166022" w14:textId="6973A610" w:rsidR="006564F8" w:rsidRDefault="006A6309" w:rsidP="00814AFA">
      <w:pPr>
        <w:rPr>
          <w:lang w:eastAsia="zh-CN"/>
        </w:rPr>
      </w:pPr>
      <w:r>
        <w:rPr>
          <w:lang w:eastAsia="zh-CN"/>
        </w:rPr>
        <w:t>Students may believe that the l</w:t>
      </w:r>
      <w:r w:rsidR="00C407F1">
        <w:rPr>
          <w:lang w:eastAsia="zh-CN"/>
        </w:rPr>
        <w:t>imiting reagent</w:t>
      </w:r>
      <w:r w:rsidR="006564F8">
        <w:rPr>
          <w:lang w:eastAsia="zh-CN"/>
        </w:rPr>
        <w:t xml:space="preserve"> </w:t>
      </w:r>
      <w:r>
        <w:rPr>
          <w:lang w:eastAsia="zh-CN"/>
        </w:rPr>
        <w:t>is the one of lowest mass</w:t>
      </w:r>
      <w:r w:rsidR="00F50E33" w:rsidRPr="00F50E33">
        <w:rPr>
          <w:lang w:eastAsia="zh-CN"/>
        </w:rPr>
        <w:t xml:space="preserve"> </w:t>
      </w:r>
      <w:r w:rsidR="00F50E33">
        <w:rPr>
          <w:lang w:eastAsia="zh-CN"/>
        </w:rPr>
        <w:t>using the mass ratio not the mole ratio in the balanced chemical equation</w:t>
      </w:r>
      <w:r>
        <w:rPr>
          <w:lang w:eastAsia="zh-CN"/>
        </w:rPr>
        <w:t xml:space="preserve">. This comes from </w:t>
      </w:r>
      <w:r w:rsidR="006564F8">
        <w:rPr>
          <w:lang w:eastAsia="zh-CN"/>
        </w:rPr>
        <w:t>the common knowledge of cooking recipes.</w:t>
      </w:r>
      <w:r w:rsidR="008119F4">
        <w:rPr>
          <w:lang w:eastAsia="zh-CN"/>
        </w:rPr>
        <w:t xml:space="preserve"> For example</w:t>
      </w:r>
      <w:r w:rsidR="003E385C">
        <w:rPr>
          <w:lang w:eastAsia="zh-CN"/>
        </w:rPr>
        <w:t>,</w:t>
      </w:r>
      <w:r w:rsidR="008119F4">
        <w:rPr>
          <w:lang w:eastAsia="zh-CN"/>
        </w:rPr>
        <w:t xml:space="preserve"> they may have </w:t>
      </w:r>
      <w:r w:rsidR="003E385C">
        <w:rPr>
          <w:lang w:eastAsia="zh-CN"/>
        </w:rPr>
        <w:t xml:space="preserve">learned a mass or volume ratio of flour to sugar in a pancake recipe. This is best </w:t>
      </w:r>
      <w:r w:rsidR="007767CB">
        <w:rPr>
          <w:lang w:eastAsia="zh-CN"/>
        </w:rPr>
        <w:t>demonstrated</w:t>
      </w:r>
      <w:r w:rsidR="003E385C">
        <w:rPr>
          <w:lang w:eastAsia="zh-CN"/>
        </w:rPr>
        <w:t xml:space="preserve"> b</w:t>
      </w:r>
      <w:r w:rsidR="006564F8">
        <w:rPr>
          <w:lang w:eastAsia="zh-CN"/>
        </w:rPr>
        <w:t xml:space="preserve">y using chemical reactions </w:t>
      </w:r>
      <w:r w:rsidR="00071D9B">
        <w:rPr>
          <w:lang w:eastAsia="zh-CN"/>
        </w:rPr>
        <w:t xml:space="preserve">that show </w:t>
      </w:r>
      <w:r w:rsidR="00C90C66">
        <w:rPr>
          <w:lang w:eastAsia="zh-CN"/>
        </w:rPr>
        <w:t>large</w:t>
      </w:r>
      <w:r w:rsidR="00071D9B">
        <w:rPr>
          <w:lang w:eastAsia="zh-CN"/>
        </w:rPr>
        <w:t xml:space="preserve"> differences when </w:t>
      </w:r>
      <w:r w:rsidR="006564F8">
        <w:rPr>
          <w:lang w:eastAsia="zh-CN"/>
        </w:rPr>
        <w:t>comparing the mass and mole ratios</w:t>
      </w:r>
      <w:r w:rsidR="00071D9B">
        <w:rPr>
          <w:lang w:eastAsia="zh-CN"/>
        </w:rPr>
        <w:t>.</w:t>
      </w:r>
      <w:r w:rsidR="00827E52">
        <w:rPr>
          <w:lang w:eastAsia="zh-CN"/>
        </w:rPr>
        <w:t xml:space="preserve"> For example, </w:t>
      </w:r>
      <w:r w:rsidR="005960B8">
        <w:rPr>
          <w:lang w:eastAsia="zh-CN"/>
        </w:rPr>
        <w:t xml:space="preserve">making </w:t>
      </w:r>
      <w:r w:rsidR="00430111">
        <w:rPr>
          <w:lang w:eastAsia="zh-CN"/>
        </w:rPr>
        <w:t>sherbet using</w:t>
      </w:r>
      <w:r w:rsidR="005960B8">
        <w:rPr>
          <w:lang w:eastAsia="zh-CN"/>
        </w:rPr>
        <w:t xml:space="preserve"> </w:t>
      </w:r>
      <w:r w:rsidR="00827E52">
        <w:rPr>
          <w:lang w:eastAsia="zh-CN"/>
        </w:rPr>
        <w:t>sodium hydrogencarbonate and citric acid:</w:t>
      </w:r>
    </w:p>
    <w:p w14:paraId="1D976A20" w14:textId="3D3A7450" w:rsidR="00827E52" w:rsidRDefault="00071D9B" w:rsidP="00AD5FA1">
      <w:pPr>
        <w:pStyle w:val="ListBullet"/>
        <w:numPr>
          <w:ilvl w:val="0"/>
          <w:numId w:val="0"/>
        </w:numPr>
        <w:ind w:left="652"/>
        <w:rPr>
          <w:lang w:eastAsia="zh-CN"/>
        </w:rPr>
      </w:pPr>
      <m:oMathPara>
        <m:oMath>
          <m:r>
            <m:rPr>
              <m:sty m:val="p"/>
            </m:rPr>
            <w:rPr>
              <w:rFonts w:ascii="Cambria Math" w:hAnsi="Cambria Math"/>
              <w:lang w:eastAsia="zh-CN"/>
            </w:rPr>
            <m:t>3</m:t>
          </m:r>
          <m:r>
            <w:rPr>
              <w:rFonts w:ascii="Cambria Math" w:hAnsi="Cambria Math"/>
              <w:lang w:eastAsia="zh-CN"/>
            </w:rPr>
            <m:t>NaHC</m:t>
          </m:r>
          <m:sSub>
            <m:sSubPr>
              <m:ctrlPr>
                <w:rPr>
                  <w:rFonts w:ascii="Cambria Math" w:hAnsi="Cambria Math"/>
                  <w:lang w:eastAsia="zh-CN"/>
                </w:rPr>
              </m:ctrlPr>
            </m:sSubPr>
            <m:e>
              <m:r>
                <w:rPr>
                  <w:rFonts w:ascii="Cambria Math" w:hAnsi="Cambria Math"/>
                  <w:lang w:eastAsia="zh-CN"/>
                </w:rPr>
                <m:t>O</m:t>
              </m:r>
            </m:e>
            <m:sub>
              <m:r>
                <m:rPr>
                  <m:sty m:val="p"/>
                </m:rPr>
                <w:rPr>
                  <w:rFonts w:ascii="Cambria Math" w:hAnsi="Cambria Math"/>
                  <w:lang w:eastAsia="zh-CN"/>
                </w:rPr>
                <m:t>3(</m:t>
              </m:r>
              <m:r>
                <w:rPr>
                  <w:rFonts w:ascii="Cambria Math" w:hAnsi="Cambria Math"/>
                  <w:lang w:eastAsia="zh-CN"/>
                </w:rPr>
                <m:t>aq</m:t>
              </m:r>
              <m:r>
                <m:rPr>
                  <m:sty m:val="p"/>
                </m:rPr>
                <w:rPr>
                  <w:rFonts w:ascii="Cambria Math" w:hAnsi="Cambria Math"/>
                  <w:lang w:eastAsia="zh-CN"/>
                </w:rPr>
                <m: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C</m:t>
              </m:r>
            </m:e>
            <m:sub>
              <m:r>
                <m:rPr>
                  <m:sty m:val="p"/>
                </m:rPr>
                <w:rPr>
                  <w:rFonts w:ascii="Cambria Math" w:hAnsi="Cambria Math"/>
                  <w:lang w:eastAsia="zh-CN"/>
                </w:rPr>
                <m:t>6</m:t>
              </m:r>
            </m:sub>
          </m:sSub>
          <m:sSub>
            <m:sSubPr>
              <m:ctrlPr>
                <w:rPr>
                  <w:rFonts w:ascii="Cambria Math" w:hAnsi="Cambria Math"/>
                  <w:lang w:eastAsia="zh-CN"/>
                </w:rPr>
              </m:ctrlPr>
            </m:sSubPr>
            <m:e>
              <m:r>
                <w:rPr>
                  <w:rFonts w:ascii="Cambria Math" w:hAnsi="Cambria Math"/>
                  <w:lang w:eastAsia="zh-CN"/>
                </w:rPr>
                <m:t>H</m:t>
              </m:r>
            </m:e>
            <m:sub>
              <m:r>
                <m:rPr>
                  <m:sty m:val="p"/>
                </m:rPr>
                <w:rPr>
                  <w:rFonts w:ascii="Cambria Math" w:hAnsi="Cambria Math"/>
                  <w:lang w:eastAsia="zh-CN"/>
                </w:rPr>
                <m:t>8</m:t>
              </m:r>
            </m:sub>
          </m:sSub>
          <m:sSub>
            <m:sSubPr>
              <m:ctrlPr>
                <w:rPr>
                  <w:rFonts w:ascii="Cambria Math" w:hAnsi="Cambria Math"/>
                  <w:lang w:eastAsia="zh-CN"/>
                </w:rPr>
              </m:ctrlPr>
            </m:sSubPr>
            <m:e>
              <m:r>
                <w:rPr>
                  <w:rFonts w:ascii="Cambria Math" w:hAnsi="Cambria Math"/>
                  <w:lang w:eastAsia="zh-CN"/>
                </w:rPr>
                <m:t>O</m:t>
              </m:r>
            </m:e>
            <m:sub>
              <m:r>
                <m:rPr>
                  <m:sty m:val="p"/>
                </m:rPr>
                <w:rPr>
                  <w:rFonts w:ascii="Cambria Math" w:hAnsi="Cambria Math"/>
                  <w:lang w:eastAsia="zh-CN"/>
                </w:rPr>
                <m:t>7(</m:t>
              </m:r>
              <m:r>
                <w:rPr>
                  <w:rFonts w:ascii="Cambria Math" w:hAnsi="Cambria Math"/>
                  <w:lang w:eastAsia="zh-CN"/>
                </w:rPr>
                <m:t>aq</m:t>
              </m:r>
              <m:r>
                <m:rPr>
                  <m:sty m:val="p"/>
                </m:rPr>
                <w:rPr>
                  <w:rFonts w:ascii="Cambria Math" w:hAnsi="Cambria Math"/>
                  <w:lang w:eastAsia="zh-CN"/>
                </w:rPr>
                <m: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Na</m:t>
              </m:r>
            </m:e>
            <m:sub>
              <m:r>
                <m:rPr>
                  <m:sty m:val="p"/>
                </m:rPr>
                <w:rPr>
                  <w:rFonts w:ascii="Cambria Math" w:hAnsi="Cambria Math"/>
                  <w:lang w:eastAsia="zh-CN"/>
                </w:rPr>
                <m:t>3</m:t>
              </m:r>
            </m:sub>
          </m:sSub>
          <m:sSub>
            <m:sSubPr>
              <m:ctrlPr>
                <w:rPr>
                  <w:rFonts w:ascii="Cambria Math" w:hAnsi="Cambria Math"/>
                  <w:lang w:eastAsia="zh-CN"/>
                </w:rPr>
              </m:ctrlPr>
            </m:sSubPr>
            <m:e>
              <m:r>
                <w:rPr>
                  <w:rFonts w:ascii="Cambria Math" w:hAnsi="Cambria Math"/>
                  <w:lang w:eastAsia="zh-CN"/>
                </w:rPr>
                <m:t>C</m:t>
              </m:r>
            </m:e>
            <m:sub>
              <m:r>
                <m:rPr>
                  <m:sty m:val="p"/>
                </m:rPr>
                <w:rPr>
                  <w:rFonts w:ascii="Cambria Math" w:hAnsi="Cambria Math"/>
                  <w:lang w:eastAsia="zh-CN"/>
                </w:rPr>
                <m:t>6</m:t>
              </m:r>
            </m:sub>
          </m:sSub>
          <m:sSub>
            <m:sSubPr>
              <m:ctrlPr>
                <w:rPr>
                  <w:rFonts w:ascii="Cambria Math" w:hAnsi="Cambria Math"/>
                  <w:lang w:eastAsia="zh-CN"/>
                </w:rPr>
              </m:ctrlPr>
            </m:sSubPr>
            <m:e>
              <m:r>
                <w:rPr>
                  <w:rFonts w:ascii="Cambria Math" w:hAnsi="Cambria Math"/>
                  <w:lang w:eastAsia="zh-CN"/>
                </w:rPr>
                <m:t>H</m:t>
              </m:r>
            </m:e>
            <m:sub>
              <m:r>
                <m:rPr>
                  <m:sty m:val="p"/>
                </m:rPr>
                <w:rPr>
                  <w:rFonts w:ascii="Cambria Math" w:hAnsi="Cambria Math"/>
                  <w:lang w:eastAsia="zh-CN"/>
                </w:rPr>
                <m:t>5</m:t>
              </m:r>
            </m:sub>
          </m:sSub>
          <m:sSub>
            <m:sSubPr>
              <m:ctrlPr>
                <w:rPr>
                  <w:rFonts w:ascii="Cambria Math" w:hAnsi="Cambria Math"/>
                  <w:lang w:eastAsia="zh-CN"/>
                </w:rPr>
              </m:ctrlPr>
            </m:sSubPr>
            <m:e>
              <m:r>
                <w:rPr>
                  <w:rFonts w:ascii="Cambria Math" w:hAnsi="Cambria Math"/>
                  <w:lang w:eastAsia="zh-CN"/>
                </w:rPr>
                <m:t>O</m:t>
              </m:r>
            </m:e>
            <m:sub>
              <m:r>
                <m:rPr>
                  <m:sty m:val="p"/>
                </m:rPr>
                <w:rPr>
                  <w:rFonts w:ascii="Cambria Math" w:hAnsi="Cambria Math"/>
                  <w:lang w:eastAsia="zh-CN"/>
                </w:rPr>
                <m:t>7(</m:t>
              </m:r>
              <m:r>
                <w:rPr>
                  <w:rFonts w:ascii="Cambria Math" w:hAnsi="Cambria Math"/>
                  <w:lang w:eastAsia="zh-CN"/>
                </w:rPr>
                <m:t>aq</m:t>
              </m:r>
              <m:r>
                <m:rPr>
                  <m:sty m:val="p"/>
                </m:rPr>
                <w:rPr>
                  <w:rFonts w:ascii="Cambria Math" w:hAnsi="Cambria Math"/>
                  <w:lang w:eastAsia="zh-CN"/>
                </w:rPr>
                <m:t>)</m:t>
              </m:r>
            </m:sub>
          </m:sSub>
          <m:r>
            <m:rPr>
              <m:sty m:val="p"/>
            </m:rPr>
            <w:rPr>
              <w:rFonts w:ascii="Cambria Math" w:hAnsi="Cambria Math"/>
              <w:lang w:eastAsia="zh-CN"/>
            </w:rPr>
            <m:t>+3</m:t>
          </m:r>
          <m:r>
            <w:rPr>
              <w:rFonts w:ascii="Cambria Math" w:hAnsi="Cambria Math"/>
              <w:lang w:eastAsia="zh-CN"/>
            </w:rPr>
            <m:t>C</m:t>
          </m:r>
          <m:sSub>
            <m:sSubPr>
              <m:ctrlPr>
                <w:rPr>
                  <w:rFonts w:ascii="Cambria Math" w:hAnsi="Cambria Math"/>
                  <w:lang w:eastAsia="zh-CN"/>
                </w:rPr>
              </m:ctrlPr>
            </m:sSubPr>
            <m:e>
              <m:r>
                <w:rPr>
                  <w:rFonts w:ascii="Cambria Math" w:hAnsi="Cambria Math"/>
                  <w:lang w:eastAsia="zh-CN"/>
                </w:rPr>
                <m:t>O</m:t>
              </m:r>
            </m:e>
            <m:sub>
              <m:r>
                <m:rPr>
                  <m:sty m:val="p"/>
                </m:rPr>
                <w:rPr>
                  <w:rFonts w:ascii="Cambria Math" w:hAnsi="Cambria Math"/>
                  <w:lang w:eastAsia="zh-CN"/>
                </w:rPr>
                <m:t>2(</m:t>
              </m:r>
              <m:r>
                <w:rPr>
                  <w:rFonts w:ascii="Cambria Math" w:hAnsi="Cambria Math"/>
                  <w:lang w:eastAsia="zh-CN"/>
                </w:rPr>
                <m:t>g</m:t>
              </m:r>
              <m:r>
                <m:rPr>
                  <m:sty m:val="p"/>
                </m:rPr>
                <w:rPr>
                  <w:rFonts w:ascii="Cambria Math" w:hAnsi="Cambria Math"/>
                  <w:lang w:eastAsia="zh-CN"/>
                </w:rPr>
                <m:t>)</m:t>
              </m:r>
            </m:sub>
          </m:sSub>
          <m:r>
            <m:rPr>
              <m:sty m:val="p"/>
            </m:rPr>
            <w:rPr>
              <w:rFonts w:ascii="Cambria Math" w:hAnsi="Cambria Math"/>
              <w:lang w:eastAsia="zh-CN"/>
            </w:rPr>
            <m:t>+3</m:t>
          </m:r>
          <m:sSub>
            <m:sSubPr>
              <m:ctrlPr>
                <w:rPr>
                  <w:rFonts w:ascii="Cambria Math" w:hAnsi="Cambria Math"/>
                  <w:lang w:eastAsia="zh-CN"/>
                </w:rPr>
              </m:ctrlPr>
            </m:sSubPr>
            <m:e>
              <m:r>
                <w:rPr>
                  <w:rFonts w:ascii="Cambria Math" w:hAnsi="Cambria Math"/>
                  <w:lang w:eastAsia="zh-CN"/>
                </w:rPr>
                <m:t>H</m:t>
              </m:r>
            </m:e>
            <m:sub>
              <m:r>
                <m:rPr>
                  <m:sty m:val="p"/>
                </m:rP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O</m:t>
              </m:r>
            </m:e>
            <m:sub>
              <m:r>
                <m:rPr>
                  <m:sty m:val="p"/>
                </m:rPr>
                <w:rPr>
                  <w:rFonts w:ascii="Cambria Math" w:hAnsi="Cambria Math"/>
                  <w:lang w:eastAsia="zh-CN"/>
                </w:rPr>
                <m:t>(</m:t>
              </m:r>
              <m:r>
                <w:rPr>
                  <w:rFonts w:ascii="Cambria Math" w:hAnsi="Cambria Math"/>
                  <w:lang w:eastAsia="zh-CN"/>
                </w:rPr>
                <m:t>l</m:t>
              </m:r>
              <m:r>
                <m:rPr>
                  <m:sty m:val="p"/>
                </m:rPr>
                <w:rPr>
                  <w:rFonts w:ascii="Cambria Math" w:hAnsi="Cambria Math"/>
                  <w:lang w:eastAsia="zh-CN"/>
                </w:rPr>
                <m:t>)</m:t>
              </m:r>
            </m:sub>
          </m:sSub>
        </m:oMath>
      </m:oMathPara>
    </w:p>
    <w:p w14:paraId="4CDC7CF2" w14:textId="758C7AFE" w:rsidR="006564F8" w:rsidRDefault="000C56EF" w:rsidP="00814AFA">
      <w:pPr>
        <w:rPr>
          <w:lang w:eastAsia="zh-CN"/>
        </w:rPr>
      </w:pPr>
      <w:r>
        <w:rPr>
          <w:lang w:eastAsia="zh-CN"/>
        </w:rPr>
        <w:t xml:space="preserve">Display the equation and ask the students how much of each ingredient is required to </w:t>
      </w:r>
      <w:r w:rsidR="0046142E">
        <w:rPr>
          <w:lang w:eastAsia="zh-CN"/>
        </w:rPr>
        <w:t>use all of the reagents</w:t>
      </w:r>
      <w:r w:rsidR="006B7ECE">
        <w:rPr>
          <w:lang w:eastAsia="zh-CN"/>
        </w:rPr>
        <w:t>.</w:t>
      </w:r>
      <w:r w:rsidR="0046142E">
        <w:rPr>
          <w:lang w:eastAsia="zh-CN"/>
        </w:rPr>
        <w:t xml:space="preserve"> </w:t>
      </w:r>
      <w:r w:rsidR="006B3624">
        <w:rPr>
          <w:lang w:eastAsia="zh-CN"/>
        </w:rPr>
        <w:t xml:space="preserve">Students will probably assume a mass ratio of 3g of sodium hydrogencarbonate to 1g of </w:t>
      </w:r>
      <w:r w:rsidR="006B3624">
        <w:rPr>
          <w:lang w:eastAsia="zh-CN"/>
        </w:rPr>
        <w:lastRenderedPageBreak/>
        <w:t>citric acid</w:t>
      </w:r>
      <w:r w:rsidR="00503C0C">
        <w:rPr>
          <w:lang w:eastAsia="zh-CN"/>
        </w:rPr>
        <w:t xml:space="preserve">. Allow the students to undertake the reaction and make observations of the quality of the product. </w:t>
      </w:r>
      <w:r w:rsidR="003B65B0">
        <w:rPr>
          <w:lang w:eastAsia="zh-CN"/>
        </w:rPr>
        <w:t xml:space="preserve">This will have an excess of sodium hydrogencarbonate and result in a soapy taste. </w:t>
      </w:r>
      <w:r w:rsidR="00645F59">
        <w:rPr>
          <w:lang w:eastAsia="zh-CN"/>
        </w:rPr>
        <w:t>Pos</w:t>
      </w:r>
      <w:r w:rsidR="00731B48">
        <w:rPr>
          <w:lang w:eastAsia="zh-CN"/>
        </w:rPr>
        <w:t>e</w:t>
      </w:r>
      <w:r w:rsidR="00645F59">
        <w:rPr>
          <w:lang w:eastAsia="zh-CN"/>
        </w:rPr>
        <w:t xml:space="preserve"> the question </w:t>
      </w:r>
      <w:r w:rsidR="00157646">
        <w:rPr>
          <w:lang w:eastAsia="zh-CN"/>
        </w:rPr>
        <w:t xml:space="preserve">of how to improve the quality of the sherbet. Guide students towards using the correct mole ratio of </w:t>
      </w:r>
      <w:r w:rsidR="00C90C66">
        <w:rPr>
          <w:lang w:eastAsia="zh-CN"/>
        </w:rPr>
        <w:t>3:1</w:t>
      </w:r>
      <w:r w:rsidR="0079389B">
        <w:rPr>
          <w:lang w:eastAsia="zh-CN"/>
        </w:rPr>
        <w:t xml:space="preserve"> and the subsequent calculation to obtain the </w:t>
      </w:r>
      <w:r w:rsidR="002D3627">
        <w:rPr>
          <w:lang w:eastAsia="zh-CN"/>
        </w:rPr>
        <w:t>mass ratio of approximately 1.3</w:t>
      </w:r>
      <w:r w:rsidR="00F233F4">
        <w:rPr>
          <w:lang w:eastAsia="zh-CN"/>
        </w:rPr>
        <w:t>g</w:t>
      </w:r>
      <w:r w:rsidR="002D3627">
        <w:rPr>
          <w:lang w:eastAsia="zh-CN"/>
        </w:rPr>
        <w:t>:1</w:t>
      </w:r>
      <w:r w:rsidR="00F233F4">
        <w:rPr>
          <w:lang w:eastAsia="zh-CN"/>
        </w:rPr>
        <w:t>g</w:t>
      </w:r>
      <w:r w:rsidR="0079389B">
        <w:rPr>
          <w:lang w:eastAsia="zh-CN"/>
        </w:rPr>
        <w:t>.</w:t>
      </w:r>
      <w:r w:rsidR="003A5150">
        <w:rPr>
          <w:lang w:eastAsia="zh-CN"/>
        </w:rPr>
        <w:t xml:space="preserve"> Testing the product of this reaction </w:t>
      </w:r>
      <w:r w:rsidR="0026447F">
        <w:rPr>
          <w:lang w:eastAsia="zh-CN"/>
        </w:rPr>
        <w:t>will demonstrate the limiting reagent concept.</w:t>
      </w:r>
    </w:p>
    <w:p w14:paraId="3E77BB61" w14:textId="163E665E" w:rsidR="00076CBD" w:rsidRDefault="00076CBD" w:rsidP="00814AFA">
      <w:pPr>
        <w:pStyle w:val="Heading2"/>
      </w:pPr>
      <w:bookmarkStart w:id="29" w:name="_Toc195190602"/>
      <w:r>
        <w:t>Concentration</w:t>
      </w:r>
      <w:bookmarkEnd w:id="29"/>
    </w:p>
    <w:p w14:paraId="5625636F" w14:textId="4F7871B9" w:rsidR="00391130" w:rsidRDefault="00391130" w:rsidP="00814AFA">
      <w:pPr>
        <w:rPr>
          <w:lang w:eastAsia="zh-CN"/>
        </w:rPr>
      </w:pPr>
      <w:r>
        <w:rPr>
          <w:lang w:eastAsia="zh-CN"/>
        </w:rPr>
        <w:t>Students may have an overreliance on the colour of a solution to indicate its concentration</w:t>
      </w:r>
      <w:r w:rsidR="00EF4432">
        <w:rPr>
          <w:lang w:eastAsia="zh-CN"/>
        </w:rPr>
        <w:t>. C</w:t>
      </w:r>
      <w:r>
        <w:rPr>
          <w:lang w:eastAsia="zh-CN"/>
        </w:rPr>
        <w:t xml:space="preserve">olourless solutions then present difficult situations for analysis. This can be addressed by using colourless solutions </w:t>
      </w:r>
      <w:r w:rsidR="00EF4432">
        <w:rPr>
          <w:lang w:eastAsia="zh-CN"/>
        </w:rPr>
        <w:t>that</w:t>
      </w:r>
      <w:r>
        <w:rPr>
          <w:lang w:eastAsia="zh-CN"/>
        </w:rPr>
        <w:t xml:space="preserve"> can be tested</w:t>
      </w:r>
      <w:r w:rsidR="00EF4432">
        <w:rPr>
          <w:lang w:eastAsia="zh-CN"/>
        </w:rPr>
        <w:t>. F</w:t>
      </w:r>
      <w:r>
        <w:rPr>
          <w:lang w:eastAsia="zh-CN"/>
        </w:rPr>
        <w:t>or example</w:t>
      </w:r>
      <w:r w:rsidR="00177A60">
        <w:rPr>
          <w:lang w:eastAsia="zh-CN"/>
        </w:rPr>
        <w:t>,</w:t>
      </w:r>
      <w:r>
        <w:rPr>
          <w:lang w:eastAsia="zh-CN"/>
        </w:rPr>
        <w:t xml:space="preserve"> sodium chloride or sucrose solutions can be tasted to give an indicator of their relative strength.</w:t>
      </w:r>
    </w:p>
    <w:p w14:paraId="13C7BB59" w14:textId="202A7145" w:rsidR="00076CBD" w:rsidRDefault="00076CBD" w:rsidP="00814AFA">
      <w:pPr>
        <w:pStyle w:val="Heading2"/>
      </w:pPr>
      <w:bookmarkStart w:id="30" w:name="_Toc195190603"/>
      <w:r>
        <w:t>Gas properties</w:t>
      </w:r>
      <w:bookmarkEnd w:id="30"/>
    </w:p>
    <w:p w14:paraId="4CCE5041" w14:textId="7D73C3FB" w:rsidR="00391130" w:rsidRDefault="00391130" w:rsidP="00814AFA">
      <w:pPr>
        <w:rPr>
          <w:lang w:eastAsia="zh-CN"/>
        </w:rPr>
      </w:pPr>
      <w:r>
        <w:rPr>
          <w:lang w:eastAsia="zh-CN"/>
        </w:rPr>
        <w:t xml:space="preserve">Students may have </w:t>
      </w:r>
      <w:r w:rsidR="00A50452">
        <w:rPr>
          <w:lang w:eastAsia="zh-CN"/>
        </w:rPr>
        <w:t xml:space="preserve">a </w:t>
      </w:r>
      <w:hyperlink r:id="rId16" w:history="1">
        <w:r w:rsidR="00A50452" w:rsidRPr="00A50452">
          <w:rPr>
            <w:rStyle w:val="Hyperlink"/>
            <w:lang w:eastAsia="zh-CN"/>
          </w:rPr>
          <w:t>misconception of gas properties</w:t>
        </w:r>
      </w:hyperlink>
      <w:r w:rsidR="00A50452">
        <w:rPr>
          <w:lang w:eastAsia="zh-CN"/>
        </w:rPr>
        <w:t xml:space="preserve"> when relating factors within the Ideal Gas Law</w:t>
      </w:r>
      <w:r w:rsidR="00EF4432">
        <w:rPr>
          <w:lang w:eastAsia="zh-CN"/>
        </w:rPr>
        <w:t>. T</w:t>
      </w:r>
      <w:r w:rsidR="00A50452">
        <w:rPr>
          <w:lang w:eastAsia="zh-CN"/>
        </w:rPr>
        <w:t xml:space="preserve">his will then cause </w:t>
      </w:r>
      <w:r w:rsidR="00214411">
        <w:rPr>
          <w:lang w:eastAsia="zh-CN"/>
        </w:rPr>
        <w:t xml:space="preserve">problems when analysing a range of gas scenarios. This can be addressed through careful selection of gas law demonstrations </w:t>
      </w:r>
      <w:r w:rsidR="00EF4432">
        <w:rPr>
          <w:lang w:eastAsia="zh-CN"/>
        </w:rPr>
        <w:t>that</w:t>
      </w:r>
      <w:r w:rsidR="00214411">
        <w:rPr>
          <w:lang w:eastAsia="zh-CN"/>
        </w:rPr>
        <w:t xml:space="preserve"> clearly articulate each gas law and how it relates to the Ideal Gas Law.</w:t>
      </w:r>
    </w:p>
    <w:p w14:paraId="38E62175" w14:textId="06624E05" w:rsidR="00B40118" w:rsidRDefault="00B40118" w:rsidP="00814AFA">
      <w:pPr>
        <w:rPr>
          <w:rFonts w:eastAsia="SimSun"/>
          <w:color w:val="1C438B"/>
          <w:sz w:val="48"/>
          <w:szCs w:val="48"/>
          <w:lang w:eastAsia="zh-CN"/>
        </w:rPr>
      </w:pPr>
      <w:r w:rsidRPr="62676F77">
        <w:rPr>
          <w:rFonts w:eastAsia="SimSun"/>
          <w:color w:val="1C438B"/>
          <w:sz w:val="48"/>
          <w:szCs w:val="48"/>
          <w:lang w:eastAsia="zh-CN"/>
        </w:rPr>
        <w:t>Conceptual difficulties</w:t>
      </w:r>
    </w:p>
    <w:p w14:paraId="6251907D" w14:textId="088FD1DD" w:rsidR="00744E6A" w:rsidRDefault="00744E6A" w:rsidP="00814AFA">
      <w:pPr>
        <w:pStyle w:val="Heading2"/>
      </w:pPr>
      <w:bookmarkStart w:id="31" w:name="_Toc195190604"/>
      <w:r>
        <w:t>Writing and balancing chemical equations</w:t>
      </w:r>
      <w:bookmarkEnd w:id="31"/>
    </w:p>
    <w:p w14:paraId="12EB3BA2" w14:textId="7C7236C6" w:rsidR="00ED5CE3" w:rsidRDefault="00102133" w:rsidP="00814AFA">
      <w:pPr>
        <w:rPr>
          <w:lang w:eastAsia="zh-CN"/>
        </w:rPr>
      </w:pPr>
      <w:r>
        <w:rPr>
          <w:lang w:eastAsia="zh-CN"/>
        </w:rPr>
        <w:t>For many students, this is</w:t>
      </w:r>
      <w:r w:rsidR="00BC0FB3">
        <w:rPr>
          <w:lang w:eastAsia="zh-CN"/>
        </w:rPr>
        <w:t xml:space="preserve"> experienced for the first time in module 2. Students can find this skill difficult to master</w:t>
      </w:r>
      <w:r w:rsidR="00EF4432">
        <w:rPr>
          <w:lang w:eastAsia="zh-CN"/>
        </w:rPr>
        <w:t>. I</w:t>
      </w:r>
      <w:r w:rsidR="00BC0FB3">
        <w:rPr>
          <w:lang w:eastAsia="zh-CN"/>
        </w:rPr>
        <w:t>t is therefore critical to carefully scaffold the types of reactions used in class to develop student proficiency</w:t>
      </w:r>
      <w:r w:rsidR="00F86181">
        <w:rPr>
          <w:lang w:eastAsia="zh-CN"/>
        </w:rPr>
        <w:t xml:space="preserve"> </w:t>
      </w:r>
      <w:r w:rsidR="00EF4432">
        <w:rPr>
          <w:lang w:eastAsia="zh-CN"/>
        </w:rPr>
        <w:t>in</w:t>
      </w:r>
      <w:r w:rsidR="00F86181">
        <w:rPr>
          <w:lang w:eastAsia="zh-CN"/>
        </w:rPr>
        <w:t xml:space="preserve"> balancing equations</w:t>
      </w:r>
      <w:r w:rsidR="00BC0FB3">
        <w:rPr>
          <w:lang w:eastAsia="zh-CN"/>
        </w:rPr>
        <w:t>. In addition to the online simulations described in this module guide</w:t>
      </w:r>
      <w:r w:rsidR="00EF4432">
        <w:rPr>
          <w:lang w:eastAsia="zh-CN"/>
        </w:rPr>
        <w:t>,</w:t>
      </w:r>
      <w:r w:rsidR="00BC0FB3">
        <w:rPr>
          <w:lang w:eastAsia="zh-CN"/>
        </w:rPr>
        <w:t xml:space="preserve"> several more concrete tasks can be undertaken. For example, the use of counters or </w:t>
      </w:r>
      <w:r w:rsidR="00F4505E">
        <w:rPr>
          <w:lang w:eastAsia="zh-CN"/>
        </w:rPr>
        <w:t>symbols to represent atoms within molecules in a reaction.</w:t>
      </w:r>
    </w:p>
    <w:p w14:paraId="173016A0" w14:textId="58272ED8" w:rsidR="00102133" w:rsidRDefault="00E6307B" w:rsidP="00814AFA">
      <w:pPr>
        <w:pStyle w:val="Heading2"/>
      </w:pPr>
      <w:bookmarkStart w:id="32" w:name="_Toc195190605"/>
      <w:r>
        <w:t>Molar mass</w:t>
      </w:r>
      <w:bookmarkEnd w:id="32"/>
    </w:p>
    <w:p w14:paraId="381364E8" w14:textId="0C687F0A" w:rsidR="002B13E9" w:rsidRDefault="00F775BC" w:rsidP="00814AFA">
      <w:pPr>
        <w:rPr>
          <w:lang w:eastAsia="zh-CN"/>
        </w:rPr>
      </w:pPr>
      <w:r>
        <w:rPr>
          <w:lang w:eastAsia="zh-CN"/>
        </w:rPr>
        <w:t xml:space="preserve">Calculating accurate values for molar mass can be challenging, especially where polyatomic ions are involved. Students may </w:t>
      </w:r>
      <w:r w:rsidR="00701350">
        <w:rPr>
          <w:lang w:eastAsia="zh-CN"/>
        </w:rPr>
        <w:t>miscalculate molar mass from incorrect interpretation of the molecular formula</w:t>
      </w:r>
      <w:r w:rsidR="008C7586">
        <w:rPr>
          <w:lang w:eastAsia="zh-CN"/>
        </w:rPr>
        <w:t>. For example, aluminium sulfate</w:t>
      </w:r>
      <w:r w:rsidR="002B13E9">
        <w:rPr>
          <w:lang w:eastAsia="zh-CN"/>
        </w:rPr>
        <w:t>:</w:t>
      </w:r>
    </w:p>
    <w:p w14:paraId="1106FC4E" w14:textId="6D18E1A6" w:rsidR="002B13E9" w:rsidRPr="008C7586" w:rsidRDefault="00000000" w:rsidP="00814AFA">
      <w:pPr>
        <w:rPr>
          <w:rFonts w:eastAsiaTheme="minorEastAsia"/>
          <w:lang w:eastAsia="zh-CN"/>
        </w:rPr>
      </w:pPr>
      <m:oMathPara>
        <m:oMath>
          <m:sSub>
            <m:sSubPr>
              <m:ctrlPr>
                <w:rPr>
                  <w:rFonts w:ascii="Cambria Math" w:hAnsi="Cambria Math"/>
                  <w:i/>
                  <w:lang w:eastAsia="zh-CN"/>
                </w:rPr>
              </m:ctrlPr>
            </m:sSubPr>
            <m:e>
              <m:r>
                <w:rPr>
                  <w:rFonts w:ascii="Cambria Math" w:hAnsi="Cambria Math"/>
                  <w:lang w:eastAsia="zh-CN"/>
                </w:rPr>
                <m:t>Al</m:t>
              </m:r>
            </m:e>
            <m:sub>
              <m:r>
                <w:rPr>
                  <w:rFonts w:ascii="Cambria Math" w:hAnsi="Cambria Math"/>
                  <w:lang w:eastAsia="zh-CN"/>
                </w:rPr>
                <m:t>2</m:t>
              </m:r>
            </m:sub>
          </m:sSub>
          <m:sSub>
            <m:sSubPr>
              <m:ctrlPr>
                <w:rPr>
                  <w:rFonts w:ascii="Cambria Math" w:hAnsi="Cambria Math"/>
                  <w:i/>
                  <w:lang w:eastAsia="zh-CN"/>
                </w:rPr>
              </m:ctrlPr>
            </m:sSubPr>
            <m:e>
              <m:d>
                <m:dPr>
                  <m:ctrlPr>
                    <w:rPr>
                      <w:rFonts w:ascii="Cambria Math" w:hAnsi="Cambria Math"/>
                      <w:i/>
                      <w:lang w:eastAsia="zh-CN"/>
                    </w:rPr>
                  </m:ctrlPr>
                </m:dPr>
                <m:e>
                  <m:r>
                    <w:rPr>
                      <w:rFonts w:ascii="Cambria Math" w:hAnsi="Cambria Math"/>
                      <w:lang w:eastAsia="zh-CN"/>
                    </w:rPr>
                    <m:t>S</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4</m:t>
                      </m:r>
                    </m:sub>
                  </m:sSub>
                </m:e>
              </m:d>
            </m:e>
            <m:sub>
              <m:r>
                <w:rPr>
                  <w:rFonts w:ascii="Cambria Math" w:hAnsi="Cambria Math"/>
                  <w:lang w:eastAsia="zh-CN"/>
                </w:rPr>
                <m:t>3</m:t>
              </m:r>
            </m:sub>
          </m:sSub>
        </m:oMath>
      </m:oMathPara>
    </w:p>
    <w:p w14:paraId="7F9A7B9C" w14:textId="7FB8482F" w:rsidR="00471172" w:rsidRDefault="008C7586" w:rsidP="00814AFA">
      <w:pPr>
        <w:rPr>
          <w:rFonts w:eastAsiaTheme="minorEastAsia"/>
          <w:lang w:eastAsia="zh-CN"/>
        </w:rPr>
      </w:pPr>
      <w:r>
        <w:rPr>
          <w:rFonts w:eastAsiaTheme="minorEastAsia"/>
          <w:lang w:eastAsia="zh-CN"/>
        </w:rPr>
        <w:t xml:space="preserve">Students may misinterpret the formula </w:t>
      </w:r>
      <w:r w:rsidR="009C2EF8">
        <w:rPr>
          <w:rFonts w:eastAsiaTheme="minorEastAsia"/>
          <w:lang w:eastAsia="zh-CN"/>
        </w:rPr>
        <w:t xml:space="preserve">using their mathematics knowledge where the integers in front of the </w:t>
      </w:r>
      <w:r w:rsidR="002D3AB3">
        <w:rPr>
          <w:rFonts w:eastAsiaTheme="minorEastAsia"/>
          <w:lang w:eastAsia="zh-CN"/>
        </w:rPr>
        <w:t xml:space="preserve">symbols and/or </w:t>
      </w:r>
      <w:r w:rsidR="009C2EF8">
        <w:rPr>
          <w:rFonts w:eastAsiaTheme="minorEastAsia"/>
          <w:lang w:eastAsia="zh-CN"/>
        </w:rPr>
        <w:t>parentheses is used to multiply the contents of the parentheses.</w:t>
      </w:r>
      <w:r w:rsidR="00471172">
        <w:rPr>
          <w:rFonts w:eastAsiaTheme="minorEastAsia"/>
          <w:lang w:eastAsia="zh-CN"/>
        </w:rPr>
        <w:t xml:space="preserve"> Students </w:t>
      </w:r>
      <w:r w:rsidR="00B2783B">
        <w:rPr>
          <w:rFonts w:eastAsiaTheme="minorEastAsia"/>
          <w:lang w:eastAsia="zh-CN"/>
        </w:rPr>
        <w:t>c</w:t>
      </w:r>
      <w:r w:rsidR="00471172">
        <w:rPr>
          <w:rFonts w:eastAsiaTheme="minorEastAsia"/>
          <w:lang w:eastAsia="zh-CN"/>
        </w:rPr>
        <w:t xml:space="preserve">ould then interpret this as </w:t>
      </w:r>
      <w:r w:rsidR="00F034AC">
        <w:rPr>
          <w:rFonts w:eastAsiaTheme="minorEastAsia"/>
          <w:lang w:eastAsia="zh-CN"/>
        </w:rPr>
        <w:t>any combination of the following</w:t>
      </w:r>
      <w:r w:rsidR="00471172">
        <w:rPr>
          <w:rFonts w:eastAsiaTheme="minorEastAsia"/>
          <w:lang w:eastAsia="zh-CN"/>
        </w:rPr>
        <w:t>:</w:t>
      </w:r>
    </w:p>
    <w:p w14:paraId="754CEF0B" w14:textId="6EF93EFA" w:rsidR="00471172" w:rsidRDefault="00471172" w:rsidP="00AD5FA1">
      <w:pPr>
        <w:pStyle w:val="ListBullet"/>
        <w:rPr>
          <w:lang w:eastAsia="zh-CN"/>
        </w:rPr>
      </w:pPr>
      <w:r>
        <w:rPr>
          <w:lang w:eastAsia="zh-CN"/>
        </w:rPr>
        <w:t>One aluminium</w:t>
      </w:r>
    </w:p>
    <w:p w14:paraId="47446BC7" w14:textId="17D9756B" w:rsidR="00B2783B" w:rsidRDefault="00471172" w:rsidP="00AD5FA1">
      <w:pPr>
        <w:pStyle w:val="ListBullet"/>
        <w:rPr>
          <w:lang w:eastAsia="zh-CN"/>
        </w:rPr>
      </w:pPr>
      <w:r>
        <w:rPr>
          <w:lang w:eastAsia="zh-CN"/>
        </w:rPr>
        <w:t>Two sulf</w:t>
      </w:r>
      <w:r w:rsidR="00F106EC">
        <w:rPr>
          <w:lang w:eastAsia="zh-CN"/>
        </w:rPr>
        <w:t>ur</w:t>
      </w:r>
    </w:p>
    <w:p w14:paraId="0C7A45E4" w14:textId="38D315FE" w:rsidR="00B2783B" w:rsidRDefault="00B2783B" w:rsidP="00AD5FA1">
      <w:pPr>
        <w:pStyle w:val="ListBullet"/>
        <w:rPr>
          <w:lang w:eastAsia="zh-CN"/>
        </w:rPr>
      </w:pPr>
      <w:r>
        <w:rPr>
          <w:lang w:eastAsia="zh-CN"/>
        </w:rPr>
        <w:t>Four sulfur</w:t>
      </w:r>
    </w:p>
    <w:p w14:paraId="418E9D38" w14:textId="14FF76BC" w:rsidR="00471172" w:rsidRDefault="00B2783B" w:rsidP="00AD5FA1">
      <w:pPr>
        <w:pStyle w:val="ListBullet"/>
        <w:rPr>
          <w:lang w:eastAsia="zh-CN"/>
        </w:rPr>
      </w:pPr>
      <w:r>
        <w:rPr>
          <w:lang w:eastAsia="zh-CN"/>
        </w:rPr>
        <w:t>T</w:t>
      </w:r>
      <w:r w:rsidR="00F106EC">
        <w:rPr>
          <w:lang w:eastAsia="zh-CN"/>
        </w:rPr>
        <w:t>wo sulfate</w:t>
      </w:r>
    </w:p>
    <w:p w14:paraId="277ACC63" w14:textId="45293E60" w:rsidR="00B2783B" w:rsidRDefault="00B2783B" w:rsidP="00AD5FA1">
      <w:pPr>
        <w:pStyle w:val="ListBullet"/>
        <w:rPr>
          <w:lang w:eastAsia="zh-CN"/>
        </w:rPr>
      </w:pPr>
      <w:r>
        <w:rPr>
          <w:lang w:eastAsia="zh-CN"/>
        </w:rPr>
        <w:t>Four sulfate</w:t>
      </w:r>
    </w:p>
    <w:p w14:paraId="0961BBD8" w14:textId="18DAAADC" w:rsidR="00B2783B" w:rsidRDefault="00B2783B" w:rsidP="00AD5FA1">
      <w:pPr>
        <w:pStyle w:val="ListBullet"/>
        <w:rPr>
          <w:lang w:eastAsia="zh-CN"/>
        </w:rPr>
      </w:pPr>
      <w:r>
        <w:rPr>
          <w:lang w:eastAsia="zh-CN"/>
        </w:rPr>
        <w:t>12 sulfate</w:t>
      </w:r>
    </w:p>
    <w:p w14:paraId="3D80BF26" w14:textId="26C1FEFE" w:rsidR="00F106EC" w:rsidRDefault="00F106EC" w:rsidP="00AD5FA1">
      <w:pPr>
        <w:pStyle w:val="ListBullet"/>
        <w:rPr>
          <w:lang w:eastAsia="zh-CN"/>
        </w:rPr>
      </w:pPr>
      <w:r>
        <w:rPr>
          <w:lang w:eastAsia="zh-CN"/>
        </w:rPr>
        <w:t>Eight oxygen</w:t>
      </w:r>
    </w:p>
    <w:p w14:paraId="1B1B9185" w14:textId="4EE2CF86" w:rsidR="00CA7697" w:rsidRDefault="00CA7697" w:rsidP="00AD5FA1">
      <w:pPr>
        <w:pStyle w:val="ListBullet"/>
        <w:rPr>
          <w:lang w:eastAsia="zh-CN"/>
        </w:rPr>
      </w:pPr>
      <w:r>
        <w:rPr>
          <w:lang w:eastAsia="zh-CN"/>
        </w:rPr>
        <w:t>12 o</w:t>
      </w:r>
      <w:r w:rsidR="00291983">
        <w:rPr>
          <w:lang w:eastAsia="zh-CN"/>
        </w:rPr>
        <w:t>xygen</w:t>
      </w:r>
    </w:p>
    <w:p w14:paraId="68D96F4E" w14:textId="36DD2C16" w:rsidR="00F775BC" w:rsidRDefault="009C2EF8" w:rsidP="00814AFA">
      <w:pPr>
        <w:rPr>
          <w:lang w:eastAsia="zh-CN"/>
        </w:rPr>
      </w:pPr>
      <w:r>
        <w:rPr>
          <w:rFonts w:eastAsiaTheme="minorEastAsia"/>
          <w:lang w:eastAsia="zh-CN"/>
        </w:rPr>
        <w:t xml:space="preserve">In </w:t>
      </w:r>
      <w:r w:rsidR="002D3AB3">
        <w:rPr>
          <w:rFonts w:eastAsiaTheme="minorEastAsia"/>
          <w:lang w:eastAsia="zh-CN"/>
        </w:rPr>
        <w:t xml:space="preserve">the </w:t>
      </w:r>
      <w:r>
        <w:rPr>
          <w:rFonts w:eastAsiaTheme="minorEastAsia"/>
          <w:lang w:eastAsia="zh-CN"/>
        </w:rPr>
        <w:t xml:space="preserve">use of integers </w:t>
      </w:r>
      <w:r w:rsidR="002D3AB3">
        <w:rPr>
          <w:rFonts w:eastAsiaTheme="minorEastAsia"/>
          <w:lang w:eastAsia="zh-CN"/>
        </w:rPr>
        <w:t xml:space="preserve">in Chemistry </w:t>
      </w:r>
      <w:r>
        <w:rPr>
          <w:rFonts w:eastAsiaTheme="minorEastAsia"/>
          <w:lang w:eastAsia="zh-CN"/>
        </w:rPr>
        <w:t xml:space="preserve">it is the value behind the </w:t>
      </w:r>
      <w:r w:rsidR="002D3AB3">
        <w:rPr>
          <w:rFonts w:eastAsiaTheme="minorEastAsia"/>
          <w:lang w:eastAsia="zh-CN"/>
        </w:rPr>
        <w:t xml:space="preserve">symbol and/or </w:t>
      </w:r>
      <w:r>
        <w:rPr>
          <w:rFonts w:eastAsiaTheme="minorEastAsia"/>
          <w:lang w:eastAsia="zh-CN"/>
        </w:rPr>
        <w:t xml:space="preserve">parentheses </w:t>
      </w:r>
      <w:r w:rsidR="002D3AB3">
        <w:rPr>
          <w:rFonts w:eastAsiaTheme="minorEastAsia"/>
          <w:lang w:eastAsia="zh-CN"/>
        </w:rPr>
        <w:t xml:space="preserve">which is </w:t>
      </w:r>
      <w:r>
        <w:rPr>
          <w:rFonts w:eastAsiaTheme="minorEastAsia"/>
          <w:lang w:eastAsia="zh-CN"/>
        </w:rPr>
        <w:t xml:space="preserve">used </w:t>
      </w:r>
      <w:r w:rsidR="00EE0B82">
        <w:rPr>
          <w:rFonts w:eastAsiaTheme="minorEastAsia"/>
          <w:lang w:eastAsia="zh-CN"/>
        </w:rPr>
        <w:t>as the multiplier</w:t>
      </w:r>
      <w:r>
        <w:rPr>
          <w:rFonts w:eastAsiaTheme="minorEastAsia"/>
          <w:lang w:eastAsia="zh-CN"/>
        </w:rPr>
        <w:t>.</w:t>
      </w:r>
      <w:r w:rsidR="00FF4BF1">
        <w:rPr>
          <w:rFonts w:eastAsiaTheme="minorEastAsia"/>
          <w:lang w:eastAsia="zh-CN"/>
        </w:rPr>
        <w:t xml:space="preserve"> </w:t>
      </w:r>
      <w:r w:rsidR="00701350">
        <w:rPr>
          <w:lang w:eastAsia="zh-CN"/>
        </w:rPr>
        <w:t xml:space="preserve">To address this, it is important to carefully scaffold </w:t>
      </w:r>
      <w:r w:rsidR="00CE09A7">
        <w:rPr>
          <w:lang w:eastAsia="zh-CN"/>
        </w:rPr>
        <w:t>the types of compounds used to calculate molar mass, developing proficiency in simpler molecules</w:t>
      </w:r>
      <w:r w:rsidR="00507C4C">
        <w:rPr>
          <w:lang w:eastAsia="zh-CN"/>
        </w:rPr>
        <w:t>, such as sodium chlori</w:t>
      </w:r>
      <w:r w:rsidR="002A5F05">
        <w:rPr>
          <w:lang w:eastAsia="zh-CN"/>
        </w:rPr>
        <w:t>de,</w:t>
      </w:r>
      <w:r w:rsidR="00CE09A7">
        <w:rPr>
          <w:lang w:eastAsia="zh-CN"/>
        </w:rPr>
        <w:t xml:space="preserve"> before moving on to more complex arrangements.</w:t>
      </w:r>
    </w:p>
    <w:p w14:paraId="259229C1" w14:textId="3ABF5CD7" w:rsidR="00E6307B" w:rsidRDefault="00E6307B" w:rsidP="00814AFA">
      <w:pPr>
        <w:pStyle w:val="Heading2"/>
      </w:pPr>
      <w:bookmarkStart w:id="33" w:name="_Toc195190606"/>
      <w:r>
        <w:t>Moles calculations</w:t>
      </w:r>
      <w:bookmarkEnd w:id="33"/>
    </w:p>
    <w:p w14:paraId="19B56EBA" w14:textId="3270A03C" w:rsidR="00ED5CE3" w:rsidRDefault="00AC678D" w:rsidP="00814AFA">
      <w:pPr>
        <w:rPr>
          <w:lang w:eastAsia="zh-CN"/>
        </w:rPr>
      </w:pPr>
      <w:r>
        <w:rPr>
          <w:lang w:eastAsia="zh-CN"/>
        </w:rPr>
        <w:t>Moles are a novel unit to quantify chemical reactions to most students. This concept is central to all subsequent calculations and it is critical to establish proficiency in module 2. The calculation of moles is also dependant on the accurate balancing of chemical equations and calculation of molar mass.</w:t>
      </w:r>
      <w:r w:rsidR="001D710D">
        <w:rPr>
          <w:lang w:eastAsia="zh-CN"/>
        </w:rPr>
        <w:t xml:space="preserve"> This concept can be illustrated using activities</w:t>
      </w:r>
      <w:r w:rsidR="003C1120" w:rsidRPr="003C1120">
        <w:rPr>
          <w:lang w:eastAsia="zh-CN"/>
        </w:rPr>
        <w:t xml:space="preserve"> </w:t>
      </w:r>
      <w:r w:rsidR="003C1120">
        <w:rPr>
          <w:lang w:eastAsia="zh-CN"/>
        </w:rPr>
        <w:t>to produce mathematical and visual representations of a mole. These</w:t>
      </w:r>
      <w:r w:rsidR="00EF4432">
        <w:rPr>
          <w:lang w:eastAsia="zh-CN"/>
        </w:rPr>
        <w:t xml:space="preserve"> are</w:t>
      </w:r>
      <w:r w:rsidR="001D710D">
        <w:rPr>
          <w:lang w:eastAsia="zh-CN"/>
        </w:rPr>
        <w:t xml:space="preserve"> described </w:t>
      </w:r>
      <w:r w:rsidR="00B35281">
        <w:rPr>
          <w:lang w:eastAsia="zh-CN"/>
        </w:rPr>
        <w:t>in</w:t>
      </w:r>
      <w:r w:rsidR="00644963">
        <w:rPr>
          <w:lang w:eastAsia="zh-CN"/>
        </w:rPr>
        <w:t xml:space="preserve"> IQ</w:t>
      </w:r>
      <w:r w:rsidR="00B35281">
        <w:rPr>
          <w:lang w:eastAsia="zh-CN"/>
        </w:rPr>
        <w:t>2-2 and appendix 1</w:t>
      </w:r>
      <w:r w:rsidR="003C1120">
        <w:rPr>
          <w:lang w:eastAsia="zh-CN"/>
        </w:rPr>
        <w:t>.</w:t>
      </w:r>
    </w:p>
    <w:p w14:paraId="3540BAED" w14:textId="310C6F8A" w:rsidR="003C1120" w:rsidRDefault="003C1120" w:rsidP="00814AFA">
      <w:pPr>
        <w:pStyle w:val="Heading2"/>
      </w:pPr>
      <w:bookmarkStart w:id="34" w:name="_Toc195190607"/>
      <w:r>
        <w:t>Concentration calculations</w:t>
      </w:r>
      <w:bookmarkEnd w:id="34"/>
    </w:p>
    <w:p w14:paraId="5AE326D8" w14:textId="7B684569" w:rsidR="00ED5CE3" w:rsidRDefault="002F5B5E" w:rsidP="00814AFA">
      <w:pPr>
        <w:rPr>
          <w:lang w:eastAsia="zh-CN"/>
        </w:rPr>
      </w:pPr>
      <w:r>
        <w:rPr>
          <w:lang w:eastAsia="zh-CN"/>
        </w:rPr>
        <w:t>Students may have difficulty in interpreting different values of concentration measurements</w:t>
      </w:r>
      <w:r w:rsidR="006D3EF2">
        <w:rPr>
          <w:lang w:eastAsia="zh-CN"/>
        </w:rPr>
        <w:t>,</w:t>
      </w:r>
      <w:r>
        <w:rPr>
          <w:lang w:eastAsia="zh-CN"/>
        </w:rPr>
        <w:t xml:space="preserve"> </w:t>
      </w:r>
      <w:r w:rsidR="006D3EF2">
        <w:rPr>
          <w:lang w:eastAsia="zh-CN"/>
        </w:rPr>
        <w:t>for example weight per unit weight or volume</w:t>
      </w:r>
      <w:r w:rsidR="00A529B3">
        <w:rPr>
          <w:lang w:eastAsia="zh-CN"/>
        </w:rPr>
        <w:t xml:space="preserve">. </w:t>
      </w:r>
      <w:r w:rsidR="000314A5">
        <w:rPr>
          <w:lang w:eastAsia="zh-CN"/>
        </w:rPr>
        <w:t>Products use</w:t>
      </w:r>
      <w:r>
        <w:rPr>
          <w:lang w:eastAsia="zh-CN"/>
        </w:rPr>
        <w:t xml:space="preserve"> </w:t>
      </w:r>
      <w:r w:rsidR="000314A5">
        <w:rPr>
          <w:lang w:eastAsia="zh-CN"/>
        </w:rPr>
        <w:t xml:space="preserve">different </w:t>
      </w:r>
      <w:r>
        <w:rPr>
          <w:lang w:eastAsia="zh-CN"/>
        </w:rPr>
        <w:t>concentration measurements which are best suited to the product type</w:t>
      </w:r>
      <w:r w:rsidR="000314A5">
        <w:rPr>
          <w:lang w:eastAsia="zh-CN"/>
        </w:rPr>
        <w:t>,</w:t>
      </w:r>
      <w:r>
        <w:rPr>
          <w:lang w:eastAsia="zh-CN"/>
        </w:rPr>
        <w:t xml:space="preserve"> making direct comparisons is not </w:t>
      </w:r>
      <w:r w:rsidR="00DC4A47">
        <w:rPr>
          <w:lang w:eastAsia="zh-CN"/>
        </w:rPr>
        <w:t xml:space="preserve">always </w:t>
      </w:r>
      <w:r w:rsidR="006D3EF2">
        <w:rPr>
          <w:lang w:eastAsia="zh-CN"/>
        </w:rPr>
        <w:t>easy</w:t>
      </w:r>
      <w:r>
        <w:rPr>
          <w:lang w:eastAsia="zh-CN"/>
        </w:rPr>
        <w:t xml:space="preserve">. This </w:t>
      </w:r>
      <w:r w:rsidR="0079077A">
        <w:rPr>
          <w:lang w:eastAsia="zh-CN"/>
        </w:rPr>
        <w:t xml:space="preserve">is </w:t>
      </w:r>
      <w:r>
        <w:rPr>
          <w:lang w:eastAsia="zh-CN"/>
        </w:rPr>
        <w:lastRenderedPageBreak/>
        <w:t xml:space="preserve">addressed </w:t>
      </w:r>
      <w:r w:rsidR="0079077A">
        <w:rPr>
          <w:lang w:eastAsia="zh-CN"/>
        </w:rPr>
        <w:t>in IQ</w:t>
      </w:r>
      <w:r w:rsidR="003B38B4">
        <w:rPr>
          <w:lang w:eastAsia="zh-CN"/>
        </w:rPr>
        <w:t>2</w:t>
      </w:r>
      <w:r w:rsidR="0079077A">
        <w:rPr>
          <w:lang w:eastAsia="zh-CN"/>
        </w:rPr>
        <w:t>-</w:t>
      </w:r>
      <w:r w:rsidR="003B38B4">
        <w:rPr>
          <w:lang w:eastAsia="zh-CN"/>
        </w:rPr>
        <w:t>3</w:t>
      </w:r>
      <w:r w:rsidR="00007D8B">
        <w:rPr>
          <w:lang w:eastAsia="zh-CN"/>
        </w:rPr>
        <w:t>.</w:t>
      </w:r>
      <w:r w:rsidR="0079077A">
        <w:rPr>
          <w:lang w:eastAsia="zh-CN"/>
        </w:rPr>
        <w:t xml:space="preserve"> </w:t>
      </w:r>
      <w:r w:rsidR="00007D8B">
        <w:rPr>
          <w:lang w:eastAsia="zh-CN"/>
        </w:rPr>
        <w:t>B</w:t>
      </w:r>
      <w:r>
        <w:rPr>
          <w:lang w:eastAsia="zh-CN"/>
        </w:rPr>
        <w:t>y fully expanding the mathematical representation of the concentration unit and allowing students to explore different concentration units in this way.</w:t>
      </w:r>
    </w:p>
    <w:p w14:paraId="4C5BCA20" w14:textId="52A7C02B" w:rsidR="003C1120" w:rsidRDefault="003C1120" w:rsidP="00814AFA">
      <w:pPr>
        <w:pStyle w:val="Heading2"/>
      </w:pPr>
      <w:bookmarkStart w:id="35" w:name="_Toc195190608"/>
      <w:r>
        <w:t>Gas laws</w:t>
      </w:r>
      <w:bookmarkEnd w:id="35"/>
    </w:p>
    <w:p w14:paraId="2DDF73D9" w14:textId="0FF61362" w:rsidR="00ED5CE3" w:rsidRDefault="002F5B5E" w:rsidP="00744E6A">
      <w:pPr>
        <w:rPr>
          <w:lang w:eastAsia="zh-CN"/>
        </w:rPr>
      </w:pPr>
      <w:r>
        <w:rPr>
          <w:lang w:eastAsia="zh-CN"/>
        </w:rPr>
        <w:t>The gas laws can be difficult for students to apply</w:t>
      </w:r>
      <w:r w:rsidR="00EF4432">
        <w:rPr>
          <w:lang w:eastAsia="zh-CN"/>
        </w:rPr>
        <w:t>. I</w:t>
      </w:r>
      <w:r w:rsidR="005C7E31">
        <w:rPr>
          <w:lang w:eastAsia="zh-CN"/>
        </w:rPr>
        <w:t xml:space="preserve">ndividually they describe the relationship between two </w:t>
      </w:r>
      <w:r w:rsidR="00B74364">
        <w:rPr>
          <w:lang w:eastAsia="zh-CN"/>
        </w:rPr>
        <w:t>gasses</w:t>
      </w:r>
      <w:r w:rsidR="00EF4432">
        <w:rPr>
          <w:lang w:eastAsia="zh-CN"/>
        </w:rPr>
        <w:t>. E</w:t>
      </w:r>
      <w:r w:rsidR="00B74364">
        <w:rPr>
          <w:lang w:eastAsia="zh-CN"/>
        </w:rPr>
        <w:t>ach gas law then contributes to an understanding of the Ideal Gas Law</w:t>
      </w:r>
      <w:r w:rsidR="005C7E31">
        <w:rPr>
          <w:lang w:eastAsia="zh-CN"/>
        </w:rPr>
        <w:t xml:space="preserve">. Students need to recognise the constants for each gas law </w:t>
      </w:r>
      <w:r w:rsidR="00181CD3">
        <w:rPr>
          <w:lang w:eastAsia="zh-CN"/>
        </w:rPr>
        <w:t>and how this allows the derivation of the Ideal Gas Law, as described in this module guide.</w:t>
      </w:r>
    </w:p>
    <w:p w14:paraId="064F4E65" w14:textId="07160E02" w:rsidR="52D7987D" w:rsidRDefault="00125D35" w:rsidP="374A670C">
      <w:pPr>
        <w:rPr>
          <w:lang w:eastAsia="zh-CN"/>
        </w:rPr>
      </w:pPr>
      <w:r>
        <w:rPr>
          <w:lang w:eastAsia="zh-CN"/>
        </w:rPr>
        <w:br w:type="page"/>
      </w:r>
    </w:p>
    <w:p w14:paraId="40C544E4" w14:textId="77777777" w:rsidR="001C433B" w:rsidRPr="001C433B" w:rsidRDefault="009D31E5" w:rsidP="00814AFA">
      <w:pPr>
        <w:pStyle w:val="Heading1"/>
      </w:pPr>
      <w:bookmarkStart w:id="36" w:name="_Toc54290656"/>
      <w:bookmarkStart w:id="37" w:name="_Toc195190609"/>
      <w:r>
        <w:lastRenderedPageBreak/>
        <w:t>Suggested teaching strategies</w:t>
      </w:r>
      <w:bookmarkEnd w:id="36"/>
      <w:bookmarkEnd w:id="37"/>
    </w:p>
    <w:p w14:paraId="4E12DEA0" w14:textId="57F8DD0C" w:rsidR="009D31E5" w:rsidRDefault="009D31E5" w:rsidP="00814AFA">
      <w:pPr>
        <w:pStyle w:val="Heading2"/>
        <w:rPr>
          <w:rFonts w:eastAsia="Arial"/>
          <w:lang w:val="en-US"/>
        </w:rPr>
      </w:pPr>
      <w:bookmarkStart w:id="38" w:name="_Toc54290659"/>
      <w:bookmarkStart w:id="39" w:name="_Toc195190610"/>
      <w:r>
        <w:t>IQ</w:t>
      </w:r>
      <w:r w:rsidR="00DE34A8">
        <w:t>2-1</w:t>
      </w:r>
      <w:r>
        <w:t xml:space="preserve"> </w:t>
      </w:r>
      <w:r w:rsidR="009B63A7">
        <w:t xml:space="preserve">– </w:t>
      </w:r>
      <w:r w:rsidR="0FA40BDA" w:rsidRPr="4EC98D6C">
        <w:rPr>
          <w:rFonts w:eastAsia="Arial"/>
          <w:lang w:val="en-US"/>
        </w:rPr>
        <w:t>What happens in chemical reactions?</w:t>
      </w:r>
      <w:bookmarkEnd w:id="38"/>
      <w:bookmarkEnd w:id="39"/>
    </w:p>
    <w:p w14:paraId="5B9CA87D" w14:textId="34692DBD" w:rsidR="00C07DA4" w:rsidRPr="00C07DA4" w:rsidRDefault="001054C5" w:rsidP="00814AFA">
      <w:pPr>
        <w:pStyle w:val="FeatureBox2"/>
        <w:rPr>
          <w:lang w:val="en-US"/>
        </w:rPr>
      </w:pPr>
      <w:r>
        <w:t>Students m</w:t>
      </w:r>
      <w:r w:rsidR="00723890">
        <w:t xml:space="preserve">odel </w:t>
      </w:r>
      <w:r w:rsidR="00AA1295">
        <w:t xml:space="preserve">chemical reactions and </w:t>
      </w:r>
      <w:r>
        <w:t xml:space="preserve">make </w:t>
      </w:r>
      <w:r w:rsidR="00AA1295">
        <w:t xml:space="preserve">comparisons </w:t>
      </w:r>
      <w:r w:rsidR="00A04314">
        <w:t xml:space="preserve">with </w:t>
      </w:r>
      <w:r w:rsidR="00A446FC">
        <w:t>practical experiences</w:t>
      </w:r>
      <w:r w:rsidR="0060217E">
        <w:t xml:space="preserve"> and observations. </w:t>
      </w:r>
      <w:r>
        <w:t xml:space="preserve">By </w:t>
      </w:r>
      <w:r w:rsidR="00A04314">
        <w:t>m</w:t>
      </w:r>
      <w:r w:rsidR="0060217E">
        <w:t xml:space="preserve">aking quantitative measurements to support the theoretical </w:t>
      </w:r>
      <w:r>
        <w:t>calculations</w:t>
      </w:r>
      <w:r w:rsidR="00766148">
        <w:t xml:space="preserve">, students can </w:t>
      </w:r>
      <w:r w:rsidR="001C3F99">
        <w:t>discuss any variations.</w:t>
      </w:r>
    </w:p>
    <w:p w14:paraId="0007D86D" w14:textId="77777777" w:rsidR="00A04314" w:rsidRDefault="00EE0A98" w:rsidP="00814AFA">
      <w:pPr>
        <w:rPr>
          <w:rFonts w:eastAsia="Arial"/>
        </w:rPr>
      </w:pPr>
      <w:r>
        <w:rPr>
          <w:rFonts w:eastAsia="Arial"/>
        </w:rPr>
        <w:t xml:space="preserve">This inquiry question could be integrated into the subsequent inquiry questions by taking </w:t>
      </w:r>
      <w:r w:rsidR="001C331E">
        <w:rPr>
          <w:rFonts w:eastAsia="Arial"/>
        </w:rPr>
        <w:t xml:space="preserve">the first content descriptor into </w:t>
      </w:r>
    </w:p>
    <w:p w14:paraId="730B650C" w14:textId="420C8D38" w:rsidR="00A04314" w:rsidRPr="00AD5FA1" w:rsidRDefault="001C331E" w:rsidP="00AD5FA1">
      <w:pPr>
        <w:pStyle w:val="ListBullet"/>
      </w:pPr>
      <w:r w:rsidRPr="00AD5FA1">
        <w:t>IQ2 for solid reactions</w:t>
      </w:r>
      <w:r w:rsidR="00A04314" w:rsidRPr="00AD5FA1">
        <w:t>.</w:t>
      </w:r>
      <w:r w:rsidR="007847FB" w:rsidRPr="00AD5FA1">
        <w:t xml:space="preserve"> </w:t>
      </w:r>
    </w:p>
    <w:p w14:paraId="26494B4B" w14:textId="769263D9" w:rsidR="00A04314" w:rsidRPr="00AD5FA1" w:rsidRDefault="001C331E" w:rsidP="00AD5FA1">
      <w:pPr>
        <w:pStyle w:val="ListBullet"/>
      </w:pPr>
      <w:r w:rsidRPr="00AD5FA1">
        <w:t>IQ3 for liquid reactions</w:t>
      </w:r>
      <w:r w:rsidR="00A04314" w:rsidRPr="00AD5FA1">
        <w:t>.</w:t>
      </w:r>
    </w:p>
    <w:p w14:paraId="020D9712" w14:textId="22F6F98F" w:rsidR="00A04314" w:rsidRPr="00AD5FA1" w:rsidRDefault="007847FB" w:rsidP="00AD5FA1">
      <w:pPr>
        <w:pStyle w:val="ListBullet"/>
      </w:pPr>
      <w:r w:rsidRPr="00AD5FA1">
        <w:t>IQ4 for gaseous reactions</w:t>
      </w:r>
      <w:r w:rsidR="000600AE" w:rsidRPr="00AD5FA1">
        <w:t>.</w:t>
      </w:r>
    </w:p>
    <w:p w14:paraId="1E3CA92D" w14:textId="44EC1BFC" w:rsidR="1FCF09C1" w:rsidRDefault="000600AE" w:rsidP="00814AFA">
      <w:r>
        <w:t>The second content descriptor of</w:t>
      </w:r>
      <w:r w:rsidR="001C2AAC">
        <w:t xml:space="preserve"> </w:t>
      </w:r>
      <w:r>
        <w:t>balancing equations</w:t>
      </w:r>
      <w:r w:rsidR="001C2AAC">
        <w:t xml:space="preserve">, stoichiometry calculations </w:t>
      </w:r>
      <w:r>
        <w:t xml:space="preserve">and solving problems </w:t>
      </w:r>
      <w:r w:rsidR="001C2AAC">
        <w:t>is an ongoing skill practised at the time of each reaction being undertaken in this and all future modules.</w:t>
      </w:r>
    </w:p>
    <w:p w14:paraId="772204D2" w14:textId="35F410EF" w:rsidR="005A3958" w:rsidRDefault="004628F7" w:rsidP="00814AFA">
      <w:pPr>
        <w:rPr>
          <w:rFonts w:eastAsia="Arial"/>
        </w:rPr>
      </w:pPr>
      <w:r>
        <w:rPr>
          <w:rFonts w:eastAsia="Arial"/>
        </w:rPr>
        <w:t xml:space="preserve">There is </w:t>
      </w:r>
      <w:r w:rsidR="00E86A21">
        <w:rPr>
          <w:rFonts w:eastAsia="Arial"/>
        </w:rPr>
        <w:t xml:space="preserve">also </w:t>
      </w:r>
      <w:r>
        <w:rPr>
          <w:rFonts w:eastAsia="Arial"/>
        </w:rPr>
        <w:t>significant overlap between the</w:t>
      </w:r>
      <w:r w:rsidR="00DA78B5">
        <w:rPr>
          <w:rFonts w:eastAsia="Arial"/>
        </w:rPr>
        <w:t xml:space="preserve"> following</w:t>
      </w:r>
      <w:r>
        <w:rPr>
          <w:rFonts w:eastAsia="Arial"/>
        </w:rPr>
        <w:t xml:space="preserve"> inquiry questions in module 2 and module 3. It may be helpful to consider combining </w:t>
      </w:r>
      <w:r w:rsidR="00A13939">
        <w:rPr>
          <w:rFonts w:eastAsia="Arial"/>
        </w:rPr>
        <w:t>these inquiry questions</w:t>
      </w:r>
      <w:r w:rsidR="00917059">
        <w:rPr>
          <w:rFonts w:eastAsia="Arial"/>
        </w:rPr>
        <w:t xml:space="preserve"> where appropriate</w:t>
      </w:r>
      <w:r w:rsidR="00A04314">
        <w:rPr>
          <w:rFonts w:eastAsia="Arial"/>
        </w:rPr>
        <w:t>. S</w:t>
      </w:r>
      <w:r w:rsidR="00610728">
        <w:rPr>
          <w:rFonts w:eastAsia="Arial"/>
        </w:rPr>
        <w:t>ome suggestions include</w:t>
      </w:r>
      <w:r w:rsidR="005A3958">
        <w:rPr>
          <w:rFonts w:eastAsia="Arial"/>
        </w:rPr>
        <w:t>:</w:t>
      </w:r>
    </w:p>
    <w:p w14:paraId="42255AEC" w14:textId="4248435F" w:rsidR="005A3958" w:rsidRDefault="00917059" w:rsidP="00AD5FA1">
      <w:pPr>
        <w:pStyle w:val="ListBullet"/>
      </w:pPr>
      <w:r>
        <w:t xml:space="preserve">Balancing equations appears in both </w:t>
      </w:r>
      <w:r w:rsidR="00A04314">
        <w:t>IQ</w:t>
      </w:r>
      <w:r w:rsidR="005A3958">
        <w:t>2</w:t>
      </w:r>
      <w:r w:rsidR="00A04314">
        <w:t>-</w:t>
      </w:r>
      <w:r w:rsidR="00E93C46">
        <w:t xml:space="preserve">1 </w:t>
      </w:r>
      <w:r w:rsidR="005A3958">
        <w:t>and</w:t>
      </w:r>
      <w:r w:rsidR="00E93C46">
        <w:t xml:space="preserve"> </w:t>
      </w:r>
      <w:r w:rsidR="00A04314">
        <w:t>IQ</w:t>
      </w:r>
      <w:r w:rsidR="005C4203">
        <w:t>3</w:t>
      </w:r>
      <w:r w:rsidR="00A04314">
        <w:t>-</w:t>
      </w:r>
      <w:r w:rsidR="00E93C46">
        <w:t>1</w:t>
      </w:r>
      <w:r w:rsidR="005C0A43">
        <w:t>.</w:t>
      </w:r>
    </w:p>
    <w:p w14:paraId="59B8DF43" w14:textId="76D32D4A" w:rsidR="00F033BE" w:rsidRDefault="00502D1A" w:rsidP="00AD5FA1">
      <w:pPr>
        <w:pStyle w:val="ListBullet"/>
      </w:pPr>
      <w:r>
        <w:t xml:space="preserve">Consider </w:t>
      </w:r>
      <w:r w:rsidR="006810CF">
        <w:t>doing</w:t>
      </w:r>
      <w:r>
        <w:t xml:space="preserve"> </w:t>
      </w:r>
      <w:r w:rsidR="006810CF">
        <w:t xml:space="preserve">the </w:t>
      </w:r>
      <w:r>
        <w:t xml:space="preserve">practical </w:t>
      </w:r>
      <w:r w:rsidR="006810CF">
        <w:t xml:space="preserve">activities for </w:t>
      </w:r>
      <w:r w:rsidR="00597F67">
        <w:t xml:space="preserve">chemical reaction types described in </w:t>
      </w:r>
      <w:r w:rsidR="00A37980">
        <w:t>IQ</w:t>
      </w:r>
      <w:r w:rsidR="00267C0C">
        <w:t>3</w:t>
      </w:r>
      <w:r w:rsidR="00A37980">
        <w:t>-</w:t>
      </w:r>
      <w:r w:rsidR="00267C0C">
        <w:t>1</w:t>
      </w:r>
      <w:r w:rsidR="00D82441">
        <w:t xml:space="preserve"> here</w:t>
      </w:r>
      <w:r w:rsidR="006810CF">
        <w:t>.</w:t>
      </w:r>
      <w:r w:rsidR="00597F67">
        <w:t xml:space="preserve"> </w:t>
      </w:r>
      <w:r w:rsidR="006810CF">
        <w:t xml:space="preserve">They are </w:t>
      </w:r>
      <w:r w:rsidR="00917059">
        <w:t xml:space="preserve">useful </w:t>
      </w:r>
      <w:r w:rsidR="006E0CD3">
        <w:t xml:space="preserve">examples for balancing equations and moles calculations </w:t>
      </w:r>
      <w:r w:rsidR="00597F67">
        <w:t>in</w:t>
      </w:r>
      <w:r w:rsidR="006E0CD3">
        <w:t xml:space="preserve"> </w:t>
      </w:r>
      <w:r w:rsidR="00E93C46">
        <w:t>IQ</w:t>
      </w:r>
      <w:r w:rsidR="00597F67">
        <w:t>2-</w:t>
      </w:r>
      <w:r w:rsidR="00E93C46">
        <w:t>2</w:t>
      </w:r>
      <w:r w:rsidR="005A3958">
        <w:t>.</w:t>
      </w:r>
    </w:p>
    <w:p w14:paraId="0DA5A8B7" w14:textId="3A9873C9" w:rsidR="00E23DD7" w:rsidRDefault="00D82441" w:rsidP="00AD5FA1">
      <w:pPr>
        <w:pStyle w:val="ListBullet"/>
      </w:pPr>
      <w:r>
        <w:t xml:space="preserve">Consider doing the practical activities for rates of reaction in </w:t>
      </w:r>
      <w:r w:rsidR="00267C0C">
        <w:t>IQ3</w:t>
      </w:r>
      <w:r w:rsidR="00A37980">
        <w:t>-3</w:t>
      </w:r>
      <w:r>
        <w:t xml:space="preserve"> here.</w:t>
      </w:r>
      <w:r w:rsidR="00267C0C">
        <w:t xml:space="preserve"> </w:t>
      </w:r>
      <w:r>
        <w:t>The ra</w:t>
      </w:r>
      <w:r w:rsidR="00267C0C">
        <w:t>tes of r</w:t>
      </w:r>
      <w:r w:rsidR="00FB574F">
        <w:t xml:space="preserve">eaction </w:t>
      </w:r>
      <w:r>
        <w:t xml:space="preserve">apply to </w:t>
      </w:r>
      <w:r w:rsidR="00FB574F">
        <w:t>each chemical reaction</w:t>
      </w:r>
      <w:r w:rsidR="00267C0C">
        <w:t xml:space="preserve"> type </w:t>
      </w:r>
      <w:r>
        <w:t xml:space="preserve">covered </w:t>
      </w:r>
      <w:r w:rsidR="006407F5">
        <w:t>in IQ</w:t>
      </w:r>
      <w:r w:rsidR="006875C7">
        <w:t>3</w:t>
      </w:r>
      <w:r w:rsidR="006407F5">
        <w:t>-</w:t>
      </w:r>
      <w:r w:rsidR="006875C7">
        <w:t xml:space="preserve">1 which are also useful examples for balanced chemical equations </w:t>
      </w:r>
      <w:r w:rsidR="00676DDD">
        <w:t>and moles calculations.</w:t>
      </w:r>
    </w:p>
    <w:p w14:paraId="2CCA12B9" w14:textId="77777777" w:rsidR="002E60FB" w:rsidRPr="00426E8E" w:rsidRDefault="002E60FB" w:rsidP="00814AFA">
      <w:pPr>
        <w:rPr>
          <w:lang w:eastAsia="zh-CN"/>
        </w:rPr>
      </w:pPr>
      <w:r w:rsidRPr="00017FB3">
        <w:rPr>
          <w:lang w:eastAsia="zh-CN"/>
        </w:rPr>
        <w:t xml:space="preserve">Students can apply the Law of Conservation of Mass to reactions where they can readily measure the mass of the products and reactants. A problem arises when the mass of reactants and/or products are difficult to measure, for example reactions involving gasses. To address this, solid </w:t>
      </w:r>
      <w:r w:rsidRPr="00017FB3">
        <w:rPr>
          <w:lang w:eastAsia="zh-CN"/>
        </w:rPr>
        <w:lastRenderedPageBreak/>
        <w:t>and liquid reactions need to be carefully introduced before moving on to gas reactions which are more difficult to accurately measure mass changes.</w:t>
      </w:r>
    </w:p>
    <w:p w14:paraId="29C3A2A5" w14:textId="261190C2" w:rsidR="1FCF09C1" w:rsidRDefault="00B40B8F" w:rsidP="00814AFA">
      <w:pPr>
        <w:rPr>
          <w:lang w:eastAsia="zh-CN"/>
        </w:rPr>
      </w:pPr>
      <w:r w:rsidRPr="664D8399">
        <w:rPr>
          <w:rFonts w:eastAsia="Arial"/>
        </w:rPr>
        <w:t>Laboratory activities and demonstrations of chemical reactions</w:t>
      </w:r>
      <w:r w:rsidR="00A04314">
        <w:rPr>
          <w:rFonts w:eastAsia="Arial"/>
        </w:rPr>
        <w:t>,</w:t>
      </w:r>
      <w:r w:rsidRPr="664D8399">
        <w:rPr>
          <w:rFonts w:eastAsia="Arial"/>
        </w:rPr>
        <w:t xml:space="preserve"> such as between metallic carbonate and dilute acid or magnesium and hydrochloric acid</w:t>
      </w:r>
      <w:r w:rsidR="00A04314">
        <w:rPr>
          <w:rFonts w:eastAsia="Arial"/>
        </w:rPr>
        <w:t>,</w:t>
      </w:r>
      <w:r w:rsidRPr="664D8399">
        <w:rPr>
          <w:rFonts w:eastAsia="Arial"/>
        </w:rPr>
        <w:t xml:space="preserve"> </w:t>
      </w:r>
      <w:r>
        <w:rPr>
          <w:rFonts w:eastAsia="Arial"/>
        </w:rPr>
        <w:t xml:space="preserve">can </w:t>
      </w:r>
      <w:r w:rsidRPr="664D8399">
        <w:rPr>
          <w:rFonts w:eastAsia="Arial"/>
        </w:rPr>
        <w:t>create interest and provide an experiential basis for the study of later topics</w:t>
      </w:r>
      <w:r>
        <w:rPr>
          <w:rFonts w:eastAsia="Arial"/>
        </w:rPr>
        <w:t>. T</w:t>
      </w:r>
      <w:r w:rsidRPr="7185641B">
        <w:rPr>
          <w:rFonts w:eastAsia="Arial"/>
        </w:rPr>
        <w:t xml:space="preserve">hey allow the students to </w:t>
      </w:r>
      <w:r w:rsidR="00A04314" w:rsidRPr="7185641B">
        <w:rPr>
          <w:rFonts w:eastAsia="Arial"/>
        </w:rPr>
        <w:t xml:space="preserve">successfully </w:t>
      </w:r>
      <w:r w:rsidRPr="7185641B">
        <w:rPr>
          <w:rFonts w:eastAsia="Arial"/>
        </w:rPr>
        <w:t xml:space="preserve">observe and measure change. </w:t>
      </w:r>
      <w:r w:rsidR="00BF3FA7">
        <w:rPr>
          <w:lang w:eastAsia="zh-CN"/>
        </w:rPr>
        <w:t>To assist studen</w:t>
      </w:r>
      <w:r w:rsidR="000A1992">
        <w:rPr>
          <w:lang w:eastAsia="zh-CN"/>
        </w:rPr>
        <w:t>t</w:t>
      </w:r>
      <w:r w:rsidR="00BF3FA7">
        <w:rPr>
          <w:lang w:eastAsia="zh-CN"/>
        </w:rPr>
        <w:t>s with the c</w:t>
      </w:r>
      <w:r w:rsidR="1FCF09C1" w:rsidRPr="664D8399">
        <w:rPr>
          <w:lang w:eastAsia="zh-CN"/>
        </w:rPr>
        <w:t>oncept of stoichiometry</w:t>
      </w:r>
      <w:r w:rsidR="000A1992">
        <w:rPr>
          <w:lang w:eastAsia="zh-CN"/>
        </w:rPr>
        <w:t>,</w:t>
      </w:r>
      <w:r w:rsidR="1FCF09C1" w:rsidRPr="664D8399">
        <w:rPr>
          <w:lang w:eastAsia="zh-CN"/>
        </w:rPr>
        <w:t xml:space="preserve"> </w:t>
      </w:r>
      <w:r w:rsidR="00BF3FA7">
        <w:rPr>
          <w:lang w:eastAsia="zh-CN"/>
        </w:rPr>
        <w:t xml:space="preserve">it </w:t>
      </w:r>
      <w:r w:rsidR="1FCF09C1" w:rsidRPr="664D8399">
        <w:rPr>
          <w:lang w:eastAsia="zh-CN"/>
        </w:rPr>
        <w:t xml:space="preserve">must be </w:t>
      </w:r>
      <w:r w:rsidR="00BF3FA7">
        <w:rPr>
          <w:lang w:eastAsia="zh-CN"/>
        </w:rPr>
        <w:t xml:space="preserve">clearly </w:t>
      </w:r>
      <w:r w:rsidR="1FCF09C1" w:rsidRPr="664D8399">
        <w:rPr>
          <w:lang w:eastAsia="zh-CN"/>
        </w:rPr>
        <w:t xml:space="preserve">related to </w:t>
      </w:r>
      <w:r w:rsidR="003430D1">
        <w:rPr>
          <w:lang w:eastAsia="zh-CN"/>
        </w:rPr>
        <w:t xml:space="preserve">the </w:t>
      </w:r>
      <w:hyperlink r:id="rId17" w:history="1">
        <w:r w:rsidR="1FCF09C1" w:rsidRPr="00C5494F">
          <w:rPr>
            <w:rStyle w:val="Hyperlink"/>
            <w:lang w:eastAsia="zh-CN"/>
          </w:rPr>
          <w:t xml:space="preserve">law of conservation of mass in </w:t>
        </w:r>
        <w:r w:rsidR="000A1992" w:rsidRPr="00C5494F">
          <w:rPr>
            <w:rStyle w:val="Hyperlink"/>
            <w:lang w:eastAsia="zh-CN"/>
          </w:rPr>
          <w:t xml:space="preserve">chemical </w:t>
        </w:r>
        <w:r w:rsidR="1FCF09C1" w:rsidRPr="00C5494F">
          <w:rPr>
            <w:rStyle w:val="Hyperlink"/>
            <w:lang w:eastAsia="zh-CN"/>
          </w:rPr>
          <w:t>reactions</w:t>
        </w:r>
      </w:hyperlink>
      <w:r w:rsidR="000A1992">
        <w:rPr>
          <w:lang w:eastAsia="zh-CN"/>
        </w:rPr>
        <w:t>.</w:t>
      </w:r>
      <w:r w:rsidR="1FCF09C1" w:rsidRPr="664D8399">
        <w:rPr>
          <w:lang w:eastAsia="zh-CN"/>
        </w:rPr>
        <w:t xml:space="preserve"> </w:t>
      </w:r>
      <w:r w:rsidR="000A1992">
        <w:rPr>
          <w:lang w:eastAsia="zh-CN"/>
        </w:rPr>
        <w:t xml:space="preserve">The </w:t>
      </w:r>
      <w:r w:rsidR="1FCF09C1" w:rsidRPr="664D8399">
        <w:rPr>
          <w:lang w:eastAsia="zh-CN"/>
        </w:rPr>
        <w:t>Ph</w:t>
      </w:r>
      <w:r w:rsidR="000A1992">
        <w:rPr>
          <w:lang w:eastAsia="zh-CN"/>
        </w:rPr>
        <w:t>ET</w:t>
      </w:r>
      <w:r w:rsidR="1FCF09C1" w:rsidRPr="664D8399">
        <w:rPr>
          <w:lang w:eastAsia="zh-CN"/>
        </w:rPr>
        <w:t xml:space="preserve"> simulation </w:t>
      </w:r>
      <w:hyperlink r:id="rId18">
        <w:r w:rsidR="1FCF09C1" w:rsidRPr="664D8399">
          <w:rPr>
            <w:rStyle w:val="Hyperlink"/>
            <w:lang w:eastAsia="zh-CN"/>
          </w:rPr>
          <w:t>balancing chemical equations</w:t>
        </w:r>
      </w:hyperlink>
      <w:r w:rsidR="1FCF09C1" w:rsidRPr="664D8399">
        <w:rPr>
          <w:lang w:eastAsia="zh-CN"/>
        </w:rPr>
        <w:t xml:space="preserve"> </w:t>
      </w:r>
      <w:r w:rsidR="000A1992">
        <w:rPr>
          <w:lang w:eastAsia="zh-CN"/>
        </w:rPr>
        <w:t xml:space="preserve">can </w:t>
      </w:r>
      <w:r w:rsidR="1FCF09C1" w:rsidRPr="664D8399">
        <w:rPr>
          <w:lang w:eastAsia="zh-CN"/>
        </w:rPr>
        <w:t>assist in making the concept clear</w:t>
      </w:r>
      <w:r w:rsidR="006E316B">
        <w:rPr>
          <w:lang w:eastAsia="zh-CN"/>
        </w:rPr>
        <w:t xml:space="preserve"> and </w:t>
      </w:r>
      <w:hyperlink r:id="rId19" w:history="1">
        <w:r w:rsidR="006E316B" w:rsidRPr="000D5BDB">
          <w:rPr>
            <w:rStyle w:val="Hyperlink"/>
            <w:lang w:eastAsia="zh-CN"/>
          </w:rPr>
          <w:t>online tools</w:t>
        </w:r>
      </w:hyperlink>
      <w:r w:rsidR="006E316B">
        <w:rPr>
          <w:lang w:eastAsia="zh-CN"/>
        </w:rPr>
        <w:t xml:space="preserve"> can help students to self-check their </w:t>
      </w:r>
      <w:r w:rsidR="00EB31E3">
        <w:rPr>
          <w:lang w:eastAsia="zh-CN"/>
        </w:rPr>
        <w:t>work throughout this module.</w:t>
      </w:r>
      <w:r w:rsidR="00F4505E">
        <w:rPr>
          <w:lang w:eastAsia="zh-CN"/>
        </w:rPr>
        <w:t xml:space="preserve"> Us</w:t>
      </w:r>
      <w:r w:rsidR="003430D1">
        <w:rPr>
          <w:lang w:eastAsia="zh-CN"/>
        </w:rPr>
        <w:t>e</w:t>
      </w:r>
      <w:r w:rsidR="00F4505E">
        <w:rPr>
          <w:lang w:eastAsia="zh-CN"/>
        </w:rPr>
        <w:t xml:space="preserve"> online assessment tools</w:t>
      </w:r>
      <w:r w:rsidR="003430D1">
        <w:rPr>
          <w:lang w:eastAsia="zh-CN"/>
        </w:rPr>
        <w:t xml:space="preserve">, </w:t>
      </w:r>
      <w:r w:rsidR="00F4505E">
        <w:rPr>
          <w:lang w:eastAsia="zh-CN"/>
        </w:rPr>
        <w:t xml:space="preserve">for example </w:t>
      </w:r>
      <w:hyperlink r:id="rId20" w:history="1">
        <w:r w:rsidR="00113212" w:rsidRPr="00F4505E">
          <w:rPr>
            <w:rStyle w:val="Hyperlink"/>
            <w:lang w:eastAsia="zh-CN"/>
          </w:rPr>
          <w:t>Kahoot</w:t>
        </w:r>
      </w:hyperlink>
      <w:r w:rsidR="00F4505E">
        <w:rPr>
          <w:lang w:eastAsia="zh-CN"/>
        </w:rPr>
        <w:t xml:space="preserve"> or </w:t>
      </w:r>
      <w:hyperlink r:id="rId21" w:history="1">
        <w:r w:rsidR="00F4505E" w:rsidRPr="00F4505E">
          <w:rPr>
            <w:rStyle w:val="Hyperlink"/>
            <w:lang w:eastAsia="zh-CN"/>
          </w:rPr>
          <w:t>Quizlet</w:t>
        </w:r>
      </w:hyperlink>
      <w:r w:rsidR="00F4505E">
        <w:rPr>
          <w:lang w:eastAsia="zh-CN"/>
        </w:rPr>
        <w:t>, to provide some formative feedback for students and encourage conversation on strategies for rapid visual analysis of reaction equations</w:t>
      </w:r>
      <w:r w:rsidR="003430D1">
        <w:rPr>
          <w:lang w:eastAsia="zh-CN"/>
        </w:rPr>
        <w:t>. T</w:t>
      </w:r>
      <w:r w:rsidR="00F4505E">
        <w:rPr>
          <w:lang w:eastAsia="zh-CN"/>
        </w:rPr>
        <w:t>his strategy is more thoroughly described in the module 3 guide.</w:t>
      </w:r>
      <w:r w:rsidR="00A04314">
        <w:rPr>
          <w:lang w:eastAsia="zh-CN"/>
        </w:rPr>
        <w:t xml:space="preserve"> </w:t>
      </w:r>
    </w:p>
    <w:p w14:paraId="6A114D27" w14:textId="52021E4B" w:rsidR="00B0769F" w:rsidRDefault="1FCF09C1" w:rsidP="00814AFA">
      <w:pPr>
        <w:rPr>
          <w:rFonts w:eastAsia="Arial"/>
        </w:rPr>
      </w:pPr>
      <w:r w:rsidRPr="00BB5677">
        <w:rPr>
          <w:rFonts w:eastAsia="Arial"/>
        </w:rPr>
        <w:t xml:space="preserve">The meaning of </w:t>
      </w:r>
      <w:r w:rsidR="004F0077" w:rsidRPr="00BB5677">
        <w:rPr>
          <w:rFonts w:eastAsia="Arial"/>
        </w:rPr>
        <w:t>formula</w:t>
      </w:r>
      <w:r w:rsidR="004F0077">
        <w:rPr>
          <w:rFonts w:eastAsia="Arial"/>
        </w:rPr>
        <w:t>e</w:t>
      </w:r>
      <w:r w:rsidRPr="00BB5677">
        <w:rPr>
          <w:rFonts w:eastAsia="Arial"/>
        </w:rPr>
        <w:t xml:space="preserve"> in terms of mole</w:t>
      </w:r>
      <w:r w:rsidR="77AF4D5C" w:rsidRPr="00BB5677">
        <w:rPr>
          <w:rFonts w:eastAsia="Arial"/>
        </w:rPr>
        <w:t>cule</w:t>
      </w:r>
      <w:r w:rsidRPr="00BB5677">
        <w:rPr>
          <w:rFonts w:eastAsia="Arial"/>
        </w:rPr>
        <w:t xml:space="preserve">s (rather than atoms) </w:t>
      </w:r>
      <w:r w:rsidR="00BB5677">
        <w:rPr>
          <w:rFonts w:eastAsia="Arial"/>
        </w:rPr>
        <w:t>needs to</w:t>
      </w:r>
      <w:r w:rsidRPr="00BB5677">
        <w:rPr>
          <w:rFonts w:eastAsia="Arial"/>
        </w:rPr>
        <w:t xml:space="preserve"> be stressed so students begin to think "mole</w:t>
      </w:r>
      <w:r w:rsidR="7E29F978" w:rsidRPr="00BB5677">
        <w:rPr>
          <w:rFonts w:eastAsia="Arial"/>
        </w:rPr>
        <w:t>cule</w:t>
      </w:r>
      <w:r w:rsidRPr="00BB5677">
        <w:rPr>
          <w:rFonts w:eastAsia="Arial"/>
        </w:rPr>
        <w:t>s" rather than "atoms,</w:t>
      </w:r>
      <w:r w:rsidR="23AB03E5" w:rsidRPr="00BB5677">
        <w:rPr>
          <w:rFonts w:eastAsia="Arial"/>
        </w:rPr>
        <w:t>" or</w:t>
      </w:r>
      <w:r w:rsidRPr="00BB5677">
        <w:rPr>
          <w:rFonts w:eastAsia="Arial"/>
        </w:rPr>
        <w:t xml:space="preserve"> "formula units" when they see a formula or interpret its meaning. This will greatly facilitate calculations encountered later in this module (percent composition and empirical formula) and stoichiometry problems, </w:t>
      </w:r>
      <w:r w:rsidR="003430D1">
        <w:rPr>
          <w:rFonts w:eastAsia="Arial"/>
        </w:rPr>
        <w:t>that</w:t>
      </w:r>
      <w:r w:rsidRPr="00BB5677">
        <w:rPr>
          <w:rFonts w:eastAsia="Arial"/>
        </w:rPr>
        <w:t xml:space="preserve"> </w:t>
      </w:r>
      <w:r w:rsidR="00BB5677">
        <w:rPr>
          <w:rFonts w:eastAsia="Arial"/>
        </w:rPr>
        <w:t xml:space="preserve">continue throughout </w:t>
      </w:r>
      <w:r w:rsidR="003430D1">
        <w:rPr>
          <w:rFonts w:eastAsia="Arial"/>
        </w:rPr>
        <w:t>all</w:t>
      </w:r>
      <w:r w:rsidR="00BB5677">
        <w:rPr>
          <w:rFonts w:eastAsia="Arial"/>
        </w:rPr>
        <w:t xml:space="preserve"> module</w:t>
      </w:r>
      <w:r w:rsidR="003430D1">
        <w:rPr>
          <w:rFonts w:eastAsia="Arial"/>
        </w:rPr>
        <w:t>s</w:t>
      </w:r>
      <w:r w:rsidRPr="00BB5677">
        <w:rPr>
          <w:rFonts w:eastAsia="Arial"/>
        </w:rPr>
        <w:t>.</w:t>
      </w:r>
      <w:r w:rsidR="48D2D3BD" w:rsidRPr="00BB5677">
        <w:rPr>
          <w:rFonts w:eastAsia="Arial"/>
        </w:rPr>
        <w:t xml:space="preserve"> </w:t>
      </w:r>
      <w:r w:rsidR="00B0769F">
        <w:rPr>
          <w:rFonts w:eastAsia="Arial"/>
        </w:rPr>
        <w:t>For example</w:t>
      </w:r>
      <w:r w:rsidR="00157A99">
        <w:rPr>
          <w:rFonts w:eastAsia="Arial"/>
        </w:rPr>
        <w:t>, the following reaction</w:t>
      </w:r>
      <w:r w:rsidR="00B0769F">
        <w:rPr>
          <w:rFonts w:eastAsia="Arial"/>
        </w:rPr>
        <w:t>:</w:t>
      </w:r>
    </w:p>
    <w:p w14:paraId="6A7B71C6" w14:textId="54D615E8" w:rsidR="00B0769F" w:rsidRDefault="00000000" w:rsidP="00814AFA">
      <w:pPr>
        <w:rPr>
          <w:rFonts w:eastAsia="Arial"/>
        </w:rPr>
      </w:pPr>
      <m:oMathPara>
        <m:oMath>
          <m:sSub>
            <m:sSubPr>
              <m:ctrlPr>
                <w:rPr>
                  <w:rFonts w:ascii="Cambria Math" w:eastAsia="Arial" w:hAnsi="Cambria Math"/>
                  <w:i/>
                </w:rPr>
              </m:ctrlPr>
            </m:sSubPr>
            <m:e>
              <m:r>
                <w:rPr>
                  <w:rFonts w:ascii="Cambria Math" w:eastAsia="Arial" w:hAnsi="Cambria Math"/>
                </w:rPr>
                <m:t>CaCO</m:t>
              </m:r>
            </m:e>
            <m:sub>
              <m:r>
                <w:rPr>
                  <w:rFonts w:ascii="Cambria Math" w:eastAsia="Arial" w:hAnsi="Cambria Math"/>
                </w:rPr>
                <m:t>3(s)</m:t>
              </m:r>
            </m:sub>
          </m:sSub>
          <m:r>
            <w:rPr>
              <w:rFonts w:ascii="Cambria Math" w:eastAsia="Arial" w:hAnsi="Cambria Math"/>
            </w:rPr>
            <m:t>+</m:t>
          </m:r>
          <m:sSub>
            <m:sSubPr>
              <m:ctrlPr>
                <w:rPr>
                  <w:rFonts w:ascii="Cambria Math" w:eastAsia="Arial" w:hAnsi="Cambria Math"/>
                  <w:i/>
                </w:rPr>
              </m:ctrlPr>
            </m:sSubPr>
            <m:e>
              <m:r>
                <w:rPr>
                  <w:rFonts w:ascii="Cambria Math" w:eastAsia="Arial" w:hAnsi="Cambria Math"/>
                </w:rPr>
                <m:t>2HCl</m:t>
              </m:r>
            </m:e>
            <m:sub>
              <m:r>
                <w:rPr>
                  <w:rFonts w:ascii="Cambria Math" w:eastAsia="Arial" w:hAnsi="Cambria Math"/>
                </w:rPr>
                <m:t>(aq)</m:t>
              </m:r>
            </m:sub>
          </m:sSub>
          <m:box>
            <m:boxPr>
              <m:opEmu m:val="1"/>
              <m:ctrlPr>
                <w:rPr>
                  <w:rFonts w:ascii="Cambria Math" w:eastAsia="Arial" w:hAnsi="Cambria Math"/>
                  <w:i/>
                </w:rPr>
              </m:ctrlPr>
            </m:boxPr>
            <m:e>
              <m:groupChr>
                <m:groupChrPr>
                  <m:chr m:val="→"/>
                  <m:pos m:val="top"/>
                  <m:ctrlPr>
                    <w:rPr>
                      <w:rFonts w:ascii="Cambria Math" w:eastAsia="Arial" w:hAnsi="Cambria Math"/>
                      <w:i/>
                    </w:rPr>
                  </m:ctrlPr>
                </m:groupChrPr>
                <m:e/>
              </m:groupChr>
            </m:e>
          </m:box>
          <m:sSub>
            <m:sSubPr>
              <m:ctrlPr>
                <w:rPr>
                  <w:rFonts w:ascii="Cambria Math" w:eastAsia="Arial" w:hAnsi="Cambria Math"/>
                  <w:i/>
                </w:rPr>
              </m:ctrlPr>
            </m:sSubPr>
            <m:e>
              <m:r>
                <w:rPr>
                  <w:rFonts w:ascii="Cambria Math" w:eastAsia="Arial" w:hAnsi="Cambria Math"/>
                </w:rPr>
                <m:t>CaCl</m:t>
              </m:r>
            </m:e>
            <m:sub>
              <m:r>
                <w:rPr>
                  <w:rFonts w:ascii="Cambria Math" w:eastAsia="Arial" w:hAnsi="Cambria Math"/>
                </w:rPr>
                <m:t>2(aq)</m:t>
              </m:r>
            </m:sub>
          </m:sSub>
          <m:r>
            <w:rPr>
              <w:rFonts w:ascii="Cambria Math" w:eastAsia="Arial" w:hAnsi="Cambria Math"/>
            </w:rPr>
            <m:t>+</m:t>
          </m:r>
          <m:sSub>
            <m:sSubPr>
              <m:ctrlPr>
                <w:rPr>
                  <w:rFonts w:ascii="Cambria Math" w:eastAsia="Arial" w:hAnsi="Cambria Math"/>
                  <w:i/>
                </w:rPr>
              </m:ctrlPr>
            </m:sSubPr>
            <m:e>
              <m:r>
                <w:rPr>
                  <w:rFonts w:ascii="Cambria Math" w:eastAsia="Arial" w:hAnsi="Cambria Math"/>
                </w:rPr>
                <m:t>CO</m:t>
              </m:r>
            </m:e>
            <m:sub>
              <m:r>
                <w:rPr>
                  <w:rFonts w:ascii="Cambria Math" w:eastAsia="Arial" w:hAnsi="Cambria Math"/>
                </w:rPr>
                <m:t>2(g)</m:t>
              </m:r>
            </m:sub>
          </m:sSub>
          <m:r>
            <w:rPr>
              <w:rFonts w:ascii="Cambria Math" w:eastAsia="Arial" w:hAnsi="Cambria Math"/>
            </w:rPr>
            <m:t>+</m:t>
          </m:r>
          <m:sSub>
            <m:sSubPr>
              <m:ctrlPr>
                <w:rPr>
                  <w:rFonts w:ascii="Cambria Math" w:eastAsia="Arial" w:hAnsi="Cambria Math"/>
                  <w:i/>
                </w:rPr>
              </m:ctrlPr>
            </m:sSubPr>
            <m:e>
              <m:r>
                <w:rPr>
                  <w:rFonts w:ascii="Cambria Math" w:eastAsia="Arial" w:hAnsi="Cambria Math"/>
                </w:rPr>
                <m:t>H</m:t>
              </m:r>
            </m:e>
            <m:sub>
              <m:r>
                <w:rPr>
                  <w:rFonts w:ascii="Cambria Math" w:eastAsia="Arial" w:hAnsi="Cambria Math"/>
                </w:rPr>
                <m:t>2</m:t>
              </m:r>
            </m:sub>
          </m:sSub>
          <m:sSub>
            <m:sSubPr>
              <m:ctrlPr>
                <w:rPr>
                  <w:rFonts w:ascii="Cambria Math" w:eastAsia="Arial" w:hAnsi="Cambria Math"/>
                  <w:i/>
                </w:rPr>
              </m:ctrlPr>
            </m:sSubPr>
            <m:e>
              <m:r>
                <w:rPr>
                  <w:rFonts w:ascii="Cambria Math" w:eastAsia="Arial" w:hAnsi="Cambria Math"/>
                </w:rPr>
                <m:t>O</m:t>
              </m:r>
            </m:e>
            <m:sub>
              <m:r>
                <w:rPr>
                  <w:rFonts w:ascii="Cambria Math" w:eastAsia="Arial" w:hAnsi="Cambria Math"/>
                </w:rPr>
                <m:t>(l)</m:t>
              </m:r>
            </m:sub>
          </m:sSub>
        </m:oMath>
      </m:oMathPara>
    </w:p>
    <w:p w14:paraId="557FBBEE" w14:textId="795B954F" w:rsidR="1FCF09C1" w:rsidRDefault="003430D1" w:rsidP="00814AFA">
      <w:r>
        <w:rPr>
          <w:rFonts w:eastAsia="Arial"/>
        </w:rPr>
        <w:t>This is</w:t>
      </w:r>
      <w:r w:rsidR="00157A99">
        <w:rPr>
          <w:rFonts w:eastAsia="Arial"/>
        </w:rPr>
        <w:t xml:space="preserve"> described as</w:t>
      </w:r>
      <w:r w:rsidR="00E046B4">
        <w:rPr>
          <w:rFonts w:eastAsia="Arial"/>
        </w:rPr>
        <w:t xml:space="preserve"> a reaction between</w:t>
      </w:r>
      <w:r>
        <w:rPr>
          <w:rFonts w:eastAsia="Arial"/>
        </w:rPr>
        <w:t xml:space="preserve"> </w:t>
      </w:r>
      <w:r w:rsidR="00157A99">
        <w:t>one</w:t>
      </w:r>
      <w:r w:rsidR="48D2D3BD" w:rsidRPr="00BB5677">
        <w:t xml:space="preserve"> molecule of </w:t>
      </w:r>
      <w:r w:rsidR="00157A99">
        <w:t>calcium carbonate</w:t>
      </w:r>
      <w:r w:rsidR="48D2D3BD" w:rsidRPr="00BB5677">
        <w:t xml:space="preserve"> </w:t>
      </w:r>
      <w:r w:rsidR="00E046B4">
        <w:t>and</w:t>
      </w:r>
      <w:r w:rsidR="48D2D3BD" w:rsidRPr="00BB5677">
        <w:t xml:space="preserve"> </w:t>
      </w:r>
      <w:r w:rsidR="00157A99">
        <w:t>two</w:t>
      </w:r>
      <w:r w:rsidR="48D2D3BD" w:rsidRPr="00BB5677">
        <w:t xml:space="preserve"> mo</w:t>
      </w:r>
      <w:r w:rsidR="00157A99">
        <w:t>l</w:t>
      </w:r>
      <w:r w:rsidR="48D2D3BD" w:rsidRPr="00BB5677">
        <w:t xml:space="preserve">ecules of </w:t>
      </w:r>
      <w:r w:rsidR="00157A99">
        <w:t>hydrochloric acid</w:t>
      </w:r>
      <w:r>
        <w:t xml:space="preserve"> t</w:t>
      </w:r>
      <w:r w:rsidR="48D2D3BD" w:rsidRPr="00BB5677">
        <w:t>o produce</w:t>
      </w:r>
      <w:r>
        <w:t xml:space="preserve">, </w:t>
      </w:r>
      <w:r w:rsidR="00E046B4">
        <w:t>not create</w:t>
      </w:r>
      <w:r>
        <w:t xml:space="preserve">, </w:t>
      </w:r>
      <w:r w:rsidR="00157A99">
        <w:t>one</w:t>
      </w:r>
      <w:r w:rsidR="48D2D3BD" w:rsidRPr="00BB5677">
        <w:t xml:space="preserve"> molecule of </w:t>
      </w:r>
      <w:r w:rsidR="00157A99">
        <w:t>calcium chloride, one</w:t>
      </w:r>
      <w:r w:rsidR="48D2D3BD" w:rsidRPr="00BB5677">
        <w:t xml:space="preserve"> molecule of water and </w:t>
      </w:r>
      <w:r w:rsidR="00157A99">
        <w:t>one</w:t>
      </w:r>
      <w:r w:rsidR="48D2D3BD" w:rsidRPr="00BB5677">
        <w:t xml:space="preserve"> molecule of </w:t>
      </w:r>
      <w:r w:rsidR="00157A99">
        <w:t>carbon dioxide</w:t>
      </w:r>
      <w:r w:rsidR="48D2D3BD" w:rsidRPr="00BB5677">
        <w:t>.</w:t>
      </w:r>
    </w:p>
    <w:p w14:paraId="7C2736A7" w14:textId="5BA2136D" w:rsidR="000D0368" w:rsidRDefault="000D0368" w:rsidP="00814AFA">
      <w:r>
        <w:rPr>
          <w:lang w:eastAsia="zh-CN"/>
        </w:rPr>
        <w:t xml:space="preserve">This inquiry question </w:t>
      </w:r>
      <w:r w:rsidR="00EB242D">
        <w:rPr>
          <w:lang w:eastAsia="zh-CN"/>
        </w:rPr>
        <w:t>requires</w:t>
      </w:r>
      <w:r>
        <w:rPr>
          <w:lang w:eastAsia="zh-CN"/>
        </w:rPr>
        <w:t xml:space="preserve"> students to apply </w:t>
      </w:r>
      <w:r w:rsidR="00A37B0A">
        <w:rPr>
          <w:lang w:eastAsia="zh-CN"/>
        </w:rPr>
        <w:t>quantitative</w:t>
      </w:r>
      <w:r>
        <w:rPr>
          <w:lang w:eastAsia="zh-CN"/>
        </w:rPr>
        <w:t xml:space="preserve"> calculations to solid, liquid and gaseous reactions. As each</w:t>
      </w:r>
      <w:r w:rsidR="00EB242D">
        <w:rPr>
          <w:lang w:eastAsia="zh-CN"/>
        </w:rPr>
        <w:t xml:space="preserve"> of the reactions</w:t>
      </w:r>
      <w:r>
        <w:rPr>
          <w:lang w:eastAsia="zh-CN"/>
        </w:rPr>
        <w:t xml:space="preserve"> are experienced through the remaining inquiry questions, students can develop a visual aid</w:t>
      </w:r>
      <w:r w:rsidR="00BB7C4F">
        <w:rPr>
          <w:lang w:eastAsia="zh-CN"/>
        </w:rPr>
        <w:t>,</w:t>
      </w:r>
      <w:r>
        <w:rPr>
          <w:lang w:eastAsia="zh-CN"/>
        </w:rPr>
        <w:t xml:space="preserve"> to assist in the variety of </w:t>
      </w:r>
      <w:r w:rsidR="00A37B0A">
        <w:rPr>
          <w:lang w:eastAsia="zh-CN"/>
        </w:rPr>
        <w:t xml:space="preserve">mathematical </w:t>
      </w:r>
      <w:r>
        <w:rPr>
          <w:lang w:eastAsia="zh-CN"/>
        </w:rPr>
        <w:t>calculations</w:t>
      </w:r>
      <w:r w:rsidR="00A37B0A">
        <w:rPr>
          <w:lang w:eastAsia="zh-CN"/>
        </w:rPr>
        <w:t xml:space="preserve"> experienced.</w:t>
      </w:r>
      <w:r w:rsidR="00BB7C4F">
        <w:rPr>
          <w:lang w:eastAsia="zh-CN"/>
        </w:rPr>
        <w:t xml:space="preserve"> An example is illustrated following IQ2-2</w:t>
      </w:r>
      <w:r w:rsidR="006C05AC">
        <w:rPr>
          <w:lang w:eastAsia="zh-CN"/>
        </w:rPr>
        <w:t>.</w:t>
      </w:r>
    </w:p>
    <w:p w14:paraId="7D57A3DE" w14:textId="77777777" w:rsidR="00E2789F" w:rsidRDefault="00E2789F" w:rsidP="00814AFA">
      <w:pPr>
        <w:rPr>
          <w:rFonts w:eastAsia="SimSun"/>
          <w:b/>
          <w:color w:val="1C438B"/>
          <w:sz w:val="40"/>
          <w:szCs w:val="40"/>
          <w:lang w:eastAsia="zh-CN"/>
        </w:rPr>
      </w:pPr>
      <w:r>
        <w:br w:type="page"/>
      </w:r>
    </w:p>
    <w:p w14:paraId="0F13ABF6" w14:textId="70AC920E" w:rsidR="009D31E5" w:rsidRDefault="3CAD7402" w:rsidP="00814AFA">
      <w:pPr>
        <w:pStyle w:val="Heading2"/>
        <w:rPr>
          <w:rFonts w:eastAsia="Arial"/>
          <w:lang w:val="en-US"/>
        </w:rPr>
      </w:pPr>
      <w:bookmarkStart w:id="40" w:name="_Toc195190611"/>
      <w:r>
        <w:lastRenderedPageBreak/>
        <w:t>IQ</w:t>
      </w:r>
      <w:r w:rsidR="4E339CED">
        <w:t>2-2</w:t>
      </w:r>
      <w:r w:rsidR="009B63A7">
        <w:t xml:space="preserve"> – </w:t>
      </w:r>
      <w:r w:rsidR="1BDB1DF2" w:rsidRPr="43500164">
        <w:rPr>
          <w:rFonts w:eastAsia="Arial"/>
          <w:lang w:val="en-US"/>
        </w:rPr>
        <w:t>How are measurements made in chemistry?</w:t>
      </w:r>
      <w:bookmarkEnd w:id="40"/>
    </w:p>
    <w:p w14:paraId="1BD0AD58" w14:textId="77777777" w:rsidR="00E82063" w:rsidRPr="00C07DA4" w:rsidRDefault="00E82063" w:rsidP="00814AFA">
      <w:pPr>
        <w:pStyle w:val="FeatureBox2"/>
        <w:rPr>
          <w:lang w:val="en-US"/>
        </w:rPr>
      </w:pPr>
      <w:r>
        <w:t>Students model chemical reactions and make comparisons to practical experiences and observations. By taking quantitative measurements to support the theoretical calculations, students can discuss any variations where present.</w:t>
      </w:r>
    </w:p>
    <w:p w14:paraId="49DA7BE2" w14:textId="35EF2A98" w:rsidR="00A007D3" w:rsidRDefault="00694EF3" w:rsidP="00814AFA">
      <w:r>
        <w:t>Determining a correct molecular formula and a</w:t>
      </w:r>
      <w:r w:rsidR="00C61A7F">
        <w:t xml:space="preserve">ccurately calculating molecular mass </w:t>
      </w:r>
      <w:r w:rsidR="00EB242D">
        <w:t>are</w:t>
      </w:r>
      <w:r w:rsidR="00C61A7F">
        <w:t xml:space="preserve"> the underpinning skill</w:t>
      </w:r>
      <w:r w:rsidR="00EB242D">
        <w:t>s</w:t>
      </w:r>
      <w:r w:rsidR="00C61A7F">
        <w:t xml:space="preserve"> to </w:t>
      </w:r>
      <w:r>
        <w:t xml:space="preserve">all stoichiometric calculations. </w:t>
      </w:r>
      <w:r w:rsidR="00905DD4">
        <w:t>Students can use the periodic table to locate elements and use the atomic mass provided, multiplied by any multiplicative prefix</w:t>
      </w:r>
      <w:r w:rsidR="00BE731A">
        <w:t xml:space="preserve"> in the molecular formula, to calculate the molecular mass</w:t>
      </w:r>
      <w:r w:rsidR="00EB242D">
        <w:t xml:space="preserve">. This </w:t>
      </w:r>
      <w:r w:rsidR="00C76B43">
        <w:t xml:space="preserve">can be validated using </w:t>
      </w:r>
      <w:hyperlink r:id="rId22" w:history="1">
        <w:r w:rsidR="00C76B43" w:rsidRPr="00C76B43">
          <w:rPr>
            <w:rStyle w:val="Hyperlink"/>
          </w:rPr>
          <w:t xml:space="preserve">online </w:t>
        </w:r>
        <w:r w:rsidR="00C76B43">
          <w:rPr>
            <w:rStyle w:val="Hyperlink"/>
          </w:rPr>
          <w:t xml:space="preserve">molecular mass </w:t>
        </w:r>
        <w:r w:rsidR="00C76B43" w:rsidRPr="00C76B43">
          <w:rPr>
            <w:rStyle w:val="Hyperlink"/>
          </w:rPr>
          <w:t>calculators</w:t>
        </w:r>
      </w:hyperlink>
      <w:r w:rsidR="00C76B43">
        <w:t>.</w:t>
      </w:r>
      <w:r w:rsidR="0031669A">
        <w:t xml:space="preserve"> There are a multitude of </w:t>
      </w:r>
      <w:hyperlink r:id="rId23" w:history="1">
        <w:r w:rsidR="0031669A" w:rsidRPr="00335D39">
          <w:rPr>
            <w:rStyle w:val="Hyperlink"/>
          </w:rPr>
          <w:t>online calculators</w:t>
        </w:r>
      </w:hyperlink>
      <w:r w:rsidR="0031669A">
        <w:t xml:space="preserve"> which can support student</w:t>
      </w:r>
      <w:r w:rsidR="00A73839">
        <w:t xml:space="preserve"> learning</w:t>
      </w:r>
      <w:r w:rsidR="0031669A">
        <w:t xml:space="preserve"> in a wide range of concepts throughout this module and beyond</w:t>
      </w:r>
      <w:r w:rsidR="00EB242D">
        <w:t>. S</w:t>
      </w:r>
      <w:r w:rsidR="0031669A">
        <w:t>ome</w:t>
      </w:r>
      <w:r w:rsidR="00335D39">
        <w:t xml:space="preserve"> </w:t>
      </w:r>
      <w:r w:rsidR="00F557A6">
        <w:t xml:space="preserve">of these online tools </w:t>
      </w:r>
      <w:r w:rsidR="00CC591F">
        <w:t xml:space="preserve">can be found under the </w:t>
      </w:r>
      <w:r w:rsidR="00B74C13">
        <w:t>heading of</w:t>
      </w:r>
      <w:r w:rsidR="00CC591F">
        <w:t xml:space="preserve"> </w:t>
      </w:r>
      <w:hyperlink r:id="rId24" w:history="1">
        <w:r w:rsidR="00335D39" w:rsidRPr="00707830">
          <w:rPr>
            <w:rStyle w:val="Hyperlink"/>
          </w:rPr>
          <w:t>Physics</w:t>
        </w:r>
      </w:hyperlink>
      <w:r w:rsidR="007547D9">
        <w:t xml:space="preserve">, as they regard gas laws as a </w:t>
      </w:r>
      <w:r w:rsidR="006A6AA3">
        <w:t>P</w:t>
      </w:r>
      <w:r w:rsidR="007547D9">
        <w:t>hysics concept.</w:t>
      </w:r>
      <w:r w:rsidR="00A73839">
        <w:t xml:space="preserve"> Caution must be used to ensure these tools are used appropriately </w:t>
      </w:r>
      <w:r w:rsidR="00BB30B8">
        <w:t>as a validation tool and not to</w:t>
      </w:r>
      <w:r w:rsidR="00A73839">
        <w:t xml:space="preserve"> avoid learning </w:t>
      </w:r>
      <w:r w:rsidR="00EB242D">
        <w:t xml:space="preserve">in </w:t>
      </w:r>
      <w:r w:rsidR="00A73839">
        <w:t>how to undertake these calculations manually</w:t>
      </w:r>
      <w:r w:rsidR="00BB30B8">
        <w:t>.</w:t>
      </w:r>
    </w:p>
    <w:p w14:paraId="6D3C215C" w14:textId="7F747565" w:rsidR="00D51845" w:rsidRDefault="00181FB4" w:rsidP="00814AFA">
      <w:pPr>
        <w:pStyle w:val="FeatureBox2"/>
      </w:pPr>
      <w:r>
        <w:t xml:space="preserve">A critical </w:t>
      </w:r>
      <w:r w:rsidR="00BE731A">
        <w:t xml:space="preserve">feature of </w:t>
      </w:r>
      <w:r w:rsidR="00A25707">
        <w:t xml:space="preserve">molecular mass </w:t>
      </w:r>
      <w:r w:rsidR="00BE731A">
        <w:t xml:space="preserve">calculations is to NOT multiply the </w:t>
      </w:r>
      <w:r w:rsidR="008E07AE">
        <w:t>molar</w:t>
      </w:r>
      <w:r w:rsidR="00BE731A">
        <w:t xml:space="preserve"> mass </w:t>
      </w:r>
      <w:r w:rsidR="008E07AE">
        <w:t xml:space="preserve">of the compound </w:t>
      </w:r>
      <w:r w:rsidR="00BE731A">
        <w:t xml:space="preserve">by </w:t>
      </w:r>
      <w:r w:rsidR="008E07AE">
        <w:t>the</w:t>
      </w:r>
      <w:r w:rsidR="00BE731A">
        <w:t xml:space="preserve"> </w:t>
      </w:r>
      <w:r w:rsidR="007A1F3F">
        <w:t>mole ratio</w:t>
      </w:r>
      <w:r w:rsidR="00BE731A">
        <w:t xml:space="preserve"> used to balance the </w:t>
      </w:r>
      <w:r w:rsidR="0082371F">
        <w:t xml:space="preserve">reaction </w:t>
      </w:r>
      <w:r w:rsidR="00BE731A">
        <w:t>equation.</w:t>
      </w:r>
      <w:r w:rsidR="00D563C4">
        <w:t xml:space="preserve"> For example:</w:t>
      </w:r>
    </w:p>
    <w:p w14:paraId="772AD20B" w14:textId="77777777" w:rsidR="00D563C4" w:rsidRDefault="00000000" w:rsidP="00814AFA">
      <w:pPr>
        <w:pStyle w:val="FeatureBox2"/>
      </w:pPr>
      <m:oMathPara>
        <m:oMath>
          <m:sSub>
            <m:sSubPr>
              <m:ctrlPr>
                <w:rPr>
                  <w:rFonts w:ascii="Cambria Math" w:hAnsi="Cambria Math"/>
                </w:rPr>
              </m:ctrlPr>
            </m:sSubPr>
            <m:e>
              <m:r>
                <w:rPr>
                  <w:rFonts w:ascii="Cambria Math" w:hAnsi="Cambria Math"/>
                </w:rPr>
                <m:t>CaCO</m:t>
              </m:r>
            </m:e>
            <m:sub>
              <m:r>
                <m:rPr>
                  <m:sty m:val="p"/>
                </m:rPr>
                <w:rPr>
                  <w:rFonts w:ascii="Cambria Math" w:hAnsi="Cambria Math"/>
                </w:rPr>
                <m:t>3(</m:t>
              </m:r>
              <m:r>
                <w:rPr>
                  <w:rFonts w:ascii="Cambria Math" w:hAnsi="Cambria Math"/>
                </w:rPr>
                <m:t>s</m:t>
              </m:r>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2</m:t>
              </m:r>
              <m:r>
                <w:rPr>
                  <w:rFonts w:ascii="Cambria Math" w:hAnsi="Cambria Math"/>
                </w:rPr>
                <m:t>HCl</m:t>
              </m:r>
            </m:e>
            <m:sub>
              <m:r>
                <m:rPr>
                  <m:sty m:val="p"/>
                </m:rPr>
                <w:rPr>
                  <w:rFonts w:ascii="Cambria Math" w:hAnsi="Cambria Math"/>
                </w:rPr>
                <m:t>(</m:t>
              </m:r>
              <m:r>
                <w:rPr>
                  <w:rFonts w:ascii="Cambria Math" w:hAnsi="Cambria Math"/>
                </w:rPr>
                <m:t>aq</m:t>
              </m:r>
              <m:r>
                <m:rPr>
                  <m:sty m:val="p"/>
                </m:rPr>
                <w:rPr>
                  <w:rFonts w:ascii="Cambria Math" w:hAnsi="Cambria Math"/>
                </w:rPr>
                <m:t>)</m:t>
              </m:r>
            </m:sub>
          </m:sSub>
          <m:box>
            <m:boxPr>
              <m:opEmu m:val="1"/>
              <m:ctrlPr>
                <w:rPr>
                  <w:rFonts w:ascii="Cambria Math" w:hAnsi="Cambria Math"/>
                </w:rPr>
              </m:ctrlPr>
            </m:boxPr>
            <m:e>
              <m:groupChr>
                <m:groupChrPr>
                  <m:chr m:val="→"/>
                  <m:pos m:val="top"/>
                  <m:ctrlPr>
                    <w:rPr>
                      <w:rFonts w:ascii="Cambria Math" w:hAnsi="Cambria Math"/>
                    </w:rPr>
                  </m:ctrlPr>
                </m:groupChrPr>
                <m:e/>
              </m:groupChr>
            </m:e>
          </m:box>
          <m:sSub>
            <m:sSubPr>
              <m:ctrlPr>
                <w:rPr>
                  <w:rFonts w:ascii="Cambria Math" w:hAnsi="Cambria Math"/>
                </w:rPr>
              </m:ctrlPr>
            </m:sSubPr>
            <m:e>
              <m:r>
                <w:rPr>
                  <w:rFonts w:ascii="Cambria Math" w:hAnsi="Cambria Math"/>
                </w:rPr>
                <m:t>CaCl</m:t>
              </m:r>
            </m:e>
            <m:sub>
              <m:r>
                <m:rPr>
                  <m:sty m:val="p"/>
                </m:rPr>
                <w:rPr>
                  <w:rFonts w:ascii="Cambria Math" w:hAnsi="Cambria Math"/>
                </w:rPr>
                <m:t>2(</m:t>
              </m:r>
              <m:r>
                <w:rPr>
                  <w:rFonts w:ascii="Cambria Math" w:hAnsi="Cambria Math"/>
                </w:rPr>
                <m:t>aq</m:t>
              </m:r>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CO</m:t>
              </m:r>
            </m:e>
            <m:sub>
              <m:r>
                <m:rPr>
                  <m:sty m:val="p"/>
                </m:rPr>
                <w:rPr>
                  <w:rFonts w:ascii="Cambria Math" w:hAnsi="Cambria Math"/>
                </w:rPr>
                <m:t>2(</m:t>
              </m:r>
              <m:r>
                <w:rPr>
                  <w:rFonts w:ascii="Cambria Math" w:hAnsi="Cambria Math"/>
                </w:rPr>
                <m:t>g</m:t>
              </m:r>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sSub>
            <m:sSubPr>
              <m:ctrlPr>
                <w:rPr>
                  <w:rFonts w:ascii="Cambria Math" w:hAnsi="Cambria Math"/>
                </w:rPr>
              </m:ctrlPr>
            </m:sSubPr>
            <m:e>
              <m:r>
                <w:rPr>
                  <w:rFonts w:ascii="Cambria Math" w:hAnsi="Cambria Math"/>
                </w:rPr>
                <m:t>O</m:t>
              </m:r>
            </m:e>
            <m:sub>
              <m:r>
                <m:rPr>
                  <m:sty m:val="p"/>
                </m:rPr>
                <w:rPr>
                  <w:rFonts w:ascii="Cambria Math" w:hAnsi="Cambria Math"/>
                </w:rPr>
                <m:t>(</m:t>
              </m:r>
              <m:r>
                <w:rPr>
                  <w:rFonts w:ascii="Cambria Math" w:hAnsi="Cambria Math"/>
                </w:rPr>
                <m:t>l</m:t>
              </m:r>
              <m:r>
                <m:rPr>
                  <m:sty m:val="p"/>
                </m:rPr>
                <w:rPr>
                  <w:rFonts w:ascii="Cambria Math" w:hAnsi="Cambria Math"/>
                </w:rPr>
                <m:t>)</m:t>
              </m:r>
            </m:sub>
          </m:sSub>
        </m:oMath>
      </m:oMathPara>
    </w:p>
    <w:p w14:paraId="31C895E2" w14:textId="3C7B5DC1" w:rsidR="00D563C4" w:rsidRDefault="00D563C4" w:rsidP="00814AFA">
      <w:pPr>
        <w:pStyle w:val="FeatureBox2"/>
      </w:pPr>
      <w:r>
        <w:t>In this chemical equation, the molar mass of hydrochloric acid is the sum total of hydrogen and chlorine</w:t>
      </w:r>
      <w:r w:rsidR="002E4F70">
        <w:t>, ignoring the “2” used in balancing this chemical equation.</w:t>
      </w:r>
    </w:p>
    <w:p w14:paraId="0CC6E969" w14:textId="2D5E7FD7" w:rsidR="001C1575" w:rsidRDefault="00B67F5A" w:rsidP="00814AFA">
      <w:r>
        <w:t xml:space="preserve">The introduction of the mole concept can be very difficult for some students to conceptualise. Some suggested activities </w:t>
      </w:r>
      <w:r w:rsidR="00EB242D">
        <w:t xml:space="preserve">which provide </w:t>
      </w:r>
      <w:r w:rsidR="00D22F6D">
        <w:t xml:space="preserve">an opportunity to </w:t>
      </w:r>
      <w:r w:rsidR="00BF1FC4">
        <w:t>visually explore the mole concept</w:t>
      </w:r>
      <w:r w:rsidR="00EB242D">
        <w:t xml:space="preserve"> are included in appendix 1</w:t>
      </w:r>
      <w:r>
        <w:t>.</w:t>
      </w:r>
      <w:r w:rsidR="00BF1FC4">
        <w:t xml:space="preserve"> A guide to </w:t>
      </w:r>
      <w:hyperlink r:id="rId25" w:history="1">
        <w:r w:rsidR="00BF1FC4" w:rsidRPr="00BF1FC4">
          <w:rPr>
            <w:rStyle w:val="Hyperlink"/>
          </w:rPr>
          <w:t>evaluating scientific data</w:t>
        </w:r>
      </w:hyperlink>
      <w:r w:rsidR="00BF1FC4">
        <w:t xml:space="preserve"> is also available to assist with the discussion on this critical point.</w:t>
      </w:r>
    </w:p>
    <w:p w14:paraId="0D0B7222" w14:textId="61FF7E37" w:rsidR="00750920" w:rsidRDefault="00B67F5A" w:rsidP="00814AFA">
      <w:r>
        <w:t xml:space="preserve">There are several </w:t>
      </w:r>
      <w:hyperlink r:id="rId26" w:history="1">
        <w:r w:rsidRPr="006F1666">
          <w:rPr>
            <w:rStyle w:val="Hyperlink"/>
          </w:rPr>
          <w:t xml:space="preserve">online </w:t>
        </w:r>
        <w:r w:rsidR="00750920">
          <w:rPr>
            <w:rStyle w:val="Hyperlink"/>
          </w:rPr>
          <w:t xml:space="preserve">simulation </w:t>
        </w:r>
        <w:r w:rsidRPr="006F1666">
          <w:rPr>
            <w:rStyle w:val="Hyperlink"/>
          </w:rPr>
          <w:t>tools</w:t>
        </w:r>
      </w:hyperlink>
      <w:r>
        <w:t xml:space="preserve"> which can be used to support students with</w:t>
      </w:r>
      <w:r w:rsidR="006F1666">
        <w:t xml:space="preserve"> skill development</w:t>
      </w:r>
      <w:r w:rsidR="00820648">
        <w:t xml:space="preserve"> in this module. Selected examples are linked throughout the remainder of this module guide.</w:t>
      </w:r>
    </w:p>
    <w:p w14:paraId="20DF285A" w14:textId="77777777" w:rsidR="00E2789F" w:rsidRDefault="00E2789F" w:rsidP="00814AFA">
      <w:r>
        <w:br w:type="page"/>
      </w:r>
    </w:p>
    <w:p w14:paraId="3D565887" w14:textId="4E6F5A11" w:rsidR="00A6587D" w:rsidRDefault="00A6587D" w:rsidP="00814AFA">
      <w:r>
        <w:lastRenderedPageBreak/>
        <w:t>The calculation for moles is represented by the equation:</w:t>
      </w:r>
    </w:p>
    <w:p w14:paraId="6DD84595" w14:textId="0695138F" w:rsidR="00A6587D" w:rsidRPr="00A6587D" w:rsidRDefault="00A6587D" w:rsidP="00814AFA">
      <w:pPr>
        <w:rPr>
          <w:rFonts w:eastAsiaTheme="minorEastAsia"/>
        </w:rPr>
      </w:pPr>
      <m:oMathPara>
        <m:oMath>
          <m:r>
            <w:rPr>
              <w:rFonts w:ascii="Cambria Math" w:hAnsi="Cambria Math"/>
            </w:rPr>
            <m:t>n=</m:t>
          </m:r>
          <m:f>
            <m:fPr>
              <m:ctrlPr>
                <w:rPr>
                  <w:rFonts w:ascii="Cambria Math" w:hAnsi="Cambria Math"/>
                  <w:i/>
                </w:rPr>
              </m:ctrlPr>
            </m:fPr>
            <m:num>
              <m:r>
                <w:rPr>
                  <w:rFonts w:ascii="Cambria Math" w:hAnsi="Cambria Math"/>
                </w:rPr>
                <m:t>m</m:t>
              </m:r>
            </m:num>
            <m:den>
              <m:r>
                <w:rPr>
                  <w:rFonts w:ascii="Cambria Math" w:hAnsi="Cambria Math"/>
                </w:rPr>
                <m:t>MM</m:t>
              </m:r>
            </m:den>
          </m:f>
        </m:oMath>
      </m:oMathPara>
    </w:p>
    <w:p w14:paraId="566B0466" w14:textId="77777777" w:rsidR="003B2237" w:rsidRDefault="00A6587D" w:rsidP="00814AFA">
      <w:pPr>
        <w:rPr>
          <w:rFonts w:eastAsiaTheme="minorEastAsia"/>
        </w:rPr>
      </w:pPr>
      <w:r>
        <w:rPr>
          <w:rFonts w:eastAsiaTheme="minorEastAsia"/>
        </w:rPr>
        <w:t>Where</w:t>
      </w:r>
      <w:r w:rsidR="003B2237">
        <w:rPr>
          <w:rFonts w:eastAsiaTheme="minorEastAsia"/>
        </w:rPr>
        <w:t>:</w:t>
      </w:r>
    </w:p>
    <w:p w14:paraId="392CA258" w14:textId="51401B40" w:rsidR="003B2237" w:rsidRPr="003B2237" w:rsidRDefault="00A6587D" w:rsidP="00AD5FA1">
      <w:pPr>
        <w:pStyle w:val="ListBullet"/>
      </w:pPr>
      <w:r>
        <w:t xml:space="preserve">n represents </w:t>
      </w:r>
      <w:r w:rsidR="00861869">
        <w:t>the c</w:t>
      </w:r>
      <w:r w:rsidR="00861869" w:rsidRPr="00861869">
        <w:t>hemical amount in moles</w:t>
      </w:r>
      <w:r w:rsidR="003B2237">
        <w:t>.</w:t>
      </w:r>
    </w:p>
    <w:p w14:paraId="0E93A57B" w14:textId="23624F9A" w:rsidR="003B2237" w:rsidRDefault="00A6587D" w:rsidP="00AD5FA1">
      <w:pPr>
        <w:pStyle w:val="ListBullet"/>
      </w:pPr>
      <w:r>
        <w:t>m represents the mass in grams</w:t>
      </w:r>
      <w:r w:rsidR="003B2237">
        <w:t>.</w:t>
      </w:r>
    </w:p>
    <w:p w14:paraId="324D9002" w14:textId="1662794D" w:rsidR="003B2237" w:rsidRDefault="00861869" w:rsidP="00AD5FA1">
      <w:pPr>
        <w:pStyle w:val="ListBullet"/>
      </w:pPr>
      <w:r>
        <w:t>MM</w:t>
      </w:r>
      <w:r w:rsidR="00A6587D">
        <w:t xml:space="preserve"> represents the </w:t>
      </w:r>
      <w:r>
        <w:t>molar mass</w:t>
      </w:r>
      <w:r w:rsidR="00A6587D">
        <w:t xml:space="preserve"> </w:t>
      </w:r>
      <w:r>
        <w:t>grams per mol (gmol</w:t>
      </w:r>
      <w:r w:rsidRPr="00861869">
        <w:rPr>
          <w:vertAlign w:val="superscript"/>
        </w:rPr>
        <w:t>-1</w:t>
      </w:r>
      <w:r>
        <w:t>)</w:t>
      </w:r>
      <w:r w:rsidR="00AA6FA3">
        <w:t>.</w:t>
      </w:r>
    </w:p>
    <w:p w14:paraId="6FB0CF0D" w14:textId="649A773D" w:rsidR="00AA6FA3" w:rsidRDefault="00413715" w:rsidP="00814AFA">
      <w:r>
        <w:t>Although it is best to ensure students are capable and confident with the algebraic rearrangement of this equation to calculate other values, t</w:t>
      </w:r>
      <w:r w:rsidR="00AA6FA3">
        <w:t xml:space="preserve">his three member equation can be described using </w:t>
      </w:r>
      <w:r>
        <w:t>a triangle to aid student rearrangement of the equation:</w:t>
      </w:r>
    </w:p>
    <w:p w14:paraId="569FB9B6" w14:textId="670A52CD" w:rsidR="005B4440" w:rsidRDefault="005B4440" w:rsidP="005B4440">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 triangle representation of the mole calculation equation</w:t>
      </w:r>
    </w:p>
    <w:p w14:paraId="1DD1EE32" w14:textId="77777777" w:rsidR="003B2237" w:rsidRDefault="00CC05E5" w:rsidP="00814AFA">
      <w:pPr>
        <w:keepNext/>
        <w:jc w:val="center"/>
      </w:pPr>
      <w:r>
        <w:rPr>
          <w:noProof/>
          <w:lang w:eastAsia="en-AU"/>
        </w:rPr>
        <w:drawing>
          <wp:inline distT="0" distB="0" distL="0" distR="0" wp14:anchorId="6D3F1E5E" wp14:editId="1474365C">
            <wp:extent cx="2048400" cy="1440000"/>
            <wp:effectExtent l="0" t="0" r="0" b="8255"/>
            <wp:docPr id="11" name="Picture 11" descr="Triangle representation of the moles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riangle representation of the moles calculation."/>
                    <pic:cNvPicPr>
                      <a:picLocks noChangeAspect="1" noChangeArrowheads="1"/>
                    </pic:cNvPicPr>
                  </pic:nvPicPr>
                  <pic:blipFill rotWithShape="1">
                    <a:blip r:embed="rId27" cstate="hqprint">
                      <a:extLst>
                        <a:ext uri="{28A0092B-C50C-407E-A947-70E740481C1C}">
                          <a14:useLocalDpi xmlns:a14="http://schemas.microsoft.com/office/drawing/2010/main" val="0"/>
                        </a:ext>
                      </a:extLst>
                    </a:blip>
                    <a:srcRect/>
                    <a:stretch/>
                  </pic:blipFill>
                  <pic:spPr bwMode="auto">
                    <a:xfrm>
                      <a:off x="0" y="0"/>
                      <a:ext cx="2048400" cy="1440000"/>
                    </a:xfrm>
                    <a:prstGeom prst="rect">
                      <a:avLst/>
                    </a:prstGeom>
                    <a:noFill/>
                    <a:ln>
                      <a:noFill/>
                    </a:ln>
                    <a:extLst>
                      <a:ext uri="{53640926-AAD7-44D8-BBD7-CCE9431645EC}">
                        <a14:shadowObscured xmlns:a14="http://schemas.microsoft.com/office/drawing/2010/main"/>
                      </a:ext>
                    </a:extLst>
                  </pic:spPr>
                </pic:pic>
              </a:graphicData>
            </a:graphic>
          </wp:inline>
        </w:drawing>
      </w:r>
    </w:p>
    <w:p w14:paraId="713355C6" w14:textId="6249ADDC" w:rsidR="00C34EA2" w:rsidRDefault="00802937" w:rsidP="00814AFA">
      <w:r>
        <w:t xml:space="preserve">Using a finger to cover the subject of </w:t>
      </w:r>
      <w:r w:rsidR="005A6653">
        <w:t xml:space="preserve">the </w:t>
      </w:r>
      <w:r>
        <w:t xml:space="preserve">desired equation gives the equation for the calculation </w:t>
      </w:r>
      <w:r w:rsidR="003B7CD0">
        <w:t>needed</w:t>
      </w:r>
      <w:r w:rsidR="005A6653">
        <w:t>. For example, to determine molar mass, covering MM leaves vertical alignment of variables</w:t>
      </w:r>
      <w:r w:rsidR="00A007D3">
        <w:t>:</w:t>
      </w:r>
    </w:p>
    <w:p w14:paraId="54D90C9A" w14:textId="77777777" w:rsidR="00C34EA2" w:rsidRDefault="00C34EA2" w:rsidP="00814AFA">
      <m:oMathPara>
        <m:oMath>
          <m:r>
            <w:rPr>
              <w:rFonts w:ascii="Cambria Math" w:hAnsi="Cambria Math"/>
            </w:rPr>
            <m:t>MM=</m:t>
          </m:r>
          <m:f>
            <m:fPr>
              <m:ctrlPr>
                <w:rPr>
                  <w:rFonts w:ascii="Cambria Math" w:hAnsi="Cambria Math"/>
                  <w:i/>
                </w:rPr>
              </m:ctrlPr>
            </m:fPr>
            <m:num>
              <m:r>
                <w:rPr>
                  <w:rFonts w:ascii="Cambria Math" w:hAnsi="Cambria Math"/>
                </w:rPr>
                <m:t>m</m:t>
              </m:r>
            </m:num>
            <m:den>
              <m:r>
                <w:rPr>
                  <w:rFonts w:ascii="Cambria Math" w:hAnsi="Cambria Math"/>
                </w:rPr>
                <m:t>n</m:t>
              </m:r>
            </m:den>
          </m:f>
        </m:oMath>
      </m:oMathPara>
    </w:p>
    <w:p w14:paraId="3642F0D1" w14:textId="0BF7FE60" w:rsidR="00802937" w:rsidRDefault="005A6653" w:rsidP="00814AFA">
      <w:r>
        <w:t>If calculating mass, covering m leaves a</w:t>
      </w:r>
      <w:r w:rsidR="00F03CA2">
        <w:t xml:space="preserve">djacent </w:t>
      </w:r>
      <w:r w:rsidR="00FC5A03">
        <w:t>alignment of variables</w:t>
      </w:r>
      <w:r>
        <w:t xml:space="preserve">. </w:t>
      </w:r>
    </w:p>
    <w:p w14:paraId="1140D43F" w14:textId="5E4AC2A8" w:rsidR="00FC5A03" w:rsidRPr="00FC5A03" w:rsidRDefault="00FC5A03" w:rsidP="00814AFA">
      <w:pPr>
        <w:rPr>
          <w:rFonts w:eastAsiaTheme="minorEastAsia"/>
        </w:rPr>
      </w:pPr>
      <m:oMathPara>
        <m:oMath>
          <m:r>
            <w:rPr>
              <w:rFonts w:ascii="Cambria Math" w:hAnsi="Cambria Math"/>
            </w:rPr>
            <m:t>m=n×MM</m:t>
          </m:r>
        </m:oMath>
      </m:oMathPara>
    </w:p>
    <w:p w14:paraId="453C394A" w14:textId="77777777" w:rsidR="00926019" w:rsidRDefault="00926019" w:rsidP="00814AFA">
      <w:r>
        <w:br w:type="page"/>
      </w:r>
    </w:p>
    <w:p w14:paraId="0362093E" w14:textId="0561B586" w:rsidR="0C655166" w:rsidRDefault="01F49A19" w:rsidP="00814AFA">
      <w:r>
        <w:lastRenderedPageBreak/>
        <w:t xml:space="preserve">This is the time to ensure </w:t>
      </w:r>
      <w:r w:rsidR="005A6653">
        <w:t xml:space="preserve">the </w:t>
      </w:r>
      <w:r>
        <w:t>concept of mole is developed and students understand particles as atoms</w:t>
      </w:r>
      <w:r w:rsidR="00EA2AEE">
        <w:t xml:space="preserve"> and</w:t>
      </w:r>
      <w:r>
        <w:t xml:space="preserve"> molecules and extend the idea to ions, electrons, and/or other entities ensures that students will not associate "mole" exclusively with the term "molecule"</w:t>
      </w:r>
      <w:r w:rsidR="00627004">
        <w:t xml:space="preserve">. </w:t>
      </w:r>
      <w:r w:rsidR="0C655166">
        <w:t>To explain the idea of an abstract concept like mole using a concrete</w:t>
      </w:r>
      <w:r w:rsidR="1AF2853E">
        <w:t xml:space="preserve"> practical activity </w:t>
      </w:r>
      <w:r w:rsidR="23F1657B">
        <w:t xml:space="preserve">(see appendix </w:t>
      </w:r>
      <w:r w:rsidR="00CB4040">
        <w:t>1</w:t>
      </w:r>
      <w:r w:rsidR="23F1657B">
        <w:t>)</w:t>
      </w:r>
      <w:r w:rsidR="005A6653">
        <w:t>,</w:t>
      </w:r>
      <w:r w:rsidR="23F1657B">
        <w:t xml:space="preserve"> </w:t>
      </w:r>
      <w:r w:rsidR="6D8E7353">
        <w:t>with</w:t>
      </w:r>
      <w:r w:rsidR="1AF2853E">
        <w:t xml:space="preserve"> basic math and measurement skills</w:t>
      </w:r>
      <w:r w:rsidR="005A6653">
        <w:t>,</w:t>
      </w:r>
      <w:r w:rsidR="1AF2853E">
        <w:t xml:space="preserve"> </w:t>
      </w:r>
      <w:r w:rsidR="45815E59">
        <w:t xml:space="preserve">assists the students </w:t>
      </w:r>
      <w:r w:rsidR="0D35F099">
        <w:t xml:space="preserve">in developing their quantitative understanding of </w:t>
      </w:r>
      <w:r w:rsidR="2A7E4255">
        <w:t xml:space="preserve">mole. </w:t>
      </w:r>
      <w:r w:rsidR="005A6653">
        <w:t>T</w:t>
      </w:r>
      <w:r w:rsidR="00692A9D">
        <w:t>he significant magnitude of Avogadro’s number</w:t>
      </w:r>
      <w:r w:rsidR="005A6653">
        <w:t xml:space="preserve"> is difficult for students to comprehend. I</w:t>
      </w:r>
      <w:r w:rsidR="00692A9D">
        <w:t xml:space="preserve">t often helps to create a </w:t>
      </w:r>
      <w:r w:rsidR="25ADBC43">
        <w:t xml:space="preserve">link with a range of non-chemical analogies </w:t>
      </w:r>
      <w:r w:rsidR="00692A9D">
        <w:t xml:space="preserve">to </w:t>
      </w:r>
      <w:r w:rsidR="25ADBC43">
        <w:t>assist students</w:t>
      </w:r>
      <w:r w:rsidR="2053133E">
        <w:t xml:space="preserve"> in </w:t>
      </w:r>
      <w:r w:rsidR="00926019">
        <w:t>learning mole calculations and reinforcing the idea of just how small an atom really is</w:t>
      </w:r>
      <w:r w:rsidR="00FA67D7">
        <w:t>:</w:t>
      </w:r>
    </w:p>
    <w:p w14:paraId="52D2A420" w14:textId="2576DB26" w:rsidR="00FA67D7" w:rsidRDefault="00FA67D7" w:rsidP="00814AFA">
      <w:pPr>
        <w:jc w:val="center"/>
      </w:pPr>
      <w:r>
        <w:t>6.022x10</w:t>
      </w:r>
      <w:r w:rsidRPr="00FA67D7">
        <w:rPr>
          <w:vertAlign w:val="superscript"/>
        </w:rPr>
        <w:t>2</w:t>
      </w:r>
      <w:r w:rsidR="00B65162">
        <w:rPr>
          <w:vertAlign w:val="superscript"/>
        </w:rPr>
        <w:t>3</w:t>
      </w:r>
      <w:r>
        <w:rPr>
          <w:vertAlign w:val="superscript"/>
        </w:rPr>
        <w:t xml:space="preserve"> </w:t>
      </w:r>
      <w:r>
        <w:t>molecules per mole</w:t>
      </w:r>
      <w:r w:rsidR="00A51138">
        <w:t>, equivalent to</w:t>
      </w:r>
    </w:p>
    <w:p w14:paraId="62E8FA33" w14:textId="306D32F7" w:rsidR="000D4A5C" w:rsidRDefault="00A51138" w:rsidP="00814AFA">
      <w:pPr>
        <w:jc w:val="center"/>
      </w:pPr>
      <w:r>
        <w:t>602</w:t>
      </w:r>
      <w:r w:rsidR="00311DB2">
        <w:t>,</w:t>
      </w:r>
      <w:r>
        <w:t>2</w:t>
      </w:r>
      <w:r w:rsidR="00311DB2">
        <w:t>00,000,000,000,000,000,000</w:t>
      </w:r>
      <w:r w:rsidR="008D71DE">
        <w:t xml:space="preserve"> or </w:t>
      </w:r>
      <w:r w:rsidR="00F17411">
        <w:t>602</w:t>
      </w:r>
      <w:r w:rsidR="0095634C">
        <w:t xml:space="preserve"> sextillion, 200 quintillion</w:t>
      </w:r>
    </w:p>
    <w:p w14:paraId="5C71A891" w14:textId="5466D2DF" w:rsidR="001E7142" w:rsidRPr="00235035" w:rsidRDefault="00E308AB" w:rsidP="00814AFA">
      <w:r w:rsidRPr="00235035">
        <w:t xml:space="preserve">A visualisation can </w:t>
      </w:r>
      <w:r w:rsidR="00F45993" w:rsidRPr="00235035">
        <w:t xml:space="preserve">be </w:t>
      </w:r>
      <w:r w:rsidRPr="00235035">
        <w:t>created</w:t>
      </w:r>
      <w:r w:rsidR="00F45993" w:rsidRPr="00235035">
        <w:t xml:space="preserve"> to </w:t>
      </w:r>
      <w:r w:rsidRPr="00235035">
        <w:t xml:space="preserve">show </w:t>
      </w:r>
      <w:r w:rsidR="00F45993" w:rsidRPr="00235035">
        <w:t>this magnitude</w:t>
      </w:r>
      <w:r w:rsidR="00C429A7" w:rsidRPr="00235035">
        <w:t xml:space="preserve"> </w:t>
      </w:r>
      <w:r w:rsidR="00D91156" w:rsidRPr="00235035">
        <w:t>b</w:t>
      </w:r>
      <w:r w:rsidR="00C429A7" w:rsidRPr="00235035">
        <w:t xml:space="preserve">y </w:t>
      </w:r>
      <w:r w:rsidR="008C7627" w:rsidRPr="00235035">
        <w:t>using familiar objects and calculating the size of a mole of these object</w:t>
      </w:r>
      <w:r w:rsidR="00290A51">
        <w:t>, f</w:t>
      </w:r>
      <w:r w:rsidR="008C7627" w:rsidRPr="00235035">
        <w:t>or example</w:t>
      </w:r>
      <w:r w:rsidR="00290A51">
        <w:t xml:space="preserve"> marbles: </w:t>
      </w:r>
    </w:p>
    <w:p w14:paraId="67D12870" w14:textId="2BBD3831" w:rsidR="00290A51" w:rsidRDefault="00D654F6" w:rsidP="005B5EC3">
      <w:pPr>
        <w:pStyle w:val="ListNumber"/>
      </w:pPr>
      <w:r w:rsidRPr="00235035">
        <w:t xml:space="preserve"> </w:t>
      </w:r>
      <w:r w:rsidR="00290A51">
        <w:t xml:space="preserve">Each marble has a </w:t>
      </w:r>
      <w:r w:rsidR="0015083D" w:rsidRPr="00235035">
        <w:t>volume of 1</w:t>
      </w:r>
      <w:r w:rsidR="008526AB" w:rsidRPr="00235035">
        <w:t>cm</w:t>
      </w:r>
      <w:r w:rsidR="008526AB" w:rsidRPr="009333DD">
        <w:rPr>
          <w:vertAlign w:val="superscript"/>
        </w:rPr>
        <w:t>3</w:t>
      </w:r>
    </w:p>
    <w:p w14:paraId="6633D157" w14:textId="4E57C2C1" w:rsidR="00290A51" w:rsidRDefault="00290A51" w:rsidP="005B5EC3">
      <w:pPr>
        <w:pStyle w:val="ListNumber"/>
      </w:pPr>
      <w:r>
        <w:t xml:space="preserve"> 6.022x10</w:t>
      </w:r>
      <w:r w:rsidRPr="00FA67D7">
        <w:rPr>
          <w:vertAlign w:val="superscript"/>
        </w:rPr>
        <w:t>2</w:t>
      </w:r>
      <w:r>
        <w:rPr>
          <w:vertAlign w:val="superscript"/>
        </w:rPr>
        <w:t xml:space="preserve">3 </w:t>
      </w:r>
      <w:r>
        <w:t xml:space="preserve">marbles would have </w:t>
      </w:r>
      <w:r w:rsidR="00E04302">
        <w:t xml:space="preserve">a </w:t>
      </w:r>
      <w:r w:rsidR="00817B84">
        <w:t>total volume of 6.022x10</w:t>
      </w:r>
      <w:r w:rsidR="00817B84" w:rsidRPr="00817B84">
        <w:rPr>
          <w:vertAlign w:val="superscript"/>
        </w:rPr>
        <w:t>23</w:t>
      </w:r>
      <w:r w:rsidR="00817B84">
        <w:t>cm</w:t>
      </w:r>
      <w:r w:rsidR="00817B84" w:rsidRPr="00817B84">
        <w:rPr>
          <w:vertAlign w:val="superscript"/>
        </w:rPr>
        <w:t>3</w:t>
      </w:r>
    </w:p>
    <w:p w14:paraId="30C43940" w14:textId="15216B86" w:rsidR="00CE157A" w:rsidRDefault="00290A51" w:rsidP="005B5EC3">
      <w:pPr>
        <w:pStyle w:val="ListNumber"/>
      </w:pPr>
      <w:r>
        <w:t>This</w:t>
      </w:r>
      <w:r w:rsidR="00E0523E" w:rsidRPr="00235035">
        <w:t xml:space="preserve"> </w:t>
      </w:r>
      <w:r w:rsidR="00D654F6" w:rsidRPr="00235035">
        <w:t xml:space="preserve">would be able to </w:t>
      </w:r>
      <w:r w:rsidR="00E0523E" w:rsidRPr="00235035">
        <w:t xml:space="preserve">cover Australia </w:t>
      </w:r>
      <w:r w:rsidR="00547819" w:rsidRPr="00235035">
        <w:t>(</w:t>
      </w:r>
      <w:r w:rsidR="00407C31" w:rsidRPr="00235035">
        <w:t xml:space="preserve">area of </w:t>
      </w:r>
      <w:r w:rsidR="00DC1A26" w:rsidRPr="00235035">
        <w:t>7.692x10</w:t>
      </w:r>
      <w:r w:rsidR="00DC1A26" w:rsidRPr="009333DD">
        <w:rPr>
          <w:vertAlign w:val="superscript"/>
        </w:rPr>
        <w:t>6</w:t>
      </w:r>
      <w:r w:rsidR="00547819" w:rsidRPr="00235035">
        <w:t>km</w:t>
      </w:r>
      <w:r w:rsidR="00547819" w:rsidRPr="009333DD">
        <w:rPr>
          <w:vertAlign w:val="superscript"/>
        </w:rPr>
        <w:t>2</w:t>
      </w:r>
      <w:r w:rsidR="008526AB" w:rsidRPr="00235035">
        <w:t xml:space="preserve"> which is equal to 7.692x10</w:t>
      </w:r>
      <w:r w:rsidR="008526AB" w:rsidRPr="009333DD">
        <w:rPr>
          <w:vertAlign w:val="superscript"/>
        </w:rPr>
        <w:t>16</w:t>
      </w:r>
      <w:r w:rsidR="008526AB" w:rsidRPr="00235035">
        <w:t>cm</w:t>
      </w:r>
      <w:r w:rsidR="008526AB" w:rsidRPr="009333DD">
        <w:rPr>
          <w:vertAlign w:val="superscript"/>
        </w:rPr>
        <w:t>2</w:t>
      </w:r>
      <w:r w:rsidR="00547819" w:rsidRPr="00235035">
        <w:t xml:space="preserve">) to a depth of </w:t>
      </w:r>
      <w:r w:rsidR="00D651A8" w:rsidRPr="00235035">
        <w:t xml:space="preserve">approximately </w:t>
      </w:r>
      <w:r w:rsidR="009B0AFE" w:rsidRPr="00CE157A">
        <w:rPr>
          <w:rStyle w:val="Strong"/>
        </w:rPr>
        <w:t>78</w:t>
      </w:r>
      <w:r w:rsidR="00FB137C" w:rsidRPr="00CE157A">
        <w:rPr>
          <w:rStyle w:val="Strong"/>
        </w:rPr>
        <w:t xml:space="preserve"> kilometres</w:t>
      </w:r>
      <w:r w:rsidR="00D86DD1" w:rsidRPr="002905C3">
        <w:t xml:space="preserve"> (</w:t>
      </w:r>
      <w:r w:rsidR="00042BEB" w:rsidRPr="002905C3">
        <w:t>6.022x10</w:t>
      </w:r>
      <w:r w:rsidR="00042BEB" w:rsidRPr="002905C3">
        <w:rPr>
          <w:vertAlign w:val="superscript"/>
        </w:rPr>
        <w:t>23</w:t>
      </w:r>
      <w:r w:rsidR="002905C3" w:rsidRPr="002905C3">
        <w:t>cm</w:t>
      </w:r>
      <w:r w:rsidR="002905C3" w:rsidRPr="002905C3">
        <w:rPr>
          <w:vertAlign w:val="superscript"/>
        </w:rPr>
        <w:t>3</w:t>
      </w:r>
      <w:r w:rsidR="00042BEB" w:rsidRPr="002905C3">
        <w:t xml:space="preserve"> / 7.692x10</w:t>
      </w:r>
      <w:r w:rsidR="00042BEB" w:rsidRPr="002905C3">
        <w:rPr>
          <w:vertAlign w:val="superscript"/>
        </w:rPr>
        <w:t>16</w:t>
      </w:r>
      <w:r w:rsidR="00042BEB" w:rsidRPr="002905C3">
        <w:t>cm</w:t>
      </w:r>
      <w:r w:rsidR="00042BEB" w:rsidRPr="002905C3">
        <w:rPr>
          <w:vertAlign w:val="superscript"/>
        </w:rPr>
        <w:t>2</w:t>
      </w:r>
      <w:r w:rsidR="00042BEB" w:rsidRPr="002905C3">
        <w:t>)</w:t>
      </w:r>
      <w:r w:rsidR="00FB137C" w:rsidRPr="002905C3">
        <w:t>.</w:t>
      </w:r>
    </w:p>
    <w:p w14:paraId="799D8CD7" w14:textId="326E94CA" w:rsidR="005972E4" w:rsidRDefault="003A3189" w:rsidP="00814AFA">
      <w:r w:rsidRPr="00235035">
        <w:t>Alternatively</w:t>
      </w:r>
      <w:r w:rsidR="00CE157A">
        <w:t>, or additionally</w:t>
      </w:r>
      <w:r w:rsidRPr="00235035">
        <w:t xml:space="preserve">, this </w:t>
      </w:r>
      <w:r w:rsidR="00D04468" w:rsidRPr="00235035">
        <w:t xml:space="preserve">can be posed as a </w:t>
      </w:r>
      <w:r w:rsidR="00235035">
        <w:t>statement or question</w:t>
      </w:r>
      <w:r w:rsidR="00D04468" w:rsidRPr="00235035">
        <w:t xml:space="preserve"> to </w:t>
      </w:r>
      <w:r w:rsidR="006B5847" w:rsidRPr="00235035">
        <w:t>investigate</w:t>
      </w:r>
      <w:r w:rsidR="00290A51">
        <w:t>. F</w:t>
      </w:r>
      <w:r w:rsidR="00235035" w:rsidRPr="00235035">
        <w:t>or example</w:t>
      </w:r>
      <w:r w:rsidR="005972E4">
        <w:t>:</w:t>
      </w:r>
    </w:p>
    <w:p w14:paraId="4D8A870C" w14:textId="7BE09D2F" w:rsidR="005972E4" w:rsidRDefault="005972E4" w:rsidP="00814AFA">
      <w:pPr>
        <w:pStyle w:val="FeatureBox"/>
      </w:pPr>
      <w:r>
        <w:t>T</w:t>
      </w:r>
      <w:r w:rsidR="00235035" w:rsidRPr="00235035">
        <w:t xml:space="preserve">here are more </w:t>
      </w:r>
      <w:r w:rsidR="00235035">
        <w:t xml:space="preserve">atoms in a teaspoon of water, than there are </w:t>
      </w:r>
      <w:r w:rsidR="00AF2159">
        <w:t>teaspoons</w:t>
      </w:r>
      <w:r w:rsidR="00235035">
        <w:t xml:space="preserve"> of water in </w:t>
      </w:r>
      <w:r w:rsidR="00120CEE">
        <w:t>all of the oceans on Earth combined</w:t>
      </w:r>
      <w:r w:rsidR="00235035">
        <w:t>.</w:t>
      </w:r>
    </w:p>
    <w:p w14:paraId="0E03851E" w14:textId="0F5FC172" w:rsidR="00235035" w:rsidRDefault="00381A92" w:rsidP="00AD5FA1">
      <w:pPr>
        <w:pStyle w:val="ListBullet"/>
        <w:numPr>
          <w:ilvl w:val="0"/>
          <w:numId w:val="0"/>
        </w:numPr>
      </w:pPr>
      <w:r>
        <w:t xml:space="preserve">This can be calculated to </w:t>
      </w:r>
      <w:r w:rsidR="00290A51">
        <w:t xml:space="preserve">determine if </w:t>
      </w:r>
      <w:r w:rsidR="00C55EDA">
        <w:t>this statement true or false:</w:t>
      </w:r>
    </w:p>
    <w:p w14:paraId="093E8299" w14:textId="246A6E9F" w:rsidR="00C55EDA" w:rsidRDefault="00C55EDA" w:rsidP="005B5EC3">
      <w:pPr>
        <w:pStyle w:val="ListNumber"/>
        <w:numPr>
          <w:ilvl w:val="0"/>
          <w:numId w:val="11"/>
        </w:numPr>
      </w:pPr>
      <w:r>
        <w:t xml:space="preserve">A teaspoon of water </w:t>
      </w:r>
      <w:r w:rsidR="00C8109F">
        <w:t xml:space="preserve">has a volume of </w:t>
      </w:r>
      <w:r w:rsidR="005972E4">
        <w:t>5mL</w:t>
      </w:r>
      <w:r w:rsidR="00C8109F">
        <w:t>. This has a mass of</w:t>
      </w:r>
      <w:r w:rsidR="005972E4">
        <w:t xml:space="preserve"> 5g</w:t>
      </w:r>
      <w:r w:rsidR="00C8109F">
        <w:t>.</w:t>
      </w:r>
    </w:p>
    <w:p w14:paraId="2CB1175C" w14:textId="744BDD2E" w:rsidR="00C8109F" w:rsidRDefault="00761F9C" w:rsidP="005B5EC3">
      <w:pPr>
        <w:pStyle w:val="ListNumber"/>
        <w:numPr>
          <w:ilvl w:val="0"/>
          <w:numId w:val="11"/>
        </w:numPr>
      </w:pPr>
      <w:r>
        <w:t xml:space="preserve">5g of water </w:t>
      </w:r>
      <w:r w:rsidR="00C8109F">
        <w:t>contains</w:t>
      </w:r>
      <w:r>
        <w:t xml:space="preserve"> 0.2</w:t>
      </w:r>
      <w:r w:rsidR="00432E4F">
        <w:t>8moles</w:t>
      </w:r>
      <w:r w:rsidR="004F2441">
        <w:t xml:space="preserve"> (5g / 18.016gmol</w:t>
      </w:r>
      <w:r w:rsidR="004F2441" w:rsidRPr="005B5EC3">
        <w:rPr>
          <w:vertAlign w:val="superscript"/>
        </w:rPr>
        <w:t>-1</w:t>
      </w:r>
      <w:r w:rsidR="004F2441">
        <w:t>)</w:t>
      </w:r>
      <w:r w:rsidR="00900B19">
        <w:t>.</w:t>
      </w:r>
    </w:p>
    <w:p w14:paraId="60D7D8D1" w14:textId="3341D9EB" w:rsidR="005972E4" w:rsidRDefault="00C8109F" w:rsidP="005B5EC3">
      <w:pPr>
        <w:pStyle w:val="ListNumber"/>
        <w:numPr>
          <w:ilvl w:val="0"/>
          <w:numId w:val="11"/>
        </w:numPr>
      </w:pPr>
      <w:r>
        <w:t>E</w:t>
      </w:r>
      <w:r w:rsidR="00432E4F">
        <w:t>ach mole</w:t>
      </w:r>
      <w:r>
        <w:t>cule of water</w:t>
      </w:r>
      <w:r w:rsidR="00432E4F">
        <w:t xml:space="preserve"> is comprised of three atoms </w:t>
      </w:r>
      <w:r>
        <w:t>.There are therefore</w:t>
      </w:r>
      <w:r w:rsidR="006805B9">
        <w:t xml:space="preserve"> </w:t>
      </w:r>
      <w:r w:rsidR="003E5145" w:rsidRPr="00955E77">
        <w:rPr>
          <w:rStyle w:val="Strong"/>
        </w:rPr>
        <w:t>5.06x10</w:t>
      </w:r>
      <w:r w:rsidR="003E5145" w:rsidRPr="005B5EC3">
        <w:rPr>
          <w:rStyle w:val="Strong"/>
          <w:vertAlign w:val="superscript"/>
        </w:rPr>
        <w:t>23</w:t>
      </w:r>
      <w:r w:rsidR="00955E77" w:rsidRPr="00955E77">
        <w:rPr>
          <w:rStyle w:val="Strong"/>
        </w:rPr>
        <w:t xml:space="preserve"> atoms</w:t>
      </w:r>
      <w:r w:rsidR="00955E77">
        <w:t xml:space="preserve"> (</w:t>
      </w:r>
      <w:r w:rsidR="00BB7376">
        <w:t>3 x 0.28 x 6.</w:t>
      </w:r>
      <w:r w:rsidR="00BB7376" w:rsidRPr="00BB7376">
        <w:t>022x10</w:t>
      </w:r>
      <w:r w:rsidR="00BB7376" w:rsidRPr="005B5EC3">
        <w:rPr>
          <w:vertAlign w:val="superscript"/>
        </w:rPr>
        <w:t>23</w:t>
      </w:r>
      <w:r w:rsidR="00BB7376">
        <w:t xml:space="preserve">) </w:t>
      </w:r>
      <w:r w:rsidR="00955E77" w:rsidRPr="00BB7376">
        <w:t>in</w:t>
      </w:r>
      <w:r w:rsidR="00955E77">
        <w:t xml:space="preserve"> one teaspoon of water.</w:t>
      </w:r>
    </w:p>
    <w:p w14:paraId="598C25C6" w14:textId="21F92AA8" w:rsidR="00BB7376" w:rsidRDefault="00E43811" w:rsidP="005B5EC3">
      <w:pPr>
        <w:pStyle w:val="ListNumber"/>
        <w:numPr>
          <w:ilvl w:val="0"/>
          <w:numId w:val="11"/>
        </w:numPr>
      </w:pPr>
      <w:r>
        <w:t xml:space="preserve">The total </w:t>
      </w:r>
      <w:hyperlink r:id="rId28" w:history="1">
        <w:r w:rsidRPr="00713149">
          <w:rPr>
            <w:rStyle w:val="Hyperlink"/>
          </w:rPr>
          <w:t>volume of all the oceans on Earth</w:t>
        </w:r>
      </w:hyperlink>
      <w:r>
        <w:t xml:space="preserve"> </w:t>
      </w:r>
      <w:r w:rsidR="00022CA5">
        <w:t>has a</w:t>
      </w:r>
      <w:r w:rsidR="00EF1811">
        <w:t>n estimated</w:t>
      </w:r>
      <w:r w:rsidR="00022CA5">
        <w:t xml:space="preserve"> volume of </w:t>
      </w:r>
      <w:r w:rsidR="0077602D">
        <w:t>1</w:t>
      </w:r>
      <w:r w:rsidR="004C0068">
        <w:t>.</w:t>
      </w:r>
      <w:r w:rsidR="0077602D">
        <w:t>335</w:t>
      </w:r>
      <w:r w:rsidR="00EA5924">
        <w:t>x10</w:t>
      </w:r>
      <w:r w:rsidR="004C0068" w:rsidRPr="005B5EC3">
        <w:rPr>
          <w:vertAlign w:val="superscript"/>
        </w:rPr>
        <w:t>9</w:t>
      </w:r>
      <w:r w:rsidR="00022CA5">
        <w:t>km</w:t>
      </w:r>
      <w:r w:rsidR="00022CA5" w:rsidRPr="005B5EC3">
        <w:rPr>
          <w:vertAlign w:val="superscript"/>
        </w:rPr>
        <w:t>3</w:t>
      </w:r>
      <w:r w:rsidR="00EA5924">
        <w:t xml:space="preserve"> which is equal to </w:t>
      </w:r>
      <w:r w:rsidR="004C0068">
        <w:t>1.335</w:t>
      </w:r>
      <w:r w:rsidR="00EA5924">
        <w:t>x10</w:t>
      </w:r>
      <w:r w:rsidR="00022CA5" w:rsidRPr="005B5EC3">
        <w:rPr>
          <w:vertAlign w:val="superscript"/>
        </w:rPr>
        <w:t>2</w:t>
      </w:r>
      <w:r w:rsidR="002F1E41" w:rsidRPr="005B5EC3">
        <w:rPr>
          <w:vertAlign w:val="superscript"/>
        </w:rPr>
        <w:t>4</w:t>
      </w:r>
      <w:r w:rsidR="00022CA5">
        <w:t>cm</w:t>
      </w:r>
      <w:r w:rsidR="00022CA5" w:rsidRPr="005B5EC3">
        <w:rPr>
          <w:vertAlign w:val="superscript"/>
        </w:rPr>
        <w:t>3</w:t>
      </w:r>
      <w:r w:rsidR="00EA5924">
        <w:t>.</w:t>
      </w:r>
    </w:p>
    <w:p w14:paraId="6F0D389C" w14:textId="50741B33" w:rsidR="001F1D06" w:rsidRDefault="001F1D06" w:rsidP="005B5EC3">
      <w:pPr>
        <w:pStyle w:val="ListNumber"/>
        <w:numPr>
          <w:ilvl w:val="0"/>
          <w:numId w:val="11"/>
        </w:numPr>
      </w:pPr>
      <w:r>
        <w:lastRenderedPageBreak/>
        <w:t>Each teaspoon of water is 5mL or 5cm</w:t>
      </w:r>
      <w:r w:rsidRPr="005B5EC3">
        <w:rPr>
          <w:vertAlign w:val="superscript"/>
        </w:rPr>
        <w:t>3</w:t>
      </w:r>
      <w:r>
        <w:t>.</w:t>
      </w:r>
    </w:p>
    <w:p w14:paraId="11445709" w14:textId="1FC59551" w:rsidR="001F1D06" w:rsidRDefault="001F1D06" w:rsidP="005B5EC3">
      <w:pPr>
        <w:pStyle w:val="ListNumber"/>
        <w:numPr>
          <w:ilvl w:val="0"/>
          <w:numId w:val="11"/>
        </w:numPr>
      </w:pPr>
      <w:r>
        <w:t xml:space="preserve">There are </w:t>
      </w:r>
      <w:r w:rsidR="00A57852">
        <w:t xml:space="preserve">approximately </w:t>
      </w:r>
      <w:r w:rsidR="000C1E74">
        <w:rPr>
          <w:rStyle w:val="Strong"/>
        </w:rPr>
        <w:t>2.67</w:t>
      </w:r>
      <w:r w:rsidR="00A57852" w:rsidRPr="00A57852">
        <w:rPr>
          <w:rStyle w:val="Strong"/>
        </w:rPr>
        <w:t>x10</w:t>
      </w:r>
      <w:r w:rsidR="00A57852" w:rsidRPr="005B5EC3">
        <w:rPr>
          <w:rStyle w:val="Strong"/>
          <w:vertAlign w:val="superscript"/>
        </w:rPr>
        <w:t>23</w:t>
      </w:r>
      <w:r w:rsidR="00A57852" w:rsidRPr="00A57852">
        <w:rPr>
          <w:rStyle w:val="Strong"/>
        </w:rPr>
        <w:t xml:space="preserve"> teaspoons</w:t>
      </w:r>
      <w:r w:rsidR="00A57852">
        <w:t xml:space="preserve"> </w:t>
      </w:r>
      <w:r w:rsidR="00B35110">
        <w:t>(</w:t>
      </w:r>
      <w:r w:rsidR="002F1E41">
        <w:t>1.335</w:t>
      </w:r>
      <w:r w:rsidR="00B35110" w:rsidRPr="00B35110">
        <w:t>x10</w:t>
      </w:r>
      <w:r w:rsidR="00B35110" w:rsidRPr="005B5EC3">
        <w:rPr>
          <w:vertAlign w:val="superscript"/>
        </w:rPr>
        <w:t>2</w:t>
      </w:r>
      <w:r w:rsidR="002F1E41" w:rsidRPr="005B5EC3">
        <w:rPr>
          <w:vertAlign w:val="superscript"/>
        </w:rPr>
        <w:t>4</w:t>
      </w:r>
      <w:r w:rsidR="00B35110" w:rsidRPr="00B35110">
        <w:t>cm</w:t>
      </w:r>
      <w:r w:rsidR="00B35110" w:rsidRPr="005B5EC3">
        <w:rPr>
          <w:vertAlign w:val="superscript"/>
        </w:rPr>
        <w:t>3</w:t>
      </w:r>
      <w:r w:rsidR="00B35110">
        <w:t xml:space="preserve"> / 5cm</w:t>
      </w:r>
      <w:r w:rsidR="00B35110" w:rsidRPr="005B5EC3">
        <w:rPr>
          <w:vertAlign w:val="superscript"/>
        </w:rPr>
        <w:t>3</w:t>
      </w:r>
      <w:r w:rsidR="00B35110">
        <w:t xml:space="preserve">) </w:t>
      </w:r>
      <w:r w:rsidR="00A57852" w:rsidRPr="00B35110">
        <w:t>of</w:t>
      </w:r>
      <w:r w:rsidR="00A57852">
        <w:t xml:space="preserve"> water in </w:t>
      </w:r>
      <w:r w:rsidR="000C1E74">
        <w:t>all of the oceans on Earth combined</w:t>
      </w:r>
      <w:r w:rsidR="00A57852">
        <w:t>.</w:t>
      </w:r>
    </w:p>
    <w:p w14:paraId="62FF8E4F" w14:textId="24DA4958" w:rsidR="00290A51" w:rsidRDefault="00EF013B" w:rsidP="005B5EC3">
      <w:pPr>
        <w:pStyle w:val="ListNumber"/>
        <w:numPr>
          <w:ilvl w:val="0"/>
          <w:numId w:val="11"/>
        </w:numPr>
      </w:pPr>
      <w:r>
        <w:t xml:space="preserve">There are </w:t>
      </w:r>
      <w:r w:rsidR="00766C9D" w:rsidRPr="00766C9D">
        <w:rPr>
          <w:rStyle w:val="Strong"/>
        </w:rPr>
        <w:t>nearly double</w:t>
      </w:r>
      <w:r w:rsidRPr="0044606E">
        <w:t xml:space="preserve"> </w:t>
      </w:r>
      <w:r w:rsidR="000C1E74" w:rsidRPr="000C1E74">
        <w:t>(5.06x10</w:t>
      </w:r>
      <w:r w:rsidR="000C1E74" w:rsidRPr="005B5EC3">
        <w:rPr>
          <w:vertAlign w:val="superscript"/>
        </w:rPr>
        <w:t>23</w:t>
      </w:r>
      <w:r w:rsidR="000C1E74" w:rsidRPr="000C1E74">
        <w:t xml:space="preserve"> / 2.67x10</w:t>
      </w:r>
      <w:r w:rsidR="000C1E74" w:rsidRPr="005B5EC3">
        <w:rPr>
          <w:vertAlign w:val="superscript"/>
        </w:rPr>
        <w:t>23</w:t>
      </w:r>
      <w:r w:rsidR="00766C9D">
        <w:t xml:space="preserve"> = 1.</w:t>
      </w:r>
      <w:r w:rsidR="00856CEB">
        <w:t>90</w:t>
      </w:r>
      <w:r w:rsidR="000C1E74" w:rsidRPr="000C1E74">
        <w:t xml:space="preserve">) </w:t>
      </w:r>
      <w:r w:rsidR="0044606E">
        <w:t xml:space="preserve">the number of </w:t>
      </w:r>
      <w:r>
        <w:t xml:space="preserve">atoms in a teaspoon of water than there are teaspoons of water in </w:t>
      </w:r>
      <w:r w:rsidR="00856CEB">
        <w:t>all of the oceans on Earth combined</w:t>
      </w:r>
      <w:r>
        <w:t>.</w:t>
      </w:r>
    </w:p>
    <w:p w14:paraId="03CEAC83" w14:textId="09C4F969" w:rsidR="00163D7E" w:rsidRDefault="7682D1BC" w:rsidP="00814AFA">
      <w:pPr>
        <w:rPr>
          <w:lang w:eastAsia="zh-CN"/>
        </w:rPr>
      </w:pPr>
      <w:r w:rsidRPr="7185641B">
        <w:rPr>
          <w:lang w:eastAsia="zh-CN"/>
        </w:rPr>
        <w:t xml:space="preserve">To </w:t>
      </w:r>
      <w:r w:rsidR="00C12042">
        <w:rPr>
          <w:rFonts w:eastAsia="Arial"/>
        </w:rPr>
        <w:t>address</w:t>
      </w:r>
      <w:r w:rsidRPr="7185641B">
        <w:rPr>
          <w:rFonts w:eastAsia="Arial"/>
        </w:rPr>
        <w:t xml:space="preserve"> the misconception </w:t>
      </w:r>
      <w:r w:rsidR="00C12042">
        <w:rPr>
          <w:rFonts w:eastAsia="Arial"/>
        </w:rPr>
        <w:t>of</w:t>
      </w:r>
      <w:r w:rsidRPr="7185641B">
        <w:rPr>
          <w:rFonts w:eastAsia="Arial"/>
        </w:rPr>
        <w:t xml:space="preserve"> limiting reagents</w:t>
      </w:r>
      <w:r w:rsidR="00C12042">
        <w:rPr>
          <w:rFonts w:eastAsia="Arial"/>
        </w:rPr>
        <w:t>,</w:t>
      </w:r>
      <w:r w:rsidRPr="7185641B">
        <w:rPr>
          <w:rFonts w:eastAsia="Arial"/>
        </w:rPr>
        <w:t xml:space="preserve"> a similar approach of using non- chemical macroscopic analogies followed by using </w:t>
      </w:r>
      <w:r w:rsidR="00C8109F">
        <w:rPr>
          <w:rFonts w:eastAsia="Arial"/>
        </w:rPr>
        <w:t xml:space="preserve">a </w:t>
      </w:r>
      <w:r w:rsidRPr="7185641B">
        <w:rPr>
          <w:rFonts w:eastAsia="Arial"/>
        </w:rPr>
        <w:t xml:space="preserve">practical activity would </w:t>
      </w:r>
      <w:r w:rsidR="002C402C">
        <w:rPr>
          <w:rFonts w:eastAsia="Arial"/>
        </w:rPr>
        <w:t xml:space="preserve">demonstrate that the </w:t>
      </w:r>
      <w:r w:rsidRPr="7185641B">
        <w:rPr>
          <w:rFonts w:eastAsia="Arial"/>
        </w:rPr>
        <w:t>limiting reagent is not the reactant with a smaller quantity.</w:t>
      </w:r>
      <w:r w:rsidR="4A107BD1" w:rsidRPr="7185641B">
        <w:rPr>
          <w:lang w:eastAsia="zh-CN"/>
        </w:rPr>
        <w:t xml:space="preserve"> </w:t>
      </w:r>
      <w:r w:rsidR="00FA639D">
        <w:rPr>
          <w:lang w:eastAsia="zh-CN"/>
        </w:rPr>
        <w:t>O</w:t>
      </w:r>
      <w:r w:rsidR="4A107BD1" w:rsidRPr="7185641B">
        <w:rPr>
          <w:lang w:eastAsia="zh-CN"/>
        </w:rPr>
        <w:t>nline resource</w:t>
      </w:r>
      <w:r w:rsidR="00FA639D">
        <w:rPr>
          <w:lang w:eastAsia="zh-CN"/>
        </w:rPr>
        <w:t>s</w:t>
      </w:r>
      <w:r w:rsidR="4A107BD1" w:rsidRPr="7185641B">
        <w:rPr>
          <w:lang w:eastAsia="zh-CN"/>
        </w:rPr>
        <w:t xml:space="preserve"> </w:t>
      </w:r>
      <w:r w:rsidR="00FA639D">
        <w:rPr>
          <w:lang w:eastAsia="zh-CN"/>
        </w:rPr>
        <w:t xml:space="preserve">for </w:t>
      </w:r>
      <w:hyperlink r:id="rId29">
        <w:r w:rsidR="4A107BD1" w:rsidRPr="7185641B">
          <w:rPr>
            <w:rStyle w:val="Hyperlink"/>
            <w:lang w:eastAsia="zh-CN"/>
          </w:rPr>
          <w:t>limiting reagents</w:t>
        </w:r>
      </w:hyperlink>
      <w:r w:rsidR="4A107BD1" w:rsidRPr="7185641B">
        <w:rPr>
          <w:lang w:eastAsia="zh-CN"/>
        </w:rPr>
        <w:t xml:space="preserve"> give idea</w:t>
      </w:r>
      <w:r w:rsidR="00FA639D">
        <w:rPr>
          <w:lang w:eastAsia="zh-CN"/>
        </w:rPr>
        <w:t>s</w:t>
      </w:r>
      <w:r w:rsidR="4A107BD1" w:rsidRPr="7185641B">
        <w:rPr>
          <w:lang w:eastAsia="zh-CN"/>
        </w:rPr>
        <w:t xml:space="preserve"> on developing a modelling activity</w:t>
      </w:r>
      <w:r w:rsidR="00A004AD">
        <w:rPr>
          <w:lang w:eastAsia="zh-CN"/>
        </w:rPr>
        <w:t xml:space="preserve"> including </w:t>
      </w:r>
      <w:r w:rsidR="4A107BD1" w:rsidRPr="7185641B">
        <w:rPr>
          <w:lang w:eastAsia="zh-CN"/>
        </w:rPr>
        <w:t>Ph</w:t>
      </w:r>
      <w:r w:rsidR="00A004AD">
        <w:rPr>
          <w:lang w:eastAsia="zh-CN"/>
        </w:rPr>
        <w:t>ET</w:t>
      </w:r>
      <w:r w:rsidR="4A107BD1" w:rsidRPr="7185641B">
        <w:rPr>
          <w:lang w:eastAsia="zh-CN"/>
        </w:rPr>
        <w:t xml:space="preserve"> simulation</w:t>
      </w:r>
      <w:r w:rsidR="00C42222">
        <w:rPr>
          <w:lang w:eastAsia="zh-CN"/>
        </w:rPr>
        <w:t>s</w:t>
      </w:r>
      <w:r w:rsidR="4A107BD1" w:rsidRPr="7185641B">
        <w:rPr>
          <w:lang w:eastAsia="zh-CN"/>
        </w:rPr>
        <w:t xml:space="preserve"> can also be used to visualise the concept of </w:t>
      </w:r>
      <w:hyperlink r:id="rId30">
        <w:r w:rsidR="4A107BD1" w:rsidRPr="7185641B">
          <w:rPr>
            <w:rStyle w:val="Hyperlink"/>
            <w:lang w:eastAsia="zh-CN"/>
          </w:rPr>
          <w:t>reactants, products and leftovers</w:t>
        </w:r>
      </w:hyperlink>
      <w:r w:rsidR="4A107BD1" w:rsidRPr="7185641B">
        <w:rPr>
          <w:lang w:eastAsia="zh-CN"/>
        </w:rPr>
        <w:t>.</w:t>
      </w:r>
    </w:p>
    <w:p w14:paraId="13B37FF3" w14:textId="6E7E79DA" w:rsidR="00924A8F" w:rsidRDefault="002C402C" w:rsidP="00814AFA">
      <w:pPr>
        <w:rPr>
          <w:lang w:eastAsia="zh-CN"/>
        </w:rPr>
      </w:pPr>
      <w:r>
        <w:rPr>
          <w:lang w:eastAsia="zh-CN"/>
        </w:rPr>
        <w:t>IQ 2-1</w:t>
      </w:r>
      <w:r w:rsidR="00AC2647">
        <w:rPr>
          <w:lang w:eastAsia="zh-CN"/>
        </w:rPr>
        <w:t xml:space="preserve"> asked for students to apply moles calculations to solid, </w:t>
      </w:r>
      <w:r w:rsidR="00040084">
        <w:rPr>
          <w:lang w:eastAsia="zh-CN"/>
        </w:rPr>
        <w:t>liquid,</w:t>
      </w:r>
      <w:r w:rsidR="00AC2647">
        <w:rPr>
          <w:lang w:eastAsia="zh-CN"/>
        </w:rPr>
        <w:t xml:space="preserve"> and gaseous reactions. As each</w:t>
      </w:r>
      <w:r>
        <w:rPr>
          <w:lang w:eastAsia="zh-CN"/>
        </w:rPr>
        <w:t xml:space="preserve"> of these reactions</w:t>
      </w:r>
      <w:r w:rsidR="00AC2647">
        <w:rPr>
          <w:lang w:eastAsia="zh-CN"/>
        </w:rPr>
        <w:t xml:space="preserve"> are experienced through the remaining inquiry questions, students can develop a visual aid to assist </w:t>
      </w:r>
      <w:r w:rsidR="00924A8F">
        <w:rPr>
          <w:lang w:eastAsia="zh-CN"/>
        </w:rPr>
        <w:t xml:space="preserve">in the variety of </w:t>
      </w:r>
      <w:r w:rsidR="00FE0F8D">
        <w:rPr>
          <w:lang w:eastAsia="zh-CN"/>
        </w:rPr>
        <w:t>calculations.</w:t>
      </w:r>
      <w:r w:rsidR="001B2084">
        <w:rPr>
          <w:lang w:eastAsia="zh-CN"/>
        </w:rPr>
        <w:t xml:space="preserve"> This diagram would start with the calculations involving solids:</w:t>
      </w:r>
    </w:p>
    <w:p w14:paraId="127036DA" w14:textId="4EB6F08C" w:rsidR="005B4440" w:rsidRDefault="005B4440" w:rsidP="005B4440">
      <w:pPr>
        <w:pStyle w:val="Caption"/>
        <w:rPr>
          <w:lang w:eastAsia="zh-CN"/>
        </w:rPr>
      </w:pPr>
      <w:r>
        <w:t xml:space="preserve">Figure </w:t>
      </w:r>
      <w:r>
        <w:fldChar w:fldCharType="begin"/>
      </w:r>
      <w:r>
        <w:instrText xml:space="preserve"> SEQ Figure \* ARABIC </w:instrText>
      </w:r>
      <w:r>
        <w:fldChar w:fldCharType="separate"/>
      </w:r>
      <w:r>
        <w:rPr>
          <w:noProof/>
        </w:rPr>
        <w:t>2</w:t>
      </w:r>
      <w:r>
        <w:fldChar w:fldCharType="end"/>
      </w:r>
      <w:r>
        <w:t xml:space="preserve"> – conversion between number of molecules, </w:t>
      </w:r>
      <w:r w:rsidRPr="005B4440">
        <w:t>mass</w:t>
      </w:r>
      <w:r>
        <w:t xml:space="preserve"> in grams, and moles</w:t>
      </w:r>
    </w:p>
    <w:p w14:paraId="782BCE43" w14:textId="29B773CE" w:rsidR="00F87C59" w:rsidRDefault="00F87C59" w:rsidP="00814AFA">
      <w:pPr>
        <w:keepNext/>
        <w:jc w:val="center"/>
      </w:pPr>
      <w:r w:rsidRPr="00F87C59">
        <w:rPr>
          <w:noProof/>
        </w:rPr>
        <w:drawing>
          <wp:inline distT="0" distB="0" distL="0" distR="0" wp14:anchorId="7DE26320" wp14:editId="13F6096E">
            <wp:extent cx="6116320" cy="900430"/>
            <wp:effectExtent l="0" t="0" r="0" b="0"/>
            <wp:docPr id="6" name="Picture 6" descr="Flow chart showing the calculation to convert between mass in grams to moles and to number of molec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low chart showing the calculation to convert between mass in grams to moles and to number of molecules."/>
                    <pic:cNvPicPr/>
                  </pic:nvPicPr>
                  <pic:blipFill>
                    <a:blip r:embed="rId31"/>
                    <a:stretch>
                      <a:fillRect/>
                    </a:stretch>
                  </pic:blipFill>
                  <pic:spPr>
                    <a:xfrm>
                      <a:off x="0" y="0"/>
                      <a:ext cx="6116320" cy="900430"/>
                    </a:xfrm>
                    <a:prstGeom prst="rect">
                      <a:avLst/>
                    </a:prstGeom>
                  </pic:spPr>
                </pic:pic>
              </a:graphicData>
            </a:graphic>
          </wp:inline>
        </w:drawing>
      </w:r>
    </w:p>
    <w:p w14:paraId="38A2309F" w14:textId="77777777" w:rsidR="007C39FF" w:rsidRDefault="007C39FF" w:rsidP="00814AFA">
      <w:pPr>
        <w:rPr>
          <w:rFonts w:eastAsia="SimSun"/>
          <w:b/>
          <w:color w:val="1C438B"/>
          <w:sz w:val="40"/>
          <w:szCs w:val="40"/>
          <w:lang w:eastAsia="zh-CN"/>
        </w:rPr>
      </w:pPr>
      <w:bookmarkStart w:id="41" w:name="_Toc54290661"/>
      <w:r>
        <w:br w:type="page"/>
      </w:r>
    </w:p>
    <w:p w14:paraId="5EDD1D1F" w14:textId="77E95E5A" w:rsidR="009D31E5" w:rsidRDefault="009D31E5" w:rsidP="00814AFA">
      <w:pPr>
        <w:pStyle w:val="Heading2"/>
        <w:rPr>
          <w:rFonts w:eastAsia="Arial"/>
          <w:lang w:val="en-US"/>
        </w:rPr>
      </w:pPr>
      <w:bookmarkStart w:id="42" w:name="_Toc195190612"/>
      <w:r>
        <w:lastRenderedPageBreak/>
        <w:t>IQ</w:t>
      </w:r>
      <w:r w:rsidR="000744CF">
        <w:t>2-3</w:t>
      </w:r>
      <w:r w:rsidR="009B63A7">
        <w:t xml:space="preserve"> – </w:t>
      </w:r>
      <w:r w:rsidR="13289B85" w:rsidRPr="664D8399">
        <w:rPr>
          <w:rFonts w:eastAsia="Arial"/>
          <w:lang w:val="en-US"/>
        </w:rPr>
        <w:t>How are chemicals in solutions measured?</w:t>
      </w:r>
      <w:bookmarkEnd w:id="41"/>
      <w:bookmarkEnd w:id="42"/>
    </w:p>
    <w:p w14:paraId="39552C6A" w14:textId="2A4F93E0" w:rsidR="00E82063" w:rsidRPr="00C07DA4" w:rsidRDefault="00E82063" w:rsidP="00814AFA">
      <w:pPr>
        <w:pStyle w:val="FeatureBox2"/>
        <w:rPr>
          <w:lang w:val="en-US"/>
        </w:rPr>
      </w:pPr>
      <w:r>
        <w:t>Students model chemical reactions and make comparisons to practical experiences and observations. By taking quantitative measurements to support the theoretical calculations, students can discuss any variations present.</w:t>
      </w:r>
    </w:p>
    <w:p w14:paraId="70E10D7C" w14:textId="49E8B72A" w:rsidR="00715DD0" w:rsidRDefault="6480E7B9" w:rsidP="00814AFA">
      <w:pPr>
        <w:rPr>
          <w:lang w:eastAsia="zh-CN"/>
        </w:rPr>
      </w:pPr>
      <w:r w:rsidRPr="6AF1767C">
        <w:rPr>
          <w:lang w:eastAsia="zh-CN"/>
        </w:rPr>
        <w:t xml:space="preserve">Students </w:t>
      </w:r>
      <w:r w:rsidR="0092653D">
        <w:rPr>
          <w:lang w:eastAsia="zh-CN"/>
        </w:rPr>
        <w:t xml:space="preserve">typically </w:t>
      </w:r>
      <w:r w:rsidRPr="6AF1767C">
        <w:rPr>
          <w:lang w:eastAsia="zh-CN"/>
        </w:rPr>
        <w:t>have an idea of concentration qualitatively</w:t>
      </w:r>
      <w:r w:rsidR="002C402C">
        <w:rPr>
          <w:lang w:eastAsia="zh-CN"/>
        </w:rPr>
        <w:t>,</w:t>
      </w:r>
      <w:r w:rsidRPr="6AF1767C">
        <w:rPr>
          <w:lang w:eastAsia="zh-CN"/>
        </w:rPr>
        <w:t xml:space="preserve"> but not quantitatively</w:t>
      </w:r>
      <w:r w:rsidR="002C402C">
        <w:rPr>
          <w:lang w:eastAsia="zh-CN"/>
        </w:rPr>
        <w:t>,</w:t>
      </w:r>
      <w:r w:rsidR="009C012F">
        <w:rPr>
          <w:lang w:eastAsia="zh-CN"/>
        </w:rPr>
        <w:t xml:space="preserve"> from real world </w:t>
      </w:r>
      <w:r w:rsidRPr="6AF1767C">
        <w:rPr>
          <w:lang w:eastAsia="zh-CN"/>
        </w:rPr>
        <w:t>experiences</w:t>
      </w:r>
      <w:r w:rsidR="005565C7">
        <w:rPr>
          <w:lang w:eastAsia="zh-CN"/>
        </w:rPr>
        <w:t>. These experiences</w:t>
      </w:r>
      <w:r w:rsidR="002F0418">
        <w:rPr>
          <w:lang w:eastAsia="zh-CN"/>
        </w:rPr>
        <w:t>,</w:t>
      </w:r>
      <w:r w:rsidRPr="6AF1767C">
        <w:rPr>
          <w:lang w:eastAsia="zh-CN"/>
        </w:rPr>
        <w:t xml:space="preserve"> such as making</w:t>
      </w:r>
      <w:r w:rsidR="002A2CA2">
        <w:rPr>
          <w:lang w:eastAsia="zh-CN"/>
        </w:rPr>
        <w:t xml:space="preserve"> cordial or other drinks from a purchased concentrate liquid or soli</w:t>
      </w:r>
      <w:r w:rsidR="005565C7">
        <w:rPr>
          <w:lang w:eastAsia="zh-CN"/>
        </w:rPr>
        <w:t xml:space="preserve">d and can be </w:t>
      </w:r>
      <w:r w:rsidR="002C402C">
        <w:rPr>
          <w:lang w:eastAsia="zh-CN"/>
        </w:rPr>
        <w:t>used</w:t>
      </w:r>
      <w:r w:rsidR="005565C7">
        <w:rPr>
          <w:lang w:eastAsia="zh-CN"/>
        </w:rPr>
        <w:t xml:space="preserve"> to</w:t>
      </w:r>
      <w:r w:rsidR="005565C7" w:rsidRPr="6AF1767C">
        <w:rPr>
          <w:lang w:eastAsia="zh-CN"/>
        </w:rPr>
        <w:t xml:space="preserve"> </w:t>
      </w:r>
      <w:r w:rsidR="005565C7">
        <w:rPr>
          <w:lang w:eastAsia="zh-CN"/>
        </w:rPr>
        <w:t xml:space="preserve">help </w:t>
      </w:r>
      <w:r w:rsidR="005565C7" w:rsidRPr="6AF1767C">
        <w:rPr>
          <w:lang w:eastAsia="zh-CN"/>
        </w:rPr>
        <w:t xml:space="preserve">build the idea of </w:t>
      </w:r>
      <w:r w:rsidR="005565C7">
        <w:rPr>
          <w:lang w:eastAsia="zh-CN"/>
        </w:rPr>
        <w:t xml:space="preserve">quantitative </w:t>
      </w:r>
      <w:r w:rsidR="005565C7" w:rsidRPr="6AF1767C">
        <w:rPr>
          <w:lang w:eastAsia="zh-CN"/>
        </w:rPr>
        <w:t>concentration</w:t>
      </w:r>
      <w:r w:rsidR="002F0418">
        <w:rPr>
          <w:lang w:eastAsia="zh-CN"/>
        </w:rPr>
        <w:t xml:space="preserve"> by relating to </w:t>
      </w:r>
      <w:r w:rsidR="00003810">
        <w:rPr>
          <w:lang w:eastAsia="zh-CN"/>
        </w:rPr>
        <w:t>the intensity of colour or flavour of the end product.</w:t>
      </w:r>
      <w:r w:rsidR="00A119BC">
        <w:rPr>
          <w:lang w:eastAsia="zh-CN"/>
        </w:rPr>
        <w:t xml:space="preserve"> These concepts can also be explored through </w:t>
      </w:r>
      <w:r w:rsidR="008E4EAA">
        <w:rPr>
          <w:lang w:eastAsia="zh-CN"/>
        </w:rPr>
        <w:t>a</w:t>
      </w:r>
      <w:r w:rsidR="00A119BC">
        <w:rPr>
          <w:lang w:eastAsia="zh-CN"/>
        </w:rPr>
        <w:t xml:space="preserve"> </w:t>
      </w:r>
      <w:hyperlink r:id="rId32" w:history="1">
        <w:r w:rsidR="005C1CE5" w:rsidRPr="005C1CE5">
          <w:rPr>
            <w:rStyle w:val="Hyperlink"/>
            <w:lang w:eastAsia="zh-CN"/>
          </w:rPr>
          <w:t xml:space="preserve">PhET </w:t>
        </w:r>
        <w:r w:rsidR="00A119BC" w:rsidRPr="005C1CE5">
          <w:rPr>
            <w:rStyle w:val="Hyperlink"/>
            <w:lang w:eastAsia="zh-CN"/>
          </w:rPr>
          <w:t>interactive tool</w:t>
        </w:r>
      </w:hyperlink>
      <w:r w:rsidR="005C1CE5">
        <w:rPr>
          <w:lang w:eastAsia="zh-CN"/>
        </w:rPr>
        <w:t>.</w:t>
      </w:r>
    </w:p>
    <w:p w14:paraId="6495E57B" w14:textId="496FD659" w:rsidR="00800569" w:rsidRDefault="004C7965" w:rsidP="00814AFA">
      <w:pPr>
        <w:rPr>
          <w:lang w:eastAsia="zh-CN"/>
        </w:rPr>
      </w:pPr>
      <w:r>
        <w:rPr>
          <w:lang w:eastAsia="zh-CN"/>
        </w:rPr>
        <w:t xml:space="preserve">Concentration can be measured in a range of units and each </w:t>
      </w:r>
      <w:r w:rsidR="002C402C">
        <w:rPr>
          <w:lang w:eastAsia="zh-CN"/>
        </w:rPr>
        <w:t>is</w:t>
      </w:r>
      <w:r>
        <w:rPr>
          <w:lang w:eastAsia="zh-CN"/>
        </w:rPr>
        <w:t xml:space="preserve"> typically used </w:t>
      </w:r>
      <w:r w:rsidR="0008420C">
        <w:rPr>
          <w:lang w:eastAsia="zh-CN"/>
        </w:rPr>
        <w:t xml:space="preserve">for specific mixture types. </w:t>
      </w:r>
      <w:r w:rsidR="006913EA">
        <w:rPr>
          <w:lang w:eastAsia="zh-CN"/>
        </w:rPr>
        <w:t>T</w:t>
      </w:r>
      <w:r w:rsidR="00BF3522">
        <w:rPr>
          <w:lang w:eastAsia="zh-CN"/>
        </w:rPr>
        <w:t>he interconversion of these concentration units can be helpful to explore</w:t>
      </w:r>
      <w:r w:rsidR="0044136F">
        <w:rPr>
          <w:lang w:eastAsia="zh-CN"/>
        </w:rPr>
        <w:t xml:space="preserve"> and some of these can be applied in subsequent modules</w:t>
      </w:r>
      <w:r w:rsidR="002C402C">
        <w:rPr>
          <w:lang w:eastAsia="zh-CN"/>
        </w:rPr>
        <w:t>. M</w:t>
      </w:r>
      <w:r w:rsidR="0044136F">
        <w:rPr>
          <w:lang w:eastAsia="zh-CN"/>
        </w:rPr>
        <w:t xml:space="preserve">olar concentration is further explored in this </w:t>
      </w:r>
      <w:r w:rsidR="005C5FDD">
        <w:rPr>
          <w:lang w:eastAsia="zh-CN"/>
        </w:rPr>
        <w:t>inquiry question</w:t>
      </w:r>
      <w:r w:rsidR="00D3480C">
        <w:rPr>
          <w:lang w:eastAsia="zh-CN"/>
        </w:rPr>
        <w:t>,</w:t>
      </w:r>
      <w:r w:rsidR="0044136F">
        <w:rPr>
          <w:lang w:eastAsia="zh-CN"/>
        </w:rPr>
        <w:t xml:space="preserve"> as </w:t>
      </w:r>
      <w:r w:rsidR="00C9789C">
        <w:rPr>
          <w:lang w:eastAsia="zh-CN"/>
        </w:rPr>
        <w:t xml:space="preserve">this is </w:t>
      </w:r>
      <w:r w:rsidR="0044136F">
        <w:rPr>
          <w:lang w:eastAsia="zh-CN"/>
        </w:rPr>
        <w:t xml:space="preserve">the </w:t>
      </w:r>
      <w:r w:rsidR="00C9789C">
        <w:rPr>
          <w:lang w:eastAsia="zh-CN"/>
        </w:rPr>
        <w:t xml:space="preserve">standard </w:t>
      </w:r>
      <w:r w:rsidR="0044136F">
        <w:rPr>
          <w:lang w:eastAsia="zh-CN"/>
        </w:rPr>
        <w:t>concentration unit used in chemistry</w:t>
      </w:r>
      <w:r w:rsidR="00800569">
        <w:rPr>
          <w:lang w:eastAsia="zh-CN"/>
        </w:rPr>
        <w:t xml:space="preserve">. Other </w:t>
      </w:r>
      <w:r w:rsidR="000769C1">
        <w:rPr>
          <w:lang w:eastAsia="zh-CN"/>
        </w:rPr>
        <w:t xml:space="preserve">measures of concentration </w:t>
      </w:r>
      <w:r w:rsidR="00800569">
        <w:rPr>
          <w:lang w:eastAsia="zh-CN"/>
        </w:rPr>
        <w:t>include:</w:t>
      </w:r>
    </w:p>
    <w:p w14:paraId="1E76BEC1" w14:textId="1C6FFDA0" w:rsidR="00800569" w:rsidRDefault="00800569" w:rsidP="00AD5FA1">
      <w:pPr>
        <w:pStyle w:val="ListBullet"/>
      </w:pPr>
      <w:r>
        <w:t>%w/w</w:t>
      </w:r>
      <w:r w:rsidR="002C402C">
        <w:t xml:space="preserve"> </w:t>
      </w:r>
      <w:r w:rsidR="009A6AD5">
        <w:t xml:space="preserve">is the percentage weight/weight of a component in a mixture, </w:t>
      </w:r>
      <w:r w:rsidR="008D3D06">
        <w:t xml:space="preserve">grams </w:t>
      </w:r>
      <w:r w:rsidR="009A6AD5">
        <w:t xml:space="preserve">of </w:t>
      </w:r>
      <w:r w:rsidR="007F15E3">
        <w:t xml:space="preserve">solid </w:t>
      </w:r>
      <w:r w:rsidR="00532C25">
        <w:t xml:space="preserve">or liquid </w:t>
      </w:r>
      <w:r w:rsidR="009A6AD5">
        <w:t xml:space="preserve">substance per 100g of </w:t>
      </w:r>
      <w:r w:rsidR="00475C54">
        <w:t xml:space="preserve">the </w:t>
      </w:r>
      <w:r w:rsidR="007F15E3">
        <w:t xml:space="preserve">solid </w:t>
      </w:r>
      <w:r w:rsidR="009A6AD5">
        <w:t>mixture</w:t>
      </w:r>
      <w:r w:rsidR="009E570C">
        <w:t xml:space="preserve"> </w:t>
      </w:r>
      <w:r w:rsidR="009A6AD5">
        <w:t xml:space="preserve">such as </w:t>
      </w:r>
      <w:r w:rsidR="002C402C">
        <w:t>a fertiliser. For example</w:t>
      </w:r>
      <w:r w:rsidR="000769C1">
        <w:t>,</w:t>
      </w:r>
      <w:r w:rsidR="002C402C">
        <w:t xml:space="preserve"> 8.8%</w:t>
      </w:r>
      <w:r w:rsidR="00C84E90">
        <w:t>w/w</w:t>
      </w:r>
      <w:r w:rsidR="002C402C">
        <w:t xml:space="preserve"> </w:t>
      </w:r>
      <w:r w:rsidR="00C9789C">
        <w:t>phosphorus</w:t>
      </w:r>
      <w:r w:rsidR="002C402C">
        <w:t xml:space="preserve"> in single </w:t>
      </w:r>
      <w:r w:rsidR="00EC5067">
        <w:t>superphosphate</w:t>
      </w:r>
      <w:r w:rsidR="009A6AD5">
        <w:t>.</w:t>
      </w:r>
    </w:p>
    <w:p w14:paraId="45C36541" w14:textId="3BE28FE1" w:rsidR="00475C54" w:rsidRDefault="00800569" w:rsidP="00AD5FA1">
      <w:pPr>
        <w:pStyle w:val="ListBullet"/>
      </w:pPr>
      <w:r>
        <w:t>%w/v</w:t>
      </w:r>
      <w:r w:rsidR="00475C54">
        <w:t xml:space="preserve"> is the percentage weight/volume of a component in a mixture, grams of </w:t>
      </w:r>
      <w:r w:rsidR="007F15E3">
        <w:t xml:space="preserve">solid </w:t>
      </w:r>
      <w:r w:rsidR="0010142B">
        <w:t xml:space="preserve">or liquid </w:t>
      </w:r>
      <w:r w:rsidR="00475C54">
        <w:t xml:space="preserve">substance per 100mL of the </w:t>
      </w:r>
      <w:r w:rsidR="007F15E3">
        <w:t xml:space="preserve">liquid </w:t>
      </w:r>
      <w:r w:rsidR="00475C54">
        <w:t>mixture</w:t>
      </w:r>
      <w:r w:rsidR="009E570C">
        <w:t xml:space="preserve"> </w:t>
      </w:r>
      <w:r w:rsidR="00475C54">
        <w:t>such as cleaning products.</w:t>
      </w:r>
      <w:r w:rsidR="002C402C">
        <w:t xml:space="preserve"> For example</w:t>
      </w:r>
      <w:r w:rsidR="000769C1">
        <w:t>,</w:t>
      </w:r>
      <w:r w:rsidR="002C402C">
        <w:t xml:space="preserve"> household ammonia is </w:t>
      </w:r>
      <w:r w:rsidR="00153DD3">
        <w:t>5%</w:t>
      </w:r>
      <w:r w:rsidR="00C84E90">
        <w:t>w/v</w:t>
      </w:r>
      <w:r w:rsidR="00153DD3">
        <w:t xml:space="preserve"> ammonia (and 95% water).</w:t>
      </w:r>
    </w:p>
    <w:p w14:paraId="4C534235" w14:textId="185FE255" w:rsidR="00B631A0" w:rsidRDefault="00B631A0" w:rsidP="00AD5FA1">
      <w:pPr>
        <w:pStyle w:val="ListBullet"/>
      </w:pPr>
      <w:r>
        <w:t>gL</w:t>
      </w:r>
      <w:r w:rsidRPr="00374E26">
        <w:rPr>
          <w:vertAlign w:val="superscript"/>
        </w:rPr>
        <w:t>-1</w:t>
      </w:r>
      <w:r>
        <w:t xml:space="preserve"> is grams per litre, grams of solid </w:t>
      </w:r>
      <w:r w:rsidR="00D1436F">
        <w:t xml:space="preserve">or liquid </w:t>
      </w:r>
      <w:r>
        <w:t xml:space="preserve">substance per litre of </w:t>
      </w:r>
      <w:r w:rsidR="004A0BE3">
        <w:t xml:space="preserve">the </w:t>
      </w:r>
      <w:r>
        <w:t>liquid mixture, this unit is used in similar mixtures to %w/v.</w:t>
      </w:r>
      <w:r w:rsidR="002370EC">
        <w:t xml:space="preserve"> </w:t>
      </w:r>
      <w:r w:rsidR="00C60493">
        <w:t xml:space="preserve">For example, </w:t>
      </w:r>
      <w:r w:rsidR="00624DA6">
        <w:t xml:space="preserve">the amount of sulfur in </w:t>
      </w:r>
      <w:r w:rsidR="002370EC">
        <w:t xml:space="preserve">Seasol </w:t>
      </w:r>
      <w:r w:rsidR="00624DA6">
        <w:t xml:space="preserve">is </w:t>
      </w:r>
      <w:r w:rsidR="002370EC">
        <w:t>1gL</w:t>
      </w:r>
      <w:r w:rsidR="002370EC" w:rsidRPr="002370EC">
        <w:rPr>
          <w:vertAlign w:val="superscript"/>
        </w:rPr>
        <w:t>-1</w:t>
      </w:r>
      <w:r w:rsidR="002370EC">
        <w:t>.</w:t>
      </w:r>
    </w:p>
    <w:p w14:paraId="0EAD51CA" w14:textId="3D56AADD" w:rsidR="00475C54" w:rsidRDefault="00800569" w:rsidP="00AD5FA1">
      <w:pPr>
        <w:pStyle w:val="ListBullet"/>
      </w:pPr>
      <w:r>
        <w:t>%v/v</w:t>
      </w:r>
      <w:r w:rsidR="00475C54" w:rsidRPr="00475C54">
        <w:t xml:space="preserve"> </w:t>
      </w:r>
      <w:r w:rsidR="00475C54">
        <w:t xml:space="preserve">is the percentage volume/volume of a component in a mixture, </w:t>
      </w:r>
      <w:r w:rsidR="008D3D06">
        <w:t>millilitres</w:t>
      </w:r>
      <w:r w:rsidR="00475C54">
        <w:t xml:space="preserve"> of </w:t>
      </w:r>
      <w:r w:rsidR="007F15E3">
        <w:t xml:space="preserve">liquid </w:t>
      </w:r>
      <w:r w:rsidR="008E37C8">
        <w:t xml:space="preserve">or gas </w:t>
      </w:r>
      <w:r w:rsidR="00475C54">
        <w:t xml:space="preserve">substance per 100mL of the </w:t>
      </w:r>
      <w:r w:rsidR="007F15E3">
        <w:t xml:space="preserve">liquid </w:t>
      </w:r>
      <w:r w:rsidR="008E37C8">
        <w:t xml:space="preserve">or </w:t>
      </w:r>
      <w:r w:rsidR="008E37C8" w:rsidRPr="008E37C8">
        <w:t xml:space="preserve">gas </w:t>
      </w:r>
      <w:r w:rsidR="00475C54" w:rsidRPr="008E37C8">
        <w:t>mixture such as</w:t>
      </w:r>
      <w:r w:rsidR="00B93194" w:rsidRPr="008E37C8">
        <w:t xml:space="preserve"> </w:t>
      </w:r>
      <w:r w:rsidR="008E37C8" w:rsidRPr="008E37C8">
        <w:t>air</w:t>
      </w:r>
      <w:r w:rsidR="00475C54" w:rsidRPr="008E37C8">
        <w:t>.</w:t>
      </w:r>
      <w:r w:rsidR="008D3FD5">
        <w:t xml:space="preserve"> </w:t>
      </w:r>
      <w:r w:rsidR="00A27656">
        <w:t>A standard 375mL bottle of beer contains 4.8%v/v of ethanol.</w:t>
      </w:r>
    </w:p>
    <w:p w14:paraId="039CAA74" w14:textId="064E794B" w:rsidR="00753D43" w:rsidRDefault="00800569" w:rsidP="00AD5FA1">
      <w:pPr>
        <w:pStyle w:val="ListBullet"/>
      </w:pPr>
      <w:r>
        <w:t>ppm</w:t>
      </w:r>
      <w:r w:rsidR="005975B0">
        <w:t xml:space="preserve"> </w:t>
      </w:r>
      <w:r w:rsidR="00DB03B8">
        <w:t xml:space="preserve">is parts per million, one part of the </w:t>
      </w:r>
      <w:r w:rsidR="004A0BE3">
        <w:t xml:space="preserve">solid/liquid/gas </w:t>
      </w:r>
      <w:r w:rsidR="00DB03B8">
        <w:t xml:space="preserve">component per one million parts of the </w:t>
      </w:r>
      <w:r w:rsidR="004A0BE3">
        <w:t xml:space="preserve">solid/liquid/gas </w:t>
      </w:r>
      <w:r w:rsidR="00DB03B8">
        <w:t>solution</w:t>
      </w:r>
      <w:r w:rsidR="0038280E">
        <w:t>. This is also written as mgL</w:t>
      </w:r>
      <w:r w:rsidR="0038280E" w:rsidRPr="0038280E">
        <w:rPr>
          <w:vertAlign w:val="superscript"/>
        </w:rPr>
        <w:t>-1</w:t>
      </w:r>
      <w:r w:rsidR="0038280E">
        <w:t xml:space="preserve"> or milligrams per litre</w:t>
      </w:r>
      <w:r w:rsidR="00BB34F3">
        <w:t xml:space="preserve"> for aqueous mixtures,</w:t>
      </w:r>
      <w:r w:rsidR="00790F58">
        <w:t xml:space="preserve"> </w:t>
      </w:r>
      <w:r w:rsidR="00522026">
        <w:t>1L</w:t>
      </w:r>
      <w:r w:rsidR="00790F58">
        <w:t xml:space="preserve"> of water is </w:t>
      </w:r>
      <w:r w:rsidR="00522026">
        <w:t>equivalent</w:t>
      </w:r>
      <w:r w:rsidR="00790F58">
        <w:t xml:space="preserve"> to 1kg</w:t>
      </w:r>
      <w:r w:rsidR="00522026">
        <w:t xml:space="preserve"> of water which is one million milligrams</w:t>
      </w:r>
      <w:r w:rsidR="0076337D">
        <w:t>.</w:t>
      </w:r>
      <w:r w:rsidR="00153DD3">
        <w:t xml:space="preserve"> </w:t>
      </w:r>
      <w:r w:rsidR="00EA0129">
        <w:t>Seawater has a salt concentration of 35,000ppm.</w:t>
      </w:r>
    </w:p>
    <w:p w14:paraId="6C8DBE64" w14:textId="77777777" w:rsidR="007C39FF" w:rsidRDefault="007C39FF" w:rsidP="00814AFA">
      <w:r>
        <w:br w:type="page"/>
      </w:r>
    </w:p>
    <w:p w14:paraId="2B2179DC" w14:textId="41301476" w:rsidR="00F64489" w:rsidRDefault="00F64489" w:rsidP="00814AFA">
      <w:r>
        <w:lastRenderedPageBreak/>
        <w:t xml:space="preserve">The calculation for </w:t>
      </w:r>
      <w:r w:rsidR="0095237B">
        <w:t xml:space="preserve">molar </w:t>
      </w:r>
      <w:r>
        <w:t>concentration is represented by the equation:</w:t>
      </w:r>
    </w:p>
    <w:p w14:paraId="3E4CC6B0" w14:textId="52EBFEE7" w:rsidR="00F64489" w:rsidRPr="00A6587D" w:rsidRDefault="00AE3478" w:rsidP="00814AFA">
      <w:pPr>
        <w:rPr>
          <w:rFonts w:eastAsiaTheme="minorEastAsia"/>
        </w:rPr>
      </w:pPr>
      <m:oMathPara>
        <m:oMath>
          <m:r>
            <w:rPr>
              <w:rFonts w:ascii="Cambria Math" w:hAnsi="Cambria Math"/>
            </w:rPr>
            <m:t>c=</m:t>
          </m:r>
          <m:f>
            <m:fPr>
              <m:ctrlPr>
                <w:rPr>
                  <w:rFonts w:ascii="Cambria Math" w:hAnsi="Cambria Math"/>
                  <w:i/>
                </w:rPr>
              </m:ctrlPr>
            </m:fPr>
            <m:num>
              <m:r>
                <w:rPr>
                  <w:rFonts w:ascii="Cambria Math" w:hAnsi="Cambria Math"/>
                </w:rPr>
                <m:t>n</m:t>
              </m:r>
            </m:num>
            <m:den>
              <m:r>
                <w:rPr>
                  <w:rFonts w:ascii="Cambria Math" w:hAnsi="Cambria Math"/>
                </w:rPr>
                <m:t>V</m:t>
              </m:r>
            </m:den>
          </m:f>
        </m:oMath>
      </m:oMathPara>
    </w:p>
    <w:p w14:paraId="226F18A5" w14:textId="7CCBB2DC" w:rsidR="00F64489" w:rsidRDefault="00153DD3" w:rsidP="00814AFA">
      <w:pPr>
        <w:rPr>
          <w:rFonts w:eastAsiaTheme="minorEastAsia"/>
        </w:rPr>
      </w:pPr>
      <w:r>
        <w:rPr>
          <w:rFonts w:eastAsiaTheme="minorEastAsia"/>
        </w:rPr>
        <w:t>w</w:t>
      </w:r>
      <w:r w:rsidR="00F64489">
        <w:rPr>
          <w:rFonts w:eastAsiaTheme="minorEastAsia"/>
        </w:rPr>
        <w:t>here:</w:t>
      </w:r>
    </w:p>
    <w:p w14:paraId="1B112917" w14:textId="429ED390" w:rsidR="00F64489" w:rsidRPr="00E209A4" w:rsidRDefault="002A084A" w:rsidP="00E209A4">
      <w:pPr>
        <w:pStyle w:val="ListBullet"/>
      </w:pPr>
      <w:r w:rsidRPr="00E209A4">
        <w:t xml:space="preserve">c </w:t>
      </w:r>
      <w:r w:rsidR="00AE3478" w:rsidRPr="00E209A4">
        <w:t>represents the concentration</w:t>
      </w:r>
      <w:r w:rsidR="00667C7B" w:rsidRPr="00E209A4">
        <w:t xml:space="preserve"> in moles per litre (M</w:t>
      </w:r>
      <w:r w:rsidR="0074190E" w:rsidRPr="00E209A4">
        <w:t>, or molL-1)</w:t>
      </w:r>
    </w:p>
    <w:p w14:paraId="4A4584B8" w14:textId="77777777" w:rsidR="00AE3478" w:rsidRPr="00E209A4" w:rsidRDefault="00AE3478" w:rsidP="00E209A4">
      <w:pPr>
        <w:pStyle w:val="ListBullet"/>
      </w:pPr>
      <w:r w:rsidRPr="00E209A4">
        <w:t>n</w:t>
      </w:r>
      <w:r w:rsidR="00F64489" w:rsidRPr="00E209A4">
        <w:t xml:space="preserve"> </w:t>
      </w:r>
      <w:r w:rsidRPr="00E209A4">
        <w:t>represents the chemical amount in moles.</w:t>
      </w:r>
    </w:p>
    <w:p w14:paraId="3F8AE8C7" w14:textId="79F13872" w:rsidR="00F64489" w:rsidRPr="00E209A4" w:rsidRDefault="00AE3478" w:rsidP="00E209A4">
      <w:pPr>
        <w:pStyle w:val="ListBullet"/>
      </w:pPr>
      <w:r w:rsidRPr="00E209A4">
        <w:t>V</w:t>
      </w:r>
      <w:r w:rsidR="00792B65" w:rsidRPr="00E209A4">
        <w:t xml:space="preserve"> represents the volume of the solution in litres.</w:t>
      </w:r>
    </w:p>
    <w:p w14:paraId="5FF5608C" w14:textId="5CAD5318" w:rsidR="00804848" w:rsidRDefault="00804848" w:rsidP="00814AFA">
      <w:pPr>
        <w:rPr>
          <w:lang w:eastAsia="zh-CN"/>
        </w:rPr>
      </w:pPr>
      <w:r>
        <w:rPr>
          <w:lang w:eastAsia="zh-CN"/>
        </w:rPr>
        <w:t xml:space="preserve">Students can explore the calculation of molarity and its connection to the concentration of solutions through a </w:t>
      </w:r>
      <w:hyperlink r:id="rId33" w:history="1">
        <w:r w:rsidRPr="008E4EAA">
          <w:rPr>
            <w:rStyle w:val="Hyperlink"/>
            <w:lang w:eastAsia="zh-CN"/>
          </w:rPr>
          <w:t>PhET interactive tool</w:t>
        </w:r>
      </w:hyperlink>
      <w:r>
        <w:rPr>
          <w:lang w:eastAsia="zh-CN"/>
        </w:rPr>
        <w:t>.</w:t>
      </w:r>
    </w:p>
    <w:p w14:paraId="4F10E0E0" w14:textId="7CE900A4" w:rsidR="00F64489" w:rsidRDefault="00F64489" w:rsidP="00814AFA">
      <w:r>
        <w:t>Although it is best to ensure students are capable and confident with the algebraic rearrangement of this equation to calculate other values, this three member equation can be described using a triangle to aid student rearrangement of the equation:</w:t>
      </w:r>
    </w:p>
    <w:p w14:paraId="3B7C277A" w14:textId="49EEEEE3" w:rsidR="005B4440" w:rsidRDefault="005B4440" w:rsidP="005B4440">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 triangle representation of the concentration calculation equation</w:t>
      </w:r>
    </w:p>
    <w:p w14:paraId="558FCF42" w14:textId="2485FF1D" w:rsidR="00F64489" w:rsidRDefault="00AE1D91" w:rsidP="00814AFA">
      <w:pPr>
        <w:keepNext/>
        <w:jc w:val="center"/>
      </w:pPr>
      <w:r>
        <w:rPr>
          <w:noProof/>
          <w:lang w:eastAsia="en-AU"/>
        </w:rPr>
        <w:drawing>
          <wp:inline distT="0" distB="0" distL="0" distR="0" wp14:anchorId="6251ED2C" wp14:editId="17B4F6FE">
            <wp:extent cx="2019600" cy="1440000"/>
            <wp:effectExtent l="0" t="0" r="0" b="0"/>
            <wp:docPr id="13" name="Picture 13" descr="Triangle representation of the concentration calculation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riangle representation of the concentration calculation equation."/>
                    <pic:cNvPicPr>
                      <a:picLocks noChangeAspect="1" noChangeArrowheads="1"/>
                    </pic:cNvPicPr>
                  </pic:nvPicPr>
                  <pic:blipFill>
                    <a:blip r:embed="rId34" cstate="hqprint">
                      <a:extLst>
                        <a:ext uri="{28A0092B-C50C-407E-A947-70E740481C1C}">
                          <a14:useLocalDpi xmlns:a14="http://schemas.microsoft.com/office/drawing/2010/main" val="0"/>
                        </a:ext>
                      </a:extLst>
                    </a:blip>
                    <a:srcRect/>
                    <a:stretch>
                      <a:fillRect/>
                    </a:stretch>
                  </pic:blipFill>
                  <pic:spPr bwMode="auto">
                    <a:xfrm>
                      <a:off x="0" y="0"/>
                      <a:ext cx="2019600" cy="1440000"/>
                    </a:xfrm>
                    <a:prstGeom prst="rect">
                      <a:avLst/>
                    </a:prstGeom>
                    <a:noFill/>
                    <a:ln>
                      <a:noFill/>
                    </a:ln>
                    <a:extLst>
                      <a:ext uri="{53640926-AAD7-44D8-BBD7-CCE9431645EC}">
                        <a14:shadowObscured xmlns:a14="http://schemas.microsoft.com/office/drawing/2010/main"/>
                      </a:ext>
                    </a:extLst>
                  </pic:spPr>
                </pic:pic>
              </a:graphicData>
            </a:graphic>
          </wp:inline>
        </w:drawing>
      </w:r>
    </w:p>
    <w:p w14:paraId="20A60C28" w14:textId="59301907" w:rsidR="00F64489" w:rsidRDefault="00F64489" w:rsidP="00814AFA">
      <w:r>
        <w:t xml:space="preserve">Using a finger to cover the subject of your desired equation gives the equation for the calculation </w:t>
      </w:r>
      <w:r w:rsidR="00DB13B6">
        <w:t>needed</w:t>
      </w:r>
      <w:r w:rsidR="00153DD3">
        <w:t>. V</w:t>
      </w:r>
      <w:r>
        <w:t>ertical alignment of variables is dividing them:</w:t>
      </w:r>
    </w:p>
    <w:p w14:paraId="1D2D16A0" w14:textId="7096A8E8" w:rsidR="00F64489" w:rsidRDefault="00DB13B6" w:rsidP="00814AFA">
      <m:oMathPara>
        <m:oMath>
          <m:r>
            <w:rPr>
              <w:rFonts w:ascii="Cambria Math" w:hAnsi="Cambria Math"/>
            </w:rPr>
            <m:t>V=</m:t>
          </m:r>
          <m:f>
            <m:fPr>
              <m:ctrlPr>
                <w:rPr>
                  <w:rFonts w:ascii="Cambria Math" w:hAnsi="Cambria Math"/>
                  <w:i/>
                </w:rPr>
              </m:ctrlPr>
            </m:fPr>
            <m:num>
              <m:r>
                <w:rPr>
                  <w:rFonts w:ascii="Cambria Math" w:hAnsi="Cambria Math"/>
                </w:rPr>
                <m:t>n</m:t>
              </m:r>
            </m:num>
            <m:den>
              <m:r>
                <w:rPr>
                  <w:rFonts w:ascii="Cambria Math" w:hAnsi="Cambria Math"/>
                </w:rPr>
                <m:t>c</m:t>
              </m:r>
            </m:den>
          </m:f>
        </m:oMath>
      </m:oMathPara>
    </w:p>
    <w:p w14:paraId="65C9C586" w14:textId="77777777" w:rsidR="00F64489" w:rsidRDefault="00F64489" w:rsidP="00814AFA">
      <w:r>
        <w:t>Adjacent alignment of variables is multiplying them:</w:t>
      </w:r>
    </w:p>
    <w:p w14:paraId="08AB97E0" w14:textId="49689596" w:rsidR="00F64489" w:rsidRPr="00FC5A03" w:rsidRDefault="00DB13B6" w:rsidP="00814AFA">
      <w:pPr>
        <w:rPr>
          <w:rFonts w:eastAsiaTheme="minorEastAsia"/>
        </w:rPr>
      </w:pPr>
      <m:oMathPara>
        <m:oMath>
          <m:r>
            <w:rPr>
              <w:rFonts w:ascii="Cambria Math" w:hAnsi="Cambria Math"/>
            </w:rPr>
            <m:t>n=c×V</m:t>
          </m:r>
        </m:oMath>
      </m:oMathPara>
    </w:p>
    <w:p w14:paraId="15FDC9B9" w14:textId="77777777" w:rsidR="007C39FF" w:rsidRDefault="007C39FF" w:rsidP="00814AFA">
      <w:pPr>
        <w:rPr>
          <w:lang w:eastAsia="zh-CN"/>
        </w:rPr>
      </w:pPr>
      <w:r>
        <w:rPr>
          <w:lang w:eastAsia="zh-CN"/>
        </w:rPr>
        <w:br w:type="page"/>
      </w:r>
    </w:p>
    <w:p w14:paraId="649C4AF5" w14:textId="32DAFBE2" w:rsidR="000D0368" w:rsidRDefault="00153DD3" w:rsidP="00814AFA">
      <w:pPr>
        <w:rPr>
          <w:lang w:eastAsia="zh-CN"/>
        </w:rPr>
      </w:pPr>
      <w:r>
        <w:rPr>
          <w:lang w:eastAsia="zh-CN"/>
        </w:rPr>
        <w:lastRenderedPageBreak/>
        <w:t>IQ2-1 required</w:t>
      </w:r>
      <w:r w:rsidR="000D0368">
        <w:rPr>
          <w:lang w:eastAsia="zh-CN"/>
        </w:rPr>
        <w:t xml:space="preserve"> students to apply moles calculations to solid, liquid and gaseous reactions. As each are experienced through the remaining inquiry questions, students can develop a visual aid to assist in the variety of calculations. This diagram would </w:t>
      </w:r>
      <w:r w:rsidR="00C613C7">
        <w:rPr>
          <w:lang w:eastAsia="zh-CN"/>
        </w:rPr>
        <w:t>continue</w:t>
      </w:r>
      <w:r w:rsidR="000D0368">
        <w:rPr>
          <w:lang w:eastAsia="zh-CN"/>
        </w:rPr>
        <w:t xml:space="preserve"> </w:t>
      </w:r>
      <w:r w:rsidR="00A759BA">
        <w:rPr>
          <w:lang w:eastAsia="zh-CN"/>
        </w:rPr>
        <w:t xml:space="preserve">to be developed to now include </w:t>
      </w:r>
      <w:r w:rsidR="000D0368">
        <w:rPr>
          <w:lang w:eastAsia="zh-CN"/>
        </w:rPr>
        <w:t xml:space="preserve">the calculations involving </w:t>
      </w:r>
      <w:r w:rsidR="00A759BA">
        <w:rPr>
          <w:lang w:eastAsia="zh-CN"/>
        </w:rPr>
        <w:t>liquids</w:t>
      </w:r>
      <w:r w:rsidR="000D0368">
        <w:rPr>
          <w:lang w:eastAsia="zh-CN"/>
        </w:rPr>
        <w:t>:</w:t>
      </w:r>
    </w:p>
    <w:p w14:paraId="3F37E7A1" w14:textId="79FE56E3" w:rsidR="005B4440" w:rsidRPr="00CE3722" w:rsidRDefault="005B4440" w:rsidP="005B4440">
      <w:pPr>
        <w:pStyle w:val="Caption"/>
        <w:rPr>
          <w:lang w:eastAsia="zh-CN"/>
        </w:rPr>
      </w:pPr>
      <w:r>
        <w:t xml:space="preserve">Figure </w:t>
      </w:r>
      <w:r>
        <w:fldChar w:fldCharType="begin"/>
      </w:r>
      <w:r>
        <w:instrText xml:space="preserve"> SEQ Figure \* ARABIC </w:instrText>
      </w:r>
      <w:r>
        <w:fldChar w:fldCharType="separate"/>
      </w:r>
      <w:r>
        <w:rPr>
          <w:noProof/>
        </w:rPr>
        <w:t>4</w:t>
      </w:r>
      <w:r>
        <w:fldChar w:fldCharType="end"/>
      </w:r>
      <w:r>
        <w:t xml:space="preserve"> – conversion between number of molecules, mass, moles, and concentration and volume of liquids</w:t>
      </w:r>
    </w:p>
    <w:p w14:paraId="2E032428" w14:textId="18EA8449" w:rsidR="00E158AE" w:rsidRDefault="00E158AE" w:rsidP="00814AFA">
      <w:pPr>
        <w:keepNext/>
        <w:jc w:val="center"/>
      </w:pPr>
      <w:r w:rsidRPr="00E158AE">
        <w:rPr>
          <w:noProof/>
        </w:rPr>
        <w:drawing>
          <wp:inline distT="0" distB="0" distL="0" distR="0" wp14:anchorId="77E19D16" wp14:editId="50DA7797">
            <wp:extent cx="6116320" cy="2140585"/>
            <wp:effectExtent l="0" t="0" r="0" b="0"/>
            <wp:docPr id="4" name="Picture 4" descr="Flow chart showing the calculation to convert between mass, moles, number of molecules, and now including volume and concentration for liqu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low chart showing the calculation to convert between mass, moles, number of molecules, and now including volume and concentration for liquids."/>
                    <pic:cNvPicPr/>
                  </pic:nvPicPr>
                  <pic:blipFill>
                    <a:blip r:embed="rId35"/>
                    <a:stretch>
                      <a:fillRect/>
                    </a:stretch>
                  </pic:blipFill>
                  <pic:spPr>
                    <a:xfrm>
                      <a:off x="0" y="0"/>
                      <a:ext cx="6116320" cy="2140585"/>
                    </a:xfrm>
                    <a:prstGeom prst="rect">
                      <a:avLst/>
                    </a:prstGeom>
                  </pic:spPr>
                </pic:pic>
              </a:graphicData>
            </a:graphic>
          </wp:inline>
        </w:drawing>
      </w:r>
    </w:p>
    <w:p w14:paraId="408F15E7" w14:textId="20E343C8" w:rsidR="00E13CA5" w:rsidRDefault="00E13CA5" w:rsidP="00814AFA">
      <w:pPr>
        <w:rPr>
          <w:lang w:eastAsia="zh-CN"/>
        </w:rPr>
      </w:pPr>
      <w:r>
        <w:rPr>
          <w:lang w:eastAsia="zh-CN"/>
        </w:rPr>
        <w:t>Real-world comparison activities can be undertaken to compare a range of products based on the concentration of their active ingredients</w:t>
      </w:r>
      <w:r w:rsidR="00D254CD">
        <w:rPr>
          <w:lang w:eastAsia="zh-CN"/>
        </w:rPr>
        <w:t xml:space="preserve"> in the mixture. </w:t>
      </w:r>
      <w:r w:rsidR="00FB58B1">
        <w:rPr>
          <w:lang w:eastAsia="zh-CN"/>
        </w:rPr>
        <w:t>C</w:t>
      </w:r>
      <w:r w:rsidR="00D254CD">
        <w:rPr>
          <w:lang w:eastAsia="zh-CN"/>
        </w:rPr>
        <w:t>omparing</w:t>
      </w:r>
      <w:r w:rsidR="00FB58B1">
        <w:rPr>
          <w:lang w:eastAsia="zh-CN"/>
        </w:rPr>
        <w:t xml:space="preserve"> products based on only their unit pricing provided by the retailer may not give a fair comparison</w:t>
      </w:r>
      <w:r w:rsidR="00153DD3">
        <w:rPr>
          <w:lang w:eastAsia="zh-CN"/>
        </w:rPr>
        <w:t>. T</w:t>
      </w:r>
      <w:r w:rsidR="00FB58B1">
        <w:rPr>
          <w:lang w:eastAsia="zh-CN"/>
        </w:rPr>
        <w:t>he varia</w:t>
      </w:r>
      <w:r w:rsidR="00B81C22">
        <w:rPr>
          <w:lang w:eastAsia="zh-CN"/>
        </w:rPr>
        <w:t>bility</w:t>
      </w:r>
      <w:r w:rsidR="00FB58B1">
        <w:rPr>
          <w:lang w:eastAsia="zh-CN"/>
        </w:rPr>
        <w:t xml:space="preserve"> </w:t>
      </w:r>
      <w:r w:rsidR="00B81C22">
        <w:rPr>
          <w:lang w:eastAsia="zh-CN"/>
        </w:rPr>
        <w:t>of</w:t>
      </w:r>
      <w:r w:rsidR="00FB58B1">
        <w:rPr>
          <w:lang w:eastAsia="zh-CN"/>
        </w:rPr>
        <w:t xml:space="preserve"> the </w:t>
      </w:r>
      <w:r w:rsidR="00153DD3">
        <w:rPr>
          <w:lang w:eastAsia="zh-CN"/>
        </w:rPr>
        <w:t xml:space="preserve">concentration of the </w:t>
      </w:r>
      <w:r w:rsidR="00FB58B1">
        <w:rPr>
          <w:lang w:eastAsia="zh-CN"/>
        </w:rPr>
        <w:t>active ingredient</w:t>
      </w:r>
      <w:r w:rsidR="00B81C22">
        <w:rPr>
          <w:lang w:eastAsia="zh-CN"/>
        </w:rPr>
        <w:t xml:space="preserve">(s) in the product </w:t>
      </w:r>
      <w:r w:rsidR="00D8502A">
        <w:rPr>
          <w:lang w:eastAsia="zh-CN"/>
        </w:rPr>
        <w:t xml:space="preserve">must also be accounted for. A sample of this style of activity is provided </w:t>
      </w:r>
      <w:r w:rsidR="00D8502A" w:rsidRPr="002C4FD6">
        <w:rPr>
          <w:lang w:eastAsia="zh-CN"/>
        </w:rPr>
        <w:t xml:space="preserve">in appendix </w:t>
      </w:r>
      <w:r w:rsidR="00956A3F">
        <w:rPr>
          <w:lang w:eastAsia="zh-CN"/>
        </w:rPr>
        <w:t>2</w:t>
      </w:r>
      <w:r w:rsidR="00D8502A">
        <w:rPr>
          <w:lang w:eastAsia="zh-CN"/>
        </w:rPr>
        <w:t>.</w:t>
      </w:r>
      <w:r w:rsidR="002C2B09">
        <w:rPr>
          <w:lang w:eastAsia="zh-CN"/>
        </w:rPr>
        <w:t xml:space="preserve"> </w:t>
      </w:r>
      <w:r w:rsidR="00393F91">
        <w:rPr>
          <w:lang w:eastAsia="zh-CN"/>
        </w:rPr>
        <w:t xml:space="preserve">In addition, the concept of concentration can be </w:t>
      </w:r>
      <w:r w:rsidR="00CA01CD">
        <w:rPr>
          <w:lang w:eastAsia="zh-CN"/>
        </w:rPr>
        <w:t>extended to introduce Beer</w:t>
      </w:r>
      <w:r w:rsidR="004C1BE6">
        <w:rPr>
          <w:lang w:eastAsia="zh-CN"/>
        </w:rPr>
        <w:t>’</w:t>
      </w:r>
      <w:r w:rsidR="00CA01CD">
        <w:rPr>
          <w:lang w:eastAsia="zh-CN"/>
        </w:rPr>
        <w:t xml:space="preserve">s law by connecting </w:t>
      </w:r>
      <w:r w:rsidR="00952C29">
        <w:rPr>
          <w:lang w:eastAsia="zh-CN"/>
        </w:rPr>
        <w:t xml:space="preserve">the concept of quantitative concentration back to </w:t>
      </w:r>
      <w:r w:rsidR="004C1BE6">
        <w:rPr>
          <w:lang w:eastAsia="zh-CN"/>
        </w:rPr>
        <w:t>the colour of the solution</w:t>
      </w:r>
      <w:r w:rsidR="00153DD3">
        <w:rPr>
          <w:lang w:eastAsia="zh-CN"/>
        </w:rPr>
        <w:t>. T</w:t>
      </w:r>
      <w:r w:rsidR="004C1BE6">
        <w:rPr>
          <w:lang w:eastAsia="zh-CN"/>
        </w:rPr>
        <w:t xml:space="preserve">he </w:t>
      </w:r>
      <w:hyperlink r:id="rId36" w:history="1">
        <w:r w:rsidR="004C1BE6" w:rsidRPr="00FB7A43">
          <w:rPr>
            <w:rStyle w:val="Hyperlink"/>
            <w:lang w:eastAsia="zh-CN"/>
          </w:rPr>
          <w:t xml:space="preserve">PhET </w:t>
        </w:r>
        <w:r w:rsidR="00007B65" w:rsidRPr="00FB7A43">
          <w:rPr>
            <w:rStyle w:val="Hyperlink"/>
            <w:lang w:eastAsia="zh-CN"/>
          </w:rPr>
          <w:t>Beer’s Law</w:t>
        </w:r>
      </w:hyperlink>
      <w:r w:rsidR="00007B65">
        <w:rPr>
          <w:lang w:eastAsia="zh-CN"/>
        </w:rPr>
        <w:t xml:space="preserve"> simulation also </w:t>
      </w:r>
      <w:r w:rsidR="00177A60">
        <w:rPr>
          <w:lang w:eastAsia="zh-CN"/>
        </w:rPr>
        <w:t>introduces</w:t>
      </w:r>
      <w:r w:rsidR="00007B65">
        <w:rPr>
          <w:lang w:eastAsia="zh-CN"/>
        </w:rPr>
        <w:t xml:space="preserve"> the concepts covered later in module 8</w:t>
      </w:r>
      <w:r w:rsidR="00FB7A43">
        <w:rPr>
          <w:lang w:eastAsia="zh-CN"/>
        </w:rPr>
        <w:t>.</w:t>
      </w:r>
    </w:p>
    <w:p w14:paraId="526437B9" w14:textId="7F9B7ACF" w:rsidR="00AC006D" w:rsidRDefault="00AC006D" w:rsidP="00814AFA">
      <w:pPr>
        <w:rPr>
          <w:lang w:eastAsia="zh-CN"/>
        </w:rPr>
      </w:pPr>
      <w:r w:rsidRPr="7185641B">
        <w:rPr>
          <w:lang w:eastAsia="zh-CN"/>
        </w:rPr>
        <w:t xml:space="preserve">Dilution can be </w:t>
      </w:r>
      <w:r>
        <w:rPr>
          <w:lang w:eastAsia="zh-CN"/>
        </w:rPr>
        <w:t xml:space="preserve">practiced </w:t>
      </w:r>
      <w:r w:rsidRPr="7185641B">
        <w:rPr>
          <w:lang w:eastAsia="zh-CN"/>
        </w:rPr>
        <w:t>using</w:t>
      </w:r>
      <w:r>
        <w:rPr>
          <w:lang w:eastAsia="zh-CN"/>
        </w:rPr>
        <w:t xml:space="preserve"> a wide range of commercial products</w:t>
      </w:r>
      <w:r w:rsidR="00153DD3">
        <w:rPr>
          <w:lang w:eastAsia="zh-CN"/>
        </w:rPr>
        <w:t xml:space="preserve"> by</w:t>
      </w:r>
      <w:r>
        <w:rPr>
          <w:lang w:eastAsia="zh-CN"/>
        </w:rPr>
        <w:t xml:space="preserve"> taking a concentrated stock and diluting to the final solution using the instructions provided</w:t>
      </w:r>
      <w:r w:rsidR="00153DD3">
        <w:rPr>
          <w:lang w:eastAsia="zh-CN"/>
        </w:rPr>
        <w:t xml:space="preserve">. The </w:t>
      </w:r>
      <w:r>
        <w:rPr>
          <w:lang w:eastAsia="zh-CN"/>
        </w:rPr>
        <w:t xml:space="preserve">final concentration </w:t>
      </w:r>
      <w:r w:rsidR="00153DD3">
        <w:rPr>
          <w:lang w:eastAsia="zh-CN"/>
        </w:rPr>
        <w:t xml:space="preserve">can be calculated </w:t>
      </w:r>
      <w:r>
        <w:rPr>
          <w:lang w:eastAsia="zh-CN"/>
        </w:rPr>
        <w:t>from the ratio used. A valuable discussion here is the ramifications of incorrect dilutions to the end product</w:t>
      </w:r>
      <w:r w:rsidR="00153DD3">
        <w:rPr>
          <w:lang w:eastAsia="zh-CN"/>
        </w:rPr>
        <w:t xml:space="preserve"> </w:t>
      </w:r>
      <w:r w:rsidR="005D7E5B">
        <w:rPr>
          <w:lang w:eastAsia="zh-CN"/>
        </w:rPr>
        <w:t>–</w:t>
      </w:r>
      <w:r>
        <w:rPr>
          <w:lang w:eastAsia="zh-CN"/>
        </w:rPr>
        <w:t xml:space="preserve"> too concentrated due to not enough solvent, or too dilute due to too much solvent. By illustrating using this important chemical concept using commercial products, students can gain a deep understanding of the critical importance for these dilution procedures and calculations.</w:t>
      </w:r>
      <w:r w:rsidR="00667602">
        <w:rPr>
          <w:lang w:eastAsia="zh-CN"/>
        </w:rPr>
        <w:t xml:space="preserve"> There are also</w:t>
      </w:r>
      <w:r w:rsidR="00147050">
        <w:rPr>
          <w:lang w:eastAsia="zh-CN"/>
        </w:rPr>
        <w:t xml:space="preserve"> several excellent online simulations, including:</w:t>
      </w:r>
    </w:p>
    <w:p w14:paraId="44B1B425" w14:textId="612BACDA" w:rsidR="00147050" w:rsidRDefault="00147050" w:rsidP="00AD5FA1">
      <w:pPr>
        <w:pStyle w:val="ListBullet"/>
        <w:rPr>
          <w:lang w:eastAsia="zh-CN"/>
        </w:rPr>
      </w:pPr>
      <w:hyperlink r:id="rId37" w:history="1">
        <w:r w:rsidRPr="00147050">
          <w:rPr>
            <w:rStyle w:val="Hyperlink"/>
            <w:lang w:eastAsia="zh-CN"/>
          </w:rPr>
          <w:t>Creating a Stock Solution</w:t>
        </w:r>
      </w:hyperlink>
    </w:p>
    <w:p w14:paraId="63930FA5" w14:textId="7B2E424E" w:rsidR="00147050" w:rsidRDefault="00AA3E32" w:rsidP="00AD5FA1">
      <w:pPr>
        <w:pStyle w:val="ListBullet"/>
        <w:rPr>
          <w:lang w:eastAsia="zh-CN"/>
        </w:rPr>
      </w:pPr>
      <w:hyperlink r:id="rId38" w:history="1">
        <w:r w:rsidRPr="00AA3E32">
          <w:rPr>
            <w:rStyle w:val="Hyperlink"/>
            <w:lang w:eastAsia="zh-CN"/>
          </w:rPr>
          <w:t>Glucose Dilution Problem</w:t>
        </w:r>
      </w:hyperlink>
    </w:p>
    <w:p w14:paraId="6AAF6DB3" w14:textId="4A3C4897" w:rsidR="00521059" w:rsidRDefault="009F2633" w:rsidP="00AD5FA1">
      <w:pPr>
        <w:pStyle w:val="ListBullet"/>
        <w:rPr>
          <w:lang w:eastAsia="zh-CN"/>
        </w:rPr>
      </w:pPr>
      <w:hyperlink r:id="rId39" w:history="1">
        <w:r w:rsidRPr="00521059">
          <w:rPr>
            <w:rStyle w:val="Hyperlink"/>
            <w:lang w:eastAsia="zh-CN"/>
          </w:rPr>
          <w:t>Acid Dilution Problem</w:t>
        </w:r>
      </w:hyperlink>
    </w:p>
    <w:p w14:paraId="00390BAB" w14:textId="27188C51" w:rsidR="00B472CC" w:rsidRDefault="00AC006D" w:rsidP="00814AFA">
      <w:pPr>
        <w:rPr>
          <w:lang w:eastAsia="zh-CN"/>
        </w:rPr>
      </w:pPr>
      <w:r w:rsidRPr="7185641B">
        <w:rPr>
          <w:lang w:eastAsia="zh-CN"/>
        </w:rPr>
        <w:lastRenderedPageBreak/>
        <w:t>Lab</w:t>
      </w:r>
      <w:r>
        <w:rPr>
          <w:lang w:eastAsia="zh-CN"/>
        </w:rPr>
        <w:t>oratory</w:t>
      </w:r>
      <w:r w:rsidRPr="7185641B">
        <w:rPr>
          <w:lang w:eastAsia="zh-CN"/>
        </w:rPr>
        <w:t xml:space="preserve"> activities for dilution involve diluting food colouring or </w:t>
      </w:r>
      <w:r>
        <w:rPr>
          <w:lang w:eastAsia="zh-CN"/>
        </w:rPr>
        <w:t>a coloured soluble species</w:t>
      </w:r>
      <w:r w:rsidR="004F0077">
        <w:rPr>
          <w:lang w:eastAsia="zh-CN"/>
        </w:rPr>
        <w:t>,</w:t>
      </w:r>
      <w:r>
        <w:rPr>
          <w:lang w:eastAsia="zh-CN"/>
        </w:rPr>
        <w:t xml:space="preserve"> such as </w:t>
      </w:r>
      <w:r w:rsidRPr="7185641B">
        <w:rPr>
          <w:lang w:eastAsia="zh-CN"/>
        </w:rPr>
        <w:t>potassium permanganate</w:t>
      </w:r>
      <w:r w:rsidR="004F0077">
        <w:rPr>
          <w:lang w:eastAsia="zh-CN"/>
        </w:rPr>
        <w:t>,</w:t>
      </w:r>
      <w:r w:rsidRPr="7185641B">
        <w:rPr>
          <w:lang w:eastAsia="zh-CN"/>
        </w:rPr>
        <w:t xml:space="preserve"> </w:t>
      </w:r>
      <w:r>
        <w:rPr>
          <w:lang w:eastAsia="zh-CN"/>
        </w:rPr>
        <w:t xml:space="preserve">allows </w:t>
      </w:r>
      <w:r w:rsidRPr="7185641B">
        <w:rPr>
          <w:lang w:eastAsia="zh-CN"/>
        </w:rPr>
        <w:t>students</w:t>
      </w:r>
      <w:r>
        <w:rPr>
          <w:lang w:eastAsia="zh-CN"/>
        </w:rPr>
        <w:t xml:space="preserve"> to practice </w:t>
      </w:r>
      <w:r w:rsidR="004F0077">
        <w:rPr>
          <w:lang w:eastAsia="zh-CN"/>
        </w:rPr>
        <w:t xml:space="preserve">in </w:t>
      </w:r>
      <w:r>
        <w:rPr>
          <w:lang w:eastAsia="zh-CN"/>
        </w:rPr>
        <w:t>making and diluting solutions from both solids and liquids</w:t>
      </w:r>
      <w:r w:rsidRPr="7185641B">
        <w:rPr>
          <w:lang w:eastAsia="zh-CN"/>
        </w:rPr>
        <w:t>.</w:t>
      </w:r>
      <w:r>
        <w:rPr>
          <w:lang w:eastAsia="zh-CN"/>
        </w:rPr>
        <w:t xml:space="preserve"> This skill is critical for the later learning in module six where students undertake titrations which require very accurate solutions and dilutions to be made, particularly with colourless solutions. A scaffolded activity may assist student understanding by </w:t>
      </w:r>
      <w:r w:rsidRPr="7185641B">
        <w:rPr>
          <w:lang w:eastAsia="zh-CN"/>
        </w:rPr>
        <w:t>first dilut</w:t>
      </w:r>
      <w:r>
        <w:rPr>
          <w:lang w:eastAsia="zh-CN"/>
        </w:rPr>
        <w:t>ing</w:t>
      </w:r>
      <w:r w:rsidRPr="7185641B">
        <w:rPr>
          <w:lang w:eastAsia="zh-CN"/>
        </w:rPr>
        <w:t xml:space="preserve"> using cups</w:t>
      </w:r>
      <w:r>
        <w:rPr>
          <w:lang w:eastAsia="zh-CN"/>
        </w:rPr>
        <w:t xml:space="preserve"> or spoons (as would be undertaken in a kitchen)</w:t>
      </w:r>
      <w:r w:rsidRPr="7185641B">
        <w:rPr>
          <w:lang w:eastAsia="zh-CN"/>
        </w:rPr>
        <w:t xml:space="preserve">, </w:t>
      </w:r>
      <w:r>
        <w:rPr>
          <w:lang w:eastAsia="zh-CN"/>
        </w:rPr>
        <w:t xml:space="preserve">moving beyond this to beakers and </w:t>
      </w:r>
      <w:r w:rsidRPr="7185641B">
        <w:rPr>
          <w:lang w:eastAsia="zh-CN"/>
        </w:rPr>
        <w:t>measuring cylinders</w:t>
      </w:r>
      <w:r>
        <w:rPr>
          <w:lang w:eastAsia="zh-CN"/>
        </w:rPr>
        <w:t>,</w:t>
      </w:r>
      <w:r w:rsidRPr="7185641B">
        <w:rPr>
          <w:lang w:eastAsia="zh-CN"/>
        </w:rPr>
        <w:t xml:space="preserve"> and </w:t>
      </w:r>
      <w:r>
        <w:rPr>
          <w:lang w:eastAsia="zh-CN"/>
        </w:rPr>
        <w:t xml:space="preserve">finally to </w:t>
      </w:r>
      <w:r w:rsidRPr="7185641B">
        <w:rPr>
          <w:lang w:eastAsia="zh-CN"/>
        </w:rPr>
        <w:t>dilution</w:t>
      </w:r>
      <w:r>
        <w:rPr>
          <w:lang w:eastAsia="zh-CN"/>
        </w:rPr>
        <w:t>s</w:t>
      </w:r>
      <w:r w:rsidRPr="7185641B">
        <w:rPr>
          <w:lang w:eastAsia="zh-CN"/>
        </w:rPr>
        <w:t xml:space="preserve"> using </w:t>
      </w:r>
      <w:r>
        <w:rPr>
          <w:lang w:eastAsia="zh-CN"/>
        </w:rPr>
        <w:t xml:space="preserve">volumetric </w:t>
      </w:r>
      <w:r w:rsidRPr="7185641B">
        <w:rPr>
          <w:lang w:eastAsia="zh-CN"/>
        </w:rPr>
        <w:t>pipette</w:t>
      </w:r>
      <w:r>
        <w:rPr>
          <w:lang w:eastAsia="zh-CN"/>
        </w:rPr>
        <w:t xml:space="preserve">s and </w:t>
      </w:r>
      <w:r w:rsidRPr="7185641B">
        <w:rPr>
          <w:lang w:eastAsia="zh-CN"/>
        </w:rPr>
        <w:t>flask</w:t>
      </w:r>
      <w:r>
        <w:rPr>
          <w:lang w:eastAsia="zh-CN"/>
        </w:rPr>
        <w:t>s. This progression also allows for the discussion of precision with each measurement taken and the implications for the use of the final solution</w:t>
      </w:r>
      <w:r w:rsidR="004F0077">
        <w:rPr>
          <w:lang w:eastAsia="zh-CN"/>
        </w:rPr>
        <w:t>,</w:t>
      </w:r>
      <w:r>
        <w:rPr>
          <w:lang w:eastAsia="zh-CN"/>
        </w:rPr>
        <w:t xml:space="preserve"> challenging students with the counter question, why do we not use volumetric glassware in our kitchens?</w:t>
      </w:r>
    </w:p>
    <w:p w14:paraId="75240AD1" w14:textId="699AEE14" w:rsidR="00A120C1" w:rsidRDefault="00A54FAC" w:rsidP="00814AFA">
      <w:pPr>
        <w:rPr>
          <w:lang w:eastAsia="zh-CN"/>
        </w:rPr>
      </w:pPr>
      <w:r>
        <w:rPr>
          <w:lang w:eastAsia="zh-CN"/>
        </w:rPr>
        <w:t xml:space="preserve">Quantitative </w:t>
      </w:r>
      <w:r w:rsidR="00E76F87">
        <w:rPr>
          <w:lang w:eastAsia="zh-CN"/>
        </w:rPr>
        <w:t xml:space="preserve">dilution </w:t>
      </w:r>
      <w:r>
        <w:rPr>
          <w:lang w:eastAsia="zh-CN"/>
        </w:rPr>
        <w:t xml:space="preserve">calculations </w:t>
      </w:r>
      <w:r w:rsidR="00E76F87">
        <w:rPr>
          <w:lang w:eastAsia="zh-CN"/>
        </w:rPr>
        <w:t>are</w:t>
      </w:r>
      <w:r w:rsidR="00F07B7E">
        <w:rPr>
          <w:lang w:eastAsia="zh-CN"/>
        </w:rPr>
        <w:t xml:space="preserve"> represented by the rearrangement of the concentration equation</w:t>
      </w:r>
      <w:r w:rsidR="004F0077">
        <w:rPr>
          <w:lang w:eastAsia="zh-CN"/>
        </w:rPr>
        <w:t>. T</w:t>
      </w:r>
      <w:r w:rsidR="00675125">
        <w:rPr>
          <w:lang w:eastAsia="zh-CN"/>
        </w:rPr>
        <w:t>he number of moles before and after dilution remains constant</w:t>
      </w:r>
      <w:r w:rsidR="00F07B7E">
        <w:rPr>
          <w:lang w:eastAsia="zh-CN"/>
        </w:rPr>
        <w:t>:</w:t>
      </w:r>
    </w:p>
    <w:p w14:paraId="091184FB" w14:textId="11EF1CE2" w:rsidR="00F07B7E" w:rsidRPr="00F07B7E" w:rsidRDefault="00000000" w:rsidP="00814AFA">
      <w:pPr>
        <w:rPr>
          <w:rFonts w:eastAsiaTheme="minorEastAsia"/>
          <w:lang w:eastAsia="zh-CN"/>
        </w:rPr>
      </w:pPr>
      <m:oMathPara>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2</m:t>
              </m:r>
            </m:sub>
          </m:sSub>
        </m:oMath>
      </m:oMathPara>
    </w:p>
    <w:p w14:paraId="3872B09D" w14:textId="77AC5F96" w:rsidR="004F0077" w:rsidRDefault="004F0077" w:rsidP="00814AFA">
      <w:pPr>
        <w:rPr>
          <w:rFonts w:eastAsiaTheme="minorEastAsia"/>
          <w:lang w:eastAsia="zh-CN"/>
        </w:rPr>
      </w:pPr>
      <w:r>
        <w:rPr>
          <w:rFonts w:eastAsiaTheme="minorEastAsia"/>
          <w:lang w:eastAsia="zh-CN"/>
        </w:rPr>
        <w:t>w</w:t>
      </w:r>
      <w:r w:rsidR="00F07B7E">
        <w:rPr>
          <w:rFonts w:eastAsiaTheme="minorEastAsia"/>
          <w:lang w:eastAsia="zh-CN"/>
        </w:rPr>
        <w:t>here n</w:t>
      </w:r>
      <w:r w:rsidR="00F07B7E" w:rsidRPr="0097166C">
        <w:rPr>
          <w:rFonts w:eastAsiaTheme="minorEastAsia"/>
          <w:vertAlign w:val="subscript"/>
          <w:lang w:eastAsia="zh-CN"/>
        </w:rPr>
        <w:t>1</w:t>
      </w:r>
      <w:r w:rsidR="00F07B7E">
        <w:rPr>
          <w:rFonts w:eastAsiaTheme="minorEastAsia"/>
          <w:lang w:eastAsia="zh-CN"/>
        </w:rPr>
        <w:t xml:space="preserve"> is the moles before dilution</w:t>
      </w:r>
      <w:r w:rsidR="00C21C4F">
        <w:rPr>
          <w:rFonts w:eastAsiaTheme="minorEastAsia"/>
          <w:lang w:eastAsia="zh-CN"/>
        </w:rPr>
        <w:t>, n</w:t>
      </w:r>
      <w:r w:rsidR="00C21C4F" w:rsidRPr="0097166C">
        <w:rPr>
          <w:rFonts w:eastAsiaTheme="minorEastAsia"/>
          <w:vertAlign w:val="subscript"/>
          <w:lang w:eastAsia="zh-CN"/>
        </w:rPr>
        <w:t>2</w:t>
      </w:r>
      <w:r w:rsidR="00C21C4F">
        <w:rPr>
          <w:rFonts w:eastAsiaTheme="minorEastAsia"/>
          <w:lang w:eastAsia="zh-CN"/>
        </w:rPr>
        <w:t xml:space="preserve"> </w:t>
      </w:r>
      <w:r w:rsidR="0097166C">
        <w:rPr>
          <w:rFonts w:eastAsiaTheme="minorEastAsia"/>
          <w:lang w:eastAsia="zh-CN"/>
        </w:rPr>
        <w:t>is</w:t>
      </w:r>
      <w:r w:rsidR="00C21C4F">
        <w:rPr>
          <w:rFonts w:eastAsiaTheme="minorEastAsia"/>
          <w:lang w:eastAsia="zh-CN"/>
        </w:rPr>
        <w:t xml:space="preserve"> the moles after </w:t>
      </w:r>
      <w:r w:rsidR="001E7996">
        <w:rPr>
          <w:rFonts w:eastAsiaTheme="minorEastAsia"/>
          <w:lang w:eastAsia="zh-CN"/>
        </w:rPr>
        <w:t xml:space="preserve">dilution. </w:t>
      </w:r>
    </w:p>
    <w:p w14:paraId="1D33CCF1" w14:textId="263E2087" w:rsidR="00F07B7E" w:rsidRDefault="0097166C" w:rsidP="00814AFA">
      <w:pPr>
        <w:rPr>
          <w:rFonts w:eastAsiaTheme="minorEastAsia"/>
          <w:lang w:eastAsia="zh-CN"/>
        </w:rPr>
      </w:pPr>
      <w:r>
        <w:rPr>
          <w:rFonts w:eastAsiaTheme="minorEastAsia"/>
          <w:lang w:eastAsia="zh-CN"/>
        </w:rPr>
        <w:t>Substituting</w:t>
      </w:r>
      <w:r w:rsidR="001E7996">
        <w:rPr>
          <w:rFonts w:eastAsiaTheme="minorEastAsia"/>
          <w:lang w:eastAsia="zh-CN"/>
        </w:rPr>
        <w:t xml:space="preserve"> </w:t>
      </w:r>
      <w:r w:rsidR="003D1C02">
        <w:rPr>
          <w:rFonts w:eastAsiaTheme="minorEastAsia"/>
          <w:lang w:eastAsia="zh-CN"/>
        </w:rPr>
        <w:t xml:space="preserve">for n, </w:t>
      </w:r>
      <w:r w:rsidR="001E7996">
        <w:rPr>
          <w:rFonts w:eastAsiaTheme="minorEastAsia"/>
          <w:lang w:eastAsia="zh-CN"/>
        </w:rPr>
        <w:t xml:space="preserve">the </w:t>
      </w:r>
      <w:r w:rsidR="003D1C02">
        <w:rPr>
          <w:rFonts w:eastAsiaTheme="minorEastAsia"/>
          <w:lang w:eastAsia="zh-CN"/>
        </w:rPr>
        <w:t xml:space="preserve">rearranged </w:t>
      </w:r>
      <w:r w:rsidR="001E7996">
        <w:rPr>
          <w:rFonts w:eastAsiaTheme="minorEastAsia"/>
          <w:lang w:eastAsia="zh-CN"/>
        </w:rPr>
        <w:t>concentration calculation</w:t>
      </w:r>
      <w:r w:rsidR="003D1C02">
        <w:rPr>
          <w:rFonts w:eastAsiaTheme="minorEastAsia"/>
          <w:lang w:eastAsia="zh-CN"/>
        </w:rPr>
        <w:t>, gives the following dilution equation:</w:t>
      </w:r>
    </w:p>
    <w:p w14:paraId="610A8641" w14:textId="1F201760" w:rsidR="00B67585" w:rsidRPr="00B67585" w:rsidRDefault="00B67585" w:rsidP="00814AFA">
      <w:pPr>
        <w:rPr>
          <w:rFonts w:eastAsiaTheme="minorEastAsia"/>
          <w:lang w:eastAsia="zh-CN"/>
        </w:rPr>
      </w:pPr>
      <m:oMathPara>
        <m:oMath>
          <m:r>
            <w:rPr>
              <w:rFonts w:ascii="Cambria Math" w:eastAsiaTheme="minorEastAsia" w:hAnsi="Cambria Math"/>
              <w:lang w:eastAsia="zh-CN"/>
            </w:rPr>
            <m:t>c=</m:t>
          </m:r>
          <m:f>
            <m:fPr>
              <m:ctrlPr>
                <w:rPr>
                  <w:rFonts w:ascii="Cambria Math" w:eastAsiaTheme="minorEastAsia" w:hAnsi="Cambria Math"/>
                  <w:i/>
                  <w:lang w:eastAsia="zh-CN"/>
                </w:rPr>
              </m:ctrlPr>
            </m:fPr>
            <m:num>
              <m:r>
                <w:rPr>
                  <w:rFonts w:ascii="Cambria Math" w:eastAsiaTheme="minorEastAsia" w:hAnsi="Cambria Math"/>
                  <w:lang w:eastAsia="zh-CN"/>
                </w:rPr>
                <m:t>n</m:t>
              </m:r>
            </m:num>
            <m:den>
              <m:r>
                <w:rPr>
                  <w:rFonts w:ascii="Cambria Math" w:eastAsiaTheme="minorEastAsia" w:hAnsi="Cambria Math"/>
                  <w:lang w:eastAsia="zh-CN"/>
                </w:rPr>
                <m:t>V</m:t>
              </m:r>
            </m:den>
          </m:f>
          <m:r>
            <w:rPr>
              <w:rFonts w:ascii="Cambria Math" w:eastAsiaTheme="minorEastAsia" w:hAnsi="Cambria Math"/>
              <w:lang w:eastAsia="zh-CN"/>
            </w:rPr>
            <m:t xml:space="preserve"> </m:t>
          </m:r>
        </m:oMath>
      </m:oMathPara>
    </w:p>
    <w:p w14:paraId="35AFBF1A" w14:textId="461CFD79" w:rsidR="00DD61AE" w:rsidRDefault="00350465" w:rsidP="00814AFA">
      <w:pPr>
        <w:rPr>
          <w:rFonts w:eastAsiaTheme="minorEastAsia"/>
          <w:lang w:eastAsia="zh-CN"/>
        </w:rPr>
      </w:pPr>
      <m:oMathPara>
        <m:oMath>
          <m:r>
            <w:rPr>
              <w:rFonts w:ascii="Cambria Math" w:eastAsiaTheme="minorEastAsia" w:hAnsi="Cambria Math"/>
              <w:lang w:eastAsia="zh-CN"/>
            </w:rPr>
            <m:t>∴n=cV</m:t>
          </m:r>
        </m:oMath>
      </m:oMathPara>
    </w:p>
    <w:p w14:paraId="68F1C6BA" w14:textId="4C257D87" w:rsidR="003D1C02" w:rsidRPr="00F07B7E" w:rsidRDefault="00000000" w:rsidP="00814AFA">
      <w:pPr>
        <w:rPr>
          <w:rFonts w:eastAsiaTheme="minorEastAsia"/>
          <w:lang w:eastAsia="zh-CN"/>
        </w:rPr>
      </w:pPr>
      <m:oMathPara>
        <m:oMath>
          <m:sSub>
            <m:sSubPr>
              <m:ctrlPr>
                <w:rPr>
                  <w:rFonts w:ascii="Cambria Math" w:hAnsi="Cambria Math"/>
                  <w:i/>
                  <w:lang w:eastAsia="zh-CN"/>
                </w:rPr>
              </m:ctrlPr>
            </m:sSubPr>
            <m:e>
              <m:r>
                <w:rPr>
                  <w:rFonts w:ascii="Cambria Math" w:hAnsi="Cambria Math"/>
                  <w:lang w:eastAsia="zh-CN"/>
                </w:rPr>
                <m:t>c</m:t>
              </m:r>
            </m:e>
            <m:sub>
              <m:r>
                <w:rPr>
                  <w:rFonts w:ascii="Cambria Math" w:hAnsi="Cambria Math"/>
                  <w:lang w:eastAsia="zh-CN"/>
                </w:rPr>
                <m:t>1</m:t>
              </m:r>
            </m:sub>
          </m:sSub>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c</m:t>
              </m:r>
            </m:e>
            <m:sub>
              <m:r>
                <w:rPr>
                  <w:rFonts w:ascii="Cambria Math" w:hAnsi="Cambria Math"/>
                  <w:lang w:eastAsia="zh-CN"/>
                </w:rPr>
                <m:t>2</m:t>
              </m:r>
            </m:sub>
          </m:sSub>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2</m:t>
              </m:r>
            </m:sub>
          </m:sSub>
        </m:oMath>
      </m:oMathPara>
    </w:p>
    <w:p w14:paraId="7C58732A" w14:textId="0CB1AF80" w:rsidR="003D1C02" w:rsidRDefault="00675125" w:rsidP="00814AFA">
      <w:pPr>
        <w:rPr>
          <w:lang w:eastAsia="zh-CN"/>
        </w:rPr>
      </w:pPr>
      <w:r>
        <w:rPr>
          <w:lang w:eastAsia="zh-CN"/>
        </w:rPr>
        <w:t xml:space="preserve">Where </w:t>
      </w:r>
      <w:r w:rsidR="002A084A">
        <w:rPr>
          <w:lang w:eastAsia="zh-CN"/>
        </w:rPr>
        <w:t>c</w:t>
      </w:r>
      <w:r w:rsidR="002A084A" w:rsidRPr="00675125">
        <w:rPr>
          <w:vertAlign w:val="subscript"/>
          <w:lang w:eastAsia="zh-CN"/>
        </w:rPr>
        <w:t>1</w:t>
      </w:r>
      <w:r w:rsidR="002A084A">
        <w:rPr>
          <w:lang w:eastAsia="zh-CN"/>
        </w:rPr>
        <w:t xml:space="preserve"> </w:t>
      </w:r>
      <w:r>
        <w:rPr>
          <w:lang w:eastAsia="zh-CN"/>
        </w:rPr>
        <w:t>and V</w:t>
      </w:r>
      <w:r w:rsidRPr="00675125">
        <w:rPr>
          <w:vertAlign w:val="subscript"/>
          <w:lang w:eastAsia="zh-CN"/>
        </w:rPr>
        <w:t>1</w:t>
      </w:r>
      <w:r>
        <w:rPr>
          <w:lang w:eastAsia="zh-CN"/>
        </w:rPr>
        <w:t xml:space="preserve"> </w:t>
      </w:r>
      <w:r w:rsidR="004F0077">
        <w:rPr>
          <w:lang w:eastAsia="zh-CN"/>
        </w:rPr>
        <w:t>are</w:t>
      </w:r>
      <w:r>
        <w:rPr>
          <w:lang w:eastAsia="zh-CN"/>
        </w:rPr>
        <w:t xml:space="preserve"> the concentration and volume before dilution, </w:t>
      </w:r>
      <w:r w:rsidR="002A084A">
        <w:rPr>
          <w:lang w:eastAsia="zh-CN"/>
        </w:rPr>
        <w:t>c</w:t>
      </w:r>
      <w:r w:rsidR="002A084A" w:rsidRPr="00675125">
        <w:rPr>
          <w:vertAlign w:val="subscript"/>
          <w:lang w:eastAsia="zh-CN"/>
        </w:rPr>
        <w:t>2</w:t>
      </w:r>
      <w:r w:rsidR="002A084A">
        <w:rPr>
          <w:lang w:eastAsia="zh-CN"/>
        </w:rPr>
        <w:t xml:space="preserve"> </w:t>
      </w:r>
      <w:r>
        <w:rPr>
          <w:lang w:eastAsia="zh-CN"/>
        </w:rPr>
        <w:t>and V</w:t>
      </w:r>
      <w:r w:rsidRPr="00675125">
        <w:rPr>
          <w:vertAlign w:val="subscript"/>
          <w:lang w:eastAsia="zh-CN"/>
        </w:rPr>
        <w:t>2</w:t>
      </w:r>
      <w:r>
        <w:rPr>
          <w:lang w:eastAsia="zh-CN"/>
        </w:rPr>
        <w:t xml:space="preserve"> </w:t>
      </w:r>
      <w:r w:rsidR="004F0077">
        <w:rPr>
          <w:lang w:eastAsia="zh-CN"/>
        </w:rPr>
        <w:t>are</w:t>
      </w:r>
      <w:r>
        <w:rPr>
          <w:lang w:eastAsia="zh-CN"/>
        </w:rPr>
        <w:t xml:space="preserve"> the concentration and volume after dilution.</w:t>
      </w:r>
      <w:r w:rsidR="003268AC">
        <w:rPr>
          <w:lang w:eastAsia="zh-CN"/>
        </w:rPr>
        <w:t xml:space="preserve"> This equation can then be rearranged into multiple forms to calculate any of the individual values:</w:t>
      </w:r>
    </w:p>
    <w:tbl>
      <w:tblPr>
        <w:tblStyle w:val="Tableheader"/>
        <w:tblW w:w="0" w:type="auto"/>
        <w:tblLook w:val="04A0" w:firstRow="1" w:lastRow="0" w:firstColumn="1" w:lastColumn="0" w:noHBand="0" w:noVBand="1"/>
      </w:tblPr>
      <w:tblGrid>
        <w:gridCol w:w="1813"/>
        <w:gridCol w:w="7759"/>
      </w:tblGrid>
      <w:tr w:rsidR="00CA020A" w:rsidRPr="00E209A4" w14:paraId="79046D0B" w14:textId="77777777" w:rsidTr="00E20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557A47A8" w14:textId="7BD81F7A" w:rsidR="00CA020A" w:rsidRPr="00E209A4" w:rsidRDefault="00CA020A" w:rsidP="00E209A4">
            <w:r w:rsidRPr="00E209A4">
              <w:t>Calculating</w:t>
            </w:r>
          </w:p>
        </w:tc>
        <w:tc>
          <w:tcPr>
            <w:tcW w:w="7759" w:type="dxa"/>
          </w:tcPr>
          <w:p w14:paraId="4F1BCFEC" w14:textId="30AC91F5" w:rsidR="00CA020A" w:rsidRPr="00E209A4" w:rsidRDefault="00CA020A" w:rsidP="00E209A4">
            <w:pPr>
              <w:cnfStyle w:val="100000000000" w:firstRow="1" w:lastRow="0" w:firstColumn="0" w:lastColumn="0" w:oddVBand="0" w:evenVBand="0" w:oddHBand="0" w:evenHBand="0" w:firstRowFirstColumn="0" w:firstRowLastColumn="0" w:lastRowFirstColumn="0" w:lastRowLastColumn="0"/>
            </w:pPr>
            <w:r w:rsidRPr="00E209A4">
              <w:t>Equation</w:t>
            </w:r>
          </w:p>
        </w:tc>
      </w:tr>
      <w:tr w:rsidR="00CA020A" w14:paraId="4E885F08" w14:textId="77777777" w:rsidTr="00E20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39D836CF" w14:textId="5B156BAC" w:rsidR="00CA020A" w:rsidRDefault="002A084A" w:rsidP="00814AFA">
            <w:pPr>
              <w:rPr>
                <w:lang w:eastAsia="zh-CN"/>
              </w:rPr>
            </w:pPr>
            <w:r>
              <w:rPr>
                <w:lang w:eastAsia="zh-CN"/>
              </w:rPr>
              <w:t>c</w:t>
            </w:r>
            <w:r w:rsidRPr="00CA020A">
              <w:rPr>
                <w:vertAlign w:val="subscript"/>
                <w:lang w:eastAsia="zh-CN"/>
              </w:rPr>
              <w:t>1</w:t>
            </w:r>
          </w:p>
        </w:tc>
        <w:tc>
          <w:tcPr>
            <w:tcW w:w="7759" w:type="dxa"/>
          </w:tcPr>
          <w:p w14:paraId="36BB67C2" w14:textId="5F690587" w:rsidR="00CA020A" w:rsidRPr="002B1E4D" w:rsidRDefault="00000000" w:rsidP="00814AFA">
            <w:pPr>
              <w:cnfStyle w:val="000000100000" w:firstRow="0" w:lastRow="0" w:firstColumn="0" w:lastColumn="0" w:oddVBand="0" w:evenVBand="0" w:oddHBand="1" w:evenHBand="0" w:firstRowFirstColumn="0" w:firstRowLastColumn="0" w:lastRowFirstColumn="0" w:lastRowLastColumn="0"/>
              <w:rPr>
                <w:bCs/>
                <w:lang w:eastAsia="zh-CN"/>
              </w:rPr>
            </w:pPr>
            <m:oMathPara>
              <m:oMath>
                <m:sSub>
                  <m:sSubPr>
                    <m:ctrlPr>
                      <w:rPr>
                        <w:rFonts w:ascii="Cambria Math" w:hAnsi="Cambria Math"/>
                        <w:bCs/>
                        <w:i/>
                        <w:lang w:eastAsia="zh-CN"/>
                      </w:rPr>
                    </m:ctrlPr>
                  </m:sSubPr>
                  <m:e>
                    <m:r>
                      <w:rPr>
                        <w:rFonts w:ascii="Cambria Math" w:hAnsi="Cambria Math"/>
                        <w:lang w:eastAsia="zh-CN"/>
                      </w:rPr>
                      <m:t>c</m:t>
                    </m:r>
                  </m:e>
                  <m:sub>
                    <m:r>
                      <w:rPr>
                        <w:rFonts w:ascii="Cambria Math" w:hAnsi="Cambria Math"/>
                        <w:lang w:eastAsia="zh-CN"/>
                      </w:rPr>
                      <m:t>1</m:t>
                    </m:r>
                  </m:sub>
                </m:sSub>
                <m:r>
                  <w:rPr>
                    <w:rFonts w:ascii="Cambria Math" w:hAnsi="Cambria Math"/>
                    <w:lang w:eastAsia="zh-CN"/>
                  </w:rPr>
                  <m:t>=</m:t>
                </m:r>
                <m:f>
                  <m:fPr>
                    <m:ctrlPr>
                      <w:rPr>
                        <w:rFonts w:ascii="Cambria Math" w:hAnsi="Cambria Math"/>
                        <w:bCs/>
                        <w:i/>
                        <w:lang w:eastAsia="zh-CN"/>
                      </w:rPr>
                    </m:ctrlPr>
                  </m:fPr>
                  <m:num>
                    <m:sSub>
                      <m:sSubPr>
                        <m:ctrlPr>
                          <w:rPr>
                            <w:rFonts w:ascii="Cambria Math" w:hAnsi="Cambria Math"/>
                            <w:bCs/>
                            <w:i/>
                            <w:lang w:eastAsia="zh-CN"/>
                          </w:rPr>
                        </m:ctrlPr>
                      </m:sSubPr>
                      <m:e>
                        <m:r>
                          <w:rPr>
                            <w:rFonts w:ascii="Cambria Math" w:hAnsi="Cambria Math"/>
                            <w:lang w:eastAsia="zh-CN"/>
                          </w:rPr>
                          <m:t>c</m:t>
                        </m:r>
                      </m:e>
                      <m:sub>
                        <m:r>
                          <w:rPr>
                            <w:rFonts w:ascii="Cambria Math" w:hAnsi="Cambria Math"/>
                            <w:lang w:eastAsia="zh-CN"/>
                          </w:rPr>
                          <m:t>2</m:t>
                        </m:r>
                      </m:sub>
                    </m:sSub>
                    <m:sSub>
                      <m:sSubPr>
                        <m:ctrlPr>
                          <w:rPr>
                            <w:rFonts w:ascii="Cambria Math" w:hAnsi="Cambria Math"/>
                            <w:bCs/>
                            <w:i/>
                            <w:lang w:eastAsia="zh-CN"/>
                          </w:rPr>
                        </m:ctrlPr>
                      </m:sSubPr>
                      <m:e>
                        <m:r>
                          <w:rPr>
                            <w:rFonts w:ascii="Cambria Math" w:hAnsi="Cambria Math"/>
                            <w:lang w:eastAsia="zh-CN"/>
                          </w:rPr>
                          <m:t>V</m:t>
                        </m:r>
                      </m:e>
                      <m:sub>
                        <m:r>
                          <w:rPr>
                            <w:rFonts w:ascii="Cambria Math" w:hAnsi="Cambria Math"/>
                            <w:lang w:eastAsia="zh-CN"/>
                          </w:rPr>
                          <m:t>2</m:t>
                        </m:r>
                      </m:sub>
                    </m:sSub>
                  </m:num>
                  <m:den>
                    <m:sSub>
                      <m:sSubPr>
                        <m:ctrlPr>
                          <w:rPr>
                            <w:rFonts w:ascii="Cambria Math" w:hAnsi="Cambria Math"/>
                            <w:bCs/>
                            <w:i/>
                            <w:lang w:eastAsia="zh-CN"/>
                          </w:rPr>
                        </m:ctrlPr>
                      </m:sSubPr>
                      <m:e>
                        <m:r>
                          <w:rPr>
                            <w:rFonts w:ascii="Cambria Math" w:hAnsi="Cambria Math"/>
                            <w:lang w:eastAsia="zh-CN"/>
                          </w:rPr>
                          <m:t>V</m:t>
                        </m:r>
                      </m:e>
                      <m:sub>
                        <m:r>
                          <w:rPr>
                            <w:rFonts w:ascii="Cambria Math" w:hAnsi="Cambria Math"/>
                            <w:lang w:eastAsia="zh-CN"/>
                          </w:rPr>
                          <m:t>1</m:t>
                        </m:r>
                      </m:sub>
                    </m:sSub>
                  </m:den>
                </m:f>
              </m:oMath>
            </m:oMathPara>
          </w:p>
        </w:tc>
      </w:tr>
      <w:tr w:rsidR="00CA020A" w14:paraId="7A857D10" w14:textId="77777777" w:rsidTr="00E209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60B2A2C6" w14:textId="5228C6BA" w:rsidR="00CA020A" w:rsidRDefault="00CA020A" w:rsidP="00814AFA">
            <w:pPr>
              <w:rPr>
                <w:lang w:eastAsia="zh-CN"/>
              </w:rPr>
            </w:pPr>
            <w:r>
              <w:rPr>
                <w:lang w:eastAsia="zh-CN"/>
              </w:rPr>
              <w:t>V</w:t>
            </w:r>
            <w:r w:rsidRPr="00CA020A">
              <w:rPr>
                <w:vertAlign w:val="subscript"/>
                <w:lang w:eastAsia="zh-CN"/>
              </w:rPr>
              <w:t>1</w:t>
            </w:r>
          </w:p>
        </w:tc>
        <w:tc>
          <w:tcPr>
            <w:tcW w:w="7759" w:type="dxa"/>
          </w:tcPr>
          <w:p w14:paraId="401B8336" w14:textId="0C45614B" w:rsidR="00CA020A" w:rsidRPr="002B1E4D" w:rsidRDefault="00000000" w:rsidP="00814AFA">
            <w:pPr>
              <w:cnfStyle w:val="000000010000" w:firstRow="0" w:lastRow="0" w:firstColumn="0" w:lastColumn="0" w:oddVBand="0" w:evenVBand="0" w:oddHBand="0" w:evenHBand="1" w:firstRowFirstColumn="0" w:firstRowLastColumn="0" w:lastRowFirstColumn="0" w:lastRowLastColumn="0"/>
              <w:rPr>
                <w:bCs/>
                <w:lang w:eastAsia="zh-CN"/>
              </w:rPr>
            </w:pPr>
            <m:oMathPara>
              <m:oMath>
                <m:sSub>
                  <m:sSubPr>
                    <m:ctrlPr>
                      <w:rPr>
                        <w:rFonts w:ascii="Cambria Math" w:hAnsi="Cambria Math"/>
                        <w:bCs/>
                        <w:i/>
                        <w:lang w:eastAsia="zh-CN"/>
                      </w:rPr>
                    </m:ctrlPr>
                  </m:sSubPr>
                  <m:e>
                    <m:r>
                      <w:rPr>
                        <w:rFonts w:ascii="Cambria Math" w:hAnsi="Cambria Math"/>
                        <w:lang w:eastAsia="zh-CN"/>
                      </w:rPr>
                      <m:t>V</m:t>
                    </m:r>
                  </m:e>
                  <m:sub>
                    <m:r>
                      <w:rPr>
                        <w:rFonts w:ascii="Cambria Math" w:hAnsi="Cambria Math"/>
                        <w:lang w:eastAsia="zh-CN"/>
                      </w:rPr>
                      <m:t>1</m:t>
                    </m:r>
                  </m:sub>
                </m:sSub>
                <m:r>
                  <w:rPr>
                    <w:rFonts w:ascii="Cambria Math" w:hAnsi="Cambria Math"/>
                    <w:lang w:eastAsia="zh-CN"/>
                  </w:rPr>
                  <m:t>=</m:t>
                </m:r>
                <m:f>
                  <m:fPr>
                    <m:ctrlPr>
                      <w:rPr>
                        <w:rFonts w:ascii="Cambria Math" w:hAnsi="Cambria Math"/>
                        <w:bCs/>
                        <w:i/>
                        <w:lang w:eastAsia="zh-CN"/>
                      </w:rPr>
                    </m:ctrlPr>
                  </m:fPr>
                  <m:num>
                    <m:sSub>
                      <m:sSubPr>
                        <m:ctrlPr>
                          <w:rPr>
                            <w:rFonts w:ascii="Cambria Math" w:hAnsi="Cambria Math"/>
                            <w:bCs/>
                            <w:i/>
                            <w:lang w:eastAsia="zh-CN"/>
                          </w:rPr>
                        </m:ctrlPr>
                      </m:sSubPr>
                      <m:e>
                        <m:r>
                          <w:rPr>
                            <w:rFonts w:ascii="Cambria Math" w:hAnsi="Cambria Math"/>
                            <w:lang w:eastAsia="zh-CN"/>
                          </w:rPr>
                          <m:t>c</m:t>
                        </m:r>
                      </m:e>
                      <m:sub>
                        <m:r>
                          <w:rPr>
                            <w:rFonts w:ascii="Cambria Math" w:hAnsi="Cambria Math"/>
                            <w:lang w:eastAsia="zh-CN"/>
                          </w:rPr>
                          <m:t>2</m:t>
                        </m:r>
                      </m:sub>
                    </m:sSub>
                    <m:sSub>
                      <m:sSubPr>
                        <m:ctrlPr>
                          <w:rPr>
                            <w:rFonts w:ascii="Cambria Math" w:hAnsi="Cambria Math"/>
                            <w:bCs/>
                            <w:i/>
                            <w:lang w:eastAsia="zh-CN"/>
                          </w:rPr>
                        </m:ctrlPr>
                      </m:sSubPr>
                      <m:e>
                        <m:r>
                          <w:rPr>
                            <w:rFonts w:ascii="Cambria Math" w:hAnsi="Cambria Math"/>
                            <w:lang w:eastAsia="zh-CN"/>
                          </w:rPr>
                          <m:t>V</m:t>
                        </m:r>
                      </m:e>
                      <m:sub>
                        <m:r>
                          <w:rPr>
                            <w:rFonts w:ascii="Cambria Math" w:hAnsi="Cambria Math"/>
                            <w:lang w:eastAsia="zh-CN"/>
                          </w:rPr>
                          <m:t>2</m:t>
                        </m:r>
                      </m:sub>
                    </m:sSub>
                  </m:num>
                  <m:den>
                    <m:sSub>
                      <m:sSubPr>
                        <m:ctrlPr>
                          <w:rPr>
                            <w:rFonts w:ascii="Cambria Math" w:hAnsi="Cambria Math"/>
                            <w:bCs/>
                            <w:i/>
                            <w:lang w:eastAsia="zh-CN"/>
                          </w:rPr>
                        </m:ctrlPr>
                      </m:sSubPr>
                      <m:e>
                        <m:r>
                          <w:rPr>
                            <w:rFonts w:ascii="Cambria Math" w:hAnsi="Cambria Math"/>
                            <w:lang w:eastAsia="zh-CN"/>
                          </w:rPr>
                          <m:t>c</m:t>
                        </m:r>
                      </m:e>
                      <m:sub>
                        <m:r>
                          <w:rPr>
                            <w:rFonts w:ascii="Cambria Math" w:hAnsi="Cambria Math"/>
                            <w:lang w:eastAsia="zh-CN"/>
                          </w:rPr>
                          <m:t>1</m:t>
                        </m:r>
                      </m:sub>
                    </m:sSub>
                  </m:den>
                </m:f>
              </m:oMath>
            </m:oMathPara>
          </w:p>
        </w:tc>
      </w:tr>
      <w:tr w:rsidR="00CA020A" w14:paraId="0C896EE2" w14:textId="77777777" w:rsidTr="00E20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6E1BD5D5" w14:textId="3CF80834" w:rsidR="00CA020A" w:rsidRDefault="002A084A" w:rsidP="00814AFA">
            <w:pPr>
              <w:rPr>
                <w:lang w:eastAsia="zh-CN"/>
              </w:rPr>
            </w:pPr>
            <w:r>
              <w:rPr>
                <w:lang w:eastAsia="zh-CN"/>
              </w:rPr>
              <w:t>c</w:t>
            </w:r>
            <w:r w:rsidRPr="00CA020A">
              <w:rPr>
                <w:vertAlign w:val="subscript"/>
                <w:lang w:eastAsia="zh-CN"/>
              </w:rPr>
              <w:t>2</w:t>
            </w:r>
          </w:p>
        </w:tc>
        <w:tc>
          <w:tcPr>
            <w:tcW w:w="7759" w:type="dxa"/>
          </w:tcPr>
          <w:p w14:paraId="3CE73282" w14:textId="76A6B39A" w:rsidR="00CA020A" w:rsidRPr="002B1E4D" w:rsidRDefault="00000000" w:rsidP="00814AFA">
            <w:pPr>
              <w:cnfStyle w:val="000000100000" w:firstRow="0" w:lastRow="0" w:firstColumn="0" w:lastColumn="0" w:oddVBand="0" w:evenVBand="0" w:oddHBand="1" w:evenHBand="0" w:firstRowFirstColumn="0" w:firstRowLastColumn="0" w:lastRowFirstColumn="0" w:lastRowLastColumn="0"/>
              <w:rPr>
                <w:bCs/>
                <w:lang w:eastAsia="zh-CN"/>
              </w:rPr>
            </w:pPr>
            <m:oMathPara>
              <m:oMath>
                <m:sSub>
                  <m:sSubPr>
                    <m:ctrlPr>
                      <w:rPr>
                        <w:rFonts w:ascii="Cambria Math" w:hAnsi="Cambria Math"/>
                        <w:bCs/>
                        <w:i/>
                        <w:lang w:eastAsia="zh-CN"/>
                      </w:rPr>
                    </m:ctrlPr>
                  </m:sSubPr>
                  <m:e>
                    <m:r>
                      <w:rPr>
                        <w:rFonts w:ascii="Cambria Math" w:hAnsi="Cambria Math"/>
                        <w:lang w:eastAsia="zh-CN"/>
                      </w:rPr>
                      <m:t>c</m:t>
                    </m:r>
                  </m:e>
                  <m:sub>
                    <m:r>
                      <w:rPr>
                        <w:rFonts w:ascii="Cambria Math" w:hAnsi="Cambria Math"/>
                        <w:lang w:eastAsia="zh-CN"/>
                      </w:rPr>
                      <m:t>2</m:t>
                    </m:r>
                  </m:sub>
                </m:sSub>
                <m:r>
                  <w:rPr>
                    <w:rFonts w:ascii="Cambria Math" w:hAnsi="Cambria Math"/>
                    <w:lang w:eastAsia="zh-CN"/>
                  </w:rPr>
                  <m:t>=</m:t>
                </m:r>
                <m:f>
                  <m:fPr>
                    <m:ctrlPr>
                      <w:rPr>
                        <w:rFonts w:ascii="Cambria Math" w:hAnsi="Cambria Math"/>
                        <w:bCs/>
                        <w:i/>
                        <w:lang w:eastAsia="zh-CN"/>
                      </w:rPr>
                    </m:ctrlPr>
                  </m:fPr>
                  <m:num>
                    <m:sSub>
                      <m:sSubPr>
                        <m:ctrlPr>
                          <w:rPr>
                            <w:rFonts w:ascii="Cambria Math" w:hAnsi="Cambria Math"/>
                            <w:bCs/>
                            <w:i/>
                            <w:lang w:eastAsia="zh-CN"/>
                          </w:rPr>
                        </m:ctrlPr>
                      </m:sSubPr>
                      <m:e>
                        <m:r>
                          <w:rPr>
                            <w:rFonts w:ascii="Cambria Math" w:hAnsi="Cambria Math"/>
                            <w:lang w:eastAsia="zh-CN"/>
                          </w:rPr>
                          <m:t>c</m:t>
                        </m:r>
                      </m:e>
                      <m:sub>
                        <m:r>
                          <w:rPr>
                            <w:rFonts w:ascii="Cambria Math" w:hAnsi="Cambria Math"/>
                            <w:lang w:eastAsia="zh-CN"/>
                          </w:rPr>
                          <m:t>1</m:t>
                        </m:r>
                      </m:sub>
                    </m:sSub>
                    <m:sSub>
                      <m:sSubPr>
                        <m:ctrlPr>
                          <w:rPr>
                            <w:rFonts w:ascii="Cambria Math" w:hAnsi="Cambria Math"/>
                            <w:bCs/>
                            <w:i/>
                            <w:lang w:eastAsia="zh-CN"/>
                          </w:rPr>
                        </m:ctrlPr>
                      </m:sSubPr>
                      <m:e>
                        <m:r>
                          <w:rPr>
                            <w:rFonts w:ascii="Cambria Math" w:hAnsi="Cambria Math"/>
                            <w:lang w:eastAsia="zh-CN"/>
                          </w:rPr>
                          <m:t>V</m:t>
                        </m:r>
                      </m:e>
                      <m:sub>
                        <m:r>
                          <w:rPr>
                            <w:rFonts w:ascii="Cambria Math" w:hAnsi="Cambria Math"/>
                            <w:lang w:eastAsia="zh-CN"/>
                          </w:rPr>
                          <m:t>1</m:t>
                        </m:r>
                      </m:sub>
                    </m:sSub>
                  </m:num>
                  <m:den>
                    <m:sSub>
                      <m:sSubPr>
                        <m:ctrlPr>
                          <w:rPr>
                            <w:rFonts w:ascii="Cambria Math" w:hAnsi="Cambria Math"/>
                            <w:bCs/>
                            <w:i/>
                            <w:lang w:eastAsia="zh-CN"/>
                          </w:rPr>
                        </m:ctrlPr>
                      </m:sSubPr>
                      <m:e>
                        <m:r>
                          <w:rPr>
                            <w:rFonts w:ascii="Cambria Math" w:hAnsi="Cambria Math"/>
                            <w:lang w:eastAsia="zh-CN"/>
                          </w:rPr>
                          <m:t>V</m:t>
                        </m:r>
                      </m:e>
                      <m:sub>
                        <m:r>
                          <w:rPr>
                            <w:rFonts w:ascii="Cambria Math" w:hAnsi="Cambria Math"/>
                            <w:lang w:eastAsia="zh-CN"/>
                          </w:rPr>
                          <m:t>2</m:t>
                        </m:r>
                      </m:sub>
                    </m:sSub>
                  </m:den>
                </m:f>
              </m:oMath>
            </m:oMathPara>
          </w:p>
        </w:tc>
      </w:tr>
      <w:tr w:rsidR="00CA020A" w14:paraId="3EC15323" w14:textId="77777777" w:rsidTr="00E209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0F6F9CC9" w14:textId="36637CA7" w:rsidR="00CA020A" w:rsidRDefault="00CA020A" w:rsidP="00814AFA">
            <w:pPr>
              <w:rPr>
                <w:lang w:eastAsia="zh-CN"/>
              </w:rPr>
            </w:pPr>
            <w:r>
              <w:rPr>
                <w:lang w:eastAsia="zh-CN"/>
              </w:rPr>
              <w:lastRenderedPageBreak/>
              <w:t>V</w:t>
            </w:r>
            <w:r w:rsidRPr="00CA020A">
              <w:rPr>
                <w:vertAlign w:val="subscript"/>
                <w:lang w:eastAsia="zh-CN"/>
              </w:rPr>
              <w:t>2</w:t>
            </w:r>
          </w:p>
        </w:tc>
        <w:tc>
          <w:tcPr>
            <w:tcW w:w="7759" w:type="dxa"/>
          </w:tcPr>
          <w:p w14:paraId="47DE85D7" w14:textId="1A1E1354" w:rsidR="00CA020A" w:rsidRPr="002B1E4D" w:rsidRDefault="00000000" w:rsidP="00814AFA">
            <w:pPr>
              <w:cnfStyle w:val="000000010000" w:firstRow="0" w:lastRow="0" w:firstColumn="0" w:lastColumn="0" w:oddVBand="0" w:evenVBand="0" w:oddHBand="0" w:evenHBand="1" w:firstRowFirstColumn="0" w:firstRowLastColumn="0" w:lastRowFirstColumn="0" w:lastRowLastColumn="0"/>
              <w:rPr>
                <w:bCs/>
                <w:lang w:eastAsia="zh-CN"/>
              </w:rPr>
            </w:pPr>
            <m:oMathPara>
              <m:oMath>
                <m:sSub>
                  <m:sSubPr>
                    <m:ctrlPr>
                      <w:rPr>
                        <w:rFonts w:ascii="Cambria Math" w:hAnsi="Cambria Math"/>
                        <w:bCs/>
                        <w:i/>
                        <w:lang w:eastAsia="zh-CN"/>
                      </w:rPr>
                    </m:ctrlPr>
                  </m:sSubPr>
                  <m:e>
                    <m:r>
                      <w:rPr>
                        <w:rFonts w:ascii="Cambria Math" w:hAnsi="Cambria Math"/>
                        <w:lang w:eastAsia="zh-CN"/>
                      </w:rPr>
                      <m:t>V</m:t>
                    </m:r>
                  </m:e>
                  <m:sub>
                    <m:r>
                      <w:rPr>
                        <w:rFonts w:ascii="Cambria Math" w:hAnsi="Cambria Math"/>
                        <w:lang w:eastAsia="zh-CN"/>
                      </w:rPr>
                      <m:t>2</m:t>
                    </m:r>
                  </m:sub>
                </m:sSub>
                <m:r>
                  <w:rPr>
                    <w:rFonts w:ascii="Cambria Math" w:hAnsi="Cambria Math"/>
                    <w:lang w:eastAsia="zh-CN"/>
                  </w:rPr>
                  <m:t>=</m:t>
                </m:r>
                <m:f>
                  <m:fPr>
                    <m:ctrlPr>
                      <w:rPr>
                        <w:rFonts w:ascii="Cambria Math" w:hAnsi="Cambria Math"/>
                        <w:bCs/>
                        <w:i/>
                        <w:lang w:eastAsia="zh-CN"/>
                      </w:rPr>
                    </m:ctrlPr>
                  </m:fPr>
                  <m:num>
                    <m:sSub>
                      <m:sSubPr>
                        <m:ctrlPr>
                          <w:rPr>
                            <w:rFonts w:ascii="Cambria Math" w:hAnsi="Cambria Math"/>
                            <w:bCs/>
                            <w:i/>
                            <w:lang w:eastAsia="zh-CN"/>
                          </w:rPr>
                        </m:ctrlPr>
                      </m:sSubPr>
                      <m:e>
                        <m:r>
                          <w:rPr>
                            <w:rFonts w:ascii="Cambria Math" w:hAnsi="Cambria Math"/>
                            <w:lang w:eastAsia="zh-CN"/>
                          </w:rPr>
                          <m:t>c</m:t>
                        </m:r>
                      </m:e>
                      <m:sub>
                        <m:r>
                          <w:rPr>
                            <w:rFonts w:ascii="Cambria Math" w:hAnsi="Cambria Math"/>
                            <w:lang w:eastAsia="zh-CN"/>
                          </w:rPr>
                          <m:t>1</m:t>
                        </m:r>
                      </m:sub>
                    </m:sSub>
                    <m:sSub>
                      <m:sSubPr>
                        <m:ctrlPr>
                          <w:rPr>
                            <w:rFonts w:ascii="Cambria Math" w:hAnsi="Cambria Math"/>
                            <w:bCs/>
                            <w:i/>
                            <w:lang w:eastAsia="zh-CN"/>
                          </w:rPr>
                        </m:ctrlPr>
                      </m:sSubPr>
                      <m:e>
                        <m:r>
                          <w:rPr>
                            <w:rFonts w:ascii="Cambria Math" w:hAnsi="Cambria Math"/>
                            <w:lang w:eastAsia="zh-CN"/>
                          </w:rPr>
                          <m:t>V</m:t>
                        </m:r>
                      </m:e>
                      <m:sub>
                        <m:r>
                          <w:rPr>
                            <w:rFonts w:ascii="Cambria Math" w:hAnsi="Cambria Math"/>
                            <w:lang w:eastAsia="zh-CN"/>
                          </w:rPr>
                          <m:t>1</m:t>
                        </m:r>
                      </m:sub>
                    </m:sSub>
                  </m:num>
                  <m:den>
                    <m:sSub>
                      <m:sSubPr>
                        <m:ctrlPr>
                          <w:rPr>
                            <w:rFonts w:ascii="Cambria Math" w:hAnsi="Cambria Math"/>
                            <w:bCs/>
                            <w:i/>
                            <w:lang w:eastAsia="zh-CN"/>
                          </w:rPr>
                        </m:ctrlPr>
                      </m:sSubPr>
                      <m:e>
                        <m:r>
                          <w:rPr>
                            <w:rFonts w:ascii="Cambria Math" w:hAnsi="Cambria Math"/>
                            <w:lang w:eastAsia="zh-CN"/>
                          </w:rPr>
                          <m:t>c</m:t>
                        </m:r>
                      </m:e>
                      <m:sub>
                        <m:r>
                          <w:rPr>
                            <w:rFonts w:ascii="Cambria Math" w:hAnsi="Cambria Math"/>
                            <w:lang w:eastAsia="zh-CN"/>
                          </w:rPr>
                          <m:t>2</m:t>
                        </m:r>
                      </m:sub>
                    </m:sSub>
                  </m:den>
                </m:f>
              </m:oMath>
            </m:oMathPara>
          </w:p>
        </w:tc>
      </w:tr>
    </w:tbl>
    <w:p w14:paraId="490283F4" w14:textId="3EEFD73B" w:rsidR="00CA020A" w:rsidRDefault="00784B97" w:rsidP="00814AFA">
      <w:pPr>
        <w:rPr>
          <w:lang w:eastAsia="zh-CN"/>
        </w:rPr>
      </w:pPr>
      <w:r>
        <w:rPr>
          <w:lang w:eastAsia="zh-CN"/>
        </w:rPr>
        <w:t>Having a qualitative and quantitative understanding of c</w:t>
      </w:r>
      <w:r w:rsidR="00EF4878">
        <w:rPr>
          <w:lang w:eastAsia="zh-CN"/>
        </w:rPr>
        <w:t xml:space="preserve">oncentration and dilution are </w:t>
      </w:r>
      <w:r w:rsidR="00544DC4">
        <w:rPr>
          <w:lang w:eastAsia="zh-CN"/>
        </w:rPr>
        <w:t>critical</w:t>
      </w:r>
      <w:r>
        <w:rPr>
          <w:lang w:eastAsia="zh-CN"/>
        </w:rPr>
        <w:t xml:space="preserve"> </w:t>
      </w:r>
      <w:r w:rsidR="00EF4878">
        <w:rPr>
          <w:lang w:eastAsia="zh-CN"/>
        </w:rPr>
        <w:t>to ensure student success</w:t>
      </w:r>
      <w:r w:rsidR="00544DC4">
        <w:rPr>
          <w:lang w:eastAsia="zh-CN"/>
        </w:rPr>
        <w:t xml:space="preserve"> throughout the remaining modules of the course</w:t>
      </w:r>
      <w:r w:rsidR="004F0077">
        <w:rPr>
          <w:lang w:eastAsia="zh-CN"/>
        </w:rPr>
        <w:t>.</w:t>
      </w:r>
    </w:p>
    <w:p w14:paraId="73AE9E82" w14:textId="21C6DFE6" w:rsidR="00544DC4" w:rsidRDefault="00544DC4" w:rsidP="00AD5FA1">
      <w:pPr>
        <w:pStyle w:val="ListBullet"/>
        <w:rPr>
          <w:lang w:eastAsia="zh-CN"/>
        </w:rPr>
      </w:pPr>
      <w:r>
        <w:rPr>
          <w:lang w:eastAsia="zh-CN"/>
        </w:rPr>
        <w:t xml:space="preserve">Module 3: </w:t>
      </w:r>
      <w:r w:rsidR="006F37A0">
        <w:rPr>
          <w:lang w:eastAsia="zh-CN"/>
        </w:rPr>
        <w:t xml:space="preserve">standard conditions </w:t>
      </w:r>
      <w:r w:rsidR="00B56223">
        <w:rPr>
          <w:lang w:eastAsia="zh-CN"/>
        </w:rPr>
        <w:t>for electrolytes in</w:t>
      </w:r>
      <w:r w:rsidR="006F37A0">
        <w:rPr>
          <w:lang w:eastAsia="zh-CN"/>
        </w:rPr>
        <w:t xml:space="preserve"> </w:t>
      </w:r>
      <w:r w:rsidR="00B56223">
        <w:rPr>
          <w:lang w:eastAsia="zh-CN"/>
        </w:rPr>
        <w:t>galvanic cells</w:t>
      </w:r>
      <w:r w:rsidR="003E7EE0">
        <w:rPr>
          <w:lang w:eastAsia="zh-CN"/>
        </w:rPr>
        <w:t xml:space="preserve"> and rates of reaction</w:t>
      </w:r>
      <w:r w:rsidR="00B56223">
        <w:rPr>
          <w:lang w:eastAsia="zh-CN"/>
        </w:rPr>
        <w:t>.</w:t>
      </w:r>
    </w:p>
    <w:p w14:paraId="65884F26" w14:textId="790F55A2" w:rsidR="00586FAA" w:rsidRDefault="00586FAA" w:rsidP="00AD5FA1">
      <w:pPr>
        <w:pStyle w:val="ListBullet"/>
        <w:rPr>
          <w:lang w:eastAsia="zh-CN"/>
        </w:rPr>
      </w:pPr>
      <w:r>
        <w:rPr>
          <w:lang w:eastAsia="zh-CN"/>
        </w:rPr>
        <w:t>Module 4: calorimetry</w:t>
      </w:r>
      <w:r w:rsidR="00842321">
        <w:rPr>
          <w:lang w:eastAsia="zh-CN"/>
        </w:rPr>
        <w:t xml:space="preserve"> calculations</w:t>
      </w:r>
      <w:r w:rsidR="00461AD8">
        <w:rPr>
          <w:lang w:eastAsia="zh-CN"/>
        </w:rPr>
        <w:t>.</w:t>
      </w:r>
    </w:p>
    <w:p w14:paraId="257EF7AA" w14:textId="7493FD65" w:rsidR="00B56223" w:rsidRDefault="00BD0908" w:rsidP="00AD5FA1">
      <w:pPr>
        <w:pStyle w:val="ListBullet"/>
        <w:rPr>
          <w:lang w:eastAsia="zh-CN"/>
        </w:rPr>
      </w:pPr>
      <w:r>
        <w:rPr>
          <w:lang w:eastAsia="zh-CN"/>
        </w:rPr>
        <w:t>Module 5</w:t>
      </w:r>
      <w:r w:rsidR="008A1842">
        <w:rPr>
          <w:lang w:eastAsia="zh-CN"/>
        </w:rPr>
        <w:t>: equilibrium reaction</w:t>
      </w:r>
      <w:r w:rsidR="00001170">
        <w:rPr>
          <w:lang w:eastAsia="zh-CN"/>
        </w:rPr>
        <w:t xml:space="preserve"> conditions</w:t>
      </w:r>
      <w:r w:rsidR="008A1842">
        <w:rPr>
          <w:lang w:eastAsia="zh-CN"/>
        </w:rPr>
        <w:t xml:space="preserve">, </w:t>
      </w:r>
      <w:r w:rsidR="00D20070">
        <w:rPr>
          <w:lang w:eastAsia="zh-CN"/>
        </w:rPr>
        <w:t>equilibrium constant calculations for K</w:t>
      </w:r>
      <w:r w:rsidR="00D20070" w:rsidRPr="00C16F7C">
        <w:rPr>
          <w:vertAlign w:val="subscript"/>
          <w:lang w:eastAsia="zh-CN"/>
        </w:rPr>
        <w:t>eq</w:t>
      </w:r>
      <w:r w:rsidR="00D20070">
        <w:rPr>
          <w:lang w:eastAsia="zh-CN"/>
        </w:rPr>
        <w:t xml:space="preserve"> and K</w:t>
      </w:r>
      <w:r w:rsidR="00D20070" w:rsidRPr="00C16F7C">
        <w:rPr>
          <w:vertAlign w:val="subscript"/>
          <w:lang w:eastAsia="zh-CN"/>
        </w:rPr>
        <w:t>sp</w:t>
      </w:r>
      <w:r w:rsidR="004D319D" w:rsidRPr="00E06970">
        <w:rPr>
          <w:lang w:eastAsia="zh-CN"/>
        </w:rPr>
        <w:t>,</w:t>
      </w:r>
      <w:r w:rsidR="004D319D">
        <w:rPr>
          <w:lang w:eastAsia="zh-CN"/>
        </w:rPr>
        <w:t xml:space="preserve"> detoxification of food</w:t>
      </w:r>
      <w:r w:rsidR="00001170">
        <w:rPr>
          <w:lang w:eastAsia="zh-CN"/>
        </w:rPr>
        <w:t xml:space="preserve">s </w:t>
      </w:r>
      <w:r w:rsidR="004D319D">
        <w:rPr>
          <w:lang w:eastAsia="zh-CN"/>
        </w:rPr>
        <w:t xml:space="preserve">by </w:t>
      </w:r>
      <w:r w:rsidR="00C16F7C" w:rsidRPr="00C16F7C">
        <w:rPr>
          <w:lang w:eastAsia="zh-CN"/>
        </w:rPr>
        <w:t>Aboriginal and Torres Strait Islander People</w:t>
      </w:r>
      <w:r w:rsidR="00C16F7C">
        <w:rPr>
          <w:lang w:eastAsia="zh-CN"/>
        </w:rPr>
        <w:t>s.</w:t>
      </w:r>
    </w:p>
    <w:p w14:paraId="460B4005" w14:textId="54D30EAB" w:rsidR="00BD0908" w:rsidRDefault="00BD0908" w:rsidP="00AD5FA1">
      <w:pPr>
        <w:pStyle w:val="ListBullet"/>
        <w:rPr>
          <w:lang w:eastAsia="zh-CN"/>
        </w:rPr>
      </w:pPr>
      <w:r>
        <w:rPr>
          <w:lang w:eastAsia="zh-CN"/>
        </w:rPr>
        <w:t>Module 6</w:t>
      </w:r>
      <w:r w:rsidR="00C16F7C">
        <w:rPr>
          <w:lang w:eastAsia="zh-CN"/>
        </w:rPr>
        <w:t>:</w:t>
      </w:r>
      <w:r w:rsidR="00750473">
        <w:rPr>
          <w:lang w:eastAsia="zh-CN"/>
        </w:rPr>
        <w:t xml:space="preserve"> calculation and measurement of pH</w:t>
      </w:r>
      <w:r w:rsidR="0048422E">
        <w:rPr>
          <w:lang w:eastAsia="zh-CN"/>
        </w:rPr>
        <w:t xml:space="preserve"> and pOH</w:t>
      </w:r>
      <w:r w:rsidR="00750473">
        <w:rPr>
          <w:lang w:eastAsia="zh-CN"/>
        </w:rPr>
        <w:t xml:space="preserve">, </w:t>
      </w:r>
      <w:r w:rsidR="0048422E">
        <w:rPr>
          <w:lang w:eastAsia="zh-CN"/>
        </w:rPr>
        <w:t xml:space="preserve">acid/base titrations, </w:t>
      </w:r>
      <w:r w:rsidR="008F661A">
        <w:rPr>
          <w:lang w:eastAsia="zh-CN"/>
        </w:rPr>
        <w:t>equilibrium constant calculations for K</w:t>
      </w:r>
      <w:r w:rsidR="008F661A">
        <w:rPr>
          <w:vertAlign w:val="subscript"/>
          <w:lang w:eastAsia="zh-CN"/>
        </w:rPr>
        <w:t>a</w:t>
      </w:r>
      <w:r w:rsidR="008F661A" w:rsidRPr="008F661A">
        <w:rPr>
          <w:lang w:eastAsia="zh-CN"/>
        </w:rPr>
        <w:t>,</w:t>
      </w:r>
      <w:r w:rsidR="008F661A">
        <w:rPr>
          <w:lang w:eastAsia="zh-CN"/>
        </w:rPr>
        <w:t xml:space="preserve"> </w:t>
      </w:r>
      <w:r w:rsidR="00512916">
        <w:rPr>
          <w:lang w:eastAsia="zh-CN"/>
        </w:rPr>
        <w:t>preparation</w:t>
      </w:r>
      <w:r w:rsidR="009F3911">
        <w:rPr>
          <w:lang w:eastAsia="zh-CN"/>
        </w:rPr>
        <w:t xml:space="preserve"> and function of pH buffers.</w:t>
      </w:r>
    </w:p>
    <w:p w14:paraId="3A827B3C" w14:textId="16173C83" w:rsidR="00BD0908" w:rsidRDefault="00BD0908" w:rsidP="00AD5FA1">
      <w:pPr>
        <w:pStyle w:val="ListBullet"/>
        <w:rPr>
          <w:lang w:eastAsia="zh-CN"/>
        </w:rPr>
      </w:pPr>
      <w:r>
        <w:rPr>
          <w:lang w:eastAsia="zh-CN"/>
        </w:rPr>
        <w:t>Module 7</w:t>
      </w:r>
      <w:r w:rsidR="008A1842">
        <w:rPr>
          <w:lang w:eastAsia="zh-CN"/>
        </w:rPr>
        <w:t>:</w:t>
      </w:r>
      <w:r w:rsidR="0027599C">
        <w:rPr>
          <w:lang w:eastAsia="zh-CN"/>
        </w:rPr>
        <w:t xml:space="preserve"> safe handling </w:t>
      </w:r>
      <w:r w:rsidR="00325EE1">
        <w:rPr>
          <w:lang w:eastAsia="zh-CN"/>
        </w:rPr>
        <w:t xml:space="preserve">and disposal </w:t>
      </w:r>
      <w:r w:rsidR="0027599C">
        <w:rPr>
          <w:lang w:eastAsia="zh-CN"/>
        </w:rPr>
        <w:t xml:space="preserve">of hydrocarbons, </w:t>
      </w:r>
      <w:r w:rsidR="00471864">
        <w:rPr>
          <w:lang w:eastAsia="zh-CN"/>
        </w:rPr>
        <w:t>fermentation reaction conditions</w:t>
      </w:r>
      <w:r w:rsidR="00D146AB">
        <w:rPr>
          <w:lang w:eastAsia="zh-CN"/>
        </w:rPr>
        <w:t>, organic synthesis reaction conditions.</w:t>
      </w:r>
    </w:p>
    <w:p w14:paraId="60508213" w14:textId="258541F7" w:rsidR="00086F4E" w:rsidRDefault="00BD0908" w:rsidP="00AD5FA1">
      <w:pPr>
        <w:pStyle w:val="ListBullet"/>
        <w:rPr>
          <w:lang w:eastAsia="zh-CN"/>
        </w:rPr>
      </w:pPr>
      <w:r>
        <w:rPr>
          <w:lang w:eastAsia="zh-CN"/>
        </w:rPr>
        <w:t>Module 8:</w:t>
      </w:r>
      <w:r w:rsidR="000C6B08">
        <w:rPr>
          <w:lang w:eastAsia="zh-CN"/>
        </w:rPr>
        <w:t xml:space="preserve"> </w:t>
      </w:r>
      <w:r w:rsidR="007B4A09">
        <w:rPr>
          <w:lang w:eastAsia="zh-CN"/>
        </w:rPr>
        <w:t>gravimetric analysis, precipitation titration</w:t>
      </w:r>
      <w:r w:rsidR="00F575CD">
        <w:rPr>
          <w:lang w:eastAsia="zh-CN"/>
        </w:rPr>
        <w:t>s</w:t>
      </w:r>
      <w:r w:rsidR="007B4A09">
        <w:rPr>
          <w:lang w:eastAsia="zh-CN"/>
        </w:rPr>
        <w:t xml:space="preserve">, </w:t>
      </w:r>
      <w:r w:rsidR="00F60FEB">
        <w:rPr>
          <w:lang w:eastAsia="zh-CN"/>
        </w:rPr>
        <w:t xml:space="preserve">colourimetry, UV-VIS and atomic absorption spectroscopy, </w:t>
      </w:r>
      <w:r w:rsidR="008D64C4">
        <w:rPr>
          <w:lang w:eastAsia="zh-CN"/>
        </w:rPr>
        <w:t>chemical synthesis reaction conditions</w:t>
      </w:r>
      <w:r w:rsidR="00F575CD">
        <w:rPr>
          <w:lang w:eastAsia="zh-CN"/>
        </w:rPr>
        <w:t xml:space="preserve">, </w:t>
      </w:r>
      <w:r w:rsidR="008D64C4">
        <w:rPr>
          <w:lang w:eastAsia="zh-CN"/>
        </w:rPr>
        <w:t>yield and purity</w:t>
      </w:r>
      <w:r w:rsidR="00F575CD">
        <w:rPr>
          <w:lang w:eastAsia="zh-CN"/>
        </w:rPr>
        <w:t xml:space="preserve"> calculations</w:t>
      </w:r>
      <w:r w:rsidR="008D64C4">
        <w:rPr>
          <w:lang w:eastAsia="zh-CN"/>
        </w:rPr>
        <w:t>.</w:t>
      </w:r>
    </w:p>
    <w:p w14:paraId="7B3AC617" w14:textId="3A8E76E8" w:rsidR="007C39FF" w:rsidRDefault="007C39FF" w:rsidP="00814AFA">
      <w:r>
        <w:br w:type="page"/>
      </w:r>
    </w:p>
    <w:p w14:paraId="2A200219" w14:textId="6D78DC92" w:rsidR="009D31E5" w:rsidRDefault="009D31E5" w:rsidP="00814AFA">
      <w:pPr>
        <w:pStyle w:val="Heading2"/>
        <w:rPr>
          <w:rFonts w:eastAsia="Arial"/>
          <w:lang w:val="en-US"/>
        </w:rPr>
      </w:pPr>
      <w:bookmarkStart w:id="43" w:name="_Toc195190613"/>
      <w:r>
        <w:lastRenderedPageBreak/>
        <w:t>IQ</w:t>
      </w:r>
      <w:r w:rsidR="00DE34A8">
        <w:t>2-4</w:t>
      </w:r>
      <w:r w:rsidR="009B63A7">
        <w:t xml:space="preserve"> – </w:t>
      </w:r>
      <w:r w:rsidR="56E6B0AF" w:rsidRPr="4EC98D6C">
        <w:rPr>
          <w:rFonts w:eastAsia="Arial"/>
          <w:lang w:val="en-US"/>
        </w:rPr>
        <w:t xml:space="preserve">How does the Ideal Gas Law relate to all other </w:t>
      </w:r>
      <w:r w:rsidR="009B63A7">
        <w:rPr>
          <w:rFonts w:eastAsia="Arial"/>
          <w:lang w:val="en-US"/>
        </w:rPr>
        <w:t>g</w:t>
      </w:r>
      <w:r w:rsidR="56E6B0AF" w:rsidRPr="4EC98D6C">
        <w:rPr>
          <w:rFonts w:eastAsia="Arial"/>
          <w:lang w:val="en-US"/>
        </w:rPr>
        <w:t xml:space="preserve">as </w:t>
      </w:r>
      <w:r w:rsidR="009B63A7">
        <w:rPr>
          <w:rFonts w:eastAsia="Arial"/>
          <w:lang w:val="en-US"/>
        </w:rPr>
        <w:t>l</w:t>
      </w:r>
      <w:r w:rsidR="56E6B0AF" w:rsidRPr="4EC98D6C">
        <w:rPr>
          <w:rFonts w:eastAsia="Arial"/>
          <w:lang w:val="en-US"/>
        </w:rPr>
        <w:t>aws?</w:t>
      </w:r>
      <w:bookmarkEnd w:id="43"/>
    </w:p>
    <w:p w14:paraId="3B146EA8" w14:textId="2F7AA9B4" w:rsidR="00E82063" w:rsidRPr="00C07DA4" w:rsidRDefault="00E82063" w:rsidP="00814AFA">
      <w:pPr>
        <w:pStyle w:val="FeatureBox2"/>
        <w:rPr>
          <w:lang w:val="en-US"/>
        </w:rPr>
      </w:pPr>
      <w:r>
        <w:t>Students model chemical reactions and make comparisons to practical experiences and observations. By taking quantitative measurements to support the theoretical calculations, students can discuss any variations.</w:t>
      </w:r>
    </w:p>
    <w:p w14:paraId="7BFE5D89" w14:textId="737619BE" w:rsidR="00B03D20" w:rsidRPr="009D6BAB" w:rsidRDefault="00B03D20" w:rsidP="00814AFA">
      <w:pPr>
        <w:rPr>
          <w:rFonts w:eastAsia="Arial"/>
        </w:rPr>
      </w:pPr>
      <w:r w:rsidRPr="009D6BAB">
        <w:rPr>
          <w:rFonts w:eastAsia="Arial"/>
        </w:rPr>
        <w:t>In each exploration of the gas laws, it is vital to clearly define each of the variables, particular</w:t>
      </w:r>
      <w:r w:rsidR="00357549">
        <w:rPr>
          <w:rFonts w:eastAsia="Arial"/>
        </w:rPr>
        <w:t>ly</w:t>
      </w:r>
      <w:r w:rsidRPr="009D6BAB">
        <w:rPr>
          <w:rFonts w:eastAsia="Arial"/>
        </w:rPr>
        <w:t xml:space="preserve"> pressure. </w:t>
      </w:r>
      <w:r w:rsidR="009501CF">
        <w:rPr>
          <w:rFonts w:eastAsia="Arial"/>
        </w:rPr>
        <w:t>VALID10 has shown that s</w:t>
      </w:r>
      <w:r w:rsidR="00ED00F9">
        <w:rPr>
          <w:rFonts w:eastAsia="Arial"/>
        </w:rPr>
        <w:t xml:space="preserve">tudents </w:t>
      </w:r>
      <w:r w:rsidR="009501CF">
        <w:rPr>
          <w:rFonts w:eastAsia="Arial"/>
        </w:rPr>
        <w:t>may</w:t>
      </w:r>
      <w:r w:rsidR="00ED00F9">
        <w:rPr>
          <w:rFonts w:eastAsia="Arial"/>
        </w:rPr>
        <w:t xml:space="preserve"> </w:t>
      </w:r>
      <w:r w:rsidR="00A624BF">
        <w:rPr>
          <w:rFonts w:eastAsia="Arial"/>
        </w:rPr>
        <w:t>believe that</w:t>
      </w:r>
      <w:r w:rsidR="00ED00F9" w:rsidRPr="009D6BAB">
        <w:rPr>
          <w:rFonts w:eastAsia="Arial"/>
        </w:rPr>
        <w:t xml:space="preserve"> a change in pressure </w:t>
      </w:r>
      <w:r w:rsidR="00A624BF">
        <w:rPr>
          <w:rFonts w:eastAsia="Arial"/>
        </w:rPr>
        <w:t xml:space="preserve">results in a </w:t>
      </w:r>
      <w:r w:rsidR="00ED00F9" w:rsidRPr="009D6BAB">
        <w:rPr>
          <w:rFonts w:eastAsia="Arial"/>
        </w:rPr>
        <w:t>change in the size of the gas molecules.</w:t>
      </w:r>
      <w:r w:rsidR="009501CF">
        <w:rPr>
          <w:rFonts w:eastAsia="Arial"/>
        </w:rPr>
        <w:t xml:space="preserve"> </w:t>
      </w:r>
      <w:r w:rsidR="002842CA">
        <w:rPr>
          <w:rFonts w:eastAsia="Arial"/>
        </w:rPr>
        <w:t xml:space="preserve">Pressure </w:t>
      </w:r>
      <w:r w:rsidRPr="009D6BAB">
        <w:rPr>
          <w:rFonts w:eastAsia="Arial"/>
        </w:rPr>
        <w:t xml:space="preserve">must be clearly defined </w:t>
      </w:r>
      <w:r w:rsidR="005E5A30">
        <w:rPr>
          <w:rFonts w:eastAsia="Arial"/>
        </w:rPr>
        <w:t>as:</w:t>
      </w:r>
    </w:p>
    <w:p w14:paraId="68574D86" w14:textId="77777777" w:rsidR="00B03D20" w:rsidRPr="009D6BAB" w:rsidRDefault="00B03D20" w:rsidP="00814AFA">
      <w:pPr>
        <w:pStyle w:val="FeatureBox2"/>
      </w:pPr>
      <w:r w:rsidRPr="009D6BAB">
        <w:t>Pressure is a measure of the rate of gas molecule collisions with the interior surface of the gas container.</w:t>
      </w:r>
    </w:p>
    <w:p w14:paraId="7845F826" w14:textId="77777777" w:rsidR="00B03D20" w:rsidRPr="009D6BAB" w:rsidRDefault="00B03D20" w:rsidP="00814AFA">
      <w:r w:rsidRPr="009D6BAB">
        <w:t>Pressure is affected when volume, temperature and gas moles are changed:</w:t>
      </w:r>
    </w:p>
    <w:p w14:paraId="2F4DCE47" w14:textId="1890AE4A" w:rsidR="00B03D20" w:rsidRPr="00E209A4" w:rsidRDefault="00B03D20" w:rsidP="00E209A4">
      <w:pPr>
        <w:pStyle w:val="ListBullet"/>
      </w:pPr>
      <w:r w:rsidRPr="00E209A4">
        <w:t>Volume and pressure are inversely related</w:t>
      </w:r>
      <w:r w:rsidR="00357549" w:rsidRPr="00E209A4">
        <w:t>. R</w:t>
      </w:r>
      <w:r w:rsidRPr="00E209A4">
        <w:t xml:space="preserve">educing </w:t>
      </w:r>
      <w:r w:rsidR="00357549" w:rsidRPr="00E209A4">
        <w:t xml:space="preserve">the </w:t>
      </w:r>
      <w:r w:rsidRPr="00E209A4">
        <w:t xml:space="preserve">volume </w:t>
      </w:r>
      <w:r w:rsidR="00357549" w:rsidRPr="00E209A4">
        <w:t>of the container reduces the interior surface area of the container over which the collis</w:t>
      </w:r>
      <w:r w:rsidR="00986915" w:rsidRPr="00E209A4">
        <w:t>i</w:t>
      </w:r>
      <w:r w:rsidR="00357549" w:rsidRPr="00E209A4">
        <w:t xml:space="preserve">ons of gas will occur. </w:t>
      </w:r>
      <w:r w:rsidR="00986915" w:rsidRPr="00E209A4">
        <w:t>T</w:t>
      </w:r>
      <w:r w:rsidR="00357549" w:rsidRPr="00E209A4">
        <w:t xml:space="preserve">here will be a greater frequency of collisions and the pressure will consequently </w:t>
      </w:r>
      <w:r w:rsidRPr="00E209A4">
        <w:t>increase</w:t>
      </w:r>
      <w:r w:rsidR="00357549" w:rsidRPr="00E209A4">
        <w:t xml:space="preserve"> (Boyle’s Law).</w:t>
      </w:r>
    </w:p>
    <w:p w14:paraId="56EF5907" w14:textId="319F8828" w:rsidR="00B03D20" w:rsidRPr="00E209A4" w:rsidRDefault="00B03D20" w:rsidP="00E209A4">
      <w:pPr>
        <w:pStyle w:val="ListBullet"/>
      </w:pPr>
      <w:r w:rsidRPr="00E209A4">
        <w:t>Temperature and pressure are directly related</w:t>
      </w:r>
      <w:r w:rsidR="00357549" w:rsidRPr="00E209A4">
        <w:t>. I</w:t>
      </w:r>
      <w:r w:rsidRPr="00E209A4">
        <w:t xml:space="preserve">ncreasing </w:t>
      </w:r>
      <w:r w:rsidR="00357549" w:rsidRPr="00E209A4">
        <w:t xml:space="preserve">the </w:t>
      </w:r>
      <w:r w:rsidRPr="00E209A4">
        <w:t xml:space="preserve">temperature will increase the </w:t>
      </w:r>
      <w:r w:rsidR="00357549" w:rsidRPr="00E209A4">
        <w:t>kinetic energy of the gas molecules resulting in more frequent collisions with the container walls. T</w:t>
      </w:r>
      <w:r w:rsidRPr="00E209A4">
        <w:t xml:space="preserve">he pressure </w:t>
      </w:r>
      <w:r w:rsidR="00357549" w:rsidRPr="00E209A4">
        <w:t xml:space="preserve">will consequently increase </w:t>
      </w:r>
      <w:r w:rsidRPr="00E209A4">
        <w:t>(Gay-Lussac’s Law)</w:t>
      </w:r>
      <w:r w:rsidR="00357549" w:rsidRPr="00E209A4">
        <w:t>.</w:t>
      </w:r>
    </w:p>
    <w:p w14:paraId="73CEC3BB" w14:textId="4F753F81" w:rsidR="00B42E21" w:rsidRPr="00E209A4" w:rsidRDefault="00B03D20" w:rsidP="00E209A4">
      <w:pPr>
        <w:pStyle w:val="ListBullet"/>
      </w:pPr>
      <w:r w:rsidRPr="00E209A4">
        <w:t>Gas moles and pressure are directly related</w:t>
      </w:r>
      <w:r w:rsidR="00B42E21" w:rsidRPr="00E209A4">
        <w:t>. If there are a higher number of gas molecules in the container, there will be more frequent collisions with the container walls. This</w:t>
      </w:r>
      <w:r w:rsidRPr="00E209A4">
        <w:t xml:space="preserve"> increase</w:t>
      </w:r>
      <w:r w:rsidR="00B42E21" w:rsidRPr="00E209A4">
        <w:t>s</w:t>
      </w:r>
      <w:r w:rsidRPr="00E209A4">
        <w:t xml:space="preserve"> the pressure (combination of Avogadro’s Law and Boyle’s Law)</w:t>
      </w:r>
      <w:r w:rsidR="00986915" w:rsidRPr="00E209A4">
        <w:t>.</w:t>
      </w:r>
    </w:p>
    <w:p w14:paraId="328551E6" w14:textId="554D84C6" w:rsidR="00B97791" w:rsidRDefault="00966C4F" w:rsidP="00814AFA">
      <w:r>
        <w:t xml:space="preserve">Each gas law </w:t>
      </w:r>
      <w:r w:rsidR="006C3A58">
        <w:t xml:space="preserve">below </w:t>
      </w:r>
      <w:r>
        <w:t xml:space="preserve">contains a suggestion for discussion, demonstration or first-hand investigation. There are also many excellent online simulation </w:t>
      </w:r>
      <w:r w:rsidRPr="009D6BAB">
        <w:t xml:space="preserve">tools, for example </w:t>
      </w:r>
      <w:hyperlink r:id="rId40" w:history="1">
        <w:r w:rsidRPr="009D6BAB">
          <w:rPr>
            <w:rStyle w:val="Hyperlink"/>
          </w:rPr>
          <w:t>Gases Intro</w:t>
        </w:r>
      </w:hyperlink>
      <w:r w:rsidRPr="009D6BAB">
        <w:t xml:space="preserve"> and </w:t>
      </w:r>
      <w:hyperlink r:id="rId41" w:history="1">
        <w:r w:rsidRPr="009D6BAB">
          <w:rPr>
            <w:rStyle w:val="Hyperlink"/>
          </w:rPr>
          <w:t>Gas Properties</w:t>
        </w:r>
      </w:hyperlink>
      <w:r w:rsidRPr="009D6BAB">
        <w:t xml:space="preserve"> from PhET.</w:t>
      </w:r>
      <w:r>
        <w:t xml:space="preserve"> </w:t>
      </w:r>
      <w:r w:rsidR="00307CE8" w:rsidRPr="00113212">
        <w:t>Further reading</w:t>
      </w:r>
      <w:r>
        <w:t xml:space="preserve"> and ideas to </w:t>
      </w:r>
      <w:hyperlink r:id="rId42" w:history="1">
        <w:r w:rsidRPr="00B04AE8">
          <w:rPr>
            <w:rStyle w:val="Hyperlink"/>
          </w:rPr>
          <w:t>demonstrate the connections</w:t>
        </w:r>
      </w:hyperlink>
      <w:r>
        <w:t xml:space="preserve"> between gas laws </w:t>
      </w:r>
      <w:r w:rsidR="00B04AE8">
        <w:t>also provide a range of opportunities to explore with students</w:t>
      </w:r>
      <w:r w:rsidR="007147C0">
        <w:t xml:space="preserve"> in this inquiry question</w:t>
      </w:r>
      <w:r w:rsidR="00B04AE8">
        <w:t>.</w:t>
      </w:r>
    </w:p>
    <w:p w14:paraId="1D9C3FB5" w14:textId="77777777" w:rsidR="00E2789F" w:rsidRDefault="00E2789F" w:rsidP="00814AFA">
      <w:pPr>
        <w:rPr>
          <w:rFonts w:eastAsia="SimSun" w:cs="Times New Roman"/>
          <w:color w:val="041F42"/>
          <w:sz w:val="36"/>
          <w:szCs w:val="32"/>
        </w:rPr>
      </w:pPr>
      <w:r>
        <w:br w:type="page"/>
      </w:r>
    </w:p>
    <w:p w14:paraId="14E4DD2A" w14:textId="545D6298" w:rsidR="0044174A" w:rsidRDefault="0044174A" w:rsidP="00814AFA">
      <w:pPr>
        <w:pStyle w:val="Heading3"/>
      </w:pPr>
      <w:bookmarkStart w:id="44" w:name="_Toc195190614"/>
      <w:r w:rsidRPr="00CB1F32">
        <w:lastRenderedPageBreak/>
        <w:t xml:space="preserve">Gay-Lussac’s </w:t>
      </w:r>
      <w:r>
        <w:t>L</w:t>
      </w:r>
      <w:r w:rsidRPr="00CB1F32">
        <w:t>aw</w:t>
      </w:r>
      <w:bookmarkEnd w:id="44"/>
    </w:p>
    <w:p w14:paraId="7E55D90A" w14:textId="76E20911" w:rsidR="00954079" w:rsidRPr="00CB1F32" w:rsidRDefault="005B7870" w:rsidP="00814AFA">
      <w:r w:rsidRPr="00CB1F32">
        <w:t xml:space="preserve">Gay-Lussac’s </w:t>
      </w:r>
      <w:r w:rsidR="00351E41">
        <w:t>L</w:t>
      </w:r>
      <w:r w:rsidRPr="00CB1F32">
        <w:t>aw</w:t>
      </w:r>
      <w:r w:rsidR="004C2F61" w:rsidRPr="00CB1F32">
        <w:t xml:space="preserve"> states that the pressure of </w:t>
      </w:r>
      <w:r w:rsidR="00CE03A6">
        <w:t xml:space="preserve">a </w:t>
      </w:r>
      <w:r w:rsidR="004C2F61" w:rsidRPr="00CB1F32">
        <w:t xml:space="preserve">gas varies directly in proportion </w:t>
      </w:r>
      <w:r w:rsidR="005F00C7" w:rsidRPr="00CB1F32">
        <w:t>to the absolute temperature of the gas</w:t>
      </w:r>
      <w:r w:rsidR="00B42E21">
        <w:t>,</w:t>
      </w:r>
      <w:r w:rsidR="005F00C7" w:rsidRPr="00CB1F32">
        <w:t xml:space="preserve"> where </w:t>
      </w:r>
      <w:r w:rsidR="00CE03A6">
        <w:t xml:space="preserve">the mass and </w:t>
      </w:r>
      <w:r w:rsidR="005F00C7" w:rsidRPr="00CB1F32">
        <w:t xml:space="preserve">volume </w:t>
      </w:r>
      <w:r w:rsidR="00CE03A6">
        <w:t xml:space="preserve">of </w:t>
      </w:r>
      <w:r w:rsidR="00351E41">
        <w:t xml:space="preserve">the </w:t>
      </w:r>
      <w:r w:rsidR="00CE03A6">
        <w:t xml:space="preserve">gas </w:t>
      </w:r>
      <w:r w:rsidR="005F00C7" w:rsidRPr="00CB1F32">
        <w:t>remains constant</w:t>
      </w:r>
      <w:r w:rsidR="001D0BEE">
        <w:t>:</w:t>
      </w:r>
    </w:p>
    <w:p w14:paraId="64625514" w14:textId="0A60BFB7" w:rsidR="005F00C7" w:rsidRPr="00E87179" w:rsidRDefault="00000000" w:rsidP="00814AFA">
      <w:pPr>
        <w:rPr>
          <w:rFonts w:eastAsiaTheme="minorEastAsia"/>
        </w:rPr>
      </w:pPr>
      <m:oMathPara>
        <m:oMath>
          <m:f>
            <m:fPr>
              <m:ctrlPr>
                <w:rPr>
                  <w:rFonts w:ascii="Cambria Math" w:hAnsi="Cambria Math"/>
                  <w:i/>
                </w:rPr>
              </m:ctrlPr>
            </m:fPr>
            <m:num>
              <m:r>
                <w:rPr>
                  <w:rFonts w:ascii="Cambria Math" w:hAnsi="Cambria Math"/>
                </w:rPr>
                <m:t>P</m:t>
              </m:r>
            </m:num>
            <m:den>
              <m:r>
                <w:rPr>
                  <w:rFonts w:ascii="Cambria Math" w:hAnsi="Cambria Math"/>
                </w:rPr>
                <m:t>T</m:t>
              </m:r>
            </m:den>
          </m:f>
          <m:r>
            <w:rPr>
              <w:rFonts w:ascii="Cambria Math" w:hAnsi="Cambria Math"/>
            </w:rPr>
            <m:t>=k</m:t>
          </m:r>
        </m:oMath>
      </m:oMathPara>
    </w:p>
    <w:p w14:paraId="030CAF06" w14:textId="77777777" w:rsidR="00E87179" w:rsidRDefault="00E87179" w:rsidP="00814AFA">
      <w:pPr>
        <w:rPr>
          <w:rFonts w:eastAsiaTheme="minorEastAsia"/>
        </w:rPr>
      </w:pPr>
      <w:r>
        <w:rPr>
          <w:rFonts w:eastAsiaTheme="minorEastAsia"/>
        </w:rPr>
        <w:t>Or alternatively:</w:t>
      </w:r>
    </w:p>
    <w:p w14:paraId="18A31F9F" w14:textId="76DDF068" w:rsidR="00E87179" w:rsidRPr="005F486F" w:rsidRDefault="00E87179" w:rsidP="00814AFA">
      <w:pPr>
        <w:jc w:val="center"/>
        <w:rPr>
          <w:rFonts w:eastAsiaTheme="minorEastAsia"/>
        </w:rPr>
      </w:pPr>
      <m:oMathPara>
        <m:oMath>
          <m:r>
            <w:rPr>
              <w:rFonts w:ascii="Cambria Math" w:eastAsiaTheme="minorEastAsia" w:hAnsi="Cambria Math"/>
            </w:rPr>
            <m:t>P∝T</m:t>
          </m:r>
        </m:oMath>
      </m:oMathPara>
    </w:p>
    <w:p w14:paraId="45A5103B" w14:textId="4DA5EE62" w:rsidR="00865954" w:rsidRDefault="001D0BEE" w:rsidP="00814AFA">
      <w:pPr>
        <w:rPr>
          <w:rFonts w:eastAsiaTheme="minorEastAsia"/>
        </w:rPr>
      </w:pPr>
      <w:r>
        <w:rPr>
          <w:rFonts w:eastAsiaTheme="minorEastAsia"/>
        </w:rPr>
        <w:t>When comparing the same gas under two different conditions this can be written as:</w:t>
      </w:r>
    </w:p>
    <w:p w14:paraId="12478156" w14:textId="14D109A0" w:rsidR="001D0BEE" w:rsidRPr="00CB1F32" w:rsidRDefault="00000000" w:rsidP="00814AFA">
      <m:oMathPara>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1</m:t>
                  </m:r>
                </m:sub>
              </m:sSub>
            </m:num>
            <m:den>
              <m:sSub>
                <m:sSubPr>
                  <m:ctrlPr>
                    <w:rPr>
                      <w:rFonts w:ascii="Cambria Math" w:hAnsi="Cambria Math"/>
                      <w:i/>
                    </w:rPr>
                  </m:ctrlPr>
                </m:sSubPr>
                <m:e>
                  <m:r>
                    <w:rPr>
                      <w:rFonts w:ascii="Cambria Math" w:hAnsi="Cambria Math"/>
                    </w:rPr>
                    <m:t>T</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2</m:t>
                  </m:r>
                </m:sub>
              </m:sSub>
            </m:num>
            <m:den>
              <m:sSub>
                <m:sSubPr>
                  <m:ctrlPr>
                    <w:rPr>
                      <w:rFonts w:ascii="Cambria Math" w:hAnsi="Cambria Math"/>
                      <w:i/>
                    </w:rPr>
                  </m:ctrlPr>
                </m:sSubPr>
                <m:e>
                  <m:r>
                    <w:rPr>
                      <w:rFonts w:ascii="Cambria Math" w:hAnsi="Cambria Math"/>
                    </w:rPr>
                    <m:t>T</m:t>
                  </m:r>
                </m:e>
                <m:sub>
                  <m:r>
                    <w:rPr>
                      <w:rFonts w:ascii="Cambria Math" w:hAnsi="Cambria Math"/>
                    </w:rPr>
                    <m:t>2</m:t>
                  </m:r>
                </m:sub>
              </m:sSub>
            </m:den>
          </m:f>
        </m:oMath>
      </m:oMathPara>
    </w:p>
    <w:p w14:paraId="395CABC5" w14:textId="77777777" w:rsidR="00E02AE1" w:rsidRDefault="00E02AE1" w:rsidP="00814AFA">
      <w:r>
        <w:t>Gay-Lussac’s Law is the cause of aerosol cans detonating when placed in a hot environment, for example, inappropriately disposing of the empty aerosol can by incineration. The increase in temperature produces a corresponding increase in pressure inside the can:</w:t>
      </w:r>
    </w:p>
    <w:p w14:paraId="33366FF2" w14:textId="77777777" w:rsidR="00E02AE1" w:rsidRPr="00432481" w:rsidRDefault="00000000" w:rsidP="00814AFA">
      <w:pPr>
        <w:rPr>
          <w:rFonts w:eastAsiaTheme="minorEastAsia"/>
        </w:rPr>
      </w:pPr>
      <m:oMathPara>
        <m:oMath>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2</m:t>
                  </m:r>
                </m:sub>
              </m:sSub>
              <m:sSub>
                <m:sSubPr>
                  <m:ctrlPr>
                    <w:rPr>
                      <w:rFonts w:ascii="Cambria Math" w:hAnsi="Cambria Math"/>
                      <w:i/>
                    </w:rPr>
                  </m:ctrlPr>
                </m:sSubPr>
                <m:e>
                  <m:r>
                    <w:rPr>
                      <w:rFonts w:ascii="Cambria Math" w:hAnsi="Cambria Math"/>
                    </w:rPr>
                    <m:t>P</m:t>
                  </m:r>
                </m:e>
                <m:sub>
                  <m:r>
                    <w:rPr>
                      <w:rFonts w:ascii="Cambria Math" w:hAnsi="Cambria Math"/>
                    </w:rPr>
                    <m:t>1</m:t>
                  </m:r>
                </m:sub>
              </m:sSub>
            </m:num>
            <m:den>
              <m:sSub>
                <m:sSubPr>
                  <m:ctrlPr>
                    <w:rPr>
                      <w:rFonts w:ascii="Cambria Math" w:hAnsi="Cambria Math"/>
                      <w:i/>
                    </w:rPr>
                  </m:ctrlPr>
                </m:sSubPr>
                <m:e>
                  <m:r>
                    <w:rPr>
                      <w:rFonts w:ascii="Cambria Math" w:hAnsi="Cambria Math"/>
                    </w:rPr>
                    <m:t>T</m:t>
                  </m:r>
                </m:e>
                <m:sub>
                  <m:r>
                    <w:rPr>
                      <w:rFonts w:ascii="Cambria Math" w:hAnsi="Cambria Math"/>
                    </w:rPr>
                    <m:t>1</m:t>
                  </m:r>
                </m:sub>
              </m:sSub>
            </m:den>
          </m:f>
        </m:oMath>
      </m:oMathPara>
    </w:p>
    <w:p w14:paraId="4A71666A" w14:textId="77777777" w:rsidR="00E02AE1" w:rsidRDefault="00E02AE1" w:rsidP="00814AFA">
      <w:pPr>
        <w:rPr>
          <w:rFonts w:eastAsiaTheme="minorEastAsia"/>
        </w:rPr>
      </w:pPr>
      <w:r>
        <w:rPr>
          <w:rFonts w:eastAsiaTheme="minorEastAsia"/>
        </w:rPr>
        <w:t>An empty (P</w:t>
      </w:r>
      <w:r>
        <w:rPr>
          <w:rFonts w:eastAsiaTheme="minorEastAsia"/>
          <w:vertAlign w:val="subscript"/>
        </w:rPr>
        <w:t>1</w:t>
      </w:r>
      <w:r>
        <w:rPr>
          <w:rFonts w:eastAsiaTheme="minorEastAsia"/>
        </w:rPr>
        <w:t xml:space="preserve"> = 100kPa, atmospheric pressure) aerosol can at room temperature (T</w:t>
      </w:r>
      <w:r>
        <w:rPr>
          <w:rFonts w:eastAsiaTheme="minorEastAsia"/>
          <w:vertAlign w:val="subscript"/>
        </w:rPr>
        <w:t>1</w:t>
      </w:r>
      <w:r>
        <w:rPr>
          <w:rFonts w:eastAsiaTheme="minorEastAsia"/>
        </w:rPr>
        <w:t xml:space="preserve"> = 298K) is placed into a 925</w:t>
      </w:r>
      <m:oMath>
        <m:r>
          <w:rPr>
            <w:rFonts w:ascii="Cambria Math" w:eastAsiaTheme="minorEastAsia" w:hAnsi="Cambria Math"/>
          </w:rPr>
          <m:t>℃</m:t>
        </m:r>
      </m:oMath>
      <w:r>
        <w:rPr>
          <w:rFonts w:eastAsiaTheme="minorEastAsia"/>
        </w:rPr>
        <w:t xml:space="preserve"> wood fire (T</w:t>
      </w:r>
      <w:r w:rsidRPr="00FF61F4">
        <w:rPr>
          <w:rFonts w:eastAsiaTheme="minorEastAsia"/>
          <w:vertAlign w:val="subscript"/>
        </w:rPr>
        <w:t>2</w:t>
      </w:r>
      <w:r>
        <w:rPr>
          <w:rFonts w:eastAsiaTheme="minorEastAsia"/>
        </w:rPr>
        <w:t xml:space="preserve"> = 1198K), the internal pressure will rise to:</w:t>
      </w:r>
    </w:p>
    <w:p w14:paraId="7B72BFA1" w14:textId="77777777" w:rsidR="00E02AE1" w:rsidRPr="004E289A" w:rsidRDefault="00000000" w:rsidP="00814AFA">
      <w:pPr>
        <w:rPr>
          <w:rFonts w:eastAsiaTheme="minorEastAsia"/>
        </w:rPr>
      </w:pPr>
      <m:oMathPara>
        <m:oMath>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1198K×100kPa</m:t>
              </m:r>
            </m:num>
            <m:den>
              <m:r>
                <w:rPr>
                  <w:rFonts w:ascii="Cambria Math" w:hAnsi="Cambria Math"/>
                </w:rPr>
                <m:t>298K</m:t>
              </m:r>
            </m:den>
          </m:f>
        </m:oMath>
      </m:oMathPara>
    </w:p>
    <w:p w14:paraId="7C2E7C7E" w14:textId="77777777" w:rsidR="00E02AE1" w:rsidRPr="00432481" w:rsidRDefault="00000000" w:rsidP="00814AFA">
      <w:pPr>
        <w:rPr>
          <w:rFonts w:eastAsiaTheme="minorEastAsia"/>
        </w:rPr>
      </w:pPr>
      <m:oMathPara>
        <m:oMath>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=402kPa</m:t>
          </m:r>
        </m:oMath>
      </m:oMathPara>
    </w:p>
    <w:p w14:paraId="1E6AFB77" w14:textId="77777777" w:rsidR="00E02AE1" w:rsidRPr="00432481" w:rsidRDefault="00E02AE1" w:rsidP="00814AFA">
      <w:pPr>
        <w:rPr>
          <w:rFonts w:eastAsiaTheme="minorEastAsia"/>
        </w:rPr>
      </w:pPr>
      <w:r>
        <w:rPr>
          <w:rFonts w:eastAsiaTheme="minorEastAsia"/>
        </w:rPr>
        <w:t>With four times the internal pressure resulting from this temperature rise, the metal structure of the can is unable to hold and results in rupture.</w:t>
      </w:r>
    </w:p>
    <w:p w14:paraId="035FED24" w14:textId="12308E59" w:rsidR="0044174A" w:rsidRDefault="0044174A" w:rsidP="00814AFA">
      <w:pPr>
        <w:pStyle w:val="Heading3"/>
      </w:pPr>
      <w:bookmarkStart w:id="45" w:name="_Toc195190615"/>
      <w:r w:rsidRPr="00351E41">
        <w:t>Boyle’s Law</w:t>
      </w:r>
      <w:bookmarkEnd w:id="45"/>
    </w:p>
    <w:p w14:paraId="457FE42B" w14:textId="5A22C802" w:rsidR="00954079" w:rsidRDefault="00351E41" w:rsidP="00814AFA">
      <w:r w:rsidRPr="00351E41">
        <w:t>Boyle’s Law sates the pressure of a gas is inversely proportional to its volume where the mass and temperature of the gas remains constant:</w:t>
      </w:r>
    </w:p>
    <w:p w14:paraId="12C176F0" w14:textId="25C212A7" w:rsidR="005F486F" w:rsidRPr="00E87179" w:rsidRDefault="005F486F" w:rsidP="00814AFA">
      <w:pPr>
        <w:rPr>
          <w:rFonts w:eastAsiaTheme="minorEastAsia"/>
        </w:rPr>
      </w:pPr>
      <m:oMathPara>
        <m:oMath>
          <m:r>
            <w:rPr>
              <w:rFonts w:ascii="Cambria Math" w:hAnsi="Cambria Math"/>
            </w:rPr>
            <m:t>PV=k</m:t>
          </m:r>
        </m:oMath>
      </m:oMathPara>
    </w:p>
    <w:p w14:paraId="21524858" w14:textId="0C72707F" w:rsidR="00E87179" w:rsidRDefault="00E87179" w:rsidP="00814AFA">
      <w:pPr>
        <w:rPr>
          <w:rFonts w:eastAsiaTheme="minorEastAsia"/>
        </w:rPr>
      </w:pPr>
      <w:r>
        <w:rPr>
          <w:rFonts w:eastAsiaTheme="minorEastAsia"/>
        </w:rPr>
        <w:t>Or alternatively:</w:t>
      </w:r>
    </w:p>
    <w:p w14:paraId="29FC2773" w14:textId="1BB338DA" w:rsidR="00E87179" w:rsidRPr="005F486F" w:rsidRDefault="00E87179" w:rsidP="00814AFA">
      <w:pPr>
        <w:rPr>
          <w:rFonts w:eastAsiaTheme="minorEastAsia"/>
        </w:rPr>
      </w:pPr>
      <m:oMathPara>
        <m:oMath>
          <m:r>
            <w:rPr>
              <w:rFonts w:ascii="Cambria Math" w:eastAsiaTheme="minorEastAsia" w:hAnsi="Cambria Math"/>
            </w:rPr>
            <w:lastRenderedPageBreak/>
            <m:t>P∝</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V</m:t>
              </m:r>
            </m:den>
          </m:f>
        </m:oMath>
      </m:oMathPara>
    </w:p>
    <w:p w14:paraId="31671074" w14:textId="77777777" w:rsidR="005F486F" w:rsidRDefault="005F486F" w:rsidP="00814AFA">
      <w:pPr>
        <w:rPr>
          <w:rFonts w:eastAsiaTheme="minorEastAsia"/>
        </w:rPr>
      </w:pPr>
      <w:r>
        <w:rPr>
          <w:rFonts w:eastAsiaTheme="minorEastAsia"/>
        </w:rPr>
        <w:t>When comparing the same gas under two different conditions this can be written as:</w:t>
      </w:r>
    </w:p>
    <w:p w14:paraId="59EEEE02" w14:textId="263AAF85" w:rsidR="005F486F" w:rsidRPr="00096132" w:rsidRDefault="00000000" w:rsidP="00814AFA">
      <w:pPr>
        <w:rPr>
          <w:rFonts w:eastAsiaTheme="minorEastAsia"/>
        </w:rPr>
      </w:pPr>
      <m:oMathPara>
        <m:oMath>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sSub>
            <m:sSubPr>
              <m:ctrlPr>
                <w:rPr>
                  <w:rFonts w:ascii="Cambria Math" w:hAnsi="Cambria Math"/>
                  <w:i/>
                </w:rPr>
              </m:ctrlPr>
            </m:sSubPr>
            <m:e>
              <m:r>
                <w:rPr>
                  <w:rFonts w:ascii="Cambria Math" w:hAnsi="Cambria Math"/>
                </w:rPr>
                <m:t>V</m:t>
              </m:r>
            </m:e>
            <m:sub>
              <m:r>
                <w:rPr>
                  <w:rFonts w:ascii="Cambria Math" w:hAnsi="Cambria Math"/>
                </w:rPr>
                <m:t>2</m:t>
              </m:r>
            </m:sub>
          </m:sSub>
        </m:oMath>
      </m:oMathPara>
    </w:p>
    <w:p w14:paraId="3720B6AF" w14:textId="5E1961F1" w:rsidR="00096132" w:rsidRDefault="00096132" w:rsidP="00814AFA">
      <w:r>
        <w:t xml:space="preserve">To demonstrate Boyle’s Law practically, students can create a </w:t>
      </w:r>
      <w:r w:rsidR="00307CE8" w:rsidRPr="00113212">
        <w:t>Cartesian diver</w:t>
      </w:r>
      <w:r>
        <w:t>. Squeezing the bottle increases the air pressure inside the diver, reducing its volume. This makes the diver denser (</w:t>
      </w:r>
      <m:oMath>
        <m:r>
          <w:rPr>
            <w:rFonts w:ascii="Cambria Math" w:hAnsi="Cambria Math"/>
          </w:rPr>
          <m:t>density=</m:t>
        </m:r>
        <m:f>
          <m:fPr>
            <m:ctrlPr>
              <w:rPr>
                <w:rFonts w:ascii="Cambria Math" w:hAnsi="Cambria Math"/>
                <w:i/>
              </w:rPr>
            </m:ctrlPr>
          </m:fPr>
          <m:num>
            <m:r>
              <w:rPr>
                <w:rFonts w:ascii="Cambria Math" w:hAnsi="Cambria Math"/>
              </w:rPr>
              <m:t>mass</m:t>
            </m:r>
          </m:num>
          <m:den>
            <m:r>
              <w:rPr>
                <w:rFonts w:ascii="Cambria Math" w:hAnsi="Cambria Math"/>
              </w:rPr>
              <m:t>volume</m:t>
            </m:r>
          </m:den>
        </m:f>
      </m:oMath>
      <w:r>
        <w:rPr>
          <w:rFonts w:eastAsiaTheme="minorEastAsia"/>
        </w:rPr>
        <w:t>)</w:t>
      </w:r>
      <w:r>
        <w:t xml:space="preserve">, causing it to sink. When the external pressure is released the opposite effect occurs and the diver rises. Alternatively, or in addition, students can create a </w:t>
      </w:r>
      <w:r w:rsidR="00307CE8" w:rsidRPr="00113212">
        <w:t>PVT syringe</w:t>
      </w:r>
      <w:r>
        <w:t xml:space="preserve"> to investigate and </w:t>
      </w:r>
      <w:r w:rsidR="00714F1C">
        <w:t xml:space="preserve">practically </w:t>
      </w:r>
      <w:r>
        <w:t>verify the relationship as shown in Boyle’s Law.</w:t>
      </w:r>
    </w:p>
    <w:p w14:paraId="54067700" w14:textId="17102301" w:rsidR="0044174A" w:rsidRDefault="0044174A" w:rsidP="00814AFA">
      <w:pPr>
        <w:pStyle w:val="Heading3"/>
      </w:pPr>
      <w:bookmarkStart w:id="46" w:name="_Toc195190616"/>
      <w:r>
        <w:t>Charles’</w:t>
      </w:r>
      <w:r w:rsidRPr="00351E41">
        <w:t xml:space="preserve"> Law</w:t>
      </w:r>
      <w:bookmarkEnd w:id="46"/>
    </w:p>
    <w:p w14:paraId="3F294420" w14:textId="5E6B436C" w:rsidR="007243B6" w:rsidRDefault="007243B6" w:rsidP="00814AFA">
      <w:r>
        <w:t>Charle</w:t>
      </w:r>
      <w:r w:rsidR="003462D7">
        <w:t>s</w:t>
      </w:r>
      <w:r>
        <w:t>’</w:t>
      </w:r>
      <w:r w:rsidRPr="00351E41">
        <w:t xml:space="preserve"> Law sates the </w:t>
      </w:r>
      <w:r w:rsidR="003462D7">
        <w:t>volume</w:t>
      </w:r>
      <w:r w:rsidRPr="00351E41">
        <w:t xml:space="preserve"> of a gas is proportional to its </w:t>
      </w:r>
      <w:r w:rsidR="0021643C">
        <w:t>temperature</w:t>
      </w:r>
      <w:r w:rsidRPr="00351E41">
        <w:t xml:space="preserve"> where the mass and </w:t>
      </w:r>
      <w:r w:rsidR="003462D7">
        <w:t>pressure</w:t>
      </w:r>
      <w:r w:rsidRPr="00351E41">
        <w:t xml:space="preserve"> of the gas remains constant:</w:t>
      </w:r>
    </w:p>
    <w:p w14:paraId="2D275E09" w14:textId="4B9A2788" w:rsidR="007243B6" w:rsidRPr="00ED7987" w:rsidRDefault="00000000" w:rsidP="00814AFA">
      <w:pPr>
        <w:rPr>
          <w:rFonts w:eastAsiaTheme="minorEastAsia"/>
        </w:rPr>
      </w:pPr>
      <m:oMathPara>
        <m:oMath>
          <m:f>
            <m:fPr>
              <m:ctrlPr>
                <w:rPr>
                  <w:rFonts w:ascii="Cambria Math" w:hAnsi="Cambria Math"/>
                  <w:i/>
                </w:rPr>
              </m:ctrlPr>
            </m:fPr>
            <m:num>
              <m:r>
                <w:rPr>
                  <w:rFonts w:ascii="Cambria Math" w:hAnsi="Cambria Math"/>
                </w:rPr>
                <m:t>V</m:t>
              </m:r>
            </m:num>
            <m:den>
              <m:r>
                <w:rPr>
                  <w:rFonts w:ascii="Cambria Math" w:hAnsi="Cambria Math"/>
                </w:rPr>
                <m:t>T</m:t>
              </m:r>
            </m:den>
          </m:f>
          <m:r>
            <w:rPr>
              <w:rFonts w:ascii="Cambria Math" w:hAnsi="Cambria Math"/>
            </w:rPr>
            <m:t>=k</m:t>
          </m:r>
        </m:oMath>
      </m:oMathPara>
    </w:p>
    <w:p w14:paraId="26FDE4BC" w14:textId="77777777" w:rsidR="00ED7987" w:rsidRDefault="00ED7987" w:rsidP="00814AFA">
      <w:pPr>
        <w:rPr>
          <w:rFonts w:eastAsiaTheme="minorEastAsia"/>
        </w:rPr>
      </w:pPr>
      <w:r>
        <w:rPr>
          <w:rFonts w:eastAsiaTheme="minorEastAsia"/>
        </w:rPr>
        <w:t>Or alternatively:</w:t>
      </w:r>
    </w:p>
    <w:p w14:paraId="753CD08B" w14:textId="4267AACE" w:rsidR="00ED7987" w:rsidRPr="005F486F" w:rsidRDefault="00ED7987" w:rsidP="00814AFA">
      <w:pPr>
        <w:rPr>
          <w:rFonts w:eastAsiaTheme="minorEastAsia"/>
        </w:rPr>
      </w:pPr>
      <m:oMathPara>
        <m:oMath>
          <m:r>
            <w:rPr>
              <w:rFonts w:ascii="Cambria Math" w:eastAsiaTheme="minorEastAsia" w:hAnsi="Cambria Math"/>
            </w:rPr>
            <m:t>V∝T</m:t>
          </m:r>
        </m:oMath>
      </m:oMathPara>
    </w:p>
    <w:p w14:paraId="5A4F5403" w14:textId="77777777" w:rsidR="007243B6" w:rsidRPr="007243B6" w:rsidRDefault="007243B6" w:rsidP="00814AFA">
      <w:pPr>
        <w:rPr>
          <w:rFonts w:eastAsiaTheme="minorEastAsia"/>
        </w:rPr>
      </w:pPr>
      <w:r w:rsidRPr="007243B6">
        <w:rPr>
          <w:rFonts w:eastAsiaTheme="minorEastAsia"/>
        </w:rPr>
        <w:t>When comparing the same gas under two different conditions this can be written as:</w:t>
      </w:r>
    </w:p>
    <w:p w14:paraId="221E3787" w14:textId="239DF5BF" w:rsidR="0021643C" w:rsidRPr="00CB1F32" w:rsidRDefault="00000000" w:rsidP="00814AFA">
      <m:oMathPara>
        <m:oMath>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1</m:t>
                  </m:r>
                </m:sub>
              </m:sSub>
            </m:num>
            <m:den>
              <m:sSub>
                <m:sSubPr>
                  <m:ctrlPr>
                    <w:rPr>
                      <w:rFonts w:ascii="Cambria Math" w:hAnsi="Cambria Math"/>
                      <w:i/>
                    </w:rPr>
                  </m:ctrlPr>
                </m:sSubPr>
                <m:e>
                  <m:r>
                    <w:rPr>
                      <w:rFonts w:ascii="Cambria Math" w:hAnsi="Cambria Math"/>
                    </w:rPr>
                    <m:t>T</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2</m:t>
                  </m:r>
                </m:sub>
              </m:sSub>
            </m:num>
            <m:den>
              <m:sSub>
                <m:sSubPr>
                  <m:ctrlPr>
                    <w:rPr>
                      <w:rFonts w:ascii="Cambria Math" w:hAnsi="Cambria Math"/>
                      <w:i/>
                    </w:rPr>
                  </m:ctrlPr>
                </m:sSubPr>
                <m:e>
                  <m:r>
                    <w:rPr>
                      <w:rFonts w:ascii="Cambria Math" w:hAnsi="Cambria Math"/>
                    </w:rPr>
                    <m:t>T</m:t>
                  </m:r>
                </m:e>
                <m:sub>
                  <m:r>
                    <w:rPr>
                      <w:rFonts w:ascii="Cambria Math" w:hAnsi="Cambria Math"/>
                    </w:rPr>
                    <m:t>2</m:t>
                  </m:r>
                </m:sub>
              </m:sSub>
            </m:den>
          </m:f>
        </m:oMath>
      </m:oMathPara>
    </w:p>
    <w:p w14:paraId="7255AF3B" w14:textId="0ECF4301" w:rsidR="00714F1C" w:rsidRPr="002C06FB" w:rsidRDefault="00714F1C" w:rsidP="00814AFA">
      <w:r>
        <w:t xml:space="preserve">Using liquid nitrogen or dry ice (solid carbon dioxide) enables a series of demonstrations for Charles’ Law. A range of </w:t>
      </w:r>
      <w:hyperlink r:id="rId43" w:history="1">
        <w:r w:rsidRPr="00EF76B1">
          <w:rPr>
            <w:rStyle w:val="Hyperlink"/>
          </w:rPr>
          <w:t>practical examples</w:t>
        </w:r>
      </w:hyperlink>
      <w:r>
        <w:t xml:space="preserve"> are available that allow teachers and students to collaboratively investigate the relationship between volume and temperature.</w:t>
      </w:r>
    </w:p>
    <w:p w14:paraId="31D86A9C" w14:textId="2070DB56" w:rsidR="00B11165" w:rsidRDefault="00B11165" w:rsidP="00814AFA">
      <w:pPr>
        <w:pStyle w:val="Heading3"/>
      </w:pPr>
      <w:bookmarkStart w:id="47" w:name="_Toc195190617"/>
      <w:r>
        <w:t>Combined gas law</w:t>
      </w:r>
      <w:bookmarkEnd w:id="47"/>
    </w:p>
    <w:p w14:paraId="04F0AEBC" w14:textId="7622D87F" w:rsidR="00A643EE" w:rsidRDefault="00A643EE" w:rsidP="00814AFA">
      <w:r>
        <w:t xml:space="preserve">By combining </w:t>
      </w:r>
      <w:r w:rsidR="00FB6356" w:rsidRPr="00CB1F32">
        <w:t xml:space="preserve">Gay-Lussac’s </w:t>
      </w:r>
      <w:r w:rsidR="00FB6356">
        <w:t>L</w:t>
      </w:r>
      <w:r w:rsidR="00FB6356" w:rsidRPr="00CB1F32">
        <w:t>aw</w:t>
      </w:r>
      <w:r w:rsidR="00FB6356">
        <w:t>,</w:t>
      </w:r>
      <w:r w:rsidR="00FB6356" w:rsidRPr="00FB6356">
        <w:t xml:space="preserve"> </w:t>
      </w:r>
      <w:r w:rsidR="00FB6356" w:rsidRPr="00351E41">
        <w:t>Boyle’s Law</w:t>
      </w:r>
      <w:r w:rsidR="00FB6356">
        <w:t xml:space="preserve"> and Charles’</w:t>
      </w:r>
      <w:r w:rsidR="00FB6356" w:rsidRPr="00351E41">
        <w:t xml:space="preserve"> Law</w:t>
      </w:r>
      <w:r>
        <w:t xml:space="preserve">, the combined gas law </w:t>
      </w:r>
      <w:r w:rsidR="00FB6356">
        <w:t>i</w:t>
      </w:r>
      <w:r>
        <w:t>s derived</w:t>
      </w:r>
      <w:r w:rsidR="00FB6356">
        <w:t xml:space="preserve"> to show that the product of pressure and volume of a gas divided by the absolute temperature of the gas remains constant</w:t>
      </w:r>
      <w:r>
        <w:t>:</w:t>
      </w:r>
    </w:p>
    <w:p w14:paraId="545CBDF8" w14:textId="7D17F050" w:rsidR="00A643EE" w:rsidRPr="000C4B1E" w:rsidRDefault="00000000" w:rsidP="00814AFA">
      <w:pPr>
        <w:rPr>
          <w:rFonts w:eastAsia="Arial"/>
        </w:rPr>
      </w:pPr>
      <m:oMathPara>
        <m:oMath>
          <m:f>
            <m:fPr>
              <m:ctrlPr>
                <w:rPr>
                  <w:rFonts w:ascii="Cambria Math" w:eastAsia="Arial" w:hAnsi="Cambria Math"/>
                  <w:i/>
                </w:rPr>
              </m:ctrlPr>
            </m:fPr>
            <m:num>
              <m:r>
                <w:rPr>
                  <w:rFonts w:ascii="Cambria Math" w:eastAsia="Arial" w:hAnsi="Cambria Math"/>
                </w:rPr>
                <m:t>PV</m:t>
              </m:r>
            </m:num>
            <m:den>
              <m:r>
                <w:rPr>
                  <w:rFonts w:ascii="Cambria Math" w:eastAsia="Arial" w:hAnsi="Cambria Math"/>
                </w:rPr>
                <m:t>T</m:t>
              </m:r>
            </m:den>
          </m:f>
          <m:r>
            <w:rPr>
              <w:rFonts w:ascii="Cambria Math" w:eastAsia="Arial" w:hAnsi="Cambria Math"/>
            </w:rPr>
            <m:t>=k</m:t>
          </m:r>
        </m:oMath>
      </m:oMathPara>
    </w:p>
    <w:p w14:paraId="1DF08D3A" w14:textId="77777777" w:rsidR="000C4B1E" w:rsidRDefault="000C4B1E" w:rsidP="00814AFA">
      <w:pPr>
        <w:rPr>
          <w:rFonts w:eastAsiaTheme="minorEastAsia"/>
        </w:rPr>
      </w:pPr>
      <w:r>
        <w:rPr>
          <w:rFonts w:eastAsiaTheme="minorEastAsia"/>
        </w:rPr>
        <w:t>Or alternatively:</w:t>
      </w:r>
    </w:p>
    <w:p w14:paraId="3066AB1C" w14:textId="730E3E7E" w:rsidR="000C4B1E" w:rsidRPr="005F486F" w:rsidRDefault="000C4B1E" w:rsidP="00814AFA">
      <w:pPr>
        <w:rPr>
          <w:rFonts w:eastAsiaTheme="minorEastAsia"/>
        </w:rPr>
      </w:pPr>
      <m:oMathPara>
        <m:oMath>
          <m:r>
            <w:rPr>
              <w:rFonts w:ascii="Cambria Math" w:eastAsiaTheme="minorEastAsia" w:hAnsi="Cambria Math"/>
            </w:rPr>
            <m:t>PV∝T</m:t>
          </m:r>
        </m:oMath>
      </m:oMathPara>
    </w:p>
    <w:p w14:paraId="24BCD26F" w14:textId="77777777" w:rsidR="00FB6356" w:rsidRPr="007243B6" w:rsidRDefault="00FB6356" w:rsidP="00814AFA">
      <w:pPr>
        <w:rPr>
          <w:rFonts w:eastAsiaTheme="minorEastAsia"/>
        </w:rPr>
      </w:pPr>
      <w:r w:rsidRPr="007243B6">
        <w:rPr>
          <w:rFonts w:eastAsiaTheme="minorEastAsia"/>
        </w:rPr>
        <w:t>When comparing the same gas under two different conditions this can be written as:</w:t>
      </w:r>
    </w:p>
    <w:p w14:paraId="542FC97E" w14:textId="727A1E6B" w:rsidR="00FB6356" w:rsidRPr="00FB6356" w:rsidRDefault="00000000" w:rsidP="00814AFA">
      <w:pPr>
        <w:rPr>
          <w:rFonts w:eastAsia="Arial"/>
        </w:rPr>
      </w:pPr>
      <m:oMathPara>
        <m:oMath>
          <m:f>
            <m:fPr>
              <m:ctrlPr>
                <w:rPr>
                  <w:rFonts w:ascii="Cambria Math" w:eastAsia="Arial" w:hAnsi="Cambria Math"/>
                  <w:i/>
                </w:rPr>
              </m:ctrlPr>
            </m:fPr>
            <m:num>
              <m:sSub>
                <m:sSubPr>
                  <m:ctrlPr>
                    <w:rPr>
                      <w:rFonts w:ascii="Cambria Math" w:eastAsia="Arial" w:hAnsi="Cambria Math"/>
                      <w:i/>
                    </w:rPr>
                  </m:ctrlPr>
                </m:sSubPr>
                <m:e>
                  <m:r>
                    <w:rPr>
                      <w:rFonts w:ascii="Cambria Math" w:eastAsia="Arial" w:hAnsi="Cambria Math"/>
                    </w:rPr>
                    <m:t>P</m:t>
                  </m:r>
                </m:e>
                <m:sub>
                  <m:r>
                    <w:rPr>
                      <w:rFonts w:ascii="Cambria Math" w:eastAsia="Arial" w:hAnsi="Cambria Math"/>
                    </w:rPr>
                    <m:t>1</m:t>
                  </m:r>
                </m:sub>
              </m:sSub>
              <m:sSub>
                <m:sSubPr>
                  <m:ctrlPr>
                    <w:rPr>
                      <w:rFonts w:ascii="Cambria Math" w:eastAsia="Arial" w:hAnsi="Cambria Math"/>
                      <w:i/>
                    </w:rPr>
                  </m:ctrlPr>
                </m:sSubPr>
                <m:e>
                  <m:r>
                    <w:rPr>
                      <w:rFonts w:ascii="Cambria Math" w:eastAsia="Arial" w:hAnsi="Cambria Math"/>
                    </w:rPr>
                    <m:t>V</m:t>
                  </m:r>
                </m:e>
                <m:sub>
                  <m:r>
                    <w:rPr>
                      <w:rFonts w:ascii="Cambria Math" w:eastAsia="Arial" w:hAnsi="Cambria Math"/>
                    </w:rPr>
                    <m:t>1</m:t>
                  </m:r>
                </m:sub>
              </m:sSub>
            </m:num>
            <m:den>
              <m:sSub>
                <m:sSubPr>
                  <m:ctrlPr>
                    <w:rPr>
                      <w:rFonts w:ascii="Cambria Math" w:eastAsia="Arial" w:hAnsi="Cambria Math"/>
                      <w:i/>
                    </w:rPr>
                  </m:ctrlPr>
                </m:sSubPr>
                <m:e>
                  <m:r>
                    <w:rPr>
                      <w:rFonts w:ascii="Cambria Math" w:eastAsia="Arial" w:hAnsi="Cambria Math"/>
                    </w:rPr>
                    <m:t>T</m:t>
                  </m:r>
                </m:e>
                <m:sub>
                  <m:r>
                    <w:rPr>
                      <w:rFonts w:ascii="Cambria Math" w:eastAsia="Arial" w:hAnsi="Cambria Math"/>
                    </w:rPr>
                    <m:t>1</m:t>
                  </m:r>
                </m:sub>
              </m:sSub>
            </m:den>
          </m:f>
          <m:r>
            <w:rPr>
              <w:rFonts w:ascii="Cambria Math" w:eastAsia="Arial" w:hAnsi="Cambria Math"/>
            </w:rPr>
            <m:t>=</m:t>
          </m:r>
          <m:f>
            <m:fPr>
              <m:ctrlPr>
                <w:rPr>
                  <w:rFonts w:ascii="Cambria Math" w:eastAsia="Arial" w:hAnsi="Cambria Math"/>
                  <w:i/>
                </w:rPr>
              </m:ctrlPr>
            </m:fPr>
            <m:num>
              <m:sSub>
                <m:sSubPr>
                  <m:ctrlPr>
                    <w:rPr>
                      <w:rFonts w:ascii="Cambria Math" w:eastAsia="Arial" w:hAnsi="Cambria Math"/>
                      <w:i/>
                    </w:rPr>
                  </m:ctrlPr>
                </m:sSubPr>
                <m:e>
                  <m:r>
                    <w:rPr>
                      <w:rFonts w:ascii="Cambria Math" w:eastAsia="Arial" w:hAnsi="Cambria Math"/>
                    </w:rPr>
                    <m:t>P</m:t>
                  </m:r>
                </m:e>
                <m:sub>
                  <m:r>
                    <w:rPr>
                      <w:rFonts w:ascii="Cambria Math" w:eastAsia="Arial" w:hAnsi="Cambria Math"/>
                    </w:rPr>
                    <m:t>2</m:t>
                  </m:r>
                </m:sub>
              </m:sSub>
              <m:sSub>
                <m:sSubPr>
                  <m:ctrlPr>
                    <w:rPr>
                      <w:rFonts w:ascii="Cambria Math" w:eastAsia="Arial" w:hAnsi="Cambria Math"/>
                      <w:i/>
                    </w:rPr>
                  </m:ctrlPr>
                </m:sSubPr>
                <m:e>
                  <m:r>
                    <w:rPr>
                      <w:rFonts w:ascii="Cambria Math" w:eastAsia="Arial" w:hAnsi="Cambria Math"/>
                    </w:rPr>
                    <m:t>V</m:t>
                  </m:r>
                </m:e>
                <m:sub>
                  <m:r>
                    <w:rPr>
                      <w:rFonts w:ascii="Cambria Math" w:eastAsia="Arial" w:hAnsi="Cambria Math"/>
                    </w:rPr>
                    <m:t>2</m:t>
                  </m:r>
                </m:sub>
              </m:sSub>
            </m:num>
            <m:den>
              <m:sSub>
                <m:sSubPr>
                  <m:ctrlPr>
                    <w:rPr>
                      <w:rFonts w:ascii="Cambria Math" w:eastAsia="Arial" w:hAnsi="Cambria Math"/>
                      <w:i/>
                    </w:rPr>
                  </m:ctrlPr>
                </m:sSubPr>
                <m:e>
                  <m:r>
                    <w:rPr>
                      <w:rFonts w:ascii="Cambria Math" w:eastAsia="Arial" w:hAnsi="Cambria Math"/>
                    </w:rPr>
                    <m:t>T</m:t>
                  </m:r>
                </m:e>
                <m:sub>
                  <m:r>
                    <w:rPr>
                      <w:rFonts w:ascii="Cambria Math" w:eastAsia="Arial" w:hAnsi="Cambria Math"/>
                    </w:rPr>
                    <m:t>2</m:t>
                  </m:r>
                </m:sub>
              </m:sSub>
            </m:den>
          </m:f>
        </m:oMath>
      </m:oMathPara>
    </w:p>
    <w:p w14:paraId="29E1666E" w14:textId="47234B99" w:rsidR="0044174A" w:rsidRDefault="0044174A" w:rsidP="00814AFA">
      <w:pPr>
        <w:pStyle w:val="Heading3"/>
      </w:pPr>
      <w:bookmarkStart w:id="48" w:name="_Toc195190618"/>
      <w:r>
        <w:t>Avogadro’s</w:t>
      </w:r>
      <w:r w:rsidRPr="00351E41">
        <w:t xml:space="preserve"> Law</w:t>
      </w:r>
      <w:bookmarkEnd w:id="48"/>
    </w:p>
    <w:p w14:paraId="66CAF66F" w14:textId="4F707FBD" w:rsidR="0021643C" w:rsidRDefault="0021643C" w:rsidP="00814AFA">
      <w:r>
        <w:t>Avogadro’s</w:t>
      </w:r>
      <w:r w:rsidRPr="00351E41">
        <w:t xml:space="preserve"> Law sates the </w:t>
      </w:r>
      <w:r w:rsidR="0061192A">
        <w:t>number of molecules</w:t>
      </w:r>
      <w:r w:rsidRPr="00351E41">
        <w:t xml:space="preserve"> of a gas is proportional to its </w:t>
      </w:r>
      <w:r w:rsidR="0061192A">
        <w:t>volume</w:t>
      </w:r>
      <w:r w:rsidRPr="00351E41">
        <w:t xml:space="preserve"> where the </w:t>
      </w:r>
      <w:r w:rsidR="00321D13">
        <w:t xml:space="preserve">temperature </w:t>
      </w:r>
      <w:r w:rsidRPr="00351E41">
        <w:t xml:space="preserve">and </w:t>
      </w:r>
      <w:r>
        <w:t>pressure</w:t>
      </w:r>
      <w:r w:rsidRPr="00351E41">
        <w:t xml:space="preserve"> of the gas remains constant</w:t>
      </w:r>
      <w:r w:rsidR="00C32DD3">
        <w:t xml:space="preserve">. With an </w:t>
      </w:r>
      <w:r w:rsidR="00852EEE">
        <w:t>Avogadro’s</w:t>
      </w:r>
      <w:r w:rsidR="00C32DD3">
        <w:t xml:space="preserve"> number of gas molecules being equal to a mole </w:t>
      </w:r>
      <w:r w:rsidR="00561E8D">
        <w:t xml:space="preserve">of gas </w:t>
      </w:r>
      <w:r w:rsidR="00852EEE">
        <w:t>this can be stated as</w:t>
      </w:r>
      <w:r w:rsidRPr="00351E41">
        <w:t>:</w:t>
      </w:r>
    </w:p>
    <w:p w14:paraId="135CEAE0" w14:textId="0D89EA01" w:rsidR="0021643C" w:rsidRPr="00E51F96" w:rsidRDefault="00000000" w:rsidP="00814AFA">
      <w:pPr>
        <w:rPr>
          <w:rFonts w:eastAsiaTheme="minorEastAsia"/>
        </w:rPr>
      </w:pPr>
      <m:oMathPara>
        <m:oMath>
          <m:f>
            <m:fPr>
              <m:ctrlPr>
                <w:rPr>
                  <w:rFonts w:ascii="Cambria Math" w:hAnsi="Cambria Math"/>
                  <w:i/>
                </w:rPr>
              </m:ctrlPr>
            </m:fPr>
            <m:num>
              <m:r>
                <w:rPr>
                  <w:rFonts w:ascii="Cambria Math" w:hAnsi="Cambria Math"/>
                </w:rPr>
                <m:t>V</m:t>
              </m:r>
            </m:num>
            <m:den>
              <m:r>
                <w:rPr>
                  <w:rFonts w:ascii="Cambria Math" w:hAnsi="Cambria Math"/>
                </w:rPr>
                <m:t>n</m:t>
              </m:r>
            </m:den>
          </m:f>
          <m:r>
            <w:rPr>
              <w:rFonts w:ascii="Cambria Math" w:hAnsi="Cambria Math"/>
            </w:rPr>
            <m:t>=k</m:t>
          </m:r>
        </m:oMath>
      </m:oMathPara>
    </w:p>
    <w:p w14:paraId="6379D1D9" w14:textId="77777777" w:rsidR="00E51F96" w:rsidRDefault="00E51F96" w:rsidP="00814AFA">
      <w:pPr>
        <w:rPr>
          <w:rFonts w:eastAsiaTheme="minorEastAsia"/>
        </w:rPr>
      </w:pPr>
      <w:r>
        <w:rPr>
          <w:rFonts w:eastAsiaTheme="minorEastAsia"/>
        </w:rPr>
        <w:t>Or alternatively:</w:t>
      </w:r>
    </w:p>
    <w:p w14:paraId="537464D9" w14:textId="3CA6F2E6" w:rsidR="00E51F96" w:rsidRPr="005F486F" w:rsidRDefault="00E51F96" w:rsidP="00814AFA">
      <w:pPr>
        <w:rPr>
          <w:rFonts w:eastAsiaTheme="minorEastAsia"/>
        </w:rPr>
      </w:pPr>
      <m:oMathPara>
        <m:oMath>
          <m:r>
            <w:rPr>
              <w:rFonts w:ascii="Cambria Math" w:eastAsiaTheme="minorEastAsia" w:hAnsi="Cambria Math"/>
            </w:rPr>
            <m:t>n∝V</m:t>
          </m:r>
        </m:oMath>
      </m:oMathPara>
    </w:p>
    <w:p w14:paraId="6EAB5216" w14:textId="77777777" w:rsidR="0021643C" w:rsidRPr="0021643C" w:rsidRDefault="0021643C" w:rsidP="00814AFA">
      <w:pPr>
        <w:rPr>
          <w:rFonts w:eastAsiaTheme="minorEastAsia"/>
        </w:rPr>
      </w:pPr>
      <w:r w:rsidRPr="0021643C">
        <w:rPr>
          <w:rFonts w:eastAsiaTheme="minorEastAsia"/>
        </w:rPr>
        <w:t>When comparing the same gas under two different conditions this can be written as:</w:t>
      </w:r>
    </w:p>
    <w:p w14:paraId="3D791778" w14:textId="1D49EF2C" w:rsidR="0021643C" w:rsidRPr="00E3617B" w:rsidRDefault="00000000" w:rsidP="00814AFA">
      <w:pPr>
        <w:rPr>
          <w:rFonts w:eastAsiaTheme="minorEastAsia"/>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1</m:t>
                  </m:r>
                </m:sub>
              </m:sSub>
            </m:num>
            <m:den>
              <m:sSub>
                <m:sSubPr>
                  <m:ctrlPr>
                    <w:rPr>
                      <w:rFonts w:ascii="Cambria Math" w:hAnsi="Cambria Math"/>
                      <w:i/>
                    </w:rPr>
                  </m:ctrlPr>
                </m:sSubPr>
                <m:e>
                  <m:r>
                    <w:rPr>
                      <w:rFonts w:ascii="Cambria Math" w:hAnsi="Cambria Math"/>
                    </w:rPr>
                    <m:t>n</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2</m:t>
                  </m:r>
                </m:sub>
              </m:sSub>
            </m:num>
            <m:den>
              <m:sSub>
                <m:sSubPr>
                  <m:ctrlPr>
                    <w:rPr>
                      <w:rFonts w:ascii="Cambria Math" w:hAnsi="Cambria Math"/>
                      <w:i/>
                    </w:rPr>
                  </m:ctrlPr>
                </m:sSubPr>
                <m:e>
                  <m:r>
                    <w:rPr>
                      <w:rFonts w:ascii="Cambria Math" w:hAnsi="Cambria Math"/>
                    </w:rPr>
                    <m:t>n</m:t>
                  </m:r>
                </m:e>
                <m:sub>
                  <m:r>
                    <w:rPr>
                      <w:rFonts w:ascii="Cambria Math" w:hAnsi="Cambria Math"/>
                    </w:rPr>
                    <m:t>2</m:t>
                  </m:r>
                </m:sub>
              </m:sSub>
            </m:den>
          </m:f>
        </m:oMath>
      </m:oMathPara>
    </w:p>
    <w:p w14:paraId="147B31BC" w14:textId="63B5FC54" w:rsidR="006C5857" w:rsidRDefault="0007033A" w:rsidP="00814AFA">
      <w:r>
        <w:t>In summary, the variables and constants of each gas law can be shown as:</w:t>
      </w:r>
    </w:p>
    <w:tbl>
      <w:tblPr>
        <w:tblStyle w:val="Tableheader"/>
        <w:tblW w:w="0" w:type="auto"/>
        <w:tblLook w:val="04A0" w:firstRow="1" w:lastRow="0" w:firstColumn="1" w:lastColumn="0" w:noHBand="0" w:noVBand="1"/>
      </w:tblPr>
      <w:tblGrid>
        <w:gridCol w:w="2380"/>
        <w:gridCol w:w="3596"/>
        <w:gridCol w:w="3596"/>
      </w:tblGrid>
      <w:tr w:rsidR="00D45523" w:rsidRPr="00E209A4" w14:paraId="49A4A025" w14:textId="77777777" w:rsidTr="006D2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tcPr>
          <w:p w14:paraId="3B80D368" w14:textId="3E11CEAA" w:rsidR="00D45523" w:rsidRPr="00E209A4" w:rsidRDefault="00D45523" w:rsidP="00E209A4">
            <w:r w:rsidRPr="00E209A4">
              <w:t>Gas Law</w:t>
            </w:r>
          </w:p>
        </w:tc>
        <w:tc>
          <w:tcPr>
            <w:tcW w:w="3596" w:type="dxa"/>
          </w:tcPr>
          <w:p w14:paraId="583B07EF" w14:textId="55792B98" w:rsidR="00D45523" w:rsidRPr="00E209A4" w:rsidRDefault="00D45523" w:rsidP="00E209A4">
            <w:pPr>
              <w:cnfStyle w:val="100000000000" w:firstRow="1" w:lastRow="0" w:firstColumn="0" w:lastColumn="0" w:oddVBand="0" w:evenVBand="0" w:oddHBand="0" w:evenHBand="0" w:firstRowFirstColumn="0" w:firstRowLastColumn="0" w:lastRowFirstColumn="0" w:lastRowLastColumn="0"/>
            </w:pPr>
            <w:r w:rsidRPr="00E209A4">
              <w:t>Relationship</w:t>
            </w:r>
          </w:p>
        </w:tc>
        <w:tc>
          <w:tcPr>
            <w:tcW w:w="3596" w:type="dxa"/>
          </w:tcPr>
          <w:p w14:paraId="6BAC3CC7" w14:textId="636D0293" w:rsidR="00D45523" w:rsidRPr="00E209A4" w:rsidRDefault="00D45523" w:rsidP="00E209A4">
            <w:pPr>
              <w:cnfStyle w:val="100000000000" w:firstRow="1" w:lastRow="0" w:firstColumn="0" w:lastColumn="0" w:oddVBand="0" w:evenVBand="0" w:oddHBand="0" w:evenHBand="0" w:firstRowFirstColumn="0" w:firstRowLastColumn="0" w:lastRowFirstColumn="0" w:lastRowLastColumn="0"/>
            </w:pPr>
            <w:r w:rsidRPr="00E209A4">
              <w:t>Constants</w:t>
            </w:r>
          </w:p>
        </w:tc>
      </w:tr>
      <w:tr w:rsidR="00D45523" w14:paraId="07FD9FB5" w14:textId="77777777" w:rsidTr="006D2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tcPr>
          <w:p w14:paraId="4BA07D0A" w14:textId="569E43A9" w:rsidR="00D45523" w:rsidRDefault="000A67CD" w:rsidP="00814AFA">
            <w:r>
              <w:t>Gay-Lussac’s Law</w:t>
            </w:r>
          </w:p>
        </w:tc>
        <w:tc>
          <w:tcPr>
            <w:tcW w:w="3596" w:type="dxa"/>
          </w:tcPr>
          <w:p w14:paraId="66E9BB0D" w14:textId="3AD5FA50" w:rsidR="00D45523" w:rsidRDefault="00000000" w:rsidP="00814AFA">
            <w:pPr>
              <w:cnfStyle w:val="000000100000" w:firstRow="0" w:lastRow="0" w:firstColumn="0" w:lastColumn="0" w:oddVBand="0" w:evenVBand="0" w:oddHBand="1" w:evenHBand="0" w:firstRowFirstColumn="0" w:firstRowLastColumn="0" w:lastRowFirstColumn="0" w:lastRowLastColumn="0"/>
            </w:pPr>
            <m:oMathPara>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1</m:t>
                        </m:r>
                      </m:sub>
                    </m:sSub>
                  </m:num>
                  <m:den>
                    <m:sSub>
                      <m:sSubPr>
                        <m:ctrlPr>
                          <w:rPr>
                            <w:rFonts w:ascii="Cambria Math" w:hAnsi="Cambria Math"/>
                            <w:i/>
                          </w:rPr>
                        </m:ctrlPr>
                      </m:sSubPr>
                      <m:e>
                        <m:r>
                          <w:rPr>
                            <w:rFonts w:ascii="Cambria Math" w:hAnsi="Cambria Math"/>
                          </w:rPr>
                          <m:t>T</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2</m:t>
                        </m:r>
                      </m:sub>
                    </m:sSub>
                  </m:num>
                  <m:den>
                    <m:sSub>
                      <m:sSubPr>
                        <m:ctrlPr>
                          <w:rPr>
                            <w:rFonts w:ascii="Cambria Math" w:hAnsi="Cambria Math"/>
                            <w:i/>
                          </w:rPr>
                        </m:ctrlPr>
                      </m:sSubPr>
                      <m:e>
                        <m:r>
                          <w:rPr>
                            <w:rFonts w:ascii="Cambria Math" w:hAnsi="Cambria Math"/>
                          </w:rPr>
                          <m:t>T</m:t>
                        </m:r>
                      </m:e>
                      <m:sub>
                        <m:r>
                          <w:rPr>
                            <w:rFonts w:ascii="Cambria Math" w:hAnsi="Cambria Math"/>
                          </w:rPr>
                          <m:t>2</m:t>
                        </m:r>
                      </m:sub>
                    </m:sSub>
                  </m:den>
                </m:f>
              </m:oMath>
            </m:oMathPara>
          </w:p>
        </w:tc>
        <w:tc>
          <w:tcPr>
            <w:tcW w:w="3596" w:type="dxa"/>
          </w:tcPr>
          <w:p w14:paraId="2FB9DA6F" w14:textId="49F5EAC0" w:rsidR="00D45523" w:rsidRDefault="00B717B9" w:rsidP="00814AFA">
            <w:pPr>
              <w:cnfStyle w:val="000000100000" w:firstRow="0" w:lastRow="0" w:firstColumn="0" w:lastColumn="0" w:oddVBand="0" w:evenVBand="0" w:oddHBand="1" w:evenHBand="0" w:firstRowFirstColumn="0" w:firstRowLastColumn="0" w:lastRowFirstColumn="0" w:lastRowLastColumn="0"/>
            </w:pPr>
            <w:r>
              <w:t>Volume and amount of gas</w:t>
            </w:r>
          </w:p>
        </w:tc>
      </w:tr>
      <w:tr w:rsidR="00D45523" w14:paraId="028006C6" w14:textId="77777777" w:rsidTr="006D22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tcPr>
          <w:p w14:paraId="27E48BE4" w14:textId="6D36F8F8" w:rsidR="00D45523" w:rsidRDefault="000A67CD" w:rsidP="00814AFA">
            <w:r>
              <w:t>Boyles Law</w:t>
            </w:r>
          </w:p>
        </w:tc>
        <w:tc>
          <w:tcPr>
            <w:tcW w:w="3596" w:type="dxa"/>
          </w:tcPr>
          <w:p w14:paraId="05D778F5" w14:textId="24EDF240" w:rsidR="00D45523" w:rsidRDefault="00000000" w:rsidP="00814AFA">
            <w:pPr>
              <w:cnfStyle w:val="000000010000" w:firstRow="0" w:lastRow="0" w:firstColumn="0" w:lastColumn="0" w:oddVBand="0" w:evenVBand="0" w:oddHBand="0" w:evenHBand="1" w:firstRowFirstColumn="0" w:firstRowLastColumn="0" w:lastRowFirstColumn="0" w:lastRowLastColumn="0"/>
            </w:pPr>
            <m:oMathPara>
              <m:oMath>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sSub>
                  <m:sSubPr>
                    <m:ctrlPr>
                      <w:rPr>
                        <w:rFonts w:ascii="Cambria Math" w:hAnsi="Cambria Math"/>
                        <w:i/>
                      </w:rPr>
                    </m:ctrlPr>
                  </m:sSubPr>
                  <m:e>
                    <m:r>
                      <w:rPr>
                        <w:rFonts w:ascii="Cambria Math" w:hAnsi="Cambria Math"/>
                      </w:rPr>
                      <m:t>V</m:t>
                    </m:r>
                  </m:e>
                  <m:sub>
                    <m:r>
                      <w:rPr>
                        <w:rFonts w:ascii="Cambria Math" w:hAnsi="Cambria Math"/>
                      </w:rPr>
                      <m:t>2</m:t>
                    </m:r>
                  </m:sub>
                </m:sSub>
              </m:oMath>
            </m:oMathPara>
          </w:p>
        </w:tc>
        <w:tc>
          <w:tcPr>
            <w:tcW w:w="3596" w:type="dxa"/>
          </w:tcPr>
          <w:p w14:paraId="3647FB4A" w14:textId="2BD0153D" w:rsidR="00D45523" w:rsidRDefault="00B717B9" w:rsidP="00814AFA">
            <w:pPr>
              <w:cnfStyle w:val="000000010000" w:firstRow="0" w:lastRow="0" w:firstColumn="0" w:lastColumn="0" w:oddVBand="0" w:evenVBand="0" w:oddHBand="0" w:evenHBand="1" w:firstRowFirstColumn="0" w:firstRowLastColumn="0" w:lastRowFirstColumn="0" w:lastRowLastColumn="0"/>
            </w:pPr>
            <w:r>
              <w:t>Temperature and amount of gas</w:t>
            </w:r>
          </w:p>
        </w:tc>
      </w:tr>
      <w:tr w:rsidR="00D45523" w14:paraId="478B9A24" w14:textId="77777777" w:rsidTr="006D2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tcPr>
          <w:p w14:paraId="049098F3" w14:textId="26E51EDE" w:rsidR="00D45523" w:rsidRDefault="000A67CD" w:rsidP="00814AFA">
            <w:r>
              <w:t>Charles’ Law</w:t>
            </w:r>
          </w:p>
        </w:tc>
        <w:tc>
          <w:tcPr>
            <w:tcW w:w="3596" w:type="dxa"/>
          </w:tcPr>
          <w:p w14:paraId="3A484C8A" w14:textId="511AAFAC" w:rsidR="00D45523" w:rsidRDefault="00000000" w:rsidP="00814AFA">
            <w:pPr>
              <w:cnfStyle w:val="000000100000" w:firstRow="0" w:lastRow="0" w:firstColumn="0" w:lastColumn="0" w:oddVBand="0" w:evenVBand="0" w:oddHBand="1" w:evenHBand="0" w:firstRowFirstColumn="0" w:firstRowLastColumn="0" w:lastRowFirstColumn="0" w:lastRowLastColumn="0"/>
            </w:pPr>
            <m:oMathPara>
              <m:oMath>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1</m:t>
                        </m:r>
                      </m:sub>
                    </m:sSub>
                  </m:num>
                  <m:den>
                    <m:sSub>
                      <m:sSubPr>
                        <m:ctrlPr>
                          <w:rPr>
                            <w:rFonts w:ascii="Cambria Math" w:hAnsi="Cambria Math"/>
                            <w:i/>
                          </w:rPr>
                        </m:ctrlPr>
                      </m:sSubPr>
                      <m:e>
                        <m:r>
                          <w:rPr>
                            <w:rFonts w:ascii="Cambria Math" w:hAnsi="Cambria Math"/>
                          </w:rPr>
                          <m:t>T</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2</m:t>
                        </m:r>
                      </m:sub>
                    </m:sSub>
                  </m:num>
                  <m:den>
                    <m:sSub>
                      <m:sSubPr>
                        <m:ctrlPr>
                          <w:rPr>
                            <w:rFonts w:ascii="Cambria Math" w:hAnsi="Cambria Math"/>
                            <w:i/>
                          </w:rPr>
                        </m:ctrlPr>
                      </m:sSubPr>
                      <m:e>
                        <m:r>
                          <w:rPr>
                            <w:rFonts w:ascii="Cambria Math" w:hAnsi="Cambria Math"/>
                          </w:rPr>
                          <m:t>T</m:t>
                        </m:r>
                      </m:e>
                      <m:sub>
                        <m:r>
                          <w:rPr>
                            <w:rFonts w:ascii="Cambria Math" w:hAnsi="Cambria Math"/>
                          </w:rPr>
                          <m:t>2</m:t>
                        </m:r>
                      </m:sub>
                    </m:sSub>
                  </m:den>
                </m:f>
              </m:oMath>
            </m:oMathPara>
          </w:p>
        </w:tc>
        <w:tc>
          <w:tcPr>
            <w:tcW w:w="3596" w:type="dxa"/>
          </w:tcPr>
          <w:p w14:paraId="02AD25B1" w14:textId="3DDEA68F" w:rsidR="00D45523" w:rsidRDefault="00B717B9" w:rsidP="00814AFA">
            <w:pPr>
              <w:cnfStyle w:val="000000100000" w:firstRow="0" w:lastRow="0" w:firstColumn="0" w:lastColumn="0" w:oddVBand="0" w:evenVBand="0" w:oddHBand="1" w:evenHBand="0" w:firstRowFirstColumn="0" w:firstRowLastColumn="0" w:lastRowFirstColumn="0" w:lastRowLastColumn="0"/>
            </w:pPr>
            <w:r>
              <w:t>Pressure and amount of gas</w:t>
            </w:r>
          </w:p>
        </w:tc>
      </w:tr>
      <w:tr w:rsidR="00D45523" w14:paraId="1E6704AE" w14:textId="77777777" w:rsidTr="006D22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tcPr>
          <w:p w14:paraId="51A542AD" w14:textId="0EC326B1" w:rsidR="00D45523" w:rsidRDefault="000A67CD" w:rsidP="00814AFA">
            <w:r>
              <w:lastRenderedPageBreak/>
              <w:t>Combined Law</w:t>
            </w:r>
          </w:p>
        </w:tc>
        <w:tc>
          <w:tcPr>
            <w:tcW w:w="3596" w:type="dxa"/>
          </w:tcPr>
          <w:p w14:paraId="4BFBD165" w14:textId="785D52A7" w:rsidR="00D45523" w:rsidRPr="000A67CD" w:rsidRDefault="00000000" w:rsidP="00814AFA">
            <w:pPr>
              <w:cnfStyle w:val="000000010000" w:firstRow="0" w:lastRow="0" w:firstColumn="0" w:lastColumn="0" w:oddVBand="0" w:evenVBand="0" w:oddHBand="0" w:evenHBand="1" w:firstRowFirstColumn="0" w:firstRowLastColumn="0" w:lastRowFirstColumn="0" w:lastRowLastColumn="0"/>
              <w:rPr>
                <w:rFonts w:eastAsia="Arial"/>
              </w:rPr>
            </w:pPr>
            <m:oMathPara>
              <m:oMath>
                <m:f>
                  <m:fPr>
                    <m:ctrlPr>
                      <w:rPr>
                        <w:rFonts w:ascii="Cambria Math" w:eastAsia="Arial" w:hAnsi="Cambria Math"/>
                        <w:i/>
                      </w:rPr>
                    </m:ctrlPr>
                  </m:fPr>
                  <m:num>
                    <m:sSub>
                      <m:sSubPr>
                        <m:ctrlPr>
                          <w:rPr>
                            <w:rFonts w:ascii="Cambria Math" w:eastAsia="Arial" w:hAnsi="Cambria Math"/>
                            <w:i/>
                          </w:rPr>
                        </m:ctrlPr>
                      </m:sSubPr>
                      <m:e>
                        <m:r>
                          <w:rPr>
                            <w:rFonts w:ascii="Cambria Math" w:eastAsia="Arial" w:hAnsi="Cambria Math"/>
                          </w:rPr>
                          <m:t>P</m:t>
                        </m:r>
                      </m:e>
                      <m:sub>
                        <m:r>
                          <w:rPr>
                            <w:rFonts w:ascii="Cambria Math" w:eastAsia="Arial" w:hAnsi="Cambria Math"/>
                          </w:rPr>
                          <m:t>1</m:t>
                        </m:r>
                      </m:sub>
                    </m:sSub>
                    <m:sSub>
                      <m:sSubPr>
                        <m:ctrlPr>
                          <w:rPr>
                            <w:rFonts w:ascii="Cambria Math" w:eastAsia="Arial" w:hAnsi="Cambria Math"/>
                            <w:i/>
                          </w:rPr>
                        </m:ctrlPr>
                      </m:sSubPr>
                      <m:e>
                        <m:r>
                          <w:rPr>
                            <w:rFonts w:ascii="Cambria Math" w:eastAsia="Arial" w:hAnsi="Cambria Math"/>
                          </w:rPr>
                          <m:t>V</m:t>
                        </m:r>
                      </m:e>
                      <m:sub>
                        <m:r>
                          <w:rPr>
                            <w:rFonts w:ascii="Cambria Math" w:eastAsia="Arial" w:hAnsi="Cambria Math"/>
                          </w:rPr>
                          <m:t>1</m:t>
                        </m:r>
                      </m:sub>
                    </m:sSub>
                  </m:num>
                  <m:den>
                    <m:sSub>
                      <m:sSubPr>
                        <m:ctrlPr>
                          <w:rPr>
                            <w:rFonts w:ascii="Cambria Math" w:eastAsia="Arial" w:hAnsi="Cambria Math"/>
                            <w:i/>
                          </w:rPr>
                        </m:ctrlPr>
                      </m:sSubPr>
                      <m:e>
                        <m:r>
                          <w:rPr>
                            <w:rFonts w:ascii="Cambria Math" w:eastAsia="Arial" w:hAnsi="Cambria Math"/>
                          </w:rPr>
                          <m:t>T</m:t>
                        </m:r>
                      </m:e>
                      <m:sub>
                        <m:r>
                          <w:rPr>
                            <w:rFonts w:ascii="Cambria Math" w:eastAsia="Arial" w:hAnsi="Cambria Math"/>
                          </w:rPr>
                          <m:t>1</m:t>
                        </m:r>
                      </m:sub>
                    </m:sSub>
                  </m:den>
                </m:f>
                <m:r>
                  <w:rPr>
                    <w:rFonts w:ascii="Cambria Math" w:eastAsia="Arial" w:hAnsi="Cambria Math"/>
                  </w:rPr>
                  <m:t>=</m:t>
                </m:r>
                <m:f>
                  <m:fPr>
                    <m:ctrlPr>
                      <w:rPr>
                        <w:rFonts w:ascii="Cambria Math" w:eastAsia="Arial" w:hAnsi="Cambria Math"/>
                        <w:i/>
                      </w:rPr>
                    </m:ctrlPr>
                  </m:fPr>
                  <m:num>
                    <m:sSub>
                      <m:sSubPr>
                        <m:ctrlPr>
                          <w:rPr>
                            <w:rFonts w:ascii="Cambria Math" w:eastAsia="Arial" w:hAnsi="Cambria Math"/>
                            <w:i/>
                          </w:rPr>
                        </m:ctrlPr>
                      </m:sSubPr>
                      <m:e>
                        <m:r>
                          <w:rPr>
                            <w:rFonts w:ascii="Cambria Math" w:eastAsia="Arial" w:hAnsi="Cambria Math"/>
                          </w:rPr>
                          <m:t>P</m:t>
                        </m:r>
                      </m:e>
                      <m:sub>
                        <m:r>
                          <w:rPr>
                            <w:rFonts w:ascii="Cambria Math" w:eastAsia="Arial" w:hAnsi="Cambria Math"/>
                          </w:rPr>
                          <m:t>2</m:t>
                        </m:r>
                      </m:sub>
                    </m:sSub>
                    <m:sSub>
                      <m:sSubPr>
                        <m:ctrlPr>
                          <w:rPr>
                            <w:rFonts w:ascii="Cambria Math" w:eastAsia="Arial" w:hAnsi="Cambria Math"/>
                            <w:i/>
                          </w:rPr>
                        </m:ctrlPr>
                      </m:sSubPr>
                      <m:e>
                        <m:r>
                          <w:rPr>
                            <w:rFonts w:ascii="Cambria Math" w:eastAsia="Arial" w:hAnsi="Cambria Math"/>
                          </w:rPr>
                          <m:t>V</m:t>
                        </m:r>
                      </m:e>
                      <m:sub>
                        <m:r>
                          <w:rPr>
                            <w:rFonts w:ascii="Cambria Math" w:eastAsia="Arial" w:hAnsi="Cambria Math"/>
                          </w:rPr>
                          <m:t>2</m:t>
                        </m:r>
                      </m:sub>
                    </m:sSub>
                  </m:num>
                  <m:den>
                    <m:sSub>
                      <m:sSubPr>
                        <m:ctrlPr>
                          <w:rPr>
                            <w:rFonts w:ascii="Cambria Math" w:eastAsia="Arial" w:hAnsi="Cambria Math"/>
                            <w:i/>
                          </w:rPr>
                        </m:ctrlPr>
                      </m:sSubPr>
                      <m:e>
                        <m:r>
                          <w:rPr>
                            <w:rFonts w:ascii="Cambria Math" w:eastAsia="Arial" w:hAnsi="Cambria Math"/>
                          </w:rPr>
                          <m:t>T</m:t>
                        </m:r>
                      </m:e>
                      <m:sub>
                        <m:r>
                          <w:rPr>
                            <w:rFonts w:ascii="Cambria Math" w:eastAsia="Arial" w:hAnsi="Cambria Math"/>
                          </w:rPr>
                          <m:t>2</m:t>
                        </m:r>
                      </m:sub>
                    </m:sSub>
                  </m:den>
                </m:f>
              </m:oMath>
            </m:oMathPara>
          </w:p>
        </w:tc>
        <w:tc>
          <w:tcPr>
            <w:tcW w:w="3596" w:type="dxa"/>
          </w:tcPr>
          <w:p w14:paraId="169CF4C6" w14:textId="1AFB52F6" w:rsidR="00D45523" w:rsidRDefault="00B717B9" w:rsidP="00814AFA">
            <w:pPr>
              <w:cnfStyle w:val="000000010000" w:firstRow="0" w:lastRow="0" w:firstColumn="0" w:lastColumn="0" w:oddVBand="0" w:evenVBand="0" w:oddHBand="0" w:evenHBand="1" w:firstRowFirstColumn="0" w:firstRowLastColumn="0" w:lastRowFirstColumn="0" w:lastRowLastColumn="0"/>
            </w:pPr>
            <w:r>
              <w:t>Amount of gas</w:t>
            </w:r>
          </w:p>
        </w:tc>
      </w:tr>
      <w:tr w:rsidR="00D45523" w14:paraId="3680FB9F" w14:textId="77777777" w:rsidTr="006D2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tcPr>
          <w:p w14:paraId="712B5C40" w14:textId="624B0624" w:rsidR="00D45523" w:rsidRDefault="000A67CD" w:rsidP="00814AFA">
            <w:r>
              <w:t>Avogadro’s Law</w:t>
            </w:r>
          </w:p>
        </w:tc>
        <w:tc>
          <w:tcPr>
            <w:tcW w:w="3596" w:type="dxa"/>
          </w:tcPr>
          <w:p w14:paraId="277F09AC" w14:textId="49506D55" w:rsidR="00D45523" w:rsidRPr="000A67CD" w:rsidRDefault="00000000" w:rsidP="00814AFA">
            <w:pPr>
              <w:cnfStyle w:val="000000100000" w:firstRow="0" w:lastRow="0" w:firstColumn="0" w:lastColumn="0" w:oddVBand="0" w:evenVBand="0" w:oddHBand="1" w:evenHBand="0" w:firstRowFirstColumn="0" w:firstRowLastColumn="0" w:lastRowFirstColumn="0" w:lastRowLastColumn="0"/>
              <w:rPr>
                <w:rFonts w:eastAsiaTheme="minorEastAsia"/>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1</m:t>
                        </m:r>
                      </m:sub>
                    </m:sSub>
                  </m:num>
                  <m:den>
                    <m:sSub>
                      <m:sSubPr>
                        <m:ctrlPr>
                          <w:rPr>
                            <w:rFonts w:ascii="Cambria Math" w:hAnsi="Cambria Math"/>
                            <w:i/>
                          </w:rPr>
                        </m:ctrlPr>
                      </m:sSubPr>
                      <m:e>
                        <m:r>
                          <w:rPr>
                            <w:rFonts w:ascii="Cambria Math" w:hAnsi="Cambria Math"/>
                          </w:rPr>
                          <m:t>n</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2</m:t>
                        </m:r>
                      </m:sub>
                    </m:sSub>
                  </m:num>
                  <m:den>
                    <m:sSub>
                      <m:sSubPr>
                        <m:ctrlPr>
                          <w:rPr>
                            <w:rFonts w:ascii="Cambria Math" w:hAnsi="Cambria Math"/>
                            <w:i/>
                          </w:rPr>
                        </m:ctrlPr>
                      </m:sSubPr>
                      <m:e>
                        <m:r>
                          <w:rPr>
                            <w:rFonts w:ascii="Cambria Math" w:hAnsi="Cambria Math"/>
                          </w:rPr>
                          <m:t>n</m:t>
                        </m:r>
                      </m:e>
                      <m:sub>
                        <m:r>
                          <w:rPr>
                            <w:rFonts w:ascii="Cambria Math" w:hAnsi="Cambria Math"/>
                          </w:rPr>
                          <m:t>2</m:t>
                        </m:r>
                      </m:sub>
                    </m:sSub>
                  </m:den>
                </m:f>
              </m:oMath>
            </m:oMathPara>
          </w:p>
        </w:tc>
        <w:tc>
          <w:tcPr>
            <w:tcW w:w="3596" w:type="dxa"/>
          </w:tcPr>
          <w:p w14:paraId="4FA2E03A" w14:textId="5F71B841" w:rsidR="00D45523" w:rsidRDefault="00B717B9" w:rsidP="00814AFA">
            <w:pPr>
              <w:cnfStyle w:val="000000100000" w:firstRow="0" w:lastRow="0" w:firstColumn="0" w:lastColumn="0" w:oddVBand="0" w:evenVBand="0" w:oddHBand="1" w:evenHBand="0" w:firstRowFirstColumn="0" w:firstRowLastColumn="0" w:lastRowFirstColumn="0" w:lastRowLastColumn="0"/>
            </w:pPr>
            <w:r>
              <w:t>Pressure and temperature of gas</w:t>
            </w:r>
          </w:p>
        </w:tc>
      </w:tr>
    </w:tbl>
    <w:p w14:paraId="1780464A" w14:textId="49A62392" w:rsidR="00226805" w:rsidRDefault="00226805" w:rsidP="00814AFA">
      <w:pPr>
        <w:pStyle w:val="Heading3"/>
      </w:pPr>
      <w:bookmarkStart w:id="49" w:name="_Toc195190619"/>
      <w:r>
        <w:t xml:space="preserve">Ideal </w:t>
      </w:r>
      <w:r w:rsidR="00377601">
        <w:t>G</w:t>
      </w:r>
      <w:r>
        <w:t xml:space="preserve">as </w:t>
      </w:r>
      <w:r w:rsidR="00377601">
        <w:t>L</w:t>
      </w:r>
      <w:r>
        <w:t>aw</w:t>
      </w:r>
      <w:bookmarkEnd w:id="49"/>
    </w:p>
    <w:p w14:paraId="3C133623" w14:textId="77C84F1E" w:rsidR="00D61783" w:rsidRPr="00841C6D" w:rsidRDefault="007153DB" w:rsidP="00814AFA">
      <w:pPr>
        <w:rPr>
          <w:rFonts w:eastAsia="Arial"/>
        </w:rPr>
      </w:pPr>
      <w:r>
        <w:t xml:space="preserve">In order to obtain the </w:t>
      </w:r>
      <w:r w:rsidR="00377601">
        <w:t>Ideal Gas L</w:t>
      </w:r>
      <w:r>
        <w:t>aw, derived from these components</w:t>
      </w:r>
      <w:r w:rsidR="00830EE5">
        <w:t>,</w:t>
      </w:r>
      <w:r>
        <w:t xml:space="preserve"> we </w:t>
      </w:r>
      <w:r w:rsidR="00D61783">
        <w:t xml:space="preserve">can </w:t>
      </w:r>
      <w:r>
        <w:t>use</w:t>
      </w:r>
      <w:r w:rsidR="0052074F">
        <w:t xml:space="preserve"> Avogadro’s Law</w:t>
      </w:r>
      <w:r w:rsidR="00260890">
        <w:t xml:space="preserve"> (</w:t>
      </w:r>
      <m:oMath>
        <m:r>
          <w:rPr>
            <w:rFonts w:ascii="Cambria Math" w:eastAsia="Arial" w:hAnsi="Cambria Math"/>
          </w:rPr>
          <m:t>V∝n</m:t>
        </m:r>
      </m:oMath>
      <w:r w:rsidR="00260890">
        <w:rPr>
          <w:rFonts w:eastAsiaTheme="minorEastAsia"/>
        </w:rPr>
        <w:t xml:space="preserve">), </w:t>
      </w:r>
      <w:r w:rsidR="00130B55">
        <w:t>Boyle’s Law</w:t>
      </w:r>
      <w:r w:rsidR="00260890">
        <w:t xml:space="preserve"> (</w:t>
      </w:r>
      <m:oMath>
        <m:r>
          <w:rPr>
            <w:rFonts w:ascii="Cambria Math" w:hAnsi="Cambria Math"/>
          </w:rPr>
          <m:t>V∝</m:t>
        </m:r>
        <m:f>
          <m:fPr>
            <m:ctrlPr>
              <w:rPr>
                <w:rFonts w:ascii="Cambria Math" w:hAnsi="Cambria Math"/>
                <w:i/>
              </w:rPr>
            </m:ctrlPr>
          </m:fPr>
          <m:num>
            <m:r>
              <w:rPr>
                <w:rFonts w:ascii="Cambria Math" w:hAnsi="Cambria Math"/>
              </w:rPr>
              <m:t>1</m:t>
            </m:r>
          </m:num>
          <m:den>
            <m:r>
              <w:rPr>
                <w:rFonts w:ascii="Cambria Math" w:hAnsi="Cambria Math"/>
              </w:rPr>
              <m:t>P</m:t>
            </m:r>
          </m:den>
        </m:f>
      </m:oMath>
      <w:r w:rsidR="00260890">
        <w:rPr>
          <w:rFonts w:eastAsiaTheme="minorEastAsia"/>
        </w:rPr>
        <w:t>), a</w:t>
      </w:r>
      <w:r w:rsidR="00D61783">
        <w:t xml:space="preserve">nd </w:t>
      </w:r>
      <w:r w:rsidR="00130B55">
        <w:t>Charles’ Law</w:t>
      </w:r>
      <w:r w:rsidR="00260890">
        <w:t xml:space="preserve"> (</w:t>
      </w:r>
      <m:oMath>
        <m:r>
          <w:rPr>
            <w:rFonts w:ascii="Cambria Math" w:eastAsia="Arial" w:hAnsi="Cambria Math"/>
          </w:rPr>
          <m:t>V∝T</m:t>
        </m:r>
      </m:oMath>
      <w:r w:rsidR="00260890">
        <w:rPr>
          <w:rFonts w:eastAsiaTheme="minorEastAsia"/>
        </w:rPr>
        <w:t>)</w:t>
      </w:r>
      <w:r w:rsidR="00830EE5">
        <w:rPr>
          <w:rFonts w:eastAsiaTheme="minorEastAsia"/>
        </w:rPr>
        <w:t xml:space="preserve"> to obtain:</w:t>
      </w:r>
    </w:p>
    <w:p w14:paraId="35C0E019" w14:textId="2C78463B" w:rsidR="00B30CEF" w:rsidRPr="00B30CEF" w:rsidRDefault="00B30CEF" w:rsidP="00814AFA">
      <w:pPr>
        <w:rPr>
          <w:rFonts w:eastAsia="Arial"/>
        </w:rPr>
      </w:pPr>
      <m:oMathPara>
        <m:oMath>
          <m:r>
            <w:rPr>
              <w:rFonts w:ascii="Cambria Math" w:eastAsia="Arial" w:hAnsi="Cambria Math"/>
            </w:rPr>
            <m:t>V∝</m:t>
          </m:r>
          <m:f>
            <m:fPr>
              <m:ctrlPr>
                <w:rPr>
                  <w:rFonts w:ascii="Cambria Math" w:eastAsia="Arial" w:hAnsi="Cambria Math"/>
                  <w:i/>
                </w:rPr>
              </m:ctrlPr>
            </m:fPr>
            <m:num>
              <m:r>
                <w:rPr>
                  <w:rFonts w:ascii="Cambria Math" w:eastAsia="Arial" w:hAnsi="Cambria Math"/>
                </w:rPr>
                <m:t>nT</m:t>
              </m:r>
            </m:num>
            <m:den>
              <m:r>
                <w:rPr>
                  <w:rFonts w:ascii="Cambria Math" w:eastAsia="Arial" w:hAnsi="Cambria Math"/>
                </w:rPr>
                <m:t>P</m:t>
              </m:r>
            </m:den>
          </m:f>
        </m:oMath>
      </m:oMathPara>
    </w:p>
    <w:p w14:paraId="5E572EE4" w14:textId="77777777" w:rsidR="00B97667" w:rsidRDefault="00B97667" w:rsidP="00814AFA">
      <w:pPr>
        <w:rPr>
          <w:rFonts w:eastAsia="Arial"/>
        </w:rPr>
      </w:pPr>
    </w:p>
    <w:p w14:paraId="1D2B0E44" w14:textId="720CD5C5" w:rsidR="00B30CEF" w:rsidRDefault="00B30CEF" w:rsidP="00814AFA">
      <w:pPr>
        <w:rPr>
          <w:rFonts w:eastAsia="Arial"/>
        </w:rPr>
      </w:pPr>
      <w:r>
        <w:rPr>
          <w:rFonts w:eastAsia="Arial"/>
        </w:rPr>
        <w:t xml:space="preserve">By inserting the proportionality constant </w:t>
      </w:r>
      <m:oMath>
        <m:r>
          <w:rPr>
            <w:rFonts w:ascii="Cambria Math" w:eastAsia="Arial" w:hAnsi="Cambria Math"/>
          </w:rPr>
          <m:t>k,</m:t>
        </m:r>
      </m:oMath>
      <w:r w:rsidR="008B4CBB">
        <w:rPr>
          <w:rFonts w:eastAsia="Arial"/>
        </w:rPr>
        <w:t xml:space="preserve"> this </w:t>
      </w:r>
      <w:r w:rsidR="00F93F68">
        <w:rPr>
          <w:rFonts w:eastAsia="Arial"/>
        </w:rPr>
        <w:t>relationship</w:t>
      </w:r>
      <w:r w:rsidR="008B4CBB">
        <w:rPr>
          <w:rFonts w:eastAsia="Arial"/>
        </w:rPr>
        <w:t xml:space="preserve"> is converted into an equation:</w:t>
      </w:r>
    </w:p>
    <w:p w14:paraId="0394B087" w14:textId="4A41D29C" w:rsidR="008B4CBB" w:rsidRPr="008B4CBB" w:rsidRDefault="008B4CBB" w:rsidP="00814AFA">
      <w:pPr>
        <w:rPr>
          <w:rFonts w:eastAsia="Arial"/>
        </w:rPr>
      </w:pPr>
      <m:oMathPara>
        <m:oMath>
          <m:r>
            <w:rPr>
              <w:rFonts w:ascii="Cambria Math" w:eastAsia="Arial" w:hAnsi="Cambria Math"/>
            </w:rPr>
            <m:t>V=k</m:t>
          </m:r>
          <m:d>
            <m:dPr>
              <m:ctrlPr>
                <w:rPr>
                  <w:rFonts w:ascii="Cambria Math" w:eastAsia="Arial" w:hAnsi="Cambria Math"/>
                  <w:i/>
                </w:rPr>
              </m:ctrlPr>
            </m:dPr>
            <m:e>
              <m:f>
                <m:fPr>
                  <m:ctrlPr>
                    <w:rPr>
                      <w:rFonts w:ascii="Cambria Math" w:eastAsia="Arial" w:hAnsi="Cambria Math"/>
                      <w:i/>
                    </w:rPr>
                  </m:ctrlPr>
                </m:fPr>
                <m:num>
                  <m:r>
                    <w:rPr>
                      <w:rFonts w:ascii="Cambria Math" w:eastAsia="Arial" w:hAnsi="Cambria Math"/>
                    </w:rPr>
                    <m:t>nT</m:t>
                  </m:r>
                </m:num>
                <m:den>
                  <m:r>
                    <w:rPr>
                      <w:rFonts w:ascii="Cambria Math" w:eastAsia="Arial" w:hAnsi="Cambria Math"/>
                    </w:rPr>
                    <m:t>P</m:t>
                  </m:r>
                </m:den>
              </m:f>
            </m:e>
          </m:d>
        </m:oMath>
      </m:oMathPara>
    </w:p>
    <w:p w14:paraId="54D52E2A" w14:textId="1356FA77" w:rsidR="008B4CBB" w:rsidRDefault="00F93F68" w:rsidP="00814AFA">
      <w:pPr>
        <w:rPr>
          <w:rFonts w:eastAsia="Arial"/>
        </w:rPr>
      </w:pPr>
      <w:r>
        <w:rPr>
          <w:rFonts w:eastAsia="Arial"/>
        </w:rPr>
        <w:t xml:space="preserve">From further experiments it was determined the proportionality constant </w:t>
      </w:r>
      <w:r w:rsidR="00D7730C">
        <w:rPr>
          <w:rFonts w:eastAsia="Arial"/>
        </w:rPr>
        <w:t xml:space="preserve">can be replaced by the Gas Constant </w:t>
      </w:r>
      <m:oMath>
        <m:r>
          <w:rPr>
            <w:rFonts w:ascii="Cambria Math" w:eastAsia="Arial" w:hAnsi="Cambria Math"/>
          </w:rPr>
          <m:t>R</m:t>
        </m:r>
      </m:oMath>
      <w:r w:rsidR="00D7730C">
        <w:rPr>
          <w:rFonts w:eastAsia="Arial"/>
        </w:rPr>
        <w:t>:</w:t>
      </w:r>
    </w:p>
    <w:p w14:paraId="0AD368A5" w14:textId="2E8FD5BF" w:rsidR="00D7730C" w:rsidRPr="005D33BC" w:rsidRDefault="00D7730C" w:rsidP="00814AFA">
      <w:pPr>
        <w:rPr>
          <w:rFonts w:eastAsia="Arial"/>
        </w:rPr>
      </w:pPr>
      <m:oMathPara>
        <m:oMath>
          <m:r>
            <w:rPr>
              <w:rFonts w:ascii="Cambria Math" w:eastAsia="Arial" w:hAnsi="Cambria Math"/>
            </w:rPr>
            <m:t>V=R</m:t>
          </m:r>
          <m:d>
            <m:dPr>
              <m:ctrlPr>
                <w:rPr>
                  <w:rFonts w:ascii="Cambria Math" w:eastAsia="Arial" w:hAnsi="Cambria Math"/>
                  <w:i/>
                </w:rPr>
              </m:ctrlPr>
            </m:dPr>
            <m:e>
              <m:f>
                <m:fPr>
                  <m:ctrlPr>
                    <w:rPr>
                      <w:rFonts w:ascii="Cambria Math" w:eastAsia="Arial" w:hAnsi="Cambria Math"/>
                      <w:i/>
                    </w:rPr>
                  </m:ctrlPr>
                </m:fPr>
                <m:num>
                  <m:r>
                    <w:rPr>
                      <w:rFonts w:ascii="Cambria Math" w:eastAsia="Arial" w:hAnsi="Cambria Math"/>
                    </w:rPr>
                    <m:t>nT</m:t>
                  </m:r>
                </m:num>
                <m:den>
                  <m:r>
                    <w:rPr>
                      <w:rFonts w:ascii="Cambria Math" w:eastAsia="Arial" w:hAnsi="Cambria Math"/>
                    </w:rPr>
                    <m:t>P</m:t>
                  </m:r>
                </m:den>
              </m:f>
            </m:e>
          </m:d>
        </m:oMath>
      </m:oMathPara>
    </w:p>
    <w:p w14:paraId="4BEF8D5F" w14:textId="55F002A0" w:rsidR="005D33BC" w:rsidRPr="00D7730C" w:rsidRDefault="005D33BC" w:rsidP="00814AFA">
      <w:pPr>
        <w:rPr>
          <w:rFonts w:eastAsia="Arial"/>
        </w:rPr>
      </w:pPr>
      <m:oMathPara>
        <m:oMath>
          <m:r>
            <w:rPr>
              <w:rFonts w:ascii="Cambria Math" w:eastAsia="Arial" w:hAnsi="Cambria Math"/>
            </w:rPr>
            <m:t>V=</m:t>
          </m:r>
          <m:f>
            <m:fPr>
              <m:ctrlPr>
                <w:rPr>
                  <w:rFonts w:ascii="Cambria Math" w:eastAsia="Arial" w:hAnsi="Cambria Math"/>
                  <w:i/>
                </w:rPr>
              </m:ctrlPr>
            </m:fPr>
            <m:num>
              <m:r>
                <w:rPr>
                  <w:rFonts w:ascii="Cambria Math" w:eastAsia="Arial" w:hAnsi="Cambria Math"/>
                </w:rPr>
                <m:t>RnT</m:t>
              </m:r>
            </m:num>
            <m:den>
              <m:r>
                <w:rPr>
                  <w:rFonts w:ascii="Cambria Math" w:eastAsia="Arial" w:hAnsi="Cambria Math"/>
                </w:rPr>
                <m:t>P</m:t>
              </m:r>
            </m:den>
          </m:f>
        </m:oMath>
      </m:oMathPara>
    </w:p>
    <w:p w14:paraId="7D1F6784" w14:textId="7E7A5294" w:rsidR="00D7730C" w:rsidRDefault="00D7730C" w:rsidP="00814AFA">
      <w:pPr>
        <w:rPr>
          <w:rFonts w:eastAsia="Arial"/>
        </w:rPr>
      </w:pPr>
      <w:r>
        <w:rPr>
          <w:rFonts w:eastAsia="Arial"/>
        </w:rPr>
        <w:t>This equation can then be rearranged to form the normally presented style of the Ideal Gas Law:</w:t>
      </w:r>
    </w:p>
    <w:p w14:paraId="35BEEE4E" w14:textId="5424293C" w:rsidR="00D7730C" w:rsidRPr="00D7730C" w:rsidRDefault="00D7730C" w:rsidP="00814AFA">
      <w:pPr>
        <w:rPr>
          <w:rFonts w:eastAsia="Arial"/>
        </w:rPr>
      </w:pPr>
      <m:oMathPara>
        <m:oMath>
          <m:r>
            <w:rPr>
              <w:rFonts w:ascii="Cambria Math" w:eastAsia="Arial" w:hAnsi="Cambria Math"/>
            </w:rPr>
            <m:t>PV=nRT</m:t>
          </m:r>
        </m:oMath>
      </m:oMathPara>
    </w:p>
    <w:p w14:paraId="6F052BAA" w14:textId="3DC7A3D8" w:rsidR="00226805" w:rsidRDefault="00FE1CDC" w:rsidP="00814AFA">
      <w:pPr>
        <w:rPr>
          <w:rFonts w:eastAsiaTheme="minorEastAsia"/>
        </w:rPr>
      </w:pPr>
      <w:r>
        <w:rPr>
          <w:rFonts w:eastAsiaTheme="minorEastAsia"/>
        </w:rPr>
        <w:t>In th</w:t>
      </w:r>
      <w:r w:rsidR="0094066F">
        <w:rPr>
          <w:rFonts w:eastAsiaTheme="minorEastAsia"/>
        </w:rPr>
        <w:t xml:space="preserve">e </w:t>
      </w:r>
      <w:r w:rsidR="00C423B1">
        <w:rPr>
          <w:rFonts w:eastAsiaTheme="minorEastAsia"/>
        </w:rPr>
        <w:t>ideal gas law</w:t>
      </w:r>
      <w:r>
        <w:rPr>
          <w:rFonts w:eastAsiaTheme="minorEastAsia"/>
        </w:rPr>
        <w:t xml:space="preserve"> equation:</w:t>
      </w:r>
    </w:p>
    <w:p w14:paraId="3469057B" w14:textId="77777777" w:rsidR="00226805" w:rsidRPr="004061A7" w:rsidRDefault="00226805" w:rsidP="004061A7">
      <w:pPr>
        <w:pStyle w:val="ListBullet"/>
      </w:pPr>
      <w:r w:rsidRPr="004061A7">
        <w:t>P represents the pressure in kilopascals (kPa).</w:t>
      </w:r>
    </w:p>
    <w:p w14:paraId="3C0408BD" w14:textId="77777777" w:rsidR="00226805" w:rsidRPr="004061A7" w:rsidRDefault="00226805" w:rsidP="004061A7">
      <w:pPr>
        <w:pStyle w:val="ListBullet"/>
      </w:pPr>
      <w:r w:rsidRPr="004061A7">
        <w:t>V represents the volume of the solution in litres (L).</w:t>
      </w:r>
    </w:p>
    <w:p w14:paraId="01D01853" w14:textId="77777777" w:rsidR="00226805" w:rsidRPr="004061A7" w:rsidRDefault="00226805" w:rsidP="004061A7">
      <w:pPr>
        <w:pStyle w:val="ListBullet"/>
      </w:pPr>
      <w:r w:rsidRPr="004061A7">
        <w:t>n represents the chemical amount in moles (mol).</w:t>
      </w:r>
    </w:p>
    <w:p w14:paraId="2741DD94" w14:textId="77777777" w:rsidR="00226805" w:rsidRPr="004061A7" w:rsidRDefault="00226805" w:rsidP="004061A7">
      <w:pPr>
        <w:pStyle w:val="ListBullet"/>
      </w:pPr>
      <w:r w:rsidRPr="004061A7">
        <w:lastRenderedPageBreak/>
        <w:t>R represents the universal gas constant, from the data sheet, 8.314 Jmol-1K-1.</w:t>
      </w:r>
    </w:p>
    <w:p w14:paraId="24DE3DCD" w14:textId="71F22405" w:rsidR="00226805" w:rsidRPr="004061A7" w:rsidRDefault="00226805" w:rsidP="004061A7">
      <w:pPr>
        <w:pStyle w:val="ListBullet"/>
      </w:pPr>
      <w:r w:rsidRPr="004061A7">
        <w:t>T represents the temperature in Kelvin (K).</w:t>
      </w:r>
    </w:p>
    <w:p w14:paraId="715CCFF8" w14:textId="21CE44B9" w:rsidR="007618CC" w:rsidRDefault="007618CC" w:rsidP="00814AFA">
      <w:pPr>
        <w:pStyle w:val="FeatureBox2"/>
      </w:pPr>
      <w:r>
        <w:t>Kelvin is the SI unit for temperature. This is a scale from absolute zero (-273.15</w:t>
      </w:r>
      <m:oMath>
        <m:r>
          <w:rPr>
            <w:rFonts w:ascii="Cambria Math" w:hAnsi="Cambria Math"/>
          </w:rPr>
          <m:t>℃</m:t>
        </m:r>
      </m:oMath>
      <w:r>
        <w:rPr>
          <w:rFonts w:eastAsiaTheme="minorEastAsia"/>
        </w:rPr>
        <w:t xml:space="preserve">), which is where all molecular vibration ceases, </w:t>
      </w:r>
      <w:r w:rsidR="0070772D">
        <w:rPr>
          <w:rFonts w:eastAsiaTheme="minorEastAsia"/>
        </w:rPr>
        <w:t>to an infinite value. There are no negative temperatures in the Kelvin scale.</w:t>
      </w:r>
    </w:p>
    <w:p w14:paraId="7CF5B371" w14:textId="5453F0B2" w:rsidR="00226805" w:rsidRDefault="00226805" w:rsidP="00814AFA">
      <w:r>
        <w:t xml:space="preserve">There are many </w:t>
      </w:r>
      <w:hyperlink r:id="rId44" w:history="1">
        <w:r w:rsidRPr="000A2318">
          <w:rPr>
            <w:rStyle w:val="Hyperlink"/>
          </w:rPr>
          <w:t>different gas constants</w:t>
        </w:r>
      </w:hyperlink>
      <w:r>
        <w:t xml:space="preserve">, each with their own units, which are used for specific purposes. In the </w:t>
      </w:r>
      <w:hyperlink r:id="rId45" w:history="1">
        <w:r w:rsidRPr="00904878">
          <w:rPr>
            <w:rStyle w:val="Hyperlink"/>
          </w:rPr>
          <w:t>Chemistry Data Sheet</w:t>
        </w:r>
      </w:hyperlink>
      <w:r>
        <w:t xml:space="preserve"> the particular gas constant given has the units of Joules per mole </w:t>
      </w:r>
      <w:r w:rsidR="000856AB">
        <w:t>Kelvin</w:t>
      </w:r>
      <w:r>
        <w:t xml:space="preserve"> (Jmol</w:t>
      </w:r>
      <w:r w:rsidRPr="004045C8">
        <w:rPr>
          <w:vertAlign w:val="superscript"/>
        </w:rPr>
        <w:t>-1</w:t>
      </w:r>
      <w:r>
        <w:t>K</w:t>
      </w:r>
      <w:r w:rsidRPr="004045C8">
        <w:rPr>
          <w:vertAlign w:val="superscript"/>
        </w:rPr>
        <w:t>-1</w:t>
      </w:r>
      <w:r>
        <w:t xml:space="preserve">) and for some students the cancellation of these units through the </w:t>
      </w:r>
      <w:r w:rsidR="00377601">
        <w:t xml:space="preserve">Ideal Gas Law </w:t>
      </w:r>
      <w:r>
        <w:t xml:space="preserve">could present some confusion. </w:t>
      </w:r>
      <w:r w:rsidR="00C7022E">
        <w:t>T</w:t>
      </w:r>
      <w:r>
        <w:t xml:space="preserve">he working to show the conversion of units </w:t>
      </w:r>
      <w:r w:rsidR="00C7022E">
        <w:t xml:space="preserve">is provided </w:t>
      </w:r>
      <w:r w:rsidR="00C7022E" w:rsidRPr="00CB4040">
        <w:t xml:space="preserve">in appendix </w:t>
      </w:r>
      <w:r w:rsidR="00C7022E">
        <w:t xml:space="preserve">three. </w:t>
      </w:r>
    </w:p>
    <w:p w14:paraId="13264645" w14:textId="0CEC405C" w:rsidR="00121D56" w:rsidRPr="005B793E" w:rsidRDefault="004C0860" w:rsidP="00814AFA">
      <w:r>
        <w:t xml:space="preserve">By combining each gas law, the interaction between pressure, volume, gas moles and temperature can be established for ideal gases. The </w:t>
      </w:r>
      <w:hyperlink r:id="rId46" w:history="1">
        <w:r w:rsidRPr="00AC4DB3">
          <w:rPr>
            <w:rStyle w:val="Hyperlink"/>
          </w:rPr>
          <w:t>collapsing can</w:t>
        </w:r>
      </w:hyperlink>
      <w:r>
        <w:t xml:space="preserve"> or </w:t>
      </w:r>
      <w:hyperlink r:id="rId47" w:history="1">
        <w:r w:rsidRPr="009034A8">
          <w:rPr>
            <w:rStyle w:val="Hyperlink"/>
          </w:rPr>
          <w:t>hot air balloon</w:t>
        </w:r>
      </w:hyperlink>
      <w:r>
        <w:t xml:space="preserve"> activities are simple and effective methods to show this combination of effects.</w:t>
      </w:r>
    </w:p>
    <w:p w14:paraId="78F1EB4F" w14:textId="3D6194D8" w:rsidR="00226805" w:rsidRDefault="00226805" w:rsidP="00814AFA">
      <w:pPr>
        <w:rPr>
          <w:lang w:eastAsia="zh-CN"/>
        </w:rPr>
      </w:pPr>
      <w:r>
        <w:rPr>
          <w:lang w:eastAsia="zh-CN"/>
        </w:rPr>
        <w:t>I</w:t>
      </w:r>
      <w:r w:rsidR="00C7022E">
        <w:rPr>
          <w:lang w:eastAsia="zh-CN"/>
        </w:rPr>
        <w:t>Q2-1</w:t>
      </w:r>
      <w:r>
        <w:rPr>
          <w:lang w:eastAsia="zh-CN"/>
        </w:rPr>
        <w:t xml:space="preserve"> asked for students to apply moles calculations to solid, liquid, and gaseous reactions. As each are experienced through the remaining inquiry questions, students can develop a visual aid to assist in the variety of calculations. This diagram would continue to be developed to now include the calculations involving </w:t>
      </w:r>
      <w:r w:rsidR="00E96FEF">
        <w:rPr>
          <w:lang w:eastAsia="zh-CN"/>
        </w:rPr>
        <w:t>ideal gases</w:t>
      </w:r>
      <w:r>
        <w:rPr>
          <w:lang w:eastAsia="zh-CN"/>
        </w:rPr>
        <w:t>:</w:t>
      </w:r>
    </w:p>
    <w:p w14:paraId="7DF34785" w14:textId="2054C21D" w:rsidR="00113212" w:rsidRDefault="00113212" w:rsidP="00113212">
      <w:pPr>
        <w:pStyle w:val="Caption"/>
      </w:pPr>
      <w:r>
        <w:lastRenderedPageBreak/>
        <w:t xml:space="preserve">Figure </w:t>
      </w:r>
      <w:r w:rsidR="001F041F">
        <w:t>5</w:t>
      </w:r>
      <w:r w:rsidR="008A102C">
        <w:t xml:space="preserve"> – c</w:t>
      </w:r>
      <w:r>
        <w:t xml:space="preserve">onversion between number of molecules, mass, moles, concentration and volume of liquids, and volume and </w:t>
      </w:r>
      <w:r w:rsidRPr="00113212">
        <w:t>pressure</w:t>
      </w:r>
      <w:r>
        <w:t xml:space="preserve"> of ideal gasses</w:t>
      </w:r>
    </w:p>
    <w:p w14:paraId="0A968479" w14:textId="1B2C5002" w:rsidR="00226805" w:rsidRDefault="00C1410B" w:rsidP="00814AFA">
      <w:pPr>
        <w:keepNext/>
        <w:jc w:val="center"/>
      </w:pPr>
      <w:r w:rsidRPr="00C1410B">
        <w:rPr>
          <w:noProof/>
        </w:rPr>
        <w:drawing>
          <wp:inline distT="0" distB="0" distL="0" distR="0" wp14:anchorId="7A8E87F7" wp14:editId="3E67476F">
            <wp:extent cx="6116320" cy="3896242"/>
            <wp:effectExtent l="0" t="0" r="0" b="9525"/>
            <wp:docPr id="5" name="Picture 5" descr="Flow chart showing the calculation to convert between mass, moles, number of molecules, volume and concentration for liquids and now including volume, pressure and temperature for ideal g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low chart showing the calculation to convert between mass, moles, number of molecules, volume and concentration for liquids and now including volume, pressure and temperature for ideal gases."/>
                    <pic:cNvPicPr/>
                  </pic:nvPicPr>
                  <pic:blipFill rotWithShape="1">
                    <a:blip r:embed="rId48"/>
                    <a:srcRect l="4551" t="4391" r="3019" b="9136"/>
                    <a:stretch/>
                  </pic:blipFill>
                  <pic:spPr bwMode="auto">
                    <a:xfrm>
                      <a:off x="0" y="0"/>
                      <a:ext cx="6116320" cy="3896242"/>
                    </a:xfrm>
                    <a:prstGeom prst="rect">
                      <a:avLst/>
                    </a:prstGeom>
                    <a:ln>
                      <a:noFill/>
                    </a:ln>
                    <a:extLst>
                      <a:ext uri="{53640926-AAD7-44D8-BBD7-CCE9431645EC}">
                        <a14:shadowObscured xmlns:a14="http://schemas.microsoft.com/office/drawing/2010/main"/>
                      </a:ext>
                    </a:extLst>
                  </pic:spPr>
                </pic:pic>
              </a:graphicData>
            </a:graphic>
          </wp:inline>
        </w:drawing>
      </w:r>
    </w:p>
    <w:p w14:paraId="738D8BF0" w14:textId="558993CC" w:rsidR="00CC47A3" w:rsidRDefault="005F2EF5" w:rsidP="00814AFA">
      <w:pPr>
        <w:pStyle w:val="Heading3"/>
      </w:pPr>
      <w:bookmarkStart w:id="50" w:name="_Toc195190620"/>
      <w:r>
        <w:t>Further e</w:t>
      </w:r>
      <w:r w:rsidR="00CC47A3">
        <w:t>xplor</w:t>
      </w:r>
      <w:r w:rsidR="00C15918">
        <w:t>ation of</w:t>
      </w:r>
      <w:r w:rsidR="00CC47A3">
        <w:t xml:space="preserve"> the gas laws</w:t>
      </w:r>
      <w:bookmarkEnd w:id="50"/>
    </w:p>
    <w:p w14:paraId="0D71DC3D" w14:textId="7692A9EB" w:rsidR="00EC6968" w:rsidRDefault="00EC6968">
      <w:r>
        <w:t>There is an opportunity here for students to engage with further development of this area of the module through a depth study</w:t>
      </w:r>
      <w:r w:rsidR="00941374">
        <w:t xml:space="preserve">. </w:t>
      </w:r>
      <w:r w:rsidR="00FD582F">
        <w:t>Students can investigate</w:t>
      </w:r>
      <w:r w:rsidR="00941374">
        <w:t xml:space="preserve"> the nature of the Ideal Gas Law and the </w:t>
      </w:r>
      <w:r w:rsidR="00FD582F">
        <w:t xml:space="preserve">factors which cause some gases to behave more ideally than others. </w:t>
      </w:r>
      <w:r w:rsidR="00925F47">
        <w:t xml:space="preserve">The use of the </w:t>
      </w:r>
      <w:hyperlink r:id="rId49" w:history="1">
        <w:r w:rsidR="00925F47" w:rsidRPr="00C60B8F">
          <w:rPr>
            <w:rStyle w:val="Hyperlink"/>
          </w:rPr>
          <w:t>Van Der Waals equation</w:t>
        </w:r>
      </w:hyperlink>
      <w:r w:rsidR="00925F47">
        <w:t xml:space="preserve"> is a more complex mathematical process </w:t>
      </w:r>
      <w:r w:rsidR="003972AB">
        <w:t xml:space="preserve">and can result in very similar results to the Ideal Gas Law for gases </w:t>
      </w:r>
      <w:r w:rsidR="00873889">
        <w:t>like helium but far greater differences with gases like water</w:t>
      </w:r>
      <w:r w:rsidR="001F2BF3">
        <w:t xml:space="preserve"> vapour</w:t>
      </w:r>
      <w:r w:rsidR="00873889">
        <w:t>.</w:t>
      </w:r>
      <w:r w:rsidR="00E20124">
        <w:t xml:space="preserve"> </w:t>
      </w:r>
      <w:r w:rsidR="00443E52">
        <w:t xml:space="preserve">There is a suitable </w:t>
      </w:r>
      <w:hyperlink r:id="rId50" w:history="1">
        <w:r w:rsidR="00443E52" w:rsidRPr="00443E52">
          <w:rPr>
            <w:rStyle w:val="Hyperlink"/>
          </w:rPr>
          <w:t>online calculator for the Van Der Waals equation</w:t>
        </w:r>
      </w:hyperlink>
      <w:r w:rsidR="00443E52">
        <w:t xml:space="preserve"> which students can use to undertake </w:t>
      </w:r>
      <w:r w:rsidR="005D5098">
        <w:t>a</w:t>
      </w:r>
      <w:r w:rsidR="00443E52">
        <w:t xml:space="preserve"> comparative </w:t>
      </w:r>
      <w:r w:rsidR="00A06A8B">
        <w:t xml:space="preserve">study to the same parameters used in the </w:t>
      </w:r>
      <w:hyperlink r:id="rId51" w:history="1">
        <w:r w:rsidR="00A06A8B" w:rsidRPr="005D5098">
          <w:rPr>
            <w:rStyle w:val="Hyperlink"/>
          </w:rPr>
          <w:t>Ideal Gas Law online calculator</w:t>
        </w:r>
      </w:hyperlink>
      <w:r w:rsidR="005D5098">
        <w:t>.</w:t>
      </w:r>
      <w:r w:rsidR="00181CD9">
        <w:t xml:space="preserve"> This depth study would also </w:t>
      </w:r>
      <w:r w:rsidR="00600743">
        <w:t xml:space="preserve">assist </w:t>
      </w:r>
      <w:r w:rsidR="00181CD9">
        <w:t xml:space="preserve">students </w:t>
      </w:r>
      <w:r w:rsidR="00600743">
        <w:t xml:space="preserve">refine their </w:t>
      </w:r>
      <w:r w:rsidR="00181CD9">
        <w:t xml:space="preserve">understanding of </w:t>
      </w:r>
      <w:r w:rsidR="00600743">
        <w:t>the particle model, intramolecular and intermolecular forces.</w:t>
      </w:r>
    </w:p>
    <w:p w14:paraId="5E8D222F" w14:textId="58CE3356" w:rsidR="005F389A" w:rsidRPr="0006550A" w:rsidRDefault="00595061">
      <w:r w:rsidRPr="000917D4">
        <w:rPr>
          <w:rFonts w:eastAsia="Arial"/>
        </w:rPr>
        <w:t xml:space="preserve">Students could also explore the historical applications of the gas laws in </w:t>
      </w:r>
      <w:r w:rsidR="00E31F14" w:rsidRPr="000917D4">
        <w:rPr>
          <w:rFonts w:eastAsia="Arial"/>
        </w:rPr>
        <w:t xml:space="preserve">the </w:t>
      </w:r>
      <w:r w:rsidRPr="000917D4">
        <w:rPr>
          <w:rFonts w:eastAsia="Arial"/>
        </w:rPr>
        <w:t xml:space="preserve">medical treatment of </w:t>
      </w:r>
      <w:hyperlink r:id="rId52" w:history="1">
        <w:r w:rsidR="00AE4F20" w:rsidRPr="000917D4">
          <w:rPr>
            <w:rStyle w:val="Hyperlink"/>
            <w:rFonts w:eastAsia="Arial"/>
          </w:rPr>
          <w:t>Poliomyelitis</w:t>
        </w:r>
      </w:hyperlink>
      <w:r w:rsidR="00AE4F20" w:rsidRPr="000917D4">
        <w:rPr>
          <w:rFonts w:eastAsia="Arial"/>
        </w:rPr>
        <w:t xml:space="preserve"> </w:t>
      </w:r>
      <w:r w:rsidR="00E31F14" w:rsidRPr="000917D4">
        <w:rPr>
          <w:rFonts w:eastAsia="Arial"/>
        </w:rPr>
        <w:t>using an ‘iron lung’</w:t>
      </w:r>
      <w:r w:rsidRPr="000917D4">
        <w:rPr>
          <w:rFonts w:eastAsia="Arial"/>
        </w:rPr>
        <w:t xml:space="preserve">. </w:t>
      </w:r>
      <w:r w:rsidR="000016A7" w:rsidRPr="000917D4">
        <w:rPr>
          <w:rFonts w:eastAsia="Arial"/>
        </w:rPr>
        <w:t xml:space="preserve">Using </w:t>
      </w:r>
      <w:hyperlink r:id="rId53" w:history="1">
        <w:r w:rsidR="000016A7" w:rsidRPr="000917D4">
          <w:rPr>
            <w:rStyle w:val="Hyperlink"/>
            <w:rFonts w:eastAsia="Arial"/>
          </w:rPr>
          <w:t xml:space="preserve">first-hand historical </w:t>
        </w:r>
        <w:r w:rsidR="00AE4F20" w:rsidRPr="000917D4">
          <w:rPr>
            <w:rStyle w:val="Hyperlink"/>
            <w:rFonts w:eastAsia="Arial"/>
          </w:rPr>
          <w:t>reports</w:t>
        </w:r>
      </w:hyperlink>
      <w:r w:rsidR="000016A7" w:rsidRPr="000917D4">
        <w:rPr>
          <w:rFonts w:eastAsia="Arial"/>
        </w:rPr>
        <w:t xml:space="preserve"> from Polio </w:t>
      </w:r>
      <w:r w:rsidR="00AE4F20" w:rsidRPr="000917D4">
        <w:rPr>
          <w:rFonts w:eastAsia="Arial"/>
        </w:rPr>
        <w:t>patients</w:t>
      </w:r>
      <w:r w:rsidR="002C0D03" w:rsidRPr="000917D4">
        <w:rPr>
          <w:rFonts w:eastAsia="Arial"/>
        </w:rPr>
        <w:t xml:space="preserve">, students can explore the connection between </w:t>
      </w:r>
      <w:r w:rsidR="00C7022E">
        <w:rPr>
          <w:rFonts w:eastAsia="Arial"/>
        </w:rPr>
        <w:t>c</w:t>
      </w:r>
      <w:r w:rsidR="002C0D03" w:rsidRPr="000917D4">
        <w:rPr>
          <w:rFonts w:eastAsia="Arial"/>
        </w:rPr>
        <w:t xml:space="preserve">hemistry and </w:t>
      </w:r>
      <w:r w:rsidR="00C7022E">
        <w:rPr>
          <w:rFonts w:eastAsia="Arial"/>
        </w:rPr>
        <w:t>b</w:t>
      </w:r>
      <w:r w:rsidR="002C0D03" w:rsidRPr="000917D4">
        <w:rPr>
          <w:rFonts w:eastAsia="Arial"/>
        </w:rPr>
        <w:t xml:space="preserve">iology through the use of negative and positive </w:t>
      </w:r>
      <w:r w:rsidR="00C5640F" w:rsidRPr="000917D4">
        <w:rPr>
          <w:rFonts w:eastAsia="Arial"/>
        </w:rPr>
        <w:t xml:space="preserve">external </w:t>
      </w:r>
      <w:r w:rsidR="002C0D03" w:rsidRPr="000917D4">
        <w:rPr>
          <w:rFonts w:eastAsia="Arial"/>
        </w:rPr>
        <w:t>pressures</w:t>
      </w:r>
      <w:r w:rsidR="00C5640F" w:rsidRPr="000917D4">
        <w:rPr>
          <w:rFonts w:eastAsia="Arial"/>
        </w:rPr>
        <w:t xml:space="preserve"> to influence respiration movements. </w:t>
      </w:r>
      <w:r w:rsidR="00271D01" w:rsidRPr="000917D4">
        <w:rPr>
          <w:rFonts w:eastAsia="Arial"/>
        </w:rPr>
        <w:t xml:space="preserve">Students could also explore the </w:t>
      </w:r>
      <w:hyperlink r:id="rId54" w:history="1">
        <w:r w:rsidR="00271D01" w:rsidRPr="000917D4">
          <w:rPr>
            <w:rStyle w:val="Hyperlink"/>
            <w:rFonts w:eastAsia="Arial"/>
          </w:rPr>
          <w:t>reimagination of the iron lung</w:t>
        </w:r>
      </w:hyperlink>
      <w:r w:rsidR="00271D01" w:rsidRPr="000917D4">
        <w:rPr>
          <w:rFonts w:eastAsia="Arial"/>
        </w:rPr>
        <w:t xml:space="preserve"> for the treatment of COVID</w:t>
      </w:r>
      <w:r w:rsidR="000D5940" w:rsidRPr="000917D4">
        <w:rPr>
          <w:rFonts w:eastAsia="Arial"/>
        </w:rPr>
        <w:t>-19 patients in the global shortages of mechanical ventilators during the peak of the epidemic.</w:t>
      </w:r>
      <w:r w:rsidR="005F389A">
        <w:br w:type="page"/>
      </w:r>
    </w:p>
    <w:p w14:paraId="44C0DD0C" w14:textId="5627D4AD" w:rsidR="4328901E" w:rsidRDefault="4328901E" w:rsidP="00814AFA">
      <w:pPr>
        <w:pStyle w:val="Heading1"/>
      </w:pPr>
      <w:bookmarkStart w:id="51" w:name="_Toc195190621"/>
      <w:r w:rsidRPr="374A670C">
        <w:lastRenderedPageBreak/>
        <w:t>Appendix 1</w:t>
      </w:r>
      <w:r w:rsidR="009B63A7">
        <w:t xml:space="preserve"> – p</w:t>
      </w:r>
      <w:r w:rsidRPr="374A670C">
        <w:t>ractical activit</w:t>
      </w:r>
      <w:r w:rsidR="006D5ECC">
        <w:t>ies</w:t>
      </w:r>
      <w:r w:rsidR="06109115" w:rsidRPr="374A670C">
        <w:t xml:space="preserve"> for </w:t>
      </w:r>
      <w:r w:rsidR="006D5ECC">
        <w:t xml:space="preserve">the </w:t>
      </w:r>
      <w:r w:rsidR="06109115" w:rsidRPr="374A670C">
        <w:t>mole concept</w:t>
      </w:r>
      <w:bookmarkEnd w:id="51"/>
    </w:p>
    <w:p w14:paraId="56C5E881" w14:textId="4BD8DD81" w:rsidR="6AF362DD" w:rsidRDefault="6AF362DD" w:rsidP="664D8399">
      <w:r w:rsidRPr="664D8399">
        <w:rPr>
          <w:lang w:eastAsia="zh-CN"/>
        </w:rPr>
        <w:t xml:space="preserve">The idea of the mole is central in chemistry. It enables chemists to quickly count out large number of </w:t>
      </w:r>
      <w:r w:rsidR="094846DD" w:rsidRPr="664D8399">
        <w:rPr>
          <w:lang w:eastAsia="zh-CN"/>
        </w:rPr>
        <w:t>particles. The</w:t>
      </w:r>
      <w:r w:rsidRPr="664D8399">
        <w:rPr>
          <w:lang w:eastAsia="zh-CN"/>
        </w:rPr>
        <w:t xml:space="preserve"> mole was first developed by </w:t>
      </w:r>
      <w:r w:rsidR="002430DF">
        <w:rPr>
          <w:lang w:eastAsia="zh-CN"/>
        </w:rPr>
        <w:t>Am</w:t>
      </w:r>
      <w:r w:rsidR="00F73160">
        <w:rPr>
          <w:lang w:eastAsia="zh-CN"/>
        </w:rPr>
        <w:t>e</w:t>
      </w:r>
      <w:r w:rsidR="002430DF">
        <w:rPr>
          <w:lang w:eastAsia="zh-CN"/>
        </w:rPr>
        <w:t xml:space="preserve">deo </w:t>
      </w:r>
      <w:r w:rsidRPr="664D8399">
        <w:rPr>
          <w:lang w:eastAsia="zh-CN"/>
        </w:rPr>
        <w:t>Avogadro</w:t>
      </w:r>
      <w:r w:rsidR="008530C6">
        <w:rPr>
          <w:lang w:eastAsia="zh-CN"/>
        </w:rPr>
        <w:t>.</w:t>
      </w:r>
    </w:p>
    <w:p w14:paraId="6BD3642A" w14:textId="77777777" w:rsidR="008530C6" w:rsidRDefault="6AF362DD" w:rsidP="664D8399">
      <w:pPr>
        <w:rPr>
          <w:lang w:eastAsia="zh-CN"/>
        </w:rPr>
      </w:pPr>
      <w:r w:rsidRPr="664D8399">
        <w:rPr>
          <w:lang w:eastAsia="zh-CN"/>
        </w:rPr>
        <w:t>He determined that 6.02</w:t>
      </w:r>
      <w:r w:rsidR="008530C6">
        <w:rPr>
          <w:lang w:eastAsia="zh-CN"/>
        </w:rPr>
        <w:t>2x</w:t>
      </w:r>
      <w:r w:rsidRPr="664D8399">
        <w:rPr>
          <w:lang w:eastAsia="zh-CN"/>
        </w:rPr>
        <w:t>10</w:t>
      </w:r>
      <w:r w:rsidRPr="008530C6">
        <w:rPr>
          <w:vertAlign w:val="superscript"/>
          <w:lang w:eastAsia="zh-CN"/>
        </w:rPr>
        <w:t>23</w:t>
      </w:r>
      <w:r w:rsidRPr="664D8399">
        <w:rPr>
          <w:lang w:eastAsia="zh-CN"/>
        </w:rPr>
        <w:t xml:space="preserve"> particles would equal one formula weight of the </w:t>
      </w:r>
      <w:r w:rsidR="008530C6">
        <w:rPr>
          <w:lang w:eastAsia="zh-CN"/>
        </w:rPr>
        <w:t>substance</w:t>
      </w:r>
      <w:r w:rsidRPr="664D8399">
        <w:rPr>
          <w:lang w:eastAsia="zh-CN"/>
        </w:rPr>
        <w:t xml:space="preserve">. Scientists now had an easy way to count out </w:t>
      </w:r>
      <w:r w:rsidR="6DAAF45C" w:rsidRPr="664D8399">
        <w:rPr>
          <w:lang w:eastAsia="zh-CN"/>
        </w:rPr>
        <w:t>many</w:t>
      </w:r>
      <w:r w:rsidRPr="664D8399">
        <w:rPr>
          <w:lang w:eastAsia="zh-CN"/>
        </w:rPr>
        <w:t xml:space="preserve"> particles</w:t>
      </w:r>
      <w:r w:rsidR="008530C6">
        <w:rPr>
          <w:lang w:eastAsia="zh-CN"/>
        </w:rPr>
        <w:t xml:space="preserve">, for example, </w:t>
      </w:r>
      <w:r w:rsidRPr="664D8399">
        <w:rPr>
          <w:lang w:eastAsia="zh-CN"/>
        </w:rPr>
        <w:t>what would be occurring in a chemical reaction. From this relationship we have developed the formula</w:t>
      </w:r>
      <w:r w:rsidR="008530C6">
        <w:rPr>
          <w:lang w:eastAsia="zh-CN"/>
        </w:rPr>
        <w:t>:</w:t>
      </w:r>
    </w:p>
    <w:p w14:paraId="6DC91596" w14:textId="77777777" w:rsidR="008530C6" w:rsidRPr="00A6587D" w:rsidRDefault="008530C6" w:rsidP="008530C6">
      <w:pPr>
        <w:rPr>
          <w:rFonts w:eastAsiaTheme="minorEastAsia"/>
        </w:rPr>
      </w:pPr>
      <m:oMathPara>
        <m:oMath>
          <m:r>
            <w:rPr>
              <w:rFonts w:ascii="Cambria Math" w:hAnsi="Cambria Math"/>
            </w:rPr>
            <m:t>n=</m:t>
          </m:r>
          <m:f>
            <m:fPr>
              <m:ctrlPr>
                <w:rPr>
                  <w:rFonts w:ascii="Cambria Math" w:hAnsi="Cambria Math"/>
                  <w:i/>
                </w:rPr>
              </m:ctrlPr>
            </m:fPr>
            <m:num>
              <m:r>
                <w:rPr>
                  <w:rFonts w:ascii="Cambria Math" w:hAnsi="Cambria Math"/>
                </w:rPr>
                <m:t>m</m:t>
              </m:r>
            </m:num>
            <m:den>
              <m:r>
                <w:rPr>
                  <w:rFonts w:ascii="Cambria Math" w:hAnsi="Cambria Math"/>
                </w:rPr>
                <m:t>MM</m:t>
              </m:r>
            </m:den>
          </m:f>
        </m:oMath>
      </m:oMathPara>
    </w:p>
    <w:p w14:paraId="564E1CE4" w14:textId="77777777" w:rsidR="008530C6" w:rsidRDefault="008530C6" w:rsidP="008530C6">
      <w:pPr>
        <w:rPr>
          <w:rFonts w:eastAsiaTheme="minorEastAsia"/>
        </w:rPr>
      </w:pPr>
      <w:r>
        <w:rPr>
          <w:rFonts w:eastAsiaTheme="minorEastAsia"/>
        </w:rPr>
        <w:t>Where:</w:t>
      </w:r>
    </w:p>
    <w:p w14:paraId="0DB74B58" w14:textId="77777777" w:rsidR="008530C6" w:rsidRPr="003B2237" w:rsidRDefault="008530C6" w:rsidP="00E209A4">
      <w:pPr>
        <w:pStyle w:val="ListBullet"/>
      </w:pPr>
      <w:r>
        <w:t>n represents the c</w:t>
      </w:r>
      <w:r w:rsidRPr="00861869">
        <w:t>hemical amount in moles</w:t>
      </w:r>
      <w:r>
        <w:t>.</w:t>
      </w:r>
    </w:p>
    <w:p w14:paraId="4BD233C1" w14:textId="77777777" w:rsidR="008530C6" w:rsidRDefault="008530C6" w:rsidP="00E209A4">
      <w:pPr>
        <w:pStyle w:val="ListBullet"/>
      </w:pPr>
      <w:r>
        <w:t>m represents the mass in grams.</w:t>
      </w:r>
    </w:p>
    <w:p w14:paraId="5A184336" w14:textId="77777777" w:rsidR="008530C6" w:rsidRDefault="008530C6" w:rsidP="00E209A4">
      <w:pPr>
        <w:pStyle w:val="ListBullet"/>
      </w:pPr>
      <w:r>
        <w:t>MM represents the molar mass grams per mol (gmol</w:t>
      </w:r>
      <w:r w:rsidRPr="00861869">
        <w:rPr>
          <w:vertAlign w:val="superscript"/>
        </w:rPr>
        <w:t>-1</w:t>
      </w:r>
      <w:r>
        <w:t>).</w:t>
      </w:r>
    </w:p>
    <w:p w14:paraId="5800EC9D" w14:textId="28DFB5CC" w:rsidR="00893E36" w:rsidRDefault="00345D03" w:rsidP="00814AFA">
      <w:pPr>
        <w:pStyle w:val="Heading2"/>
      </w:pPr>
      <w:bookmarkStart w:id="52" w:name="_Toc195190622"/>
      <w:r>
        <w:t>Understanding the mole</w:t>
      </w:r>
      <w:bookmarkEnd w:id="52"/>
    </w:p>
    <w:p w14:paraId="294E2169" w14:textId="751549E5" w:rsidR="00345D03" w:rsidRDefault="00345D03" w:rsidP="00345D03">
      <w:r>
        <w:t xml:space="preserve">A range of online sources have many </w:t>
      </w:r>
      <w:r w:rsidR="008727F9">
        <w:t xml:space="preserve">opportunities to explore and investigate the mole concept through first-hand activities. </w:t>
      </w:r>
      <w:r w:rsidR="00214074">
        <w:t xml:space="preserve">By exploring </w:t>
      </w:r>
      <w:r w:rsidR="00C578E8">
        <w:t xml:space="preserve">the mole concept using simple materials, for example, </w:t>
      </w:r>
      <w:hyperlink r:id="rId55" w:anchor=":~:text=Students%20start%20with%20four%20different,compared%20to%20the%20smallest%20bean." w:history="1">
        <w:r w:rsidR="00C578E8" w:rsidRPr="00C578E8">
          <w:rPr>
            <w:rStyle w:val="Hyperlink"/>
          </w:rPr>
          <w:t>teaching moles through beans</w:t>
        </w:r>
      </w:hyperlink>
      <w:r w:rsidR="008819C7">
        <w:t xml:space="preserve"> </w:t>
      </w:r>
      <w:r w:rsidR="007E6C8A">
        <w:t xml:space="preserve">and </w:t>
      </w:r>
      <w:r w:rsidR="00A75E2B">
        <w:t xml:space="preserve">the activities listed under </w:t>
      </w:r>
      <w:hyperlink r:id="rId56" w:history="1">
        <w:r w:rsidR="00A75E2B" w:rsidRPr="00A75E2B">
          <w:rPr>
            <w:rStyle w:val="Hyperlink"/>
          </w:rPr>
          <w:t>what is a mole</w:t>
        </w:r>
      </w:hyperlink>
      <w:r w:rsidR="008819C7">
        <w:t xml:space="preserve"> </w:t>
      </w:r>
      <w:r w:rsidR="00A75E2B">
        <w:t xml:space="preserve">can provide some useful insight </w:t>
      </w:r>
      <w:r w:rsidR="00F976DA">
        <w:t>for students.</w:t>
      </w:r>
      <w:r w:rsidR="009279C3">
        <w:t xml:space="preserve"> Additional activities can be found in </w:t>
      </w:r>
      <w:r w:rsidR="00B3298E">
        <w:t xml:space="preserve">the research paper </w:t>
      </w:r>
      <w:hyperlink r:id="rId57" w:history="1">
        <w:r w:rsidR="002246CF">
          <w:rPr>
            <w:rStyle w:val="Hyperlink"/>
          </w:rPr>
          <w:t>t</w:t>
        </w:r>
        <w:r w:rsidR="002246CF" w:rsidRPr="002246CF">
          <w:rPr>
            <w:rStyle w:val="Hyperlink"/>
          </w:rPr>
          <w:t xml:space="preserve">eaching the </w:t>
        </w:r>
        <w:r w:rsidR="002246CF">
          <w:rPr>
            <w:rStyle w:val="Hyperlink"/>
          </w:rPr>
          <w:t>m</w:t>
        </w:r>
        <w:r w:rsidR="002246CF" w:rsidRPr="002246CF">
          <w:rPr>
            <w:rStyle w:val="Hyperlink"/>
          </w:rPr>
          <w:t xml:space="preserve">ole </w:t>
        </w:r>
        <w:r w:rsidR="002246CF">
          <w:rPr>
            <w:rStyle w:val="Hyperlink"/>
          </w:rPr>
          <w:t>c</w:t>
        </w:r>
        <w:r w:rsidR="002246CF" w:rsidRPr="002246CF">
          <w:rPr>
            <w:rStyle w:val="Hyperlink"/>
          </w:rPr>
          <w:t>oncept</w:t>
        </w:r>
      </w:hyperlink>
      <w:r w:rsidR="00825584">
        <w:t>.</w:t>
      </w:r>
    </w:p>
    <w:p w14:paraId="6509CA1F" w14:textId="0B4F3999" w:rsidR="00A05CB9" w:rsidRPr="00345D03" w:rsidRDefault="00A05CB9" w:rsidP="00AD5456">
      <w:r>
        <w:t xml:space="preserve">A possible </w:t>
      </w:r>
      <w:r w:rsidR="001021D8">
        <w:t xml:space="preserve">depth study in this inquiry question could be </w:t>
      </w:r>
      <w:r w:rsidR="009942B6">
        <w:t xml:space="preserve">for students to continue this investigation into </w:t>
      </w:r>
      <w:r w:rsidR="00197196">
        <w:t xml:space="preserve">the </w:t>
      </w:r>
      <w:r w:rsidR="00133124">
        <w:t xml:space="preserve">current process to </w:t>
      </w:r>
      <w:hyperlink r:id="rId58" w:history="1">
        <w:r w:rsidR="00133124" w:rsidRPr="00133124">
          <w:rPr>
            <w:rStyle w:val="Hyperlink"/>
          </w:rPr>
          <w:t>redefine the mole</w:t>
        </w:r>
      </w:hyperlink>
      <w:r w:rsidR="00133124">
        <w:t xml:space="preserve">. </w:t>
      </w:r>
      <w:r w:rsidR="00213341">
        <w:t xml:space="preserve">With the </w:t>
      </w:r>
      <w:r w:rsidR="000B74A9">
        <w:t xml:space="preserve">involvement of CSIRO, the process to redefine the mole is </w:t>
      </w:r>
      <w:r w:rsidR="00AD5456">
        <w:t xml:space="preserve">explored in the video </w:t>
      </w:r>
      <w:hyperlink r:id="rId59" w:history="1">
        <w:r w:rsidR="00AD5456" w:rsidRPr="00AD5456">
          <w:rPr>
            <w:rStyle w:val="Hyperlink"/>
          </w:rPr>
          <w:t>World's Roundest Object by Veritasium</w:t>
        </w:r>
      </w:hyperlink>
      <w:r w:rsidR="00D477E4">
        <w:t>.</w:t>
      </w:r>
      <w:r w:rsidR="007E10EF">
        <w:t xml:space="preserve"> Additional resources for this concept can be found on </w:t>
      </w:r>
      <w:hyperlink r:id="rId60" w:history="1">
        <w:r w:rsidR="007E10EF" w:rsidRPr="007E10EF">
          <w:rPr>
            <w:rStyle w:val="Hyperlink"/>
          </w:rPr>
          <w:t>FutureLearn</w:t>
        </w:r>
      </w:hyperlink>
      <w:r w:rsidR="007E10EF">
        <w:t xml:space="preserve"> and </w:t>
      </w:r>
      <w:hyperlink r:id="rId61" w:history="1">
        <w:r w:rsidR="00AD61D9" w:rsidRPr="00AD61D9">
          <w:rPr>
            <w:rStyle w:val="Hyperlink"/>
          </w:rPr>
          <w:t>inChemistry</w:t>
        </w:r>
      </w:hyperlink>
      <w:r w:rsidR="00AD61D9">
        <w:t>.</w:t>
      </w:r>
    </w:p>
    <w:p w14:paraId="27C55D7E" w14:textId="77777777" w:rsidR="00DB6ECC" w:rsidRDefault="00DB6ECC">
      <w:pPr>
        <w:rPr>
          <w:rFonts w:eastAsia="SimSun" w:cs="Times New Roman"/>
          <w:color w:val="041F42"/>
          <w:sz w:val="36"/>
          <w:szCs w:val="32"/>
        </w:rPr>
      </w:pPr>
      <w:r>
        <w:br w:type="page"/>
      </w:r>
    </w:p>
    <w:p w14:paraId="2143A0C9" w14:textId="6202FD89" w:rsidR="0F1EC712" w:rsidRPr="005A4287" w:rsidRDefault="00893E36" w:rsidP="00814AFA">
      <w:pPr>
        <w:pStyle w:val="Heading2"/>
      </w:pPr>
      <w:bookmarkStart w:id="53" w:name="_Toc195190623"/>
      <w:r>
        <w:lastRenderedPageBreak/>
        <w:t>A</w:t>
      </w:r>
      <w:r w:rsidR="0F1EC712" w:rsidRPr="005A4287">
        <w:t xml:space="preserve"> </w:t>
      </w:r>
      <w:r w:rsidR="002C3F03">
        <w:t>m</w:t>
      </w:r>
      <w:r w:rsidR="0F1EC712" w:rsidRPr="005A4287">
        <w:t xml:space="preserve">olar </w:t>
      </w:r>
      <w:r w:rsidR="002C3F03">
        <w:t>d</w:t>
      </w:r>
      <w:r w:rsidR="0F1EC712" w:rsidRPr="005A4287">
        <w:t>isplay</w:t>
      </w:r>
      <w:bookmarkEnd w:id="53"/>
    </w:p>
    <w:p w14:paraId="1FA4EB6C" w14:textId="7E3EA564" w:rsidR="0F1EC712" w:rsidRPr="005A4287" w:rsidRDefault="00CA1D0A" w:rsidP="00675F09">
      <w:r>
        <w:t>A simple display can be created</w:t>
      </w:r>
      <w:r w:rsidRPr="005A4287">
        <w:t xml:space="preserve"> </w:t>
      </w:r>
      <w:r>
        <w:t>t</w:t>
      </w:r>
      <w:r w:rsidR="0F1EC712" w:rsidRPr="005A4287">
        <w:t>o illustrate</w:t>
      </w:r>
      <w:r w:rsidR="00F35210">
        <w:t xml:space="preserve"> the difference in </w:t>
      </w:r>
      <w:r>
        <w:t xml:space="preserve">the </w:t>
      </w:r>
      <w:r w:rsidR="00F35210">
        <w:t xml:space="preserve">mass and volume </w:t>
      </w:r>
      <w:r>
        <w:t>of</w:t>
      </w:r>
      <w:r w:rsidR="00F35210">
        <w:t xml:space="preserve"> one mole of a range of substances</w:t>
      </w:r>
      <w:r w:rsidR="00675F09">
        <w:t>. Any range of available pure substances can be used</w:t>
      </w:r>
      <w:r w:rsidR="00010AA4">
        <w:t xml:space="preserve"> </w:t>
      </w:r>
      <w:r w:rsidR="00D13486">
        <w:t xml:space="preserve">where the molecular mass is </w:t>
      </w:r>
      <w:r w:rsidR="00455A36">
        <w:t>able to be calculated by students. Some examples:</w:t>
      </w:r>
    </w:p>
    <w:tbl>
      <w:tblPr>
        <w:tblStyle w:val="Tableheader"/>
        <w:tblW w:w="5000" w:type="pct"/>
        <w:tblLook w:val="04A0" w:firstRow="1" w:lastRow="0" w:firstColumn="1" w:lastColumn="0" w:noHBand="0" w:noVBand="1"/>
      </w:tblPr>
      <w:tblGrid>
        <w:gridCol w:w="3420"/>
        <w:gridCol w:w="3102"/>
        <w:gridCol w:w="3102"/>
      </w:tblGrid>
      <w:tr w:rsidR="00FE3559" w:rsidRPr="00E209A4" w14:paraId="2F82C168" w14:textId="77777777" w:rsidTr="00FE35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69FBB90" w14:textId="73607BC7" w:rsidR="00FE3559" w:rsidRPr="00E209A4" w:rsidRDefault="00FE3559" w:rsidP="00E209A4">
            <w:r w:rsidRPr="00E209A4">
              <w:t>Substance</w:t>
            </w:r>
          </w:p>
        </w:tc>
        <w:tc>
          <w:tcPr>
            <w:tcW w:w="1667" w:type="pct"/>
          </w:tcPr>
          <w:p w14:paraId="34986B07" w14:textId="1912186C" w:rsidR="00FE3559" w:rsidRPr="00E209A4" w:rsidRDefault="00FE3559" w:rsidP="00E209A4">
            <w:pPr>
              <w:cnfStyle w:val="100000000000" w:firstRow="1" w:lastRow="0" w:firstColumn="0" w:lastColumn="0" w:oddVBand="0" w:evenVBand="0" w:oddHBand="0" w:evenHBand="0" w:firstRowFirstColumn="0" w:firstRowLastColumn="0" w:lastRowFirstColumn="0" w:lastRowLastColumn="0"/>
            </w:pPr>
            <w:r w:rsidRPr="00E209A4">
              <w:t>Molecular formula</w:t>
            </w:r>
          </w:p>
        </w:tc>
        <w:tc>
          <w:tcPr>
            <w:tcW w:w="1667" w:type="pct"/>
          </w:tcPr>
          <w:p w14:paraId="78EB6F22" w14:textId="6A2F5338" w:rsidR="00FE3559" w:rsidRPr="00E209A4" w:rsidRDefault="00FE3559" w:rsidP="00E209A4">
            <w:pPr>
              <w:cnfStyle w:val="100000000000" w:firstRow="1" w:lastRow="0" w:firstColumn="0" w:lastColumn="0" w:oddVBand="0" w:evenVBand="0" w:oddHBand="0" w:evenHBand="0" w:firstRowFirstColumn="0" w:firstRowLastColumn="0" w:lastRowFirstColumn="0" w:lastRowLastColumn="0"/>
            </w:pPr>
            <w:r w:rsidRPr="00E209A4">
              <w:t>Molecular mass (gmol-1)</w:t>
            </w:r>
          </w:p>
        </w:tc>
      </w:tr>
      <w:tr w:rsidR="00FE3559" w14:paraId="23C3F524" w14:textId="77777777" w:rsidTr="00FE3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64275D8" w14:textId="4B00BE75" w:rsidR="00FE3559" w:rsidRDefault="00FE3559" w:rsidP="005A4287">
            <w:r>
              <w:t>Water</w:t>
            </w:r>
          </w:p>
        </w:tc>
        <w:tc>
          <w:tcPr>
            <w:tcW w:w="1667" w:type="pct"/>
          </w:tcPr>
          <w:p w14:paraId="0BD671DB" w14:textId="1031D369" w:rsidR="00FE3559" w:rsidRDefault="00FE3559" w:rsidP="005A4287">
            <w:pPr>
              <w:cnfStyle w:val="000000100000" w:firstRow="0" w:lastRow="0" w:firstColumn="0" w:lastColumn="0" w:oddVBand="0" w:evenVBand="0" w:oddHBand="1" w:evenHBand="0" w:firstRowFirstColumn="0" w:firstRowLastColumn="0" w:lastRowFirstColumn="0" w:lastRowLastColumn="0"/>
            </w:pPr>
            <w:r>
              <w:t>H</w:t>
            </w:r>
            <w:r w:rsidRPr="00A40790">
              <w:rPr>
                <w:vertAlign w:val="subscript"/>
              </w:rPr>
              <w:t>2</w:t>
            </w:r>
            <w:r>
              <w:t>O</w:t>
            </w:r>
          </w:p>
        </w:tc>
        <w:tc>
          <w:tcPr>
            <w:tcW w:w="1667" w:type="pct"/>
          </w:tcPr>
          <w:p w14:paraId="7EAFA8BF" w14:textId="797E86BC" w:rsidR="00FE3559" w:rsidRDefault="00FE3559" w:rsidP="005A4287">
            <w:pPr>
              <w:cnfStyle w:val="000000100000" w:firstRow="0" w:lastRow="0" w:firstColumn="0" w:lastColumn="0" w:oddVBand="0" w:evenVBand="0" w:oddHBand="1" w:evenHBand="0" w:firstRowFirstColumn="0" w:firstRowLastColumn="0" w:lastRowFirstColumn="0" w:lastRowLastColumn="0"/>
            </w:pPr>
            <w:r>
              <w:t>18.016</w:t>
            </w:r>
          </w:p>
        </w:tc>
      </w:tr>
      <w:tr w:rsidR="00FE3559" w14:paraId="514E4632" w14:textId="77777777" w:rsidTr="00FE35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FA03534" w14:textId="66987E98" w:rsidR="00FE3559" w:rsidRDefault="00FE3559" w:rsidP="005A4287">
            <w:r>
              <w:t>Ethanol</w:t>
            </w:r>
          </w:p>
        </w:tc>
        <w:tc>
          <w:tcPr>
            <w:tcW w:w="1667" w:type="pct"/>
          </w:tcPr>
          <w:p w14:paraId="61E71336" w14:textId="02913489" w:rsidR="00FE3559" w:rsidRDefault="00FE3559" w:rsidP="005A4287">
            <w:pPr>
              <w:cnfStyle w:val="000000010000" w:firstRow="0" w:lastRow="0" w:firstColumn="0" w:lastColumn="0" w:oddVBand="0" w:evenVBand="0" w:oddHBand="0" w:evenHBand="1" w:firstRowFirstColumn="0" w:firstRowLastColumn="0" w:lastRowFirstColumn="0" w:lastRowLastColumn="0"/>
            </w:pPr>
            <w:r>
              <w:t>C</w:t>
            </w:r>
            <w:r w:rsidRPr="00A40790">
              <w:rPr>
                <w:vertAlign w:val="subscript"/>
              </w:rPr>
              <w:t>2</w:t>
            </w:r>
            <w:r>
              <w:t>H</w:t>
            </w:r>
            <w:r w:rsidRPr="00855459">
              <w:rPr>
                <w:vertAlign w:val="subscript"/>
              </w:rPr>
              <w:t>5</w:t>
            </w:r>
            <w:r>
              <w:t>OH</w:t>
            </w:r>
          </w:p>
        </w:tc>
        <w:tc>
          <w:tcPr>
            <w:tcW w:w="1667" w:type="pct"/>
          </w:tcPr>
          <w:p w14:paraId="3025DE8A" w14:textId="06EEF024" w:rsidR="00FE3559" w:rsidRDefault="00FE3559" w:rsidP="005A4287">
            <w:pPr>
              <w:cnfStyle w:val="000000010000" w:firstRow="0" w:lastRow="0" w:firstColumn="0" w:lastColumn="0" w:oddVBand="0" w:evenVBand="0" w:oddHBand="0" w:evenHBand="1" w:firstRowFirstColumn="0" w:firstRowLastColumn="0" w:lastRowFirstColumn="0" w:lastRowLastColumn="0"/>
            </w:pPr>
            <w:r>
              <w:t>46.068</w:t>
            </w:r>
          </w:p>
        </w:tc>
      </w:tr>
      <w:tr w:rsidR="00FE3559" w14:paraId="608D58AE" w14:textId="77777777" w:rsidTr="00FE3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2E7BCC9" w14:textId="7F6E7265" w:rsidR="00FE3559" w:rsidRDefault="00FE3559" w:rsidP="005A4287">
            <w:r>
              <w:t>Copper</w:t>
            </w:r>
          </w:p>
        </w:tc>
        <w:tc>
          <w:tcPr>
            <w:tcW w:w="1667" w:type="pct"/>
          </w:tcPr>
          <w:p w14:paraId="576C5216" w14:textId="3DE3AFF0" w:rsidR="00FE3559" w:rsidRDefault="00FE3559" w:rsidP="005A4287">
            <w:pPr>
              <w:cnfStyle w:val="000000100000" w:firstRow="0" w:lastRow="0" w:firstColumn="0" w:lastColumn="0" w:oddVBand="0" w:evenVBand="0" w:oddHBand="1" w:evenHBand="0" w:firstRowFirstColumn="0" w:firstRowLastColumn="0" w:lastRowFirstColumn="0" w:lastRowLastColumn="0"/>
            </w:pPr>
            <w:r>
              <w:t>Cu</w:t>
            </w:r>
          </w:p>
        </w:tc>
        <w:tc>
          <w:tcPr>
            <w:tcW w:w="1667" w:type="pct"/>
          </w:tcPr>
          <w:p w14:paraId="4F4255F1" w14:textId="03B8BB71" w:rsidR="00FE3559" w:rsidRDefault="00FE3559" w:rsidP="005A4287">
            <w:pPr>
              <w:cnfStyle w:val="000000100000" w:firstRow="0" w:lastRow="0" w:firstColumn="0" w:lastColumn="0" w:oddVBand="0" w:evenVBand="0" w:oddHBand="1" w:evenHBand="0" w:firstRowFirstColumn="0" w:firstRowLastColumn="0" w:lastRowFirstColumn="0" w:lastRowLastColumn="0"/>
            </w:pPr>
            <w:r>
              <w:t>63.55</w:t>
            </w:r>
          </w:p>
        </w:tc>
      </w:tr>
      <w:tr w:rsidR="00FE3559" w14:paraId="7605A4F1" w14:textId="77777777" w:rsidTr="00FE35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98FE221" w14:textId="04D3231D" w:rsidR="00FE3559" w:rsidRDefault="00FE3559" w:rsidP="005A4287">
            <w:r>
              <w:t>Sodium chloride (as table salt)</w:t>
            </w:r>
          </w:p>
        </w:tc>
        <w:tc>
          <w:tcPr>
            <w:tcW w:w="1667" w:type="pct"/>
          </w:tcPr>
          <w:p w14:paraId="3E0EEFFF" w14:textId="73BDED73" w:rsidR="00FE3559" w:rsidRDefault="00FE3559" w:rsidP="005A4287">
            <w:pPr>
              <w:cnfStyle w:val="000000010000" w:firstRow="0" w:lastRow="0" w:firstColumn="0" w:lastColumn="0" w:oddVBand="0" w:evenVBand="0" w:oddHBand="0" w:evenHBand="1" w:firstRowFirstColumn="0" w:firstRowLastColumn="0" w:lastRowFirstColumn="0" w:lastRowLastColumn="0"/>
            </w:pPr>
            <w:r>
              <w:t>NaCl</w:t>
            </w:r>
          </w:p>
        </w:tc>
        <w:tc>
          <w:tcPr>
            <w:tcW w:w="1667" w:type="pct"/>
          </w:tcPr>
          <w:p w14:paraId="0FE2DA71" w14:textId="1AF290F4" w:rsidR="00FE3559" w:rsidRDefault="00FE3559" w:rsidP="005A4287">
            <w:pPr>
              <w:cnfStyle w:val="000000010000" w:firstRow="0" w:lastRow="0" w:firstColumn="0" w:lastColumn="0" w:oddVBand="0" w:evenVBand="0" w:oddHBand="0" w:evenHBand="1" w:firstRowFirstColumn="0" w:firstRowLastColumn="0" w:lastRowFirstColumn="0" w:lastRowLastColumn="0"/>
            </w:pPr>
            <w:r>
              <w:t>58.44</w:t>
            </w:r>
          </w:p>
        </w:tc>
      </w:tr>
      <w:tr w:rsidR="00FE3559" w14:paraId="5689A29F" w14:textId="77777777" w:rsidTr="00FE3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195B9EB" w14:textId="50AF87F2" w:rsidR="00FE3559" w:rsidRDefault="00FE3559" w:rsidP="005A4287">
            <w:r>
              <w:t>Carbon (as activated charcoal)</w:t>
            </w:r>
          </w:p>
        </w:tc>
        <w:tc>
          <w:tcPr>
            <w:tcW w:w="1667" w:type="pct"/>
          </w:tcPr>
          <w:p w14:paraId="043D93A9" w14:textId="584B4B50" w:rsidR="00FE3559" w:rsidRDefault="00FE3559" w:rsidP="005A4287">
            <w:pPr>
              <w:cnfStyle w:val="000000100000" w:firstRow="0" w:lastRow="0" w:firstColumn="0" w:lastColumn="0" w:oddVBand="0" w:evenVBand="0" w:oddHBand="1" w:evenHBand="0" w:firstRowFirstColumn="0" w:firstRowLastColumn="0" w:lastRowFirstColumn="0" w:lastRowLastColumn="0"/>
            </w:pPr>
            <w:r>
              <w:t>C</w:t>
            </w:r>
          </w:p>
        </w:tc>
        <w:tc>
          <w:tcPr>
            <w:tcW w:w="1667" w:type="pct"/>
          </w:tcPr>
          <w:p w14:paraId="780A5CAF" w14:textId="1CE4FADD" w:rsidR="00FE3559" w:rsidRDefault="00FE3559" w:rsidP="005A4287">
            <w:pPr>
              <w:cnfStyle w:val="000000100000" w:firstRow="0" w:lastRow="0" w:firstColumn="0" w:lastColumn="0" w:oddVBand="0" w:evenVBand="0" w:oddHBand="1" w:evenHBand="0" w:firstRowFirstColumn="0" w:firstRowLastColumn="0" w:lastRowFirstColumn="0" w:lastRowLastColumn="0"/>
            </w:pPr>
            <w:r>
              <w:t>12.01</w:t>
            </w:r>
          </w:p>
        </w:tc>
      </w:tr>
      <w:tr w:rsidR="00FE3559" w14:paraId="09838078" w14:textId="77777777" w:rsidTr="00FE35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9308739" w14:textId="75CC3B9A" w:rsidR="00FE3559" w:rsidRDefault="00FE3559" w:rsidP="005A4287">
            <w:r>
              <w:t>Sulfur</w:t>
            </w:r>
          </w:p>
        </w:tc>
        <w:tc>
          <w:tcPr>
            <w:tcW w:w="1667" w:type="pct"/>
          </w:tcPr>
          <w:p w14:paraId="597169F3" w14:textId="5B9523B0" w:rsidR="00FE3559" w:rsidRDefault="00FE3559" w:rsidP="005A4287">
            <w:pPr>
              <w:cnfStyle w:val="000000010000" w:firstRow="0" w:lastRow="0" w:firstColumn="0" w:lastColumn="0" w:oddVBand="0" w:evenVBand="0" w:oddHBand="0" w:evenHBand="1" w:firstRowFirstColumn="0" w:firstRowLastColumn="0" w:lastRowFirstColumn="0" w:lastRowLastColumn="0"/>
            </w:pPr>
            <w:r>
              <w:t>S</w:t>
            </w:r>
          </w:p>
        </w:tc>
        <w:tc>
          <w:tcPr>
            <w:tcW w:w="1667" w:type="pct"/>
          </w:tcPr>
          <w:p w14:paraId="55C09143" w14:textId="303D38F2" w:rsidR="00FE3559" w:rsidRDefault="00FE3559" w:rsidP="005A4287">
            <w:pPr>
              <w:cnfStyle w:val="000000010000" w:firstRow="0" w:lastRow="0" w:firstColumn="0" w:lastColumn="0" w:oddVBand="0" w:evenVBand="0" w:oddHBand="0" w:evenHBand="1" w:firstRowFirstColumn="0" w:firstRowLastColumn="0" w:lastRowFirstColumn="0" w:lastRowLastColumn="0"/>
            </w:pPr>
            <w:r>
              <w:t>32.07</w:t>
            </w:r>
          </w:p>
        </w:tc>
      </w:tr>
      <w:tr w:rsidR="00FE3559" w14:paraId="0CDBB555" w14:textId="77777777" w:rsidTr="00FE3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4E42E79" w14:textId="2CE3FFF3" w:rsidR="00FE3559" w:rsidRDefault="00FE3559" w:rsidP="005A4287">
            <w:r>
              <w:t>Iron (as iron filings)</w:t>
            </w:r>
          </w:p>
        </w:tc>
        <w:tc>
          <w:tcPr>
            <w:tcW w:w="1667" w:type="pct"/>
          </w:tcPr>
          <w:p w14:paraId="7DE70563" w14:textId="6C036620" w:rsidR="00FE3559" w:rsidRDefault="00FE3559" w:rsidP="005A4287">
            <w:pPr>
              <w:cnfStyle w:val="000000100000" w:firstRow="0" w:lastRow="0" w:firstColumn="0" w:lastColumn="0" w:oddVBand="0" w:evenVBand="0" w:oddHBand="1" w:evenHBand="0" w:firstRowFirstColumn="0" w:firstRowLastColumn="0" w:lastRowFirstColumn="0" w:lastRowLastColumn="0"/>
            </w:pPr>
            <w:r>
              <w:t>Fe</w:t>
            </w:r>
          </w:p>
        </w:tc>
        <w:tc>
          <w:tcPr>
            <w:tcW w:w="1667" w:type="pct"/>
          </w:tcPr>
          <w:p w14:paraId="10D79840" w14:textId="737D9830" w:rsidR="00FE3559" w:rsidRDefault="00FE3559" w:rsidP="005A4287">
            <w:pPr>
              <w:cnfStyle w:val="000000100000" w:firstRow="0" w:lastRow="0" w:firstColumn="0" w:lastColumn="0" w:oddVBand="0" w:evenVBand="0" w:oddHBand="1" w:evenHBand="0" w:firstRowFirstColumn="0" w:firstRowLastColumn="0" w:lastRowFirstColumn="0" w:lastRowLastColumn="0"/>
            </w:pPr>
            <w:r>
              <w:t>55.85</w:t>
            </w:r>
          </w:p>
        </w:tc>
      </w:tr>
      <w:tr w:rsidR="00FE3559" w14:paraId="0DB13080" w14:textId="77777777" w:rsidTr="00FE35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3C83F70" w14:textId="5997B29E" w:rsidR="00FE3559" w:rsidRDefault="00FE3559" w:rsidP="005A4287">
            <w:r>
              <w:t>Sucrose (as table sugar)</w:t>
            </w:r>
          </w:p>
        </w:tc>
        <w:tc>
          <w:tcPr>
            <w:tcW w:w="1667" w:type="pct"/>
          </w:tcPr>
          <w:p w14:paraId="718AB9FE" w14:textId="0FF3AAEE" w:rsidR="00FE3559" w:rsidRDefault="00FE3559" w:rsidP="005A4287">
            <w:pPr>
              <w:cnfStyle w:val="000000010000" w:firstRow="0" w:lastRow="0" w:firstColumn="0" w:lastColumn="0" w:oddVBand="0" w:evenVBand="0" w:oddHBand="0" w:evenHBand="1" w:firstRowFirstColumn="0" w:firstRowLastColumn="0" w:lastRowFirstColumn="0" w:lastRowLastColumn="0"/>
            </w:pPr>
            <w:r>
              <w:t>C</w:t>
            </w:r>
            <w:r w:rsidRPr="00A40790">
              <w:rPr>
                <w:vertAlign w:val="subscript"/>
              </w:rPr>
              <w:t>12</w:t>
            </w:r>
            <w:r>
              <w:t>H</w:t>
            </w:r>
            <w:r w:rsidRPr="00A40790">
              <w:rPr>
                <w:vertAlign w:val="subscript"/>
              </w:rPr>
              <w:t>22</w:t>
            </w:r>
            <w:r>
              <w:t>O</w:t>
            </w:r>
            <w:r w:rsidRPr="00A40790">
              <w:rPr>
                <w:vertAlign w:val="subscript"/>
              </w:rPr>
              <w:t>11</w:t>
            </w:r>
          </w:p>
        </w:tc>
        <w:tc>
          <w:tcPr>
            <w:tcW w:w="1667" w:type="pct"/>
          </w:tcPr>
          <w:p w14:paraId="1436A96C" w14:textId="43118A39" w:rsidR="00FE3559" w:rsidRDefault="00FE3559" w:rsidP="005A4287">
            <w:pPr>
              <w:cnfStyle w:val="000000010000" w:firstRow="0" w:lastRow="0" w:firstColumn="0" w:lastColumn="0" w:oddVBand="0" w:evenVBand="0" w:oddHBand="0" w:evenHBand="1" w:firstRowFirstColumn="0" w:firstRowLastColumn="0" w:lastRowFirstColumn="0" w:lastRowLastColumn="0"/>
            </w:pPr>
            <w:r>
              <w:t>342.296</w:t>
            </w:r>
          </w:p>
        </w:tc>
      </w:tr>
    </w:tbl>
    <w:p w14:paraId="7AFFB23D" w14:textId="43ED3CF2" w:rsidR="00CA1D0A" w:rsidRDefault="00455750" w:rsidP="005E05FB">
      <w:r>
        <w:t xml:space="preserve">Displaying </w:t>
      </w:r>
      <w:r w:rsidR="0F1EC712" w:rsidRPr="005A4287">
        <w:t>one mole of different substances in identical containers</w:t>
      </w:r>
      <w:r>
        <w:t xml:space="preserve"> allows students to</w:t>
      </w:r>
      <w:r w:rsidR="005423CC">
        <w:t xml:space="preserve"> observ</w:t>
      </w:r>
      <w:r>
        <w:t>e</w:t>
      </w:r>
      <w:r w:rsidR="005423CC">
        <w:t xml:space="preserve"> the relative volume of each substance</w:t>
      </w:r>
      <w:r w:rsidR="00CA1D0A">
        <w:t>. S</w:t>
      </w:r>
      <w:r w:rsidR="005423CC">
        <w:t xml:space="preserve">tudents can </w:t>
      </w:r>
      <w:r w:rsidR="00AF6736">
        <w:t xml:space="preserve">relate the </w:t>
      </w:r>
      <w:r w:rsidR="001B2688">
        <w:t xml:space="preserve">differences in molecular mass to the relative size of the </w:t>
      </w:r>
      <w:r>
        <w:t>display contents.</w:t>
      </w:r>
    </w:p>
    <w:p w14:paraId="30A9124D" w14:textId="77777777" w:rsidR="007C39FF" w:rsidRDefault="007C39FF">
      <w:pPr>
        <w:rPr>
          <w:rFonts w:eastAsia="SimSun"/>
          <w:b/>
          <w:color w:val="1C438B"/>
          <w:sz w:val="40"/>
          <w:szCs w:val="40"/>
          <w:lang w:eastAsia="zh-CN"/>
        </w:rPr>
      </w:pPr>
      <w:r>
        <w:br w:type="page"/>
      </w:r>
    </w:p>
    <w:p w14:paraId="6BAF3E5B" w14:textId="0565EF83" w:rsidR="00956A3F" w:rsidRDefault="00956A3F" w:rsidP="00814AFA">
      <w:pPr>
        <w:pStyle w:val="Heading1"/>
      </w:pPr>
      <w:bookmarkStart w:id="54" w:name="_Toc195190624"/>
      <w:r>
        <w:lastRenderedPageBreak/>
        <w:t>Appendix 2</w:t>
      </w:r>
      <w:r w:rsidR="009B63A7">
        <w:t xml:space="preserve"> – p</w:t>
      </w:r>
      <w:r>
        <w:t>roduct comparison</w:t>
      </w:r>
      <w:bookmarkEnd w:id="54"/>
    </w:p>
    <w:p w14:paraId="3CF8254A" w14:textId="49AC0A1A" w:rsidR="00956A3F" w:rsidRDefault="00956A3F" w:rsidP="00956A3F">
      <w:pPr>
        <w:rPr>
          <w:rFonts w:eastAsiaTheme="minorEastAsia"/>
          <w:lang w:eastAsia="zh-CN"/>
        </w:rPr>
      </w:pPr>
      <w:r>
        <w:rPr>
          <w:rFonts w:eastAsiaTheme="minorEastAsia"/>
          <w:lang w:eastAsia="zh-CN"/>
        </w:rPr>
        <w:t>All manufacturers are required to publish a Safety Data Sheet (SDS) for their products</w:t>
      </w:r>
      <w:r w:rsidR="00CA1D0A">
        <w:rPr>
          <w:rFonts w:eastAsiaTheme="minorEastAsia"/>
          <w:lang w:eastAsia="zh-CN"/>
        </w:rPr>
        <w:t>. T</w:t>
      </w:r>
      <w:r>
        <w:rPr>
          <w:rFonts w:eastAsiaTheme="minorEastAsia"/>
          <w:lang w:eastAsia="zh-CN"/>
        </w:rPr>
        <w:t>hese were formerly known as a Material Safety Data Sheet (MSDS). Some retailers</w:t>
      </w:r>
      <w:r w:rsidR="00CA1D0A">
        <w:rPr>
          <w:rFonts w:eastAsiaTheme="minorEastAsia"/>
          <w:lang w:eastAsia="zh-CN"/>
        </w:rPr>
        <w:t xml:space="preserve">, for example </w:t>
      </w:r>
      <w:hyperlink r:id="rId62" w:history="1">
        <w:r w:rsidR="00CA1D0A" w:rsidRPr="00B418AC">
          <w:rPr>
            <w:rStyle w:val="Hyperlink"/>
            <w:rFonts w:eastAsiaTheme="minorEastAsia"/>
            <w:lang w:eastAsia="zh-CN"/>
          </w:rPr>
          <w:t>ALDI</w:t>
        </w:r>
      </w:hyperlink>
      <w:r w:rsidR="00CA1D0A">
        <w:rPr>
          <w:rStyle w:val="Hyperlink"/>
          <w:rFonts w:eastAsiaTheme="minorEastAsia"/>
          <w:lang w:eastAsia="zh-CN"/>
        </w:rPr>
        <w:t>,</w:t>
      </w:r>
      <w:r>
        <w:rPr>
          <w:rFonts w:eastAsiaTheme="minorEastAsia"/>
          <w:lang w:eastAsia="zh-CN"/>
        </w:rPr>
        <w:t xml:space="preserve"> produce products under their own brand names and publish their own SDS database. Other retailers sell products produced by others</w:t>
      </w:r>
      <w:r w:rsidR="00CA1D0A">
        <w:rPr>
          <w:rFonts w:eastAsiaTheme="minorEastAsia"/>
          <w:lang w:eastAsia="zh-CN"/>
        </w:rPr>
        <w:t xml:space="preserve">. For these </w:t>
      </w:r>
      <w:r>
        <w:rPr>
          <w:rFonts w:eastAsiaTheme="minorEastAsia"/>
          <w:lang w:eastAsia="zh-CN"/>
        </w:rPr>
        <w:t>it is important to search for SDS documents from the manufacturing brand not the retailer</w:t>
      </w:r>
      <w:r w:rsidR="003277F7">
        <w:rPr>
          <w:rFonts w:eastAsiaTheme="minorEastAsia"/>
          <w:lang w:eastAsia="zh-CN"/>
        </w:rPr>
        <w:t xml:space="preserve"> (for example, Bunnings</w:t>
      </w:r>
      <w:r w:rsidR="00D07C7B">
        <w:rPr>
          <w:rFonts w:eastAsiaTheme="minorEastAsia"/>
          <w:lang w:eastAsia="zh-CN"/>
        </w:rPr>
        <w:t>, Woolworths or Coles</w:t>
      </w:r>
      <w:r w:rsidR="003277F7">
        <w:rPr>
          <w:rFonts w:eastAsiaTheme="minorEastAsia"/>
          <w:lang w:eastAsia="zh-CN"/>
        </w:rPr>
        <w:t>)</w:t>
      </w:r>
      <w:r>
        <w:rPr>
          <w:rFonts w:eastAsiaTheme="minorEastAsia"/>
          <w:lang w:eastAsia="zh-CN"/>
        </w:rPr>
        <w:t>. Some retailers also change product names</w:t>
      </w:r>
      <w:r w:rsidR="00CA1D0A">
        <w:rPr>
          <w:rFonts w:eastAsiaTheme="minorEastAsia"/>
          <w:lang w:eastAsia="zh-CN"/>
        </w:rPr>
        <w:t>. T</w:t>
      </w:r>
      <w:r>
        <w:rPr>
          <w:rFonts w:eastAsiaTheme="minorEastAsia"/>
          <w:lang w:eastAsia="zh-CN"/>
        </w:rPr>
        <w:t>his results in an SDS document which may have several names for the same product</w:t>
      </w:r>
      <w:r w:rsidR="00D07C7B">
        <w:rPr>
          <w:rFonts w:eastAsiaTheme="minorEastAsia"/>
          <w:lang w:eastAsia="zh-CN"/>
        </w:rPr>
        <w:t xml:space="preserve"> depending on the retailer</w:t>
      </w:r>
      <w:r>
        <w:rPr>
          <w:rFonts w:eastAsiaTheme="minorEastAsia"/>
          <w:lang w:eastAsia="zh-CN"/>
        </w:rPr>
        <w:t>. Some examples are:</w:t>
      </w:r>
    </w:p>
    <w:p w14:paraId="16BB6805" w14:textId="5C2B15F9" w:rsidR="00956A3F" w:rsidRDefault="00956A3F" w:rsidP="00AD5FA1">
      <w:pPr>
        <w:pStyle w:val="ListBullet"/>
        <w:rPr>
          <w:lang w:eastAsia="zh-CN"/>
        </w:rPr>
      </w:pPr>
      <w:hyperlink r:id="rId63" w:history="1">
        <w:r w:rsidRPr="009F5487">
          <w:rPr>
            <w:rStyle w:val="Hyperlink"/>
            <w:lang w:eastAsia="zh-CN"/>
          </w:rPr>
          <w:t xml:space="preserve">Procter &amp; Gamble </w:t>
        </w:r>
        <w:r w:rsidRPr="00FA719E">
          <w:rPr>
            <w:rStyle w:val="Hyperlink"/>
            <w:lang w:eastAsia="zh-CN"/>
          </w:rPr>
          <w:t>brands</w:t>
        </w:r>
      </w:hyperlink>
      <w:r>
        <w:rPr>
          <w:lang w:eastAsia="zh-CN"/>
        </w:rPr>
        <w:t xml:space="preserve"> – </w:t>
      </w:r>
      <w:hyperlink r:id="rId64" w:history="1">
        <w:r w:rsidRPr="009F5487">
          <w:rPr>
            <w:rStyle w:val="Hyperlink"/>
            <w:rFonts w:eastAsiaTheme="minorEastAsia"/>
            <w:lang w:eastAsia="zh-CN"/>
          </w:rPr>
          <w:t>SDS search</w:t>
        </w:r>
      </w:hyperlink>
      <w:r>
        <w:rPr>
          <w:lang w:eastAsia="zh-CN"/>
        </w:rPr>
        <w:t xml:space="preserve"> </w:t>
      </w:r>
    </w:p>
    <w:p w14:paraId="2E923D04" w14:textId="7BF6E37F" w:rsidR="00956A3F" w:rsidRDefault="00956A3F" w:rsidP="00AD5FA1">
      <w:pPr>
        <w:pStyle w:val="ListBullet"/>
        <w:rPr>
          <w:lang w:eastAsia="zh-CN"/>
        </w:rPr>
      </w:pPr>
      <w:hyperlink r:id="rId65" w:history="1">
        <w:r w:rsidRPr="009F5487">
          <w:rPr>
            <w:rStyle w:val="Hyperlink"/>
            <w:lang w:eastAsia="zh-CN"/>
          </w:rPr>
          <w:t>GlaxoSmithKline (GSK)</w:t>
        </w:r>
        <w:r>
          <w:rPr>
            <w:rStyle w:val="Hyperlink"/>
            <w:lang w:eastAsia="zh-CN"/>
          </w:rPr>
          <w:t xml:space="preserve"> </w:t>
        </w:r>
        <w:r w:rsidRPr="002B7E92">
          <w:rPr>
            <w:rStyle w:val="Hyperlink"/>
            <w:lang w:eastAsia="zh-CN"/>
          </w:rPr>
          <w:t>brands</w:t>
        </w:r>
      </w:hyperlink>
      <w:r>
        <w:rPr>
          <w:lang w:eastAsia="zh-CN"/>
        </w:rPr>
        <w:t xml:space="preserve"> – </w:t>
      </w:r>
      <w:hyperlink r:id="rId66" w:history="1">
        <w:r w:rsidRPr="008F4FC9">
          <w:rPr>
            <w:rStyle w:val="Hyperlink"/>
            <w:rFonts w:eastAsiaTheme="minorEastAsia"/>
            <w:lang w:eastAsia="zh-CN"/>
          </w:rPr>
          <w:t>SDS search</w:t>
        </w:r>
      </w:hyperlink>
    </w:p>
    <w:p w14:paraId="3B3B9AF2" w14:textId="77777777" w:rsidR="00956A3F" w:rsidRDefault="00956A3F" w:rsidP="00AD5FA1">
      <w:pPr>
        <w:pStyle w:val="ListBullet"/>
        <w:rPr>
          <w:lang w:eastAsia="zh-CN"/>
        </w:rPr>
      </w:pPr>
      <w:hyperlink r:id="rId67" w:history="1">
        <w:r w:rsidRPr="008F4FC9">
          <w:rPr>
            <w:rStyle w:val="Hyperlink"/>
            <w:lang w:eastAsia="zh-CN"/>
          </w:rPr>
          <w:t xml:space="preserve">Colgate-Palmolive </w:t>
        </w:r>
        <w:r w:rsidRPr="00771A2B">
          <w:rPr>
            <w:rStyle w:val="Hyperlink"/>
            <w:lang w:eastAsia="zh-CN"/>
          </w:rPr>
          <w:t>brands</w:t>
        </w:r>
      </w:hyperlink>
      <w:r>
        <w:rPr>
          <w:lang w:eastAsia="zh-CN"/>
        </w:rPr>
        <w:t xml:space="preserve"> – </w:t>
      </w:r>
      <w:hyperlink r:id="rId68" w:history="1">
        <w:r w:rsidRPr="008F4FC9">
          <w:rPr>
            <w:rStyle w:val="Hyperlink"/>
            <w:rFonts w:eastAsiaTheme="minorEastAsia"/>
            <w:lang w:eastAsia="zh-CN"/>
          </w:rPr>
          <w:t>SDS search</w:t>
        </w:r>
      </w:hyperlink>
    </w:p>
    <w:p w14:paraId="78B3FD3E" w14:textId="77777777" w:rsidR="00956A3F" w:rsidRDefault="00956A3F" w:rsidP="00AD5FA1">
      <w:pPr>
        <w:pStyle w:val="ListBullet"/>
        <w:rPr>
          <w:lang w:eastAsia="zh-CN"/>
        </w:rPr>
      </w:pPr>
      <w:hyperlink r:id="rId69" w:history="1">
        <w:r w:rsidRPr="003A051B">
          <w:rPr>
            <w:rStyle w:val="Hyperlink"/>
            <w:lang w:eastAsia="zh-CN"/>
          </w:rPr>
          <w:t>Reckitt</w:t>
        </w:r>
        <w:r>
          <w:rPr>
            <w:rStyle w:val="Hyperlink"/>
            <w:lang w:eastAsia="zh-CN"/>
          </w:rPr>
          <w:t xml:space="preserve"> </w:t>
        </w:r>
        <w:r w:rsidRPr="003A051B">
          <w:rPr>
            <w:rStyle w:val="Hyperlink"/>
            <w:lang w:eastAsia="zh-CN"/>
          </w:rPr>
          <w:t>Benckise</w:t>
        </w:r>
        <w:r>
          <w:rPr>
            <w:rStyle w:val="Hyperlink"/>
            <w:lang w:eastAsia="zh-CN"/>
          </w:rPr>
          <w:t>r brands</w:t>
        </w:r>
      </w:hyperlink>
      <w:r>
        <w:rPr>
          <w:lang w:eastAsia="zh-CN"/>
        </w:rPr>
        <w:t xml:space="preserve"> – </w:t>
      </w:r>
      <w:hyperlink r:id="rId70" w:history="1">
        <w:r w:rsidRPr="003A051B">
          <w:rPr>
            <w:rStyle w:val="Hyperlink"/>
            <w:lang w:eastAsia="zh-CN"/>
          </w:rPr>
          <w:t>SDS search</w:t>
        </w:r>
      </w:hyperlink>
    </w:p>
    <w:p w14:paraId="2C0730BB" w14:textId="49826A82" w:rsidR="00956A3F" w:rsidRDefault="00956A3F" w:rsidP="00AD5FA1">
      <w:pPr>
        <w:pStyle w:val="ListBullet"/>
        <w:rPr>
          <w:lang w:eastAsia="zh-CN"/>
        </w:rPr>
      </w:pPr>
      <w:hyperlink r:id="rId71" w:history="1">
        <w:r>
          <w:rPr>
            <w:rStyle w:val="Hyperlink"/>
            <w:lang w:eastAsia="zh-CN"/>
          </w:rPr>
          <w:t>SC J</w:t>
        </w:r>
        <w:r w:rsidRPr="0037132B">
          <w:rPr>
            <w:rStyle w:val="Hyperlink"/>
            <w:lang w:eastAsia="zh-CN"/>
          </w:rPr>
          <w:t>ohnson brands</w:t>
        </w:r>
      </w:hyperlink>
      <w:r>
        <w:rPr>
          <w:lang w:eastAsia="zh-CN"/>
        </w:rPr>
        <w:t xml:space="preserve"> – </w:t>
      </w:r>
      <w:hyperlink r:id="rId72" w:history="1">
        <w:r w:rsidRPr="00BB3535">
          <w:rPr>
            <w:rStyle w:val="Hyperlink"/>
            <w:lang w:eastAsia="zh-CN"/>
          </w:rPr>
          <w:t>SDS search</w:t>
        </w:r>
      </w:hyperlink>
    </w:p>
    <w:p w14:paraId="11FA9A07" w14:textId="3C259467" w:rsidR="008254C2" w:rsidRDefault="00997ABA" w:rsidP="00061E2A">
      <w:pPr>
        <w:rPr>
          <w:lang w:eastAsia="zh-CN"/>
        </w:rPr>
      </w:pPr>
      <w:r>
        <w:rPr>
          <w:lang w:eastAsia="zh-CN"/>
        </w:rPr>
        <w:t xml:space="preserve">By examining these SDS documents, students are able </w:t>
      </w:r>
      <w:r w:rsidR="00C80ED3">
        <w:rPr>
          <w:lang w:eastAsia="zh-CN"/>
        </w:rPr>
        <w:t xml:space="preserve">to examine a range of products and compare similar products from different </w:t>
      </w:r>
      <w:r w:rsidR="00DA4BA9">
        <w:rPr>
          <w:lang w:eastAsia="zh-CN"/>
        </w:rPr>
        <w:t xml:space="preserve">manufacturers. </w:t>
      </w:r>
      <w:r w:rsidR="00AF3DCA">
        <w:rPr>
          <w:lang w:eastAsia="zh-CN"/>
        </w:rPr>
        <w:t xml:space="preserve">The different concentrations of </w:t>
      </w:r>
      <w:r w:rsidR="00F42BF5">
        <w:rPr>
          <w:lang w:eastAsia="zh-CN"/>
        </w:rPr>
        <w:t>ea</w:t>
      </w:r>
      <w:r w:rsidR="001621F9">
        <w:rPr>
          <w:lang w:eastAsia="zh-CN"/>
        </w:rPr>
        <w:t>ch component</w:t>
      </w:r>
      <w:r w:rsidR="00CE612A">
        <w:rPr>
          <w:lang w:eastAsia="zh-CN"/>
        </w:rPr>
        <w:t xml:space="preserve"> </w:t>
      </w:r>
      <w:r w:rsidR="00177A60">
        <w:rPr>
          <w:lang w:eastAsia="zh-CN"/>
        </w:rPr>
        <w:t>allow</w:t>
      </w:r>
      <w:r w:rsidR="001621F9">
        <w:rPr>
          <w:lang w:eastAsia="zh-CN"/>
        </w:rPr>
        <w:t xml:space="preserve"> students to perform a range of </w:t>
      </w:r>
      <w:r w:rsidR="00CE612A">
        <w:rPr>
          <w:lang w:eastAsia="zh-CN"/>
        </w:rPr>
        <w:t xml:space="preserve">calculations including </w:t>
      </w:r>
      <w:r w:rsidR="00870991">
        <w:rPr>
          <w:lang w:eastAsia="zh-CN"/>
        </w:rPr>
        <w:t>concentration unit conversion</w:t>
      </w:r>
      <w:r w:rsidR="008B070A">
        <w:rPr>
          <w:lang w:eastAsia="zh-CN"/>
        </w:rPr>
        <w:t xml:space="preserve"> and dilution</w:t>
      </w:r>
      <w:r w:rsidR="004962CC">
        <w:rPr>
          <w:lang w:eastAsia="zh-CN"/>
        </w:rPr>
        <w:t>.</w:t>
      </w:r>
    </w:p>
    <w:p w14:paraId="49647F61" w14:textId="660AD582" w:rsidR="00A979A1" w:rsidRDefault="00FA29A5" w:rsidP="00061E2A">
      <w:pPr>
        <w:rPr>
          <w:lang w:eastAsia="zh-CN"/>
        </w:rPr>
      </w:pPr>
      <w:r>
        <w:rPr>
          <w:lang w:eastAsia="zh-CN"/>
        </w:rPr>
        <w:t>S</w:t>
      </w:r>
      <w:r w:rsidR="00DA25EE">
        <w:rPr>
          <w:lang w:eastAsia="zh-CN"/>
        </w:rPr>
        <w:t>tudents could validate statements</w:t>
      </w:r>
      <w:r>
        <w:rPr>
          <w:lang w:eastAsia="zh-CN"/>
        </w:rPr>
        <w:t>, for example</w:t>
      </w:r>
      <w:r w:rsidR="00061E2A">
        <w:rPr>
          <w:lang w:eastAsia="zh-CN"/>
        </w:rPr>
        <w:t xml:space="preserve">, you should </w:t>
      </w:r>
      <w:r>
        <w:rPr>
          <w:lang w:eastAsia="zh-CN"/>
        </w:rPr>
        <w:t xml:space="preserve">not swallow your toothpaste as you </w:t>
      </w:r>
      <w:r w:rsidR="00A17CD2">
        <w:rPr>
          <w:lang w:eastAsia="zh-CN"/>
        </w:rPr>
        <w:t>could potentially cause</w:t>
      </w:r>
      <w:r w:rsidR="00061E2A">
        <w:rPr>
          <w:lang w:eastAsia="zh-CN"/>
        </w:rPr>
        <w:t xml:space="preserve"> fluoride toxicity. By reviewing</w:t>
      </w:r>
      <w:r w:rsidR="00B07A67">
        <w:rPr>
          <w:lang w:eastAsia="zh-CN"/>
        </w:rPr>
        <w:t xml:space="preserve"> the</w:t>
      </w:r>
      <w:r w:rsidR="00B0532A">
        <w:rPr>
          <w:lang w:eastAsia="zh-CN"/>
        </w:rPr>
        <w:t>:</w:t>
      </w:r>
    </w:p>
    <w:p w14:paraId="4FC77905" w14:textId="7D18BFB5" w:rsidR="00DB2A36" w:rsidRDefault="005B2389" w:rsidP="00AD5FA1">
      <w:pPr>
        <w:pStyle w:val="ListBullet"/>
        <w:rPr>
          <w:lang w:eastAsia="zh-CN"/>
        </w:rPr>
      </w:pPr>
      <w:r>
        <w:rPr>
          <w:lang w:eastAsia="zh-CN"/>
        </w:rPr>
        <w:t xml:space="preserve">SDS for </w:t>
      </w:r>
      <w:r w:rsidR="00E676C3">
        <w:rPr>
          <w:lang w:eastAsia="zh-CN"/>
        </w:rPr>
        <w:t xml:space="preserve">a </w:t>
      </w:r>
      <w:hyperlink r:id="rId73" w:history="1">
        <w:r w:rsidR="00E676C3" w:rsidRPr="00E676C3">
          <w:rPr>
            <w:rStyle w:val="Hyperlink"/>
            <w:lang w:eastAsia="zh-CN"/>
          </w:rPr>
          <w:t>whitening toothpaste</w:t>
        </w:r>
      </w:hyperlink>
      <w:r w:rsidR="00466237">
        <w:rPr>
          <w:lang w:eastAsia="zh-CN"/>
        </w:rPr>
        <w:t xml:space="preserve"> which</w:t>
      </w:r>
      <w:r w:rsidR="00A814E5">
        <w:rPr>
          <w:lang w:eastAsia="zh-CN"/>
        </w:rPr>
        <w:t xml:space="preserve"> </w:t>
      </w:r>
      <w:r w:rsidR="00A41E3D">
        <w:rPr>
          <w:lang w:eastAsia="zh-CN"/>
        </w:rPr>
        <w:t>states</w:t>
      </w:r>
      <w:r w:rsidR="00B07A67">
        <w:rPr>
          <w:lang w:eastAsia="zh-CN"/>
        </w:rPr>
        <w:t xml:space="preserve"> it </w:t>
      </w:r>
      <w:r w:rsidR="00A814E5">
        <w:rPr>
          <w:lang w:eastAsia="zh-CN"/>
        </w:rPr>
        <w:t xml:space="preserve">contains </w:t>
      </w:r>
      <w:r w:rsidR="00E676C3" w:rsidRPr="00225861">
        <w:rPr>
          <w:rStyle w:val="Strong"/>
        </w:rPr>
        <w:t>0.243</w:t>
      </w:r>
      <w:r w:rsidR="00EA3CFB" w:rsidRPr="00225861">
        <w:rPr>
          <w:rStyle w:val="Strong"/>
        </w:rPr>
        <w:t>%w/w</w:t>
      </w:r>
      <w:r w:rsidR="00EA3CFB">
        <w:rPr>
          <w:lang w:eastAsia="zh-CN"/>
        </w:rPr>
        <w:t xml:space="preserve"> sodium fluoride</w:t>
      </w:r>
      <w:r w:rsidR="00E43DBF">
        <w:rPr>
          <w:lang w:eastAsia="zh-CN"/>
        </w:rPr>
        <w:t>:</w:t>
      </w:r>
    </w:p>
    <w:p w14:paraId="54CCDFFC" w14:textId="24CEA835" w:rsidR="00E43DBF" w:rsidRPr="00225861" w:rsidRDefault="00071D9B" w:rsidP="00AD5FA1">
      <w:pPr>
        <w:pStyle w:val="ListBullet"/>
        <w:numPr>
          <w:ilvl w:val="0"/>
          <w:numId w:val="0"/>
        </w:numPr>
        <w:ind w:left="652"/>
        <w:rPr>
          <w:rFonts w:eastAsiaTheme="minorEastAsia"/>
          <w:lang w:eastAsia="zh-CN"/>
        </w:rPr>
      </w:pPr>
      <m:oMathPara>
        <m:oMath>
          <m:r>
            <m:rPr>
              <m:sty m:val="p"/>
            </m:rPr>
            <w:rPr>
              <w:rFonts w:ascii="Cambria Math" w:hAnsi="Cambria Math"/>
              <w:lang w:eastAsia="zh-CN"/>
            </w:rPr>
            <m:t xml:space="preserve">0.243% </m:t>
          </m:r>
          <m:r>
            <w:rPr>
              <w:rFonts w:ascii="Cambria Math" w:hAnsi="Cambria Math"/>
              <w:lang w:eastAsia="zh-CN"/>
            </w:rPr>
            <m:t>NaF</m:t>
          </m:r>
          <m:r>
            <m:rPr>
              <m:sty m:val="p"/>
            </m:rPr>
            <w:rPr>
              <w:rFonts w:ascii="Cambria Math" w:hAnsi="Cambria Math"/>
              <w:lang w:eastAsia="zh-CN"/>
            </w:rPr>
            <m:t>=0.243</m:t>
          </m:r>
          <m:r>
            <w:rPr>
              <w:rFonts w:ascii="Cambria Math" w:hAnsi="Cambria Math"/>
              <w:lang w:eastAsia="zh-CN"/>
            </w:rPr>
            <m:t>g</m:t>
          </m:r>
          <m:r>
            <m:rPr>
              <m:sty m:val="p"/>
            </m:rPr>
            <w:rPr>
              <w:rFonts w:ascii="Cambria Math" w:hAnsi="Cambria Math"/>
              <w:lang w:eastAsia="zh-CN"/>
            </w:rPr>
            <m:t xml:space="preserve"> </m:t>
          </m:r>
          <m:r>
            <w:rPr>
              <w:rFonts w:ascii="Cambria Math" w:hAnsi="Cambria Math"/>
              <w:lang w:eastAsia="zh-CN"/>
            </w:rPr>
            <m:t>NaF</m:t>
          </m:r>
          <m:r>
            <m:rPr>
              <m:sty m:val="p"/>
            </m:rPr>
            <w:rPr>
              <w:rFonts w:ascii="Cambria Math" w:hAnsi="Cambria Math"/>
              <w:lang w:eastAsia="zh-CN"/>
            </w:rPr>
            <m:t xml:space="preserve"> </m:t>
          </m:r>
          <m:r>
            <w:rPr>
              <w:rFonts w:ascii="Cambria Math" w:hAnsi="Cambria Math"/>
              <w:lang w:eastAsia="zh-CN"/>
            </w:rPr>
            <m:t>per</m:t>
          </m:r>
          <m:r>
            <m:rPr>
              <m:sty m:val="p"/>
            </m:rPr>
            <w:rPr>
              <w:rFonts w:ascii="Cambria Math" w:hAnsi="Cambria Math"/>
              <w:lang w:eastAsia="zh-CN"/>
            </w:rPr>
            <m:t xml:space="preserve"> 100</m:t>
          </m:r>
          <m:r>
            <w:rPr>
              <w:rFonts w:ascii="Cambria Math" w:hAnsi="Cambria Math"/>
              <w:lang w:eastAsia="zh-CN"/>
            </w:rPr>
            <m:t>g</m:t>
          </m:r>
          <m:r>
            <m:rPr>
              <m:sty m:val="p"/>
            </m:rPr>
            <w:rPr>
              <w:rFonts w:ascii="Cambria Math" w:hAnsi="Cambria Math"/>
              <w:lang w:eastAsia="zh-CN"/>
            </w:rPr>
            <m:t xml:space="preserve"> </m:t>
          </m:r>
          <m:r>
            <w:rPr>
              <w:rFonts w:ascii="Cambria Math" w:hAnsi="Cambria Math"/>
              <w:lang w:eastAsia="zh-CN"/>
            </w:rPr>
            <m:t>toothpaste</m:t>
          </m:r>
        </m:oMath>
      </m:oMathPara>
    </w:p>
    <w:p w14:paraId="2717B5DF" w14:textId="16721C85" w:rsidR="00225861" w:rsidRPr="00BF48D2" w:rsidRDefault="00071D9B" w:rsidP="00AD5FA1">
      <w:pPr>
        <w:pStyle w:val="ListBullet"/>
        <w:numPr>
          <w:ilvl w:val="0"/>
          <w:numId w:val="0"/>
        </w:numPr>
        <w:ind w:left="652"/>
        <w:rPr>
          <w:lang w:eastAsia="zh-CN"/>
        </w:rPr>
      </w:pPr>
      <m:oMathPara>
        <m:oMath>
          <m:r>
            <w:rPr>
              <w:rFonts w:ascii="Cambria Math" w:hAnsi="Cambria Math"/>
              <w:lang w:eastAsia="zh-CN"/>
            </w:rPr>
            <m:t>Molar</m:t>
          </m:r>
          <m:r>
            <m:rPr>
              <m:sty m:val="p"/>
            </m:rPr>
            <w:rPr>
              <w:rFonts w:ascii="Cambria Math" w:hAnsi="Cambria Math"/>
              <w:lang w:eastAsia="zh-CN"/>
            </w:rPr>
            <m:t xml:space="preserve"> </m:t>
          </m:r>
          <m:r>
            <w:rPr>
              <w:rFonts w:ascii="Cambria Math" w:hAnsi="Cambria Math"/>
              <w:lang w:eastAsia="zh-CN"/>
            </w:rPr>
            <m:t>mass</m:t>
          </m:r>
          <m:r>
            <m:rPr>
              <m:sty m:val="p"/>
            </m:rPr>
            <w:rPr>
              <w:rFonts w:ascii="Cambria Math" w:hAnsi="Cambria Math"/>
              <w:lang w:eastAsia="zh-CN"/>
            </w:rPr>
            <m:t xml:space="preserve"> </m:t>
          </m:r>
          <m:r>
            <w:rPr>
              <w:rFonts w:ascii="Cambria Math" w:hAnsi="Cambria Math"/>
              <w:lang w:eastAsia="zh-CN"/>
            </w:rPr>
            <m:t>NaF</m:t>
          </m:r>
          <m:r>
            <m:rPr>
              <m:sty m:val="p"/>
            </m:rPr>
            <w:rPr>
              <w:rFonts w:ascii="Cambria Math" w:hAnsi="Cambria Math"/>
              <w:lang w:eastAsia="zh-CN"/>
            </w:rPr>
            <m:t>=41.99</m:t>
          </m:r>
          <m:f>
            <m:fPr>
              <m:ctrlPr>
                <w:rPr>
                  <w:rFonts w:ascii="Cambria Math" w:hAnsi="Cambria Math"/>
                  <w:lang w:eastAsia="zh-CN"/>
                </w:rPr>
              </m:ctrlPr>
            </m:fPr>
            <m:num>
              <m:r>
                <w:rPr>
                  <w:rFonts w:ascii="Cambria Math" w:hAnsi="Cambria Math"/>
                  <w:lang w:eastAsia="zh-CN"/>
                </w:rPr>
                <m:t>g</m:t>
              </m:r>
            </m:num>
            <m:den>
              <m:r>
                <w:rPr>
                  <w:rFonts w:ascii="Cambria Math" w:hAnsi="Cambria Math"/>
                  <w:lang w:eastAsia="zh-CN"/>
                </w:rPr>
                <m:t>mol</m:t>
              </m:r>
            </m:den>
          </m:f>
        </m:oMath>
      </m:oMathPara>
    </w:p>
    <w:p w14:paraId="32BCD895" w14:textId="06CCC90A" w:rsidR="00BF48D2" w:rsidRPr="00BF48D2" w:rsidRDefault="00071D9B" w:rsidP="00AD5FA1">
      <w:pPr>
        <w:pStyle w:val="ListBullet"/>
        <w:numPr>
          <w:ilvl w:val="0"/>
          <w:numId w:val="0"/>
        </w:numPr>
        <w:ind w:left="652"/>
        <w:rPr>
          <w:lang w:eastAsia="zh-CN"/>
        </w:rPr>
      </w:pPr>
      <m:oMathPara>
        <m:oMath>
          <m:r>
            <w:rPr>
              <w:rFonts w:ascii="Cambria Math" w:hAnsi="Cambria Math"/>
              <w:lang w:eastAsia="zh-CN"/>
            </w:rPr>
            <m:t>Mass</m:t>
          </m:r>
          <m:r>
            <m:rPr>
              <m:sty m:val="p"/>
            </m:rPr>
            <w:rPr>
              <w:rFonts w:ascii="Cambria Math" w:hAnsi="Cambria Math"/>
              <w:lang w:eastAsia="zh-CN"/>
            </w:rPr>
            <m:t xml:space="preserve"> </m:t>
          </m:r>
          <m:sSup>
            <m:sSupPr>
              <m:ctrlPr>
                <w:rPr>
                  <w:rFonts w:ascii="Cambria Math" w:hAnsi="Cambria Math"/>
                  <w:lang w:eastAsia="zh-CN"/>
                </w:rPr>
              </m:ctrlPr>
            </m:sSupPr>
            <m:e>
              <m:r>
                <w:rPr>
                  <w:rFonts w:ascii="Cambria Math" w:hAnsi="Cambria Math"/>
                  <w:lang w:eastAsia="zh-CN"/>
                </w:rPr>
                <m:t>F</m:t>
              </m:r>
            </m:e>
            <m:sup>
              <m:r>
                <m:rPr>
                  <m:sty m:val="p"/>
                </m:rPr>
                <w:rPr>
                  <w:rFonts w:ascii="Cambria Math" w:hAnsi="Cambria Math"/>
                  <w:lang w:eastAsia="zh-CN"/>
                </w:rPr>
                <m:t>-</m:t>
              </m:r>
            </m:sup>
          </m:sSup>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19.00</m:t>
              </m:r>
            </m:num>
            <m:den>
              <m:r>
                <m:rPr>
                  <m:sty m:val="p"/>
                </m:rPr>
                <w:rPr>
                  <w:rFonts w:ascii="Cambria Math" w:hAnsi="Cambria Math"/>
                  <w:lang w:eastAsia="zh-CN"/>
                </w:rPr>
                <m:t>41.99</m:t>
              </m:r>
            </m:den>
          </m:f>
          <m:r>
            <m:rPr>
              <m:sty m:val="p"/>
            </m:rPr>
            <w:rPr>
              <w:rFonts w:ascii="Cambria Math" w:hAnsi="Cambria Math"/>
              <w:lang w:eastAsia="zh-CN"/>
            </w:rPr>
            <m:t>×0.243</m:t>
          </m:r>
          <m:r>
            <w:rPr>
              <w:rFonts w:ascii="Cambria Math" w:hAnsi="Cambria Math"/>
              <w:lang w:eastAsia="zh-CN"/>
            </w:rPr>
            <m:t>g</m:t>
          </m:r>
          <m:r>
            <m:rPr>
              <m:sty m:val="p"/>
            </m:rPr>
            <w:rPr>
              <w:rFonts w:ascii="Cambria Math" w:hAnsi="Cambria Math"/>
              <w:lang w:eastAsia="zh-CN"/>
            </w:rPr>
            <m:t>=0.110</m:t>
          </m:r>
          <m:r>
            <w:rPr>
              <w:rFonts w:ascii="Cambria Math" w:hAnsi="Cambria Math"/>
              <w:lang w:eastAsia="zh-CN"/>
            </w:rPr>
            <m:t>g</m:t>
          </m:r>
          <m:r>
            <m:rPr>
              <m:sty m:val="p"/>
            </m:rPr>
            <w:rPr>
              <w:rFonts w:ascii="Cambria Math" w:hAnsi="Cambria Math"/>
              <w:lang w:eastAsia="zh-CN"/>
            </w:rPr>
            <m:t xml:space="preserve"> </m:t>
          </m:r>
          <m:r>
            <w:rPr>
              <w:rFonts w:ascii="Cambria Math" w:hAnsi="Cambria Math"/>
              <w:lang w:eastAsia="zh-CN"/>
            </w:rPr>
            <m:t>per</m:t>
          </m:r>
          <m:r>
            <m:rPr>
              <m:sty m:val="p"/>
            </m:rPr>
            <w:rPr>
              <w:rFonts w:ascii="Cambria Math" w:hAnsi="Cambria Math"/>
              <w:lang w:eastAsia="zh-CN"/>
            </w:rPr>
            <m:t xml:space="preserve"> 100</m:t>
          </m:r>
          <m:r>
            <w:rPr>
              <w:rFonts w:ascii="Cambria Math" w:hAnsi="Cambria Math"/>
              <w:lang w:eastAsia="zh-CN"/>
            </w:rPr>
            <m:t>g</m:t>
          </m:r>
          <m:r>
            <m:rPr>
              <m:sty m:val="p"/>
            </m:rPr>
            <w:rPr>
              <w:rFonts w:ascii="Cambria Math" w:hAnsi="Cambria Math"/>
              <w:lang w:eastAsia="zh-CN"/>
            </w:rPr>
            <m:t xml:space="preserve"> </m:t>
          </m:r>
          <m:r>
            <w:rPr>
              <w:rFonts w:ascii="Cambria Math" w:hAnsi="Cambria Math"/>
              <w:lang w:eastAsia="zh-CN"/>
            </w:rPr>
            <m:t>toothpaste</m:t>
          </m:r>
        </m:oMath>
      </m:oMathPara>
    </w:p>
    <w:p w14:paraId="21A7FBF2" w14:textId="3EBE380C" w:rsidR="00E43DBF" w:rsidRDefault="00E43DBF" w:rsidP="00E209A4">
      <w:pPr>
        <w:pStyle w:val="ListBullet"/>
        <w:rPr>
          <w:lang w:eastAsia="zh-CN"/>
        </w:rPr>
      </w:pPr>
      <w:r>
        <w:rPr>
          <w:lang w:eastAsia="zh-CN"/>
        </w:rPr>
        <w:t xml:space="preserve">The fluoride level reported can be converted to a dose of fluoride for each time you brush your teeth, assuming you do swallow the toothpaste. For this calculation it is necessary to estimate the </w:t>
      </w:r>
      <w:hyperlink r:id="rId74" w:history="1">
        <w:r w:rsidRPr="00AA535C">
          <w:rPr>
            <w:rStyle w:val="Hyperlink"/>
            <w:lang w:eastAsia="zh-CN"/>
          </w:rPr>
          <w:t>mass of toothpaste used</w:t>
        </w:r>
      </w:hyperlink>
      <w:r>
        <w:rPr>
          <w:lang w:eastAsia="zh-CN"/>
        </w:rPr>
        <w:t xml:space="preserve"> when brushing as approximately </w:t>
      </w:r>
      <w:r w:rsidRPr="00225861">
        <w:rPr>
          <w:rStyle w:val="Strong"/>
        </w:rPr>
        <w:t>0.25g</w:t>
      </w:r>
      <w:r>
        <w:rPr>
          <w:lang w:eastAsia="zh-CN"/>
        </w:rPr>
        <w:t>:</w:t>
      </w:r>
    </w:p>
    <w:p w14:paraId="7089AD9D" w14:textId="6A03642D" w:rsidR="00E43DBF" w:rsidRPr="008E57E6" w:rsidRDefault="00000000" w:rsidP="00AD5FA1">
      <w:pPr>
        <w:pStyle w:val="ListBullet"/>
        <w:numPr>
          <w:ilvl w:val="0"/>
          <w:numId w:val="0"/>
        </w:numPr>
        <w:ind w:left="652"/>
        <w:rPr>
          <w:lang w:eastAsia="zh-CN"/>
        </w:rPr>
      </w:pPr>
      <m:oMathPara>
        <m:oMath>
          <m:f>
            <m:fPr>
              <m:ctrlPr>
                <w:rPr>
                  <w:rFonts w:ascii="Cambria Math" w:hAnsi="Cambria Math"/>
                  <w:iCs/>
                  <w:lang w:eastAsia="zh-CN"/>
                </w:rPr>
              </m:ctrlPr>
            </m:fPr>
            <m:num>
              <m:r>
                <m:rPr>
                  <m:sty m:val="p"/>
                </m:rPr>
                <w:rPr>
                  <w:rFonts w:ascii="Cambria Math" w:hAnsi="Cambria Math"/>
                  <w:lang w:eastAsia="zh-CN"/>
                </w:rPr>
                <m:t>0.25</m:t>
              </m:r>
              <m:r>
                <w:rPr>
                  <w:rFonts w:ascii="Cambria Math" w:hAnsi="Cambria Math"/>
                  <w:lang w:eastAsia="zh-CN"/>
                </w:rPr>
                <m:t>g</m:t>
              </m:r>
            </m:num>
            <m:den>
              <m:r>
                <m:rPr>
                  <m:sty m:val="p"/>
                </m:rPr>
                <w:rPr>
                  <w:rFonts w:ascii="Cambria Math" w:hAnsi="Cambria Math"/>
                  <w:lang w:eastAsia="zh-CN"/>
                </w:rPr>
                <m:t>100</m:t>
              </m:r>
              <m:r>
                <w:rPr>
                  <w:rFonts w:ascii="Cambria Math" w:hAnsi="Cambria Math"/>
                  <w:lang w:eastAsia="zh-CN"/>
                </w:rPr>
                <m:t>g</m:t>
              </m:r>
            </m:den>
          </m:f>
          <m:r>
            <m:rPr>
              <m:sty m:val="p"/>
            </m:rPr>
            <w:rPr>
              <w:rFonts w:ascii="Cambria Math" w:hAnsi="Cambria Math"/>
              <w:lang w:eastAsia="zh-CN"/>
            </w:rPr>
            <m:t>×0.110</m:t>
          </m:r>
          <m:r>
            <w:rPr>
              <w:rFonts w:ascii="Cambria Math" w:hAnsi="Cambria Math"/>
              <w:lang w:eastAsia="zh-CN"/>
            </w:rPr>
            <m:t>g</m:t>
          </m:r>
          <m:r>
            <m:rPr>
              <m:sty m:val="p"/>
            </m:rPr>
            <w:rPr>
              <w:rFonts w:ascii="Cambria Math" w:hAnsi="Cambria Math"/>
              <w:lang w:eastAsia="zh-CN"/>
            </w:rPr>
            <m:t xml:space="preserve"> =0.000275</m:t>
          </m:r>
          <m:r>
            <w:rPr>
              <w:rFonts w:ascii="Cambria Math" w:hAnsi="Cambria Math"/>
              <w:lang w:eastAsia="zh-CN"/>
            </w:rPr>
            <m:t>g</m:t>
          </m:r>
          <m:r>
            <m:rPr>
              <m:sty m:val="p"/>
            </m:rPr>
            <w:rPr>
              <w:rFonts w:ascii="Cambria Math" w:hAnsi="Cambria Math"/>
              <w:lang w:eastAsia="zh-CN"/>
            </w:rPr>
            <m:t xml:space="preserve"> </m:t>
          </m:r>
          <m:r>
            <w:rPr>
              <w:rFonts w:ascii="Cambria Math" w:hAnsi="Cambria Math"/>
              <w:lang w:eastAsia="zh-CN"/>
            </w:rPr>
            <m:t>of</m:t>
          </m:r>
          <m:r>
            <m:rPr>
              <m:sty m:val="p"/>
            </m:rPr>
            <w:rPr>
              <w:rFonts w:ascii="Cambria Math" w:hAnsi="Cambria Math"/>
              <w:lang w:eastAsia="zh-CN"/>
            </w:rPr>
            <m:t xml:space="preserve"> </m:t>
          </m:r>
          <m:sSup>
            <m:sSupPr>
              <m:ctrlPr>
                <w:rPr>
                  <w:rFonts w:ascii="Cambria Math" w:hAnsi="Cambria Math"/>
                  <w:lang w:eastAsia="zh-CN"/>
                </w:rPr>
              </m:ctrlPr>
            </m:sSupPr>
            <m:e>
              <m:r>
                <w:rPr>
                  <w:rFonts w:ascii="Cambria Math" w:hAnsi="Cambria Math"/>
                  <w:lang w:eastAsia="zh-CN"/>
                </w:rPr>
                <m:t>F</m:t>
              </m:r>
            </m:e>
            <m:sup>
              <m:r>
                <m:rPr>
                  <m:sty m:val="p"/>
                </m:rPr>
                <w:rPr>
                  <w:rFonts w:ascii="Cambria Math" w:hAnsi="Cambria Math"/>
                  <w:lang w:eastAsia="zh-CN"/>
                </w:rPr>
                <m:t>-</m:t>
              </m:r>
            </m:sup>
          </m:sSup>
        </m:oMath>
      </m:oMathPara>
    </w:p>
    <w:p w14:paraId="27A81F85" w14:textId="4D0D1ED2" w:rsidR="00A80D77" w:rsidRDefault="00A80D77" w:rsidP="00AD5FA1">
      <w:pPr>
        <w:pStyle w:val="ListBullet"/>
        <w:rPr>
          <w:lang w:eastAsia="zh-CN"/>
        </w:rPr>
      </w:pPr>
      <w:hyperlink r:id="rId75" w:history="1">
        <w:r w:rsidRPr="00A80D77">
          <w:rPr>
            <w:rStyle w:val="Hyperlink"/>
            <w:lang w:eastAsia="zh-CN"/>
          </w:rPr>
          <w:t>Fluoride: Its Metabolism, Toxicity, and Role in Dental Health</w:t>
        </w:r>
      </w:hyperlink>
      <w:r>
        <w:rPr>
          <w:lang w:eastAsia="zh-CN"/>
        </w:rPr>
        <w:t xml:space="preserve"> </w:t>
      </w:r>
      <w:r w:rsidR="00A41E3D">
        <w:rPr>
          <w:lang w:eastAsia="zh-CN"/>
        </w:rPr>
        <w:t>states</w:t>
      </w:r>
      <w:r>
        <w:rPr>
          <w:lang w:eastAsia="zh-CN"/>
        </w:rPr>
        <w:t xml:space="preserve"> </w:t>
      </w:r>
      <w:r w:rsidR="00A41E3D" w:rsidRPr="00A41E3D">
        <w:rPr>
          <w:lang w:eastAsia="zh-CN"/>
        </w:rPr>
        <w:t xml:space="preserve">fluoride levels increase </w:t>
      </w:r>
      <w:r w:rsidR="00A41E3D">
        <w:rPr>
          <w:lang w:eastAsia="zh-CN"/>
        </w:rPr>
        <w:t xml:space="preserve">from </w:t>
      </w:r>
      <w:r w:rsidR="00A41E3D" w:rsidRPr="00A41E3D">
        <w:rPr>
          <w:lang w:eastAsia="zh-CN"/>
        </w:rPr>
        <w:t>10 minutes</w:t>
      </w:r>
      <w:r w:rsidR="00A41E3D">
        <w:rPr>
          <w:lang w:eastAsia="zh-CN"/>
        </w:rPr>
        <w:t xml:space="preserve"> post-ingestion</w:t>
      </w:r>
      <w:r w:rsidR="00A41E3D" w:rsidRPr="00A41E3D">
        <w:rPr>
          <w:lang w:eastAsia="zh-CN"/>
        </w:rPr>
        <w:t>, reaching peak levels at 60 minutes</w:t>
      </w:r>
      <w:r w:rsidR="00A41E3D">
        <w:rPr>
          <w:lang w:eastAsia="zh-CN"/>
        </w:rPr>
        <w:t xml:space="preserve"> with a </w:t>
      </w:r>
      <w:r w:rsidR="00A41E3D" w:rsidRPr="00A41E3D">
        <w:rPr>
          <w:lang w:eastAsia="zh-CN"/>
        </w:rPr>
        <w:t xml:space="preserve">return to </w:t>
      </w:r>
      <w:r w:rsidR="007C1BE7">
        <w:rPr>
          <w:lang w:eastAsia="zh-CN"/>
        </w:rPr>
        <w:t>pre-ingestion</w:t>
      </w:r>
      <w:r w:rsidR="00A41E3D" w:rsidRPr="00A41E3D">
        <w:rPr>
          <w:lang w:eastAsia="zh-CN"/>
        </w:rPr>
        <w:t xml:space="preserve"> levels within </w:t>
      </w:r>
      <w:r w:rsidR="00A41E3D" w:rsidRPr="00225861">
        <w:rPr>
          <w:rStyle w:val="Strong"/>
        </w:rPr>
        <w:t>15 hours</w:t>
      </w:r>
      <w:r w:rsidR="00A41E3D" w:rsidRPr="00A41E3D">
        <w:rPr>
          <w:lang w:eastAsia="zh-CN"/>
        </w:rPr>
        <w:t>.</w:t>
      </w:r>
    </w:p>
    <w:p w14:paraId="218D3BD9" w14:textId="10DC13B3" w:rsidR="00191C8E" w:rsidRDefault="00191C8E" w:rsidP="00E209A4">
      <w:pPr>
        <w:pStyle w:val="ListBullet"/>
        <w:rPr>
          <w:lang w:eastAsia="zh-CN"/>
        </w:rPr>
      </w:pPr>
      <w:hyperlink r:id="rId76" w:history="1">
        <w:r>
          <w:rPr>
            <w:rStyle w:val="Hyperlink"/>
            <w:lang w:eastAsia="zh-CN"/>
          </w:rPr>
          <w:t>P</w:t>
        </w:r>
        <w:r w:rsidRPr="00B07A67">
          <w:rPr>
            <w:rStyle w:val="Hyperlink"/>
            <w:lang w:eastAsia="zh-CN"/>
          </w:rPr>
          <w:t>otential fluoride toxicity from oral medicaments</w:t>
        </w:r>
      </w:hyperlink>
      <w:r>
        <w:rPr>
          <w:lang w:eastAsia="zh-CN"/>
        </w:rPr>
        <w:t xml:space="preserve"> which states the </w:t>
      </w:r>
      <w:r w:rsidRPr="00A979A1">
        <w:rPr>
          <w:lang w:eastAsia="zh-CN"/>
        </w:rPr>
        <w:t xml:space="preserve">dose of fluoride for children </w:t>
      </w:r>
      <w:r>
        <w:rPr>
          <w:lang w:eastAsia="zh-CN"/>
        </w:rPr>
        <w:t>and</w:t>
      </w:r>
      <w:r w:rsidRPr="00A979A1">
        <w:rPr>
          <w:lang w:eastAsia="zh-CN"/>
        </w:rPr>
        <w:t xml:space="preserve"> adults</w:t>
      </w:r>
      <w:r>
        <w:rPr>
          <w:lang w:eastAsia="zh-CN"/>
        </w:rPr>
        <w:t xml:space="preserve"> linked to any toxic effects is reported as </w:t>
      </w:r>
      <w:r w:rsidRPr="00225861">
        <w:rPr>
          <w:rStyle w:val="Strong"/>
        </w:rPr>
        <w:t>5 mg fluoride per kilogram</w:t>
      </w:r>
      <w:r>
        <w:rPr>
          <w:lang w:eastAsia="zh-CN"/>
        </w:rPr>
        <w:t xml:space="preserve"> of</w:t>
      </w:r>
      <w:r w:rsidRPr="00A979A1">
        <w:rPr>
          <w:lang w:eastAsia="zh-CN"/>
        </w:rPr>
        <w:t xml:space="preserve"> body weight</w:t>
      </w:r>
      <w:r>
        <w:rPr>
          <w:lang w:eastAsia="zh-CN"/>
        </w:rPr>
        <w:t>:</w:t>
      </w:r>
    </w:p>
    <w:p w14:paraId="65EC6E66" w14:textId="26624646" w:rsidR="00CA615B" w:rsidRDefault="00071D9B" w:rsidP="00AD5FA1">
      <w:pPr>
        <w:pStyle w:val="ListBullet"/>
        <w:numPr>
          <w:ilvl w:val="0"/>
          <w:numId w:val="0"/>
        </w:numPr>
        <w:ind w:left="652"/>
        <w:rPr>
          <w:lang w:eastAsia="zh-CN"/>
        </w:rPr>
      </w:pPr>
      <m:oMathPara>
        <m:oMath>
          <m:r>
            <m:rPr>
              <m:sty m:val="p"/>
            </m:rPr>
            <w:rPr>
              <w:rFonts w:ascii="Cambria Math" w:hAnsi="Cambria Math"/>
              <w:lang w:eastAsia="zh-CN"/>
            </w:rPr>
            <m:t>5</m:t>
          </m:r>
          <m:f>
            <m:fPr>
              <m:ctrlPr>
                <w:rPr>
                  <w:rFonts w:ascii="Cambria Math" w:hAnsi="Cambria Math"/>
                  <w:lang w:eastAsia="zh-CN"/>
                </w:rPr>
              </m:ctrlPr>
            </m:fPr>
            <m:num>
              <m:r>
                <w:rPr>
                  <w:rFonts w:ascii="Cambria Math" w:hAnsi="Cambria Math"/>
                  <w:lang w:eastAsia="zh-CN"/>
                </w:rPr>
                <m:t>mg</m:t>
              </m:r>
            </m:num>
            <m:den>
              <m:r>
                <w:rPr>
                  <w:rFonts w:ascii="Cambria Math" w:hAnsi="Cambria Math"/>
                  <w:lang w:eastAsia="zh-CN"/>
                </w:rPr>
                <m:t>kg</m:t>
              </m:r>
            </m:den>
          </m:f>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1</m:t>
              </m:r>
              <m:r>
                <w:rPr>
                  <w:rFonts w:ascii="Cambria Math" w:hAnsi="Cambria Math"/>
                  <w:lang w:eastAsia="zh-CN"/>
                </w:rPr>
                <m:t>g</m:t>
              </m:r>
            </m:num>
            <m:den>
              <m:r>
                <m:rPr>
                  <m:sty m:val="p"/>
                </m:rPr>
                <w:rPr>
                  <w:rFonts w:ascii="Cambria Math" w:hAnsi="Cambria Math"/>
                  <w:lang w:eastAsia="zh-CN"/>
                </w:rPr>
                <m:t>1000</m:t>
              </m:r>
              <m:r>
                <w:rPr>
                  <w:rFonts w:ascii="Cambria Math" w:hAnsi="Cambria Math"/>
                  <w:lang w:eastAsia="zh-CN"/>
                </w:rPr>
                <m:t>mg</m:t>
              </m:r>
            </m:den>
          </m:f>
          <m:r>
            <m:rPr>
              <m:sty m:val="p"/>
            </m:rPr>
            <w:rPr>
              <w:rFonts w:ascii="Cambria Math" w:hAnsi="Cambria Math"/>
              <w:lang w:eastAsia="zh-CN"/>
            </w:rPr>
            <m:t>=0.005</m:t>
          </m:r>
          <m:f>
            <m:fPr>
              <m:ctrlPr>
                <w:rPr>
                  <w:rFonts w:ascii="Cambria Math" w:hAnsi="Cambria Math"/>
                  <w:lang w:eastAsia="zh-CN"/>
                </w:rPr>
              </m:ctrlPr>
            </m:fPr>
            <m:num>
              <m:r>
                <w:rPr>
                  <w:rFonts w:ascii="Cambria Math" w:hAnsi="Cambria Math"/>
                  <w:lang w:eastAsia="zh-CN"/>
                </w:rPr>
                <m:t>g</m:t>
              </m:r>
            </m:num>
            <m:den>
              <m:r>
                <w:rPr>
                  <w:rFonts w:ascii="Cambria Math" w:hAnsi="Cambria Math"/>
                  <w:lang w:eastAsia="zh-CN"/>
                </w:rPr>
                <m:t>kg</m:t>
              </m:r>
            </m:den>
          </m:f>
          <m:sSup>
            <m:sSupPr>
              <m:ctrlPr>
                <w:rPr>
                  <w:rFonts w:ascii="Cambria Math" w:hAnsi="Cambria Math"/>
                  <w:lang w:eastAsia="zh-CN"/>
                </w:rPr>
              </m:ctrlPr>
            </m:sSupPr>
            <m:e>
              <m:r>
                <w:rPr>
                  <w:rFonts w:ascii="Cambria Math" w:hAnsi="Cambria Math"/>
                  <w:lang w:eastAsia="zh-CN"/>
                </w:rPr>
                <m:t>F</m:t>
              </m:r>
            </m:e>
            <m:sup>
              <m:r>
                <m:rPr>
                  <m:sty m:val="p"/>
                </m:rPr>
                <w:rPr>
                  <w:rFonts w:ascii="Cambria Math" w:hAnsi="Cambria Math"/>
                  <w:lang w:eastAsia="zh-CN"/>
                </w:rPr>
                <m:t>-</m:t>
              </m:r>
            </m:sup>
          </m:sSup>
        </m:oMath>
      </m:oMathPara>
    </w:p>
    <w:tbl>
      <w:tblPr>
        <w:tblStyle w:val="Tableheader"/>
        <w:tblW w:w="0" w:type="auto"/>
        <w:tblLook w:val="04A0" w:firstRow="1" w:lastRow="0" w:firstColumn="1" w:lastColumn="0" w:noHBand="0" w:noVBand="1"/>
      </w:tblPr>
      <w:tblGrid>
        <w:gridCol w:w="2238"/>
        <w:gridCol w:w="7334"/>
      </w:tblGrid>
      <w:tr w:rsidR="00452A8C" w14:paraId="28BBEA51" w14:textId="77777777" w:rsidTr="001E22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2045070E" w14:textId="7650CEAA" w:rsidR="00452A8C" w:rsidRDefault="00452A8C">
            <w:pPr>
              <w:spacing w:before="192" w:after="192"/>
              <w:rPr>
                <w:lang w:eastAsia="zh-CN"/>
              </w:rPr>
            </w:pPr>
            <w:r>
              <w:rPr>
                <w:lang w:eastAsia="zh-CN"/>
              </w:rPr>
              <w:t>Individual</w:t>
            </w:r>
          </w:p>
        </w:tc>
        <w:tc>
          <w:tcPr>
            <w:tcW w:w="7334" w:type="dxa"/>
          </w:tcPr>
          <w:p w14:paraId="132C6218" w14:textId="5B75049C" w:rsidR="00452A8C" w:rsidRDefault="002B5E1F">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T</w:t>
            </w:r>
            <w:r w:rsidR="006050FD">
              <w:rPr>
                <w:lang w:eastAsia="zh-CN"/>
              </w:rPr>
              <w:t>oxic</w:t>
            </w:r>
            <w:r>
              <w:rPr>
                <w:lang w:eastAsia="zh-CN"/>
              </w:rPr>
              <w:t xml:space="preserve"> dose of fluoride c</w:t>
            </w:r>
            <w:r w:rsidR="00452A8C">
              <w:rPr>
                <w:lang w:eastAsia="zh-CN"/>
              </w:rPr>
              <w:t>alculation</w:t>
            </w:r>
          </w:p>
        </w:tc>
      </w:tr>
      <w:tr w:rsidR="00452A8C" w14:paraId="364B05BB" w14:textId="77777777" w:rsidTr="001E2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4C18F6B9" w14:textId="31708563" w:rsidR="00452A8C" w:rsidRDefault="00452A8C">
            <w:pPr>
              <w:rPr>
                <w:lang w:eastAsia="zh-CN"/>
              </w:rPr>
            </w:pPr>
            <w:r>
              <w:rPr>
                <w:lang w:eastAsia="zh-CN"/>
              </w:rPr>
              <w:t>15kg child</w:t>
            </w:r>
          </w:p>
        </w:tc>
        <w:tc>
          <w:tcPr>
            <w:tcW w:w="7334" w:type="dxa"/>
          </w:tcPr>
          <w:p w14:paraId="7834F182" w14:textId="3982D0BC" w:rsidR="00452A8C" w:rsidRPr="002B5E1F" w:rsidRDefault="00071D9B">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m:oMathPara>
              <m:oMath>
                <m:r>
                  <w:rPr>
                    <w:rFonts w:ascii="Cambria Math" w:hAnsi="Cambria Math"/>
                    <w:lang w:eastAsia="zh-CN"/>
                  </w:rPr>
                  <m:t>0.005</m:t>
                </m:r>
                <m:f>
                  <m:fPr>
                    <m:ctrlPr>
                      <w:rPr>
                        <w:rFonts w:ascii="Cambria Math" w:hAnsi="Cambria Math"/>
                        <w:i/>
                        <w:lang w:eastAsia="zh-CN"/>
                      </w:rPr>
                    </m:ctrlPr>
                  </m:fPr>
                  <m:num>
                    <m:r>
                      <w:rPr>
                        <w:rFonts w:ascii="Cambria Math" w:hAnsi="Cambria Math"/>
                        <w:lang w:eastAsia="zh-CN"/>
                      </w:rPr>
                      <m:t>g</m:t>
                    </m:r>
                  </m:num>
                  <m:den>
                    <m:r>
                      <w:rPr>
                        <w:rFonts w:ascii="Cambria Math" w:hAnsi="Cambria Math"/>
                        <w:lang w:eastAsia="zh-CN"/>
                      </w:rPr>
                      <m:t>kg</m:t>
                    </m:r>
                  </m:den>
                </m:f>
                <m:sSup>
                  <m:sSupPr>
                    <m:ctrlPr>
                      <w:rPr>
                        <w:rFonts w:ascii="Cambria Math" w:hAnsi="Cambria Math"/>
                        <w:i/>
                        <w:lang w:eastAsia="zh-CN"/>
                      </w:rPr>
                    </m:ctrlPr>
                  </m:sSupPr>
                  <m:e>
                    <m:r>
                      <w:rPr>
                        <w:rFonts w:ascii="Cambria Math" w:hAnsi="Cambria Math"/>
                        <w:lang w:eastAsia="zh-CN"/>
                      </w:rPr>
                      <m:t>F</m:t>
                    </m:r>
                  </m:e>
                  <m:sup>
                    <m:r>
                      <w:rPr>
                        <w:rFonts w:ascii="Cambria Math" w:hAnsi="Cambria Math"/>
                        <w:lang w:eastAsia="zh-CN"/>
                      </w:rPr>
                      <m:t>-</m:t>
                    </m:r>
                  </m:sup>
                </m:sSup>
                <m:r>
                  <w:rPr>
                    <w:rFonts w:ascii="Cambria Math" w:hAnsi="Cambria Math"/>
                    <w:lang w:eastAsia="zh-CN"/>
                  </w:rPr>
                  <m:t xml:space="preserve">×15kg=0.075g </m:t>
                </m:r>
                <m:r>
                  <m:rPr>
                    <m:sty m:val="p"/>
                  </m:rPr>
                  <w:rPr>
                    <w:rFonts w:ascii="Cambria Math" w:hAnsi="Cambria Math"/>
                    <w:lang w:eastAsia="zh-CN"/>
                  </w:rPr>
                  <m:t xml:space="preserve"> </m:t>
                </m:r>
                <m:sSup>
                  <m:sSupPr>
                    <m:ctrlPr>
                      <w:rPr>
                        <w:rFonts w:ascii="Cambria Math" w:hAnsi="Cambria Math"/>
                        <w:sz w:val="24"/>
                        <w:lang w:eastAsia="zh-CN"/>
                      </w:rPr>
                    </m:ctrlPr>
                  </m:sSupPr>
                  <m:e>
                    <m:r>
                      <w:rPr>
                        <w:rFonts w:ascii="Cambria Math" w:hAnsi="Cambria Math"/>
                        <w:lang w:eastAsia="zh-CN"/>
                      </w:rPr>
                      <m:t>F</m:t>
                    </m:r>
                  </m:e>
                  <m:sup>
                    <m:r>
                      <w:rPr>
                        <w:rFonts w:ascii="Cambria Math" w:hAnsi="Cambria Math"/>
                        <w:lang w:eastAsia="zh-CN"/>
                      </w:rPr>
                      <m:t>-</m:t>
                    </m:r>
                  </m:sup>
                </m:sSup>
              </m:oMath>
            </m:oMathPara>
          </w:p>
          <w:p w14:paraId="6A09514B" w14:textId="12E898F6" w:rsidR="002B5E1F" w:rsidRPr="00637E3D" w:rsidRDefault="0000000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m:oMathPara>
              <m:oMath>
                <m:f>
                  <m:fPr>
                    <m:ctrlPr>
                      <w:rPr>
                        <w:rFonts w:ascii="Cambria Math" w:eastAsiaTheme="minorEastAsia" w:hAnsi="Cambria Math"/>
                        <w:i/>
                        <w:lang w:eastAsia="zh-CN"/>
                      </w:rPr>
                    </m:ctrlPr>
                  </m:fPr>
                  <m:num>
                    <m:r>
                      <w:rPr>
                        <w:rFonts w:ascii="Cambria Math" w:eastAsiaTheme="minorEastAsia" w:hAnsi="Cambria Math"/>
                        <w:lang w:eastAsia="zh-CN"/>
                      </w:rPr>
                      <m:t>0.075g</m:t>
                    </m:r>
                  </m:num>
                  <m:den>
                    <m:r>
                      <w:rPr>
                        <w:rFonts w:ascii="Cambria Math" w:eastAsiaTheme="minorEastAsia" w:hAnsi="Cambria Math"/>
                        <w:lang w:eastAsia="zh-CN"/>
                      </w:rPr>
                      <m:t>0.000275g</m:t>
                    </m:r>
                  </m:den>
                </m:f>
                <m:r>
                  <w:rPr>
                    <w:rFonts w:ascii="Cambria Math" w:eastAsiaTheme="minorEastAsia" w:hAnsi="Cambria Math"/>
                    <w:lang w:eastAsia="zh-CN"/>
                  </w:rPr>
                  <m:t>=273</m:t>
                </m:r>
              </m:oMath>
            </m:oMathPara>
          </w:p>
          <w:p w14:paraId="74BDF41D" w14:textId="468FEE4A" w:rsidR="00637E3D" w:rsidRPr="002B5E1F" w:rsidRDefault="00637E3D">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To reac</w:t>
            </w:r>
            <w:r w:rsidR="001967FE">
              <w:rPr>
                <w:rFonts w:eastAsiaTheme="minorEastAsia"/>
                <w:lang w:eastAsia="zh-CN"/>
              </w:rPr>
              <w:t>h the dose reported as toxic</w:t>
            </w:r>
            <w:r w:rsidR="00CF6BFB">
              <w:rPr>
                <w:rFonts w:eastAsiaTheme="minorEastAsia"/>
                <w:lang w:eastAsia="zh-CN"/>
              </w:rPr>
              <w:t>,</w:t>
            </w:r>
            <w:r w:rsidR="001967FE">
              <w:rPr>
                <w:rFonts w:eastAsiaTheme="minorEastAsia"/>
                <w:lang w:eastAsia="zh-CN"/>
              </w:rPr>
              <w:t xml:space="preserve"> </w:t>
            </w:r>
            <w:r w:rsidR="00CF6BFB">
              <w:rPr>
                <w:rFonts w:eastAsiaTheme="minorEastAsia"/>
                <w:lang w:eastAsia="zh-CN"/>
              </w:rPr>
              <w:t>this</w:t>
            </w:r>
            <w:r w:rsidR="001967FE">
              <w:rPr>
                <w:rFonts w:eastAsiaTheme="minorEastAsia"/>
                <w:lang w:eastAsia="zh-CN"/>
              </w:rPr>
              <w:t xml:space="preserve"> child must brush their teeth </w:t>
            </w:r>
            <w:r w:rsidR="00CA615B">
              <w:rPr>
                <w:rFonts w:eastAsiaTheme="minorEastAsia"/>
                <w:lang w:eastAsia="zh-CN"/>
              </w:rPr>
              <w:t>273</w:t>
            </w:r>
            <w:r w:rsidR="001967FE">
              <w:rPr>
                <w:rFonts w:eastAsiaTheme="minorEastAsia"/>
                <w:lang w:eastAsia="zh-CN"/>
              </w:rPr>
              <w:t xml:space="preserve"> times within </w:t>
            </w:r>
            <w:r w:rsidR="0059719D">
              <w:rPr>
                <w:rFonts w:eastAsiaTheme="minorEastAsia"/>
                <w:lang w:eastAsia="zh-CN"/>
              </w:rPr>
              <w:t>15 hours</w:t>
            </w:r>
            <w:r w:rsidR="00D55984">
              <w:rPr>
                <w:rFonts w:eastAsiaTheme="minorEastAsia"/>
                <w:lang w:eastAsia="zh-CN"/>
              </w:rPr>
              <w:t xml:space="preserve"> (</w:t>
            </w:r>
            <w:r w:rsidR="00CA615B">
              <w:rPr>
                <w:rFonts w:eastAsiaTheme="minorEastAsia"/>
                <w:lang w:eastAsia="zh-CN"/>
              </w:rPr>
              <w:t xml:space="preserve">approximately </w:t>
            </w:r>
            <w:r w:rsidR="00D55984">
              <w:rPr>
                <w:rFonts w:eastAsiaTheme="minorEastAsia"/>
                <w:lang w:eastAsia="zh-CN"/>
              </w:rPr>
              <w:t xml:space="preserve">every </w:t>
            </w:r>
            <w:r w:rsidR="00CA615B">
              <w:rPr>
                <w:rFonts w:eastAsiaTheme="minorEastAsia"/>
                <w:lang w:eastAsia="zh-CN"/>
              </w:rPr>
              <w:t>3</w:t>
            </w:r>
            <w:r w:rsidR="009F49A8">
              <w:rPr>
                <w:rFonts w:eastAsiaTheme="minorEastAsia"/>
                <w:lang w:eastAsia="zh-CN"/>
              </w:rPr>
              <w:t xml:space="preserve">m </w:t>
            </w:r>
            <w:r w:rsidR="00CA615B">
              <w:rPr>
                <w:rFonts w:eastAsiaTheme="minorEastAsia"/>
                <w:lang w:eastAsia="zh-CN"/>
              </w:rPr>
              <w:t>18</w:t>
            </w:r>
            <w:r w:rsidR="009F49A8">
              <w:rPr>
                <w:rFonts w:eastAsiaTheme="minorEastAsia"/>
                <w:lang w:eastAsia="zh-CN"/>
              </w:rPr>
              <w:t>s</w:t>
            </w:r>
            <w:r w:rsidR="00D55984">
              <w:rPr>
                <w:rFonts w:eastAsiaTheme="minorEastAsia"/>
                <w:lang w:eastAsia="zh-CN"/>
              </w:rPr>
              <w:t>)</w:t>
            </w:r>
            <w:r w:rsidR="008C79ED">
              <w:rPr>
                <w:rFonts w:eastAsiaTheme="minorEastAsia"/>
                <w:lang w:eastAsia="zh-CN"/>
              </w:rPr>
              <w:t xml:space="preserve">, or directly consume </w:t>
            </w:r>
            <w:r w:rsidR="00406604">
              <w:rPr>
                <w:rFonts w:eastAsiaTheme="minorEastAsia"/>
                <w:lang w:eastAsia="zh-CN"/>
              </w:rPr>
              <w:t>68</w:t>
            </w:r>
            <w:r w:rsidR="00770C82">
              <w:rPr>
                <w:rFonts w:eastAsiaTheme="minorEastAsia"/>
                <w:lang w:eastAsia="zh-CN"/>
              </w:rPr>
              <w:t xml:space="preserve">.25g </w:t>
            </w:r>
            <w:r w:rsidR="007B6BEF">
              <w:rPr>
                <w:rFonts w:eastAsiaTheme="minorEastAsia"/>
                <w:lang w:eastAsia="zh-CN"/>
              </w:rPr>
              <w:t>(</w:t>
            </w:r>
            <m:oMath>
              <m:r>
                <w:rPr>
                  <w:rFonts w:ascii="Cambria Math" w:eastAsiaTheme="minorEastAsia" w:hAnsi="Cambria Math"/>
                  <w:lang w:eastAsia="zh-CN"/>
                </w:rPr>
                <m:t>0.25g×273</m:t>
              </m:r>
            </m:oMath>
            <w:r w:rsidR="007B6BEF">
              <w:rPr>
                <w:rFonts w:eastAsiaTheme="minorEastAsia"/>
                <w:lang w:eastAsia="zh-CN"/>
              </w:rPr>
              <w:t xml:space="preserve">) </w:t>
            </w:r>
            <w:r w:rsidR="00770C82">
              <w:rPr>
                <w:rFonts w:eastAsiaTheme="minorEastAsia"/>
                <w:lang w:eastAsia="zh-CN"/>
              </w:rPr>
              <w:t xml:space="preserve">of </w:t>
            </w:r>
            <w:r w:rsidR="00406604">
              <w:rPr>
                <w:rFonts w:eastAsiaTheme="minorEastAsia"/>
                <w:lang w:eastAsia="zh-CN"/>
              </w:rPr>
              <w:t xml:space="preserve">this </w:t>
            </w:r>
            <w:r w:rsidR="00770C82">
              <w:rPr>
                <w:rFonts w:eastAsiaTheme="minorEastAsia"/>
                <w:lang w:eastAsia="zh-CN"/>
              </w:rPr>
              <w:t>toothpaste.</w:t>
            </w:r>
          </w:p>
        </w:tc>
      </w:tr>
      <w:tr w:rsidR="007E2A8F" w14:paraId="20EAD5AB" w14:textId="77777777" w:rsidTr="001E22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7727A0E3" w14:textId="234B764E" w:rsidR="007E2A8F" w:rsidRDefault="007E2A8F" w:rsidP="007E2A8F">
            <w:pPr>
              <w:rPr>
                <w:lang w:eastAsia="zh-CN"/>
              </w:rPr>
            </w:pPr>
            <w:r>
              <w:rPr>
                <w:lang w:eastAsia="zh-CN"/>
              </w:rPr>
              <w:t>80kg adult</w:t>
            </w:r>
          </w:p>
        </w:tc>
        <w:tc>
          <w:tcPr>
            <w:tcW w:w="7334" w:type="dxa"/>
          </w:tcPr>
          <w:p w14:paraId="43739671" w14:textId="641E3627" w:rsidR="00406604" w:rsidRPr="002B5E1F" w:rsidRDefault="00071D9B" w:rsidP="00406604">
            <w:pPr>
              <w:cnfStyle w:val="000000010000" w:firstRow="0" w:lastRow="0" w:firstColumn="0" w:lastColumn="0" w:oddVBand="0" w:evenVBand="0" w:oddHBand="0" w:evenHBand="1" w:firstRowFirstColumn="0" w:firstRowLastColumn="0" w:lastRowFirstColumn="0" w:lastRowLastColumn="0"/>
              <w:rPr>
                <w:rFonts w:eastAsiaTheme="minorEastAsia"/>
                <w:lang w:eastAsia="zh-CN"/>
              </w:rPr>
            </w:pPr>
            <m:oMathPara>
              <m:oMath>
                <m:r>
                  <w:rPr>
                    <w:rFonts w:ascii="Cambria Math" w:hAnsi="Cambria Math"/>
                    <w:lang w:eastAsia="zh-CN"/>
                  </w:rPr>
                  <m:t>0.005</m:t>
                </m:r>
                <m:f>
                  <m:fPr>
                    <m:ctrlPr>
                      <w:rPr>
                        <w:rFonts w:ascii="Cambria Math" w:hAnsi="Cambria Math"/>
                        <w:i/>
                        <w:lang w:eastAsia="zh-CN"/>
                      </w:rPr>
                    </m:ctrlPr>
                  </m:fPr>
                  <m:num>
                    <m:r>
                      <w:rPr>
                        <w:rFonts w:ascii="Cambria Math" w:hAnsi="Cambria Math"/>
                        <w:lang w:eastAsia="zh-CN"/>
                      </w:rPr>
                      <m:t>g</m:t>
                    </m:r>
                  </m:num>
                  <m:den>
                    <m:r>
                      <w:rPr>
                        <w:rFonts w:ascii="Cambria Math" w:hAnsi="Cambria Math"/>
                        <w:lang w:eastAsia="zh-CN"/>
                      </w:rPr>
                      <m:t>kg</m:t>
                    </m:r>
                  </m:den>
                </m:f>
                <m:sSup>
                  <m:sSupPr>
                    <m:ctrlPr>
                      <w:rPr>
                        <w:rFonts w:ascii="Cambria Math" w:hAnsi="Cambria Math"/>
                        <w:i/>
                        <w:lang w:eastAsia="zh-CN"/>
                      </w:rPr>
                    </m:ctrlPr>
                  </m:sSupPr>
                  <m:e>
                    <m:r>
                      <w:rPr>
                        <w:rFonts w:ascii="Cambria Math" w:hAnsi="Cambria Math"/>
                        <w:lang w:eastAsia="zh-CN"/>
                      </w:rPr>
                      <m:t>F</m:t>
                    </m:r>
                  </m:e>
                  <m:sup>
                    <m:r>
                      <w:rPr>
                        <w:rFonts w:ascii="Cambria Math" w:hAnsi="Cambria Math"/>
                        <w:lang w:eastAsia="zh-CN"/>
                      </w:rPr>
                      <m:t>-</m:t>
                    </m:r>
                  </m:sup>
                </m:sSup>
                <m:r>
                  <w:rPr>
                    <w:rFonts w:ascii="Cambria Math" w:hAnsi="Cambria Math"/>
                    <w:lang w:eastAsia="zh-CN"/>
                  </w:rPr>
                  <m:t xml:space="preserve">×80kg=0.4g </m:t>
                </m:r>
                <m:r>
                  <m:rPr>
                    <m:sty m:val="p"/>
                  </m:rPr>
                  <w:rPr>
                    <w:rFonts w:ascii="Cambria Math" w:hAnsi="Cambria Math"/>
                    <w:lang w:eastAsia="zh-CN"/>
                  </w:rPr>
                  <m:t xml:space="preserve"> </m:t>
                </m:r>
                <m:sSup>
                  <m:sSupPr>
                    <m:ctrlPr>
                      <w:rPr>
                        <w:rFonts w:ascii="Cambria Math" w:hAnsi="Cambria Math"/>
                        <w:sz w:val="24"/>
                        <w:lang w:eastAsia="zh-CN"/>
                      </w:rPr>
                    </m:ctrlPr>
                  </m:sSupPr>
                  <m:e>
                    <m:r>
                      <w:rPr>
                        <w:rFonts w:ascii="Cambria Math" w:hAnsi="Cambria Math"/>
                        <w:lang w:eastAsia="zh-CN"/>
                      </w:rPr>
                      <m:t>F</m:t>
                    </m:r>
                  </m:e>
                  <m:sup>
                    <m:r>
                      <w:rPr>
                        <w:rFonts w:ascii="Cambria Math" w:hAnsi="Cambria Math"/>
                        <w:lang w:eastAsia="zh-CN"/>
                      </w:rPr>
                      <m:t>-</m:t>
                    </m:r>
                  </m:sup>
                </m:sSup>
              </m:oMath>
            </m:oMathPara>
          </w:p>
          <w:p w14:paraId="445F45FE" w14:textId="6FF3BA3F" w:rsidR="00406604" w:rsidRPr="00637E3D" w:rsidRDefault="00000000" w:rsidP="00406604">
            <w:pPr>
              <w:cnfStyle w:val="000000010000" w:firstRow="0" w:lastRow="0" w:firstColumn="0" w:lastColumn="0" w:oddVBand="0" w:evenVBand="0" w:oddHBand="0" w:evenHBand="1" w:firstRowFirstColumn="0" w:firstRowLastColumn="0" w:lastRowFirstColumn="0" w:lastRowLastColumn="0"/>
              <w:rPr>
                <w:rFonts w:eastAsiaTheme="minorEastAsia"/>
                <w:lang w:eastAsia="zh-CN"/>
              </w:rPr>
            </w:pPr>
            <m:oMathPara>
              <m:oMath>
                <m:f>
                  <m:fPr>
                    <m:ctrlPr>
                      <w:rPr>
                        <w:rFonts w:ascii="Cambria Math" w:eastAsiaTheme="minorEastAsia" w:hAnsi="Cambria Math"/>
                        <w:i/>
                        <w:lang w:eastAsia="zh-CN"/>
                      </w:rPr>
                    </m:ctrlPr>
                  </m:fPr>
                  <m:num>
                    <m:r>
                      <w:rPr>
                        <w:rFonts w:ascii="Cambria Math" w:eastAsiaTheme="minorEastAsia" w:hAnsi="Cambria Math"/>
                        <w:lang w:eastAsia="zh-CN"/>
                      </w:rPr>
                      <m:t>0.4g</m:t>
                    </m:r>
                  </m:num>
                  <m:den>
                    <m:r>
                      <w:rPr>
                        <w:rFonts w:ascii="Cambria Math" w:eastAsiaTheme="minorEastAsia" w:hAnsi="Cambria Math"/>
                        <w:lang w:eastAsia="zh-CN"/>
                      </w:rPr>
                      <m:t>0.000275g</m:t>
                    </m:r>
                  </m:den>
                </m:f>
                <m:r>
                  <w:rPr>
                    <w:rFonts w:ascii="Cambria Math" w:eastAsiaTheme="minorEastAsia" w:hAnsi="Cambria Math"/>
                    <w:lang w:eastAsia="zh-CN"/>
                  </w:rPr>
                  <m:t>=1455</m:t>
                </m:r>
              </m:oMath>
            </m:oMathPara>
          </w:p>
          <w:p w14:paraId="46540905" w14:textId="55D4E6C9" w:rsidR="00637E3D" w:rsidRDefault="001967FE" w:rsidP="007E2A8F">
            <w:pPr>
              <w:cnfStyle w:val="000000010000" w:firstRow="0" w:lastRow="0" w:firstColumn="0" w:lastColumn="0" w:oddVBand="0" w:evenVBand="0" w:oddHBand="0" w:evenHBand="1" w:firstRowFirstColumn="0" w:firstRowLastColumn="0" w:lastRowFirstColumn="0" w:lastRowLastColumn="0"/>
              <w:rPr>
                <w:lang w:eastAsia="zh-CN"/>
              </w:rPr>
            </w:pPr>
            <w:r>
              <w:rPr>
                <w:rFonts w:eastAsiaTheme="minorEastAsia"/>
                <w:lang w:eastAsia="zh-CN"/>
              </w:rPr>
              <w:t>To reach the dose reported as toxic</w:t>
            </w:r>
            <w:r w:rsidR="00CF6BFB">
              <w:rPr>
                <w:rFonts w:eastAsiaTheme="minorEastAsia"/>
                <w:lang w:eastAsia="zh-CN"/>
              </w:rPr>
              <w:t>,</w:t>
            </w:r>
            <w:r w:rsidR="00406604">
              <w:rPr>
                <w:rFonts w:eastAsiaTheme="minorEastAsia"/>
                <w:lang w:eastAsia="zh-CN"/>
              </w:rPr>
              <w:t xml:space="preserve"> </w:t>
            </w:r>
            <w:r w:rsidR="00CF6BFB">
              <w:rPr>
                <w:rFonts w:eastAsiaTheme="minorEastAsia"/>
                <w:lang w:eastAsia="zh-CN"/>
              </w:rPr>
              <w:t>this</w:t>
            </w:r>
            <w:r>
              <w:rPr>
                <w:rFonts w:eastAsiaTheme="minorEastAsia"/>
                <w:lang w:eastAsia="zh-CN"/>
              </w:rPr>
              <w:t xml:space="preserve"> adult must brush their teeth </w:t>
            </w:r>
            <w:r w:rsidR="00CF6BFB">
              <w:rPr>
                <w:rFonts w:eastAsiaTheme="minorEastAsia"/>
                <w:lang w:eastAsia="zh-CN"/>
              </w:rPr>
              <w:t>1455</w:t>
            </w:r>
            <w:r>
              <w:rPr>
                <w:rFonts w:eastAsiaTheme="minorEastAsia"/>
                <w:lang w:eastAsia="zh-CN"/>
              </w:rPr>
              <w:t xml:space="preserve"> times within </w:t>
            </w:r>
            <w:r w:rsidR="0059719D">
              <w:rPr>
                <w:rFonts w:eastAsiaTheme="minorEastAsia"/>
                <w:lang w:eastAsia="zh-CN"/>
              </w:rPr>
              <w:t>15 hours</w:t>
            </w:r>
            <w:r w:rsidR="00167A04">
              <w:rPr>
                <w:rFonts w:eastAsiaTheme="minorEastAsia"/>
                <w:lang w:eastAsia="zh-CN"/>
              </w:rPr>
              <w:t xml:space="preserve"> (</w:t>
            </w:r>
            <w:r w:rsidR="00406604">
              <w:rPr>
                <w:rFonts w:eastAsiaTheme="minorEastAsia"/>
                <w:lang w:eastAsia="zh-CN"/>
              </w:rPr>
              <w:t xml:space="preserve">approximately </w:t>
            </w:r>
            <w:r w:rsidR="00167A04">
              <w:rPr>
                <w:rFonts w:eastAsiaTheme="minorEastAsia"/>
                <w:lang w:eastAsia="zh-CN"/>
              </w:rPr>
              <w:t xml:space="preserve">every </w:t>
            </w:r>
            <w:r w:rsidR="00CF6BFB">
              <w:rPr>
                <w:rFonts w:eastAsiaTheme="minorEastAsia"/>
                <w:lang w:eastAsia="zh-CN"/>
              </w:rPr>
              <w:t>37</w:t>
            </w:r>
            <w:r w:rsidR="00406604">
              <w:rPr>
                <w:rFonts w:eastAsiaTheme="minorEastAsia"/>
                <w:lang w:eastAsia="zh-CN"/>
              </w:rPr>
              <w:t>s</w:t>
            </w:r>
            <w:r w:rsidR="00825F4A">
              <w:rPr>
                <w:rFonts w:eastAsiaTheme="minorEastAsia"/>
                <w:lang w:eastAsia="zh-CN"/>
              </w:rPr>
              <w:t>)</w:t>
            </w:r>
            <w:r w:rsidR="00C340C9">
              <w:rPr>
                <w:rFonts w:eastAsiaTheme="minorEastAsia"/>
                <w:lang w:eastAsia="zh-CN"/>
              </w:rPr>
              <w:t xml:space="preserve">, or directly consume </w:t>
            </w:r>
            <w:r w:rsidR="00CF6BFB">
              <w:rPr>
                <w:rFonts w:eastAsiaTheme="minorEastAsia"/>
                <w:lang w:eastAsia="zh-CN"/>
              </w:rPr>
              <w:t>363</w:t>
            </w:r>
            <w:r w:rsidR="00C340C9">
              <w:rPr>
                <w:rFonts w:eastAsiaTheme="minorEastAsia"/>
                <w:lang w:eastAsia="zh-CN"/>
              </w:rPr>
              <w:t xml:space="preserve">.75g </w:t>
            </w:r>
            <w:r w:rsidR="007B6BEF">
              <w:rPr>
                <w:rFonts w:eastAsiaTheme="minorEastAsia"/>
                <w:lang w:eastAsia="zh-CN"/>
              </w:rPr>
              <w:t>(</w:t>
            </w:r>
            <m:oMath>
              <m:r>
                <w:rPr>
                  <w:rFonts w:ascii="Cambria Math" w:eastAsiaTheme="minorEastAsia" w:hAnsi="Cambria Math"/>
                  <w:lang w:eastAsia="zh-CN"/>
                </w:rPr>
                <m:t>0.25g×1455</m:t>
              </m:r>
            </m:oMath>
            <w:r w:rsidR="007B6BEF">
              <w:rPr>
                <w:rFonts w:eastAsiaTheme="minorEastAsia"/>
                <w:lang w:eastAsia="zh-CN"/>
              </w:rPr>
              <w:t xml:space="preserve">) </w:t>
            </w:r>
            <w:r w:rsidR="00C340C9">
              <w:rPr>
                <w:rFonts w:eastAsiaTheme="minorEastAsia"/>
                <w:lang w:eastAsia="zh-CN"/>
              </w:rPr>
              <w:t xml:space="preserve">of </w:t>
            </w:r>
            <w:r w:rsidR="00406604">
              <w:rPr>
                <w:rFonts w:eastAsiaTheme="minorEastAsia"/>
                <w:lang w:eastAsia="zh-CN"/>
              </w:rPr>
              <w:t xml:space="preserve">this </w:t>
            </w:r>
            <w:r w:rsidR="00C340C9">
              <w:rPr>
                <w:rFonts w:eastAsiaTheme="minorEastAsia"/>
                <w:lang w:eastAsia="zh-CN"/>
              </w:rPr>
              <w:t>toothpaste.</w:t>
            </w:r>
          </w:p>
        </w:tc>
      </w:tr>
    </w:tbl>
    <w:p w14:paraId="551DC0A2" w14:textId="73ECA9E9" w:rsidR="00DA5A40" w:rsidRDefault="00DA5A40">
      <w:pPr>
        <w:rPr>
          <w:lang w:eastAsia="zh-CN"/>
        </w:rPr>
      </w:pPr>
      <w:r>
        <w:t>This investigation can then be further explored through the use of additional reading</w:t>
      </w:r>
      <w:r w:rsidR="00045375">
        <w:t>, for example,</w:t>
      </w:r>
      <w:r>
        <w:t xml:space="preserve"> </w:t>
      </w:r>
      <w:hyperlink r:id="rId77" w:history="1">
        <w:r>
          <w:rPr>
            <w:rStyle w:val="Hyperlink"/>
            <w:lang w:eastAsia="zh-CN"/>
          </w:rPr>
          <w:t>c</w:t>
        </w:r>
        <w:r w:rsidRPr="003C3AA0">
          <w:rPr>
            <w:rStyle w:val="Hyperlink"/>
            <w:lang w:eastAsia="zh-CN"/>
          </w:rPr>
          <w:t>ontents of toothpaste - safety implications</w:t>
        </w:r>
      </w:hyperlink>
      <w:r w:rsidR="00045375">
        <w:rPr>
          <w:lang w:eastAsia="zh-CN"/>
        </w:rPr>
        <w:t xml:space="preserve"> and using this to describe why the use of lower levels of fluoride is encouraged in toothpaste specifically designed for children.</w:t>
      </w:r>
    </w:p>
    <w:p w14:paraId="20C7BD95" w14:textId="77777777" w:rsidR="007C39FF" w:rsidRDefault="007C39FF">
      <w:pPr>
        <w:rPr>
          <w:rFonts w:eastAsia="SimSun"/>
          <w:b/>
          <w:color w:val="1C438B"/>
          <w:sz w:val="40"/>
          <w:szCs w:val="40"/>
          <w:lang w:eastAsia="zh-CN"/>
        </w:rPr>
      </w:pPr>
      <w:r>
        <w:br w:type="page"/>
      </w:r>
    </w:p>
    <w:p w14:paraId="60C08E04" w14:textId="0A0D8717" w:rsidR="00FE4370" w:rsidRDefault="00FE4370" w:rsidP="00814AFA">
      <w:pPr>
        <w:pStyle w:val="Heading1"/>
      </w:pPr>
      <w:bookmarkStart w:id="55" w:name="_Toc195190625"/>
      <w:r>
        <w:lastRenderedPageBreak/>
        <w:t>Appendix</w:t>
      </w:r>
      <w:r w:rsidR="002D71D7">
        <w:t xml:space="preserve"> </w:t>
      </w:r>
      <w:r w:rsidR="00956A3F">
        <w:t>3</w:t>
      </w:r>
      <w:r w:rsidR="009B63A7">
        <w:t xml:space="preserve"> – g</w:t>
      </w:r>
      <w:r>
        <w:t>as constant units</w:t>
      </w:r>
      <w:bookmarkEnd w:id="55"/>
    </w:p>
    <w:p w14:paraId="469F2485" w14:textId="3238B5CA" w:rsidR="003950CE" w:rsidRDefault="003950CE" w:rsidP="00FE4370">
      <w:pPr>
        <w:rPr>
          <w:lang w:eastAsia="zh-CN"/>
        </w:rPr>
      </w:pPr>
      <w:r>
        <w:rPr>
          <w:lang w:eastAsia="zh-CN"/>
        </w:rPr>
        <w:t xml:space="preserve">The ideal gas law equation uses a gas constant to </w:t>
      </w:r>
      <w:r w:rsidR="003A4E1E">
        <w:rPr>
          <w:lang w:eastAsia="zh-CN"/>
        </w:rPr>
        <w:t xml:space="preserve">equate the pressure (kPa) and volume (L) of a gas to the amount of gas (mol) and its temperature (K). The gas constant provided in the </w:t>
      </w:r>
      <w:hyperlink r:id="rId78" w:history="1">
        <w:r w:rsidR="003A4E1E" w:rsidRPr="002E4390">
          <w:rPr>
            <w:rStyle w:val="Hyperlink"/>
            <w:lang w:eastAsia="zh-CN"/>
          </w:rPr>
          <w:t>Chemistry Data Sheet</w:t>
        </w:r>
      </w:hyperlink>
      <w:r w:rsidR="002E4390">
        <w:rPr>
          <w:lang w:eastAsia="zh-CN"/>
        </w:rPr>
        <w:t xml:space="preserve"> is:</w:t>
      </w:r>
    </w:p>
    <w:p w14:paraId="44A2E205" w14:textId="52F0AC04" w:rsidR="002E4390" w:rsidRPr="002E4390" w:rsidRDefault="002E4390" w:rsidP="00FE4370">
      <w:pPr>
        <w:rPr>
          <w:rFonts w:eastAsiaTheme="minorEastAsia"/>
          <w:lang w:eastAsia="zh-CN"/>
        </w:rPr>
      </w:pPr>
      <m:oMathPara>
        <m:oMath>
          <m:r>
            <w:rPr>
              <w:rFonts w:ascii="Cambria Math" w:hAnsi="Cambria Math"/>
              <w:lang w:eastAsia="zh-CN"/>
            </w:rPr>
            <m:t>8.314 J</m:t>
          </m:r>
          <m:sSup>
            <m:sSupPr>
              <m:ctrlPr>
                <w:rPr>
                  <w:rFonts w:ascii="Cambria Math" w:hAnsi="Cambria Math"/>
                  <w:i/>
                  <w:lang w:eastAsia="zh-CN"/>
                </w:rPr>
              </m:ctrlPr>
            </m:sSupPr>
            <m:e>
              <m:r>
                <w:rPr>
                  <w:rFonts w:ascii="Cambria Math" w:hAnsi="Cambria Math"/>
                  <w:lang w:eastAsia="zh-CN"/>
                </w:rPr>
                <m:t>mol</m:t>
              </m:r>
            </m:e>
            <m:sup>
              <m:r>
                <w:rPr>
                  <w:rFonts w:ascii="Cambria Math" w:hAnsi="Cambria Math"/>
                  <w:lang w:eastAsia="zh-CN"/>
                </w:rPr>
                <m:t>-1</m:t>
              </m:r>
            </m:sup>
          </m:sSup>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-1</m:t>
              </m:r>
            </m:sup>
          </m:sSup>
        </m:oMath>
      </m:oMathPara>
    </w:p>
    <w:p w14:paraId="76040698" w14:textId="2F4D4170" w:rsidR="002E4390" w:rsidRDefault="00DC2ED0" w:rsidP="00FE4370">
      <w:pPr>
        <w:rPr>
          <w:rFonts w:eastAsiaTheme="minorEastAsia"/>
          <w:lang w:eastAsia="zh-CN"/>
        </w:rPr>
      </w:pPr>
      <w:r>
        <w:rPr>
          <w:rFonts w:eastAsiaTheme="minorEastAsia"/>
          <w:lang w:eastAsia="zh-CN"/>
        </w:rPr>
        <w:t>This</w:t>
      </w:r>
      <w:r w:rsidR="006F05A1">
        <w:rPr>
          <w:rFonts w:eastAsiaTheme="minorEastAsia"/>
          <w:lang w:eastAsia="zh-CN"/>
        </w:rPr>
        <w:t xml:space="preserve"> can also be written as:</w:t>
      </w:r>
    </w:p>
    <w:p w14:paraId="4CB38437" w14:textId="20F9056C" w:rsidR="006F05A1" w:rsidRPr="006F05A1" w:rsidRDefault="006F05A1" w:rsidP="00FE4370">
      <w:pPr>
        <w:rPr>
          <w:rFonts w:eastAsiaTheme="minorEastAsia"/>
          <w:lang w:eastAsia="zh-CN"/>
        </w:rPr>
      </w:pPr>
      <m:oMathPara>
        <m:oMath>
          <m:r>
            <w:rPr>
              <w:rFonts w:ascii="Cambria Math" w:eastAsiaTheme="minorEastAsia" w:hAnsi="Cambria Math"/>
              <w:lang w:eastAsia="zh-CN"/>
            </w:rPr>
            <m:t>8.314</m:t>
          </m:r>
          <m:f>
            <m:fPr>
              <m:ctrlPr>
                <w:rPr>
                  <w:rFonts w:ascii="Cambria Math" w:eastAsiaTheme="minorEastAsia" w:hAnsi="Cambria Math"/>
                  <w:i/>
                  <w:lang w:eastAsia="zh-CN"/>
                </w:rPr>
              </m:ctrlPr>
            </m:fPr>
            <m:num>
              <m:r>
                <w:rPr>
                  <w:rFonts w:ascii="Cambria Math" w:eastAsiaTheme="minorEastAsia" w:hAnsi="Cambria Math"/>
                  <w:lang w:eastAsia="zh-CN"/>
                </w:rPr>
                <m:t>J</m:t>
              </m:r>
            </m:num>
            <m:den>
              <m:r>
                <w:rPr>
                  <w:rFonts w:ascii="Cambria Math" w:eastAsiaTheme="minorEastAsia" w:hAnsi="Cambria Math"/>
                  <w:lang w:eastAsia="zh-CN"/>
                </w:rPr>
                <m:t>mol×K</m:t>
              </m:r>
            </m:den>
          </m:f>
        </m:oMath>
      </m:oMathPara>
    </w:p>
    <w:p w14:paraId="18D396DE" w14:textId="24C55013" w:rsidR="00E34479" w:rsidRDefault="00A11DDB" w:rsidP="00FE4370">
      <w:pPr>
        <w:rPr>
          <w:rFonts w:eastAsiaTheme="minorEastAsia"/>
          <w:lang w:eastAsia="zh-CN"/>
        </w:rPr>
      </w:pPr>
      <w:r>
        <w:rPr>
          <w:rFonts w:eastAsiaTheme="minorEastAsia"/>
          <w:lang w:eastAsia="zh-CN"/>
        </w:rPr>
        <w:t>When this is used in the ideal gas law equation</w:t>
      </w:r>
      <w:r w:rsidR="004C4F3B">
        <w:rPr>
          <w:rFonts w:eastAsiaTheme="minorEastAsia"/>
          <w:lang w:eastAsia="zh-CN"/>
        </w:rPr>
        <w:t xml:space="preserve"> to show the </w:t>
      </w:r>
      <w:r w:rsidR="001902F3">
        <w:rPr>
          <w:rFonts w:eastAsiaTheme="minorEastAsia"/>
          <w:lang w:eastAsia="zh-CN"/>
        </w:rPr>
        <w:t xml:space="preserve">standard </w:t>
      </w:r>
      <w:r w:rsidR="003A69C1">
        <w:rPr>
          <w:rFonts w:eastAsiaTheme="minorEastAsia"/>
          <w:lang w:eastAsia="zh-CN"/>
        </w:rPr>
        <w:t>units</w:t>
      </w:r>
      <w:r w:rsidR="004C4F3B">
        <w:rPr>
          <w:rFonts w:eastAsiaTheme="minorEastAsia"/>
          <w:lang w:eastAsia="zh-CN"/>
        </w:rPr>
        <w:t xml:space="preserve"> for each variable</w:t>
      </w:r>
      <w:r w:rsidR="001B6747">
        <w:rPr>
          <w:rFonts w:eastAsiaTheme="minorEastAsia"/>
          <w:lang w:eastAsia="zh-CN"/>
        </w:rPr>
        <w:t>:</w:t>
      </w:r>
    </w:p>
    <w:p w14:paraId="11F82CBB" w14:textId="77777777" w:rsidR="00466EA1" w:rsidRPr="00E34479" w:rsidRDefault="00466EA1" w:rsidP="00466EA1">
      <w:pPr>
        <w:rPr>
          <w:rFonts w:eastAsiaTheme="minorEastAsia"/>
          <w:lang w:eastAsia="zh-CN"/>
        </w:rPr>
      </w:pPr>
      <m:oMathPara>
        <m:oMath>
          <m:r>
            <w:rPr>
              <w:rFonts w:ascii="Cambria Math" w:eastAsiaTheme="minorEastAsia" w:hAnsi="Cambria Math"/>
              <w:lang w:eastAsia="zh-CN"/>
            </w:rPr>
            <m:t>PV=nRT</m:t>
          </m:r>
        </m:oMath>
      </m:oMathPara>
    </w:p>
    <w:p w14:paraId="0E697A63" w14:textId="455BACD8" w:rsidR="001B6747" w:rsidRPr="001B6747" w:rsidRDefault="001B6747" w:rsidP="00FE4370">
      <w:pPr>
        <w:rPr>
          <w:rFonts w:eastAsiaTheme="minorEastAsia"/>
          <w:lang w:eastAsia="zh-CN"/>
        </w:rPr>
      </w:pPr>
      <m:oMathPara>
        <m:oMath>
          <m:r>
            <w:rPr>
              <w:rFonts w:ascii="Cambria Math" w:eastAsiaTheme="minorEastAsia" w:hAnsi="Cambria Math"/>
              <w:lang w:eastAsia="zh-CN"/>
            </w:rPr>
            <m:t>kPa×L=mol×</m:t>
          </m:r>
          <m:f>
            <m:fPr>
              <m:ctrlPr>
                <w:rPr>
                  <w:rFonts w:ascii="Cambria Math" w:eastAsiaTheme="minorEastAsia" w:hAnsi="Cambria Math"/>
                  <w:i/>
                  <w:lang w:eastAsia="zh-CN"/>
                </w:rPr>
              </m:ctrlPr>
            </m:fPr>
            <m:num>
              <m:r>
                <w:rPr>
                  <w:rFonts w:ascii="Cambria Math" w:eastAsiaTheme="minorEastAsia" w:hAnsi="Cambria Math"/>
                  <w:lang w:eastAsia="zh-CN"/>
                </w:rPr>
                <m:t>J</m:t>
              </m:r>
            </m:num>
            <m:den>
              <m:r>
                <w:rPr>
                  <w:rFonts w:ascii="Cambria Math" w:eastAsiaTheme="minorEastAsia" w:hAnsi="Cambria Math"/>
                  <w:lang w:eastAsia="zh-CN"/>
                </w:rPr>
                <m:t>mol×K</m:t>
              </m:r>
            </m:den>
          </m:f>
          <m:r>
            <w:rPr>
              <w:rFonts w:ascii="Cambria Math" w:eastAsiaTheme="minorEastAsia" w:hAnsi="Cambria Math"/>
              <w:lang w:eastAsia="zh-CN"/>
            </w:rPr>
            <m:t>×K</m:t>
          </m:r>
        </m:oMath>
      </m:oMathPara>
    </w:p>
    <w:p w14:paraId="6902A698" w14:textId="66B00CA2" w:rsidR="001B6747" w:rsidRDefault="00667310" w:rsidP="00FE4370">
      <w:pPr>
        <w:rPr>
          <w:rFonts w:eastAsiaTheme="minorEastAsia"/>
          <w:lang w:eastAsia="zh-CN"/>
        </w:rPr>
      </w:pPr>
      <w:r>
        <w:rPr>
          <w:rFonts w:eastAsiaTheme="minorEastAsia"/>
          <w:lang w:eastAsia="zh-CN"/>
        </w:rPr>
        <w:t>The moles (</w:t>
      </w:r>
      <w:r w:rsidR="003A69C1">
        <w:rPr>
          <w:rFonts w:eastAsiaTheme="minorEastAsia"/>
          <w:lang w:eastAsia="zh-CN"/>
        </w:rPr>
        <w:t>mol</w:t>
      </w:r>
      <w:r>
        <w:rPr>
          <w:rFonts w:eastAsiaTheme="minorEastAsia"/>
          <w:lang w:eastAsia="zh-CN"/>
        </w:rPr>
        <w:t>) and temperature (K) will directly cancel with the gas constant to give:</w:t>
      </w:r>
    </w:p>
    <w:p w14:paraId="340C5547" w14:textId="3FF868A3" w:rsidR="00667310" w:rsidRPr="00CF1253" w:rsidRDefault="00CF1253" w:rsidP="00FE4370">
      <w:pPr>
        <w:rPr>
          <w:rFonts w:eastAsiaTheme="minorEastAsia"/>
          <w:lang w:eastAsia="zh-CN"/>
        </w:rPr>
      </w:pPr>
      <m:oMathPara>
        <m:oMath>
          <m:r>
            <w:rPr>
              <w:rFonts w:ascii="Cambria Math" w:eastAsiaTheme="minorEastAsia" w:hAnsi="Cambria Math"/>
              <w:lang w:eastAsia="zh-CN"/>
            </w:rPr>
            <m:t>kPa×L=J</m:t>
          </m:r>
        </m:oMath>
      </m:oMathPara>
    </w:p>
    <w:p w14:paraId="37D30F81" w14:textId="693F46B5" w:rsidR="00CF1253" w:rsidRDefault="00DC2ED0" w:rsidP="00FE4370">
      <w:pPr>
        <w:rPr>
          <w:rFonts w:eastAsiaTheme="minorEastAsia"/>
          <w:lang w:eastAsia="zh-CN"/>
        </w:rPr>
      </w:pPr>
      <w:r>
        <w:rPr>
          <w:rFonts w:eastAsiaTheme="minorEastAsia"/>
          <w:lang w:eastAsia="zh-CN"/>
        </w:rPr>
        <w:t xml:space="preserve">This </w:t>
      </w:r>
      <w:r w:rsidR="00CF1253">
        <w:rPr>
          <w:rFonts w:eastAsiaTheme="minorEastAsia"/>
          <w:lang w:eastAsia="zh-CN"/>
        </w:rPr>
        <w:t xml:space="preserve">does not appear to </w:t>
      </w:r>
      <w:r w:rsidR="0027585F">
        <w:rPr>
          <w:rFonts w:eastAsiaTheme="minorEastAsia"/>
          <w:lang w:eastAsia="zh-CN"/>
        </w:rPr>
        <w:t>work</w:t>
      </w:r>
      <w:r w:rsidR="0004523A">
        <w:rPr>
          <w:rFonts w:eastAsiaTheme="minorEastAsia"/>
          <w:lang w:eastAsia="zh-CN"/>
        </w:rPr>
        <w:t xml:space="preserve"> mathematically, </w:t>
      </w:r>
      <w:r w:rsidR="00A13353">
        <w:rPr>
          <w:rFonts w:eastAsiaTheme="minorEastAsia"/>
          <w:lang w:eastAsia="zh-CN"/>
        </w:rPr>
        <w:t xml:space="preserve">the units on each side of this equation </w:t>
      </w:r>
      <w:r w:rsidR="000A596F">
        <w:rPr>
          <w:rFonts w:eastAsiaTheme="minorEastAsia"/>
          <w:lang w:eastAsia="zh-CN"/>
        </w:rPr>
        <w:t xml:space="preserve">are not </w:t>
      </w:r>
      <w:r w:rsidR="00A13353">
        <w:rPr>
          <w:rFonts w:eastAsiaTheme="minorEastAsia"/>
          <w:lang w:eastAsia="zh-CN"/>
        </w:rPr>
        <w:t>equal</w:t>
      </w:r>
      <w:r w:rsidR="003267FA">
        <w:rPr>
          <w:rFonts w:eastAsiaTheme="minorEastAsia"/>
          <w:lang w:eastAsia="zh-CN"/>
        </w:rPr>
        <w:t xml:space="preserve"> in this form</w:t>
      </w:r>
      <w:r w:rsidR="00A13353">
        <w:rPr>
          <w:rFonts w:eastAsiaTheme="minorEastAsia"/>
          <w:lang w:eastAsia="zh-CN"/>
        </w:rPr>
        <w:t>.</w:t>
      </w:r>
      <w:r w:rsidR="00DB6B43">
        <w:rPr>
          <w:rFonts w:eastAsiaTheme="minorEastAsia"/>
          <w:lang w:eastAsia="zh-CN"/>
        </w:rPr>
        <w:t xml:space="preserve"> Some additional steps to convert </w:t>
      </w:r>
      <w:r w:rsidR="00012E93">
        <w:rPr>
          <w:rFonts w:eastAsiaTheme="minorEastAsia"/>
          <w:lang w:eastAsia="zh-CN"/>
        </w:rPr>
        <w:t>Joules</w:t>
      </w:r>
      <w:r w:rsidR="00DB6B43">
        <w:rPr>
          <w:rFonts w:eastAsiaTheme="minorEastAsia"/>
          <w:lang w:eastAsia="zh-CN"/>
        </w:rPr>
        <w:t xml:space="preserve"> can help to explain the underlying operation of this gas constant in this equation</w:t>
      </w:r>
      <w:r w:rsidR="00DC6D84">
        <w:rPr>
          <w:rFonts w:eastAsiaTheme="minorEastAsia"/>
          <w:lang w:eastAsia="zh-CN"/>
        </w:rPr>
        <w:t xml:space="preserve">. </w:t>
      </w:r>
      <w:r w:rsidR="009A70D0">
        <w:rPr>
          <w:rFonts w:eastAsiaTheme="minorEastAsia"/>
          <w:lang w:eastAsia="zh-CN"/>
        </w:rPr>
        <w:t xml:space="preserve">Firstly, </w:t>
      </w:r>
      <w:r w:rsidR="00DC6D84">
        <w:rPr>
          <w:rFonts w:eastAsiaTheme="minorEastAsia"/>
          <w:lang w:eastAsia="zh-CN"/>
        </w:rPr>
        <w:t xml:space="preserve">converting the </w:t>
      </w:r>
      <w:r w:rsidR="00C66A63">
        <w:rPr>
          <w:rFonts w:eastAsiaTheme="minorEastAsia"/>
          <w:lang w:eastAsia="zh-CN"/>
        </w:rPr>
        <w:t xml:space="preserve">unit of Joules to </w:t>
      </w:r>
      <w:r w:rsidR="009A70D0">
        <w:rPr>
          <w:rFonts w:eastAsiaTheme="minorEastAsia"/>
          <w:lang w:eastAsia="zh-CN"/>
        </w:rPr>
        <w:t>an equivalent unit containing other units we are seeking</w:t>
      </w:r>
      <w:r w:rsidR="00DB6B43">
        <w:rPr>
          <w:rFonts w:eastAsiaTheme="minorEastAsia"/>
          <w:lang w:eastAsia="zh-CN"/>
        </w:rPr>
        <w:t>:</w:t>
      </w:r>
    </w:p>
    <w:p w14:paraId="594A1BEB" w14:textId="5648F304" w:rsidR="00DB6B43" w:rsidRPr="005D19A0" w:rsidRDefault="005D19A0" w:rsidP="00FE4370">
      <w:pPr>
        <w:rPr>
          <w:rFonts w:eastAsiaTheme="minorEastAsia"/>
          <w:lang w:eastAsia="zh-CN"/>
        </w:rPr>
      </w:pPr>
      <m:oMathPara>
        <m:oMath>
          <m:r>
            <w:rPr>
              <w:rFonts w:ascii="Cambria Math" w:eastAsiaTheme="minorEastAsia" w:hAnsi="Cambria Math"/>
              <w:lang w:eastAsia="zh-CN"/>
            </w:rPr>
            <m:t>1J=1Pa</m:t>
          </m:r>
          <m:sSup>
            <m:sSupPr>
              <m:ctrlPr>
                <w:rPr>
                  <w:rFonts w:ascii="Cambria Math" w:eastAsiaTheme="minorEastAsia" w:hAnsi="Cambria Math"/>
                  <w:i/>
                  <w:lang w:eastAsia="zh-CN"/>
                </w:rPr>
              </m:ctrlPr>
            </m:sSupPr>
            <m:e>
              <m:r>
                <w:rPr>
                  <w:rFonts w:ascii="Cambria Math" w:eastAsiaTheme="minorEastAsia" w:hAnsi="Cambria Math"/>
                  <w:lang w:eastAsia="zh-CN"/>
                </w:rPr>
                <m:t>×m</m:t>
              </m:r>
            </m:e>
            <m:sup>
              <m:r>
                <w:rPr>
                  <w:rFonts w:ascii="Cambria Math" w:eastAsiaTheme="minorEastAsia" w:hAnsi="Cambria Math"/>
                  <w:lang w:eastAsia="zh-CN"/>
                </w:rPr>
                <m:t>3</m:t>
              </m:r>
            </m:sup>
          </m:sSup>
        </m:oMath>
      </m:oMathPara>
    </w:p>
    <w:p w14:paraId="479FC4EF" w14:textId="01354EFE" w:rsidR="005D19A0" w:rsidRPr="005D19A0" w:rsidRDefault="005D19A0" w:rsidP="00FE4370">
      <w:pPr>
        <w:rPr>
          <w:rFonts w:eastAsiaTheme="minorEastAsia"/>
          <w:lang w:eastAsia="zh-CN"/>
        </w:rPr>
      </w:pPr>
      <m:oMathPara>
        <m:oMath>
          <m:r>
            <w:rPr>
              <w:rFonts w:ascii="Cambria Math" w:eastAsiaTheme="minorEastAsia" w:hAnsi="Cambria Math"/>
              <w:lang w:eastAsia="zh-CN"/>
            </w:rPr>
            <m:t>∴kPa×L=Pa</m:t>
          </m:r>
          <m:sSup>
            <m:sSupPr>
              <m:ctrlPr>
                <w:rPr>
                  <w:rFonts w:ascii="Cambria Math" w:eastAsiaTheme="minorEastAsia" w:hAnsi="Cambria Math"/>
                  <w:i/>
                  <w:lang w:eastAsia="zh-CN"/>
                </w:rPr>
              </m:ctrlPr>
            </m:sSupPr>
            <m:e>
              <m:r>
                <w:rPr>
                  <w:rFonts w:ascii="Cambria Math" w:eastAsiaTheme="minorEastAsia" w:hAnsi="Cambria Math"/>
                  <w:lang w:eastAsia="zh-CN"/>
                </w:rPr>
                <m:t>×m</m:t>
              </m:r>
            </m:e>
            <m:sup>
              <m:r>
                <w:rPr>
                  <w:rFonts w:ascii="Cambria Math" w:eastAsiaTheme="minorEastAsia" w:hAnsi="Cambria Math"/>
                  <w:lang w:eastAsia="zh-CN"/>
                </w:rPr>
                <m:t>3</m:t>
              </m:r>
            </m:sup>
          </m:sSup>
        </m:oMath>
      </m:oMathPara>
    </w:p>
    <w:p w14:paraId="4DA5A44C" w14:textId="629359C1" w:rsidR="009A70D0" w:rsidRPr="009A70D0" w:rsidRDefault="009A70D0" w:rsidP="009A70D0">
      <w:r>
        <w:t xml:space="preserve">Then, </w:t>
      </w:r>
      <w:r w:rsidR="0081529E">
        <w:t>exchanging the factor of 1000 from the pressure unit to the volume unit:</w:t>
      </w:r>
    </w:p>
    <w:p w14:paraId="1EA73BE1" w14:textId="382A665C" w:rsidR="00F939F5" w:rsidRPr="00BD0568" w:rsidRDefault="00F939F5" w:rsidP="0061265B">
      <w:pPr>
        <w:jc w:val="center"/>
        <w:rPr>
          <w:rFonts w:eastAsiaTheme="minorEastAsia"/>
          <w:lang w:eastAsia="zh-CN"/>
        </w:rPr>
      </w:pPr>
      <m:oMath>
        <m:r>
          <w:rPr>
            <w:rFonts w:ascii="Cambria Math" w:eastAsiaTheme="minorEastAsia" w:hAnsi="Cambria Math"/>
            <w:lang w:eastAsia="zh-CN"/>
          </w:rPr>
          <m:t>1000kPa=1Pa</m:t>
        </m:r>
      </m:oMath>
      <w:r w:rsidR="0061265B">
        <w:rPr>
          <w:rFonts w:eastAsiaTheme="minorEastAsia"/>
          <w:lang w:eastAsia="zh-CN"/>
        </w:rPr>
        <w:t xml:space="preserve"> and </w:t>
      </w:r>
      <m:oMath>
        <m:r>
          <w:rPr>
            <w:rFonts w:ascii="Cambria Math" w:eastAsiaTheme="minorEastAsia" w:hAnsi="Cambria Math"/>
            <w:lang w:eastAsia="zh-CN"/>
          </w:rPr>
          <m:t>1000L=1kL</m:t>
        </m:r>
      </m:oMath>
    </w:p>
    <w:p w14:paraId="733E0481" w14:textId="49E72C1C" w:rsidR="00BD0568" w:rsidRPr="0081529E" w:rsidRDefault="00BD0568" w:rsidP="00FE4370">
      <w:pPr>
        <w:rPr>
          <w:rFonts w:eastAsiaTheme="minorEastAsia"/>
          <w:lang w:eastAsia="zh-CN"/>
        </w:rPr>
      </w:pPr>
      <m:oMathPara>
        <m:oMath>
          <m:r>
            <w:rPr>
              <w:rFonts w:ascii="Cambria Math" w:eastAsiaTheme="minorEastAsia" w:hAnsi="Cambria Math"/>
              <w:lang w:eastAsia="zh-CN"/>
            </w:rPr>
            <m:t>∴Pa×kL=Pa</m:t>
          </m:r>
          <m:sSup>
            <m:sSupPr>
              <m:ctrlPr>
                <w:rPr>
                  <w:rFonts w:ascii="Cambria Math" w:eastAsiaTheme="minorEastAsia" w:hAnsi="Cambria Math"/>
                  <w:i/>
                  <w:lang w:eastAsia="zh-CN"/>
                </w:rPr>
              </m:ctrlPr>
            </m:sSupPr>
            <m:e>
              <m:r>
                <w:rPr>
                  <w:rFonts w:ascii="Cambria Math" w:eastAsiaTheme="minorEastAsia" w:hAnsi="Cambria Math"/>
                  <w:lang w:eastAsia="zh-CN"/>
                </w:rPr>
                <m:t>×m</m:t>
              </m:r>
            </m:e>
            <m:sup>
              <m:r>
                <w:rPr>
                  <w:rFonts w:ascii="Cambria Math" w:eastAsiaTheme="minorEastAsia" w:hAnsi="Cambria Math"/>
                  <w:lang w:eastAsia="zh-CN"/>
                </w:rPr>
                <m:t>3</m:t>
              </m:r>
            </m:sup>
          </m:sSup>
        </m:oMath>
      </m:oMathPara>
    </w:p>
    <w:p w14:paraId="449416B2" w14:textId="39CD2B17" w:rsidR="0081529E" w:rsidRPr="00BD0568" w:rsidRDefault="001472A8" w:rsidP="00FE4370">
      <w:pPr>
        <w:rPr>
          <w:rFonts w:eastAsiaTheme="minorEastAsia"/>
          <w:lang w:eastAsia="zh-CN"/>
        </w:rPr>
      </w:pPr>
      <w:r>
        <w:rPr>
          <w:rFonts w:eastAsiaTheme="minorEastAsia"/>
          <w:lang w:eastAsia="zh-CN"/>
        </w:rPr>
        <w:t>Finally, converting the volume unit to an equivalent unit we are seeking:</w:t>
      </w:r>
    </w:p>
    <w:p w14:paraId="6EEDA6CC" w14:textId="4226FFA8" w:rsidR="005D19A0" w:rsidRPr="008B5143" w:rsidRDefault="005D19A0" w:rsidP="00FE4370">
      <w:pPr>
        <w:rPr>
          <w:rFonts w:eastAsiaTheme="minorEastAsia"/>
          <w:lang w:eastAsia="zh-CN"/>
        </w:rPr>
      </w:pPr>
      <m:oMathPara>
        <m:oMath>
          <m:r>
            <w:rPr>
              <w:rFonts w:ascii="Cambria Math" w:eastAsiaTheme="minorEastAsia" w:hAnsi="Cambria Math"/>
              <w:lang w:eastAsia="zh-CN"/>
            </w:rPr>
            <m:t>1kL=1</m:t>
          </m:r>
          <m:sSup>
            <m:sSupPr>
              <m:ctrlPr>
                <w:rPr>
                  <w:rFonts w:ascii="Cambria Math" w:eastAsiaTheme="minorEastAsia" w:hAnsi="Cambria Math"/>
                  <w:i/>
                  <w:lang w:eastAsia="zh-CN"/>
                </w:rPr>
              </m:ctrlPr>
            </m:sSupPr>
            <m:e>
              <m:r>
                <w:rPr>
                  <w:rFonts w:ascii="Cambria Math" w:eastAsiaTheme="minorEastAsia" w:hAnsi="Cambria Math"/>
                  <w:lang w:eastAsia="zh-CN"/>
                </w:rPr>
                <m:t>m</m:t>
              </m:r>
            </m:e>
            <m:sup>
              <m:r>
                <w:rPr>
                  <w:rFonts w:ascii="Cambria Math" w:eastAsiaTheme="minorEastAsia" w:hAnsi="Cambria Math"/>
                  <w:lang w:eastAsia="zh-CN"/>
                </w:rPr>
                <m:t>3</m:t>
              </m:r>
            </m:sup>
          </m:sSup>
        </m:oMath>
      </m:oMathPara>
    </w:p>
    <w:p w14:paraId="7768EE71" w14:textId="0DB03171" w:rsidR="008B5143" w:rsidRPr="00BD0568" w:rsidRDefault="008B5143" w:rsidP="008B5143">
      <w:pPr>
        <w:rPr>
          <w:rFonts w:eastAsiaTheme="minorEastAsia"/>
          <w:lang w:eastAsia="zh-CN"/>
        </w:rPr>
      </w:pPr>
      <m:oMathPara>
        <m:oMath>
          <m:r>
            <w:rPr>
              <w:rFonts w:ascii="Cambria Math" w:eastAsiaTheme="minorEastAsia" w:hAnsi="Cambria Math"/>
              <w:lang w:eastAsia="zh-CN"/>
            </w:rPr>
            <w:lastRenderedPageBreak/>
            <m:t>∴Pa</m:t>
          </m:r>
          <m:sSup>
            <m:sSupPr>
              <m:ctrlPr>
                <w:rPr>
                  <w:rFonts w:ascii="Cambria Math" w:eastAsiaTheme="minorEastAsia" w:hAnsi="Cambria Math"/>
                  <w:i/>
                  <w:lang w:eastAsia="zh-CN"/>
                </w:rPr>
              </m:ctrlPr>
            </m:sSupPr>
            <m:e>
              <m:r>
                <w:rPr>
                  <w:rFonts w:ascii="Cambria Math" w:eastAsiaTheme="minorEastAsia" w:hAnsi="Cambria Math"/>
                  <w:lang w:eastAsia="zh-CN"/>
                </w:rPr>
                <m:t>×m</m:t>
              </m:r>
            </m:e>
            <m:sup>
              <m:r>
                <w:rPr>
                  <w:rFonts w:ascii="Cambria Math" w:eastAsiaTheme="minorEastAsia" w:hAnsi="Cambria Math"/>
                  <w:lang w:eastAsia="zh-CN"/>
                </w:rPr>
                <m:t>3</m:t>
              </m:r>
            </m:sup>
          </m:sSup>
          <m:r>
            <w:rPr>
              <w:rFonts w:ascii="Cambria Math" w:eastAsiaTheme="minorEastAsia" w:hAnsi="Cambria Math"/>
              <w:lang w:eastAsia="zh-CN"/>
            </w:rPr>
            <m:t>=Pa</m:t>
          </m:r>
          <m:sSup>
            <m:sSupPr>
              <m:ctrlPr>
                <w:rPr>
                  <w:rFonts w:ascii="Cambria Math" w:eastAsiaTheme="minorEastAsia" w:hAnsi="Cambria Math"/>
                  <w:i/>
                  <w:lang w:eastAsia="zh-CN"/>
                </w:rPr>
              </m:ctrlPr>
            </m:sSupPr>
            <m:e>
              <m:r>
                <w:rPr>
                  <w:rFonts w:ascii="Cambria Math" w:eastAsiaTheme="minorEastAsia" w:hAnsi="Cambria Math"/>
                  <w:lang w:eastAsia="zh-CN"/>
                </w:rPr>
                <m:t>×m</m:t>
              </m:r>
            </m:e>
            <m:sup>
              <m:r>
                <w:rPr>
                  <w:rFonts w:ascii="Cambria Math" w:eastAsiaTheme="minorEastAsia" w:hAnsi="Cambria Math"/>
                  <w:lang w:eastAsia="zh-CN"/>
                </w:rPr>
                <m:t>3</m:t>
              </m:r>
            </m:sup>
          </m:sSup>
        </m:oMath>
      </m:oMathPara>
    </w:p>
    <w:p w14:paraId="06A0B2FA" w14:textId="13EE79D2" w:rsidR="00814AFA" w:rsidRDefault="00D94165">
      <w:pPr>
        <w:rPr>
          <w:rFonts w:eastAsiaTheme="minorEastAsia"/>
          <w:lang w:eastAsia="zh-CN"/>
        </w:rPr>
      </w:pPr>
      <w:r>
        <w:rPr>
          <w:rFonts w:eastAsiaTheme="minorEastAsia"/>
          <w:lang w:eastAsia="zh-CN"/>
        </w:rPr>
        <w:t xml:space="preserve">Following these steps to convert the units </w:t>
      </w:r>
      <w:r w:rsidR="00155C8D">
        <w:rPr>
          <w:rFonts w:eastAsiaTheme="minorEastAsia"/>
          <w:lang w:eastAsia="zh-CN"/>
        </w:rPr>
        <w:t xml:space="preserve">(without changing their values) </w:t>
      </w:r>
      <w:r>
        <w:rPr>
          <w:rFonts w:eastAsiaTheme="minorEastAsia"/>
          <w:lang w:eastAsia="zh-CN"/>
        </w:rPr>
        <w:t xml:space="preserve">we </w:t>
      </w:r>
      <w:r w:rsidR="00155C8D">
        <w:rPr>
          <w:rFonts w:eastAsiaTheme="minorEastAsia"/>
          <w:lang w:eastAsia="zh-CN"/>
        </w:rPr>
        <w:t xml:space="preserve">now have both sides of the equation being equal and the units are able to cancel </w:t>
      </w:r>
      <w:r w:rsidR="00DC6D84">
        <w:rPr>
          <w:rFonts w:eastAsiaTheme="minorEastAsia"/>
          <w:lang w:eastAsia="zh-CN"/>
        </w:rPr>
        <w:t>when used in the ideal gas law equation.</w:t>
      </w:r>
    </w:p>
    <w:p w14:paraId="3EC41C32" w14:textId="77777777" w:rsidR="00814AFA" w:rsidRDefault="00814AFA">
      <w:pPr>
        <w:suppressAutoHyphens w:val="0"/>
        <w:spacing w:after="0" w:line="276" w:lineRule="auto"/>
        <w:rPr>
          <w:rFonts w:eastAsiaTheme="minorEastAsia"/>
          <w:lang w:eastAsia="zh-CN"/>
        </w:rPr>
      </w:pPr>
      <w:r>
        <w:rPr>
          <w:rFonts w:eastAsiaTheme="minorEastAsia"/>
          <w:lang w:eastAsia="zh-CN"/>
        </w:rPr>
        <w:br w:type="page"/>
      </w:r>
    </w:p>
    <w:p w14:paraId="467F7E9C" w14:textId="77777777" w:rsidR="003B1CC2" w:rsidRDefault="003B1CC2" w:rsidP="003B1CC2">
      <w:pPr>
        <w:pStyle w:val="Heading1"/>
        <w:rPr>
          <w:szCs w:val="48"/>
        </w:rPr>
      </w:pPr>
      <w:bookmarkStart w:id="56" w:name="_Toc193449277"/>
      <w:bookmarkStart w:id="57" w:name="_Toc193463531"/>
      <w:bookmarkStart w:id="58" w:name="_Toc193976822"/>
      <w:bookmarkStart w:id="59" w:name="_Toc195190626"/>
      <w:r>
        <w:lastRenderedPageBreak/>
        <w:t>References</w:t>
      </w:r>
      <w:bookmarkEnd w:id="56"/>
      <w:bookmarkEnd w:id="57"/>
      <w:bookmarkEnd w:id="58"/>
      <w:bookmarkEnd w:id="59"/>
    </w:p>
    <w:p w14:paraId="2428FBA5" w14:textId="77777777" w:rsidR="003B1CC2" w:rsidRDefault="003B1CC2" w:rsidP="003B1CC2">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34A9BAB" w14:textId="77777777" w:rsidR="003B1CC2" w:rsidRDefault="003B1CC2" w:rsidP="003B1CC2">
      <w:pPr>
        <w:pStyle w:val="FeatureBox2"/>
      </w:pPr>
      <w:r>
        <w:t xml:space="preserve">Please refer to the NESA Copyright Disclaimer for more information </w:t>
      </w:r>
      <w:hyperlink r:id="rId79" w:tgtFrame="_blank" w:tooltip="https://educationstandards.nsw.edu.au/wps/portal/nesa/mini-footer/copyright" w:history="1">
        <w:r>
          <w:rPr>
            <w:rStyle w:val="Hyperlink"/>
          </w:rPr>
          <w:t>https://educationstandards.nsw.edu.au/wps/portal/nesa/mini-footer/copyright</w:t>
        </w:r>
      </w:hyperlink>
      <w:r>
        <w:t>.</w:t>
      </w:r>
    </w:p>
    <w:p w14:paraId="7042C7D5" w14:textId="77777777" w:rsidR="003B1CC2" w:rsidRDefault="003B1CC2" w:rsidP="003B1CC2">
      <w:pPr>
        <w:pStyle w:val="FeatureBox2"/>
      </w:pPr>
      <w:r>
        <w:t xml:space="preserve">NESA holds the only official and up-to-date versions of the NSW Curriculum and syllabus documents. Please visit the NSW Education Standards Authority (NESA) website </w:t>
      </w:r>
      <w:hyperlink r:id="rId80" w:history="1">
        <w:r>
          <w:rPr>
            <w:rStyle w:val="Hyperlink"/>
          </w:rPr>
          <w:t>https://educationstandards.nsw.edu.au</w:t>
        </w:r>
      </w:hyperlink>
      <w:r>
        <w:t xml:space="preserve"> and the NSW Curriculum website </w:t>
      </w:r>
      <w:hyperlink r:id="rId81" w:history="1">
        <w:r>
          <w:rPr>
            <w:rStyle w:val="Hyperlink"/>
          </w:rPr>
          <w:t>https://curriculum.nsw.edu.au</w:t>
        </w:r>
      </w:hyperlink>
      <w:r>
        <w:t>.</w:t>
      </w:r>
    </w:p>
    <w:p w14:paraId="6804673E" w14:textId="77777777" w:rsidR="003B1CC2" w:rsidRDefault="003B1CC2" w:rsidP="003B1CC2">
      <w:pPr>
        <w:sectPr w:rsidR="003B1CC2" w:rsidSect="0097017A">
          <w:headerReference w:type="default" r:id="rId82"/>
          <w:footerReference w:type="even" r:id="rId83"/>
          <w:footerReference w:type="default" r:id="rId84"/>
          <w:headerReference w:type="first" r:id="rId85"/>
          <w:footerReference w:type="first" r:id="rId86"/>
          <w:pgSz w:w="11900" w:h="16840"/>
          <w:pgMar w:top="1134" w:right="1134" w:bottom="1134" w:left="1134" w:header="709" w:footer="709" w:gutter="0"/>
          <w:pgNumType w:start="0"/>
          <w:cols w:space="708"/>
          <w:titlePg/>
          <w:docGrid w:linePitch="360"/>
        </w:sectPr>
      </w:pPr>
      <w:hyperlink r:id="rId87" w:history="1">
        <w:r w:rsidRPr="00A6018D">
          <w:rPr>
            <w:rStyle w:val="Hyperlink"/>
          </w:rPr>
          <w:t>Chemistry Stage 6 Syllabus</w:t>
        </w:r>
      </w:hyperlink>
      <w:r>
        <w:t xml:space="preserve"> © NSW Education Standards Authority (NESA) for and on behalf of the Crown in right of the State of New South Wales, 2017.</w:t>
      </w:r>
    </w:p>
    <w:p w14:paraId="3AFC71BB" w14:textId="1BC58A96" w:rsidR="003B1CC2" w:rsidRPr="001748AB" w:rsidRDefault="003B1CC2" w:rsidP="003B1CC2">
      <w:pPr>
        <w:rPr>
          <w:rStyle w:val="Strong"/>
          <w:szCs w:val="22"/>
        </w:rPr>
      </w:pPr>
      <w:r w:rsidRPr="001748AB">
        <w:rPr>
          <w:rStyle w:val="Strong"/>
          <w:szCs w:val="22"/>
        </w:rPr>
        <w:lastRenderedPageBreak/>
        <w:t>© State of New South Wales (Department of Education), 202</w:t>
      </w:r>
      <w:r w:rsidR="002F7E91">
        <w:rPr>
          <w:rStyle w:val="Strong"/>
          <w:szCs w:val="22"/>
        </w:rPr>
        <w:t>1</w:t>
      </w:r>
    </w:p>
    <w:p w14:paraId="01A3F060" w14:textId="77777777" w:rsidR="003B1CC2" w:rsidRDefault="003B1CC2" w:rsidP="003B1CC2">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09493366" w14:textId="77777777" w:rsidR="003B1CC2" w:rsidRDefault="003B1CC2" w:rsidP="003B1CC2">
      <w:r>
        <w:t xml:space="preserve">Copyright material available in this resource and owned by the NSW Department of Education is licensed under a </w:t>
      </w:r>
      <w:hyperlink r:id="rId88" w:history="1">
        <w:r w:rsidRPr="003B3E41">
          <w:rPr>
            <w:rStyle w:val="Hyperlink"/>
          </w:rPr>
          <w:t>Creative Commons Attribution 4.0 International (CC BY 4.0) license</w:t>
        </w:r>
      </w:hyperlink>
      <w:r>
        <w:t>.</w:t>
      </w:r>
    </w:p>
    <w:p w14:paraId="58457D16" w14:textId="77777777" w:rsidR="003B1CC2" w:rsidRDefault="003B1CC2" w:rsidP="003B1CC2">
      <w:r>
        <w:rPr>
          <w:noProof/>
        </w:rPr>
        <w:drawing>
          <wp:inline distT="0" distB="0" distL="0" distR="0" wp14:anchorId="437F1103" wp14:editId="7CBC7102">
            <wp:extent cx="1228725" cy="428625"/>
            <wp:effectExtent l="0" t="0" r="9525" b="9525"/>
            <wp:docPr id="32" name="Picture 32" descr="Creative Commons Attribution license logo.">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88"/>
                    </pic:cNvPr>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CDCA0B3" w14:textId="77777777" w:rsidR="003B1CC2" w:rsidRDefault="003B1CC2" w:rsidP="003B1CC2">
      <w:r>
        <w:t>This license allows you to share and adapt the material for any purpose, even commercially.</w:t>
      </w:r>
    </w:p>
    <w:p w14:paraId="370DE42C" w14:textId="4A46B2E7" w:rsidR="003B1CC2" w:rsidRDefault="003B1CC2" w:rsidP="003B1CC2">
      <w:r>
        <w:t>Attribution should be given to © State of New South Wales (Department of Education), 202</w:t>
      </w:r>
      <w:r w:rsidR="002F7E91">
        <w:t>1</w:t>
      </w:r>
      <w:r>
        <w:t>.</w:t>
      </w:r>
    </w:p>
    <w:p w14:paraId="2AF72A40" w14:textId="77777777" w:rsidR="003B1CC2" w:rsidRDefault="003B1CC2" w:rsidP="003B1CC2">
      <w:r>
        <w:t>Material in this resource not available under a Creative Commons license:</w:t>
      </w:r>
    </w:p>
    <w:p w14:paraId="671CB0EA" w14:textId="77777777" w:rsidR="003B1CC2" w:rsidRDefault="003B1CC2" w:rsidP="00AD5FA1">
      <w:pPr>
        <w:pStyle w:val="ListBullet"/>
      </w:pPr>
      <w:r>
        <w:t>the NSW Department of Education logo, other logos and trademark-protected material</w:t>
      </w:r>
    </w:p>
    <w:p w14:paraId="52BBEEC7" w14:textId="77777777" w:rsidR="003B1CC2" w:rsidRDefault="003B1CC2" w:rsidP="00AD5FA1">
      <w:pPr>
        <w:pStyle w:val="ListBullet"/>
      </w:pPr>
      <w:r>
        <w:t>material owned by a third party that has been reproduced with permission. You will need to obtain permission from the third party to reuse its material.</w:t>
      </w:r>
    </w:p>
    <w:p w14:paraId="0EC4261B" w14:textId="77777777" w:rsidR="003B1CC2" w:rsidRPr="003B3E41" w:rsidRDefault="003B1CC2" w:rsidP="003B1CC2">
      <w:pPr>
        <w:pStyle w:val="FeatureBox2"/>
        <w:rPr>
          <w:rStyle w:val="Strong"/>
        </w:rPr>
      </w:pPr>
      <w:r w:rsidRPr="003B3E41">
        <w:rPr>
          <w:rStyle w:val="Strong"/>
        </w:rPr>
        <w:t>Links to third-party material and websites</w:t>
      </w:r>
    </w:p>
    <w:p w14:paraId="15F69D2C" w14:textId="77777777" w:rsidR="003B1CC2" w:rsidRDefault="003B1CC2" w:rsidP="003B1CC2">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7A01911" w14:textId="05630A07" w:rsidR="00F65971" w:rsidRDefault="003B1CC2" w:rsidP="003B1CC2">
      <w:pPr>
        <w:pStyle w:val="FeatureBox2"/>
        <w:rPr>
          <w:rFonts w:eastAsiaTheme="minorEastAsia"/>
          <w:lang w:eastAsia="zh-CN"/>
        </w:rPr>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F65971" w:rsidSect="003B1CC2">
      <w:headerReference w:type="first" r:id="rId90"/>
      <w:footerReference w:type="first" r:id="rId91"/>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1BFDA" w14:textId="77777777" w:rsidR="00096F3A" w:rsidRDefault="00096F3A">
      <w:r>
        <w:separator/>
      </w:r>
    </w:p>
    <w:p w14:paraId="109A136C" w14:textId="77777777" w:rsidR="00096F3A" w:rsidRDefault="00096F3A"/>
  </w:endnote>
  <w:endnote w:type="continuationSeparator" w:id="0">
    <w:p w14:paraId="33F89F60" w14:textId="77777777" w:rsidR="00096F3A" w:rsidRDefault="00096F3A">
      <w:r>
        <w:continuationSeparator/>
      </w:r>
    </w:p>
    <w:p w14:paraId="640704F6" w14:textId="77777777" w:rsidR="00096F3A" w:rsidRDefault="00096F3A"/>
  </w:endnote>
  <w:endnote w:type="continuationNotice" w:id="1">
    <w:p w14:paraId="1159DB34" w14:textId="77777777" w:rsidR="00096F3A" w:rsidRDefault="00096F3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7247" w14:textId="4C12566D" w:rsidR="005C5FDD" w:rsidRPr="004D333E" w:rsidRDefault="005C5FDD" w:rsidP="004D333E">
    <w:pPr>
      <w:pStyle w:val="Footer"/>
    </w:pPr>
    <w:r w:rsidRPr="002810D3">
      <w:fldChar w:fldCharType="begin"/>
    </w:r>
    <w:r w:rsidRPr="002810D3">
      <w:instrText xml:space="preserve"> PAGE </w:instrText>
    </w:r>
    <w:r w:rsidRPr="002810D3">
      <w:fldChar w:fldCharType="separate"/>
    </w:r>
    <w:r>
      <w:rPr>
        <w:noProof/>
      </w:rPr>
      <w:t>10</w:t>
    </w:r>
    <w:r w:rsidRPr="002810D3">
      <w:fldChar w:fldCharType="end"/>
    </w:r>
    <w:r w:rsidRPr="002810D3">
      <w:tab/>
    </w:r>
    <w:r>
      <w:t>Chemistry Module 2 Guide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A79E" w14:textId="16ED623C" w:rsidR="0097017A" w:rsidRPr="00123A38" w:rsidRDefault="0097017A" w:rsidP="0097017A">
    <w:pPr>
      <w:pStyle w:val="Footer"/>
    </w:pPr>
    <w:r>
      <w:t xml:space="preserve">© NSW Department of Education, </w:t>
    </w:r>
    <w:r>
      <w:fldChar w:fldCharType="begin"/>
    </w:r>
    <w:r>
      <w:instrText xml:space="preserve"> DATE  \@ "MMM-yy"  \* MERGEFORMAT </w:instrText>
    </w:r>
    <w:r>
      <w:fldChar w:fldCharType="separate"/>
    </w:r>
    <w:r w:rsidR="00CF07AC">
      <w:rPr>
        <w:noProof/>
      </w:rPr>
      <w:t>Apr-25</w:t>
    </w:r>
    <w:r>
      <w:fldChar w:fldCharType="end"/>
    </w:r>
    <w:r>
      <w:ptab w:relativeTo="margin" w:alignment="right" w:leader="none"/>
    </w:r>
    <w:r>
      <w:rPr>
        <w:b/>
        <w:noProof/>
        <w:sz w:val="28"/>
        <w:szCs w:val="28"/>
      </w:rPr>
      <w:drawing>
        <wp:inline distT="0" distB="0" distL="0" distR="0" wp14:anchorId="1E1940DA" wp14:editId="49D9A69D">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2B75" w14:textId="77777777" w:rsidR="0097017A" w:rsidRPr="002F375A" w:rsidRDefault="0097017A" w:rsidP="0097017A">
    <w:pPr>
      <w:pStyle w:val="Logo"/>
      <w:tabs>
        <w:tab w:val="clear" w:pos="10200"/>
        <w:tab w:val="right" w:pos="9639"/>
      </w:tabs>
      <w:ind w:right="-1"/>
      <w:jc w:val="right"/>
    </w:pPr>
    <w:r w:rsidRPr="008426B6">
      <w:rPr>
        <w:noProof/>
      </w:rPr>
      <w:drawing>
        <wp:inline distT="0" distB="0" distL="0" distR="0" wp14:anchorId="651E0443" wp14:editId="4B967999">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24FE" w14:textId="77777777" w:rsidR="00806AA8" w:rsidRPr="00EC1782" w:rsidRDefault="00806AA8"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37921" w14:textId="77777777" w:rsidR="00096F3A" w:rsidRDefault="00096F3A">
      <w:r>
        <w:separator/>
      </w:r>
    </w:p>
  </w:footnote>
  <w:footnote w:type="continuationSeparator" w:id="0">
    <w:p w14:paraId="1E0DF976" w14:textId="77777777" w:rsidR="00096F3A" w:rsidRDefault="00096F3A">
      <w:r>
        <w:continuationSeparator/>
      </w:r>
    </w:p>
    <w:p w14:paraId="1927F29F" w14:textId="77777777" w:rsidR="00096F3A" w:rsidRDefault="00096F3A"/>
  </w:footnote>
  <w:footnote w:type="continuationNotice" w:id="1">
    <w:p w14:paraId="2EDF292C" w14:textId="77777777" w:rsidR="00096F3A" w:rsidRDefault="00096F3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1B36" w14:textId="04EF49EC" w:rsidR="0097017A" w:rsidRPr="001748AB" w:rsidRDefault="0097017A" w:rsidP="0097017A">
    <w:pPr>
      <w:pStyle w:val="Documentname"/>
    </w:pPr>
    <w:r w:rsidRPr="0097017A">
      <w:t>Chemistry Module 2 –</w:t>
    </w:r>
    <w:r w:rsidR="002F7E91">
      <w:t xml:space="preserve"> I</w:t>
    </w:r>
    <w:r w:rsidRPr="0097017A">
      <w:t xml:space="preserve">ntroduction to </w:t>
    </w:r>
    <w:r w:rsidR="002F7E91">
      <w:t>Q</w:t>
    </w:r>
    <w:r w:rsidRPr="0097017A">
      <w:t xml:space="preserve">uantitative </w:t>
    </w:r>
    <w:r w:rsidR="002F7E91">
      <w:t>C</w:t>
    </w:r>
    <w:r w:rsidRPr="0097017A">
      <w:t>hemistry</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EF49" w14:textId="77777777" w:rsidR="00C033FD" w:rsidRPr="00FA6449" w:rsidRDefault="00000000" w:rsidP="00C033FD">
    <w:pPr>
      <w:pStyle w:val="Header"/>
      <w:spacing w:after="0"/>
    </w:pPr>
    <w:r>
      <w:pict w14:anchorId="6299D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C033FD" w:rsidRPr="009D43DD">
      <w:t>NSW Department of Education</w:t>
    </w:r>
    <w:r w:rsidR="00C033FD"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6085" w14:textId="77777777" w:rsidR="00806AA8" w:rsidRPr="00EC1782" w:rsidRDefault="00806AA8"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E44E03BE"/>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42B84BF1"/>
    <w:multiLevelType w:val="multilevel"/>
    <w:tmpl w:val="7FA667DE"/>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7"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948656859">
    <w:abstractNumId w:val="5"/>
  </w:num>
  <w:num w:numId="2" w16cid:durableId="2138602872">
    <w:abstractNumId w:val="6"/>
  </w:num>
  <w:num w:numId="3" w16cid:durableId="148523277">
    <w:abstractNumId w:val="8"/>
  </w:num>
  <w:num w:numId="4" w16cid:durableId="1506894414">
    <w:abstractNumId w:val="3"/>
  </w:num>
  <w:num w:numId="5" w16cid:durableId="2071073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1013799">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7" w16cid:durableId="1605260539">
    <w:abstractNumId w:val="0"/>
  </w:num>
  <w:num w:numId="8" w16cid:durableId="2055078169">
    <w:abstractNumId w:val="1"/>
  </w:num>
  <w:num w:numId="9" w16cid:durableId="1838183382">
    <w:abstractNumId w:val="7"/>
  </w:num>
  <w:num w:numId="10" w16cid:durableId="560989561">
    <w:abstractNumId w:val="2"/>
  </w:num>
  <w:num w:numId="11" w16cid:durableId="84542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3MjUxNTMwNjUyNTdW0lEKTi0uzszPAykwqQUADNp98CwAAAA="/>
  </w:docVars>
  <w:rsids>
    <w:rsidRoot w:val="00B40118"/>
    <w:rsid w:val="0000031A"/>
    <w:rsid w:val="00001170"/>
    <w:rsid w:val="000016A7"/>
    <w:rsid w:val="0000195A"/>
    <w:rsid w:val="00001C08"/>
    <w:rsid w:val="00001F1A"/>
    <w:rsid w:val="00002BF1"/>
    <w:rsid w:val="00003810"/>
    <w:rsid w:val="00003D4E"/>
    <w:rsid w:val="00003DA3"/>
    <w:rsid w:val="00003F7B"/>
    <w:rsid w:val="00006220"/>
    <w:rsid w:val="00006CD7"/>
    <w:rsid w:val="000073AF"/>
    <w:rsid w:val="00007B65"/>
    <w:rsid w:val="00007D8B"/>
    <w:rsid w:val="000103FC"/>
    <w:rsid w:val="00010746"/>
    <w:rsid w:val="00010AA4"/>
    <w:rsid w:val="0001115A"/>
    <w:rsid w:val="00012889"/>
    <w:rsid w:val="00012E93"/>
    <w:rsid w:val="000130C6"/>
    <w:rsid w:val="000143DF"/>
    <w:rsid w:val="000151F8"/>
    <w:rsid w:val="00015D43"/>
    <w:rsid w:val="00016801"/>
    <w:rsid w:val="00017707"/>
    <w:rsid w:val="00017B7A"/>
    <w:rsid w:val="00017FB3"/>
    <w:rsid w:val="00021171"/>
    <w:rsid w:val="00021E15"/>
    <w:rsid w:val="00022CA5"/>
    <w:rsid w:val="00023018"/>
    <w:rsid w:val="00023790"/>
    <w:rsid w:val="00023DCA"/>
    <w:rsid w:val="00024602"/>
    <w:rsid w:val="000252FF"/>
    <w:rsid w:val="000253AE"/>
    <w:rsid w:val="00026E00"/>
    <w:rsid w:val="00030132"/>
    <w:rsid w:val="00030EBC"/>
    <w:rsid w:val="000314A5"/>
    <w:rsid w:val="00032181"/>
    <w:rsid w:val="000331B6"/>
    <w:rsid w:val="000338CE"/>
    <w:rsid w:val="00034F5E"/>
    <w:rsid w:val="0003505E"/>
    <w:rsid w:val="0003541F"/>
    <w:rsid w:val="0003583C"/>
    <w:rsid w:val="000364B3"/>
    <w:rsid w:val="00037BF7"/>
    <w:rsid w:val="00040084"/>
    <w:rsid w:val="00040843"/>
    <w:rsid w:val="00040BF3"/>
    <w:rsid w:val="000423E3"/>
    <w:rsid w:val="0004292D"/>
    <w:rsid w:val="00042BEB"/>
    <w:rsid w:val="00042D30"/>
    <w:rsid w:val="00043304"/>
    <w:rsid w:val="00043FA0"/>
    <w:rsid w:val="0004485D"/>
    <w:rsid w:val="00044C5D"/>
    <w:rsid w:val="00044D23"/>
    <w:rsid w:val="0004523A"/>
    <w:rsid w:val="00045375"/>
    <w:rsid w:val="0004539C"/>
    <w:rsid w:val="00046473"/>
    <w:rsid w:val="0004755B"/>
    <w:rsid w:val="000507E6"/>
    <w:rsid w:val="0005163D"/>
    <w:rsid w:val="00051A8B"/>
    <w:rsid w:val="000534F4"/>
    <w:rsid w:val="000535B7"/>
    <w:rsid w:val="00053726"/>
    <w:rsid w:val="000562A7"/>
    <w:rsid w:val="000564F8"/>
    <w:rsid w:val="00056C71"/>
    <w:rsid w:val="00056E84"/>
    <w:rsid w:val="00057822"/>
    <w:rsid w:val="00057BC8"/>
    <w:rsid w:val="000600AE"/>
    <w:rsid w:val="00060259"/>
    <w:rsid w:val="000604B9"/>
    <w:rsid w:val="000611E0"/>
    <w:rsid w:val="00061232"/>
    <w:rsid w:val="000613C4"/>
    <w:rsid w:val="00061E2A"/>
    <w:rsid w:val="000620E8"/>
    <w:rsid w:val="00062708"/>
    <w:rsid w:val="00064A22"/>
    <w:rsid w:val="0006550A"/>
    <w:rsid w:val="00065A16"/>
    <w:rsid w:val="00066CB9"/>
    <w:rsid w:val="0007033A"/>
    <w:rsid w:val="00071745"/>
    <w:rsid w:val="00071D06"/>
    <w:rsid w:val="00071D9B"/>
    <w:rsid w:val="0007214A"/>
    <w:rsid w:val="00072B6E"/>
    <w:rsid w:val="00072DFB"/>
    <w:rsid w:val="00073B9E"/>
    <w:rsid w:val="0007432C"/>
    <w:rsid w:val="00074330"/>
    <w:rsid w:val="000744CF"/>
    <w:rsid w:val="00074D21"/>
    <w:rsid w:val="00074FF1"/>
    <w:rsid w:val="00075B4E"/>
    <w:rsid w:val="000769C1"/>
    <w:rsid w:val="00076CBD"/>
    <w:rsid w:val="00077A7C"/>
    <w:rsid w:val="0008006E"/>
    <w:rsid w:val="00080374"/>
    <w:rsid w:val="0008040A"/>
    <w:rsid w:val="0008203D"/>
    <w:rsid w:val="00082E53"/>
    <w:rsid w:val="0008420C"/>
    <w:rsid w:val="000844F9"/>
    <w:rsid w:val="00084830"/>
    <w:rsid w:val="000856AB"/>
    <w:rsid w:val="0008606A"/>
    <w:rsid w:val="00086656"/>
    <w:rsid w:val="00086C50"/>
    <w:rsid w:val="00086D87"/>
    <w:rsid w:val="00086F4E"/>
    <w:rsid w:val="000872D6"/>
    <w:rsid w:val="00090628"/>
    <w:rsid w:val="00090B0D"/>
    <w:rsid w:val="00091777"/>
    <w:rsid w:val="000917D4"/>
    <w:rsid w:val="00091B55"/>
    <w:rsid w:val="000943C0"/>
    <w:rsid w:val="0009452F"/>
    <w:rsid w:val="00095E0A"/>
    <w:rsid w:val="00096132"/>
    <w:rsid w:val="00096701"/>
    <w:rsid w:val="00096F3A"/>
    <w:rsid w:val="0009789F"/>
    <w:rsid w:val="000A0C05"/>
    <w:rsid w:val="000A1992"/>
    <w:rsid w:val="000A212A"/>
    <w:rsid w:val="000A2318"/>
    <w:rsid w:val="000A2370"/>
    <w:rsid w:val="000A33D4"/>
    <w:rsid w:val="000A41E7"/>
    <w:rsid w:val="000A451E"/>
    <w:rsid w:val="000A54E4"/>
    <w:rsid w:val="000A596F"/>
    <w:rsid w:val="000A67CD"/>
    <w:rsid w:val="000A69D1"/>
    <w:rsid w:val="000A796C"/>
    <w:rsid w:val="000A7A61"/>
    <w:rsid w:val="000B09C8"/>
    <w:rsid w:val="000B1528"/>
    <w:rsid w:val="000B1FC2"/>
    <w:rsid w:val="000B2886"/>
    <w:rsid w:val="000B30E1"/>
    <w:rsid w:val="000B362E"/>
    <w:rsid w:val="000B3A36"/>
    <w:rsid w:val="000B4F65"/>
    <w:rsid w:val="000B74A9"/>
    <w:rsid w:val="000B75CB"/>
    <w:rsid w:val="000B7D49"/>
    <w:rsid w:val="000C0FB5"/>
    <w:rsid w:val="000C1078"/>
    <w:rsid w:val="000C16A7"/>
    <w:rsid w:val="000C1BCD"/>
    <w:rsid w:val="000C1E74"/>
    <w:rsid w:val="000C250C"/>
    <w:rsid w:val="000C3CF5"/>
    <w:rsid w:val="000C43DF"/>
    <w:rsid w:val="000C4405"/>
    <w:rsid w:val="000C4B1E"/>
    <w:rsid w:val="000C514F"/>
    <w:rsid w:val="000C56EF"/>
    <w:rsid w:val="000C575E"/>
    <w:rsid w:val="000C5C2A"/>
    <w:rsid w:val="000C61FB"/>
    <w:rsid w:val="000C6B08"/>
    <w:rsid w:val="000C6F89"/>
    <w:rsid w:val="000C70FA"/>
    <w:rsid w:val="000C7D4F"/>
    <w:rsid w:val="000D0368"/>
    <w:rsid w:val="000D1CD8"/>
    <w:rsid w:val="000D2063"/>
    <w:rsid w:val="000D24EC"/>
    <w:rsid w:val="000D2C3A"/>
    <w:rsid w:val="000D48A8"/>
    <w:rsid w:val="000D4A5C"/>
    <w:rsid w:val="000D4B5A"/>
    <w:rsid w:val="000D55B1"/>
    <w:rsid w:val="000D5940"/>
    <w:rsid w:val="000D5A92"/>
    <w:rsid w:val="000D5BDB"/>
    <w:rsid w:val="000D64D8"/>
    <w:rsid w:val="000D6C2F"/>
    <w:rsid w:val="000D6CD7"/>
    <w:rsid w:val="000D76C4"/>
    <w:rsid w:val="000D7C2D"/>
    <w:rsid w:val="000E18AB"/>
    <w:rsid w:val="000E27F7"/>
    <w:rsid w:val="000E3C1C"/>
    <w:rsid w:val="000E41B7"/>
    <w:rsid w:val="000E500E"/>
    <w:rsid w:val="000E6BA0"/>
    <w:rsid w:val="000E7AAD"/>
    <w:rsid w:val="000F033C"/>
    <w:rsid w:val="000F174A"/>
    <w:rsid w:val="000F4186"/>
    <w:rsid w:val="000F47CA"/>
    <w:rsid w:val="000F732D"/>
    <w:rsid w:val="000F7960"/>
    <w:rsid w:val="00100B59"/>
    <w:rsid w:val="00100DC5"/>
    <w:rsid w:val="00100E27"/>
    <w:rsid w:val="00100E5A"/>
    <w:rsid w:val="00101135"/>
    <w:rsid w:val="0010142B"/>
    <w:rsid w:val="00101866"/>
    <w:rsid w:val="00102133"/>
    <w:rsid w:val="00102149"/>
    <w:rsid w:val="001021D8"/>
    <w:rsid w:val="0010259B"/>
    <w:rsid w:val="00103839"/>
    <w:rsid w:val="00103D80"/>
    <w:rsid w:val="00104A05"/>
    <w:rsid w:val="001054C5"/>
    <w:rsid w:val="00106009"/>
    <w:rsid w:val="001061F9"/>
    <w:rsid w:val="001068B3"/>
    <w:rsid w:val="00106A3B"/>
    <w:rsid w:val="00106D6F"/>
    <w:rsid w:val="001074F9"/>
    <w:rsid w:val="00107572"/>
    <w:rsid w:val="001100EF"/>
    <w:rsid w:val="001113CC"/>
    <w:rsid w:val="00112C17"/>
    <w:rsid w:val="00113212"/>
    <w:rsid w:val="00113763"/>
    <w:rsid w:val="00114B7D"/>
    <w:rsid w:val="0011674E"/>
    <w:rsid w:val="00116AD9"/>
    <w:rsid w:val="001177C4"/>
    <w:rsid w:val="00117B7D"/>
    <w:rsid w:val="00117FF3"/>
    <w:rsid w:val="0012093E"/>
    <w:rsid w:val="00120CEE"/>
    <w:rsid w:val="00121D56"/>
    <w:rsid w:val="0012286B"/>
    <w:rsid w:val="001246FD"/>
    <w:rsid w:val="00124884"/>
    <w:rsid w:val="00125C6C"/>
    <w:rsid w:val="00125D35"/>
    <w:rsid w:val="0012682F"/>
    <w:rsid w:val="001270C6"/>
    <w:rsid w:val="00127648"/>
    <w:rsid w:val="00127AB5"/>
    <w:rsid w:val="0013032B"/>
    <w:rsid w:val="001304AA"/>
    <w:rsid w:val="001305EA"/>
    <w:rsid w:val="00130B55"/>
    <w:rsid w:val="00132558"/>
    <w:rsid w:val="001328FA"/>
    <w:rsid w:val="00133124"/>
    <w:rsid w:val="001334FE"/>
    <w:rsid w:val="0013375E"/>
    <w:rsid w:val="0013419A"/>
    <w:rsid w:val="00134700"/>
    <w:rsid w:val="00134E23"/>
    <w:rsid w:val="0013528D"/>
    <w:rsid w:val="00135E80"/>
    <w:rsid w:val="00135FF4"/>
    <w:rsid w:val="001403B9"/>
    <w:rsid w:val="00140753"/>
    <w:rsid w:val="00140F1B"/>
    <w:rsid w:val="00141607"/>
    <w:rsid w:val="0014239C"/>
    <w:rsid w:val="00143921"/>
    <w:rsid w:val="001446D2"/>
    <w:rsid w:val="0014691F"/>
    <w:rsid w:val="00146F04"/>
    <w:rsid w:val="00147050"/>
    <w:rsid w:val="001472A8"/>
    <w:rsid w:val="0015083D"/>
    <w:rsid w:val="00150EBC"/>
    <w:rsid w:val="001511CE"/>
    <w:rsid w:val="001520B0"/>
    <w:rsid w:val="0015305C"/>
    <w:rsid w:val="00153DD3"/>
    <w:rsid w:val="0015446A"/>
    <w:rsid w:val="0015487C"/>
    <w:rsid w:val="00155144"/>
    <w:rsid w:val="00155C8D"/>
    <w:rsid w:val="0015608B"/>
    <w:rsid w:val="00156743"/>
    <w:rsid w:val="00156A4A"/>
    <w:rsid w:val="0015712E"/>
    <w:rsid w:val="00157646"/>
    <w:rsid w:val="00157A99"/>
    <w:rsid w:val="00160880"/>
    <w:rsid w:val="001621F9"/>
    <w:rsid w:val="00162C3A"/>
    <w:rsid w:val="00163D7E"/>
    <w:rsid w:val="00165FF0"/>
    <w:rsid w:val="00167A04"/>
    <w:rsid w:val="0017075C"/>
    <w:rsid w:val="00170CB5"/>
    <w:rsid w:val="00171601"/>
    <w:rsid w:val="001732E7"/>
    <w:rsid w:val="00174183"/>
    <w:rsid w:val="00176C65"/>
    <w:rsid w:val="00176E24"/>
    <w:rsid w:val="00177A60"/>
    <w:rsid w:val="00180A15"/>
    <w:rsid w:val="001810F4"/>
    <w:rsid w:val="00181128"/>
    <w:rsid w:val="0018179E"/>
    <w:rsid w:val="00181C79"/>
    <w:rsid w:val="00181CD3"/>
    <w:rsid w:val="00181CD9"/>
    <w:rsid w:val="00181FB4"/>
    <w:rsid w:val="00182B46"/>
    <w:rsid w:val="0018324B"/>
    <w:rsid w:val="001839C3"/>
    <w:rsid w:val="00183B80"/>
    <w:rsid w:val="00183DB2"/>
    <w:rsid w:val="00183E9C"/>
    <w:rsid w:val="001841F1"/>
    <w:rsid w:val="0018571A"/>
    <w:rsid w:val="001859B6"/>
    <w:rsid w:val="00187FFC"/>
    <w:rsid w:val="001902F3"/>
    <w:rsid w:val="00190B42"/>
    <w:rsid w:val="00190DCF"/>
    <w:rsid w:val="00191C8E"/>
    <w:rsid w:val="00191D2F"/>
    <w:rsid w:val="00191F45"/>
    <w:rsid w:val="00193503"/>
    <w:rsid w:val="001939CA"/>
    <w:rsid w:val="00193B82"/>
    <w:rsid w:val="0019600C"/>
    <w:rsid w:val="001967FE"/>
    <w:rsid w:val="00196CF1"/>
    <w:rsid w:val="00197196"/>
    <w:rsid w:val="00197B41"/>
    <w:rsid w:val="001A03EA"/>
    <w:rsid w:val="001A0498"/>
    <w:rsid w:val="001A2A8B"/>
    <w:rsid w:val="001A3627"/>
    <w:rsid w:val="001A5909"/>
    <w:rsid w:val="001B2084"/>
    <w:rsid w:val="001B2688"/>
    <w:rsid w:val="001B2E4A"/>
    <w:rsid w:val="001B3065"/>
    <w:rsid w:val="001B33C0"/>
    <w:rsid w:val="001B4A46"/>
    <w:rsid w:val="001B5E34"/>
    <w:rsid w:val="001B6396"/>
    <w:rsid w:val="001B6747"/>
    <w:rsid w:val="001C1575"/>
    <w:rsid w:val="001C2997"/>
    <w:rsid w:val="001C2AAC"/>
    <w:rsid w:val="001C331E"/>
    <w:rsid w:val="001C3514"/>
    <w:rsid w:val="001C3566"/>
    <w:rsid w:val="001C3F99"/>
    <w:rsid w:val="001C433B"/>
    <w:rsid w:val="001C4DB7"/>
    <w:rsid w:val="001C6C9B"/>
    <w:rsid w:val="001C7338"/>
    <w:rsid w:val="001D0BEE"/>
    <w:rsid w:val="001D10B2"/>
    <w:rsid w:val="001D3092"/>
    <w:rsid w:val="001D4CD1"/>
    <w:rsid w:val="001D587F"/>
    <w:rsid w:val="001D63BF"/>
    <w:rsid w:val="001D66C2"/>
    <w:rsid w:val="001D710D"/>
    <w:rsid w:val="001E0FFC"/>
    <w:rsid w:val="001E1027"/>
    <w:rsid w:val="001E103D"/>
    <w:rsid w:val="001E1F93"/>
    <w:rsid w:val="001E2284"/>
    <w:rsid w:val="001E24CF"/>
    <w:rsid w:val="001E3097"/>
    <w:rsid w:val="001E3993"/>
    <w:rsid w:val="001E3E24"/>
    <w:rsid w:val="001E479F"/>
    <w:rsid w:val="001E489A"/>
    <w:rsid w:val="001E4B06"/>
    <w:rsid w:val="001E4F89"/>
    <w:rsid w:val="001E5451"/>
    <w:rsid w:val="001E5F29"/>
    <w:rsid w:val="001E5F98"/>
    <w:rsid w:val="001E7142"/>
    <w:rsid w:val="001E7996"/>
    <w:rsid w:val="001F01F4"/>
    <w:rsid w:val="001F041F"/>
    <w:rsid w:val="001F0F26"/>
    <w:rsid w:val="001F1D06"/>
    <w:rsid w:val="001F1E08"/>
    <w:rsid w:val="001F2232"/>
    <w:rsid w:val="001F2BF3"/>
    <w:rsid w:val="001F4E7C"/>
    <w:rsid w:val="001F5603"/>
    <w:rsid w:val="001F593F"/>
    <w:rsid w:val="001F64BE"/>
    <w:rsid w:val="001F64D8"/>
    <w:rsid w:val="001F6D7B"/>
    <w:rsid w:val="001F7070"/>
    <w:rsid w:val="001F729B"/>
    <w:rsid w:val="001F7807"/>
    <w:rsid w:val="002007C8"/>
    <w:rsid w:val="00200AD3"/>
    <w:rsid w:val="00200E4B"/>
    <w:rsid w:val="00200EF2"/>
    <w:rsid w:val="002016B9"/>
    <w:rsid w:val="00201825"/>
    <w:rsid w:val="00201CB2"/>
    <w:rsid w:val="00202266"/>
    <w:rsid w:val="002028DC"/>
    <w:rsid w:val="00203DDC"/>
    <w:rsid w:val="002046F7"/>
    <w:rsid w:val="0020478D"/>
    <w:rsid w:val="002054D0"/>
    <w:rsid w:val="00206EFD"/>
    <w:rsid w:val="0020756A"/>
    <w:rsid w:val="00210D95"/>
    <w:rsid w:val="00210FF7"/>
    <w:rsid w:val="00213131"/>
    <w:rsid w:val="00213341"/>
    <w:rsid w:val="002136B3"/>
    <w:rsid w:val="00214074"/>
    <w:rsid w:val="00214411"/>
    <w:rsid w:val="0021530F"/>
    <w:rsid w:val="002157DF"/>
    <w:rsid w:val="0021643C"/>
    <w:rsid w:val="00216957"/>
    <w:rsid w:val="00217731"/>
    <w:rsid w:val="00217AE6"/>
    <w:rsid w:val="00220131"/>
    <w:rsid w:val="00220574"/>
    <w:rsid w:val="00221777"/>
    <w:rsid w:val="00221998"/>
    <w:rsid w:val="00221B61"/>
    <w:rsid w:val="00221E1A"/>
    <w:rsid w:val="00222564"/>
    <w:rsid w:val="002228E3"/>
    <w:rsid w:val="00222E3F"/>
    <w:rsid w:val="00224261"/>
    <w:rsid w:val="002246CF"/>
    <w:rsid w:val="00224B16"/>
    <w:rsid w:val="00224D61"/>
    <w:rsid w:val="00225861"/>
    <w:rsid w:val="00226089"/>
    <w:rsid w:val="002265BD"/>
    <w:rsid w:val="00226805"/>
    <w:rsid w:val="002270CC"/>
    <w:rsid w:val="00227421"/>
    <w:rsid w:val="00227894"/>
    <w:rsid w:val="0022791F"/>
    <w:rsid w:val="00231328"/>
    <w:rsid w:val="0023156E"/>
    <w:rsid w:val="00231E53"/>
    <w:rsid w:val="00234181"/>
    <w:rsid w:val="00234830"/>
    <w:rsid w:val="00235035"/>
    <w:rsid w:val="00235070"/>
    <w:rsid w:val="002368C7"/>
    <w:rsid w:val="002370EC"/>
    <w:rsid w:val="0023726F"/>
    <w:rsid w:val="00237F9B"/>
    <w:rsid w:val="0024041A"/>
    <w:rsid w:val="002410C8"/>
    <w:rsid w:val="00241A16"/>
    <w:rsid w:val="00241C93"/>
    <w:rsid w:val="0024214A"/>
    <w:rsid w:val="00242EA4"/>
    <w:rsid w:val="002430DF"/>
    <w:rsid w:val="00243CCA"/>
    <w:rsid w:val="002441F2"/>
    <w:rsid w:val="0024438F"/>
    <w:rsid w:val="002447C2"/>
    <w:rsid w:val="002451E3"/>
    <w:rsid w:val="002458D0"/>
    <w:rsid w:val="00245EC0"/>
    <w:rsid w:val="00245F0D"/>
    <w:rsid w:val="002462B7"/>
    <w:rsid w:val="00247FF0"/>
    <w:rsid w:val="00250C2E"/>
    <w:rsid w:val="00250F4A"/>
    <w:rsid w:val="00251349"/>
    <w:rsid w:val="002516AA"/>
    <w:rsid w:val="002526A1"/>
    <w:rsid w:val="00252926"/>
    <w:rsid w:val="00253532"/>
    <w:rsid w:val="0025359E"/>
    <w:rsid w:val="00253A1C"/>
    <w:rsid w:val="002540D3"/>
    <w:rsid w:val="00254A41"/>
    <w:rsid w:val="00254B2A"/>
    <w:rsid w:val="002556DB"/>
    <w:rsid w:val="00256D4F"/>
    <w:rsid w:val="00260890"/>
    <w:rsid w:val="00260EE8"/>
    <w:rsid w:val="00260F28"/>
    <w:rsid w:val="0026131D"/>
    <w:rsid w:val="00262C09"/>
    <w:rsid w:val="00262DBB"/>
    <w:rsid w:val="00263542"/>
    <w:rsid w:val="0026447F"/>
    <w:rsid w:val="00266738"/>
    <w:rsid w:val="00266D0C"/>
    <w:rsid w:val="00267C0C"/>
    <w:rsid w:val="00271D01"/>
    <w:rsid w:val="00273F94"/>
    <w:rsid w:val="00274321"/>
    <w:rsid w:val="00274345"/>
    <w:rsid w:val="00274FD3"/>
    <w:rsid w:val="002754AA"/>
    <w:rsid w:val="0027585F"/>
    <w:rsid w:val="0027599C"/>
    <w:rsid w:val="002760B7"/>
    <w:rsid w:val="002776C4"/>
    <w:rsid w:val="002810D3"/>
    <w:rsid w:val="00281F0D"/>
    <w:rsid w:val="002842CA"/>
    <w:rsid w:val="002847AE"/>
    <w:rsid w:val="00285A6D"/>
    <w:rsid w:val="002868CD"/>
    <w:rsid w:val="002870F2"/>
    <w:rsid w:val="00287650"/>
    <w:rsid w:val="00287BF4"/>
    <w:rsid w:val="0029008E"/>
    <w:rsid w:val="00290154"/>
    <w:rsid w:val="002905C3"/>
    <w:rsid w:val="00290A51"/>
    <w:rsid w:val="00291738"/>
    <w:rsid w:val="00291983"/>
    <w:rsid w:val="0029406F"/>
    <w:rsid w:val="00294F88"/>
    <w:rsid w:val="00294FCC"/>
    <w:rsid w:val="00295516"/>
    <w:rsid w:val="00297C4B"/>
    <w:rsid w:val="002A0002"/>
    <w:rsid w:val="002A084A"/>
    <w:rsid w:val="002A10A1"/>
    <w:rsid w:val="002A2CA2"/>
    <w:rsid w:val="002A3161"/>
    <w:rsid w:val="002A3410"/>
    <w:rsid w:val="002A3973"/>
    <w:rsid w:val="002A42D2"/>
    <w:rsid w:val="002A44D1"/>
    <w:rsid w:val="002A4631"/>
    <w:rsid w:val="002A4792"/>
    <w:rsid w:val="002A4CF8"/>
    <w:rsid w:val="002A5BA6"/>
    <w:rsid w:val="002A5F05"/>
    <w:rsid w:val="002A6EA6"/>
    <w:rsid w:val="002A7396"/>
    <w:rsid w:val="002B0CF2"/>
    <w:rsid w:val="002B108B"/>
    <w:rsid w:val="002B12DE"/>
    <w:rsid w:val="002B13E9"/>
    <w:rsid w:val="002B1E4D"/>
    <w:rsid w:val="002B270D"/>
    <w:rsid w:val="002B3375"/>
    <w:rsid w:val="002B4745"/>
    <w:rsid w:val="002B480D"/>
    <w:rsid w:val="002B4845"/>
    <w:rsid w:val="002B4AC3"/>
    <w:rsid w:val="002B5E1F"/>
    <w:rsid w:val="002B66D6"/>
    <w:rsid w:val="002B721B"/>
    <w:rsid w:val="002B7744"/>
    <w:rsid w:val="002B7E92"/>
    <w:rsid w:val="002C05AC"/>
    <w:rsid w:val="002C06FB"/>
    <w:rsid w:val="002C0D03"/>
    <w:rsid w:val="002C2B09"/>
    <w:rsid w:val="002C3953"/>
    <w:rsid w:val="002C3F03"/>
    <w:rsid w:val="002C402C"/>
    <w:rsid w:val="002C4FD6"/>
    <w:rsid w:val="002C56A0"/>
    <w:rsid w:val="002C56AC"/>
    <w:rsid w:val="002C5C6D"/>
    <w:rsid w:val="002C5F20"/>
    <w:rsid w:val="002C7496"/>
    <w:rsid w:val="002C7B81"/>
    <w:rsid w:val="002C7E97"/>
    <w:rsid w:val="002D12FF"/>
    <w:rsid w:val="002D2008"/>
    <w:rsid w:val="002D21A5"/>
    <w:rsid w:val="002D25A5"/>
    <w:rsid w:val="002D3627"/>
    <w:rsid w:val="002D3AB3"/>
    <w:rsid w:val="002D4413"/>
    <w:rsid w:val="002D4927"/>
    <w:rsid w:val="002D56C0"/>
    <w:rsid w:val="002D71D7"/>
    <w:rsid w:val="002D7247"/>
    <w:rsid w:val="002E0DC3"/>
    <w:rsid w:val="002E1876"/>
    <w:rsid w:val="002E23E3"/>
    <w:rsid w:val="002E26F3"/>
    <w:rsid w:val="002E34CB"/>
    <w:rsid w:val="002E4059"/>
    <w:rsid w:val="002E4390"/>
    <w:rsid w:val="002E4D5B"/>
    <w:rsid w:val="002E4F70"/>
    <w:rsid w:val="002E52E9"/>
    <w:rsid w:val="002E5474"/>
    <w:rsid w:val="002E5699"/>
    <w:rsid w:val="002E5832"/>
    <w:rsid w:val="002E60FB"/>
    <w:rsid w:val="002E633F"/>
    <w:rsid w:val="002E6F06"/>
    <w:rsid w:val="002F0418"/>
    <w:rsid w:val="002F0BF7"/>
    <w:rsid w:val="002F0D60"/>
    <w:rsid w:val="002F104E"/>
    <w:rsid w:val="002F1BD9"/>
    <w:rsid w:val="002F1E41"/>
    <w:rsid w:val="002F3A6D"/>
    <w:rsid w:val="002F5364"/>
    <w:rsid w:val="002F5B5E"/>
    <w:rsid w:val="002F6429"/>
    <w:rsid w:val="002F67C7"/>
    <w:rsid w:val="002F6A06"/>
    <w:rsid w:val="002F6C23"/>
    <w:rsid w:val="002F749C"/>
    <w:rsid w:val="002F7E91"/>
    <w:rsid w:val="003005A5"/>
    <w:rsid w:val="00300D6B"/>
    <w:rsid w:val="0030161C"/>
    <w:rsid w:val="003019D0"/>
    <w:rsid w:val="0030312F"/>
    <w:rsid w:val="00303813"/>
    <w:rsid w:val="003071E9"/>
    <w:rsid w:val="00307CE8"/>
    <w:rsid w:val="00307DF6"/>
    <w:rsid w:val="00310348"/>
    <w:rsid w:val="00310EE6"/>
    <w:rsid w:val="00311628"/>
    <w:rsid w:val="003119DE"/>
    <w:rsid w:val="00311DB2"/>
    <w:rsid w:val="00311E73"/>
    <w:rsid w:val="0031221D"/>
    <w:rsid w:val="003123F7"/>
    <w:rsid w:val="0031470C"/>
    <w:rsid w:val="00314A01"/>
    <w:rsid w:val="00314B9D"/>
    <w:rsid w:val="00314DD8"/>
    <w:rsid w:val="003155A3"/>
    <w:rsid w:val="00315B35"/>
    <w:rsid w:val="0031669A"/>
    <w:rsid w:val="00316A7F"/>
    <w:rsid w:val="003179DF"/>
    <w:rsid w:val="00317B24"/>
    <w:rsid w:val="00317D8E"/>
    <w:rsid w:val="00317E8F"/>
    <w:rsid w:val="00320752"/>
    <w:rsid w:val="003209E8"/>
    <w:rsid w:val="003211F4"/>
    <w:rsid w:val="0032193F"/>
    <w:rsid w:val="00321D13"/>
    <w:rsid w:val="00322186"/>
    <w:rsid w:val="00322962"/>
    <w:rsid w:val="00322F8E"/>
    <w:rsid w:val="0032403E"/>
    <w:rsid w:val="00324D73"/>
    <w:rsid w:val="00325B7B"/>
    <w:rsid w:val="00325D0F"/>
    <w:rsid w:val="00325EE1"/>
    <w:rsid w:val="003267EB"/>
    <w:rsid w:val="003267FA"/>
    <w:rsid w:val="003268AC"/>
    <w:rsid w:val="003277F7"/>
    <w:rsid w:val="0033193C"/>
    <w:rsid w:val="00332B30"/>
    <w:rsid w:val="0033532B"/>
    <w:rsid w:val="00335D39"/>
    <w:rsid w:val="00336799"/>
    <w:rsid w:val="00336D9B"/>
    <w:rsid w:val="00337929"/>
    <w:rsid w:val="00340003"/>
    <w:rsid w:val="00341859"/>
    <w:rsid w:val="00341CCA"/>
    <w:rsid w:val="003429B7"/>
    <w:rsid w:val="003429BB"/>
    <w:rsid w:val="00342B92"/>
    <w:rsid w:val="003430D1"/>
    <w:rsid w:val="0034335E"/>
    <w:rsid w:val="00343B23"/>
    <w:rsid w:val="003444A9"/>
    <w:rsid w:val="003445F2"/>
    <w:rsid w:val="00345D03"/>
    <w:rsid w:val="00345EB0"/>
    <w:rsid w:val="003462D7"/>
    <w:rsid w:val="0034764B"/>
    <w:rsid w:val="0034780A"/>
    <w:rsid w:val="00347CBE"/>
    <w:rsid w:val="003503AC"/>
    <w:rsid w:val="00350465"/>
    <w:rsid w:val="00351E41"/>
    <w:rsid w:val="00352686"/>
    <w:rsid w:val="003534AD"/>
    <w:rsid w:val="00355738"/>
    <w:rsid w:val="00355A2C"/>
    <w:rsid w:val="00356679"/>
    <w:rsid w:val="00357136"/>
    <w:rsid w:val="00357481"/>
    <w:rsid w:val="00357549"/>
    <w:rsid w:val="003576EB"/>
    <w:rsid w:val="00360C67"/>
    <w:rsid w:val="00360E65"/>
    <w:rsid w:val="00362DCB"/>
    <w:rsid w:val="0036308C"/>
    <w:rsid w:val="00363A0E"/>
    <w:rsid w:val="00363E8F"/>
    <w:rsid w:val="0036427F"/>
    <w:rsid w:val="00365118"/>
    <w:rsid w:val="00366467"/>
    <w:rsid w:val="00367331"/>
    <w:rsid w:val="00370563"/>
    <w:rsid w:val="0037132B"/>
    <w:rsid w:val="003713D2"/>
    <w:rsid w:val="00371AF4"/>
    <w:rsid w:val="0037276D"/>
    <w:rsid w:val="00372A4F"/>
    <w:rsid w:val="00372B9F"/>
    <w:rsid w:val="00372D9B"/>
    <w:rsid w:val="00373265"/>
    <w:rsid w:val="0037384B"/>
    <w:rsid w:val="00373892"/>
    <w:rsid w:val="00374378"/>
    <w:rsid w:val="003743CE"/>
    <w:rsid w:val="00374E26"/>
    <w:rsid w:val="00377601"/>
    <w:rsid w:val="003807AF"/>
    <w:rsid w:val="00380856"/>
    <w:rsid w:val="00380A87"/>
    <w:rsid w:val="00380E60"/>
    <w:rsid w:val="00380EAE"/>
    <w:rsid w:val="00381A92"/>
    <w:rsid w:val="00382204"/>
    <w:rsid w:val="0038280E"/>
    <w:rsid w:val="00382A6F"/>
    <w:rsid w:val="00382BE0"/>
    <w:rsid w:val="00382C57"/>
    <w:rsid w:val="00383261"/>
    <w:rsid w:val="00383B5F"/>
    <w:rsid w:val="00384483"/>
    <w:rsid w:val="003845D2"/>
    <w:rsid w:val="0038499A"/>
    <w:rsid w:val="00384F53"/>
    <w:rsid w:val="003863A5"/>
    <w:rsid w:val="00386D58"/>
    <w:rsid w:val="00387053"/>
    <w:rsid w:val="00387522"/>
    <w:rsid w:val="003898A7"/>
    <w:rsid w:val="00391130"/>
    <w:rsid w:val="00392237"/>
    <w:rsid w:val="00393799"/>
    <w:rsid w:val="00393F91"/>
    <w:rsid w:val="00393FE8"/>
    <w:rsid w:val="003950CE"/>
    <w:rsid w:val="00395451"/>
    <w:rsid w:val="00395716"/>
    <w:rsid w:val="00396B0E"/>
    <w:rsid w:val="003972AB"/>
    <w:rsid w:val="0039766F"/>
    <w:rsid w:val="003A01C8"/>
    <w:rsid w:val="003A051B"/>
    <w:rsid w:val="003A1238"/>
    <w:rsid w:val="003A1937"/>
    <w:rsid w:val="003A2A58"/>
    <w:rsid w:val="003A3189"/>
    <w:rsid w:val="003A43B0"/>
    <w:rsid w:val="003A4742"/>
    <w:rsid w:val="003A4E1E"/>
    <w:rsid w:val="003A4F65"/>
    <w:rsid w:val="003A5150"/>
    <w:rsid w:val="003A5964"/>
    <w:rsid w:val="003A5A0D"/>
    <w:rsid w:val="003A5E30"/>
    <w:rsid w:val="003A6344"/>
    <w:rsid w:val="003A6624"/>
    <w:rsid w:val="003A695D"/>
    <w:rsid w:val="003A69C1"/>
    <w:rsid w:val="003A6A25"/>
    <w:rsid w:val="003A6F6B"/>
    <w:rsid w:val="003B1CC2"/>
    <w:rsid w:val="003B2237"/>
    <w:rsid w:val="003B225F"/>
    <w:rsid w:val="003B262B"/>
    <w:rsid w:val="003B38B4"/>
    <w:rsid w:val="003B3CB0"/>
    <w:rsid w:val="003B4A43"/>
    <w:rsid w:val="003B5585"/>
    <w:rsid w:val="003B65B0"/>
    <w:rsid w:val="003B68B5"/>
    <w:rsid w:val="003B7196"/>
    <w:rsid w:val="003B78C9"/>
    <w:rsid w:val="003B7BBB"/>
    <w:rsid w:val="003B7CD0"/>
    <w:rsid w:val="003C0FB3"/>
    <w:rsid w:val="003C1120"/>
    <w:rsid w:val="003C3990"/>
    <w:rsid w:val="003C3AA0"/>
    <w:rsid w:val="003C434B"/>
    <w:rsid w:val="003C489D"/>
    <w:rsid w:val="003C4F7E"/>
    <w:rsid w:val="003C4FC7"/>
    <w:rsid w:val="003C54B8"/>
    <w:rsid w:val="003C5F3E"/>
    <w:rsid w:val="003C6073"/>
    <w:rsid w:val="003C687F"/>
    <w:rsid w:val="003C723C"/>
    <w:rsid w:val="003D058D"/>
    <w:rsid w:val="003D0F7F"/>
    <w:rsid w:val="003D1940"/>
    <w:rsid w:val="003D1C02"/>
    <w:rsid w:val="003D3CF0"/>
    <w:rsid w:val="003D53BF"/>
    <w:rsid w:val="003D61E4"/>
    <w:rsid w:val="003D6797"/>
    <w:rsid w:val="003D779D"/>
    <w:rsid w:val="003D7846"/>
    <w:rsid w:val="003D788D"/>
    <w:rsid w:val="003D78A2"/>
    <w:rsid w:val="003E03FD"/>
    <w:rsid w:val="003E15EE"/>
    <w:rsid w:val="003E287E"/>
    <w:rsid w:val="003E385C"/>
    <w:rsid w:val="003E5145"/>
    <w:rsid w:val="003E537F"/>
    <w:rsid w:val="003E5A51"/>
    <w:rsid w:val="003E6AE0"/>
    <w:rsid w:val="003E767A"/>
    <w:rsid w:val="003E7EE0"/>
    <w:rsid w:val="003F03F8"/>
    <w:rsid w:val="003F08A1"/>
    <w:rsid w:val="003F0971"/>
    <w:rsid w:val="003F0E33"/>
    <w:rsid w:val="003F28DA"/>
    <w:rsid w:val="003F2C2F"/>
    <w:rsid w:val="003F35B8"/>
    <w:rsid w:val="003F3F39"/>
    <w:rsid w:val="003F3F97"/>
    <w:rsid w:val="003F42CF"/>
    <w:rsid w:val="003F4B96"/>
    <w:rsid w:val="003F4EA0"/>
    <w:rsid w:val="003F5859"/>
    <w:rsid w:val="003F656B"/>
    <w:rsid w:val="003F69BE"/>
    <w:rsid w:val="003F7D20"/>
    <w:rsid w:val="00400EB0"/>
    <w:rsid w:val="00400EBA"/>
    <w:rsid w:val="004013F6"/>
    <w:rsid w:val="00402237"/>
    <w:rsid w:val="004045C8"/>
    <w:rsid w:val="00405801"/>
    <w:rsid w:val="004061A7"/>
    <w:rsid w:val="00406604"/>
    <w:rsid w:val="00406B63"/>
    <w:rsid w:val="00407474"/>
    <w:rsid w:val="00407C31"/>
    <w:rsid w:val="00407ED4"/>
    <w:rsid w:val="00410D23"/>
    <w:rsid w:val="004128F0"/>
    <w:rsid w:val="00413715"/>
    <w:rsid w:val="00413AA0"/>
    <w:rsid w:val="00414D5B"/>
    <w:rsid w:val="004155A9"/>
    <w:rsid w:val="004163AD"/>
    <w:rsid w:val="0041645A"/>
    <w:rsid w:val="004171B2"/>
    <w:rsid w:val="00417BB8"/>
    <w:rsid w:val="00420300"/>
    <w:rsid w:val="00421CC4"/>
    <w:rsid w:val="00421FAB"/>
    <w:rsid w:val="00422421"/>
    <w:rsid w:val="0042354D"/>
    <w:rsid w:val="00423B14"/>
    <w:rsid w:val="00424808"/>
    <w:rsid w:val="00424E9B"/>
    <w:rsid w:val="004257DE"/>
    <w:rsid w:val="004259A6"/>
    <w:rsid w:val="00425CCF"/>
    <w:rsid w:val="00426E8E"/>
    <w:rsid w:val="00427128"/>
    <w:rsid w:val="00430111"/>
    <w:rsid w:val="00430D80"/>
    <w:rsid w:val="004317B5"/>
    <w:rsid w:val="00431E3D"/>
    <w:rsid w:val="00432481"/>
    <w:rsid w:val="004326F7"/>
    <w:rsid w:val="00432E4F"/>
    <w:rsid w:val="00433031"/>
    <w:rsid w:val="00434BF4"/>
    <w:rsid w:val="00435259"/>
    <w:rsid w:val="00436B23"/>
    <w:rsid w:val="00436E88"/>
    <w:rsid w:val="00440977"/>
    <w:rsid w:val="00440CB9"/>
    <w:rsid w:val="0044136F"/>
    <w:rsid w:val="0044174A"/>
    <w:rsid w:val="0044175B"/>
    <w:rsid w:val="00441C88"/>
    <w:rsid w:val="00442026"/>
    <w:rsid w:val="00442448"/>
    <w:rsid w:val="00443B23"/>
    <w:rsid w:val="00443CD4"/>
    <w:rsid w:val="00443E52"/>
    <w:rsid w:val="004440BB"/>
    <w:rsid w:val="004443FC"/>
    <w:rsid w:val="00444AB4"/>
    <w:rsid w:val="004450B6"/>
    <w:rsid w:val="004453A6"/>
    <w:rsid w:val="00445541"/>
    <w:rsid w:val="00445612"/>
    <w:rsid w:val="0044606E"/>
    <w:rsid w:val="004479D8"/>
    <w:rsid w:val="00447A9F"/>
    <w:rsid w:val="00447C97"/>
    <w:rsid w:val="00451168"/>
    <w:rsid w:val="00451506"/>
    <w:rsid w:val="00452A8C"/>
    <w:rsid w:val="00452D84"/>
    <w:rsid w:val="00453739"/>
    <w:rsid w:val="0045471D"/>
    <w:rsid w:val="00455750"/>
    <w:rsid w:val="00455A36"/>
    <w:rsid w:val="0045619D"/>
    <w:rsid w:val="0045627B"/>
    <w:rsid w:val="004566CD"/>
    <w:rsid w:val="00456C90"/>
    <w:rsid w:val="00457160"/>
    <w:rsid w:val="004575B3"/>
    <w:rsid w:val="004578CC"/>
    <w:rsid w:val="00460747"/>
    <w:rsid w:val="0046142E"/>
    <w:rsid w:val="00461AD8"/>
    <w:rsid w:val="004628F7"/>
    <w:rsid w:val="00463BFC"/>
    <w:rsid w:val="00464C9D"/>
    <w:rsid w:val="004652C5"/>
    <w:rsid w:val="004657D6"/>
    <w:rsid w:val="00465DCD"/>
    <w:rsid w:val="00466237"/>
    <w:rsid w:val="004667EB"/>
    <w:rsid w:val="00466AE4"/>
    <w:rsid w:val="00466EA1"/>
    <w:rsid w:val="00467731"/>
    <w:rsid w:val="004677AD"/>
    <w:rsid w:val="00467F9F"/>
    <w:rsid w:val="00471172"/>
    <w:rsid w:val="00471864"/>
    <w:rsid w:val="004728AA"/>
    <w:rsid w:val="00473346"/>
    <w:rsid w:val="00473D0D"/>
    <w:rsid w:val="004749CD"/>
    <w:rsid w:val="00475C54"/>
    <w:rsid w:val="00476168"/>
    <w:rsid w:val="00476284"/>
    <w:rsid w:val="00477143"/>
    <w:rsid w:val="0048084F"/>
    <w:rsid w:val="004810BD"/>
    <w:rsid w:val="0048175E"/>
    <w:rsid w:val="0048176C"/>
    <w:rsid w:val="00483B44"/>
    <w:rsid w:val="00483CA9"/>
    <w:rsid w:val="0048422E"/>
    <w:rsid w:val="00484DD1"/>
    <w:rsid w:val="004850B9"/>
    <w:rsid w:val="0048525B"/>
    <w:rsid w:val="00485CCD"/>
    <w:rsid w:val="00485DB5"/>
    <w:rsid w:val="004860C5"/>
    <w:rsid w:val="00486D2B"/>
    <w:rsid w:val="0048711E"/>
    <w:rsid w:val="00490D60"/>
    <w:rsid w:val="00492350"/>
    <w:rsid w:val="00493120"/>
    <w:rsid w:val="00493460"/>
    <w:rsid w:val="004935BD"/>
    <w:rsid w:val="004944C3"/>
    <w:rsid w:val="0049467D"/>
    <w:rsid w:val="004949C7"/>
    <w:rsid w:val="00494FDC"/>
    <w:rsid w:val="004952BC"/>
    <w:rsid w:val="004953FB"/>
    <w:rsid w:val="004962CC"/>
    <w:rsid w:val="004A0489"/>
    <w:rsid w:val="004A0BE3"/>
    <w:rsid w:val="004A14E7"/>
    <w:rsid w:val="004A161B"/>
    <w:rsid w:val="004A2BFB"/>
    <w:rsid w:val="004A3C52"/>
    <w:rsid w:val="004A4146"/>
    <w:rsid w:val="004A47DB"/>
    <w:rsid w:val="004A5AAE"/>
    <w:rsid w:val="004A69AD"/>
    <w:rsid w:val="004A6AB7"/>
    <w:rsid w:val="004A6C2B"/>
    <w:rsid w:val="004A7284"/>
    <w:rsid w:val="004A7E1A"/>
    <w:rsid w:val="004B0073"/>
    <w:rsid w:val="004B01F9"/>
    <w:rsid w:val="004B0218"/>
    <w:rsid w:val="004B1541"/>
    <w:rsid w:val="004B23FD"/>
    <w:rsid w:val="004B240E"/>
    <w:rsid w:val="004B29F4"/>
    <w:rsid w:val="004B4C27"/>
    <w:rsid w:val="004B6407"/>
    <w:rsid w:val="004B6923"/>
    <w:rsid w:val="004B7240"/>
    <w:rsid w:val="004B7495"/>
    <w:rsid w:val="004B780F"/>
    <w:rsid w:val="004B7B56"/>
    <w:rsid w:val="004C0068"/>
    <w:rsid w:val="004C0554"/>
    <w:rsid w:val="004C0860"/>
    <w:rsid w:val="004C098E"/>
    <w:rsid w:val="004C1BE6"/>
    <w:rsid w:val="004C20CF"/>
    <w:rsid w:val="004C299C"/>
    <w:rsid w:val="004C2ACF"/>
    <w:rsid w:val="004C2E2E"/>
    <w:rsid w:val="004C2E53"/>
    <w:rsid w:val="004C2F61"/>
    <w:rsid w:val="004C4D54"/>
    <w:rsid w:val="004C4F3B"/>
    <w:rsid w:val="004C66EA"/>
    <w:rsid w:val="004C7023"/>
    <w:rsid w:val="004C7513"/>
    <w:rsid w:val="004C7965"/>
    <w:rsid w:val="004D02AC"/>
    <w:rsid w:val="004D0383"/>
    <w:rsid w:val="004D1F3F"/>
    <w:rsid w:val="004D319D"/>
    <w:rsid w:val="004D333E"/>
    <w:rsid w:val="004D3A72"/>
    <w:rsid w:val="004D3EE2"/>
    <w:rsid w:val="004D4923"/>
    <w:rsid w:val="004D5BBA"/>
    <w:rsid w:val="004D6540"/>
    <w:rsid w:val="004D6F15"/>
    <w:rsid w:val="004D7776"/>
    <w:rsid w:val="004E1C2A"/>
    <w:rsid w:val="004E289A"/>
    <w:rsid w:val="004E2ACB"/>
    <w:rsid w:val="004E38B0"/>
    <w:rsid w:val="004E3C28"/>
    <w:rsid w:val="004E4332"/>
    <w:rsid w:val="004E4E0B"/>
    <w:rsid w:val="004E5B51"/>
    <w:rsid w:val="004E621D"/>
    <w:rsid w:val="004E6856"/>
    <w:rsid w:val="004E6FB4"/>
    <w:rsid w:val="004E7AF9"/>
    <w:rsid w:val="004F0077"/>
    <w:rsid w:val="004F08F4"/>
    <w:rsid w:val="004F0929"/>
    <w:rsid w:val="004F0977"/>
    <w:rsid w:val="004F1408"/>
    <w:rsid w:val="004F2441"/>
    <w:rsid w:val="004F4848"/>
    <w:rsid w:val="004F4E1D"/>
    <w:rsid w:val="004F6257"/>
    <w:rsid w:val="004F6A25"/>
    <w:rsid w:val="004F6AB0"/>
    <w:rsid w:val="004F6B4D"/>
    <w:rsid w:val="004F6F40"/>
    <w:rsid w:val="005000BD"/>
    <w:rsid w:val="005000DD"/>
    <w:rsid w:val="00500321"/>
    <w:rsid w:val="00502D1A"/>
    <w:rsid w:val="00503948"/>
    <w:rsid w:val="00503B09"/>
    <w:rsid w:val="00503C0C"/>
    <w:rsid w:val="00504F5C"/>
    <w:rsid w:val="005050C6"/>
    <w:rsid w:val="00505262"/>
    <w:rsid w:val="005054CA"/>
    <w:rsid w:val="00505722"/>
    <w:rsid w:val="0050597B"/>
    <w:rsid w:val="00506DF8"/>
    <w:rsid w:val="00507451"/>
    <w:rsid w:val="00507C4C"/>
    <w:rsid w:val="00510E19"/>
    <w:rsid w:val="00511873"/>
    <w:rsid w:val="00511F4D"/>
    <w:rsid w:val="00512916"/>
    <w:rsid w:val="00512ABB"/>
    <w:rsid w:val="00514D6B"/>
    <w:rsid w:val="0051574E"/>
    <w:rsid w:val="00515DDA"/>
    <w:rsid w:val="00516217"/>
    <w:rsid w:val="005166A7"/>
    <w:rsid w:val="0051725F"/>
    <w:rsid w:val="00520095"/>
    <w:rsid w:val="00520645"/>
    <w:rsid w:val="0052074F"/>
    <w:rsid w:val="00521059"/>
    <w:rsid w:val="00521478"/>
    <w:rsid w:val="0052168D"/>
    <w:rsid w:val="00522026"/>
    <w:rsid w:val="0052289A"/>
    <w:rsid w:val="0052396A"/>
    <w:rsid w:val="00523D1C"/>
    <w:rsid w:val="00523FDB"/>
    <w:rsid w:val="00524749"/>
    <w:rsid w:val="00526EF1"/>
    <w:rsid w:val="0052782C"/>
    <w:rsid w:val="00527A41"/>
    <w:rsid w:val="005303CA"/>
    <w:rsid w:val="00530B2B"/>
    <w:rsid w:val="00530E46"/>
    <w:rsid w:val="005324EF"/>
    <w:rsid w:val="0053286B"/>
    <w:rsid w:val="00532C25"/>
    <w:rsid w:val="00532EED"/>
    <w:rsid w:val="00533719"/>
    <w:rsid w:val="00534658"/>
    <w:rsid w:val="00534E6B"/>
    <w:rsid w:val="00536369"/>
    <w:rsid w:val="005400FF"/>
    <w:rsid w:val="00540C81"/>
    <w:rsid w:val="00540E99"/>
    <w:rsid w:val="00541130"/>
    <w:rsid w:val="005423CC"/>
    <w:rsid w:val="005427A1"/>
    <w:rsid w:val="00543F8B"/>
    <w:rsid w:val="00544DC4"/>
    <w:rsid w:val="005468FB"/>
    <w:rsid w:val="00546A8B"/>
    <w:rsid w:val="00546D5E"/>
    <w:rsid w:val="00546F02"/>
    <w:rsid w:val="00547615"/>
    <w:rsid w:val="0054770B"/>
    <w:rsid w:val="00547819"/>
    <w:rsid w:val="00547CFC"/>
    <w:rsid w:val="00547EA9"/>
    <w:rsid w:val="00551073"/>
    <w:rsid w:val="00551DA4"/>
    <w:rsid w:val="00551E13"/>
    <w:rsid w:val="0055213A"/>
    <w:rsid w:val="0055315D"/>
    <w:rsid w:val="00554831"/>
    <w:rsid w:val="00554956"/>
    <w:rsid w:val="005565C7"/>
    <w:rsid w:val="00557BE6"/>
    <w:rsid w:val="005600BC"/>
    <w:rsid w:val="00561E8D"/>
    <w:rsid w:val="00562A56"/>
    <w:rsid w:val="00563104"/>
    <w:rsid w:val="00563388"/>
    <w:rsid w:val="005646C1"/>
    <w:rsid w:val="005646CC"/>
    <w:rsid w:val="005652E4"/>
    <w:rsid w:val="00565730"/>
    <w:rsid w:val="005659A0"/>
    <w:rsid w:val="00566671"/>
    <w:rsid w:val="005677AB"/>
    <w:rsid w:val="00567B22"/>
    <w:rsid w:val="00570AD7"/>
    <w:rsid w:val="00570BFA"/>
    <w:rsid w:val="0057134C"/>
    <w:rsid w:val="00571FE8"/>
    <w:rsid w:val="0057331C"/>
    <w:rsid w:val="00573328"/>
    <w:rsid w:val="00573F07"/>
    <w:rsid w:val="005742F6"/>
    <w:rsid w:val="005747FF"/>
    <w:rsid w:val="00575F84"/>
    <w:rsid w:val="00576415"/>
    <w:rsid w:val="00580D0F"/>
    <w:rsid w:val="005824C0"/>
    <w:rsid w:val="00582560"/>
    <w:rsid w:val="00582FD7"/>
    <w:rsid w:val="005832ED"/>
    <w:rsid w:val="00583524"/>
    <w:rsid w:val="005835A2"/>
    <w:rsid w:val="00583853"/>
    <w:rsid w:val="00583876"/>
    <w:rsid w:val="00583EEC"/>
    <w:rsid w:val="0058404B"/>
    <w:rsid w:val="00584D61"/>
    <w:rsid w:val="005857A8"/>
    <w:rsid w:val="00585C2A"/>
    <w:rsid w:val="00586FAA"/>
    <w:rsid w:val="0058713B"/>
    <w:rsid w:val="005876D2"/>
    <w:rsid w:val="005876D4"/>
    <w:rsid w:val="0059056C"/>
    <w:rsid w:val="00591066"/>
    <w:rsid w:val="0059130B"/>
    <w:rsid w:val="00595061"/>
    <w:rsid w:val="005960B8"/>
    <w:rsid w:val="00596689"/>
    <w:rsid w:val="0059719D"/>
    <w:rsid w:val="005972E4"/>
    <w:rsid w:val="005975B0"/>
    <w:rsid w:val="00597F67"/>
    <w:rsid w:val="005A0D48"/>
    <w:rsid w:val="005A16FB"/>
    <w:rsid w:val="005A1A68"/>
    <w:rsid w:val="005A1CA8"/>
    <w:rsid w:val="005A2785"/>
    <w:rsid w:val="005A2A5A"/>
    <w:rsid w:val="005A2AE2"/>
    <w:rsid w:val="005A3076"/>
    <w:rsid w:val="005A3958"/>
    <w:rsid w:val="005A39FC"/>
    <w:rsid w:val="005A3B66"/>
    <w:rsid w:val="005A4287"/>
    <w:rsid w:val="005A42E3"/>
    <w:rsid w:val="005A5F04"/>
    <w:rsid w:val="005A6048"/>
    <w:rsid w:val="005A6653"/>
    <w:rsid w:val="005A6DC2"/>
    <w:rsid w:val="005B0870"/>
    <w:rsid w:val="005B13D8"/>
    <w:rsid w:val="005B1762"/>
    <w:rsid w:val="005B1C65"/>
    <w:rsid w:val="005B2389"/>
    <w:rsid w:val="005B3AB0"/>
    <w:rsid w:val="005B4033"/>
    <w:rsid w:val="005B4440"/>
    <w:rsid w:val="005B4B88"/>
    <w:rsid w:val="005B5605"/>
    <w:rsid w:val="005B5D60"/>
    <w:rsid w:val="005B5E31"/>
    <w:rsid w:val="005B5EC3"/>
    <w:rsid w:val="005B64AE"/>
    <w:rsid w:val="005B673B"/>
    <w:rsid w:val="005B6E3D"/>
    <w:rsid w:val="005B6F72"/>
    <w:rsid w:val="005B7298"/>
    <w:rsid w:val="005B7870"/>
    <w:rsid w:val="005B793E"/>
    <w:rsid w:val="005B7E52"/>
    <w:rsid w:val="005C0A43"/>
    <w:rsid w:val="005C0E19"/>
    <w:rsid w:val="005C0F24"/>
    <w:rsid w:val="005C15EE"/>
    <w:rsid w:val="005C1BFC"/>
    <w:rsid w:val="005C1CC9"/>
    <w:rsid w:val="005C1CE5"/>
    <w:rsid w:val="005C325F"/>
    <w:rsid w:val="005C3D09"/>
    <w:rsid w:val="005C4203"/>
    <w:rsid w:val="005C5FDD"/>
    <w:rsid w:val="005C7B55"/>
    <w:rsid w:val="005C7E31"/>
    <w:rsid w:val="005D0175"/>
    <w:rsid w:val="005D03E9"/>
    <w:rsid w:val="005D1344"/>
    <w:rsid w:val="005D19A0"/>
    <w:rsid w:val="005D1AA4"/>
    <w:rsid w:val="005D1CC4"/>
    <w:rsid w:val="005D218F"/>
    <w:rsid w:val="005D2D62"/>
    <w:rsid w:val="005D33BC"/>
    <w:rsid w:val="005D44F2"/>
    <w:rsid w:val="005D5098"/>
    <w:rsid w:val="005D5712"/>
    <w:rsid w:val="005D5A78"/>
    <w:rsid w:val="005D5DB0"/>
    <w:rsid w:val="005D7E5B"/>
    <w:rsid w:val="005D7FCA"/>
    <w:rsid w:val="005E05FB"/>
    <w:rsid w:val="005E0B43"/>
    <w:rsid w:val="005E0D29"/>
    <w:rsid w:val="005E2AAC"/>
    <w:rsid w:val="005E3014"/>
    <w:rsid w:val="005E46B5"/>
    <w:rsid w:val="005E4742"/>
    <w:rsid w:val="005E5A30"/>
    <w:rsid w:val="005E6829"/>
    <w:rsid w:val="005E787D"/>
    <w:rsid w:val="005F00C7"/>
    <w:rsid w:val="005F0FB0"/>
    <w:rsid w:val="005F10D4"/>
    <w:rsid w:val="005F1109"/>
    <w:rsid w:val="005F26E8"/>
    <w:rsid w:val="005F275A"/>
    <w:rsid w:val="005F2E08"/>
    <w:rsid w:val="005F2EF5"/>
    <w:rsid w:val="005F389A"/>
    <w:rsid w:val="005F4614"/>
    <w:rsid w:val="005F486F"/>
    <w:rsid w:val="005F78DD"/>
    <w:rsid w:val="005F7A4D"/>
    <w:rsid w:val="00600743"/>
    <w:rsid w:val="00601B68"/>
    <w:rsid w:val="0060217E"/>
    <w:rsid w:val="006023F2"/>
    <w:rsid w:val="00602DB4"/>
    <w:rsid w:val="0060359B"/>
    <w:rsid w:val="00603F69"/>
    <w:rsid w:val="006040DA"/>
    <w:rsid w:val="006047BD"/>
    <w:rsid w:val="006050FD"/>
    <w:rsid w:val="00606C95"/>
    <w:rsid w:val="0060728B"/>
    <w:rsid w:val="00607675"/>
    <w:rsid w:val="00607999"/>
    <w:rsid w:val="00607F8B"/>
    <w:rsid w:val="00610728"/>
    <w:rsid w:val="00610E79"/>
    <w:rsid w:val="00610F53"/>
    <w:rsid w:val="0061192A"/>
    <w:rsid w:val="0061265B"/>
    <w:rsid w:val="0061278E"/>
    <w:rsid w:val="00612E3F"/>
    <w:rsid w:val="00612E87"/>
    <w:rsid w:val="00613208"/>
    <w:rsid w:val="006166A5"/>
    <w:rsid w:val="00616767"/>
    <w:rsid w:val="0061698B"/>
    <w:rsid w:val="00616F61"/>
    <w:rsid w:val="00617A06"/>
    <w:rsid w:val="00620917"/>
    <w:rsid w:val="0062163D"/>
    <w:rsid w:val="00623A9E"/>
    <w:rsid w:val="00623F8F"/>
    <w:rsid w:val="00624A20"/>
    <w:rsid w:val="00624C9B"/>
    <w:rsid w:val="00624DA6"/>
    <w:rsid w:val="00627004"/>
    <w:rsid w:val="00630BB3"/>
    <w:rsid w:val="00630C5A"/>
    <w:rsid w:val="0063191F"/>
    <w:rsid w:val="00632182"/>
    <w:rsid w:val="006335DF"/>
    <w:rsid w:val="006343FF"/>
    <w:rsid w:val="00634717"/>
    <w:rsid w:val="0063670E"/>
    <w:rsid w:val="00637181"/>
    <w:rsid w:val="00637AF8"/>
    <w:rsid w:val="00637E3D"/>
    <w:rsid w:val="006407F5"/>
    <w:rsid w:val="006412BE"/>
    <w:rsid w:val="0064144D"/>
    <w:rsid w:val="00641609"/>
    <w:rsid w:val="0064160E"/>
    <w:rsid w:val="00642389"/>
    <w:rsid w:val="006439ED"/>
    <w:rsid w:val="00644306"/>
    <w:rsid w:val="0064483C"/>
    <w:rsid w:val="00644963"/>
    <w:rsid w:val="006450E2"/>
    <w:rsid w:val="006453D8"/>
    <w:rsid w:val="00645F59"/>
    <w:rsid w:val="00645FF5"/>
    <w:rsid w:val="0064647F"/>
    <w:rsid w:val="00650503"/>
    <w:rsid w:val="00651209"/>
    <w:rsid w:val="006519CA"/>
    <w:rsid w:val="00651A1C"/>
    <w:rsid w:val="00651E73"/>
    <w:rsid w:val="006522FD"/>
    <w:rsid w:val="006524C3"/>
    <w:rsid w:val="00652800"/>
    <w:rsid w:val="00652E1B"/>
    <w:rsid w:val="0065331D"/>
    <w:rsid w:val="00653AB0"/>
    <w:rsid w:val="00653C5D"/>
    <w:rsid w:val="00653F32"/>
    <w:rsid w:val="00654430"/>
    <w:rsid w:val="006544A7"/>
    <w:rsid w:val="006552BE"/>
    <w:rsid w:val="00656404"/>
    <w:rsid w:val="006564F8"/>
    <w:rsid w:val="00657D21"/>
    <w:rsid w:val="006609CA"/>
    <w:rsid w:val="00660B2C"/>
    <w:rsid w:val="006618E3"/>
    <w:rsid w:val="00661D06"/>
    <w:rsid w:val="0066302F"/>
    <w:rsid w:val="006638B4"/>
    <w:rsid w:val="0066400D"/>
    <w:rsid w:val="006644C4"/>
    <w:rsid w:val="0066665B"/>
    <w:rsid w:val="00667310"/>
    <w:rsid w:val="00667602"/>
    <w:rsid w:val="0066773D"/>
    <w:rsid w:val="00667C7B"/>
    <w:rsid w:val="00667DD3"/>
    <w:rsid w:val="006709E8"/>
    <w:rsid w:val="00670EE3"/>
    <w:rsid w:val="00671E8D"/>
    <w:rsid w:val="00672D00"/>
    <w:rsid w:val="0067331F"/>
    <w:rsid w:val="006742E8"/>
    <w:rsid w:val="0067482E"/>
    <w:rsid w:val="00675125"/>
    <w:rsid w:val="00675260"/>
    <w:rsid w:val="00675F09"/>
    <w:rsid w:val="00676DDD"/>
    <w:rsid w:val="00677DDB"/>
    <w:rsid w:val="00677EF0"/>
    <w:rsid w:val="006801F0"/>
    <w:rsid w:val="006805B9"/>
    <w:rsid w:val="006810CF"/>
    <w:rsid w:val="006812FA"/>
    <w:rsid w:val="006814BF"/>
    <w:rsid w:val="00681CC6"/>
    <w:rsid w:val="00681F32"/>
    <w:rsid w:val="00683AEC"/>
    <w:rsid w:val="00684672"/>
    <w:rsid w:val="0068481E"/>
    <w:rsid w:val="0068572F"/>
    <w:rsid w:val="00685C2E"/>
    <w:rsid w:val="00685C36"/>
    <w:rsid w:val="0068666F"/>
    <w:rsid w:val="00686BDD"/>
    <w:rsid w:val="006875C7"/>
    <w:rsid w:val="0068780A"/>
    <w:rsid w:val="00687E53"/>
    <w:rsid w:val="00690267"/>
    <w:rsid w:val="006906E7"/>
    <w:rsid w:val="006913EA"/>
    <w:rsid w:val="00691B82"/>
    <w:rsid w:val="00692A9D"/>
    <w:rsid w:val="00694EF3"/>
    <w:rsid w:val="006954D4"/>
    <w:rsid w:val="0069598B"/>
    <w:rsid w:val="00695AF0"/>
    <w:rsid w:val="00696E2D"/>
    <w:rsid w:val="006A0146"/>
    <w:rsid w:val="006A1A8E"/>
    <w:rsid w:val="006A1CF6"/>
    <w:rsid w:val="006A2D9E"/>
    <w:rsid w:val="006A36DB"/>
    <w:rsid w:val="006A3EF2"/>
    <w:rsid w:val="006A44D0"/>
    <w:rsid w:val="006A48C1"/>
    <w:rsid w:val="006A4CD6"/>
    <w:rsid w:val="006A510D"/>
    <w:rsid w:val="006A51A4"/>
    <w:rsid w:val="006A6309"/>
    <w:rsid w:val="006A6AA3"/>
    <w:rsid w:val="006A740F"/>
    <w:rsid w:val="006AFC8B"/>
    <w:rsid w:val="006B06B2"/>
    <w:rsid w:val="006B1B27"/>
    <w:rsid w:val="006B1FFA"/>
    <w:rsid w:val="006B31CE"/>
    <w:rsid w:val="006B33F0"/>
    <w:rsid w:val="006B3564"/>
    <w:rsid w:val="006B3624"/>
    <w:rsid w:val="006B37E6"/>
    <w:rsid w:val="006B3890"/>
    <w:rsid w:val="006B3D05"/>
    <w:rsid w:val="006B3D8F"/>
    <w:rsid w:val="006B42E3"/>
    <w:rsid w:val="006B44E9"/>
    <w:rsid w:val="006B480D"/>
    <w:rsid w:val="006B5847"/>
    <w:rsid w:val="006B69C4"/>
    <w:rsid w:val="006B73E5"/>
    <w:rsid w:val="006B7ECE"/>
    <w:rsid w:val="006C00A3"/>
    <w:rsid w:val="006C05AC"/>
    <w:rsid w:val="006C137A"/>
    <w:rsid w:val="006C1BCE"/>
    <w:rsid w:val="006C2F33"/>
    <w:rsid w:val="006C3443"/>
    <w:rsid w:val="006C3A58"/>
    <w:rsid w:val="006C43AE"/>
    <w:rsid w:val="006C47AA"/>
    <w:rsid w:val="006C5857"/>
    <w:rsid w:val="006C7AB5"/>
    <w:rsid w:val="006D062E"/>
    <w:rsid w:val="006D0817"/>
    <w:rsid w:val="006D0996"/>
    <w:rsid w:val="006D106C"/>
    <w:rsid w:val="006D227A"/>
    <w:rsid w:val="006D2400"/>
    <w:rsid w:val="006D2405"/>
    <w:rsid w:val="006D383F"/>
    <w:rsid w:val="006D3A0E"/>
    <w:rsid w:val="006D3EF2"/>
    <w:rsid w:val="006D4A39"/>
    <w:rsid w:val="006D513A"/>
    <w:rsid w:val="006D53A4"/>
    <w:rsid w:val="006D5ECC"/>
    <w:rsid w:val="006D6748"/>
    <w:rsid w:val="006E08A7"/>
    <w:rsid w:val="006E08C4"/>
    <w:rsid w:val="006E091B"/>
    <w:rsid w:val="006E0CC1"/>
    <w:rsid w:val="006E0CD3"/>
    <w:rsid w:val="006E16B9"/>
    <w:rsid w:val="006E17AF"/>
    <w:rsid w:val="006E187F"/>
    <w:rsid w:val="006E2552"/>
    <w:rsid w:val="006E316B"/>
    <w:rsid w:val="006E42C8"/>
    <w:rsid w:val="006E4800"/>
    <w:rsid w:val="006E4B0E"/>
    <w:rsid w:val="006E560F"/>
    <w:rsid w:val="006E5B90"/>
    <w:rsid w:val="006E60D3"/>
    <w:rsid w:val="006E79B6"/>
    <w:rsid w:val="006F054E"/>
    <w:rsid w:val="006F05A1"/>
    <w:rsid w:val="006F15D8"/>
    <w:rsid w:val="006F1666"/>
    <w:rsid w:val="006F1B19"/>
    <w:rsid w:val="006F1E9C"/>
    <w:rsid w:val="006F2BC4"/>
    <w:rsid w:val="006F3613"/>
    <w:rsid w:val="006F37A0"/>
    <w:rsid w:val="006F3839"/>
    <w:rsid w:val="006F4503"/>
    <w:rsid w:val="006F6AB0"/>
    <w:rsid w:val="006F7D13"/>
    <w:rsid w:val="006F7DD8"/>
    <w:rsid w:val="00701350"/>
    <w:rsid w:val="00701DAC"/>
    <w:rsid w:val="00704694"/>
    <w:rsid w:val="007058CD"/>
    <w:rsid w:val="00705D75"/>
    <w:rsid w:val="0070723B"/>
    <w:rsid w:val="0070772D"/>
    <w:rsid w:val="00707830"/>
    <w:rsid w:val="0071162F"/>
    <w:rsid w:val="00712DA7"/>
    <w:rsid w:val="00713149"/>
    <w:rsid w:val="00713582"/>
    <w:rsid w:val="00714007"/>
    <w:rsid w:val="007147C0"/>
    <w:rsid w:val="00714956"/>
    <w:rsid w:val="00714F1C"/>
    <w:rsid w:val="007153DB"/>
    <w:rsid w:val="00715DD0"/>
    <w:rsid w:val="00715F89"/>
    <w:rsid w:val="00716C68"/>
    <w:rsid w:val="00716FB7"/>
    <w:rsid w:val="00717C66"/>
    <w:rsid w:val="0072144B"/>
    <w:rsid w:val="00722D6B"/>
    <w:rsid w:val="00723890"/>
    <w:rsid w:val="00723956"/>
    <w:rsid w:val="00724203"/>
    <w:rsid w:val="007243B6"/>
    <w:rsid w:val="00724400"/>
    <w:rsid w:val="00725C3B"/>
    <w:rsid w:val="00725D14"/>
    <w:rsid w:val="007266FB"/>
    <w:rsid w:val="00726F33"/>
    <w:rsid w:val="00727627"/>
    <w:rsid w:val="00731B48"/>
    <w:rsid w:val="00731EE1"/>
    <w:rsid w:val="00731F1B"/>
    <w:rsid w:val="0073212B"/>
    <w:rsid w:val="00733D6A"/>
    <w:rsid w:val="00734065"/>
    <w:rsid w:val="00734751"/>
    <w:rsid w:val="00734894"/>
    <w:rsid w:val="00735327"/>
    <w:rsid w:val="00735451"/>
    <w:rsid w:val="00736984"/>
    <w:rsid w:val="00740573"/>
    <w:rsid w:val="00741217"/>
    <w:rsid w:val="00741479"/>
    <w:rsid w:val="007414DA"/>
    <w:rsid w:val="0074190E"/>
    <w:rsid w:val="00742B39"/>
    <w:rsid w:val="007448D2"/>
    <w:rsid w:val="00744A73"/>
    <w:rsid w:val="00744DB8"/>
    <w:rsid w:val="00744E6A"/>
    <w:rsid w:val="00745C28"/>
    <w:rsid w:val="007460FF"/>
    <w:rsid w:val="00746708"/>
    <w:rsid w:val="00746DD9"/>
    <w:rsid w:val="007474D4"/>
    <w:rsid w:val="00750473"/>
    <w:rsid w:val="00750920"/>
    <w:rsid w:val="00752445"/>
    <w:rsid w:val="00752676"/>
    <w:rsid w:val="0075322D"/>
    <w:rsid w:val="00753D43"/>
    <w:rsid w:val="00753D56"/>
    <w:rsid w:val="007547D9"/>
    <w:rsid w:val="007564AE"/>
    <w:rsid w:val="00756FAA"/>
    <w:rsid w:val="007571BC"/>
    <w:rsid w:val="00757591"/>
    <w:rsid w:val="00757633"/>
    <w:rsid w:val="00757A59"/>
    <w:rsid w:val="00757DD5"/>
    <w:rsid w:val="007617A7"/>
    <w:rsid w:val="007618CC"/>
    <w:rsid w:val="00761F9C"/>
    <w:rsid w:val="00762125"/>
    <w:rsid w:val="0076337D"/>
    <w:rsid w:val="007635C3"/>
    <w:rsid w:val="007640F7"/>
    <w:rsid w:val="00765E06"/>
    <w:rsid w:val="00765F79"/>
    <w:rsid w:val="00766148"/>
    <w:rsid w:val="00766C9D"/>
    <w:rsid w:val="007706FF"/>
    <w:rsid w:val="00770891"/>
    <w:rsid w:val="007708B1"/>
    <w:rsid w:val="00770955"/>
    <w:rsid w:val="00770C61"/>
    <w:rsid w:val="00770C82"/>
    <w:rsid w:val="00771A11"/>
    <w:rsid w:val="00771A2B"/>
    <w:rsid w:val="00772BA3"/>
    <w:rsid w:val="00774C49"/>
    <w:rsid w:val="00775F9E"/>
    <w:rsid w:val="0077602D"/>
    <w:rsid w:val="007763FE"/>
    <w:rsid w:val="007767CB"/>
    <w:rsid w:val="00776998"/>
    <w:rsid w:val="007776A2"/>
    <w:rsid w:val="00777849"/>
    <w:rsid w:val="00780A99"/>
    <w:rsid w:val="00781C4F"/>
    <w:rsid w:val="00782487"/>
    <w:rsid w:val="00782A2E"/>
    <w:rsid w:val="00782B11"/>
    <w:rsid w:val="007836C0"/>
    <w:rsid w:val="007847FB"/>
    <w:rsid w:val="00784B97"/>
    <w:rsid w:val="00785D0D"/>
    <w:rsid w:val="0078667E"/>
    <w:rsid w:val="00786A46"/>
    <w:rsid w:val="00787A28"/>
    <w:rsid w:val="0079077A"/>
    <w:rsid w:val="00790F58"/>
    <w:rsid w:val="007919DC"/>
    <w:rsid w:val="00791B72"/>
    <w:rsid w:val="00791C7F"/>
    <w:rsid w:val="00792B65"/>
    <w:rsid w:val="0079389B"/>
    <w:rsid w:val="007939D6"/>
    <w:rsid w:val="00796888"/>
    <w:rsid w:val="007A1326"/>
    <w:rsid w:val="007A1F3F"/>
    <w:rsid w:val="007A2255"/>
    <w:rsid w:val="007A2B7B"/>
    <w:rsid w:val="007A2EAD"/>
    <w:rsid w:val="007A3356"/>
    <w:rsid w:val="007A36F3"/>
    <w:rsid w:val="007A3FB2"/>
    <w:rsid w:val="007A4CEF"/>
    <w:rsid w:val="007A5472"/>
    <w:rsid w:val="007A55A8"/>
    <w:rsid w:val="007A5E95"/>
    <w:rsid w:val="007A7172"/>
    <w:rsid w:val="007B170C"/>
    <w:rsid w:val="007B1FB1"/>
    <w:rsid w:val="007B24C4"/>
    <w:rsid w:val="007B3240"/>
    <w:rsid w:val="007B4A09"/>
    <w:rsid w:val="007B50E4"/>
    <w:rsid w:val="007B5236"/>
    <w:rsid w:val="007B53CE"/>
    <w:rsid w:val="007B5AB6"/>
    <w:rsid w:val="007B697C"/>
    <w:rsid w:val="007B6B2F"/>
    <w:rsid w:val="007B6BEF"/>
    <w:rsid w:val="007B6E31"/>
    <w:rsid w:val="007B7D8A"/>
    <w:rsid w:val="007C057B"/>
    <w:rsid w:val="007C07BC"/>
    <w:rsid w:val="007C1661"/>
    <w:rsid w:val="007C1A9E"/>
    <w:rsid w:val="007C1BE7"/>
    <w:rsid w:val="007C1D6C"/>
    <w:rsid w:val="007C39FF"/>
    <w:rsid w:val="007C4158"/>
    <w:rsid w:val="007C5BC2"/>
    <w:rsid w:val="007C6E38"/>
    <w:rsid w:val="007D212E"/>
    <w:rsid w:val="007D2277"/>
    <w:rsid w:val="007D38B7"/>
    <w:rsid w:val="007D458F"/>
    <w:rsid w:val="007D5655"/>
    <w:rsid w:val="007D5A52"/>
    <w:rsid w:val="007D7CF5"/>
    <w:rsid w:val="007D7E58"/>
    <w:rsid w:val="007E10EF"/>
    <w:rsid w:val="007E2A8F"/>
    <w:rsid w:val="007E2CA0"/>
    <w:rsid w:val="007E32A3"/>
    <w:rsid w:val="007E41AD"/>
    <w:rsid w:val="007E4A5F"/>
    <w:rsid w:val="007E4BD3"/>
    <w:rsid w:val="007E540C"/>
    <w:rsid w:val="007E5E9E"/>
    <w:rsid w:val="007E69EE"/>
    <w:rsid w:val="007E6C8A"/>
    <w:rsid w:val="007F1493"/>
    <w:rsid w:val="007F15BC"/>
    <w:rsid w:val="007F15E3"/>
    <w:rsid w:val="007F3524"/>
    <w:rsid w:val="007F4ACD"/>
    <w:rsid w:val="007F576D"/>
    <w:rsid w:val="007F5DCC"/>
    <w:rsid w:val="007F5E5C"/>
    <w:rsid w:val="007F637A"/>
    <w:rsid w:val="007F657E"/>
    <w:rsid w:val="007F66A6"/>
    <w:rsid w:val="007F76BF"/>
    <w:rsid w:val="008003CD"/>
    <w:rsid w:val="00800512"/>
    <w:rsid w:val="00800569"/>
    <w:rsid w:val="00801687"/>
    <w:rsid w:val="008019EE"/>
    <w:rsid w:val="00802022"/>
    <w:rsid w:val="0080207C"/>
    <w:rsid w:val="008028A3"/>
    <w:rsid w:val="00802937"/>
    <w:rsid w:val="00802C58"/>
    <w:rsid w:val="00802DB2"/>
    <w:rsid w:val="00803B03"/>
    <w:rsid w:val="00804848"/>
    <w:rsid w:val="00805799"/>
    <w:rsid w:val="0080589F"/>
    <w:rsid w:val="008059C1"/>
    <w:rsid w:val="0080662F"/>
    <w:rsid w:val="00806725"/>
    <w:rsid w:val="00806AA8"/>
    <w:rsid w:val="00806C91"/>
    <w:rsid w:val="0081065F"/>
    <w:rsid w:val="00810DE3"/>
    <w:rsid w:val="00810E72"/>
    <w:rsid w:val="0081179B"/>
    <w:rsid w:val="008119F4"/>
    <w:rsid w:val="00811A61"/>
    <w:rsid w:val="00812DCB"/>
    <w:rsid w:val="00813F5B"/>
    <w:rsid w:val="00813FA5"/>
    <w:rsid w:val="00814915"/>
    <w:rsid w:val="00814AFA"/>
    <w:rsid w:val="0081523F"/>
    <w:rsid w:val="0081529E"/>
    <w:rsid w:val="00816151"/>
    <w:rsid w:val="00816840"/>
    <w:rsid w:val="00817268"/>
    <w:rsid w:val="00817717"/>
    <w:rsid w:val="00817B84"/>
    <w:rsid w:val="008203B7"/>
    <w:rsid w:val="00820648"/>
    <w:rsid w:val="00820BB7"/>
    <w:rsid w:val="00820C24"/>
    <w:rsid w:val="008212BE"/>
    <w:rsid w:val="008218CF"/>
    <w:rsid w:val="0082371F"/>
    <w:rsid w:val="008248E7"/>
    <w:rsid w:val="00824942"/>
    <w:rsid w:val="00824F02"/>
    <w:rsid w:val="008254C2"/>
    <w:rsid w:val="00825584"/>
    <w:rsid w:val="00825595"/>
    <w:rsid w:val="00825F4A"/>
    <w:rsid w:val="008267EE"/>
    <w:rsid w:val="00826A0F"/>
    <w:rsid w:val="00826BD1"/>
    <w:rsid w:val="00826C4F"/>
    <w:rsid w:val="008278B1"/>
    <w:rsid w:val="00827E52"/>
    <w:rsid w:val="00830A48"/>
    <w:rsid w:val="00830E58"/>
    <w:rsid w:val="00830EE5"/>
    <w:rsid w:val="00831C89"/>
    <w:rsid w:val="00831EB8"/>
    <w:rsid w:val="00832DA5"/>
    <w:rsid w:val="00832F4B"/>
    <w:rsid w:val="00833343"/>
    <w:rsid w:val="00833A2E"/>
    <w:rsid w:val="00833EDF"/>
    <w:rsid w:val="00834038"/>
    <w:rsid w:val="0083646A"/>
    <w:rsid w:val="008377AF"/>
    <w:rsid w:val="008404C4"/>
    <w:rsid w:val="0084056D"/>
    <w:rsid w:val="00841080"/>
    <w:rsid w:val="008412F7"/>
    <w:rsid w:val="008414BB"/>
    <w:rsid w:val="00841B54"/>
    <w:rsid w:val="00841C6D"/>
    <w:rsid w:val="00842321"/>
    <w:rsid w:val="008434A7"/>
    <w:rsid w:val="0084375D"/>
    <w:rsid w:val="00843D5D"/>
    <w:rsid w:val="00843ED1"/>
    <w:rsid w:val="00844037"/>
    <w:rsid w:val="008450D4"/>
    <w:rsid w:val="008452AA"/>
    <w:rsid w:val="008455DA"/>
    <w:rsid w:val="0084641C"/>
    <w:rsid w:val="008467D0"/>
    <w:rsid w:val="00846CE9"/>
    <w:rsid w:val="008470D0"/>
    <w:rsid w:val="008505DC"/>
    <w:rsid w:val="008509F0"/>
    <w:rsid w:val="00850B6B"/>
    <w:rsid w:val="0085161A"/>
    <w:rsid w:val="00851875"/>
    <w:rsid w:val="00852357"/>
    <w:rsid w:val="008526AB"/>
    <w:rsid w:val="00852B7B"/>
    <w:rsid w:val="00852EEE"/>
    <w:rsid w:val="008530C6"/>
    <w:rsid w:val="008537D5"/>
    <w:rsid w:val="00853B0F"/>
    <w:rsid w:val="0085448C"/>
    <w:rsid w:val="00855033"/>
    <w:rsid w:val="00855048"/>
    <w:rsid w:val="00855459"/>
    <w:rsid w:val="00855BA8"/>
    <w:rsid w:val="008563D3"/>
    <w:rsid w:val="008566FB"/>
    <w:rsid w:val="00856CEB"/>
    <w:rsid w:val="00856E64"/>
    <w:rsid w:val="00860A52"/>
    <w:rsid w:val="00860B95"/>
    <w:rsid w:val="00860FF2"/>
    <w:rsid w:val="00861869"/>
    <w:rsid w:val="00862960"/>
    <w:rsid w:val="00863532"/>
    <w:rsid w:val="008641E8"/>
    <w:rsid w:val="00864901"/>
    <w:rsid w:val="00865954"/>
    <w:rsid w:val="00865AC4"/>
    <w:rsid w:val="00865EC3"/>
    <w:rsid w:val="0086629C"/>
    <w:rsid w:val="00866415"/>
    <w:rsid w:val="0086672A"/>
    <w:rsid w:val="00867469"/>
    <w:rsid w:val="00870838"/>
    <w:rsid w:val="00870991"/>
    <w:rsid w:val="00870A3D"/>
    <w:rsid w:val="00870AE7"/>
    <w:rsid w:val="008727F9"/>
    <w:rsid w:val="008736AC"/>
    <w:rsid w:val="00873889"/>
    <w:rsid w:val="008739D4"/>
    <w:rsid w:val="00873FA3"/>
    <w:rsid w:val="00874C1F"/>
    <w:rsid w:val="008768ED"/>
    <w:rsid w:val="00877306"/>
    <w:rsid w:val="00880A08"/>
    <w:rsid w:val="00880DDF"/>
    <w:rsid w:val="00880FF8"/>
    <w:rsid w:val="008813A0"/>
    <w:rsid w:val="008819C7"/>
    <w:rsid w:val="00882212"/>
    <w:rsid w:val="00882E98"/>
    <w:rsid w:val="00883242"/>
    <w:rsid w:val="00883A53"/>
    <w:rsid w:val="00884422"/>
    <w:rsid w:val="00885C59"/>
    <w:rsid w:val="00890065"/>
    <w:rsid w:val="00890C47"/>
    <w:rsid w:val="00891173"/>
    <w:rsid w:val="008917A6"/>
    <w:rsid w:val="0089256F"/>
    <w:rsid w:val="00893CDB"/>
    <w:rsid w:val="00893D12"/>
    <w:rsid w:val="00893E36"/>
    <w:rsid w:val="0089468F"/>
    <w:rsid w:val="00895105"/>
    <w:rsid w:val="00895316"/>
    <w:rsid w:val="00895861"/>
    <w:rsid w:val="00896A5F"/>
    <w:rsid w:val="00896C89"/>
    <w:rsid w:val="00897B91"/>
    <w:rsid w:val="00897C25"/>
    <w:rsid w:val="008A00A0"/>
    <w:rsid w:val="008A0836"/>
    <w:rsid w:val="008A102C"/>
    <w:rsid w:val="008A1842"/>
    <w:rsid w:val="008A1A60"/>
    <w:rsid w:val="008A21F0"/>
    <w:rsid w:val="008A5DE5"/>
    <w:rsid w:val="008A6663"/>
    <w:rsid w:val="008A6A60"/>
    <w:rsid w:val="008B070A"/>
    <w:rsid w:val="008B1FDB"/>
    <w:rsid w:val="008B2A5B"/>
    <w:rsid w:val="008B367A"/>
    <w:rsid w:val="008B430F"/>
    <w:rsid w:val="008B44C9"/>
    <w:rsid w:val="008B4B32"/>
    <w:rsid w:val="008B4CBB"/>
    <w:rsid w:val="008B4DA3"/>
    <w:rsid w:val="008B4FF4"/>
    <w:rsid w:val="008B5143"/>
    <w:rsid w:val="008B6729"/>
    <w:rsid w:val="008B7E4C"/>
    <w:rsid w:val="008B7F83"/>
    <w:rsid w:val="008C004F"/>
    <w:rsid w:val="008C02D1"/>
    <w:rsid w:val="008C085A"/>
    <w:rsid w:val="008C1A20"/>
    <w:rsid w:val="008C1C9B"/>
    <w:rsid w:val="008C2FB5"/>
    <w:rsid w:val="008C302C"/>
    <w:rsid w:val="008C4952"/>
    <w:rsid w:val="008C4CAB"/>
    <w:rsid w:val="008C6461"/>
    <w:rsid w:val="008C6BA4"/>
    <w:rsid w:val="008C6F82"/>
    <w:rsid w:val="008C7586"/>
    <w:rsid w:val="008C7627"/>
    <w:rsid w:val="008C785B"/>
    <w:rsid w:val="008C79ED"/>
    <w:rsid w:val="008C7CBC"/>
    <w:rsid w:val="008D0067"/>
    <w:rsid w:val="008D125E"/>
    <w:rsid w:val="008D3D06"/>
    <w:rsid w:val="008D3FD5"/>
    <w:rsid w:val="008D5185"/>
    <w:rsid w:val="008D5308"/>
    <w:rsid w:val="008D55BF"/>
    <w:rsid w:val="008D5B7C"/>
    <w:rsid w:val="008D61E0"/>
    <w:rsid w:val="008D64C4"/>
    <w:rsid w:val="008D6722"/>
    <w:rsid w:val="008D6E1D"/>
    <w:rsid w:val="008D71DE"/>
    <w:rsid w:val="008D74BA"/>
    <w:rsid w:val="008D7AB2"/>
    <w:rsid w:val="008E0259"/>
    <w:rsid w:val="008E07AE"/>
    <w:rsid w:val="008E20F0"/>
    <w:rsid w:val="008E34BD"/>
    <w:rsid w:val="008E37C8"/>
    <w:rsid w:val="008E43E0"/>
    <w:rsid w:val="008E4A0E"/>
    <w:rsid w:val="008E4E59"/>
    <w:rsid w:val="008E4EAA"/>
    <w:rsid w:val="008E57E6"/>
    <w:rsid w:val="008E5926"/>
    <w:rsid w:val="008E5E6E"/>
    <w:rsid w:val="008F001A"/>
    <w:rsid w:val="008F0115"/>
    <w:rsid w:val="008F0383"/>
    <w:rsid w:val="008F1F6A"/>
    <w:rsid w:val="008F20BC"/>
    <w:rsid w:val="008F2553"/>
    <w:rsid w:val="008F28E7"/>
    <w:rsid w:val="008F2A84"/>
    <w:rsid w:val="008F2FD8"/>
    <w:rsid w:val="008F3EDF"/>
    <w:rsid w:val="008F4FC9"/>
    <w:rsid w:val="008F56DB"/>
    <w:rsid w:val="008F621E"/>
    <w:rsid w:val="008F661A"/>
    <w:rsid w:val="009002E1"/>
    <w:rsid w:val="0090053B"/>
    <w:rsid w:val="00900B19"/>
    <w:rsid w:val="00900E59"/>
    <w:rsid w:val="00900FCF"/>
    <w:rsid w:val="00901298"/>
    <w:rsid w:val="009019BB"/>
    <w:rsid w:val="00902919"/>
    <w:rsid w:val="0090315B"/>
    <w:rsid w:val="009033B0"/>
    <w:rsid w:val="009034A8"/>
    <w:rsid w:val="00903BA1"/>
    <w:rsid w:val="00904350"/>
    <w:rsid w:val="00904878"/>
    <w:rsid w:val="00905926"/>
    <w:rsid w:val="00905DD4"/>
    <w:rsid w:val="0090604A"/>
    <w:rsid w:val="009078AB"/>
    <w:rsid w:val="00907D32"/>
    <w:rsid w:val="0091055E"/>
    <w:rsid w:val="00911E37"/>
    <w:rsid w:val="00912C5D"/>
    <w:rsid w:val="00912EC7"/>
    <w:rsid w:val="00912FCC"/>
    <w:rsid w:val="00913117"/>
    <w:rsid w:val="00913D40"/>
    <w:rsid w:val="009148E1"/>
    <w:rsid w:val="009153A2"/>
    <w:rsid w:val="0091571A"/>
    <w:rsid w:val="0091573E"/>
    <w:rsid w:val="00915AC4"/>
    <w:rsid w:val="009168AE"/>
    <w:rsid w:val="00917059"/>
    <w:rsid w:val="00920A1E"/>
    <w:rsid w:val="00920C71"/>
    <w:rsid w:val="00921C8F"/>
    <w:rsid w:val="009227DD"/>
    <w:rsid w:val="00923015"/>
    <w:rsid w:val="009234D0"/>
    <w:rsid w:val="009239EA"/>
    <w:rsid w:val="00923ED7"/>
    <w:rsid w:val="00924A8F"/>
    <w:rsid w:val="00925013"/>
    <w:rsid w:val="00925024"/>
    <w:rsid w:val="00925655"/>
    <w:rsid w:val="00925733"/>
    <w:rsid w:val="009257A8"/>
    <w:rsid w:val="00925F47"/>
    <w:rsid w:val="00926019"/>
    <w:rsid w:val="009261C8"/>
    <w:rsid w:val="009263B3"/>
    <w:rsid w:val="0092653D"/>
    <w:rsid w:val="00926D03"/>
    <w:rsid w:val="00926F76"/>
    <w:rsid w:val="009279C3"/>
    <w:rsid w:val="00927DB3"/>
    <w:rsid w:val="00927E08"/>
    <w:rsid w:val="00930D17"/>
    <w:rsid w:val="00930ED6"/>
    <w:rsid w:val="00931206"/>
    <w:rsid w:val="0093189D"/>
    <w:rsid w:val="00932077"/>
    <w:rsid w:val="00932A03"/>
    <w:rsid w:val="0093313E"/>
    <w:rsid w:val="009331F9"/>
    <w:rsid w:val="009333DD"/>
    <w:rsid w:val="00934012"/>
    <w:rsid w:val="0093530F"/>
    <w:rsid w:val="0093592F"/>
    <w:rsid w:val="009363F0"/>
    <w:rsid w:val="0093688D"/>
    <w:rsid w:val="00940540"/>
    <w:rsid w:val="0094066F"/>
    <w:rsid w:val="00941374"/>
    <w:rsid w:val="00941478"/>
    <w:rsid w:val="0094165A"/>
    <w:rsid w:val="00942056"/>
    <w:rsid w:val="009429D1"/>
    <w:rsid w:val="00942E67"/>
    <w:rsid w:val="00943299"/>
    <w:rsid w:val="009438A7"/>
    <w:rsid w:val="009458AF"/>
    <w:rsid w:val="00946555"/>
    <w:rsid w:val="00946F89"/>
    <w:rsid w:val="009501CF"/>
    <w:rsid w:val="009520A1"/>
    <w:rsid w:val="009522E2"/>
    <w:rsid w:val="0095237B"/>
    <w:rsid w:val="0095259D"/>
    <w:rsid w:val="009528C1"/>
    <w:rsid w:val="00952C29"/>
    <w:rsid w:val="009532C7"/>
    <w:rsid w:val="00953891"/>
    <w:rsid w:val="00953E82"/>
    <w:rsid w:val="00954079"/>
    <w:rsid w:val="009542E3"/>
    <w:rsid w:val="00955D6C"/>
    <w:rsid w:val="00955E77"/>
    <w:rsid w:val="0095634C"/>
    <w:rsid w:val="00956A3F"/>
    <w:rsid w:val="00960547"/>
    <w:rsid w:val="00960CCA"/>
    <w:rsid w:val="00960E03"/>
    <w:rsid w:val="00961799"/>
    <w:rsid w:val="009624AB"/>
    <w:rsid w:val="009634F6"/>
    <w:rsid w:val="00963579"/>
    <w:rsid w:val="00963A27"/>
    <w:rsid w:val="00963FEC"/>
    <w:rsid w:val="0096422F"/>
    <w:rsid w:val="00964AE3"/>
    <w:rsid w:val="009650E5"/>
    <w:rsid w:val="009656BD"/>
    <w:rsid w:val="00965F05"/>
    <w:rsid w:val="009660A5"/>
    <w:rsid w:val="0096684A"/>
    <w:rsid w:val="00966C4F"/>
    <w:rsid w:val="009670D5"/>
    <w:rsid w:val="0096720F"/>
    <w:rsid w:val="009672D0"/>
    <w:rsid w:val="0097017A"/>
    <w:rsid w:val="0097036E"/>
    <w:rsid w:val="00970968"/>
    <w:rsid w:val="0097166C"/>
    <w:rsid w:val="00971731"/>
    <w:rsid w:val="009718BF"/>
    <w:rsid w:val="00973DB2"/>
    <w:rsid w:val="00976152"/>
    <w:rsid w:val="00976808"/>
    <w:rsid w:val="009779CD"/>
    <w:rsid w:val="00980A3D"/>
    <w:rsid w:val="00981475"/>
    <w:rsid w:val="00981668"/>
    <w:rsid w:val="00982183"/>
    <w:rsid w:val="009823C8"/>
    <w:rsid w:val="009842A7"/>
    <w:rsid w:val="00984331"/>
    <w:rsid w:val="00984C07"/>
    <w:rsid w:val="00985BFC"/>
    <w:rsid w:val="00985F69"/>
    <w:rsid w:val="00986915"/>
    <w:rsid w:val="00987813"/>
    <w:rsid w:val="00990C18"/>
    <w:rsid w:val="00990C46"/>
    <w:rsid w:val="00991DEF"/>
    <w:rsid w:val="00992659"/>
    <w:rsid w:val="00992B79"/>
    <w:rsid w:val="009934FB"/>
    <w:rsid w:val="0099359F"/>
    <w:rsid w:val="00993B98"/>
    <w:rsid w:val="00993F37"/>
    <w:rsid w:val="009942B6"/>
    <w:rsid w:val="009944F9"/>
    <w:rsid w:val="00995954"/>
    <w:rsid w:val="00995E81"/>
    <w:rsid w:val="00996470"/>
    <w:rsid w:val="00996603"/>
    <w:rsid w:val="009974B3"/>
    <w:rsid w:val="00997ABA"/>
    <w:rsid w:val="00997F5D"/>
    <w:rsid w:val="009A01D4"/>
    <w:rsid w:val="009A09AC"/>
    <w:rsid w:val="009A10E0"/>
    <w:rsid w:val="009A1BBC"/>
    <w:rsid w:val="009A203B"/>
    <w:rsid w:val="009A2864"/>
    <w:rsid w:val="009A313E"/>
    <w:rsid w:val="009A352C"/>
    <w:rsid w:val="009A3EAC"/>
    <w:rsid w:val="009A40D9"/>
    <w:rsid w:val="009A498E"/>
    <w:rsid w:val="009A54DD"/>
    <w:rsid w:val="009A57DE"/>
    <w:rsid w:val="009A5CDD"/>
    <w:rsid w:val="009A6AD5"/>
    <w:rsid w:val="009A70D0"/>
    <w:rsid w:val="009B08F7"/>
    <w:rsid w:val="009B0AFE"/>
    <w:rsid w:val="009B0F59"/>
    <w:rsid w:val="009B165F"/>
    <w:rsid w:val="009B18A2"/>
    <w:rsid w:val="009B2287"/>
    <w:rsid w:val="009B2E67"/>
    <w:rsid w:val="009B417F"/>
    <w:rsid w:val="009B4483"/>
    <w:rsid w:val="009B4A72"/>
    <w:rsid w:val="009B5879"/>
    <w:rsid w:val="009B5A96"/>
    <w:rsid w:val="009B6030"/>
    <w:rsid w:val="009B63A7"/>
    <w:rsid w:val="009B6CEE"/>
    <w:rsid w:val="009C012F"/>
    <w:rsid w:val="009C0698"/>
    <w:rsid w:val="009C098A"/>
    <w:rsid w:val="009C0DA0"/>
    <w:rsid w:val="009C13BF"/>
    <w:rsid w:val="009C15CB"/>
    <w:rsid w:val="009C1693"/>
    <w:rsid w:val="009C1A30"/>
    <w:rsid w:val="009C1AD9"/>
    <w:rsid w:val="009C1BEC"/>
    <w:rsid w:val="009C1FCA"/>
    <w:rsid w:val="009C2EF8"/>
    <w:rsid w:val="009C3001"/>
    <w:rsid w:val="009C3A44"/>
    <w:rsid w:val="009C44C9"/>
    <w:rsid w:val="009C552B"/>
    <w:rsid w:val="009C575A"/>
    <w:rsid w:val="009C5DF6"/>
    <w:rsid w:val="009C65D7"/>
    <w:rsid w:val="009C683D"/>
    <w:rsid w:val="009C69B7"/>
    <w:rsid w:val="009C6B60"/>
    <w:rsid w:val="009C72FE"/>
    <w:rsid w:val="009C7379"/>
    <w:rsid w:val="009D07ED"/>
    <w:rsid w:val="009D0C17"/>
    <w:rsid w:val="009D1D10"/>
    <w:rsid w:val="009D1EBE"/>
    <w:rsid w:val="009D2409"/>
    <w:rsid w:val="009D27E9"/>
    <w:rsid w:val="009D2983"/>
    <w:rsid w:val="009D2C38"/>
    <w:rsid w:val="009D31E5"/>
    <w:rsid w:val="009D36ED"/>
    <w:rsid w:val="009D420B"/>
    <w:rsid w:val="009D439A"/>
    <w:rsid w:val="009D499D"/>
    <w:rsid w:val="009D4F4A"/>
    <w:rsid w:val="009D572A"/>
    <w:rsid w:val="009D5B30"/>
    <w:rsid w:val="009D67D9"/>
    <w:rsid w:val="009D6BAB"/>
    <w:rsid w:val="009D726F"/>
    <w:rsid w:val="009D7742"/>
    <w:rsid w:val="009D7D50"/>
    <w:rsid w:val="009D7EB0"/>
    <w:rsid w:val="009E037B"/>
    <w:rsid w:val="009E05EC"/>
    <w:rsid w:val="009E092E"/>
    <w:rsid w:val="009E0CF8"/>
    <w:rsid w:val="009E16BB"/>
    <w:rsid w:val="009E30DB"/>
    <w:rsid w:val="009E4982"/>
    <w:rsid w:val="009E56EB"/>
    <w:rsid w:val="009E570C"/>
    <w:rsid w:val="009E5F06"/>
    <w:rsid w:val="009E675E"/>
    <w:rsid w:val="009E6AB6"/>
    <w:rsid w:val="009E6B21"/>
    <w:rsid w:val="009E732D"/>
    <w:rsid w:val="009E7CA3"/>
    <w:rsid w:val="009E7F27"/>
    <w:rsid w:val="009F0E33"/>
    <w:rsid w:val="009F1A7D"/>
    <w:rsid w:val="009F1CFC"/>
    <w:rsid w:val="009F2633"/>
    <w:rsid w:val="009F297E"/>
    <w:rsid w:val="009F3431"/>
    <w:rsid w:val="009F3838"/>
    <w:rsid w:val="009F3911"/>
    <w:rsid w:val="009F3B37"/>
    <w:rsid w:val="009F3DBD"/>
    <w:rsid w:val="009F3ECD"/>
    <w:rsid w:val="009F41D7"/>
    <w:rsid w:val="009F49A8"/>
    <w:rsid w:val="009F4B19"/>
    <w:rsid w:val="009F4C4B"/>
    <w:rsid w:val="009F5487"/>
    <w:rsid w:val="009F5F05"/>
    <w:rsid w:val="009F7315"/>
    <w:rsid w:val="009F734C"/>
    <w:rsid w:val="009F73D1"/>
    <w:rsid w:val="00A004AD"/>
    <w:rsid w:val="00A007D3"/>
    <w:rsid w:val="00A00D40"/>
    <w:rsid w:val="00A04314"/>
    <w:rsid w:val="00A04A93"/>
    <w:rsid w:val="00A05CB9"/>
    <w:rsid w:val="00A06598"/>
    <w:rsid w:val="00A06A85"/>
    <w:rsid w:val="00A06A8B"/>
    <w:rsid w:val="00A06BB3"/>
    <w:rsid w:val="00A07569"/>
    <w:rsid w:val="00A07749"/>
    <w:rsid w:val="00A078FB"/>
    <w:rsid w:val="00A103BF"/>
    <w:rsid w:val="00A107D9"/>
    <w:rsid w:val="00A10CE1"/>
    <w:rsid w:val="00A10CED"/>
    <w:rsid w:val="00A119BC"/>
    <w:rsid w:val="00A11DDB"/>
    <w:rsid w:val="00A120C1"/>
    <w:rsid w:val="00A1263D"/>
    <w:rsid w:val="00A128C6"/>
    <w:rsid w:val="00A13353"/>
    <w:rsid w:val="00A13939"/>
    <w:rsid w:val="00A13F3C"/>
    <w:rsid w:val="00A14180"/>
    <w:rsid w:val="00A143CE"/>
    <w:rsid w:val="00A14793"/>
    <w:rsid w:val="00A16D9B"/>
    <w:rsid w:val="00A17CD2"/>
    <w:rsid w:val="00A21A49"/>
    <w:rsid w:val="00A231E9"/>
    <w:rsid w:val="00A25707"/>
    <w:rsid w:val="00A25B65"/>
    <w:rsid w:val="00A26563"/>
    <w:rsid w:val="00A27656"/>
    <w:rsid w:val="00A307AE"/>
    <w:rsid w:val="00A317F0"/>
    <w:rsid w:val="00A325AA"/>
    <w:rsid w:val="00A3540C"/>
    <w:rsid w:val="00A35E8B"/>
    <w:rsid w:val="00A3669F"/>
    <w:rsid w:val="00A37980"/>
    <w:rsid w:val="00A37B0A"/>
    <w:rsid w:val="00A40790"/>
    <w:rsid w:val="00A41A01"/>
    <w:rsid w:val="00A41BAC"/>
    <w:rsid w:val="00A41E3D"/>
    <w:rsid w:val="00A4227A"/>
    <w:rsid w:val="00A429A9"/>
    <w:rsid w:val="00A43CFF"/>
    <w:rsid w:val="00A43FF0"/>
    <w:rsid w:val="00A446FC"/>
    <w:rsid w:val="00A462D9"/>
    <w:rsid w:val="00A47719"/>
    <w:rsid w:val="00A47EAB"/>
    <w:rsid w:val="00A50452"/>
    <w:rsid w:val="00A5068D"/>
    <w:rsid w:val="00A509B4"/>
    <w:rsid w:val="00A51138"/>
    <w:rsid w:val="00A51C8D"/>
    <w:rsid w:val="00A529B3"/>
    <w:rsid w:val="00A52FF8"/>
    <w:rsid w:val="00A5427A"/>
    <w:rsid w:val="00A54C7B"/>
    <w:rsid w:val="00A54CFD"/>
    <w:rsid w:val="00A54E5B"/>
    <w:rsid w:val="00A54F3A"/>
    <w:rsid w:val="00A54FAC"/>
    <w:rsid w:val="00A5639F"/>
    <w:rsid w:val="00A56D71"/>
    <w:rsid w:val="00A57040"/>
    <w:rsid w:val="00A57852"/>
    <w:rsid w:val="00A57B1B"/>
    <w:rsid w:val="00A60064"/>
    <w:rsid w:val="00A60ED1"/>
    <w:rsid w:val="00A61687"/>
    <w:rsid w:val="00A62133"/>
    <w:rsid w:val="00A624BF"/>
    <w:rsid w:val="00A6357D"/>
    <w:rsid w:val="00A638B9"/>
    <w:rsid w:val="00A643EE"/>
    <w:rsid w:val="00A64F90"/>
    <w:rsid w:val="00A6587D"/>
    <w:rsid w:val="00A65A2B"/>
    <w:rsid w:val="00A675B1"/>
    <w:rsid w:val="00A70170"/>
    <w:rsid w:val="00A707F4"/>
    <w:rsid w:val="00A71C49"/>
    <w:rsid w:val="00A726C7"/>
    <w:rsid w:val="00A73839"/>
    <w:rsid w:val="00A7409C"/>
    <w:rsid w:val="00A7425C"/>
    <w:rsid w:val="00A752B5"/>
    <w:rsid w:val="00A759BA"/>
    <w:rsid w:val="00A75E2B"/>
    <w:rsid w:val="00A774B4"/>
    <w:rsid w:val="00A77927"/>
    <w:rsid w:val="00A80D77"/>
    <w:rsid w:val="00A814C1"/>
    <w:rsid w:val="00A814E5"/>
    <w:rsid w:val="00A81582"/>
    <w:rsid w:val="00A81734"/>
    <w:rsid w:val="00A81791"/>
    <w:rsid w:val="00A8195D"/>
    <w:rsid w:val="00A81DC9"/>
    <w:rsid w:val="00A82923"/>
    <w:rsid w:val="00A82AD7"/>
    <w:rsid w:val="00A83203"/>
    <w:rsid w:val="00A8372C"/>
    <w:rsid w:val="00A84B56"/>
    <w:rsid w:val="00A84EBC"/>
    <w:rsid w:val="00A855FA"/>
    <w:rsid w:val="00A857D9"/>
    <w:rsid w:val="00A873BB"/>
    <w:rsid w:val="00A9044F"/>
    <w:rsid w:val="00A9050F"/>
    <w:rsid w:val="00A905C6"/>
    <w:rsid w:val="00A90A0B"/>
    <w:rsid w:val="00A913FA"/>
    <w:rsid w:val="00A91418"/>
    <w:rsid w:val="00A9145E"/>
    <w:rsid w:val="00A91A18"/>
    <w:rsid w:val="00A91BD2"/>
    <w:rsid w:val="00A920E1"/>
    <w:rsid w:val="00A9244B"/>
    <w:rsid w:val="00A932DF"/>
    <w:rsid w:val="00A94589"/>
    <w:rsid w:val="00A947CF"/>
    <w:rsid w:val="00A95212"/>
    <w:rsid w:val="00A956FE"/>
    <w:rsid w:val="00A95F5B"/>
    <w:rsid w:val="00A96BD6"/>
    <w:rsid w:val="00A96D9C"/>
    <w:rsid w:val="00A97222"/>
    <w:rsid w:val="00A9772A"/>
    <w:rsid w:val="00A979A1"/>
    <w:rsid w:val="00A9D293"/>
    <w:rsid w:val="00AA1295"/>
    <w:rsid w:val="00AA18E2"/>
    <w:rsid w:val="00AA22B0"/>
    <w:rsid w:val="00AA2B19"/>
    <w:rsid w:val="00AA3B89"/>
    <w:rsid w:val="00AA3E32"/>
    <w:rsid w:val="00AA437D"/>
    <w:rsid w:val="00AA5121"/>
    <w:rsid w:val="00AA535C"/>
    <w:rsid w:val="00AA536D"/>
    <w:rsid w:val="00AA5E50"/>
    <w:rsid w:val="00AA642B"/>
    <w:rsid w:val="00AA6FA3"/>
    <w:rsid w:val="00AB0677"/>
    <w:rsid w:val="00AB0BEF"/>
    <w:rsid w:val="00AB1983"/>
    <w:rsid w:val="00AB1F59"/>
    <w:rsid w:val="00AB23C3"/>
    <w:rsid w:val="00AB24DB"/>
    <w:rsid w:val="00AB2E8E"/>
    <w:rsid w:val="00AB2E9A"/>
    <w:rsid w:val="00AB35D0"/>
    <w:rsid w:val="00AB3646"/>
    <w:rsid w:val="00AB3EEA"/>
    <w:rsid w:val="00AB55C4"/>
    <w:rsid w:val="00AB6D1B"/>
    <w:rsid w:val="00AB77E7"/>
    <w:rsid w:val="00AC006D"/>
    <w:rsid w:val="00AC1DCF"/>
    <w:rsid w:val="00AC23B1"/>
    <w:rsid w:val="00AC260E"/>
    <w:rsid w:val="00AC2647"/>
    <w:rsid w:val="00AC2AF9"/>
    <w:rsid w:val="00AC2F71"/>
    <w:rsid w:val="00AC3289"/>
    <w:rsid w:val="00AC3859"/>
    <w:rsid w:val="00AC47A6"/>
    <w:rsid w:val="00AC4DB3"/>
    <w:rsid w:val="00AC60C5"/>
    <w:rsid w:val="00AC678D"/>
    <w:rsid w:val="00AC7704"/>
    <w:rsid w:val="00AC78ED"/>
    <w:rsid w:val="00AD02D3"/>
    <w:rsid w:val="00AD0E0D"/>
    <w:rsid w:val="00AD3675"/>
    <w:rsid w:val="00AD5456"/>
    <w:rsid w:val="00AD56A9"/>
    <w:rsid w:val="00AD5FA1"/>
    <w:rsid w:val="00AD61D9"/>
    <w:rsid w:val="00AD69C4"/>
    <w:rsid w:val="00AD6F0C"/>
    <w:rsid w:val="00AE0937"/>
    <w:rsid w:val="00AE0C53"/>
    <w:rsid w:val="00AE18F2"/>
    <w:rsid w:val="00AE1C5F"/>
    <w:rsid w:val="00AE1D91"/>
    <w:rsid w:val="00AE23DD"/>
    <w:rsid w:val="00AE3478"/>
    <w:rsid w:val="00AE3899"/>
    <w:rsid w:val="00AE411A"/>
    <w:rsid w:val="00AE47DC"/>
    <w:rsid w:val="00AE490E"/>
    <w:rsid w:val="00AE4F20"/>
    <w:rsid w:val="00AE53FB"/>
    <w:rsid w:val="00AE6CD2"/>
    <w:rsid w:val="00AE776A"/>
    <w:rsid w:val="00AF1F68"/>
    <w:rsid w:val="00AF2159"/>
    <w:rsid w:val="00AF270E"/>
    <w:rsid w:val="00AF27B7"/>
    <w:rsid w:val="00AF2BB2"/>
    <w:rsid w:val="00AF3C06"/>
    <w:rsid w:val="00AF3C5D"/>
    <w:rsid w:val="00AF3DCA"/>
    <w:rsid w:val="00AF6736"/>
    <w:rsid w:val="00AF68B2"/>
    <w:rsid w:val="00AF726A"/>
    <w:rsid w:val="00AF7AB4"/>
    <w:rsid w:val="00AF7B91"/>
    <w:rsid w:val="00B00015"/>
    <w:rsid w:val="00B013FD"/>
    <w:rsid w:val="00B01AE9"/>
    <w:rsid w:val="00B0247E"/>
    <w:rsid w:val="00B03D20"/>
    <w:rsid w:val="00B043A6"/>
    <w:rsid w:val="00B04AE8"/>
    <w:rsid w:val="00B051EF"/>
    <w:rsid w:val="00B0532A"/>
    <w:rsid w:val="00B06DE8"/>
    <w:rsid w:val="00B0769F"/>
    <w:rsid w:val="00B07730"/>
    <w:rsid w:val="00B07A67"/>
    <w:rsid w:val="00B07AE1"/>
    <w:rsid w:val="00B07D23"/>
    <w:rsid w:val="00B11165"/>
    <w:rsid w:val="00B12968"/>
    <w:rsid w:val="00B131FF"/>
    <w:rsid w:val="00B13498"/>
    <w:rsid w:val="00B13A3B"/>
    <w:rsid w:val="00B13DA2"/>
    <w:rsid w:val="00B1447D"/>
    <w:rsid w:val="00B1599A"/>
    <w:rsid w:val="00B15E5E"/>
    <w:rsid w:val="00B1672A"/>
    <w:rsid w:val="00B16E71"/>
    <w:rsid w:val="00B171AB"/>
    <w:rsid w:val="00B174BD"/>
    <w:rsid w:val="00B20690"/>
    <w:rsid w:val="00B20B2A"/>
    <w:rsid w:val="00B20EE7"/>
    <w:rsid w:val="00B2129B"/>
    <w:rsid w:val="00B22FA7"/>
    <w:rsid w:val="00B23067"/>
    <w:rsid w:val="00B24845"/>
    <w:rsid w:val="00B2491F"/>
    <w:rsid w:val="00B249AF"/>
    <w:rsid w:val="00B25679"/>
    <w:rsid w:val="00B2632B"/>
    <w:rsid w:val="00B26370"/>
    <w:rsid w:val="00B27039"/>
    <w:rsid w:val="00B2783B"/>
    <w:rsid w:val="00B27D18"/>
    <w:rsid w:val="00B3007D"/>
    <w:rsid w:val="00B300DB"/>
    <w:rsid w:val="00B30CEF"/>
    <w:rsid w:val="00B31A38"/>
    <w:rsid w:val="00B31C84"/>
    <w:rsid w:val="00B3298E"/>
    <w:rsid w:val="00B32BEC"/>
    <w:rsid w:val="00B342AC"/>
    <w:rsid w:val="00B34FCC"/>
    <w:rsid w:val="00B35110"/>
    <w:rsid w:val="00B35281"/>
    <w:rsid w:val="00B35B87"/>
    <w:rsid w:val="00B366E8"/>
    <w:rsid w:val="00B37633"/>
    <w:rsid w:val="00B40118"/>
    <w:rsid w:val="00B40556"/>
    <w:rsid w:val="00B40B8F"/>
    <w:rsid w:val="00B411DF"/>
    <w:rsid w:val="00B418AC"/>
    <w:rsid w:val="00B42760"/>
    <w:rsid w:val="00B42AF0"/>
    <w:rsid w:val="00B42DBA"/>
    <w:rsid w:val="00B42E21"/>
    <w:rsid w:val="00B43107"/>
    <w:rsid w:val="00B449E7"/>
    <w:rsid w:val="00B45212"/>
    <w:rsid w:val="00B45AC4"/>
    <w:rsid w:val="00B45E0A"/>
    <w:rsid w:val="00B467EA"/>
    <w:rsid w:val="00B472CC"/>
    <w:rsid w:val="00B47A18"/>
    <w:rsid w:val="00B51CD5"/>
    <w:rsid w:val="00B53824"/>
    <w:rsid w:val="00B53857"/>
    <w:rsid w:val="00B54009"/>
    <w:rsid w:val="00B54B6C"/>
    <w:rsid w:val="00B54EC5"/>
    <w:rsid w:val="00B56223"/>
    <w:rsid w:val="00B565F1"/>
    <w:rsid w:val="00B56740"/>
    <w:rsid w:val="00B56FB1"/>
    <w:rsid w:val="00B6083F"/>
    <w:rsid w:val="00B61040"/>
    <w:rsid w:val="00B61504"/>
    <w:rsid w:val="00B61F9A"/>
    <w:rsid w:val="00B62E95"/>
    <w:rsid w:val="00B631A0"/>
    <w:rsid w:val="00B63ABC"/>
    <w:rsid w:val="00B64152"/>
    <w:rsid w:val="00B64D3D"/>
    <w:rsid w:val="00B64F0A"/>
    <w:rsid w:val="00B65162"/>
    <w:rsid w:val="00B6562C"/>
    <w:rsid w:val="00B65C8C"/>
    <w:rsid w:val="00B66436"/>
    <w:rsid w:val="00B6729E"/>
    <w:rsid w:val="00B67585"/>
    <w:rsid w:val="00B67F5A"/>
    <w:rsid w:val="00B70AC3"/>
    <w:rsid w:val="00B717B9"/>
    <w:rsid w:val="00B720C9"/>
    <w:rsid w:val="00B7391B"/>
    <w:rsid w:val="00B73ACC"/>
    <w:rsid w:val="00B73C1B"/>
    <w:rsid w:val="00B74364"/>
    <w:rsid w:val="00B743E7"/>
    <w:rsid w:val="00B74B80"/>
    <w:rsid w:val="00B74BA1"/>
    <w:rsid w:val="00B74C13"/>
    <w:rsid w:val="00B764B5"/>
    <w:rsid w:val="00B764F9"/>
    <w:rsid w:val="00B768A9"/>
    <w:rsid w:val="00B76E5A"/>
    <w:rsid w:val="00B76E90"/>
    <w:rsid w:val="00B8005C"/>
    <w:rsid w:val="00B81C22"/>
    <w:rsid w:val="00B81D40"/>
    <w:rsid w:val="00B82E5F"/>
    <w:rsid w:val="00B842F5"/>
    <w:rsid w:val="00B8666B"/>
    <w:rsid w:val="00B904F4"/>
    <w:rsid w:val="00B90BD1"/>
    <w:rsid w:val="00B91B29"/>
    <w:rsid w:val="00B92536"/>
    <w:rsid w:val="00B92550"/>
    <w:rsid w:val="00B9274D"/>
    <w:rsid w:val="00B93194"/>
    <w:rsid w:val="00B9387C"/>
    <w:rsid w:val="00B94207"/>
    <w:rsid w:val="00B945D4"/>
    <w:rsid w:val="00B9506C"/>
    <w:rsid w:val="00B95477"/>
    <w:rsid w:val="00B95C2E"/>
    <w:rsid w:val="00B96A03"/>
    <w:rsid w:val="00B97313"/>
    <w:rsid w:val="00B97667"/>
    <w:rsid w:val="00B97791"/>
    <w:rsid w:val="00B97B50"/>
    <w:rsid w:val="00BA3959"/>
    <w:rsid w:val="00BA526C"/>
    <w:rsid w:val="00BA563D"/>
    <w:rsid w:val="00BA5B19"/>
    <w:rsid w:val="00BA6D22"/>
    <w:rsid w:val="00BB1855"/>
    <w:rsid w:val="00BB2332"/>
    <w:rsid w:val="00BB239F"/>
    <w:rsid w:val="00BB2494"/>
    <w:rsid w:val="00BB2522"/>
    <w:rsid w:val="00BB28A3"/>
    <w:rsid w:val="00BB2A0D"/>
    <w:rsid w:val="00BB30B8"/>
    <w:rsid w:val="00BB34F3"/>
    <w:rsid w:val="00BB3535"/>
    <w:rsid w:val="00BB42FC"/>
    <w:rsid w:val="00BB473F"/>
    <w:rsid w:val="00BB4889"/>
    <w:rsid w:val="00BB5218"/>
    <w:rsid w:val="00BB5677"/>
    <w:rsid w:val="00BB6820"/>
    <w:rsid w:val="00BB72C0"/>
    <w:rsid w:val="00BB7376"/>
    <w:rsid w:val="00BB7A0C"/>
    <w:rsid w:val="00BB7C4F"/>
    <w:rsid w:val="00BB7FF3"/>
    <w:rsid w:val="00BC0AF1"/>
    <w:rsid w:val="00BC0CD4"/>
    <w:rsid w:val="00BC0FB3"/>
    <w:rsid w:val="00BC1274"/>
    <w:rsid w:val="00BC27BE"/>
    <w:rsid w:val="00BC3173"/>
    <w:rsid w:val="00BC3779"/>
    <w:rsid w:val="00BC41A0"/>
    <w:rsid w:val="00BC43D8"/>
    <w:rsid w:val="00BD0186"/>
    <w:rsid w:val="00BD0568"/>
    <w:rsid w:val="00BD0908"/>
    <w:rsid w:val="00BD1661"/>
    <w:rsid w:val="00BD2D1E"/>
    <w:rsid w:val="00BD304D"/>
    <w:rsid w:val="00BD6178"/>
    <w:rsid w:val="00BD6348"/>
    <w:rsid w:val="00BD72D0"/>
    <w:rsid w:val="00BE147F"/>
    <w:rsid w:val="00BE1696"/>
    <w:rsid w:val="00BE1BBC"/>
    <w:rsid w:val="00BE46B5"/>
    <w:rsid w:val="00BE6663"/>
    <w:rsid w:val="00BE6E40"/>
    <w:rsid w:val="00BE6E4A"/>
    <w:rsid w:val="00BE731A"/>
    <w:rsid w:val="00BF06B1"/>
    <w:rsid w:val="00BF0917"/>
    <w:rsid w:val="00BF0CD7"/>
    <w:rsid w:val="00BF0D94"/>
    <w:rsid w:val="00BF143E"/>
    <w:rsid w:val="00BF15CE"/>
    <w:rsid w:val="00BF1FC4"/>
    <w:rsid w:val="00BF2157"/>
    <w:rsid w:val="00BF2FC3"/>
    <w:rsid w:val="00BF3522"/>
    <w:rsid w:val="00BF3551"/>
    <w:rsid w:val="00BF37C3"/>
    <w:rsid w:val="00BF3CC4"/>
    <w:rsid w:val="00BF3F60"/>
    <w:rsid w:val="00BF3FA7"/>
    <w:rsid w:val="00BF48D2"/>
    <w:rsid w:val="00BF4F07"/>
    <w:rsid w:val="00BF5BF6"/>
    <w:rsid w:val="00BF695B"/>
    <w:rsid w:val="00BF6A14"/>
    <w:rsid w:val="00BF6CA0"/>
    <w:rsid w:val="00BF71B0"/>
    <w:rsid w:val="00BF79FC"/>
    <w:rsid w:val="00C0161F"/>
    <w:rsid w:val="00C01AEB"/>
    <w:rsid w:val="00C030BD"/>
    <w:rsid w:val="00C033FD"/>
    <w:rsid w:val="00C036C3"/>
    <w:rsid w:val="00C039C8"/>
    <w:rsid w:val="00C03CCA"/>
    <w:rsid w:val="00C040E8"/>
    <w:rsid w:val="00C0499E"/>
    <w:rsid w:val="00C04F4A"/>
    <w:rsid w:val="00C05113"/>
    <w:rsid w:val="00C06484"/>
    <w:rsid w:val="00C067BD"/>
    <w:rsid w:val="00C07776"/>
    <w:rsid w:val="00C07C0D"/>
    <w:rsid w:val="00C07DA4"/>
    <w:rsid w:val="00C10210"/>
    <w:rsid w:val="00C1035C"/>
    <w:rsid w:val="00C11123"/>
    <w:rsid w:val="00C1140E"/>
    <w:rsid w:val="00C12042"/>
    <w:rsid w:val="00C1358F"/>
    <w:rsid w:val="00C13C2A"/>
    <w:rsid w:val="00C13CE8"/>
    <w:rsid w:val="00C1410B"/>
    <w:rsid w:val="00C14187"/>
    <w:rsid w:val="00C1493E"/>
    <w:rsid w:val="00C15151"/>
    <w:rsid w:val="00C1567B"/>
    <w:rsid w:val="00C15918"/>
    <w:rsid w:val="00C16F7C"/>
    <w:rsid w:val="00C179BC"/>
    <w:rsid w:val="00C17F0C"/>
    <w:rsid w:val="00C17F8C"/>
    <w:rsid w:val="00C20B9D"/>
    <w:rsid w:val="00C20EC0"/>
    <w:rsid w:val="00C211E6"/>
    <w:rsid w:val="00C21C4F"/>
    <w:rsid w:val="00C22446"/>
    <w:rsid w:val="00C22681"/>
    <w:rsid w:val="00C22FB5"/>
    <w:rsid w:val="00C24236"/>
    <w:rsid w:val="00C24CBF"/>
    <w:rsid w:val="00C25C66"/>
    <w:rsid w:val="00C26555"/>
    <w:rsid w:val="00C2710B"/>
    <w:rsid w:val="00C27350"/>
    <w:rsid w:val="00C2743F"/>
    <w:rsid w:val="00C279C2"/>
    <w:rsid w:val="00C3183E"/>
    <w:rsid w:val="00C3285B"/>
    <w:rsid w:val="00C32DD3"/>
    <w:rsid w:val="00C33531"/>
    <w:rsid w:val="00C33B9E"/>
    <w:rsid w:val="00C340C9"/>
    <w:rsid w:val="00C34194"/>
    <w:rsid w:val="00C34EA2"/>
    <w:rsid w:val="00C35EF7"/>
    <w:rsid w:val="00C364DD"/>
    <w:rsid w:val="00C3739B"/>
    <w:rsid w:val="00C37BAE"/>
    <w:rsid w:val="00C4043D"/>
    <w:rsid w:val="00C407F1"/>
    <w:rsid w:val="00C40DAA"/>
    <w:rsid w:val="00C41F7E"/>
    <w:rsid w:val="00C42222"/>
    <w:rsid w:val="00C423B1"/>
    <w:rsid w:val="00C429A7"/>
    <w:rsid w:val="00C42A1B"/>
    <w:rsid w:val="00C42B41"/>
    <w:rsid w:val="00C42C1F"/>
    <w:rsid w:val="00C43E93"/>
    <w:rsid w:val="00C445EB"/>
    <w:rsid w:val="00C44A8D"/>
    <w:rsid w:val="00C44CF8"/>
    <w:rsid w:val="00C45B91"/>
    <w:rsid w:val="00C45C12"/>
    <w:rsid w:val="00C460A1"/>
    <w:rsid w:val="00C4789C"/>
    <w:rsid w:val="00C52C02"/>
    <w:rsid w:val="00C52DCB"/>
    <w:rsid w:val="00C535B9"/>
    <w:rsid w:val="00C53B23"/>
    <w:rsid w:val="00C5494F"/>
    <w:rsid w:val="00C55EDA"/>
    <w:rsid w:val="00C56195"/>
    <w:rsid w:val="00C5640F"/>
    <w:rsid w:val="00C577B0"/>
    <w:rsid w:val="00C578E8"/>
    <w:rsid w:val="00C57EE8"/>
    <w:rsid w:val="00C60493"/>
    <w:rsid w:val="00C60B8F"/>
    <w:rsid w:val="00C60D01"/>
    <w:rsid w:val="00C61072"/>
    <w:rsid w:val="00C613C7"/>
    <w:rsid w:val="00C617F6"/>
    <w:rsid w:val="00C61A7F"/>
    <w:rsid w:val="00C6243C"/>
    <w:rsid w:val="00C62F54"/>
    <w:rsid w:val="00C63AEA"/>
    <w:rsid w:val="00C65085"/>
    <w:rsid w:val="00C651F7"/>
    <w:rsid w:val="00C656CD"/>
    <w:rsid w:val="00C66A63"/>
    <w:rsid w:val="00C6793E"/>
    <w:rsid w:val="00C67BBF"/>
    <w:rsid w:val="00C70168"/>
    <w:rsid w:val="00C7022E"/>
    <w:rsid w:val="00C718DD"/>
    <w:rsid w:val="00C71A12"/>
    <w:rsid w:val="00C71AFB"/>
    <w:rsid w:val="00C7329C"/>
    <w:rsid w:val="00C74707"/>
    <w:rsid w:val="00C7586F"/>
    <w:rsid w:val="00C767C7"/>
    <w:rsid w:val="00C76B43"/>
    <w:rsid w:val="00C779FD"/>
    <w:rsid w:val="00C77D84"/>
    <w:rsid w:val="00C80362"/>
    <w:rsid w:val="00C80380"/>
    <w:rsid w:val="00C80B9E"/>
    <w:rsid w:val="00C80ED3"/>
    <w:rsid w:val="00C8109F"/>
    <w:rsid w:val="00C841B7"/>
    <w:rsid w:val="00C84A6C"/>
    <w:rsid w:val="00C84E90"/>
    <w:rsid w:val="00C8667D"/>
    <w:rsid w:val="00C86967"/>
    <w:rsid w:val="00C87DA4"/>
    <w:rsid w:val="00C9088B"/>
    <w:rsid w:val="00C90C66"/>
    <w:rsid w:val="00C92053"/>
    <w:rsid w:val="00C9252F"/>
    <w:rsid w:val="00C925C3"/>
    <w:rsid w:val="00C928A8"/>
    <w:rsid w:val="00C93044"/>
    <w:rsid w:val="00C9318C"/>
    <w:rsid w:val="00C93396"/>
    <w:rsid w:val="00C93448"/>
    <w:rsid w:val="00C93C12"/>
    <w:rsid w:val="00C95246"/>
    <w:rsid w:val="00C9534F"/>
    <w:rsid w:val="00C95688"/>
    <w:rsid w:val="00C96202"/>
    <w:rsid w:val="00C9789C"/>
    <w:rsid w:val="00C978AD"/>
    <w:rsid w:val="00CA01CD"/>
    <w:rsid w:val="00CA020A"/>
    <w:rsid w:val="00CA0D6E"/>
    <w:rsid w:val="00CA103E"/>
    <w:rsid w:val="00CA10DA"/>
    <w:rsid w:val="00CA164F"/>
    <w:rsid w:val="00CA1D0A"/>
    <w:rsid w:val="00CA2592"/>
    <w:rsid w:val="00CA49C5"/>
    <w:rsid w:val="00CA60D8"/>
    <w:rsid w:val="00CA615B"/>
    <w:rsid w:val="00CA63F4"/>
    <w:rsid w:val="00CA6C45"/>
    <w:rsid w:val="00CA74F6"/>
    <w:rsid w:val="00CA7603"/>
    <w:rsid w:val="00CA7697"/>
    <w:rsid w:val="00CB0D47"/>
    <w:rsid w:val="00CB1F32"/>
    <w:rsid w:val="00CB364E"/>
    <w:rsid w:val="00CB37B8"/>
    <w:rsid w:val="00CB4040"/>
    <w:rsid w:val="00CB4F1A"/>
    <w:rsid w:val="00CB5352"/>
    <w:rsid w:val="00CB58B4"/>
    <w:rsid w:val="00CB5999"/>
    <w:rsid w:val="00CB6577"/>
    <w:rsid w:val="00CB6768"/>
    <w:rsid w:val="00CB6860"/>
    <w:rsid w:val="00CB6D36"/>
    <w:rsid w:val="00CB74C7"/>
    <w:rsid w:val="00CB7F8F"/>
    <w:rsid w:val="00CC05E5"/>
    <w:rsid w:val="00CC06E5"/>
    <w:rsid w:val="00CC17D6"/>
    <w:rsid w:val="00CC1FE9"/>
    <w:rsid w:val="00CC3B49"/>
    <w:rsid w:val="00CC3D04"/>
    <w:rsid w:val="00CC47A3"/>
    <w:rsid w:val="00CC4AF7"/>
    <w:rsid w:val="00CC54E5"/>
    <w:rsid w:val="00CC591F"/>
    <w:rsid w:val="00CC6B69"/>
    <w:rsid w:val="00CC6B96"/>
    <w:rsid w:val="00CC6F04"/>
    <w:rsid w:val="00CC7B94"/>
    <w:rsid w:val="00CD3570"/>
    <w:rsid w:val="00CD5680"/>
    <w:rsid w:val="00CD6C80"/>
    <w:rsid w:val="00CD6E8E"/>
    <w:rsid w:val="00CE03A6"/>
    <w:rsid w:val="00CE09A7"/>
    <w:rsid w:val="00CE157A"/>
    <w:rsid w:val="00CE161F"/>
    <w:rsid w:val="00CE2CC6"/>
    <w:rsid w:val="00CE3529"/>
    <w:rsid w:val="00CE3722"/>
    <w:rsid w:val="00CE4320"/>
    <w:rsid w:val="00CE56E8"/>
    <w:rsid w:val="00CE5D9A"/>
    <w:rsid w:val="00CE6088"/>
    <w:rsid w:val="00CE612A"/>
    <w:rsid w:val="00CE76CD"/>
    <w:rsid w:val="00CF07AC"/>
    <w:rsid w:val="00CF0B65"/>
    <w:rsid w:val="00CF1253"/>
    <w:rsid w:val="00CF1C1F"/>
    <w:rsid w:val="00CF1C24"/>
    <w:rsid w:val="00CF3B5E"/>
    <w:rsid w:val="00CF3BA6"/>
    <w:rsid w:val="00CF4270"/>
    <w:rsid w:val="00CF4E8C"/>
    <w:rsid w:val="00CF522C"/>
    <w:rsid w:val="00CF6913"/>
    <w:rsid w:val="00CF6BFB"/>
    <w:rsid w:val="00CF792F"/>
    <w:rsid w:val="00CF7AA7"/>
    <w:rsid w:val="00D00561"/>
    <w:rsid w:val="00D006CF"/>
    <w:rsid w:val="00D007DF"/>
    <w:rsid w:val="00D008A6"/>
    <w:rsid w:val="00D00960"/>
    <w:rsid w:val="00D00B74"/>
    <w:rsid w:val="00D00D0D"/>
    <w:rsid w:val="00D015F0"/>
    <w:rsid w:val="00D03D3F"/>
    <w:rsid w:val="00D04161"/>
    <w:rsid w:val="00D04468"/>
    <w:rsid w:val="00D0447B"/>
    <w:rsid w:val="00D04894"/>
    <w:rsid w:val="00D048A2"/>
    <w:rsid w:val="00D053CE"/>
    <w:rsid w:val="00D055EB"/>
    <w:rsid w:val="00D056FE"/>
    <w:rsid w:val="00D05B56"/>
    <w:rsid w:val="00D05D60"/>
    <w:rsid w:val="00D07C7B"/>
    <w:rsid w:val="00D07F8E"/>
    <w:rsid w:val="00D114B2"/>
    <w:rsid w:val="00D121C4"/>
    <w:rsid w:val="00D13486"/>
    <w:rsid w:val="00D14274"/>
    <w:rsid w:val="00D1436F"/>
    <w:rsid w:val="00D1445C"/>
    <w:rsid w:val="00D146AB"/>
    <w:rsid w:val="00D15E5B"/>
    <w:rsid w:val="00D16952"/>
    <w:rsid w:val="00D1792D"/>
    <w:rsid w:val="00D17C62"/>
    <w:rsid w:val="00D20070"/>
    <w:rsid w:val="00D21586"/>
    <w:rsid w:val="00D2163F"/>
    <w:rsid w:val="00D21786"/>
    <w:rsid w:val="00D21EA5"/>
    <w:rsid w:val="00D22DD6"/>
    <w:rsid w:val="00D22F6D"/>
    <w:rsid w:val="00D23A38"/>
    <w:rsid w:val="00D254CD"/>
    <w:rsid w:val="00D2574C"/>
    <w:rsid w:val="00D26C0C"/>
    <w:rsid w:val="00D26D79"/>
    <w:rsid w:val="00D27996"/>
    <w:rsid w:val="00D27C2B"/>
    <w:rsid w:val="00D3325A"/>
    <w:rsid w:val="00D33363"/>
    <w:rsid w:val="00D34529"/>
    <w:rsid w:val="00D3480C"/>
    <w:rsid w:val="00D34943"/>
    <w:rsid w:val="00D34A2B"/>
    <w:rsid w:val="00D35409"/>
    <w:rsid w:val="00D359D4"/>
    <w:rsid w:val="00D35F41"/>
    <w:rsid w:val="00D403A3"/>
    <w:rsid w:val="00D41B88"/>
    <w:rsid w:val="00D41E23"/>
    <w:rsid w:val="00D429EC"/>
    <w:rsid w:val="00D43392"/>
    <w:rsid w:val="00D43D44"/>
    <w:rsid w:val="00D43EBB"/>
    <w:rsid w:val="00D448F0"/>
    <w:rsid w:val="00D44E4E"/>
    <w:rsid w:val="00D45523"/>
    <w:rsid w:val="00D46D26"/>
    <w:rsid w:val="00D477E4"/>
    <w:rsid w:val="00D51254"/>
    <w:rsid w:val="00D51627"/>
    <w:rsid w:val="00D5169A"/>
    <w:rsid w:val="00D51845"/>
    <w:rsid w:val="00D51988"/>
    <w:rsid w:val="00D51E1A"/>
    <w:rsid w:val="00D52344"/>
    <w:rsid w:val="00D53116"/>
    <w:rsid w:val="00D532DA"/>
    <w:rsid w:val="00D54AAC"/>
    <w:rsid w:val="00D54B32"/>
    <w:rsid w:val="00D54DAD"/>
    <w:rsid w:val="00D55984"/>
    <w:rsid w:val="00D55DF0"/>
    <w:rsid w:val="00D563C4"/>
    <w:rsid w:val="00D563E1"/>
    <w:rsid w:val="00D56BB6"/>
    <w:rsid w:val="00D56E05"/>
    <w:rsid w:val="00D6022B"/>
    <w:rsid w:val="00D60C40"/>
    <w:rsid w:val="00D6138D"/>
    <w:rsid w:val="00D6166E"/>
    <w:rsid w:val="00D61783"/>
    <w:rsid w:val="00D6248E"/>
    <w:rsid w:val="00D63126"/>
    <w:rsid w:val="00D639B0"/>
    <w:rsid w:val="00D63A67"/>
    <w:rsid w:val="00D646C9"/>
    <w:rsid w:val="00D6492E"/>
    <w:rsid w:val="00D64C70"/>
    <w:rsid w:val="00D6519D"/>
    <w:rsid w:val="00D651A8"/>
    <w:rsid w:val="00D654F6"/>
    <w:rsid w:val="00D65845"/>
    <w:rsid w:val="00D6760D"/>
    <w:rsid w:val="00D67965"/>
    <w:rsid w:val="00D70087"/>
    <w:rsid w:val="00D7079E"/>
    <w:rsid w:val="00D70823"/>
    <w:rsid w:val="00D70AB1"/>
    <w:rsid w:val="00D70F23"/>
    <w:rsid w:val="00D73B58"/>
    <w:rsid w:val="00D73DD6"/>
    <w:rsid w:val="00D745F5"/>
    <w:rsid w:val="00D75392"/>
    <w:rsid w:val="00D7585E"/>
    <w:rsid w:val="00D759A3"/>
    <w:rsid w:val="00D759C1"/>
    <w:rsid w:val="00D762B1"/>
    <w:rsid w:val="00D76B2C"/>
    <w:rsid w:val="00D7730C"/>
    <w:rsid w:val="00D801CB"/>
    <w:rsid w:val="00D81E4D"/>
    <w:rsid w:val="00D82441"/>
    <w:rsid w:val="00D82517"/>
    <w:rsid w:val="00D82BB4"/>
    <w:rsid w:val="00D82E32"/>
    <w:rsid w:val="00D82E6D"/>
    <w:rsid w:val="00D837C4"/>
    <w:rsid w:val="00D83974"/>
    <w:rsid w:val="00D84133"/>
    <w:rsid w:val="00D8431C"/>
    <w:rsid w:val="00D84858"/>
    <w:rsid w:val="00D8502A"/>
    <w:rsid w:val="00D85133"/>
    <w:rsid w:val="00D86DD1"/>
    <w:rsid w:val="00D903F4"/>
    <w:rsid w:val="00D910C3"/>
    <w:rsid w:val="00D91156"/>
    <w:rsid w:val="00D91607"/>
    <w:rsid w:val="00D92640"/>
    <w:rsid w:val="00D92C82"/>
    <w:rsid w:val="00D93008"/>
    <w:rsid w:val="00D93336"/>
    <w:rsid w:val="00D94165"/>
    <w:rsid w:val="00D94314"/>
    <w:rsid w:val="00D95BC7"/>
    <w:rsid w:val="00D95C17"/>
    <w:rsid w:val="00D96043"/>
    <w:rsid w:val="00D97779"/>
    <w:rsid w:val="00DA0ABC"/>
    <w:rsid w:val="00DA25EE"/>
    <w:rsid w:val="00DA4353"/>
    <w:rsid w:val="00DA4BA9"/>
    <w:rsid w:val="00DA4DD6"/>
    <w:rsid w:val="00DA52F5"/>
    <w:rsid w:val="00DA5A3A"/>
    <w:rsid w:val="00DA5A40"/>
    <w:rsid w:val="00DA73A3"/>
    <w:rsid w:val="00DA7878"/>
    <w:rsid w:val="00DA78B5"/>
    <w:rsid w:val="00DB03B8"/>
    <w:rsid w:val="00DB13B6"/>
    <w:rsid w:val="00DB2A36"/>
    <w:rsid w:val="00DB3080"/>
    <w:rsid w:val="00DB3C19"/>
    <w:rsid w:val="00DB3DE6"/>
    <w:rsid w:val="00DB4E12"/>
    <w:rsid w:val="00DB5771"/>
    <w:rsid w:val="00DB6B43"/>
    <w:rsid w:val="00DB6ECC"/>
    <w:rsid w:val="00DC0161"/>
    <w:rsid w:val="00DC0AB6"/>
    <w:rsid w:val="00DC1A26"/>
    <w:rsid w:val="00DC21CF"/>
    <w:rsid w:val="00DC2ED0"/>
    <w:rsid w:val="00DC3395"/>
    <w:rsid w:val="00DC3435"/>
    <w:rsid w:val="00DC3629"/>
    <w:rsid w:val="00DC3664"/>
    <w:rsid w:val="00DC4A47"/>
    <w:rsid w:val="00DC4B9B"/>
    <w:rsid w:val="00DC5521"/>
    <w:rsid w:val="00DC6D84"/>
    <w:rsid w:val="00DC6EFC"/>
    <w:rsid w:val="00DC7CDE"/>
    <w:rsid w:val="00DD05A7"/>
    <w:rsid w:val="00DD0F68"/>
    <w:rsid w:val="00DD195B"/>
    <w:rsid w:val="00DD2065"/>
    <w:rsid w:val="00DD243F"/>
    <w:rsid w:val="00DD46E9"/>
    <w:rsid w:val="00DD4711"/>
    <w:rsid w:val="00DD4812"/>
    <w:rsid w:val="00DD4CA7"/>
    <w:rsid w:val="00DD4DC7"/>
    <w:rsid w:val="00DD61AE"/>
    <w:rsid w:val="00DD6A3F"/>
    <w:rsid w:val="00DD6C5C"/>
    <w:rsid w:val="00DE0097"/>
    <w:rsid w:val="00DE05AE"/>
    <w:rsid w:val="00DE0979"/>
    <w:rsid w:val="00DE115A"/>
    <w:rsid w:val="00DE12E9"/>
    <w:rsid w:val="00DE20B3"/>
    <w:rsid w:val="00DE2AA7"/>
    <w:rsid w:val="00DE301D"/>
    <w:rsid w:val="00DE33EC"/>
    <w:rsid w:val="00DE34A8"/>
    <w:rsid w:val="00DE43F4"/>
    <w:rsid w:val="00DE53F8"/>
    <w:rsid w:val="00DE5427"/>
    <w:rsid w:val="00DE5B85"/>
    <w:rsid w:val="00DE60E6"/>
    <w:rsid w:val="00DE6988"/>
    <w:rsid w:val="00DE6C9B"/>
    <w:rsid w:val="00DE74DC"/>
    <w:rsid w:val="00DE7D5A"/>
    <w:rsid w:val="00DF1EC4"/>
    <w:rsid w:val="00DF1F54"/>
    <w:rsid w:val="00DF247C"/>
    <w:rsid w:val="00DF3B11"/>
    <w:rsid w:val="00DF3F4F"/>
    <w:rsid w:val="00DF6481"/>
    <w:rsid w:val="00DF68EC"/>
    <w:rsid w:val="00DF707E"/>
    <w:rsid w:val="00DF70A1"/>
    <w:rsid w:val="00DF759D"/>
    <w:rsid w:val="00E003AF"/>
    <w:rsid w:val="00E00482"/>
    <w:rsid w:val="00E018C3"/>
    <w:rsid w:val="00E01C15"/>
    <w:rsid w:val="00E0226C"/>
    <w:rsid w:val="00E02AE1"/>
    <w:rsid w:val="00E03BA2"/>
    <w:rsid w:val="00E04302"/>
    <w:rsid w:val="00E046B4"/>
    <w:rsid w:val="00E0523E"/>
    <w:rsid w:val="00E052B1"/>
    <w:rsid w:val="00E05819"/>
    <w:rsid w:val="00E05886"/>
    <w:rsid w:val="00E06970"/>
    <w:rsid w:val="00E07304"/>
    <w:rsid w:val="00E074B6"/>
    <w:rsid w:val="00E101C9"/>
    <w:rsid w:val="00E104C6"/>
    <w:rsid w:val="00E10C02"/>
    <w:rsid w:val="00E137F4"/>
    <w:rsid w:val="00E13CA5"/>
    <w:rsid w:val="00E158AE"/>
    <w:rsid w:val="00E15A21"/>
    <w:rsid w:val="00E15FFB"/>
    <w:rsid w:val="00E164F2"/>
    <w:rsid w:val="00E16561"/>
    <w:rsid w:val="00E16F61"/>
    <w:rsid w:val="00E178A7"/>
    <w:rsid w:val="00E20124"/>
    <w:rsid w:val="00E209A4"/>
    <w:rsid w:val="00E20F6A"/>
    <w:rsid w:val="00E21A25"/>
    <w:rsid w:val="00E22AD2"/>
    <w:rsid w:val="00E22B65"/>
    <w:rsid w:val="00E22C65"/>
    <w:rsid w:val="00E23303"/>
    <w:rsid w:val="00E239E0"/>
    <w:rsid w:val="00E23DD7"/>
    <w:rsid w:val="00E2410A"/>
    <w:rsid w:val="00E253CA"/>
    <w:rsid w:val="00E2550C"/>
    <w:rsid w:val="00E2771C"/>
    <w:rsid w:val="00E2789F"/>
    <w:rsid w:val="00E27E67"/>
    <w:rsid w:val="00E307D9"/>
    <w:rsid w:val="00E308AB"/>
    <w:rsid w:val="00E30E78"/>
    <w:rsid w:val="00E31172"/>
    <w:rsid w:val="00E31D50"/>
    <w:rsid w:val="00E31F14"/>
    <w:rsid w:val="00E3208D"/>
    <w:rsid w:val="00E324D9"/>
    <w:rsid w:val="00E331FB"/>
    <w:rsid w:val="00E332AB"/>
    <w:rsid w:val="00E33DF4"/>
    <w:rsid w:val="00E34479"/>
    <w:rsid w:val="00E355E8"/>
    <w:rsid w:val="00E35EDE"/>
    <w:rsid w:val="00E3617B"/>
    <w:rsid w:val="00E36528"/>
    <w:rsid w:val="00E377E3"/>
    <w:rsid w:val="00E409B4"/>
    <w:rsid w:val="00E40CF7"/>
    <w:rsid w:val="00E413B8"/>
    <w:rsid w:val="00E416D6"/>
    <w:rsid w:val="00E41D77"/>
    <w:rsid w:val="00E434EB"/>
    <w:rsid w:val="00E43811"/>
    <w:rsid w:val="00E43DBF"/>
    <w:rsid w:val="00E4400A"/>
    <w:rsid w:val="00E440C0"/>
    <w:rsid w:val="00E44DF5"/>
    <w:rsid w:val="00E4683D"/>
    <w:rsid w:val="00E46CA0"/>
    <w:rsid w:val="00E47439"/>
    <w:rsid w:val="00E504A1"/>
    <w:rsid w:val="00E504E9"/>
    <w:rsid w:val="00E51231"/>
    <w:rsid w:val="00E51F96"/>
    <w:rsid w:val="00E52A67"/>
    <w:rsid w:val="00E602A7"/>
    <w:rsid w:val="00E619E1"/>
    <w:rsid w:val="00E62FBE"/>
    <w:rsid w:val="00E6307B"/>
    <w:rsid w:val="00E63389"/>
    <w:rsid w:val="00E640C5"/>
    <w:rsid w:val="00E64597"/>
    <w:rsid w:val="00E64A0C"/>
    <w:rsid w:val="00E65780"/>
    <w:rsid w:val="00E6693B"/>
    <w:rsid w:val="00E66AA1"/>
    <w:rsid w:val="00E66B6A"/>
    <w:rsid w:val="00E676C3"/>
    <w:rsid w:val="00E71243"/>
    <w:rsid w:val="00E71362"/>
    <w:rsid w:val="00E714D8"/>
    <w:rsid w:val="00E7168A"/>
    <w:rsid w:val="00E71D25"/>
    <w:rsid w:val="00E7295C"/>
    <w:rsid w:val="00E73306"/>
    <w:rsid w:val="00E747F1"/>
    <w:rsid w:val="00E74817"/>
    <w:rsid w:val="00E74FE4"/>
    <w:rsid w:val="00E76F87"/>
    <w:rsid w:val="00E7738D"/>
    <w:rsid w:val="00E77A93"/>
    <w:rsid w:val="00E81633"/>
    <w:rsid w:val="00E82063"/>
    <w:rsid w:val="00E82AED"/>
    <w:rsid w:val="00E82FCC"/>
    <w:rsid w:val="00E831A3"/>
    <w:rsid w:val="00E8364F"/>
    <w:rsid w:val="00E862B5"/>
    <w:rsid w:val="00E86691"/>
    <w:rsid w:val="00E86733"/>
    <w:rsid w:val="00E86927"/>
    <w:rsid w:val="00E86A21"/>
    <w:rsid w:val="00E8700D"/>
    <w:rsid w:val="00E87094"/>
    <w:rsid w:val="00E87179"/>
    <w:rsid w:val="00E87D48"/>
    <w:rsid w:val="00E90C71"/>
    <w:rsid w:val="00E9108A"/>
    <w:rsid w:val="00E92E4D"/>
    <w:rsid w:val="00E93C46"/>
    <w:rsid w:val="00E94803"/>
    <w:rsid w:val="00E94B69"/>
    <w:rsid w:val="00E9588E"/>
    <w:rsid w:val="00E96813"/>
    <w:rsid w:val="00E96FEF"/>
    <w:rsid w:val="00E97F69"/>
    <w:rsid w:val="00EA0129"/>
    <w:rsid w:val="00EA17B9"/>
    <w:rsid w:val="00EA279E"/>
    <w:rsid w:val="00EA2AEE"/>
    <w:rsid w:val="00EA2BA6"/>
    <w:rsid w:val="00EA33B1"/>
    <w:rsid w:val="00EA3CFB"/>
    <w:rsid w:val="00EA41EF"/>
    <w:rsid w:val="00EA58C8"/>
    <w:rsid w:val="00EA5924"/>
    <w:rsid w:val="00EA74F2"/>
    <w:rsid w:val="00EA7552"/>
    <w:rsid w:val="00EA7F5C"/>
    <w:rsid w:val="00EB04FD"/>
    <w:rsid w:val="00EB13E2"/>
    <w:rsid w:val="00EB193D"/>
    <w:rsid w:val="00EB242D"/>
    <w:rsid w:val="00EB2A71"/>
    <w:rsid w:val="00EB31E3"/>
    <w:rsid w:val="00EB32CF"/>
    <w:rsid w:val="00EB4206"/>
    <w:rsid w:val="00EB4DDA"/>
    <w:rsid w:val="00EB6D92"/>
    <w:rsid w:val="00EB6ED9"/>
    <w:rsid w:val="00EB7598"/>
    <w:rsid w:val="00EB7885"/>
    <w:rsid w:val="00EC040B"/>
    <w:rsid w:val="00EC08D3"/>
    <w:rsid w:val="00EC0998"/>
    <w:rsid w:val="00EC2805"/>
    <w:rsid w:val="00EC2FF7"/>
    <w:rsid w:val="00EC3100"/>
    <w:rsid w:val="00EC3D02"/>
    <w:rsid w:val="00EC437B"/>
    <w:rsid w:val="00EC4CBD"/>
    <w:rsid w:val="00EC4E45"/>
    <w:rsid w:val="00EC5067"/>
    <w:rsid w:val="00EC5335"/>
    <w:rsid w:val="00EC6968"/>
    <w:rsid w:val="00EC703B"/>
    <w:rsid w:val="00EC70D8"/>
    <w:rsid w:val="00EC78CC"/>
    <w:rsid w:val="00EC78F8"/>
    <w:rsid w:val="00ED00F9"/>
    <w:rsid w:val="00ED1008"/>
    <w:rsid w:val="00ED1338"/>
    <w:rsid w:val="00ED1475"/>
    <w:rsid w:val="00ED1AB4"/>
    <w:rsid w:val="00ED288C"/>
    <w:rsid w:val="00ED2C23"/>
    <w:rsid w:val="00ED2CF0"/>
    <w:rsid w:val="00ED4048"/>
    <w:rsid w:val="00ED5CE3"/>
    <w:rsid w:val="00ED6D87"/>
    <w:rsid w:val="00ED7031"/>
    <w:rsid w:val="00ED7582"/>
    <w:rsid w:val="00ED7987"/>
    <w:rsid w:val="00EE07C8"/>
    <w:rsid w:val="00EE0A98"/>
    <w:rsid w:val="00EE0B82"/>
    <w:rsid w:val="00EE1058"/>
    <w:rsid w:val="00EE1089"/>
    <w:rsid w:val="00EE2AFF"/>
    <w:rsid w:val="00EE2F91"/>
    <w:rsid w:val="00EE3260"/>
    <w:rsid w:val="00EE3A91"/>
    <w:rsid w:val="00EE3CF3"/>
    <w:rsid w:val="00EE4676"/>
    <w:rsid w:val="00EE4E8F"/>
    <w:rsid w:val="00EE50F0"/>
    <w:rsid w:val="00EE526F"/>
    <w:rsid w:val="00EE586E"/>
    <w:rsid w:val="00EE5BEB"/>
    <w:rsid w:val="00EE64C9"/>
    <w:rsid w:val="00EE6524"/>
    <w:rsid w:val="00EE6B25"/>
    <w:rsid w:val="00EE788B"/>
    <w:rsid w:val="00EED25B"/>
    <w:rsid w:val="00EF00ED"/>
    <w:rsid w:val="00EF013B"/>
    <w:rsid w:val="00EF0192"/>
    <w:rsid w:val="00EF0196"/>
    <w:rsid w:val="00EF06A8"/>
    <w:rsid w:val="00EF0943"/>
    <w:rsid w:val="00EF0EAD"/>
    <w:rsid w:val="00EF1811"/>
    <w:rsid w:val="00EF21D1"/>
    <w:rsid w:val="00EF26A3"/>
    <w:rsid w:val="00EF3B96"/>
    <w:rsid w:val="00EF3EAF"/>
    <w:rsid w:val="00EF4432"/>
    <w:rsid w:val="00EF4878"/>
    <w:rsid w:val="00EF48B4"/>
    <w:rsid w:val="00EF4CB1"/>
    <w:rsid w:val="00EF5798"/>
    <w:rsid w:val="00EF60A5"/>
    <w:rsid w:val="00EF60E5"/>
    <w:rsid w:val="00EF622C"/>
    <w:rsid w:val="00EF6A0C"/>
    <w:rsid w:val="00EF6E7F"/>
    <w:rsid w:val="00EF76B1"/>
    <w:rsid w:val="00F01D8F"/>
    <w:rsid w:val="00F01D93"/>
    <w:rsid w:val="00F0316E"/>
    <w:rsid w:val="00F033BE"/>
    <w:rsid w:val="00F034AC"/>
    <w:rsid w:val="00F03CA2"/>
    <w:rsid w:val="00F04A36"/>
    <w:rsid w:val="00F05A4D"/>
    <w:rsid w:val="00F062B9"/>
    <w:rsid w:val="00F0658C"/>
    <w:rsid w:val="00F06BB9"/>
    <w:rsid w:val="00F07489"/>
    <w:rsid w:val="00F076B1"/>
    <w:rsid w:val="00F07B7E"/>
    <w:rsid w:val="00F10219"/>
    <w:rsid w:val="00F106EC"/>
    <w:rsid w:val="00F121C4"/>
    <w:rsid w:val="00F12486"/>
    <w:rsid w:val="00F15364"/>
    <w:rsid w:val="00F17235"/>
    <w:rsid w:val="00F17411"/>
    <w:rsid w:val="00F20B40"/>
    <w:rsid w:val="00F21044"/>
    <w:rsid w:val="00F213A0"/>
    <w:rsid w:val="00F2269A"/>
    <w:rsid w:val="00F22775"/>
    <w:rsid w:val="00F228A5"/>
    <w:rsid w:val="00F2305A"/>
    <w:rsid w:val="00F233F4"/>
    <w:rsid w:val="00F246D4"/>
    <w:rsid w:val="00F269DC"/>
    <w:rsid w:val="00F27C74"/>
    <w:rsid w:val="00F309E2"/>
    <w:rsid w:val="00F30A1B"/>
    <w:rsid w:val="00F30C2D"/>
    <w:rsid w:val="00F318BD"/>
    <w:rsid w:val="00F32557"/>
    <w:rsid w:val="00F32CE9"/>
    <w:rsid w:val="00F332EF"/>
    <w:rsid w:val="00F33A6A"/>
    <w:rsid w:val="00F34D10"/>
    <w:rsid w:val="00F34D8E"/>
    <w:rsid w:val="00F3515A"/>
    <w:rsid w:val="00F35210"/>
    <w:rsid w:val="00F35E45"/>
    <w:rsid w:val="00F35EA1"/>
    <w:rsid w:val="00F360BA"/>
    <w:rsid w:val="00F3616B"/>
    <w:rsid w:val="00F3674D"/>
    <w:rsid w:val="00F3675A"/>
    <w:rsid w:val="00F36D29"/>
    <w:rsid w:val="00F37587"/>
    <w:rsid w:val="00F4079E"/>
    <w:rsid w:val="00F40B14"/>
    <w:rsid w:val="00F42101"/>
    <w:rsid w:val="00F42BF5"/>
    <w:rsid w:val="00F42EAA"/>
    <w:rsid w:val="00F42EE0"/>
    <w:rsid w:val="00F42F63"/>
    <w:rsid w:val="00F43322"/>
    <w:rsid w:val="00F434A9"/>
    <w:rsid w:val="00F437C4"/>
    <w:rsid w:val="00F446A0"/>
    <w:rsid w:val="00F4505E"/>
    <w:rsid w:val="00F45993"/>
    <w:rsid w:val="00F46ACE"/>
    <w:rsid w:val="00F46CAD"/>
    <w:rsid w:val="00F46E3D"/>
    <w:rsid w:val="00F47A0A"/>
    <w:rsid w:val="00F47A79"/>
    <w:rsid w:val="00F47F5C"/>
    <w:rsid w:val="00F50E33"/>
    <w:rsid w:val="00F51928"/>
    <w:rsid w:val="00F543B3"/>
    <w:rsid w:val="00F5467A"/>
    <w:rsid w:val="00F557A6"/>
    <w:rsid w:val="00F5643A"/>
    <w:rsid w:val="00F56596"/>
    <w:rsid w:val="00F573BF"/>
    <w:rsid w:val="00F575CD"/>
    <w:rsid w:val="00F60FEB"/>
    <w:rsid w:val="00F62236"/>
    <w:rsid w:val="00F6233B"/>
    <w:rsid w:val="00F62949"/>
    <w:rsid w:val="00F62E8E"/>
    <w:rsid w:val="00F642AF"/>
    <w:rsid w:val="00F64489"/>
    <w:rsid w:val="00F650B4"/>
    <w:rsid w:val="00F65901"/>
    <w:rsid w:val="00F65971"/>
    <w:rsid w:val="00F65E1E"/>
    <w:rsid w:val="00F66B95"/>
    <w:rsid w:val="00F66E73"/>
    <w:rsid w:val="00F67790"/>
    <w:rsid w:val="00F70476"/>
    <w:rsid w:val="00F706AA"/>
    <w:rsid w:val="00F715D0"/>
    <w:rsid w:val="00F717E7"/>
    <w:rsid w:val="00F7207F"/>
    <w:rsid w:val="00F7223E"/>
    <w:rsid w:val="00F724A1"/>
    <w:rsid w:val="00F7288E"/>
    <w:rsid w:val="00F73160"/>
    <w:rsid w:val="00F740FA"/>
    <w:rsid w:val="00F7632C"/>
    <w:rsid w:val="00F76FDC"/>
    <w:rsid w:val="00F771C6"/>
    <w:rsid w:val="00F775BC"/>
    <w:rsid w:val="00F77ED7"/>
    <w:rsid w:val="00F80F5D"/>
    <w:rsid w:val="00F83143"/>
    <w:rsid w:val="00F83ECD"/>
    <w:rsid w:val="00F84564"/>
    <w:rsid w:val="00F853F3"/>
    <w:rsid w:val="00F8591B"/>
    <w:rsid w:val="00F85F05"/>
    <w:rsid w:val="00F86181"/>
    <w:rsid w:val="00F8655C"/>
    <w:rsid w:val="00F873E5"/>
    <w:rsid w:val="00F87C59"/>
    <w:rsid w:val="00F90BCA"/>
    <w:rsid w:val="00F90E1A"/>
    <w:rsid w:val="00F912FC"/>
    <w:rsid w:val="00F91B79"/>
    <w:rsid w:val="00F92DC8"/>
    <w:rsid w:val="00F935C6"/>
    <w:rsid w:val="00F939F5"/>
    <w:rsid w:val="00F93F68"/>
    <w:rsid w:val="00F940EB"/>
    <w:rsid w:val="00F945FC"/>
    <w:rsid w:val="00F94B27"/>
    <w:rsid w:val="00F96626"/>
    <w:rsid w:val="00F96946"/>
    <w:rsid w:val="00F97131"/>
    <w:rsid w:val="00F9720F"/>
    <w:rsid w:val="00F976DA"/>
    <w:rsid w:val="00F97B4B"/>
    <w:rsid w:val="00F97C84"/>
    <w:rsid w:val="00FA0156"/>
    <w:rsid w:val="00FA166A"/>
    <w:rsid w:val="00FA2541"/>
    <w:rsid w:val="00FA29A5"/>
    <w:rsid w:val="00FA29DB"/>
    <w:rsid w:val="00FA2CF6"/>
    <w:rsid w:val="00FA3065"/>
    <w:rsid w:val="00FA3141"/>
    <w:rsid w:val="00FA3EBB"/>
    <w:rsid w:val="00FA48CF"/>
    <w:rsid w:val="00FA52F9"/>
    <w:rsid w:val="00FA6007"/>
    <w:rsid w:val="00FA639D"/>
    <w:rsid w:val="00FA67D7"/>
    <w:rsid w:val="00FA719E"/>
    <w:rsid w:val="00FA7C26"/>
    <w:rsid w:val="00FB0346"/>
    <w:rsid w:val="00FB0DF4"/>
    <w:rsid w:val="00FB0E61"/>
    <w:rsid w:val="00FB10FF"/>
    <w:rsid w:val="00FB137C"/>
    <w:rsid w:val="00FB1561"/>
    <w:rsid w:val="00FB1A93"/>
    <w:rsid w:val="00FB1AF9"/>
    <w:rsid w:val="00FB1D69"/>
    <w:rsid w:val="00FB2812"/>
    <w:rsid w:val="00FB324C"/>
    <w:rsid w:val="00FB3570"/>
    <w:rsid w:val="00FB574F"/>
    <w:rsid w:val="00FB58B1"/>
    <w:rsid w:val="00FB6356"/>
    <w:rsid w:val="00FB7100"/>
    <w:rsid w:val="00FB7453"/>
    <w:rsid w:val="00FB7A43"/>
    <w:rsid w:val="00FB7B20"/>
    <w:rsid w:val="00FC0636"/>
    <w:rsid w:val="00FC0C6F"/>
    <w:rsid w:val="00FC14C7"/>
    <w:rsid w:val="00FC22D0"/>
    <w:rsid w:val="00FC2758"/>
    <w:rsid w:val="00FC2947"/>
    <w:rsid w:val="00FC3523"/>
    <w:rsid w:val="00FC3C3B"/>
    <w:rsid w:val="00FC43B4"/>
    <w:rsid w:val="00FC44C4"/>
    <w:rsid w:val="00FC4F7B"/>
    <w:rsid w:val="00FC5A03"/>
    <w:rsid w:val="00FC60B3"/>
    <w:rsid w:val="00FC70C2"/>
    <w:rsid w:val="00FC7500"/>
    <w:rsid w:val="00FC755A"/>
    <w:rsid w:val="00FD05FD"/>
    <w:rsid w:val="00FD1F94"/>
    <w:rsid w:val="00FD21A7"/>
    <w:rsid w:val="00FD2E26"/>
    <w:rsid w:val="00FD3347"/>
    <w:rsid w:val="00FD40E9"/>
    <w:rsid w:val="00FD495B"/>
    <w:rsid w:val="00FD582F"/>
    <w:rsid w:val="00FD5F95"/>
    <w:rsid w:val="00FD7EC3"/>
    <w:rsid w:val="00FE0C73"/>
    <w:rsid w:val="00FE0F38"/>
    <w:rsid w:val="00FE0F8D"/>
    <w:rsid w:val="00FE108E"/>
    <w:rsid w:val="00FE10F9"/>
    <w:rsid w:val="00FE126B"/>
    <w:rsid w:val="00FE1CDC"/>
    <w:rsid w:val="00FE2356"/>
    <w:rsid w:val="00FE23C5"/>
    <w:rsid w:val="00FE2629"/>
    <w:rsid w:val="00FE3274"/>
    <w:rsid w:val="00FE3559"/>
    <w:rsid w:val="00FE40B5"/>
    <w:rsid w:val="00FE4370"/>
    <w:rsid w:val="00FE4770"/>
    <w:rsid w:val="00FE5A40"/>
    <w:rsid w:val="00FE5DD7"/>
    <w:rsid w:val="00FE5F5B"/>
    <w:rsid w:val="00FE660C"/>
    <w:rsid w:val="00FF0F2A"/>
    <w:rsid w:val="00FF27F4"/>
    <w:rsid w:val="00FF492B"/>
    <w:rsid w:val="00FF4BF1"/>
    <w:rsid w:val="00FF5EC7"/>
    <w:rsid w:val="00FF61F4"/>
    <w:rsid w:val="00FF7815"/>
    <w:rsid w:val="00FF7892"/>
    <w:rsid w:val="01300EB0"/>
    <w:rsid w:val="0196A4C4"/>
    <w:rsid w:val="01F49A19"/>
    <w:rsid w:val="021794EC"/>
    <w:rsid w:val="023EED15"/>
    <w:rsid w:val="0273798B"/>
    <w:rsid w:val="02CE2B98"/>
    <w:rsid w:val="02F723C0"/>
    <w:rsid w:val="03031E76"/>
    <w:rsid w:val="0354151E"/>
    <w:rsid w:val="03768699"/>
    <w:rsid w:val="0379D443"/>
    <w:rsid w:val="03921C79"/>
    <w:rsid w:val="042A0B4E"/>
    <w:rsid w:val="044EE167"/>
    <w:rsid w:val="0457F5BC"/>
    <w:rsid w:val="049BC069"/>
    <w:rsid w:val="04A79A9C"/>
    <w:rsid w:val="04C0564A"/>
    <w:rsid w:val="05163CD4"/>
    <w:rsid w:val="055E1E65"/>
    <w:rsid w:val="05703FCF"/>
    <w:rsid w:val="0589F12E"/>
    <w:rsid w:val="05AA65DD"/>
    <w:rsid w:val="05D55DF6"/>
    <w:rsid w:val="06109115"/>
    <w:rsid w:val="06152799"/>
    <w:rsid w:val="0637799C"/>
    <w:rsid w:val="066A8B57"/>
    <w:rsid w:val="06A2B53E"/>
    <w:rsid w:val="06F71C7B"/>
    <w:rsid w:val="0710FEB9"/>
    <w:rsid w:val="07712E57"/>
    <w:rsid w:val="077DF765"/>
    <w:rsid w:val="08187D9B"/>
    <w:rsid w:val="081C42A7"/>
    <w:rsid w:val="085A6B0E"/>
    <w:rsid w:val="0944F89F"/>
    <w:rsid w:val="094846DD"/>
    <w:rsid w:val="0954AB22"/>
    <w:rsid w:val="09C4773E"/>
    <w:rsid w:val="09E26BE0"/>
    <w:rsid w:val="0A801914"/>
    <w:rsid w:val="0A836862"/>
    <w:rsid w:val="0ADFA708"/>
    <w:rsid w:val="0B067D65"/>
    <w:rsid w:val="0B288A36"/>
    <w:rsid w:val="0B3B2C53"/>
    <w:rsid w:val="0B3C4BEA"/>
    <w:rsid w:val="0C655166"/>
    <w:rsid w:val="0CACB609"/>
    <w:rsid w:val="0D337BAE"/>
    <w:rsid w:val="0D35F099"/>
    <w:rsid w:val="0D48AEEA"/>
    <w:rsid w:val="0D4D35A2"/>
    <w:rsid w:val="0D9CA9CD"/>
    <w:rsid w:val="0DD8185E"/>
    <w:rsid w:val="0DF0A7D8"/>
    <w:rsid w:val="0E2213A2"/>
    <w:rsid w:val="0E3872FD"/>
    <w:rsid w:val="0E7DDD02"/>
    <w:rsid w:val="0EA5B1BF"/>
    <w:rsid w:val="0EC7F379"/>
    <w:rsid w:val="0F1EC712"/>
    <w:rsid w:val="0F47CF9C"/>
    <w:rsid w:val="0F85826D"/>
    <w:rsid w:val="0FA0B9BB"/>
    <w:rsid w:val="0FA40BDA"/>
    <w:rsid w:val="0FC76DB5"/>
    <w:rsid w:val="0FE896C2"/>
    <w:rsid w:val="104B3027"/>
    <w:rsid w:val="10BFBAE5"/>
    <w:rsid w:val="10EB1910"/>
    <w:rsid w:val="1115FF42"/>
    <w:rsid w:val="115B5433"/>
    <w:rsid w:val="11AEE853"/>
    <w:rsid w:val="11CA4515"/>
    <w:rsid w:val="11D0A15F"/>
    <w:rsid w:val="1224A723"/>
    <w:rsid w:val="124559FD"/>
    <w:rsid w:val="1279156F"/>
    <w:rsid w:val="13289B85"/>
    <w:rsid w:val="132E180E"/>
    <w:rsid w:val="139A1E1E"/>
    <w:rsid w:val="139E815C"/>
    <w:rsid w:val="13B0A3A0"/>
    <w:rsid w:val="13D6F382"/>
    <w:rsid w:val="14128F03"/>
    <w:rsid w:val="1422B9D2"/>
    <w:rsid w:val="14579EE5"/>
    <w:rsid w:val="14DBD12F"/>
    <w:rsid w:val="14EAD305"/>
    <w:rsid w:val="14FD5AFC"/>
    <w:rsid w:val="1537B83E"/>
    <w:rsid w:val="15956A9E"/>
    <w:rsid w:val="15DFACB3"/>
    <w:rsid w:val="162A7B06"/>
    <w:rsid w:val="16405A9D"/>
    <w:rsid w:val="16EC2B9E"/>
    <w:rsid w:val="1747F60F"/>
    <w:rsid w:val="17510844"/>
    <w:rsid w:val="17565EC8"/>
    <w:rsid w:val="177AAA8F"/>
    <w:rsid w:val="17842BD5"/>
    <w:rsid w:val="17B2B46B"/>
    <w:rsid w:val="17C57A33"/>
    <w:rsid w:val="17F5CAC7"/>
    <w:rsid w:val="180C5B42"/>
    <w:rsid w:val="1834FBBE"/>
    <w:rsid w:val="18429E37"/>
    <w:rsid w:val="188FFF83"/>
    <w:rsid w:val="189EF376"/>
    <w:rsid w:val="1929DFCA"/>
    <w:rsid w:val="197AC25C"/>
    <w:rsid w:val="19AAEA13"/>
    <w:rsid w:val="19E4D239"/>
    <w:rsid w:val="1A0B1D58"/>
    <w:rsid w:val="1A17D45E"/>
    <w:rsid w:val="1A855826"/>
    <w:rsid w:val="1AA58367"/>
    <w:rsid w:val="1AB7E9AF"/>
    <w:rsid w:val="1AF2853E"/>
    <w:rsid w:val="1B1FCE88"/>
    <w:rsid w:val="1B204CA4"/>
    <w:rsid w:val="1B7C43C0"/>
    <w:rsid w:val="1BDB1DF2"/>
    <w:rsid w:val="1BE7D582"/>
    <w:rsid w:val="1C49886D"/>
    <w:rsid w:val="1C6112B2"/>
    <w:rsid w:val="1CACCA75"/>
    <w:rsid w:val="1CF4FACE"/>
    <w:rsid w:val="1CF570E4"/>
    <w:rsid w:val="1D205E68"/>
    <w:rsid w:val="1D2E97F2"/>
    <w:rsid w:val="1D3F04BC"/>
    <w:rsid w:val="1D4D0D44"/>
    <w:rsid w:val="1D4F36A8"/>
    <w:rsid w:val="1DC59A5A"/>
    <w:rsid w:val="1DFA2C03"/>
    <w:rsid w:val="1DFC8B27"/>
    <w:rsid w:val="1E888816"/>
    <w:rsid w:val="1EADF2B8"/>
    <w:rsid w:val="1F244411"/>
    <w:rsid w:val="1F573B37"/>
    <w:rsid w:val="1F7B708F"/>
    <w:rsid w:val="1F860BEF"/>
    <w:rsid w:val="1F9B36AC"/>
    <w:rsid w:val="1FAFBA48"/>
    <w:rsid w:val="1FC2022E"/>
    <w:rsid w:val="1FCDADF7"/>
    <w:rsid w:val="1FCF09C1"/>
    <w:rsid w:val="201FE169"/>
    <w:rsid w:val="20266A63"/>
    <w:rsid w:val="2045A8ED"/>
    <w:rsid w:val="2053133E"/>
    <w:rsid w:val="205751C8"/>
    <w:rsid w:val="2097498B"/>
    <w:rsid w:val="20AFA80C"/>
    <w:rsid w:val="20B1B8F1"/>
    <w:rsid w:val="20F6512B"/>
    <w:rsid w:val="211889F2"/>
    <w:rsid w:val="211AB1DB"/>
    <w:rsid w:val="2145E571"/>
    <w:rsid w:val="219243A0"/>
    <w:rsid w:val="21F4F3E6"/>
    <w:rsid w:val="220A6B89"/>
    <w:rsid w:val="22818BC2"/>
    <w:rsid w:val="22BBB8FE"/>
    <w:rsid w:val="22EDEA7F"/>
    <w:rsid w:val="2323BBA8"/>
    <w:rsid w:val="2373C19D"/>
    <w:rsid w:val="2389A353"/>
    <w:rsid w:val="23982EA3"/>
    <w:rsid w:val="23AB03E5"/>
    <w:rsid w:val="23B37137"/>
    <w:rsid w:val="23D20667"/>
    <w:rsid w:val="23F1657B"/>
    <w:rsid w:val="24723E39"/>
    <w:rsid w:val="2476E48F"/>
    <w:rsid w:val="247E5F7D"/>
    <w:rsid w:val="24A16F15"/>
    <w:rsid w:val="253D1750"/>
    <w:rsid w:val="257658D7"/>
    <w:rsid w:val="25ADBC43"/>
    <w:rsid w:val="2609B412"/>
    <w:rsid w:val="26125AFA"/>
    <w:rsid w:val="262B1F1D"/>
    <w:rsid w:val="2639B60A"/>
    <w:rsid w:val="2660EBE6"/>
    <w:rsid w:val="26B3A82C"/>
    <w:rsid w:val="2726623B"/>
    <w:rsid w:val="273142EE"/>
    <w:rsid w:val="27E4D648"/>
    <w:rsid w:val="27FDFEA5"/>
    <w:rsid w:val="280C058E"/>
    <w:rsid w:val="28566FE4"/>
    <w:rsid w:val="28ADF999"/>
    <w:rsid w:val="28C26540"/>
    <w:rsid w:val="28D19C5F"/>
    <w:rsid w:val="28D58EE7"/>
    <w:rsid w:val="2943D025"/>
    <w:rsid w:val="296363C7"/>
    <w:rsid w:val="296BD374"/>
    <w:rsid w:val="29A24B57"/>
    <w:rsid w:val="29A32156"/>
    <w:rsid w:val="2A326EC3"/>
    <w:rsid w:val="2A62146B"/>
    <w:rsid w:val="2A624939"/>
    <w:rsid w:val="2A72A86A"/>
    <w:rsid w:val="2A7E4255"/>
    <w:rsid w:val="2AAA0F42"/>
    <w:rsid w:val="2AAB25A4"/>
    <w:rsid w:val="2AB00CA6"/>
    <w:rsid w:val="2AB73486"/>
    <w:rsid w:val="2AF7D180"/>
    <w:rsid w:val="2B07A3D5"/>
    <w:rsid w:val="2B85E99E"/>
    <w:rsid w:val="2B9F1888"/>
    <w:rsid w:val="2BAE12D1"/>
    <w:rsid w:val="2C38117F"/>
    <w:rsid w:val="2C84D8E9"/>
    <w:rsid w:val="2C956D16"/>
    <w:rsid w:val="2CDC3DFA"/>
    <w:rsid w:val="2CF10413"/>
    <w:rsid w:val="2D0651C5"/>
    <w:rsid w:val="2DB167E1"/>
    <w:rsid w:val="2DD3E1E0"/>
    <w:rsid w:val="2E1AAB34"/>
    <w:rsid w:val="2E5417CC"/>
    <w:rsid w:val="2EC4F425"/>
    <w:rsid w:val="2ED68DAF"/>
    <w:rsid w:val="2F082527"/>
    <w:rsid w:val="2F25ADB4"/>
    <w:rsid w:val="2F736936"/>
    <w:rsid w:val="2F99EEC0"/>
    <w:rsid w:val="2FED4509"/>
    <w:rsid w:val="2FEFE82D"/>
    <w:rsid w:val="2FF4D84B"/>
    <w:rsid w:val="3038A2C1"/>
    <w:rsid w:val="30B843BD"/>
    <w:rsid w:val="30BCD9A2"/>
    <w:rsid w:val="3242043C"/>
    <w:rsid w:val="32510B01"/>
    <w:rsid w:val="32995588"/>
    <w:rsid w:val="32A1F62E"/>
    <w:rsid w:val="33BDF6E2"/>
    <w:rsid w:val="33DDF0A7"/>
    <w:rsid w:val="33E9640C"/>
    <w:rsid w:val="33F2AB7C"/>
    <w:rsid w:val="34E51EEC"/>
    <w:rsid w:val="34FD6817"/>
    <w:rsid w:val="350003F6"/>
    <w:rsid w:val="354CB799"/>
    <w:rsid w:val="355122A9"/>
    <w:rsid w:val="3564A615"/>
    <w:rsid w:val="356A0772"/>
    <w:rsid w:val="35A7AD33"/>
    <w:rsid w:val="35AE80DC"/>
    <w:rsid w:val="35CB5A3B"/>
    <w:rsid w:val="35CC5438"/>
    <w:rsid w:val="364A567C"/>
    <w:rsid w:val="365B00CB"/>
    <w:rsid w:val="36646DC2"/>
    <w:rsid w:val="3680175B"/>
    <w:rsid w:val="36BA98DB"/>
    <w:rsid w:val="36CD1398"/>
    <w:rsid w:val="374A670C"/>
    <w:rsid w:val="375B5F3B"/>
    <w:rsid w:val="37846B8E"/>
    <w:rsid w:val="378D29B4"/>
    <w:rsid w:val="37F6D12C"/>
    <w:rsid w:val="37FD6260"/>
    <w:rsid w:val="382327E5"/>
    <w:rsid w:val="3855A124"/>
    <w:rsid w:val="388B00EA"/>
    <w:rsid w:val="388E7480"/>
    <w:rsid w:val="38920ECE"/>
    <w:rsid w:val="3914810E"/>
    <w:rsid w:val="392EA207"/>
    <w:rsid w:val="3992A18D"/>
    <w:rsid w:val="399F163C"/>
    <w:rsid w:val="39F309B9"/>
    <w:rsid w:val="3ACBCC2A"/>
    <w:rsid w:val="3AE85349"/>
    <w:rsid w:val="3B63193C"/>
    <w:rsid w:val="3BA207B8"/>
    <w:rsid w:val="3BD3A9AA"/>
    <w:rsid w:val="3C23E0AC"/>
    <w:rsid w:val="3C7F2CC2"/>
    <w:rsid w:val="3C99BAA3"/>
    <w:rsid w:val="3CAD7402"/>
    <w:rsid w:val="3CD1A524"/>
    <w:rsid w:val="3CDCAFF0"/>
    <w:rsid w:val="3D4F0571"/>
    <w:rsid w:val="3D87790E"/>
    <w:rsid w:val="3DC6AE62"/>
    <w:rsid w:val="3E00658B"/>
    <w:rsid w:val="3E0552C8"/>
    <w:rsid w:val="3E477934"/>
    <w:rsid w:val="3E57A331"/>
    <w:rsid w:val="3E8A4D4F"/>
    <w:rsid w:val="3EA3C5CC"/>
    <w:rsid w:val="3ECEF13F"/>
    <w:rsid w:val="3F4485D4"/>
    <w:rsid w:val="3F4F56C9"/>
    <w:rsid w:val="3F557E7D"/>
    <w:rsid w:val="3F85C413"/>
    <w:rsid w:val="4063CCA7"/>
    <w:rsid w:val="406AC1A0"/>
    <w:rsid w:val="4099D0A9"/>
    <w:rsid w:val="410209B3"/>
    <w:rsid w:val="41155A21"/>
    <w:rsid w:val="4131B890"/>
    <w:rsid w:val="41779966"/>
    <w:rsid w:val="41BF538F"/>
    <w:rsid w:val="41E7BE80"/>
    <w:rsid w:val="421B6BCA"/>
    <w:rsid w:val="4221C3AF"/>
    <w:rsid w:val="4223DBBA"/>
    <w:rsid w:val="4236ECEF"/>
    <w:rsid w:val="42378993"/>
    <w:rsid w:val="42AB7090"/>
    <w:rsid w:val="42ECFF0B"/>
    <w:rsid w:val="42F22254"/>
    <w:rsid w:val="4328901E"/>
    <w:rsid w:val="433173B2"/>
    <w:rsid w:val="43500164"/>
    <w:rsid w:val="4388458A"/>
    <w:rsid w:val="43DD55C7"/>
    <w:rsid w:val="43F3EFB2"/>
    <w:rsid w:val="44045988"/>
    <w:rsid w:val="4476662F"/>
    <w:rsid w:val="44A31A71"/>
    <w:rsid w:val="44C5F06B"/>
    <w:rsid w:val="44DC5ECD"/>
    <w:rsid w:val="450168AF"/>
    <w:rsid w:val="4534D7AB"/>
    <w:rsid w:val="45815E59"/>
    <w:rsid w:val="458F4E4D"/>
    <w:rsid w:val="461FB739"/>
    <w:rsid w:val="465BF1F6"/>
    <w:rsid w:val="467D3B01"/>
    <w:rsid w:val="46BAAC97"/>
    <w:rsid w:val="46CAA8A1"/>
    <w:rsid w:val="472D8F09"/>
    <w:rsid w:val="4749A8FD"/>
    <w:rsid w:val="475315D6"/>
    <w:rsid w:val="479EE3F2"/>
    <w:rsid w:val="47AE415C"/>
    <w:rsid w:val="47D30C1B"/>
    <w:rsid w:val="47EAEF0D"/>
    <w:rsid w:val="47F2851A"/>
    <w:rsid w:val="47FEE14D"/>
    <w:rsid w:val="4845220F"/>
    <w:rsid w:val="48785162"/>
    <w:rsid w:val="48D2D3BD"/>
    <w:rsid w:val="48DDCBF6"/>
    <w:rsid w:val="4968EFF3"/>
    <w:rsid w:val="49930743"/>
    <w:rsid w:val="49C4820D"/>
    <w:rsid w:val="49DAE003"/>
    <w:rsid w:val="49ECD33F"/>
    <w:rsid w:val="4A013C8B"/>
    <w:rsid w:val="4A107BD1"/>
    <w:rsid w:val="4A137216"/>
    <w:rsid w:val="4AE420B8"/>
    <w:rsid w:val="4AFD785D"/>
    <w:rsid w:val="4B27C5AC"/>
    <w:rsid w:val="4B579CA9"/>
    <w:rsid w:val="4BF2358C"/>
    <w:rsid w:val="4BF3A626"/>
    <w:rsid w:val="4C114EC9"/>
    <w:rsid w:val="4C3C348A"/>
    <w:rsid w:val="4C6DAC6C"/>
    <w:rsid w:val="4CAE7C3A"/>
    <w:rsid w:val="4CB68113"/>
    <w:rsid w:val="4CCEE83E"/>
    <w:rsid w:val="4CF52583"/>
    <w:rsid w:val="4CF7F6E8"/>
    <w:rsid w:val="4D2C1534"/>
    <w:rsid w:val="4E116DDE"/>
    <w:rsid w:val="4E339CED"/>
    <w:rsid w:val="4E7F93B4"/>
    <w:rsid w:val="4E9718A4"/>
    <w:rsid w:val="4EAA06D7"/>
    <w:rsid w:val="4EC98D6C"/>
    <w:rsid w:val="4F0A4C48"/>
    <w:rsid w:val="4F1B5533"/>
    <w:rsid w:val="4F23DCAB"/>
    <w:rsid w:val="4F274098"/>
    <w:rsid w:val="4F52A402"/>
    <w:rsid w:val="4F760B6D"/>
    <w:rsid w:val="4F930893"/>
    <w:rsid w:val="4FA11093"/>
    <w:rsid w:val="50453C84"/>
    <w:rsid w:val="50508B34"/>
    <w:rsid w:val="50810F72"/>
    <w:rsid w:val="50A1FB8C"/>
    <w:rsid w:val="50CC2A19"/>
    <w:rsid w:val="518A17A6"/>
    <w:rsid w:val="5191F216"/>
    <w:rsid w:val="5264B29F"/>
    <w:rsid w:val="52666689"/>
    <w:rsid w:val="52D7987D"/>
    <w:rsid w:val="52FB1949"/>
    <w:rsid w:val="53062CC1"/>
    <w:rsid w:val="5326B431"/>
    <w:rsid w:val="5330A7C3"/>
    <w:rsid w:val="5340545E"/>
    <w:rsid w:val="53B771E3"/>
    <w:rsid w:val="543E87D5"/>
    <w:rsid w:val="548590C4"/>
    <w:rsid w:val="54E925BB"/>
    <w:rsid w:val="5500BCB0"/>
    <w:rsid w:val="5537C945"/>
    <w:rsid w:val="55449E4E"/>
    <w:rsid w:val="5629D833"/>
    <w:rsid w:val="5657C5A6"/>
    <w:rsid w:val="567EE084"/>
    <w:rsid w:val="5682B802"/>
    <w:rsid w:val="56DD71F8"/>
    <w:rsid w:val="56E6B0AF"/>
    <w:rsid w:val="56E9ACB1"/>
    <w:rsid w:val="56F0EF39"/>
    <w:rsid w:val="570FD264"/>
    <w:rsid w:val="57140495"/>
    <w:rsid w:val="57464EC2"/>
    <w:rsid w:val="57566E80"/>
    <w:rsid w:val="577ABBFC"/>
    <w:rsid w:val="577E07C5"/>
    <w:rsid w:val="57FBE53A"/>
    <w:rsid w:val="584ADAFC"/>
    <w:rsid w:val="58DC7773"/>
    <w:rsid w:val="59620C97"/>
    <w:rsid w:val="5973809F"/>
    <w:rsid w:val="59889B61"/>
    <w:rsid w:val="59A6F1F9"/>
    <w:rsid w:val="59D884BA"/>
    <w:rsid w:val="5A04CDFB"/>
    <w:rsid w:val="5A30D69C"/>
    <w:rsid w:val="5A4CFEEF"/>
    <w:rsid w:val="5A6EC18E"/>
    <w:rsid w:val="5A786717"/>
    <w:rsid w:val="5A98317F"/>
    <w:rsid w:val="5AC59FEB"/>
    <w:rsid w:val="5B2F66AF"/>
    <w:rsid w:val="5B46F9D0"/>
    <w:rsid w:val="5B6A7F78"/>
    <w:rsid w:val="5BBA9007"/>
    <w:rsid w:val="5BDCE7EF"/>
    <w:rsid w:val="5BF64AC4"/>
    <w:rsid w:val="5C489009"/>
    <w:rsid w:val="5C4F7016"/>
    <w:rsid w:val="5C9E9C57"/>
    <w:rsid w:val="5D7757B8"/>
    <w:rsid w:val="5E0EBF9E"/>
    <w:rsid w:val="5E6614FD"/>
    <w:rsid w:val="5E7B1281"/>
    <w:rsid w:val="5E8837E3"/>
    <w:rsid w:val="5E923FBC"/>
    <w:rsid w:val="5E959E5B"/>
    <w:rsid w:val="5EEBD43E"/>
    <w:rsid w:val="5EFE7298"/>
    <w:rsid w:val="5F0FD413"/>
    <w:rsid w:val="5F3EC98D"/>
    <w:rsid w:val="5F403721"/>
    <w:rsid w:val="5F7387FE"/>
    <w:rsid w:val="5F87A827"/>
    <w:rsid w:val="609472EA"/>
    <w:rsid w:val="60C9035D"/>
    <w:rsid w:val="60CB6EFC"/>
    <w:rsid w:val="6162B630"/>
    <w:rsid w:val="616E0038"/>
    <w:rsid w:val="6180FACF"/>
    <w:rsid w:val="61B203DE"/>
    <w:rsid w:val="61CB2C27"/>
    <w:rsid w:val="62324127"/>
    <w:rsid w:val="6237C202"/>
    <w:rsid w:val="624A3EF7"/>
    <w:rsid w:val="6257F606"/>
    <w:rsid w:val="62676F77"/>
    <w:rsid w:val="62756247"/>
    <w:rsid w:val="628B7281"/>
    <w:rsid w:val="62A23E93"/>
    <w:rsid w:val="62B1E5A9"/>
    <w:rsid w:val="63758416"/>
    <w:rsid w:val="637AE330"/>
    <w:rsid w:val="63A7B1AD"/>
    <w:rsid w:val="63C8EF62"/>
    <w:rsid w:val="63E17BE7"/>
    <w:rsid w:val="64007D6A"/>
    <w:rsid w:val="64082D12"/>
    <w:rsid w:val="6410FB04"/>
    <w:rsid w:val="644BC864"/>
    <w:rsid w:val="6480E7B9"/>
    <w:rsid w:val="64A18AD2"/>
    <w:rsid w:val="64B5B236"/>
    <w:rsid w:val="6564F294"/>
    <w:rsid w:val="657A59AA"/>
    <w:rsid w:val="664D8399"/>
    <w:rsid w:val="664DD28F"/>
    <w:rsid w:val="6658A161"/>
    <w:rsid w:val="6668F8A2"/>
    <w:rsid w:val="669B71E4"/>
    <w:rsid w:val="6700F9D9"/>
    <w:rsid w:val="672874EE"/>
    <w:rsid w:val="6789DDB1"/>
    <w:rsid w:val="67C4B3A7"/>
    <w:rsid w:val="67D917B1"/>
    <w:rsid w:val="68340760"/>
    <w:rsid w:val="6846EBCF"/>
    <w:rsid w:val="685D35B2"/>
    <w:rsid w:val="688078E7"/>
    <w:rsid w:val="68909C8B"/>
    <w:rsid w:val="68D25045"/>
    <w:rsid w:val="68E9726A"/>
    <w:rsid w:val="6919FE1A"/>
    <w:rsid w:val="694CE13F"/>
    <w:rsid w:val="695189B4"/>
    <w:rsid w:val="69612DFE"/>
    <w:rsid w:val="6971F390"/>
    <w:rsid w:val="69A216F4"/>
    <w:rsid w:val="69BB84E6"/>
    <w:rsid w:val="6A23CA6B"/>
    <w:rsid w:val="6A32084C"/>
    <w:rsid w:val="6A6A7BB1"/>
    <w:rsid w:val="6A7EC666"/>
    <w:rsid w:val="6AB01696"/>
    <w:rsid w:val="6AD3B192"/>
    <w:rsid w:val="6ADF127A"/>
    <w:rsid w:val="6AE4A384"/>
    <w:rsid w:val="6AF1767C"/>
    <w:rsid w:val="6AF362DD"/>
    <w:rsid w:val="6B11FA64"/>
    <w:rsid w:val="6B153D6F"/>
    <w:rsid w:val="6B514D53"/>
    <w:rsid w:val="6BD8B8D1"/>
    <w:rsid w:val="6BFFDFCC"/>
    <w:rsid w:val="6C2CC9F6"/>
    <w:rsid w:val="6C309FA1"/>
    <w:rsid w:val="6C495553"/>
    <w:rsid w:val="6C4F2D9D"/>
    <w:rsid w:val="6C692D58"/>
    <w:rsid w:val="6C7DB859"/>
    <w:rsid w:val="6C9CA3BE"/>
    <w:rsid w:val="6CB86D94"/>
    <w:rsid w:val="6D4A2B6D"/>
    <w:rsid w:val="6D640B6A"/>
    <w:rsid w:val="6D8E7353"/>
    <w:rsid w:val="6D8FE5A7"/>
    <w:rsid w:val="6DAAF45C"/>
    <w:rsid w:val="6DB41428"/>
    <w:rsid w:val="6DE72CAC"/>
    <w:rsid w:val="6E46D62A"/>
    <w:rsid w:val="6E8916EF"/>
    <w:rsid w:val="6E8E55A2"/>
    <w:rsid w:val="6E90980D"/>
    <w:rsid w:val="6EC01C31"/>
    <w:rsid w:val="6F1B84F3"/>
    <w:rsid w:val="6F57EC92"/>
    <w:rsid w:val="6F690BCF"/>
    <w:rsid w:val="701AB9CB"/>
    <w:rsid w:val="70475C97"/>
    <w:rsid w:val="7048FF36"/>
    <w:rsid w:val="7066034F"/>
    <w:rsid w:val="7095F937"/>
    <w:rsid w:val="70A9FDC0"/>
    <w:rsid w:val="70C43289"/>
    <w:rsid w:val="70C7C0B9"/>
    <w:rsid w:val="70DF554B"/>
    <w:rsid w:val="71131EB7"/>
    <w:rsid w:val="7185641B"/>
    <w:rsid w:val="71A50B85"/>
    <w:rsid w:val="71AABA8B"/>
    <w:rsid w:val="71C81AF4"/>
    <w:rsid w:val="725F0C0D"/>
    <w:rsid w:val="72C03E6E"/>
    <w:rsid w:val="72FB9CA2"/>
    <w:rsid w:val="733D7B74"/>
    <w:rsid w:val="733E11C1"/>
    <w:rsid w:val="7341D1B9"/>
    <w:rsid w:val="7356D61B"/>
    <w:rsid w:val="7373528C"/>
    <w:rsid w:val="7428F166"/>
    <w:rsid w:val="74295718"/>
    <w:rsid w:val="746AB12E"/>
    <w:rsid w:val="7488EBA8"/>
    <w:rsid w:val="74D0B7CF"/>
    <w:rsid w:val="74F8751A"/>
    <w:rsid w:val="754ACB66"/>
    <w:rsid w:val="75E073B8"/>
    <w:rsid w:val="76059CD4"/>
    <w:rsid w:val="7682D1BC"/>
    <w:rsid w:val="76967271"/>
    <w:rsid w:val="7763C3A8"/>
    <w:rsid w:val="77AF4D5C"/>
    <w:rsid w:val="77DD7BC0"/>
    <w:rsid w:val="77EBCE4B"/>
    <w:rsid w:val="77F40DE7"/>
    <w:rsid w:val="781FCCFE"/>
    <w:rsid w:val="7840B9D6"/>
    <w:rsid w:val="784F86B0"/>
    <w:rsid w:val="786A911F"/>
    <w:rsid w:val="78D07D86"/>
    <w:rsid w:val="79092680"/>
    <w:rsid w:val="791919EB"/>
    <w:rsid w:val="79959D7C"/>
    <w:rsid w:val="79B9CF10"/>
    <w:rsid w:val="7A37B15F"/>
    <w:rsid w:val="7A9B30D8"/>
    <w:rsid w:val="7C1FBEAF"/>
    <w:rsid w:val="7C484FB1"/>
    <w:rsid w:val="7C819C9F"/>
    <w:rsid w:val="7CD0D07D"/>
    <w:rsid w:val="7D641EFA"/>
    <w:rsid w:val="7DEBEF14"/>
    <w:rsid w:val="7DEC08D5"/>
    <w:rsid w:val="7DFFC5DC"/>
    <w:rsid w:val="7E002EC1"/>
    <w:rsid w:val="7E061A3D"/>
    <w:rsid w:val="7E29F978"/>
    <w:rsid w:val="7E681BF8"/>
    <w:rsid w:val="7E8462F2"/>
    <w:rsid w:val="7EA3957A"/>
    <w:rsid w:val="7EA8907A"/>
    <w:rsid w:val="7F130BBD"/>
    <w:rsid w:val="7F991B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8A11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281F0D"/>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281F0D"/>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81F0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81F0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81F0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81F0D"/>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4"/>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281F0D"/>
    <w:pPr>
      <w:tabs>
        <w:tab w:val="right" w:leader="dot" w:pos="14570"/>
      </w:tabs>
      <w:spacing w:before="0"/>
    </w:pPr>
    <w:rPr>
      <w:b/>
      <w:noProof/>
    </w:rPr>
  </w:style>
  <w:style w:type="paragraph" w:styleId="TOC2">
    <w:name w:val="toc 2"/>
    <w:aliases w:val="ŠTOC 2"/>
    <w:basedOn w:val="Normal"/>
    <w:next w:val="Normal"/>
    <w:uiPriority w:val="39"/>
    <w:unhideWhenUsed/>
    <w:rsid w:val="00281F0D"/>
    <w:pPr>
      <w:tabs>
        <w:tab w:val="right" w:leader="dot" w:pos="14570"/>
      </w:tabs>
      <w:spacing w:before="0"/>
    </w:pPr>
    <w:rPr>
      <w:noProof/>
    </w:rPr>
  </w:style>
  <w:style w:type="paragraph" w:styleId="Header">
    <w:name w:val="header"/>
    <w:aliases w:val="ŠHeader"/>
    <w:basedOn w:val="Normal"/>
    <w:link w:val="HeaderChar"/>
    <w:uiPriority w:val="16"/>
    <w:rsid w:val="00281F0D"/>
    <w:rPr>
      <w:noProof/>
      <w:color w:val="002664"/>
      <w:sz w:val="28"/>
      <w:szCs w:val="28"/>
    </w:rPr>
  </w:style>
  <w:style w:type="character" w:customStyle="1" w:styleId="Heading5Char">
    <w:name w:val="Heading 5 Char"/>
    <w:aliases w:val="ŠHeading 5 Char"/>
    <w:basedOn w:val="DefaultParagraphFont"/>
    <w:link w:val="Heading5"/>
    <w:uiPriority w:val="6"/>
    <w:rsid w:val="00281F0D"/>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281F0D"/>
    <w:rPr>
      <w:rFonts w:ascii="Arial" w:hAnsi="Arial" w:cs="Arial"/>
      <w:noProof/>
      <w:color w:val="002664"/>
      <w:sz w:val="28"/>
      <w:szCs w:val="28"/>
      <w:lang w:val="en-AU"/>
    </w:rPr>
  </w:style>
  <w:style w:type="paragraph" w:styleId="Footer">
    <w:name w:val="footer"/>
    <w:aliases w:val="ŠFooter"/>
    <w:basedOn w:val="Normal"/>
    <w:link w:val="FooterChar"/>
    <w:uiPriority w:val="19"/>
    <w:rsid w:val="00281F0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81F0D"/>
    <w:rPr>
      <w:rFonts w:ascii="Arial" w:hAnsi="Arial" w:cs="Arial"/>
      <w:sz w:val="18"/>
      <w:szCs w:val="18"/>
      <w:lang w:val="en-AU"/>
    </w:rPr>
  </w:style>
  <w:style w:type="paragraph" w:styleId="Caption">
    <w:name w:val="caption"/>
    <w:aliases w:val="ŠCaption"/>
    <w:basedOn w:val="Normal"/>
    <w:next w:val="Normal"/>
    <w:uiPriority w:val="20"/>
    <w:qFormat/>
    <w:rsid w:val="00281F0D"/>
    <w:pPr>
      <w:keepNext/>
      <w:spacing w:after="200" w:line="240" w:lineRule="auto"/>
    </w:pPr>
    <w:rPr>
      <w:iCs/>
      <w:color w:val="002664"/>
      <w:sz w:val="18"/>
      <w:szCs w:val="18"/>
    </w:rPr>
  </w:style>
  <w:style w:type="paragraph" w:customStyle="1" w:styleId="Logo">
    <w:name w:val="ŠLogo"/>
    <w:basedOn w:val="Normal"/>
    <w:uiPriority w:val="18"/>
    <w:qFormat/>
    <w:rsid w:val="00281F0D"/>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281F0D"/>
    <w:pPr>
      <w:spacing w:before="0"/>
      <w:ind w:left="244"/>
    </w:pPr>
  </w:style>
  <w:style w:type="character" w:styleId="Hyperlink">
    <w:name w:val="Hyperlink"/>
    <w:aliases w:val="ŠHyperlink"/>
    <w:basedOn w:val="DefaultParagraphFont"/>
    <w:uiPriority w:val="99"/>
    <w:unhideWhenUsed/>
    <w:rsid w:val="00281F0D"/>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281F0D"/>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281F0D"/>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281F0D"/>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281F0D"/>
    <w:rPr>
      <w:rFonts w:ascii="Arial" w:hAnsi="Arial" w:cs="Arial"/>
      <w:color w:val="002664"/>
      <w:sz w:val="28"/>
      <w:szCs w:val="36"/>
      <w:lang w:val="en-AU"/>
    </w:rPr>
  </w:style>
  <w:style w:type="table" w:customStyle="1" w:styleId="Tableheader">
    <w:name w:val="ŠTable header"/>
    <w:basedOn w:val="TableNormal"/>
    <w:uiPriority w:val="99"/>
    <w:rsid w:val="00281F0D"/>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281F0D"/>
    <w:pPr>
      <w:numPr>
        <w:numId w:val="9"/>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AD5FA1"/>
    <w:pPr>
      <w:numPr>
        <w:numId w:val="6"/>
      </w:numPr>
      <w:ind w:left="1134" w:hanging="567"/>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281F0D"/>
    <w:pPr>
      <w:numPr>
        <w:numId w:val="10"/>
      </w:numPr>
    </w:pPr>
  </w:style>
  <w:style w:type="character" w:styleId="Strong">
    <w:name w:val="Strong"/>
    <w:aliases w:val="ŠStrong,Bold"/>
    <w:qFormat/>
    <w:rsid w:val="00281F0D"/>
    <w:rPr>
      <w:b/>
      <w:bCs/>
    </w:rPr>
  </w:style>
  <w:style w:type="paragraph" w:styleId="ListBullet">
    <w:name w:val="List Bullet"/>
    <w:aliases w:val="ŠList Bullet"/>
    <w:basedOn w:val="Normal"/>
    <w:uiPriority w:val="9"/>
    <w:qFormat/>
    <w:rsid w:val="00AD5FA1"/>
    <w:pPr>
      <w:numPr>
        <w:numId w:val="8"/>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281F0D"/>
    <w:rPr>
      <w:i/>
      <w:iCs/>
    </w:rPr>
  </w:style>
  <w:style w:type="paragraph" w:styleId="Title">
    <w:name w:val="Title"/>
    <w:aliases w:val="ŠTitle"/>
    <w:basedOn w:val="Normal"/>
    <w:next w:val="Normal"/>
    <w:link w:val="TitleChar"/>
    <w:uiPriority w:val="1"/>
    <w:rsid w:val="00281F0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81F0D"/>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281F0D"/>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281F0D"/>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281F0D"/>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NormalWeb">
    <w:name w:val="Normal (Web)"/>
    <w:basedOn w:val="Normal"/>
    <w:uiPriority w:val="99"/>
    <w:unhideWhenUsed/>
    <w:rsid w:val="00091777"/>
    <w:pPr>
      <w:spacing w:before="100" w:beforeAutospacing="1" w:after="100" w:afterAutospacing="1" w:line="240" w:lineRule="auto"/>
    </w:pPr>
    <w:rPr>
      <w:rFonts w:ascii="Times New Roman" w:eastAsia="Times New Roman" w:hAnsi="Times New Roman" w:cs="Times New Roman"/>
      <w:lang w:eastAsia="en-AU"/>
    </w:rPr>
  </w:style>
  <w:style w:type="paragraph" w:styleId="ListParagraph">
    <w:name w:val="List Paragraph"/>
    <w:aliases w:val="ŠList Paragraph"/>
    <w:basedOn w:val="Normal"/>
    <w:uiPriority w:val="34"/>
    <w:unhideWhenUsed/>
    <w:qFormat/>
    <w:rsid w:val="00281F0D"/>
    <w:pPr>
      <w:ind w:left="567"/>
    </w:pPr>
  </w:style>
  <w:style w:type="table" w:styleId="PlainTable1">
    <w:name w:val="Plain Table 1"/>
    <w:basedOn w:val="TableNormal"/>
    <w:uiPriority w:val="4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281F0D"/>
    <w:rPr>
      <w:color w:val="954F72" w:themeColor="followedHyperlink"/>
      <w:u w:val="single"/>
    </w:rPr>
  </w:style>
  <w:style w:type="character" w:styleId="PlaceholderText">
    <w:name w:val="Placeholder Text"/>
    <w:basedOn w:val="DefaultParagraphFont"/>
    <w:uiPriority w:val="99"/>
    <w:semiHidden/>
    <w:rsid w:val="00281F0D"/>
    <w:rPr>
      <w:color w:val="808080"/>
    </w:rPr>
  </w:style>
  <w:style w:type="character" w:styleId="CommentReference">
    <w:name w:val="annotation reference"/>
    <w:basedOn w:val="DefaultParagraphFont"/>
    <w:uiPriority w:val="99"/>
    <w:semiHidden/>
    <w:unhideWhenUsed/>
    <w:rsid w:val="00281F0D"/>
    <w:rPr>
      <w:sz w:val="16"/>
      <w:szCs w:val="16"/>
    </w:rPr>
  </w:style>
  <w:style w:type="paragraph" w:styleId="CommentText">
    <w:name w:val="annotation text"/>
    <w:basedOn w:val="Normal"/>
    <w:link w:val="CommentTextChar"/>
    <w:uiPriority w:val="99"/>
    <w:unhideWhenUsed/>
    <w:rsid w:val="00281F0D"/>
    <w:pPr>
      <w:spacing w:line="240" w:lineRule="auto"/>
    </w:pPr>
    <w:rPr>
      <w:sz w:val="20"/>
      <w:szCs w:val="20"/>
    </w:rPr>
  </w:style>
  <w:style w:type="character" w:customStyle="1" w:styleId="CommentTextChar">
    <w:name w:val="Comment Text Char"/>
    <w:basedOn w:val="DefaultParagraphFont"/>
    <w:link w:val="CommentText"/>
    <w:uiPriority w:val="99"/>
    <w:rsid w:val="00281F0D"/>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281F0D"/>
    <w:rPr>
      <w:b/>
      <w:bCs/>
    </w:rPr>
  </w:style>
  <w:style w:type="character" w:customStyle="1" w:styleId="CommentSubjectChar">
    <w:name w:val="Comment Subject Char"/>
    <w:basedOn w:val="CommentTextChar"/>
    <w:link w:val="CommentSubject"/>
    <w:uiPriority w:val="99"/>
    <w:semiHidden/>
    <w:rsid w:val="00281F0D"/>
    <w:rPr>
      <w:rFonts w:ascii="Arial" w:hAnsi="Arial" w:cs="Arial"/>
      <w:b/>
      <w:bCs/>
      <w:sz w:val="20"/>
      <w:szCs w:val="20"/>
      <w:lang w:val="en-AU"/>
    </w:rPr>
  </w:style>
  <w:style w:type="character" w:customStyle="1" w:styleId="UnresolvedMention3">
    <w:name w:val="Unresolved Mention3"/>
    <w:basedOn w:val="DefaultParagraphFont"/>
    <w:uiPriority w:val="99"/>
    <w:semiHidden/>
    <w:unhideWhenUsed/>
    <w:rsid w:val="00774C49"/>
    <w:rPr>
      <w:color w:val="605E5C"/>
      <w:shd w:val="clear" w:color="auto" w:fill="E1DFDD"/>
    </w:rPr>
  </w:style>
  <w:style w:type="paragraph" w:styleId="BalloonText">
    <w:name w:val="Balloon Text"/>
    <w:basedOn w:val="Normal"/>
    <w:link w:val="BalloonTextChar"/>
    <w:uiPriority w:val="99"/>
    <w:semiHidden/>
    <w:unhideWhenUsed/>
    <w:rsid w:val="00774C4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C49"/>
    <w:rPr>
      <w:rFonts w:ascii="Segoe UI" w:hAnsi="Segoe UI" w:cs="Segoe UI"/>
      <w:sz w:val="18"/>
      <w:szCs w:val="18"/>
      <w:lang w:val="en-AU"/>
    </w:rPr>
  </w:style>
  <w:style w:type="paragraph" w:styleId="TOCHeading">
    <w:name w:val="TOC Heading"/>
    <w:aliases w:val="ŠTOC Heading"/>
    <w:basedOn w:val="Heading1"/>
    <w:next w:val="Normal"/>
    <w:uiPriority w:val="38"/>
    <w:qFormat/>
    <w:rsid w:val="00281F0D"/>
    <w:pPr>
      <w:spacing w:after="240"/>
      <w:outlineLvl w:val="9"/>
    </w:pPr>
    <w:rPr>
      <w:szCs w:val="40"/>
    </w:rPr>
  </w:style>
  <w:style w:type="character" w:customStyle="1" w:styleId="UnresolvedMention4">
    <w:name w:val="Unresolved Mention4"/>
    <w:basedOn w:val="DefaultParagraphFont"/>
    <w:uiPriority w:val="99"/>
    <w:semiHidden/>
    <w:unhideWhenUsed/>
    <w:rsid w:val="00D801CB"/>
    <w:rPr>
      <w:color w:val="605E5C"/>
      <w:shd w:val="clear" w:color="auto" w:fill="E1DFDD"/>
    </w:rPr>
  </w:style>
  <w:style w:type="paragraph" w:styleId="ListBullet3">
    <w:name w:val="List Bullet 3"/>
    <w:aliases w:val="ŠList Bullet 3"/>
    <w:basedOn w:val="Normal"/>
    <w:uiPriority w:val="10"/>
    <w:rsid w:val="00281F0D"/>
    <w:pPr>
      <w:numPr>
        <w:numId w:val="7"/>
      </w:numPr>
    </w:pPr>
  </w:style>
  <w:style w:type="paragraph" w:styleId="ListNumber3">
    <w:name w:val="List Number 3"/>
    <w:aliases w:val="ŠList Number 3"/>
    <w:basedOn w:val="ListBullet3"/>
    <w:uiPriority w:val="8"/>
    <w:rsid w:val="00281F0D"/>
    <w:pPr>
      <w:numPr>
        <w:ilvl w:val="2"/>
        <w:numId w:val="9"/>
      </w:numPr>
    </w:pPr>
  </w:style>
  <w:style w:type="character" w:customStyle="1" w:styleId="BoldItalic">
    <w:name w:val="ŠBold Italic"/>
    <w:basedOn w:val="DefaultParagraphFont"/>
    <w:uiPriority w:val="1"/>
    <w:qFormat/>
    <w:rsid w:val="00281F0D"/>
    <w:rPr>
      <w:b/>
      <w:i/>
      <w:iCs/>
    </w:rPr>
  </w:style>
  <w:style w:type="paragraph" w:customStyle="1" w:styleId="Documentname">
    <w:name w:val="ŠDocument name"/>
    <w:basedOn w:val="Normal"/>
    <w:next w:val="Normal"/>
    <w:uiPriority w:val="17"/>
    <w:qFormat/>
    <w:rsid w:val="00281F0D"/>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281F0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281F0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281F0D"/>
    <w:pPr>
      <w:spacing w:after="0"/>
    </w:pPr>
    <w:rPr>
      <w:sz w:val="18"/>
      <w:szCs w:val="18"/>
    </w:rPr>
  </w:style>
  <w:style w:type="paragraph" w:customStyle="1" w:styleId="Pulloutquote">
    <w:name w:val="ŠPull out quote"/>
    <w:basedOn w:val="Normal"/>
    <w:next w:val="Normal"/>
    <w:uiPriority w:val="20"/>
    <w:qFormat/>
    <w:rsid w:val="00281F0D"/>
    <w:pPr>
      <w:keepNext/>
      <w:ind w:left="567" w:right="57"/>
    </w:pPr>
    <w:rPr>
      <w:szCs w:val="22"/>
    </w:rPr>
  </w:style>
  <w:style w:type="paragraph" w:customStyle="1" w:styleId="Subtitle">
    <w:name w:val="ŠSubtitle"/>
    <w:basedOn w:val="Normal"/>
    <w:link w:val="SubtitleChar"/>
    <w:uiPriority w:val="2"/>
    <w:qFormat/>
    <w:rsid w:val="00281F0D"/>
    <w:pPr>
      <w:spacing w:before="360"/>
    </w:pPr>
    <w:rPr>
      <w:color w:val="002664"/>
      <w:sz w:val="44"/>
      <w:szCs w:val="48"/>
    </w:rPr>
  </w:style>
  <w:style w:type="character" w:customStyle="1" w:styleId="SubtitleChar">
    <w:name w:val="ŠSubtitle Char"/>
    <w:basedOn w:val="DefaultParagraphFont"/>
    <w:link w:val="Subtitle"/>
    <w:uiPriority w:val="2"/>
    <w:rsid w:val="00281F0D"/>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281F0D"/>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281F0D"/>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281F0D"/>
    <w:rPr>
      <w:i/>
      <w:iCs/>
      <w:color w:val="404040" w:themeColor="text1" w:themeTint="BF"/>
    </w:rPr>
  </w:style>
  <w:style w:type="paragraph" w:styleId="TOC4">
    <w:name w:val="toc 4"/>
    <w:aliases w:val="ŠTOC 4"/>
    <w:basedOn w:val="Normal"/>
    <w:next w:val="Normal"/>
    <w:autoRedefine/>
    <w:uiPriority w:val="39"/>
    <w:unhideWhenUsed/>
    <w:rsid w:val="00281F0D"/>
    <w:pPr>
      <w:spacing w:before="0"/>
      <w:ind w:left="488"/>
    </w:pPr>
  </w:style>
  <w:style w:type="character" w:styleId="UnresolvedMention">
    <w:name w:val="Unresolved Mention"/>
    <w:basedOn w:val="DefaultParagraphFont"/>
    <w:uiPriority w:val="99"/>
    <w:semiHidden/>
    <w:unhideWhenUsed/>
    <w:rsid w:val="00281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19945">
      <w:bodyDiv w:val="1"/>
      <w:marLeft w:val="0"/>
      <w:marRight w:val="0"/>
      <w:marTop w:val="0"/>
      <w:marBottom w:val="0"/>
      <w:divBdr>
        <w:top w:val="none" w:sz="0" w:space="0" w:color="auto"/>
        <w:left w:val="none" w:sz="0" w:space="0" w:color="auto"/>
        <w:bottom w:val="none" w:sz="0" w:space="0" w:color="auto"/>
        <w:right w:val="none" w:sz="0" w:space="0" w:color="auto"/>
      </w:divBdr>
    </w:div>
    <w:div w:id="499005978">
      <w:bodyDiv w:val="1"/>
      <w:marLeft w:val="0"/>
      <w:marRight w:val="0"/>
      <w:marTop w:val="0"/>
      <w:marBottom w:val="0"/>
      <w:divBdr>
        <w:top w:val="none" w:sz="0" w:space="0" w:color="auto"/>
        <w:left w:val="none" w:sz="0" w:space="0" w:color="auto"/>
        <w:bottom w:val="none" w:sz="0" w:space="0" w:color="auto"/>
        <w:right w:val="none" w:sz="0" w:space="0" w:color="auto"/>
      </w:divBdr>
    </w:div>
    <w:div w:id="791436326">
      <w:bodyDiv w:val="1"/>
      <w:marLeft w:val="0"/>
      <w:marRight w:val="0"/>
      <w:marTop w:val="0"/>
      <w:marBottom w:val="0"/>
      <w:divBdr>
        <w:top w:val="none" w:sz="0" w:space="0" w:color="auto"/>
        <w:left w:val="none" w:sz="0" w:space="0" w:color="auto"/>
        <w:bottom w:val="none" w:sz="0" w:space="0" w:color="auto"/>
        <w:right w:val="none" w:sz="0" w:space="0" w:color="auto"/>
      </w:divBdr>
    </w:div>
    <w:div w:id="112862218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hemcollective.org/stoichiometry" TargetMode="External"/><Relationship Id="rId21" Type="http://schemas.openxmlformats.org/officeDocument/2006/relationships/hyperlink" Target="https://quizlet.com/gb" TargetMode="External"/><Relationship Id="rId42" Type="http://schemas.openxmlformats.org/officeDocument/2006/relationships/hyperlink" Target="http://intro.chem.okstate.edu/ChemSource/Gases/Demonstrations.html" TargetMode="External"/><Relationship Id="rId47" Type="http://schemas.openxmlformats.org/officeDocument/2006/relationships/hyperlink" Target="https://physicslectureprep.umasscreate.net/thermo/4e10-40-hot-air-balloon/" TargetMode="External"/><Relationship Id="rId63" Type="http://schemas.openxmlformats.org/officeDocument/2006/relationships/hyperlink" Target="https://anz.pg.com/brands/" TargetMode="External"/><Relationship Id="rId68" Type="http://schemas.openxmlformats.org/officeDocument/2006/relationships/hyperlink" Target="https://www.colgatepalmolive.com.au/contact-us/contact-us-msds-requests" TargetMode="External"/><Relationship Id="rId84" Type="http://schemas.openxmlformats.org/officeDocument/2006/relationships/footer" Target="footer2.xml"/><Relationship Id="rId89" Type="http://schemas.openxmlformats.org/officeDocument/2006/relationships/image" Target="media/image6.png"/><Relationship Id="rId16" Type="http://schemas.openxmlformats.org/officeDocument/2006/relationships/hyperlink" Target="https://www.researchgate.net/publication/324478383_The_Students'_misconceptions_profile_on_chapter_gas_kinetic_theory" TargetMode="External"/><Relationship Id="rId11" Type="http://schemas.openxmlformats.org/officeDocument/2006/relationships/hyperlink" Target="https://www.brainscape.com/" TargetMode="External"/><Relationship Id="rId32" Type="http://schemas.openxmlformats.org/officeDocument/2006/relationships/hyperlink" Target="https://phet.colorado.edu/en/simulation/concentration" TargetMode="External"/><Relationship Id="rId37" Type="http://schemas.openxmlformats.org/officeDocument/2006/relationships/hyperlink" Target="http://chemcollective.org/activities/info/107" TargetMode="External"/><Relationship Id="rId53" Type="http://schemas.openxmlformats.org/officeDocument/2006/relationships/hyperlink" Target="https://www.dallasnews.com/news/2018/05/25/living-inside-a-canister-dallas-polio-survivor-is-one-of-few-people-left-in-u-s-using-iron-lung/" TargetMode="External"/><Relationship Id="rId58" Type="http://schemas.openxmlformats.org/officeDocument/2006/relationships/hyperlink" Target="https://www.nist.gov/si-redefinition/redefining-mole" TargetMode="External"/><Relationship Id="rId74" Type="http://schemas.openxmlformats.org/officeDocument/2006/relationships/hyperlink" Target="https://onlinelibrary.wiley.com/doi/full/10.1111/idj.12074" TargetMode="External"/><Relationship Id="rId79" Type="http://schemas.openxmlformats.org/officeDocument/2006/relationships/hyperlink" Target="https://educationstandards.nsw.edu.au/wps/portal/nesa/mini-footer/copyright" TargetMode="External"/><Relationship Id="rId5" Type="http://schemas.openxmlformats.org/officeDocument/2006/relationships/footnotes" Target="footnotes.xml"/><Relationship Id="rId90" Type="http://schemas.openxmlformats.org/officeDocument/2006/relationships/header" Target="header3.xml"/><Relationship Id="rId22" Type="http://schemas.openxmlformats.org/officeDocument/2006/relationships/hyperlink" Target="https://www.periodni.com/molar_mass_calculator.php" TargetMode="External"/><Relationship Id="rId27" Type="http://schemas.openxmlformats.org/officeDocument/2006/relationships/image" Target="media/image1.png"/><Relationship Id="rId43" Type="http://schemas.openxmlformats.org/officeDocument/2006/relationships/hyperlink" Target="https://physicslectureprep.umasscreate.net/thermo/" TargetMode="External"/><Relationship Id="rId48" Type="http://schemas.openxmlformats.org/officeDocument/2006/relationships/image" Target="media/image5.png"/><Relationship Id="rId64" Type="http://schemas.openxmlformats.org/officeDocument/2006/relationships/hyperlink" Target="https://pgpro.com/en-us/sds" TargetMode="External"/><Relationship Id="rId69" Type="http://schemas.openxmlformats.org/officeDocument/2006/relationships/hyperlink" Target="https://www.rb.com/brands/" TargetMode="External"/><Relationship Id="rId8" Type="http://schemas.openxmlformats.org/officeDocument/2006/relationships/hyperlink" Target="https://educationstandards.nsw.edu.au/wps/portal/nesa/11-12/stage-6-learning-areas/stage-6-science/chemistry-2017" TargetMode="External"/><Relationship Id="rId51" Type="http://schemas.openxmlformats.org/officeDocument/2006/relationships/hyperlink" Target="https://www.omnicalculator.com/physics/ideal-gas-law" TargetMode="External"/><Relationship Id="rId72" Type="http://schemas.openxmlformats.org/officeDocument/2006/relationships/hyperlink" Target="https://www.scjohnson.com/en/products/safety-data-sheets" TargetMode="External"/><Relationship Id="rId80" Type="http://schemas.openxmlformats.org/officeDocument/2006/relationships/hyperlink" Target="https://educationstandards.nsw.edu.au" TargetMode="External"/><Relationship Id="rId85" Type="http://schemas.openxmlformats.org/officeDocument/2006/relationships/header" Target="header2.xm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cram.com/" TargetMode="External"/><Relationship Id="rId17" Type="http://schemas.openxmlformats.org/officeDocument/2006/relationships/hyperlink" Target="https://courses.lumenlearning.com/introchem/chapter/the-law-of-conservation-of-mass/" TargetMode="External"/><Relationship Id="rId25" Type="http://schemas.openxmlformats.org/officeDocument/2006/relationships/hyperlink" Target="https://education.nsw.gov.au/content/dam/main-education/teaching-and-learning/curriculum/key-learning-areas/science/media/documents/evaluating-scientific-data-S4-to-s6.docx" TargetMode="External"/><Relationship Id="rId33" Type="http://schemas.openxmlformats.org/officeDocument/2006/relationships/hyperlink" Target="https://phet.colorado.edu/en/simulation/molarity" TargetMode="External"/><Relationship Id="rId38" Type="http://schemas.openxmlformats.org/officeDocument/2006/relationships/hyperlink" Target="http://chemcollective.org/activities/info/2" TargetMode="External"/><Relationship Id="rId46" Type="http://schemas.openxmlformats.org/officeDocument/2006/relationships/hyperlink" Target="https://physicslectureprep.umasscreate.net/thermo/4e10-25-crush-the-can/" TargetMode="External"/><Relationship Id="rId59" Type="http://schemas.openxmlformats.org/officeDocument/2006/relationships/hyperlink" Target="https://www.youtube.com/watch?v=ZMByI4s-D-Y" TargetMode="External"/><Relationship Id="rId67" Type="http://schemas.openxmlformats.org/officeDocument/2006/relationships/hyperlink" Target="https://www.colgatepalmolive.com.au/local-brands" TargetMode="External"/><Relationship Id="rId20" Type="http://schemas.openxmlformats.org/officeDocument/2006/relationships/hyperlink" Target="https://kahoot.it/" TargetMode="External"/><Relationship Id="rId41" Type="http://schemas.openxmlformats.org/officeDocument/2006/relationships/hyperlink" Target="https://phet.colorado.edu/en/simulation/gas-properties" TargetMode="External"/><Relationship Id="rId54" Type="http://schemas.openxmlformats.org/officeDocument/2006/relationships/hyperlink" Target="https://newatlas.com/medical/british-engineers-modern-iron-lung-covid-19-ventilator-alternative/" TargetMode="External"/><Relationship Id="rId62" Type="http://schemas.openxmlformats.org/officeDocument/2006/relationships/hyperlink" Target="https://www.aldi.com.au/en/about-aldi/safety-data-sheets/" TargetMode="External"/><Relationship Id="rId70" Type="http://schemas.openxmlformats.org/officeDocument/2006/relationships/hyperlink" Target="http://www.rb-msds.com.au/home/default.aspx" TargetMode="External"/><Relationship Id="rId75" Type="http://schemas.openxmlformats.org/officeDocument/2006/relationships/hyperlink" Target="https://journals.sagepub.com/doi/10.1177/2156587211428076" TargetMode="External"/><Relationship Id="rId83" Type="http://schemas.openxmlformats.org/officeDocument/2006/relationships/footer" Target="footer1.xml"/><Relationship Id="rId88" Type="http://schemas.openxmlformats.org/officeDocument/2006/relationships/hyperlink" Target="https://creativecommons.org/licenses/by/4.0/" TargetMode="External"/><Relationship Id="rId9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UL1jmJaUkaQ" TargetMode="External"/><Relationship Id="rId23" Type="http://schemas.openxmlformats.org/officeDocument/2006/relationships/hyperlink" Target="https://www.omnicalculator.com/chemistry" TargetMode="External"/><Relationship Id="rId28" Type="http://schemas.openxmlformats.org/officeDocument/2006/relationships/hyperlink" Target="https://www.ngdc.noaa.gov/mgg/global/etopo1_ocean_volumes.html" TargetMode="External"/><Relationship Id="rId36" Type="http://schemas.openxmlformats.org/officeDocument/2006/relationships/hyperlink" Target="https://phet.colorado.edu/en/simulation/beers-law-lab" TargetMode="External"/><Relationship Id="rId49" Type="http://schemas.openxmlformats.org/officeDocument/2006/relationships/hyperlink" Target="https://chem.libretexts.org/Bookshelves/Physical_and_Theoretical_Chemistry_Textbook_Maps/Book%3A_Thermodynamics_and_Chemical_Equilibrium_(Ellgen)/02%3A_Gas_Laws/2.12%3A_Van_der_Waals'_Equation" TargetMode="External"/><Relationship Id="rId57" Type="http://schemas.openxmlformats.org/officeDocument/2006/relationships/hyperlink" Target="https://www.researchgate.net/publication/330638635_A_Lesson_on_Teaching_the_Mole_Concept_Conceptually_A_Learning_Study" TargetMode="External"/><Relationship Id="rId10" Type="http://schemas.openxmlformats.org/officeDocument/2006/relationships/hyperlink" Target="https://www.youtube.com/watch?v=8zJrjEV9n8o" TargetMode="External"/><Relationship Id="rId31" Type="http://schemas.openxmlformats.org/officeDocument/2006/relationships/image" Target="media/image2.png"/><Relationship Id="rId44" Type="http://schemas.openxmlformats.org/officeDocument/2006/relationships/hyperlink" Target="https://www.engineeringtoolbox.com/individual-universal-gas-constant-d_588.html" TargetMode="External"/><Relationship Id="rId52" Type="http://schemas.openxmlformats.org/officeDocument/2006/relationships/hyperlink" Target="https://www.who.int/news-room/fact-sheets/detail/poliomyelitis" TargetMode="External"/><Relationship Id="rId60" Type="http://schemas.openxmlformats.org/officeDocument/2006/relationships/hyperlink" Target="https://www.futurelearn.com/info/courses/introduction-to-thermodynamics/0/steps/192801" TargetMode="External"/><Relationship Id="rId65" Type="http://schemas.openxmlformats.org/officeDocument/2006/relationships/hyperlink" Target="https://www.gsk.com/en-gb/products/products-a-z/" TargetMode="External"/><Relationship Id="rId73" Type="http://schemas.openxmlformats.org/officeDocument/2006/relationships/hyperlink" Target="https://smartlabel.pg.com/en-ca/00056100083269.html" TargetMode="External"/><Relationship Id="rId78" Type="http://schemas.openxmlformats.org/officeDocument/2006/relationships/hyperlink" Target="https://educationstandards.nsw.edu.au/wps/wcm/connect/98664936-221f-4c49-88e1-d002ec69285c/chemistry-formulae-sheet-data-sheet-periodic-table-hsc-exams-2019.pdf?MOD=AJPERES&amp;CVID=" TargetMode="External"/><Relationship Id="rId81" Type="http://schemas.openxmlformats.org/officeDocument/2006/relationships/hyperlink" Target="https://curriculum.nsw.edu.au" TargetMode="External"/><Relationship Id="rId86"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chemcollective.org/scenario_based" TargetMode="External"/><Relationship Id="rId13" Type="http://schemas.openxmlformats.org/officeDocument/2006/relationships/hyperlink" Target="https://quizlet.com/latest" TargetMode="External"/><Relationship Id="rId18" Type="http://schemas.openxmlformats.org/officeDocument/2006/relationships/hyperlink" Target="https://phet.colorado.edu/en/simulation/balancing-chemical-equations" TargetMode="External"/><Relationship Id="rId39" Type="http://schemas.openxmlformats.org/officeDocument/2006/relationships/hyperlink" Target="http://chemcollective.org/activities/info/3" TargetMode="External"/><Relationship Id="rId34" Type="http://schemas.openxmlformats.org/officeDocument/2006/relationships/image" Target="media/image3.png"/><Relationship Id="rId50" Type="http://schemas.openxmlformats.org/officeDocument/2006/relationships/hyperlink" Target="https://www.omnicalculator.com/physics/van-der-waals-equation" TargetMode="External"/><Relationship Id="rId55" Type="http://schemas.openxmlformats.org/officeDocument/2006/relationships/hyperlink" Target="https://www.chemedx.org/blog/teaching-moles-through-beans" TargetMode="External"/><Relationship Id="rId76" Type="http://schemas.openxmlformats.org/officeDocument/2006/relationships/hyperlink" Target="https://www.ncbi.nlm.nih.gov/pmc/articles/PMC5651468/" TargetMode="External"/><Relationship Id="rId7" Type="http://schemas.openxmlformats.org/officeDocument/2006/relationships/hyperlink" Target="https://educationstandards.nsw.edu.au/wps/portal/nesa/11-12/stage-6-learning-areas/stage-6-science" TargetMode="External"/><Relationship Id="rId71" Type="http://schemas.openxmlformats.org/officeDocument/2006/relationships/hyperlink" Target="https://www.scjohnson.com/en/our-products/all-brands"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isc.pb.unizin.org/chemactivities/chapter/limiting-reagents/" TargetMode="External"/><Relationship Id="rId24" Type="http://schemas.openxmlformats.org/officeDocument/2006/relationships/hyperlink" Target="https://www.omnicalculator.com/physics" TargetMode="External"/><Relationship Id="rId40" Type="http://schemas.openxmlformats.org/officeDocument/2006/relationships/hyperlink" Target="https://phet.colorado.edu/en/simulation/gases-intro" TargetMode="External"/><Relationship Id="rId45" Type="http://schemas.openxmlformats.org/officeDocument/2006/relationships/hyperlink" Target="https://educationstandards.nsw.edu.au/wps/wcm/connect/98664936-221f-4c49-88e1-d002ec69285c/chemistry-formulae-sheet-data-sheet-periodic-table-hsc-exams-2019.pdf?MOD=AJPERES&amp;CVID=" TargetMode="External"/><Relationship Id="rId66" Type="http://schemas.openxmlformats.org/officeDocument/2006/relationships/hyperlink" Target="https://www.msds-gsk.com/Default.aspx" TargetMode="External"/><Relationship Id="rId87" Type="http://schemas.openxmlformats.org/officeDocument/2006/relationships/hyperlink" Target="https://educationstandards.nsw.edu.au/wps/portal/nesa/11-12/stage-6-learning-areas/stage-6-science/chemistry-2017" TargetMode="External"/><Relationship Id="rId61" Type="http://schemas.openxmlformats.org/officeDocument/2006/relationships/hyperlink" Target="https://inchemistry.acs.org/atomic-news/redefining-the-mole.html" TargetMode="External"/><Relationship Id="rId82" Type="http://schemas.openxmlformats.org/officeDocument/2006/relationships/header" Target="header1.xml"/><Relationship Id="rId19" Type="http://schemas.openxmlformats.org/officeDocument/2006/relationships/hyperlink" Target="https://chemequations.com/en/" TargetMode="External"/><Relationship Id="rId14" Type="http://schemas.openxmlformats.org/officeDocument/2006/relationships/hyperlink" Target="https://www.chegg.com/flashcards" TargetMode="External"/><Relationship Id="rId30" Type="http://schemas.openxmlformats.org/officeDocument/2006/relationships/hyperlink" Target="https://phet.colorado.edu/en/simulation/reactants-products-and-leftovers" TargetMode="External"/><Relationship Id="rId35" Type="http://schemas.openxmlformats.org/officeDocument/2006/relationships/image" Target="media/image4.png"/><Relationship Id="rId56" Type="http://schemas.openxmlformats.org/officeDocument/2006/relationships/hyperlink" Target="https://thescienceteacher.co.uk/understanding-the-mole/" TargetMode="External"/><Relationship Id="rId77" Type="http://schemas.openxmlformats.org/officeDocument/2006/relationships/hyperlink" Target="https://www.nps.org.au/australian-prescriber/articles/contents-of-toothpaste-safety-implication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8956</Words>
  <Characters>51050</Characters>
  <Application>Microsoft Office Word</Application>
  <DocSecurity>0</DocSecurity>
  <Lines>425</Lines>
  <Paragraphs>119</Paragraphs>
  <ScaleCrop>false</ScaleCrop>
  <Manager/>
  <Company/>
  <LinksUpToDate>false</LinksUpToDate>
  <CharactersWithSpaces>59887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Module 2 –Introduction to Quantitative Chemistry</dc:title>
  <dc:subject/>
  <dc:creator>NSW Department of Education</dc:creator>
  <cp:keywords/>
  <dc:description/>
  <cp:lastModifiedBy/>
  <cp:revision>1</cp:revision>
  <dcterms:created xsi:type="dcterms:W3CDTF">2025-04-29T02:47:00Z</dcterms:created>
  <dcterms:modified xsi:type="dcterms:W3CDTF">2025-04-29T02:47:00Z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2025-04-29T02:47:34Z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23e3cfb3-d85e-4864-9528-7202e8a9d789</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