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p14">
  <w:body>
    <w:p w:rsidR="00DE5CED" w:rsidP="5A846462" w:rsidRDefault="001C2B2A" w14:paraId="7A537EBA" w14:textId="72F8632A">
      <w:pPr>
        <w:pStyle w:val="Heading1"/>
      </w:pPr>
      <w:bookmarkStart w:name="_Toc129268360" w:id="0"/>
      <w:r w:rsidR="040496C2">
        <w:rPr/>
        <w:t>C</w:t>
      </w:r>
      <w:r w:rsidR="001C2B2A">
        <w:rPr/>
        <w:t>hemistry Stage 6 – learning sequence</w:t>
      </w:r>
      <w:r w:rsidR="004656A2">
        <w:rPr/>
        <w:t xml:space="preserve"> </w:t>
      </w:r>
      <w:r w:rsidR="31932094">
        <w:rPr/>
        <w:t>– m</w:t>
      </w:r>
      <w:bookmarkEnd w:id="0"/>
      <w:r w:rsidR="00B954FC">
        <w:rPr/>
        <w:t>odelling in chemistry</w:t>
      </w:r>
      <w:r w:rsidR="004B0D04">
        <w:rPr/>
        <w:t xml:space="preserve">: </w:t>
      </w:r>
      <w:r w:rsidR="00B954FC">
        <w:rPr/>
        <w:t>equilibrium and polymerisation</w:t>
      </w:r>
    </w:p>
    <w:p w:rsidR="00B3033B" w:rsidP="5A846462" w:rsidRDefault="78E193F5" w14:paraId="593147EB" w14:textId="6BD95F85">
      <w:r>
        <w:rPr>
          <w:noProof/>
        </w:rPr>
        <w:drawing>
          <wp:inline distT="0" distB="0" distL="0" distR="0" wp14:anchorId="211B0812" wp14:editId="1253F696">
            <wp:extent cx="4617343" cy="5712178"/>
            <wp:effectExtent l="0" t="0" r="0" b="0"/>
            <wp:docPr id="1629911964" name="Picture 162991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622021" cy="5717965"/>
                    </a:xfrm>
                    <a:prstGeom prst="rect">
                      <a:avLst/>
                    </a:prstGeom>
                  </pic:spPr>
                </pic:pic>
              </a:graphicData>
            </a:graphic>
          </wp:inline>
        </w:drawing>
      </w:r>
    </w:p>
    <w:p w:rsidR="00B3033B" w:rsidRDefault="00B3033B" w14:paraId="0D326190" w14:textId="77777777">
      <w:pPr>
        <w:spacing w:line="276" w:lineRule="auto"/>
      </w:pPr>
      <w:r>
        <w:br w:type="page"/>
      </w:r>
    </w:p>
    <w:sdt>
      <w:sdtPr>
        <w:rPr>
          <w:rFonts w:cs="Arial" w:eastAsiaTheme="minorHAnsi"/>
          <w:b w:val="0"/>
          <w:bCs/>
          <w:noProof/>
          <w:color w:val="auto"/>
          <w:sz w:val="24"/>
          <w:szCs w:val="24"/>
        </w:rPr>
        <w:id w:val="773448626"/>
        <w:docPartObj>
          <w:docPartGallery w:val="Table of Contents"/>
          <w:docPartUnique/>
        </w:docPartObj>
      </w:sdtPr>
      <w:sdtEndPr/>
      <w:sdtContent>
        <w:p w:rsidRPr="008D6C23" w:rsidR="00B27857" w:rsidP="00B27857" w:rsidRDefault="583B5B2C" w14:paraId="0DEFA21F" w14:textId="77777777">
          <w:pPr>
            <w:pStyle w:val="TOCHeading"/>
          </w:pPr>
          <w:r>
            <w:t>Contents</w:t>
          </w:r>
        </w:p>
        <w:p w:rsidR="0024072E" w:rsidRDefault="00DA4658" w14:paraId="12FC0209" w14:textId="721BABC6">
          <w:pPr>
            <w:pStyle w:val="TOC2"/>
            <w:rPr>
              <w:rFonts w:asciiTheme="minorHAnsi" w:hAnsiTheme="minorHAnsi" w:eastAsiaTheme="minorEastAsia" w:cstheme="minorBidi"/>
              <w:bCs w:val="0"/>
              <w:sz w:val="22"/>
              <w:szCs w:val="22"/>
              <w:lang w:eastAsia="en-AU"/>
            </w:rPr>
          </w:pPr>
          <w:r>
            <w:fldChar w:fldCharType="begin"/>
          </w:r>
          <w:r w:rsidR="003D3A08">
            <w:instrText>TOC \o "2-3" \h \z \u</w:instrText>
          </w:r>
          <w:r>
            <w:fldChar w:fldCharType="separate"/>
          </w:r>
          <w:hyperlink w:history="1" w:anchor="_Toc131163441">
            <w:r w:rsidRPr="00A00D57" w:rsidR="0024072E">
              <w:rPr>
                <w:rStyle w:val="Hyperlink"/>
              </w:rPr>
              <w:t>Overview</w:t>
            </w:r>
            <w:r w:rsidR="0024072E">
              <w:rPr>
                <w:webHidden/>
              </w:rPr>
              <w:tab/>
            </w:r>
            <w:r w:rsidR="0024072E">
              <w:rPr>
                <w:webHidden/>
              </w:rPr>
              <w:fldChar w:fldCharType="begin"/>
            </w:r>
            <w:r w:rsidR="0024072E">
              <w:rPr>
                <w:webHidden/>
              </w:rPr>
              <w:instrText xml:space="preserve"> PAGEREF _Toc131163441 \h </w:instrText>
            </w:r>
            <w:r w:rsidR="0024072E">
              <w:rPr>
                <w:webHidden/>
              </w:rPr>
            </w:r>
            <w:r w:rsidR="0024072E">
              <w:rPr>
                <w:webHidden/>
              </w:rPr>
              <w:fldChar w:fldCharType="separate"/>
            </w:r>
            <w:r w:rsidR="0024072E">
              <w:rPr>
                <w:webHidden/>
              </w:rPr>
              <w:t>3</w:t>
            </w:r>
            <w:r w:rsidR="0024072E">
              <w:rPr>
                <w:webHidden/>
              </w:rPr>
              <w:fldChar w:fldCharType="end"/>
            </w:r>
          </w:hyperlink>
        </w:p>
        <w:p w:rsidR="0024072E" w:rsidRDefault="0024072E" w14:paraId="68E6E05E" w14:textId="5575EF95">
          <w:pPr>
            <w:pStyle w:val="TOC2"/>
            <w:rPr>
              <w:rFonts w:asciiTheme="minorHAnsi" w:hAnsiTheme="minorHAnsi" w:eastAsiaTheme="minorEastAsia" w:cstheme="minorBidi"/>
              <w:bCs w:val="0"/>
              <w:sz w:val="22"/>
              <w:szCs w:val="22"/>
              <w:lang w:eastAsia="en-AU"/>
            </w:rPr>
          </w:pPr>
          <w:hyperlink w:history="1" w:anchor="_Toc131163442">
            <w:r w:rsidRPr="00A00D57">
              <w:rPr>
                <w:rStyle w:val="Hyperlink"/>
              </w:rPr>
              <w:t>Information for teachers</w:t>
            </w:r>
            <w:r>
              <w:rPr>
                <w:webHidden/>
              </w:rPr>
              <w:tab/>
            </w:r>
            <w:r>
              <w:rPr>
                <w:webHidden/>
              </w:rPr>
              <w:fldChar w:fldCharType="begin"/>
            </w:r>
            <w:r>
              <w:rPr>
                <w:webHidden/>
              </w:rPr>
              <w:instrText xml:space="preserve"> PAGEREF _Toc131163442 \h </w:instrText>
            </w:r>
            <w:r>
              <w:rPr>
                <w:webHidden/>
              </w:rPr>
            </w:r>
            <w:r>
              <w:rPr>
                <w:webHidden/>
              </w:rPr>
              <w:fldChar w:fldCharType="separate"/>
            </w:r>
            <w:r>
              <w:rPr>
                <w:webHidden/>
              </w:rPr>
              <w:t>4</w:t>
            </w:r>
            <w:r>
              <w:rPr>
                <w:webHidden/>
              </w:rPr>
              <w:fldChar w:fldCharType="end"/>
            </w:r>
          </w:hyperlink>
        </w:p>
        <w:p w:rsidR="0024072E" w:rsidRDefault="0024072E" w14:paraId="7C3A72D3" w14:textId="39A54258">
          <w:pPr>
            <w:pStyle w:val="TOC3"/>
            <w:rPr>
              <w:rFonts w:asciiTheme="minorHAnsi" w:hAnsiTheme="minorHAnsi" w:eastAsiaTheme="minorEastAsia" w:cstheme="minorBidi"/>
              <w:sz w:val="22"/>
              <w:szCs w:val="22"/>
              <w:lang w:eastAsia="en-AU"/>
            </w:rPr>
          </w:pPr>
          <w:hyperlink w:history="1" w:anchor="_Toc131163443">
            <w:r w:rsidRPr="00A00D57">
              <w:rPr>
                <w:rStyle w:val="Hyperlink"/>
              </w:rPr>
              <w:t>Introduction</w:t>
            </w:r>
            <w:r>
              <w:rPr>
                <w:webHidden/>
              </w:rPr>
              <w:tab/>
            </w:r>
            <w:r>
              <w:rPr>
                <w:webHidden/>
              </w:rPr>
              <w:fldChar w:fldCharType="begin"/>
            </w:r>
            <w:r>
              <w:rPr>
                <w:webHidden/>
              </w:rPr>
              <w:instrText xml:space="preserve"> PAGEREF _Toc131163443 \h </w:instrText>
            </w:r>
            <w:r>
              <w:rPr>
                <w:webHidden/>
              </w:rPr>
            </w:r>
            <w:r>
              <w:rPr>
                <w:webHidden/>
              </w:rPr>
              <w:fldChar w:fldCharType="separate"/>
            </w:r>
            <w:r>
              <w:rPr>
                <w:webHidden/>
              </w:rPr>
              <w:t>4</w:t>
            </w:r>
            <w:r>
              <w:rPr>
                <w:webHidden/>
              </w:rPr>
              <w:fldChar w:fldCharType="end"/>
            </w:r>
          </w:hyperlink>
        </w:p>
        <w:p w:rsidR="0024072E" w:rsidRDefault="0024072E" w14:paraId="69541271" w14:textId="7220861B">
          <w:pPr>
            <w:pStyle w:val="TOC3"/>
            <w:rPr>
              <w:rFonts w:asciiTheme="minorHAnsi" w:hAnsiTheme="minorHAnsi" w:eastAsiaTheme="minorEastAsia" w:cstheme="minorBidi"/>
              <w:sz w:val="22"/>
              <w:szCs w:val="22"/>
              <w:lang w:eastAsia="en-AU"/>
            </w:rPr>
          </w:pPr>
          <w:hyperlink w:history="1" w:anchor="_Toc131163444">
            <w:r w:rsidRPr="00A00D57">
              <w:rPr>
                <w:rStyle w:val="Hyperlink"/>
              </w:rPr>
              <w:t>Outcomes</w:t>
            </w:r>
            <w:r>
              <w:rPr>
                <w:webHidden/>
              </w:rPr>
              <w:tab/>
            </w:r>
            <w:r>
              <w:rPr>
                <w:webHidden/>
              </w:rPr>
              <w:fldChar w:fldCharType="begin"/>
            </w:r>
            <w:r>
              <w:rPr>
                <w:webHidden/>
              </w:rPr>
              <w:instrText xml:space="preserve"> PAGEREF _Toc131163444 \h </w:instrText>
            </w:r>
            <w:r>
              <w:rPr>
                <w:webHidden/>
              </w:rPr>
            </w:r>
            <w:r>
              <w:rPr>
                <w:webHidden/>
              </w:rPr>
              <w:fldChar w:fldCharType="separate"/>
            </w:r>
            <w:r>
              <w:rPr>
                <w:webHidden/>
              </w:rPr>
              <w:t>4</w:t>
            </w:r>
            <w:r>
              <w:rPr>
                <w:webHidden/>
              </w:rPr>
              <w:fldChar w:fldCharType="end"/>
            </w:r>
          </w:hyperlink>
        </w:p>
        <w:p w:rsidR="0024072E" w:rsidRDefault="0024072E" w14:paraId="59547AC0" w14:textId="08179690">
          <w:pPr>
            <w:pStyle w:val="TOC3"/>
            <w:rPr>
              <w:rFonts w:asciiTheme="minorHAnsi" w:hAnsiTheme="minorHAnsi" w:eastAsiaTheme="minorEastAsia" w:cstheme="minorBidi"/>
              <w:sz w:val="22"/>
              <w:szCs w:val="22"/>
              <w:lang w:eastAsia="en-AU"/>
            </w:rPr>
          </w:pPr>
          <w:hyperlink w:history="1" w:anchor="_Toc131163445">
            <w:r w:rsidRPr="00A00D57">
              <w:rPr>
                <w:rStyle w:val="Hyperlink"/>
              </w:rPr>
              <w:t>Learning intentions and success criteria</w:t>
            </w:r>
            <w:r>
              <w:rPr>
                <w:webHidden/>
              </w:rPr>
              <w:tab/>
            </w:r>
            <w:r>
              <w:rPr>
                <w:webHidden/>
              </w:rPr>
              <w:fldChar w:fldCharType="begin"/>
            </w:r>
            <w:r>
              <w:rPr>
                <w:webHidden/>
              </w:rPr>
              <w:instrText xml:space="preserve"> PAGEREF _Toc131163445 \h </w:instrText>
            </w:r>
            <w:r>
              <w:rPr>
                <w:webHidden/>
              </w:rPr>
            </w:r>
            <w:r>
              <w:rPr>
                <w:webHidden/>
              </w:rPr>
              <w:fldChar w:fldCharType="separate"/>
            </w:r>
            <w:r>
              <w:rPr>
                <w:webHidden/>
              </w:rPr>
              <w:t>5</w:t>
            </w:r>
            <w:r>
              <w:rPr>
                <w:webHidden/>
              </w:rPr>
              <w:fldChar w:fldCharType="end"/>
            </w:r>
          </w:hyperlink>
        </w:p>
        <w:p w:rsidR="0024072E" w:rsidRDefault="0024072E" w14:paraId="18F601B4" w14:textId="2402F5CB">
          <w:pPr>
            <w:pStyle w:val="TOC2"/>
            <w:rPr>
              <w:rFonts w:asciiTheme="minorHAnsi" w:hAnsiTheme="minorHAnsi" w:eastAsiaTheme="minorEastAsia" w:cstheme="minorBidi"/>
              <w:bCs w:val="0"/>
              <w:sz w:val="22"/>
              <w:szCs w:val="22"/>
              <w:lang w:eastAsia="en-AU"/>
            </w:rPr>
          </w:pPr>
          <w:hyperlink w:history="1" w:anchor="_Toc131163446">
            <w:r w:rsidRPr="00A00D57">
              <w:rPr>
                <w:rStyle w:val="Hyperlink"/>
              </w:rPr>
              <w:t>Teaching and learning activities</w:t>
            </w:r>
            <w:r>
              <w:rPr>
                <w:webHidden/>
              </w:rPr>
              <w:tab/>
            </w:r>
            <w:r>
              <w:rPr>
                <w:webHidden/>
              </w:rPr>
              <w:fldChar w:fldCharType="begin"/>
            </w:r>
            <w:r>
              <w:rPr>
                <w:webHidden/>
              </w:rPr>
              <w:instrText xml:space="preserve"> PAGEREF _Toc131163446 \h </w:instrText>
            </w:r>
            <w:r>
              <w:rPr>
                <w:webHidden/>
              </w:rPr>
            </w:r>
            <w:r>
              <w:rPr>
                <w:webHidden/>
              </w:rPr>
              <w:fldChar w:fldCharType="separate"/>
            </w:r>
            <w:r>
              <w:rPr>
                <w:webHidden/>
              </w:rPr>
              <w:t>6</w:t>
            </w:r>
            <w:r>
              <w:rPr>
                <w:webHidden/>
              </w:rPr>
              <w:fldChar w:fldCharType="end"/>
            </w:r>
          </w:hyperlink>
        </w:p>
        <w:p w:rsidR="0024072E" w:rsidRDefault="0024072E" w14:paraId="30AC03B9" w14:textId="6EA0BA28">
          <w:pPr>
            <w:pStyle w:val="TOC3"/>
            <w:rPr>
              <w:rFonts w:asciiTheme="minorHAnsi" w:hAnsiTheme="minorHAnsi" w:eastAsiaTheme="minorEastAsia" w:cstheme="minorBidi"/>
              <w:sz w:val="22"/>
              <w:szCs w:val="22"/>
              <w:lang w:eastAsia="en-AU"/>
            </w:rPr>
          </w:pPr>
          <w:hyperlink w:history="1" w:anchor="_Toc131163447">
            <w:r w:rsidRPr="00A00D57">
              <w:rPr>
                <w:rStyle w:val="Hyperlink"/>
              </w:rPr>
              <w:t>Note for teacher</w:t>
            </w:r>
            <w:r>
              <w:rPr>
                <w:webHidden/>
              </w:rPr>
              <w:tab/>
            </w:r>
            <w:r>
              <w:rPr>
                <w:webHidden/>
              </w:rPr>
              <w:fldChar w:fldCharType="begin"/>
            </w:r>
            <w:r>
              <w:rPr>
                <w:webHidden/>
              </w:rPr>
              <w:instrText xml:space="preserve"> PAGEREF _Toc131163447 \h </w:instrText>
            </w:r>
            <w:r>
              <w:rPr>
                <w:webHidden/>
              </w:rPr>
            </w:r>
            <w:r>
              <w:rPr>
                <w:webHidden/>
              </w:rPr>
              <w:fldChar w:fldCharType="separate"/>
            </w:r>
            <w:r>
              <w:rPr>
                <w:webHidden/>
              </w:rPr>
              <w:t>6</w:t>
            </w:r>
            <w:r>
              <w:rPr>
                <w:webHidden/>
              </w:rPr>
              <w:fldChar w:fldCharType="end"/>
            </w:r>
          </w:hyperlink>
        </w:p>
        <w:p w:rsidR="0024072E" w:rsidRDefault="0024072E" w14:paraId="5217A5ED" w14:textId="471598E2">
          <w:pPr>
            <w:pStyle w:val="TOC3"/>
            <w:rPr>
              <w:rFonts w:asciiTheme="minorHAnsi" w:hAnsiTheme="minorHAnsi" w:eastAsiaTheme="minorEastAsia" w:cstheme="minorBidi"/>
              <w:sz w:val="22"/>
              <w:szCs w:val="22"/>
              <w:lang w:eastAsia="en-AU"/>
            </w:rPr>
          </w:pPr>
          <w:hyperlink w:history="1" w:anchor="_Toc131163448">
            <w:r w:rsidRPr="00A00D57">
              <w:rPr>
                <w:rStyle w:val="Hyperlink"/>
              </w:rPr>
              <w:t>Activity 1: scientific models</w:t>
            </w:r>
            <w:r>
              <w:rPr>
                <w:webHidden/>
              </w:rPr>
              <w:tab/>
            </w:r>
            <w:r>
              <w:rPr>
                <w:webHidden/>
              </w:rPr>
              <w:fldChar w:fldCharType="begin"/>
            </w:r>
            <w:r>
              <w:rPr>
                <w:webHidden/>
              </w:rPr>
              <w:instrText xml:space="preserve"> PAGEREF _Toc131163448 \h </w:instrText>
            </w:r>
            <w:r>
              <w:rPr>
                <w:webHidden/>
              </w:rPr>
            </w:r>
            <w:r>
              <w:rPr>
                <w:webHidden/>
              </w:rPr>
              <w:fldChar w:fldCharType="separate"/>
            </w:r>
            <w:r>
              <w:rPr>
                <w:webHidden/>
              </w:rPr>
              <w:t>7</w:t>
            </w:r>
            <w:r>
              <w:rPr>
                <w:webHidden/>
              </w:rPr>
              <w:fldChar w:fldCharType="end"/>
            </w:r>
          </w:hyperlink>
        </w:p>
        <w:p w:rsidR="0024072E" w:rsidRDefault="0024072E" w14:paraId="70454724" w14:textId="3F1677B8">
          <w:pPr>
            <w:pStyle w:val="TOC3"/>
            <w:rPr>
              <w:rFonts w:asciiTheme="minorHAnsi" w:hAnsiTheme="minorHAnsi" w:eastAsiaTheme="minorEastAsia" w:cstheme="minorBidi"/>
              <w:sz w:val="22"/>
              <w:szCs w:val="22"/>
              <w:lang w:eastAsia="en-AU"/>
            </w:rPr>
          </w:pPr>
          <w:hyperlink w:history="1" w:anchor="_Toc131163449">
            <w:r w:rsidRPr="00A00D57">
              <w:rPr>
                <w:rStyle w:val="Hyperlink"/>
              </w:rPr>
              <w:t>Activity 2: modelling dynamic equilibrium</w:t>
            </w:r>
            <w:r>
              <w:rPr>
                <w:webHidden/>
              </w:rPr>
              <w:tab/>
            </w:r>
            <w:r>
              <w:rPr>
                <w:webHidden/>
              </w:rPr>
              <w:fldChar w:fldCharType="begin"/>
            </w:r>
            <w:r>
              <w:rPr>
                <w:webHidden/>
              </w:rPr>
              <w:instrText xml:space="preserve"> PAGEREF _Toc131163449 \h </w:instrText>
            </w:r>
            <w:r>
              <w:rPr>
                <w:webHidden/>
              </w:rPr>
            </w:r>
            <w:r>
              <w:rPr>
                <w:webHidden/>
              </w:rPr>
              <w:fldChar w:fldCharType="separate"/>
            </w:r>
            <w:r>
              <w:rPr>
                <w:webHidden/>
              </w:rPr>
              <w:t>8</w:t>
            </w:r>
            <w:r>
              <w:rPr>
                <w:webHidden/>
              </w:rPr>
              <w:fldChar w:fldCharType="end"/>
            </w:r>
          </w:hyperlink>
        </w:p>
        <w:p w:rsidR="0024072E" w:rsidRDefault="0024072E" w14:paraId="2CC72C50" w14:textId="1EF4135A">
          <w:pPr>
            <w:pStyle w:val="TOC3"/>
            <w:rPr>
              <w:rFonts w:asciiTheme="minorHAnsi" w:hAnsiTheme="minorHAnsi" w:eastAsiaTheme="minorEastAsia" w:cstheme="minorBidi"/>
              <w:sz w:val="22"/>
              <w:szCs w:val="22"/>
              <w:lang w:eastAsia="en-AU"/>
            </w:rPr>
          </w:pPr>
          <w:hyperlink w:history="1" w:anchor="_Toc131163450">
            <w:r w:rsidRPr="00A00D57">
              <w:rPr>
                <w:rStyle w:val="Hyperlink"/>
              </w:rPr>
              <w:t>Activity 3: modelling polymerisation</w:t>
            </w:r>
            <w:r>
              <w:rPr>
                <w:webHidden/>
              </w:rPr>
              <w:tab/>
            </w:r>
            <w:r>
              <w:rPr>
                <w:webHidden/>
              </w:rPr>
              <w:fldChar w:fldCharType="begin"/>
            </w:r>
            <w:r>
              <w:rPr>
                <w:webHidden/>
              </w:rPr>
              <w:instrText xml:space="preserve"> PAGEREF _Toc131163450 \h </w:instrText>
            </w:r>
            <w:r>
              <w:rPr>
                <w:webHidden/>
              </w:rPr>
            </w:r>
            <w:r>
              <w:rPr>
                <w:webHidden/>
              </w:rPr>
              <w:fldChar w:fldCharType="separate"/>
            </w:r>
            <w:r>
              <w:rPr>
                <w:webHidden/>
              </w:rPr>
              <w:t>15</w:t>
            </w:r>
            <w:r>
              <w:rPr>
                <w:webHidden/>
              </w:rPr>
              <w:fldChar w:fldCharType="end"/>
            </w:r>
          </w:hyperlink>
        </w:p>
        <w:p w:rsidR="0024072E" w:rsidRDefault="0024072E" w14:paraId="6FFBB2D4" w14:textId="434504C8">
          <w:pPr>
            <w:pStyle w:val="TOC2"/>
            <w:rPr>
              <w:rFonts w:asciiTheme="minorHAnsi" w:hAnsiTheme="minorHAnsi" w:eastAsiaTheme="minorEastAsia" w:cstheme="minorBidi"/>
              <w:bCs w:val="0"/>
              <w:sz w:val="22"/>
              <w:szCs w:val="22"/>
              <w:lang w:eastAsia="en-AU"/>
            </w:rPr>
          </w:pPr>
          <w:hyperlink w:history="1" w:anchor="_Toc131163451">
            <w:r w:rsidRPr="00A00D57">
              <w:rPr>
                <w:rStyle w:val="Hyperlink"/>
              </w:rPr>
              <w:t>Student resources</w:t>
            </w:r>
            <w:r>
              <w:rPr>
                <w:webHidden/>
              </w:rPr>
              <w:tab/>
            </w:r>
            <w:r>
              <w:rPr>
                <w:webHidden/>
              </w:rPr>
              <w:fldChar w:fldCharType="begin"/>
            </w:r>
            <w:r>
              <w:rPr>
                <w:webHidden/>
              </w:rPr>
              <w:instrText xml:space="preserve"> PAGEREF _Toc131163451 \h </w:instrText>
            </w:r>
            <w:r>
              <w:rPr>
                <w:webHidden/>
              </w:rPr>
            </w:r>
            <w:r>
              <w:rPr>
                <w:webHidden/>
              </w:rPr>
              <w:fldChar w:fldCharType="separate"/>
            </w:r>
            <w:r>
              <w:rPr>
                <w:webHidden/>
              </w:rPr>
              <w:t>21</w:t>
            </w:r>
            <w:r>
              <w:rPr>
                <w:webHidden/>
              </w:rPr>
              <w:fldChar w:fldCharType="end"/>
            </w:r>
          </w:hyperlink>
        </w:p>
        <w:p w:rsidR="0024072E" w:rsidRDefault="0024072E" w14:paraId="260870F1" w14:textId="33836044">
          <w:pPr>
            <w:pStyle w:val="TOC3"/>
            <w:rPr>
              <w:rFonts w:asciiTheme="minorHAnsi" w:hAnsiTheme="minorHAnsi" w:eastAsiaTheme="minorEastAsia" w:cstheme="minorBidi"/>
              <w:sz w:val="22"/>
              <w:szCs w:val="22"/>
              <w:lang w:eastAsia="en-AU"/>
            </w:rPr>
          </w:pPr>
          <w:hyperlink w:history="1" w:anchor="_Toc131163452">
            <w:r w:rsidRPr="00A00D57">
              <w:rPr>
                <w:rStyle w:val="Hyperlink"/>
              </w:rPr>
              <w:t>Resource 1 – activity 2: modelling dynamic equilibrium</w:t>
            </w:r>
            <w:r>
              <w:rPr>
                <w:webHidden/>
              </w:rPr>
              <w:tab/>
            </w:r>
            <w:r>
              <w:rPr>
                <w:webHidden/>
              </w:rPr>
              <w:fldChar w:fldCharType="begin"/>
            </w:r>
            <w:r>
              <w:rPr>
                <w:webHidden/>
              </w:rPr>
              <w:instrText xml:space="preserve"> PAGEREF _Toc131163452 \h </w:instrText>
            </w:r>
            <w:r>
              <w:rPr>
                <w:webHidden/>
              </w:rPr>
            </w:r>
            <w:r>
              <w:rPr>
                <w:webHidden/>
              </w:rPr>
              <w:fldChar w:fldCharType="separate"/>
            </w:r>
            <w:r>
              <w:rPr>
                <w:webHidden/>
              </w:rPr>
              <w:t>21</w:t>
            </w:r>
            <w:r>
              <w:rPr>
                <w:webHidden/>
              </w:rPr>
              <w:fldChar w:fldCharType="end"/>
            </w:r>
          </w:hyperlink>
        </w:p>
        <w:p w:rsidR="0024072E" w:rsidRDefault="0024072E" w14:paraId="2CE1A631" w14:textId="73A8FF4F">
          <w:pPr>
            <w:pStyle w:val="TOC3"/>
            <w:rPr>
              <w:rFonts w:asciiTheme="minorHAnsi" w:hAnsiTheme="minorHAnsi" w:eastAsiaTheme="minorEastAsia" w:cstheme="minorBidi"/>
              <w:sz w:val="22"/>
              <w:szCs w:val="22"/>
              <w:lang w:eastAsia="en-AU"/>
            </w:rPr>
          </w:pPr>
          <w:hyperlink w:history="1" w:anchor="_Toc131163453">
            <w:r w:rsidRPr="00A00D57">
              <w:rPr>
                <w:rStyle w:val="Hyperlink"/>
              </w:rPr>
              <w:t>Resource 2 – activity 3: modelling polymerisation</w:t>
            </w:r>
            <w:r>
              <w:rPr>
                <w:webHidden/>
              </w:rPr>
              <w:tab/>
            </w:r>
            <w:r>
              <w:rPr>
                <w:webHidden/>
              </w:rPr>
              <w:fldChar w:fldCharType="begin"/>
            </w:r>
            <w:r>
              <w:rPr>
                <w:webHidden/>
              </w:rPr>
              <w:instrText xml:space="preserve"> PAGEREF _Toc131163453 \h </w:instrText>
            </w:r>
            <w:r>
              <w:rPr>
                <w:webHidden/>
              </w:rPr>
            </w:r>
            <w:r>
              <w:rPr>
                <w:webHidden/>
              </w:rPr>
              <w:fldChar w:fldCharType="separate"/>
            </w:r>
            <w:r>
              <w:rPr>
                <w:webHidden/>
              </w:rPr>
              <w:t>24</w:t>
            </w:r>
            <w:r>
              <w:rPr>
                <w:webHidden/>
              </w:rPr>
              <w:fldChar w:fldCharType="end"/>
            </w:r>
          </w:hyperlink>
        </w:p>
        <w:p w:rsidR="0024072E" w:rsidRDefault="0024072E" w14:paraId="67B17B11" w14:textId="141E66C1">
          <w:pPr>
            <w:pStyle w:val="TOC2"/>
            <w:rPr>
              <w:rFonts w:asciiTheme="minorHAnsi" w:hAnsiTheme="minorHAnsi" w:eastAsiaTheme="minorEastAsia" w:cstheme="minorBidi"/>
              <w:bCs w:val="0"/>
              <w:sz w:val="22"/>
              <w:szCs w:val="22"/>
              <w:lang w:eastAsia="en-AU"/>
            </w:rPr>
          </w:pPr>
          <w:hyperlink w:history="1" w:anchor="_Toc131163454">
            <w:r w:rsidRPr="00A00D57">
              <w:rPr>
                <w:rStyle w:val="Hyperlink"/>
              </w:rPr>
              <w:t>Appendix</w:t>
            </w:r>
            <w:r>
              <w:rPr>
                <w:webHidden/>
              </w:rPr>
              <w:tab/>
            </w:r>
            <w:r>
              <w:rPr>
                <w:webHidden/>
              </w:rPr>
              <w:fldChar w:fldCharType="begin"/>
            </w:r>
            <w:r>
              <w:rPr>
                <w:webHidden/>
              </w:rPr>
              <w:instrText xml:space="preserve"> PAGEREF _Toc131163454 \h </w:instrText>
            </w:r>
            <w:r>
              <w:rPr>
                <w:webHidden/>
              </w:rPr>
            </w:r>
            <w:r>
              <w:rPr>
                <w:webHidden/>
              </w:rPr>
              <w:fldChar w:fldCharType="separate"/>
            </w:r>
            <w:r>
              <w:rPr>
                <w:webHidden/>
              </w:rPr>
              <w:t>28</w:t>
            </w:r>
            <w:r>
              <w:rPr>
                <w:webHidden/>
              </w:rPr>
              <w:fldChar w:fldCharType="end"/>
            </w:r>
          </w:hyperlink>
        </w:p>
        <w:p w:rsidR="0024072E" w:rsidRDefault="0024072E" w14:paraId="1ECB3024" w14:textId="73F95CE4">
          <w:pPr>
            <w:pStyle w:val="TOC2"/>
            <w:rPr>
              <w:rFonts w:asciiTheme="minorHAnsi" w:hAnsiTheme="minorHAnsi" w:eastAsiaTheme="minorEastAsia" w:cstheme="minorBidi"/>
              <w:bCs w:val="0"/>
              <w:sz w:val="22"/>
              <w:szCs w:val="22"/>
              <w:lang w:eastAsia="en-AU"/>
            </w:rPr>
          </w:pPr>
          <w:hyperlink w:history="1" w:anchor="_Toc131163455">
            <w:r w:rsidRPr="00A00D57">
              <w:rPr>
                <w:rStyle w:val="Hyperlink"/>
              </w:rPr>
              <w:t>Support and alignment</w:t>
            </w:r>
            <w:r>
              <w:rPr>
                <w:webHidden/>
              </w:rPr>
              <w:tab/>
            </w:r>
            <w:r>
              <w:rPr>
                <w:webHidden/>
              </w:rPr>
              <w:fldChar w:fldCharType="begin"/>
            </w:r>
            <w:r>
              <w:rPr>
                <w:webHidden/>
              </w:rPr>
              <w:instrText xml:space="preserve"> PAGEREF _Toc131163455 \h </w:instrText>
            </w:r>
            <w:r>
              <w:rPr>
                <w:webHidden/>
              </w:rPr>
            </w:r>
            <w:r>
              <w:rPr>
                <w:webHidden/>
              </w:rPr>
              <w:fldChar w:fldCharType="separate"/>
            </w:r>
            <w:r>
              <w:rPr>
                <w:webHidden/>
              </w:rPr>
              <w:t>31</w:t>
            </w:r>
            <w:r>
              <w:rPr>
                <w:webHidden/>
              </w:rPr>
              <w:fldChar w:fldCharType="end"/>
            </w:r>
          </w:hyperlink>
        </w:p>
        <w:p w:rsidR="0024072E" w:rsidRDefault="0024072E" w14:paraId="74029D4E" w14:textId="1BA85517">
          <w:pPr>
            <w:pStyle w:val="TOC2"/>
            <w:rPr>
              <w:rFonts w:asciiTheme="minorHAnsi" w:hAnsiTheme="minorHAnsi" w:eastAsiaTheme="minorEastAsia" w:cstheme="minorBidi"/>
              <w:bCs w:val="0"/>
              <w:sz w:val="22"/>
              <w:szCs w:val="22"/>
              <w:lang w:eastAsia="en-AU"/>
            </w:rPr>
          </w:pPr>
          <w:hyperlink w:history="1" w:anchor="_Toc131163456">
            <w:r w:rsidRPr="00A00D57">
              <w:rPr>
                <w:rStyle w:val="Hyperlink"/>
              </w:rPr>
              <w:t>References</w:t>
            </w:r>
            <w:r>
              <w:rPr>
                <w:webHidden/>
              </w:rPr>
              <w:tab/>
            </w:r>
            <w:r>
              <w:rPr>
                <w:webHidden/>
              </w:rPr>
              <w:fldChar w:fldCharType="begin"/>
            </w:r>
            <w:r>
              <w:rPr>
                <w:webHidden/>
              </w:rPr>
              <w:instrText xml:space="preserve"> PAGEREF _Toc131163456 \h </w:instrText>
            </w:r>
            <w:r>
              <w:rPr>
                <w:webHidden/>
              </w:rPr>
            </w:r>
            <w:r>
              <w:rPr>
                <w:webHidden/>
              </w:rPr>
              <w:fldChar w:fldCharType="separate"/>
            </w:r>
            <w:r>
              <w:rPr>
                <w:webHidden/>
              </w:rPr>
              <w:t>33</w:t>
            </w:r>
            <w:r>
              <w:rPr>
                <w:webHidden/>
              </w:rPr>
              <w:fldChar w:fldCharType="end"/>
            </w:r>
          </w:hyperlink>
        </w:p>
        <w:p w:rsidR="0024072E" w:rsidRDefault="0024072E" w14:paraId="2359BD70" w14:textId="489C2D66">
          <w:pPr>
            <w:pStyle w:val="TOC3"/>
            <w:rPr>
              <w:rFonts w:asciiTheme="minorHAnsi" w:hAnsiTheme="minorHAnsi" w:eastAsiaTheme="minorEastAsia" w:cstheme="minorBidi"/>
              <w:sz w:val="22"/>
              <w:szCs w:val="22"/>
              <w:lang w:eastAsia="en-AU"/>
            </w:rPr>
          </w:pPr>
          <w:hyperlink w:history="1" w:anchor="_Toc131163457">
            <w:r w:rsidRPr="00A00D57">
              <w:rPr>
                <w:rStyle w:val="Hyperlink"/>
              </w:rPr>
              <w:t>Further reading</w:t>
            </w:r>
            <w:r>
              <w:rPr>
                <w:webHidden/>
              </w:rPr>
              <w:tab/>
            </w:r>
            <w:r>
              <w:rPr>
                <w:webHidden/>
              </w:rPr>
              <w:fldChar w:fldCharType="begin"/>
            </w:r>
            <w:r>
              <w:rPr>
                <w:webHidden/>
              </w:rPr>
              <w:instrText xml:space="preserve"> PAGEREF _Toc131163457 \h </w:instrText>
            </w:r>
            <w:r>
              <w:rPr>
                <w:webHidden/>
              </w:rPr>
            </w:r>
            <w:r>
              <w:rPr>
                <w:webHidden/>
              </w:rPr>
              <w:fldChar w:fldCharType="separate"/>
            </w:r>
            <w:r>
              <w:rPr>
                <w:webHidden/>
              </w:rPr>
              <w:t>34</w:t>
            </w:r>
            <w:r>
              <w:rPr>
                <w:webHidden/>
              </w:rPr>
              <w:fldChar w:fldCharType="end"/>
            </w:r>
          </w:hyperlink>
        </w:p>
        <w:p w:rsidRPr="00C329AD" w:rsidR="09E59D66" w:rsidP="006667D9" w:rsidRDefault="00DA4658" w14:paraId="70FC330F" w14:textId="44C52E28">
          <w:pPr>
            <w:pStyle w:val="TOC2"/>
            <w:rPr>
              <w:rFonts w:eastAsia="Calibri"/>
              <w:lang w:val="en-US" w:eastAsia="ja-JP"/>
            </w:rPr>
          </w:pPr>
          <w:r>
            <w:fldChar w:fldCharType="end"/>
          </w:r>
        </w:p>
      </w:sdtContent>
    </w:sdt>
    <w:p w:rsidRPr="00C329AD" w:rsidR="00B74D22" w:rsidP="00C329AD" w:rsidRDefault="00B74D22" w14:paraId="2A978A27" w14:textId="77777777">
      <w:r>
        <w:br w:type="page"/>
      </w:r>
    </w:p>
    <w:p w:rsidRPr="006667D9" w:rsidR="00114E9A" w:rsidP="006667D9" w:rsidRDefault="3A6AE53E" w14:paraId="47E0E0BD" w14:textId="49A719DA">
      <w:pPr>
        <w:pStyle w:val="Heading2"/>
      </w:pPr>
      <w:bookmarkStart w:name="_Toc128563892" w:id="1"/>
      <w:bookmarkStart w:name="_Toc131163441" w:id="2"/>
      <w:r>
        <w:lastRenderedPageBreak/>
        <w:t>Overview</w:t>
      </w:r>
      <w:bookmarkEnd w:id="1"/>
      <w:bookmarkEnd w:id="2"/>
    </w:p>
    <w:p w:rsidRPr="0014713B" w:rsidR="0014713B" w:rsidP="5A846462" w:rsidRDefault="00AB7723" w14:paraId="7F6557E0" w14:textId="72A2DC2D">
      <w:pPr>
        <w:rPr>
          <w:rStyle w:val="Strong"/>
          <w:b w:val="0"/>
        </w:rPr>
      </w:pPr>
      <w:r w:rsidRPr="5A846462">
        <w:rPr>
          <w:rStyle w:val="Strong"/>
        </w:rPr>
        <w:t xml:space="preserve">Stage and Learning Area: </w:t>
      </w:r>
      <w:r w:rsidRPr="5A846462" w:rsidR="00703DA9">
        <w:rPr>
          <w:rStyle w:val="Strong"/>
          <w:b w:val="0"/>
        </w:rPr>
        <w:t>Chemistry</w:t>
      </w:r>
      <w:r w:rsidRPr="008736EF" w:rsidR="008736EF">
        <w:rPr>
          <w:rStyle w:val="Strong"/>
          <w:b w:val="0"/>
        </w:rPr>
        <w:t xml:space="preserve"> </w:t>
      </w:r>
      <w:r w:rsidRPr="5A846462" w:rsidR="008736EF">
        <w:rPr>
          <w:rStyle w:val="Strong"/>
          <w:b w:val="0"/>
        </w:rPr>
        <w:t>Stage 6</w:t>
      </w:r>
    </w:p>
    <w:p w:rsidRPr="00600E36" w:rsidR="007710B9" w:rsidP="00806588" w:rsidRDefault="0014713B" w14:paraId="7C60E430" w14:textId="76941C0A">
      <w:pPr>
        <w:rPr>
          <w:rStyle w:val="Strong"/>
          <w:b w:val="0"/>
        </w:rPr>
      </w:pPr>
      <w:r w:rsidRPr="00600E36">
        <w:rPr>
          <w:rStyle w:val="Strong"/>
        </w:rPr>
        <w:t>Description</w:t>
      </w:r>
      <w:r w:rsidRPr="00600E36">
        <w:rPr>
          <w:rStyle w:val="Strong"/>
          <w:b w:val="0"/>
        </w:rPr>
        <w:t xml:space="preserve">: </w:t>
      </w:r>
      <w:r w:rsidR="00B07251">
        <w:rPr>
          <w:rStyle w:val="Strong"/>
          <w:b w:val="0"/>
        </w:rPr>
        <w:t>t</w:t>
      </w:r>
      <w:r w:rsidRPr="00600E36" w:rsidR="002C4A05">
        <w:rPr>
          <w:rStyle w:val="Strong"/>
          <w:b w:val="0"/>
        </w:rPr>
        <w:t xml:space="preserve">his resource has been designed to </w:t>
      </w:r>
      <w:r w:rsidRPr="00600E36" w:rsidR="008D6C23">
        <w:rPr>
          <w:rStyle w:val="Strong"/>
          <w:b w:val="0"/>
        </w:rPr>
        <w:t>address</w:t>
      </w:r>
      <w:r w:rsidRPr="00600E36" w:rsidR="007710B9">
        <w:t xml:space="preserve"> </w:t>
      </w:r>
      <w:r w:rsidRPr="00600E36" w:rsidR="007710B9">
        <w:rPr>
          <w:rStyle w:val="Strong"/>
          <w:b w:val="0"/>
        </w:rPr>
        <w:t>the following syllabus references in Module</w:t>
      </w:r>
      <w:r w:rsidR="00602248">
        <w:rPr>
          <w:rStyle w:val="Strong"/>
          <w:b w:val="0"/>
        </w:rPr>
        <w:t>s</w:t>
      </w:r>
      <w:r w:rsidRPr="00600E36" w:rsidR="007710B9">
        <w:rPr>
          <w:rStyle w:val="Strong"/>
          <w:b w:val="0"/>
        </w:rPr>
        <w:t xml:space="preserve"> 5 and 7:</w:t>
      </w:r>
      <w:r w:rsidRPr="00600E36" w:rsidR="007710B9">
        <w:t xml:space="preserve"> </w:t>
      </w:r>
      <w:r w:rsidRPr="00600E36" w:rsidR="007710B9">
        <w:rPr>
          <w:rStyle w:val="Strong"/>
          <w:b w:val="0"/>
        </w:rPr>
        <w:t>model dynamic equilibrium and the structure</w:t>
      </w:r>
      <w:r w:rsidRPr="00600E36" w:rsidR="00600E36">
        <w:rPr>
          <w:rStyle w:val="Strong"/>
          <w:b w:val="0"/>
        </w:rPr>
        <w:t xml:space="preserve"> of addition and condensation polymers.</w:t>
      </w:r>
    </w:p>
    <w:p w:rsidRPr="00600E36" w:rsidR="00B27857" w:rsidP="00806588" w:rsidRDefault="00600E36" w14:paraId="283A4983" w14:textId="453EDD0D">
      <w:r w:rsidRPr="00600E36">
        <w:rPr>
          <w:rStyle w:val="Strong"/>
          <w:b w:val="0"/>
        </w:rPr>
        <w:t xml:space="preserve">This learning sequence builds a deeper knowledge and understanding of scientific concepts </w:t>
      </w:r>
      <w:r w:rsidRPr="00600E36">
        <w:t xml:space="preserve">by </w:t>
      </w:r>
      <w:r w:rsidRPr="00600E36" w:rsidR="0081447A">
        <w:rPr>
          <w:rStyle w:val="Strong"/>
          <w:b w:val="0"/>
        </w:rPr>
        <w:t>us</w:t>
      </w:r>
      <w:r w:rsidRPr="00600E36">
        <w:rPr>
          <w:rStyle w:val="Strong"/>
          <w:b w:val="0"/>
        </w:rPr>
        <w:t xml:space="preserve">ing scientific modelling. It </w:t>
      </w:r>
      <w:r w:rsidRPr="00600E36" w:rsidR="0081447A">
        <w:rPr>
          <w:rStyle w:val="Strong"/>
          <w:b w:val="0"/>
        </w:rPr>
        <w:t>address</w:t>
      </w:r>
      <w:r w:rsidRPr="00600E36">
        <w:rPr>
          <w:rStyle w:val="Strong"/>
          <w:b w:val="0"/>
        </w:rPr>
        <w:t>es</w:t>
      </w:r>
      <w:r w:rsidRPr="00600E36" w:rsidR="0081447A">
        <w:rPr>
          <w:rStyle w:val="Strong"/>
          <w:b w:val="0"/>
        </w:rPr>
        <w:t xml:space="preserve"> the common misconceptions in the features of dynamic equilibrium and structures of addition and condensation </w:t>
      </w:r>
      <w:r w:rsidRPr="00600E36" w:rsidR="00CB13D3">
        <w:rPr>
          <w:rStyle w:val="Strong"/>
          <w:b w:val="0"/>
        </w:rPr>
        <w:t>polymers.</w:t>
      </w:r>
    </w:p>
    <w:p w:rsidRPr="00B74D22" w:rsidR="0056287D" w:rsidP="00B74D22" w:rsidRDefault="007E5BF1" w14:paraId="77BE29C0" w14:textId="25C8C897">
      <w:r w:rsidRPr="00600E36">
        <w:rPr>
          <w:rStyle w:val="Strong"/>
        </w:rPr>
        <w:t>Duration</w:t>
      </w:r>
      <w:r w:rsidRPr="00600E36" w:rsidR="00860827">
        <w:rPr>
          <w:rStyle w:val="Strong"/>
          <w:b w:val="0"/>
        </w:rPr>
        <w:t xml:space="preserve">: </w:t>
      </w:r>
      <w:r w:rsidR="00B07251">
        <w:t>w</w:t>
      </w:r>
      <w:r w:rsidRPr="00600E36" w:rsidR="00860827">
        <w:t>hile timing will vary based on the mode of delivery, differentiation strategies employed</w:t>
      </w:r>
      <w:r w:rsidRPr="00600E36" w:rsidR="00F64697">
        <w:t>,</w:t>
      </w:r>
      <w:r w:rsidRPr="00600E36" w:rsidR="00860827">
        <w:t xml:space="preserve"> and class or school context, this series of </w:t>
      </w:r>
      <w:r w:rsidRPr="00600E36" w:rsidR="00605E05">
        <w:t>activities</w:t>
      </w:r>
      <w:r w:rsidRPr="00600E36" w:rsidR="00860827">
        <w:t xml:space="preserve"> should take approximately </w:t>
      </w:r>
      <w:r w:rsidRPr="00600E36" w:rsidR="00671533">
        <w:t>2</w:t>
      </w:r>
      <w:r w:rsidRPr="00600E36" w:rsidR="00860827">
        <w:t xml:space="preserve"> </w:t>
      </w:r>
      <w:r w:rsidRPr="00600E36" w:rsidR="002D76DB">
        <w:t>×</w:t>
      </w:r>
      <w:r w:rsidRPr="00600E36" w:rsidR="00860827">
        <w:t xml:space="preserve"> </w:t>
      </w:r>
      <w:r w:rsidRPr="00600E36" w:rsidR="00671533">
        <w:t>6</w:t>
      </w:r>
      <w:r w:rsidRPr="00600E36" w:rsidR="00605E05">
        <w:t>0-minute</w:t>
      </w:r>
      <w:r w:rsidRPr="00600E36" w:rsidR="00860827">
        <w:t xml:space="preserve"> lessons.</w:t>
      </w:r>
      <w:bookmarkStart w:name="_Hlk104197731" w:id="3"/>
    </w:p>
    <w:p w:rsidRPr="00B74D22" w:rsidR="0056287D" w:rsidP="00B74D22" w:rsidRDefault="0056287D" w14:paraId="2D40382E" w14:textId="77777777">
      <w:r>
        <w:rPr>
          <w:lang w:eastAsia="zh-CN"/>
        </w:rPr>
        <w:br w:type="page"/>
      </w:r>
    </w:p>
    <w:p w:rsidRPr="000C3299" w:rsidR="0020756A" w:rsidP="000C3299" w:rsidRDefault="37E4FB4A" w14:paraId="5B6816FE" w14:textId="3B0FF830">
      <w:pPr>
        <w:pStyle w:val="Heading2"/>
      </w:pPr>
      <w:bookmarkStart w:name="_Toc128563893" w:id="4"/>
      <w:bookmarkStart w:name="_Toc131163442" w:id="5"/>
      <w:r w:rsidRPr="46256950">
        <w:lastRenderedPageBreak/>
        <w:t>Information for teachers</w:t>
      </w:r>
      <w:bookmarkEnd w:id="4"/>
      <w:bookmarkEnd w:id="5"/>
    </w:p>
    <w:p w:rsidRPr="000C3299" w:rsidR="00645795" w:rsidP="000C3299" w:rsidRDefault="541C602A" w14:paraId="36D43E5E" w14:textId="63DBC278">
      <w:pPr>
        <w:pStyle w:val="Heading3"/>
      </w:pPr>
      <w:bookmarkStart w:name="_Toc128563894" w:id="6"/>
      <w:bookmarkStart w:name="_Toc131163443" w:id="7"/>
      <w:r>
        <w:t>Introduction</w:t>
      </w:r>
      <w:bookmarkEnd w:id="6"/>
      <w:bookmarkEnd w:id="7"/>
    </w:p>
    <w:bookmarkEnd w:id="3"/>
    <w:p w:rsidRPr="00AA0E44" w:rsidR="00E60CF3" w:rsidP="00AA0E44" w:rsidRDefault="225A5884" w14:paraId="0B611888" w14:textId="6FC85AD6">
      <w:r w:rsidRPr="00AA0E44">
        <w:t xml:space="preserve">Due to the abstract nature of chemistry concepts, which require understanding </w:t>
      </w:r>
      <w:r w:rsidRPr="00AA0E44" w:rsidR="6558341C">
        <w:t xml:space="preserve">the </w:t>
      </w:r>
      <w:r w:rsidRPr="00AA0E44">
        <w:t>reaction chemistry at the microscopic scale, students often struggle to visualise what is happening at an atomic level. Models and analogies are powerful tools to assist them with their understanding of a chemical process.</w:t>
      </w:r>
    </w:p>
    <w:p w:rsidRPr="00AA0E44" w:rsidR="00E60CF3" w:rsidP="00AA0E44" w:rsidRDefault="00E60CF3" w14:paraId="7CDA79E2" w14:textId="05560911">
      <w:r w:rsidRPr="00AA0E44">
        <w:t xml:space="preserve">In these activities, students will use different models to improve their understanding of dynamic equilibrium and the polymerisation process. Students then evaluate the models to demonstrate their understanding that scientific models can explain most, but not all, of the features of a process. Furthermore, they understand that scientific models may be revised as new evidence </w:t>
      </w:r>
      <w:bookmarkStart w:name="_Int_YeCZcXlH" w:id="8"/>
      <w:r w:rsidRPr="00AA0E44">
        <w:t>comes to light</w:t>
      </w:r>
      <w:bookmarkEnd w:id="8"/>
      <w:r w:rsidRPr="00AA0E44">
        <w:t xml:space="preserve"> or discarded if those models cannot explain new observations.</w:t>
      </w:r>
    </w:p>
    <w:p w:rsidRPr="00E51A31" w:rsidR="00AF1F68" w:rsidP="00E51A31" w:rsidRDefault="62E6EDA3" w14:paraId="0003A33F" w14:textId="025B0472">
      <w:pPr>
        <w:pStyle w:val="Heading3"/>
      </w:pPr>
      <w:bookmarkStart w:name="_Toc128563895" w:id="9"/>
      <w:bookmarkStart w:name="_Toc131163444" w:id="10"/>
      <w:r w:rsidRPr="00E51A31">
        <w:t>O</w:t>
      </w:r>
      <w:r w:rsidRPr="00E51A31" w:rsidR="788BFBA7">
        <w:t>utcomes</w:t>
      </w:r>
      <w:bookmarkEnd w:id="9"/>
      <w:bookmarkEnd w:id="10"/>
    </w:p>
    <w:p w:rsidRPr="00F90D16" w:rsidR="00F90D16" w:rsidP="00F90D16" w:rsidRDefault="00F90D16" w14:paraId="78C64B93" w14:textId="57323299">
      <w:r>
        <w:t>A student:</w:t>
      </w:r>
    </w:p>
    <w:p w:rsidR="00CD4329" w:rsidP="00B74D22" w:rsidRDefault="00E60CF3" w14:paraId="3DA3096A" w14:textId="5AF1E9C6">
      <w:pPr>
        <w:pStyle w:val="ListBullet"/>
        <w:rPr>
          <w:lang w:eastAsia="zh-CN"/>
        </w:rPr>
      </w:pPr>
      <w:r>
        <w:t>solves scientific problems using primary and secondary data, critical thinking skills and scientific processes</w:t>
      </w:r>
      <w:r w:rsidRPr="00F90D16" w:rsidR="00F90D16">
        <w:rPr>
          <w:b/>
          <w:bCs/>
        </w:rPr>
        <w:t xml:space="preserve"> </w:t>
      </w:r>
      <w:r w:rsidRPr="46256950" w:rsidR="00F90D16">
        <w:rPr>
          <w:b/>
          <w:bCs/>
        </w:rPr>
        <w:t>CH11/12-6</w:t>
      </w:r>
    </w:p>
    <w:p w:rsidR="00CD4329" w:rsidP="00B74D22" w:rsidRDefault="00E60CF3" w14:paraId="29E7CB8F" w14:textId="13E49D1D">
      <w:pPr>
        <w:pStyle w:val="ListBullet"/>
        <w:rPr>
          <w:lang w:eastAsia="zh-CN"/>
        </w:rPr>
      </w:pPr>
      <w:r>
        <w:t>communicates scientific understanding using suitable language and terminology for a specific audience or purpose</w:t>
      </w:r>
      <w:r w:rsidRPr="00F90D16" w:rsidR="00F90D16">
        <w:rPr>
          <w:b/>
          <w:bCs/>
        </w:rPr>
        <w:t xml:space="preserve"> </w:t>
      </w:r>
      <w:r w:rsidRPr="46256950" w:rsidR="00F90D16">
        <w:rPr>
          <w:b/>
          <w:bCs/>
        </w:rPr>
        <w:t>CH11/12-7</w:t>
      </w:r>
    </w:p>
    <w:p w:rsidR="00CD4329" w:rsidP="00B74D22" w:rsidRDefault="00E60CF3" w14:paraId="686F534F" w14:textId="65AC92DE">
      <w:pPr>
        <w:pStyle w:val="ListBullet"/>
        <w:rPr>
          <w:lang w:eastAsia="zh-CN"/>
        </w:rPr>
      </w:pPr>
      <w:r>
        <w:t>explains the characteristics of equilibrium systems, and the factors that affect these systems</w:t>
      </w:r>
      <w:r w:rsidRPr="00F90D16" w:rsidR="00F90D16">
        <w:rPr>
          <w:b/>
          <w:bCs/>
        </w:rPr>
        <w:t xml:space="preserve"> </w:t>
      </w:r>
      <w:r w:rsidRPr="46256950" w:rsidR="00F90D16">
        <w:rPr>
          <w:b/>
          <w:bCs/>
        </w:rPr>
        <w:t>CH12-12</w:t>
      </w:r>
    </w:p>
    <w:p w:rsidRPr="00146812" w:rsidR="006472C0" w:rsidP="001E0E59" w:rsidRDefault="007A6A16" w14:paraId="1FF3E5B0" w14:textId="094AAA44">
      <w:pPr>
        <w:pStyle w:val="ListBullet"/>
        <w:rPr>
          <w:lang w:eastAsia="zh-CN"/>
        </w:rPr>
      </w:pPr>
      <w:r>
        <w:t>analyses the structure of, and predicts reactions involving, carbon compounds</w:t>
      </w:r>
      <w:r w:rsidR="001E0E59">
        <w:br/>
      </w:r>
      <w:r w:rsidRPr="001E0E59" w:rsidR="00F90D16">
        <w:rPr>
          <w:b/>
          <w:bCs/>
        </w:rPr>
        <w:t>CH12-14</w:t>
      </w:r>
    </w:p>
    <w:p w:rsidR="00684EFA" w:rsidP="006472C0" w:rsidRDefault="0024072E" w14:paraId="26F4CCD7" w14:textId="3A047B0E">
      <w:pPr>
        <w:rPr>
          <w:sz w:val="18"/>
          <w:szCs w:val="18"/>
        </w:rPr>
      </w:pPr>
      <w:hyperlink r:id="rId12">
        <w:r w:rsidRPr="006472C0" w:rsidR="00146812">
          <w:rPr>
            <w:rStyle w:val="Hyperlink"/>
            <w:sz w:val="18"/>
            <w:szCs w:val="18"/>
          </w:rPr>
          <w:t>Chemistry Stage 6 Syllabus</w:t>
        </w:r>
      </w:hyperlink>
      <w:r w:rsidRPr="009366E0" w:rsidR="00146812">
        <w:t xml:space="preserve"> </w:t>
      </w:r>
      <w:r w:rsidRPr="006472C0" w:rsidR="00146812">
        <w:rPr>
          <w:sz w:val="18"/>
          <w:szCs w:val="18"/>
        </w:rPr>
        <w:t>© NSW Education Standards Authority (NESA) for and on behalf of the Crown in right of the State of New South Wales, 2017.</w:t>
      </w:r>
    </w:p>
    <w:p w:rsidR="00684EFA" w:rsidRDefault="00684EFA" w14:paraId="58F1A5D2" w14:textId="77777777">
      <w:pPr>
        <w:spacing w:line="276" w:lineRule="auto"/>
        <w:rPr>
          <w:sz w:val="18"/>
          <w:szCs w:val="18"/>
        </w:rPr>
      </w:pPr>
      <w:r>
        <w:rPr>
          <w:sz w:val="18"/>
          <w:szCs w:val="18"/>
        </w:rPr>
        <w:br w:type="page"/>
      </w:r>
    </w:p>
    <w:p w:rsidRPr="00B74D22" w:rsidR="00114E9A" w:rsidP="00B74D22" w:rsidRDefault="37E4FB4A" w14:paraId="4F38078C" w14:textId="3780663C">
      <w:pPr>
        <w:pStyle w:val="Heading3"/>
      </w:pPr>
      <w:bookmarkStart w:name="_Toc128563896" w:id="11"/>
      <w:bookmarkStart w:name="_Toc131163445" w:id="12"/>
      <w:r>
        <w:lastRenderedPageBreak/>
        <w:t xml:space="preserve">Learning </w:t>
      </w:r>
      <w:r w:rsidR="3C1ED33E">
        <w:t>i</w:t>
      </w:r>
      <w:r>
        <w:t xml:space="preserve">ntentions and </w:t>
      </w:r>
      <w:r w:rsidR="3C1ED33E">
        <w:t>s</w:t>
      </w:r>
      <w:r>
        <w:t xml:space="preserve">uccess </w:t>
      </w:r>
      <w:r w:rsidR="3C1ED33E">
        <w:t>c</w:t>
      </w:r>
      <w:r>
        <w:t>riteria</w:t>
      </w:r>
      <w:bookmarkEnd w:id="11"/>
      <w:bookmarkEnd w:id="12"/>
    </w:p>
    <w:p w:rsidR="00114E9A" w:rsidP="00114E9A" w:rsidRDefault="00B74D22" w14:paraId="141E50D6" w14:textId="77777777">
      <w:r>
        <w:t>Students</w:t>
      </w:r>
      <w:r w:rsidR="39AB28E4">
        <w:t>:</w:t>
      </w:r>
    </w:p>
    <w:p w:rsidR="00114E9A" w:rsidP="770691F8" w:rsidRDefault="007A6A16" w14:paraId="46095C94" w14:textId="1E30CCBA">
      <w:pPr>
        <w:pStyle w:val="ListBullet"/>
      </w:pPr>
      <w:r>
        <w:t>use models</w:t>
      </w:r>
      <w:r w:rsidR="00CA596F">
        <w:t xml:space="preserve"> or </w:t>
      </w:r>
      <w:r>
        <w:t xml:space="preserve">analogies for </w:t>
      </w:r>
      <w:r w:rsidR="00684EDA">
        <w:t xml:space="preserve">demonstrating </w:t>
      </w:r>
      <w:r>
        <w:t>a chemical process and evaluate the model's effectiveness in explaining th</w:t>
      </w:r>
      <w:r w:rsidR="00684EDA">
        <w:t xml:space="preserve">at </w:t>
      </w:r>
      <w:r>
        <w:t>process</w:t>
      </w:r>
      <w:r w:rsidR="007A7F66">
        <w:t>.</w:t>
      </w:r>
    </w:p>
    <w:p w:rsidR="00B74D22" w:rsidP="00114E9A" w:rsidRDefault="00B74D22" w14:paraId="315EEA99" w14:textId="46159B43">
      <w:r>
        <w:t>Students can:</w:t>
      </w:r>
    </w:p>
    <w:p w:rsidRPr="00B74D22" w:rsidR="00AF1FE4" w:rsidP="00B74D22" w:rsidRDefault="46920E67" w14:paraId="12D1A909" w14:textId="05062682">
      <w:pPr>
        <w:pStyle w:val="ListBullet"/>
      </w:pPr>
      <w:r>
        <w:t xml:space="preserve">model </w:t>
      </w:r>
      <w:r w:rsidR="7A8E2C1D">
        <w:t>dynamic equilibrium and polymerisation</w:t>
      </w:r>
      <w:r>
        <w:t xml:space="preserve"> process</w:t>
      </w:r>
    </w:p>
    <w:p w:rsidRPr="00B74D22" w:rsidR="00AF1FE4" w:rsidP="00B74D22" w:rsidRDefault="67364C36" w14:paraId="4D228DB0" w14:textId="11692442">
      <w:pPr>
        <w:pStyle w:val="ListBullet"/>
      </w:pPr>
      <w:r>
        <w:t xml:space="preserve">explain the features of </w:t>
      </w:r>
      <w:r w:rsidR="29EE3627">
        <w:t>both</w:t>
      </w:r>
      <w:r w:rsidR="2C2702F7">
        <w:t xml:space="preserve"> </w:t>
      </w:r>
      <w:r>
        <w:t>chemical process</w:t>
      </w:r>
      <w:r w:rsidR="23E478CC">
        <w:t>es</w:t>
      </w:r>
      <w:r>
        <w:t>, using a model</w:t>
      </w:r>
    </w:p>
    <w:p w:rsidRPr="00B74D22" w:rsidR="00AF1FE4" w:rsidP="00B74D22" w:rsidRDefault="24662C9C" w14:paraId="5E14558B" w14:textId="4294EA5A">
      <w:pPr>
        <w:pStyle w:val="ListBullet"/>
      </w:pPr>
      <w:r>
        <w:t xml:space="preserve">evaluate the effectiveness of a model in demonstrating </w:t>
      </w:r>
      <w:r w:rsidR="0C91416C">
        <w:t>each chemical</w:t>
      </w:r>
      <w:r>
        <w:t xml:space="preserve"> process.</w:t>
      </w:r>
    </w:p>
    <w:p w:rsidR="00E43514" w:rsidP="009B14BD" w:rsidRDefault="009B14BD" w14:paraId="0582FB17" w14:textId="62B74CB7">
      <w:pPr>
        <w:pStyle w:val="FeatureBox2"/>
      </w:pPr>
      <w:r w:rsidRPr="002075A5">
        <w:rPr>
          <w:rStyle w:val="Strong"/>
        </w:rPr>
        <w:t>Differentiation consideration</w:t>
      </w:r>
      <w:r>
        <w:t xml:space="preserve">: </w:t>
      </w:r>
      <w:r w:rsidR="00B72903">
        <w:t>l</w:t>
      </w:r>
      <w:r>
        <w:t xml:space="preserve">earning intentions should not be differentiated. </w:t>
      </w:r>
      <w:r w:rsidRPr="00D92081">
        <w:t>All students need access to the same core content</w:t>
      </w:r>
      <w:r>
        <w:t xml:space="preserve">, </w:t>
      </w:r>
      <w:r w:rsidRPr="00D92081">
        <w:t>big ideas and concepts.</w:t>
      </w:r>
      <w:r>
        <w:t xml:space="preserve"> </w:t>
      </w:r>
      <w:r w:rsidRPr="003B6B0C">
        <w:t xml:space="preserve">Differentiation should </w:t>
      </w:r>
      <w:r>
        <w:t>be evident</w:t>
      </w:r>
      <w:r w:rsidRPr="003B6B0C">
        <w:t xml:space="preserve"> in the success criteria, or the activities</w:t>
      </w:r>
      <w:r w:rsidR="004D0049">
        <w:t xml:space="preserve"> or </w:t>
      </w:r>
      <w:r w:rsidRPr="003B6B0C">
        <w:t>support needed to achieve the success criteria</w:t>
      </w:r>
      <w:r>
        <w:t xml:space="preserve"> (Wiliam and Leahy 2015). Teachers may co-construct the success criteria with students or adjust them to suit their class context, for example using the strategies and resources for curriculum planning on the </w:t>
      </w:r>
      <w:hyperlink w:history="1" r:id="rId13">
        <w:r w:rsidR="00FB282D">
          <w:rPr>
            <w:rStyle w:val="Hyperlink"/>
          </w:rPr>
          <w:t>Planning, programming and assessing 7-12</w:t>
        </w:r>
      </w:hyperlink>
      <w:r>
        <w:t xml:space="preserve"> webpage.</w:t>
      </w:r>
    </w:p>
    <w:p w:rsidR="00E43514" w:rsidRDefault="00E43514" w14:paraId="7DFF57DD" w14:textId="77777777">
      <w:pPr>
        <w:spacing w:line="276" w:lineRule="auto"/>
      </w:pPr>
      <w:r>
        <w:br w:type="page"/>
      </w:r>
    </w:p>
    <w:p w:rsidRPr="008D4A2F" w:rsidR="00114E9A" w:rsidP="008D4A2F" w:rsidRDefault="004BFD64" w14:paraId="47BBB96D" w14:textId="36D9E7FD">
      <w:pPr>
        <w:pStyle w:val="Heading2"/>
      </w:pPr>
      <w:bookmarkStart w:name="_Toc128563897" w:id="13"/>
      <w:bookmarkStart w:name="_Toc131163446" w:id="14"/>
      <w:r>
        <w:lastRenderedPageBreak/>
        <w:t xml:space="preserve">Teaching and </w:t>
      </w:r>
      <w:r w:rsidR="4F14C761">
        <w:t>l</w:t>
      </w:r>
      <w:r>
        <w:t>earning activities</w:t>
      </w:r>
      <w:bookmarkEnd w:id="13"/>
      <w:bookmarkEnd w:id="14"/>
    </w:p>
    <w:p w:rsidRPr="00B55F1E" w:rsidR="003B1585" w:rsidP="00B55F1E" w:rsidRDefault="00C622C9" w14:paraId="22990A80" w14:textId="77777777">
      <w:pPr>
        <w:pStyle w:val="Heading3"/>
      </w:pPr>
      <w:bookmarkStart w:name="_Toc131163447" w:id="15"/>
      <w:r w:rsidRPr="00B55F1E">
        <w:t>Note for teacher</w:t>
      </w:r>
      <w:bookmarkEnd w:id="15"/>
    </w:p>
    <w:p w:rsidRPr="003B1585" w:rsidR="00481C4D" w:rsidP="003B1585" w:rsidRDefault="00E42282" w14:paraId="41F22C7B" w14:textId="64349E0D">
      <w:r w:rsidRPr="003B1585">
        <w:t>The teaching and learnin</w:t>
      </w:r>
      <w:r w:rsidRPr="003B1585" w:rsidR="00C622C9">
        <w:t>g</w:t>
      </w:r>
      <w:r w:rsidRPr="003B1585">
        <w:t xml:space="preserve"> activities </w:t>
      </w:r>
      <w:r w:rsidRPr="003B1585" w:rsidR="004F519E">
        <w:t>in this resource in</w:t>
      </w:r>
      <w:r w:rsidRPr="003B1585" w:rsidR="00932B6D">
        <w:t xml:space="preserve">clude </w:t>
      </w:r>
      <w:r w:rsidRPr="003B1585" w:rsidR="00C80EAA">
        <w:t xml:space="preserve">modelling, </w:t>
      </w:r>
      <w:r w:rsidRPr="003B1585" w:rsidR="00932B6D">
        <w:t xml:space="preserve">simulations, video links and </w:t>
      </w:r>
      <w:r w:rsidRPr="003B1585" w:rsidR="74C4A46B">
        <w:t>firsthand</w:t>
      </w:r>
      <w:r w:rsidRPr="003B1585" w:rsidR="00932B6D">
        <w:t xml:space="preserve"> investigations</w:t>
      </w:r>
      <w:r w:rsidRPr="003B1585" w:rsidR="00C80EAA">
        <w:t xml:space="preserve"> </w:t>
      </w:r>
      <w:r w:rsidRPr="003B1585" w:rsidR="00BB60B0">
        <w:t xml:space="preserve">for </w:t>
      </w:r>
      <w:r w:rsidRPr="003B1585" w:rsidR="48D4F5D0">
        <w:t>in-depth</w:t>
      </w:r>
      <w:r w:rsidRPr="003B1585" w:rsidR="00BB60B0">
        <w:t xml:space="preserve"> conceptual understanding of equilibrium</w:t>
      </w:r>
      <w:r w:rsidRPr="003B1585" w:rsidR="00C80EAA">
        <w:t xml:space="preserve"> a</w:t>
      </w:r>
      <w:r w:rsidRPr="003B1585" w:rsidR="49B811F2">
        <w:t>n</w:t>
      </w:r>
      <w:r w:rsidRPr="003B1585" w:rsidR="00C80EAA">
        <w:t>d polymerisatio</w:t>
      </w:r>
      <w:r w:rsidRPr="003B1585" w:rsidR="00312F23">
        <w:t>n</w:t>
      </w:r>
      <w:r w:rsidRPr="003B1585" w:rsidR="00C80EAA">
        <w:t xml:space="preserve"> processes.</w:t>
      </w:r>
    </w:p>
    <w:p w:rsidR="005255DB" w:rsidP="00C1735B" w:rsidRDefault="00481C4D" w14:paraId="69447677" w14:textId="266B6193">
      <w:r>
        <w:t xml:space="preserve">Recommendations to </w:t>
      </w:r>
      <w:r w:rsidR="00312F23">
        <w:t>support all learners</w:t>
      </w:r>
      <w:r w:rsidR="005255DB">
        <w:t>:</w:t>
      </w:r>
    </w:p>
    <w:p w:rsidR="00E42282" w:rsidP="00401680" w:rsidRDefault="00DA0BB9" w14:paraId="35B70F56" w14:textId="78F23F05">
      <w:pPr>
        <w:pStyle w:val="ListBullet"/>
      </w:pPr>
      <w:r>
        <w:t>Turn on closed captions for videos</w:t>
      </w:r>
      <w:r w:rsidR="00084E60">
        <w:t>.</w:t>
      </w:r>
    </w:p>
    <w:p w:rsidR="00301478" w:rsidP="00C1735B" w:rsidRDefault="00084E60" w14:paraId="2C09C39E" w14:textId="2C9A80A4">
      <w:pPr>
        <w:pStyle w:val="ListBullet"/>
      </w:pPr>
      <w:r>
        <w:t>G</w:t>
      </w:r>
      <w:r w:rsidR="00AD7550">
        <w:t xml:space="preserve">uide and support students with </w:t>
      </w:r>
      <w:r w:rsidR="00C35107">
        <w:t>conducting investigations as required</w:t>
      </w:r>
      <w:r>
        <w:t>.</w:t>
      </w:r>
    </w:p>
    <w:p w:rsidR="00C35107" w:rsidP="00C1735B" w:rsidRDefault="00084E60" w14:paraId="2F56B95C" w14:textId="3E45E6AD">
      <w:pPr>
        <w:pStyle w:val="ListBullet"/>
      </w:pPr>
      <w:r>
        <w:t>F</w:t>
      </w:r>
      <w:r w:rsidR="00FF6558">
        <w:t>or activity 1, r</w:t>
      </w:r>
      <w:r w:rsidR="00BE2A4A">
        <w:t xml:space="preserve">efer to </w:t>
      </w:r>
      <w:r w:rsidR="00FA2FA6">
        <w:t xml:space="preserve">visuals on pages 24 </w:t>
      </w:r>
      <w:r w:rsidR="00DB2D16">
        <w:t>to 26 for experiment set up and expected results</w:t>
      </w:r>
      <w:r>
        <w:t>.</w:t>
      </w:r>
    </w:p>
    <w:p w:rsidR="00D0692A" w:rsidP="00C1735B" w:rsidRDefault="00084E60" w14:paraId="56376BAA" w14:textId="1AAF3F2F">
      <w:pPr>
        <w:pStyle w:val="ListBullet"/>
      </w:pPr>
      <w:r>
        <w:t>T</w:t>
      </w:r>
      <w:r w:rsidR="00D0692A">
        <w:t>eachers could provide g</w:t>
      </w:r>
      <w:r w:rsidR="004B125B">
        <w:t>lossary of important terms</w:t>
      </w:r>
      <w:r w:rsidR="00FB64C2">
        <w:t xml:space="preserve"> </w:t>
      </w:r>
      <w:r w:rsidR="01123531">
        <w:t>and scaffold</w:t>
      </w:r>
      <w:r w:rsidR="00D0692A">
        <w:t xml:space="preserve"> for the response, with sentence starters or layout </w:t>
      </w:r>
      <w:r w:rsidR="00FB64C2">
        <w:t>outlines.</w:t>
      </w:r>
    </w:p>
    <w:p w:rsidRPr="00DA0BB9" w:rsidR="00DA0BB9" w:rsidP="00C663A2" w:rsidRDefault="00C663A2" w14:paraId="29EA3C96" w14:textId="559150C7">
      <w:pPr>
        <w:spacing w:line="276" w:lineRule="auto"/>
      </w:pPr>
      <w:r>
        <w:br w:type="page"/>
      </w:r>
    </w:p>
    <w:p w:rsidR="0071798B" w:rsidP="00F7652C" w:rsidRDefault="0071798B" w14:paraId="1A56BEB8" w14:textId="3E27871C">
      <w:pPr>
        <w:pStyle w:val="Heading3"/>
      </w:pPr>
      <w:bookmarkStart w:name="_Toc131163448" w:id="16"/>
      <w:r w:rsidRPr="0071798B">
        <w:lastRenderedPageBreak/>
        <w:t xml:space="preserve">Activity 1: </w:t>
      </w:r>
      <w:r w:rsidR="00D92E3E">
        <w:t>s</w:t>
      </w:r>
      <w:r w:rsidRPr="0071798B">
        <w:t>cientific models</w:t>
      </w:r>
      <w:bookmarkEnd w:id="16"/>
    </w:p>
    <w:p w:rsidR="0071798B" w:rsidP="0071798B" w:rsidRDefault="0071798B" w14:paraId="1552F4E7" w14:textId="3C4624FF">
      <w:r w:rsidRPr="0071798B">
        <w:t xml:space="preserve">Teachers show the video on </w:t>
      </w:r>
      <w:hyperlink w:history="1" r:id="rId14">
        <w:r w:rsidR="0095212D">
          <w:rPr>
            <w:rStyle w:val="Hyperlink"/>
          </w:rPr>
          <w:t>Tools of Science: Modeling (6:10)</w:t>
        </w:r>
      </w:hyperlink>
      <w:r w:rsidRPr="0071798B">
        <w:t xml:space="preserve"> and </w:t>
      </w:r>
      <w:hyperlink w:history="1" r:id="rId15">
        <w:r w:rsidR="0095212D">
          <w:rPr>
            <w:rStyle w:val="Hyperlink"/>
          </w:rPr>
          <w:t>What is Scientific Modeling? (2:12)</w:t>
        </w:r>
      </w:hyperlink>
      <w:r w:rsidRPr="0071798B">
        <w:t xml:space="preserve"> to provide a context for using scientific models to explain complex scientific processes.</w:t>
      </w:r>
    </w:p>
    <w:p w:rsidR="006B34E6" w:rsidRDefault="006B34E6" w14:paraId="4EE7534F" w14:textId="77777777">
      <w:pPr>
        <w:spacing w:line="276" w:lineRule="auto"/>
        <w:rPr>
          <w:rFonts w:eastAsia="SimSun"/>
          <w:color w:val="002664"/>
          <w:sz w:val="40"/>
          <w:szCs w:val="40"/>
          <w:lang w:eastAsia="zh-CN"/>
        </w:rPr>
      </w:pPr>
      <w:r>
        <w:br w:type="page"/>
      </w:r>
    </w:p>
    <w:p w:rsidRPr="0071798B" w:rsidR="0071798B" w:rsidP="00F7652C" w:rsidRDefault="0071798B" w14:paraId="58E9A431" w14:textId="24B1AA84">
      <w:pPr>
        <w:pStyle w:val="Heading3"/>
      </w:pPr>
      <w:bookmarkStart w:name="_Toc131163449" w:id="17"/>
      <w:r w:rsidRPr="0071798B">
        <w:lastRenderedPageBreak/>
        <w:t xml:space="preserve">Activity 2: </w:t>
      </w:r>
      <w:r w:rsidR="00D92E3E">
        <w:t>m</w:t>
      </w:r>
      <w:r w:rsidRPr="0071798B">
        <w:t>odelling dynamic equilibrium</w:t>
      </w:r>
      <w:bookmarkEnd w:id="17"/>
    </w:p>
    <w:p w:rsidRPr="00AD456E" w:rsidR="009B738B" w:rsidP="00AD456E" w:rsidRDefault="002025C0" w14:paraId="6FFED6E6" w14:textId="511225DF">
      <w:pPr>
        <w:pStyle w:val="FeatureBox2"/>
      </w:pPr>
      <w:r>
        <w:rPr>
          <w:b/>
          <w:bCs/>
        </w:rPr>
        <w:t>Teaching n</w:t>
      </w:r>
      <w:r w:rsidRPr="0035674C" w:rsidR="0041759A">
        <w:rPr>
          <w:b/>
          <w:bCs/>
        </w:rPr>
        <w:t>ote</w:t>
      </w:r>
      <w:r w:rsidRPr="0035674C" w:rsidR="009B738B">
        <w:rPr>
          <w:b/>
          <w:bCs/>
        </w:rPr>
        <w:t>:</w:t>
      </w:r>
      <w:r w:rsidRPr="00AD456E" w:rsidR="009B738B">
        <w:t xml:space="preserve"> </w:t>
      </w:r>
      <w:r w:rsidR="009D20D7">
        <w:t>r</w:t>
      </w:r>
      <w:r w:rsidRPr="00AD456E" w:rsidR="009B738B">
        <w:t>eversible reactions and dynamic equilibrium are complex chemistry concepts to understand. However, good analogies and models assist students in understanding and applying the concept to unfamiliar situations.</w:t>
      </w:r>
    </w:p>
    <w:p w:rsidRPr="00AD456E" w:rsidR="007539E6" w:rsidP="00AD456E" w:rsidRDefault="009B738B" w14:paraId="42846172" w14:textId="57894AE4">
      <w:pPr>
        <w:pStyle w:val="FeatureBox2"/>
      </w:pPr>
      <w:r w:rsidRPr="00AD456E">
        <w:t>Common misconceptions students have about reversible reactions and equilibrium, along with suggested analogies</w:t>
      </w:r>
      <w:r w:rsidR="00577CF6">
        <w:t xml:space="preserve"> or </w:t>
      </w:r>
      <w:r w:rsidRPr="00AD456E">
        <w:t>simulations to clarify them, are:</w:t>
      </w:r>
    </w:p>
    <w:p w:rsidRPr="00AD456E" w:rsidR="0014458F" w:rsidP="00AD456E" w:rsidRDefault="00A52257" w14:paraId="6938F43C" w14:textId="56A39E82">
      <w:pPr>
        <w:pStyle w:val="FeatureBox2"/>
        <w:numPr>
          <w:ilvl w:val="0"/>
          <w:numId w:val="15"/>
        </w:numPr>
        <w:ind w:left="567" w:hanging="567"/>
      </w:pPr>
      <w:r w:rsidRPr="00AD456E">
        <w:t>Physical changes are reversible, but chemical changes are not</w:t>
      </w:r>
      <w:r w:rsidRPr="00AD456E" w:rsidR="0014458F">
        <w:t xml:space="preserve">. The video, </w:t>
      </w:r>
      <w:hyperlink r:id="rId16">
        <w:r w:rsidR="00AD456E">
          <w:rPr>
            <w:rStyle w:val="Hyperlink"/>
          </w:rPr>
          <w:t>What are reversible reactions? (2:45)</w:t>
        </w:r>
      </w:hyperlink>
      <w:r w:rsidRPr="00AD456E" w:rsidR="0014458F">
        <w:t>, addresses this misconception</w:t>
      </w:r>
      <w:r w:rsidRPr="00AD456E" w:rsidR="60E49EF0">
        <w:t xml:space="preserve">. </w:t>
      </w:r>
      <w:r w:rsidRPr="00AD456E" w:rsidR="0014458F">
        <w:t>Emphasise that some chemical changes can be reversed with an input of energy (which varies depending on the type of reaction).</w:t>
      </w:r>
    </w:p>
    <w:p w:rsidRPr="00AD456E" w:rsidR="0014458F" w:rsidP="00AD456E" w:rsidRDefault="53AA5675" w14:paraId="770066D6" w14:textId="2B8FABA1">
      <w:pPr>
        <w:pStyle w:val="FeatureBox2"/>
        <w:numPr>
          <w:ilvl w:val="0"/>
          <w:numId w:val="15"/>
        </w:numPr>
        <w:ind w:left="567" w:hanging="567"/>
      </w:pPr>
      <w:r w:rsidRPr="00AD456E">
        <w:t xml:space="preserve">Chemical reactions stop when equilibrium is reached, as there is no visible change. The video, </w:t>
      </w:r>
      <w:bookmarkStart w:name="_Hlk113507522" w:id="18"/>
      <w:r w:rsidRPr="00AD456E" w:rsidR="0014458F">
        <w:fldChar w:fldCharType="begin"/>
      </w:r>
      <w:r w:rsidR="00AD456E">
        <w:instrText>HYPERLINK "https://www.youtube.com/watch?v=GKzyVox5N5o"</w:instrText>
      </w:r>
      <w:r w:rsidRPr="00AD456E" w:rsidR="0014458F">
        <w:fldChar w:fldCharType="separate"/>
      </w:r>
      <w:r w:rsidR="00AD456E">
        <w:rPr>
          <w:rStyle w:val="Hyperlink"/>
        </w:rPr>
        <w:t>Escalator equilibrium (0:57)</w:t>
      </w:r>
      <w:r w:rsidRPr="00AD456E" w:rsidR="0014458F">
        <w:fldChar w:fldCharType="end"/>
      </w:r>
      <w:bookmarkEnd w:id="18"/>
      <w:r w:rsidRPr="00AD456E">
        <w:t>, uses an analogy to assist in introducing the concept of reversible reactions</w:t>
      </w:r>
      <w:r w:rsidRPr="00AD456E" w:rsidR="48E31B58">
        <w:t xml:space="preserve"> and demonstrating that both forward and reverse reactions are </w:t>
      </w:r>
      <w:r w:rsidRPr="00AD456E" w:rsidR="5A7FB583">
        <w:t>occurring at the same rate at equilibrium</w:t>
      </w:r>
      <w:r w:rsidRPr="00AD456E">
        <w:t>.</w:t>
      </w:r>
    </w:p>
    <w:p w:rsidRPr="00AD456E" w:rsidR="0014458F" w:rsidP="00AD456E" w:rsidRDefault="53AA5675" w14:paraId="2511EC59" w14:textId="70EEA684">
      <w:pPr>
        <w:pStyle w:val="FeatureBox2"/>
        <w:numPr>
          <w:ilvl w:val="0"/>
          <w:numId w:val="15"/>
        </w:numPr>
        <w:ind w:left="567" w:hanging="567"/>
      </w:pPr>
      <w:r w:rsidRPr="00AD456E">
        <w:t xml:space="preserve">The concentration of reactants equals the concentration of products at equilibrium. Students confuse reaction rate with concentration. </w:t>
      </w:r>
      <w:hyperlink r:id="rId17">
        <w:r w:rsidRPr="00AD456E">
          <w:rPr>
            <w:rStyle w:val="Hyperlink"/>
          </w:rPr>
          <w:t>Reversible Reactions</w:t>
        </w:r>
      </w:hyperlink>
      <w:r w:rsidRPr="00AD456E">
        <w:t xml:space="preserve"> is a PhET simulation that shows, with illustrations, changes happening at a microscopic level for a reversible reaction</w:t>
      </w:r>
      <w:r w:rsidRPr="00AD456E" w:rsidR="23FD98CB">
        <w:t xml:space="preserve"> and </w:t>
      </w:r>
      <w:r w:rsidRPr="00AD456E" w:rsidR="63799848">
        <w:t xml:space="preserve">clarify that the concentrations of reactants and products </w:t>
      </w:r>
      <w:r w:rsidRPr="00AD456E" w:rsidR="25C7ADE3">
        <w:t>vary at equilibrium</w:t>
      </w:r>
      <w:r w:rsidRPr="00AD456E">
        <w:t>.</w:t>
      </w:r>
    </w:p>
    <w:p w:rsidRPr="00AD456E" w:rsidR="00983AE8" w:rsidP="00AD456E" w:rsidRDefault="0014458F" w14:paraId="7A7A9156" w14:textId="0E771675">
      <w:pPr>
        <w:pStyle w:val="FeatureBox2"/>
        <w:numPr>
          <w:ilvl w:val="0"/>
          <w:numId w:val="15"/>
        </w:numPr>
        <w:ind w:left="567" w:hanging="567"/>
      </w:pPr>
      <w:r w:rsidRPr="00AD456E">
        <w:t xml:space="preserve">Forward and reverse reactions are isolated from each other. Use the PhET simulation on </w:t>
      </w:r>
      <w:hyperlink w:history="1" r:id="rId18">
        <w:r w:rsidRPr="00AD456E">
          <w:rPr>
            <w:rStyle w:val="Hyperlink"/>
          </w:rPr>
          <w:t>Reversible Reactions</w:t>
        </w:r>
      </w:hyperlink>
      <w:r w:rsidRPr="00AD456E">
        <w:t xml:space="preserve"> to highlight that forward and reverse reactions occur simultaneously but at different rates until equilibrium is established.</w:t>
      </w:r>
    </w:p>
    <w:p w:rsidRPr="00AD456E" w:rsidR="00983AE8" w:rsidP="00AD456E" w:rsidRDefault="34382A4E" w14:paraId="7AD1B315" w14:textId="53A43364">
      <w:pPr>
        <w:pStyle w:val="FeatureBox2"/>
        <w:numPr>
          <w:ilvl w:val="0"/>
          <w:numId w:val="15"/>
        </w:numPr>
        <w:ind w:left="567" w:hanging="567"/>
      </w:pPr>
      <w:r w:rsidRPr="00AD456E">
        <w:t>Refer to page 1</w:t>
      </w:r>
      <w:r w:rsidRPr="00AD456E" w:rsidR="722C0DEE">
        <w:t>7</w:t>
      </w:r>
      <w:r w:rsidRPr="00AD456E">
        <w:t xml:space="preserve"> for printable student resources</w:t>
      </w:r>
      <w:r w:rsidRPr="00AD456E" w:rsidR="15A364C4">
        <w:t>.</w:t>
      </w:r>
    </w:p>
    <w:p w:rsidRPr="00F7652C" w:rsidR="00684EDA" w:rsidP="00F7652C" w:rsidRDefault="00684EDA" w14:paraId="695A2968" w14:textId="45E414D5">
      <w:pPr>
        <w:pStyle w:val="Heading4"/>
      </w:pPr>
      <w:r w:rsidRPr="00F7652C">
        <w:t>Procedure for modelling dynamic equilibrium in a reversible reaction</w:t>
      </w:r>
    </w:p>
    <w:p w:rsidRPr="00F7652C" w:rsidR="00684EDA" w:rsidP="00F7652C" w:rsidRDefault="00684EDA" w14:paraId="7DDA8C54" w14:textId="6F50CCCD">
      <w:pPr>
        <w:pStyle w:val="Heading5"/>
      </w:pPr>
      <w:r w:rsidRPr="00F7652C">
        <w:t xml:space="preserve">Part A: </w:t>
      </w:r>
      <w:r w:rsidRPr="00F7652C" w:rsidR="00026290">
        <w:t>e</w:t>
      </w:r>
      <w:r w:rsidRPr="00F7652C">
        <w:t>stablishing chemical equilibrium in a reversible reaction</w:t>
      </w:r>
    </w:p>
    <w:p w:rsidRPr="00AA399A" w:rsidR="00712737" w:rsidP="00AA399A" w:rsidRDefault="00712737" w14:paraId="761A2A6F" w14:textId="2D697C50">
      <w:pPr>
        <w:pStyle w:val="ListNumber"/>
      </w:pPr>
      <w:r w:rsidRPr="00AA399A">
        <w:t xml:space="preserve">Collect two </w:t>
      </w:r>
      <w:r w:rsidRPr="00AA399A" w:rsidR="00200F84">
        <w:t>6</w:t>
      </w:r>
      <w:r w:rsidRPr="00AA399A">
        <w:t>00</w:t>
      </w:r>
      <w:r w:rsidRPr="00AA399A" w:rsidR="0049011A">
        <w:t> </w:t>
      </w:r>
      <w:r w:rsidRPr="00AA399A">
        <w:t>ml beakers and label them A (reactants) and B (products).</w:t>
      </w:r>
    </w:p>
    <w:p w:rsidRPr="00AA399A" w:rsidR="00712737" w:rsidP="00AA399A" w:rsidRDefault="45C0E634" w14:paraId="4A54B904" w14:textId="2B93C2D7">
      <w:pPr>
        <w:pStyle w:val="ListNumber"/>
      </w:pPr>
      <w:r w:rsidRPr="00AA399A">
        <w:lastRenderedPageBreak/>
        <w:t>Use a measuring cylinder to a</w:t>
      </w:r>
      <w:r w:rsidRPr="00AA399A" w:rsidR="691AFCB1">
        <w:t>dd 400</w:t>
      </w:r>
      <w:r w:rsidRPr="00AA399A" w:rsidR="0049011A">
        <w:t> </w:t>
      </w:r>
      <w:r w:rsidRPr="00AA399A" w:rsidR="691AFCB1">
        <w:t>ml of water to beaker A</w:t>
      </w:r>
      <w:r w:rsidRPr="00AA399A" w:rsidR="6A91259F">
        <w:t>.</w:t>
      </w:r>
    </w:p>
    <w:p w:rsidRPr="00AA399A" w:rsidR="00712737" w:rsidP="00AA399A" w:rsidRDefault="0DB9EAB9" w14:paraId="3D07DA95" w14:textId="0AA8ACE1">
      <w:pPr>
        <w:pStyle w:val="ListNumber"/>
      </w:pPr>
      <w:r w:rsidRPr="00AA399A">
        <w:t xml:space="preserve">Use a measuring cylinder to </w:t>
      </w:r>
      <w:r w:rsidRPr="00AA399A" w:rsidR="7E6B55A7">
        <w:t>a</w:t>
      </w:r>
      <w:r w:rsidRPr="00AA399A" w:rsidR="2EEA7A22">
        <w:t>dd 50</w:t>
      </w:r>
      <w:r w:rsidRPr="00AA399A" w:rsidR="0049011A">
        <w:t> </w:t>
      </w:r>
      <w:r w:rsidRPr="00AA399A" w:rsidR="2EEA7A22">
        <w:t>ml of water to beaker B</w:t>
      </w:r>
      <w:r w:rsidRPr="00AA399A" w:rsidR="39715483">
        <w:t>. T</w:t>
      </w:r>
      <w:r w:rsidRPr="00AA399A" w:rsidR="2EEA7A22">
        <w:t xml:space="preserve">hen add </w:t>
      </w:r>
      <w:r w:rsidRPr="00AA399A" w:rsidR="04B2C909">
        <w:t>1</w:t>
      </w:r>
      <w:r w:rsidRPr="00AA399A" w:rsidR="13E906F3">
        <w:t>5</w:t>
      </w:r>
      <w:r w:rsidRPr="00AA399A" w:rsidR="00E42340">
        <w:t>–</w:t>
      </w:r>
      <w:r w:rsidRPr="00AA399A" w:rsidR="6B121B50">
        <w:t>2</w:t>
      </w:r>
      <w:r w:rsidRPr="00AA399A" w:rsidR="2EEA7A22">
        <w:t>0 drops of blue food colouring.</w:t>
      </w:r>
    </w:p>
    <w:p w:rsidRPr="00AA399A" w:rsidR="00350F65" w:rsidP="00AA399A" w:rsidRDefault="691AFCB1" w14:paraId="6C4F21FF" w14:textId="37BBE9EB">
      <w:pPr>
        <w:pStyle w:val="ListNumber"/>
      </w:pPr>
      <w:r w:rsidRPr="00AA399A">
        <w:t>Place these beakers next to each other on a paper towel.</w:t>
      </w:r>
    </w:p>
    <w:p w:rsidR="00350F65" w:rsidP="00350F65" w:rsidRDefault="00350F65" w14:paraId="37AB305E" w14:textId="5BEC2954">
      <w:pPr>
        <w:pStyle w:val="Caption"/>
        <w:rPr>
          <w:lang w:eastAsia="zh-CN"/>
        </w:rPr>
      </w:pPr>
      <w:r>
        <w:t xml:space="preserve">Figure </w:t>
      </w:r>
      <w:r>
        <w:fldChar w:fldCharType="begin"/>
      </w:r>
      <w:r>
        <w:instrText xml:space="preserve"> SEQ Figure \* ARABIC </w:instrText>
      </w:r>
      <w:r>
        <w:fldChar w:fldCharType="separate"/>
      </w:r>
      <w:r w:rsidR="00AD25A6">
        <w:rPr>
          <w:noProof/>
        </w:rPr>
        <w:t>1</w:t>
      </w:r>
      <w:r>
        <w:rPr>
          <w:noProof/>
        </w:rPr>
        <w:fldChar w:fldCharType="end"/>
      </w:r>
      <w:r>
        <w:t xml:space="preserve"> – </w:t>
      </w:r>
      <w:r w:rsidRPr="008966C9">
        <w:t>the experiment set up for modelling dynamic equilibrium</w:t>
      </w:r>
    </w:p>
    <w:p w:rsidRPr="00712737" w:rsidR="001B6984" w:rsidP="001B6984" w:rsidRDefault="001B6984" w14:paraId="199D1EC3" w14:textId="7399CCF7">
      <w:pPr>
        <w:rPr>
          <w:lang w:eastAsia="zh-CN"/>
        </w:rPr>
      </w:pPr>
      <w:r>
        <w:rPr>
          <w:noProof/>
        </w:rPr>
        <w:drawing>
          <wp:inline distT="0" distB="0" distL="0" distR="0" wp14:anchorId="6E591B82" wp14:editId="15B808C4">
            <wp:extent cx="3495675" cy="2404539"/>
            <wp:effectExtent l="0" t="0" r="0" b="0"/>
            <wp:docPr id="3" name="Picture 3" descr="Figure 1 shows the experiment set up for modelling equilibrium. It is a picture of 2 same sized beakers. Beaker a on left hand side shows 400ml of water and the one on the right-hand side shows 50ml of water. There are two curved blue arrows at the top of the beakers. Blue arrow is pointing from A to B and is labelled as transfer from A to B and the red arrow is pointing from B to A and is labelled as transfer from B t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shows the experiment set up for modelling equilibrium. It is a picture of 2 same sized beakers. Beaker a on left hand side shows 400ml of water and the one on the right-hand side shows 50ml of water. There are two curved blue arrows at the top of the beakers. Blue arrow is pointing from A to B and is labelled as transfer from A to B and the red arrow is pointing from B to A and is labelled as transfer from B to A."/>
                    <pic:cNvPicPr/>
                  </pic:nvPicPr>
                  <pic:blipFill>
                    <a:blip r:embed="rId19"/>
                    <a:stretch>
                      <a:fillRect/>
                    </a:stretch>
                  </pic:blipFill>
                  <pic:spPr>
                    <a:xfrm>
                      <a:off x="0" y="0"/>
                      <a:ext cx="3508142" cy="2413115"/>
                    </a:xfrm>
                    <a:prstGeom prst="rect">
                      <a:avLst/>
                    </a:prstGeom>
                  </pic:spPr>
                </pic:pic>
              </a:graphicData>
            </a:graphic>
          </wp:inline>
        </w:drawing>
      </w:r>
    </w:p>
    <w:p w:rsidR="0020019D" w:rsidP="0020019D" w:rsidRDefault="002D1656" w14:paraId="5974F44E" w14:textId="4AD86FB7">
      <w:pPr>
        <w:pStyle w:val="FeatureBox2"/>
        <w:rPr>
          <w:rStyle w:val="Strong"/>
          <w:lang w:eastAsia="zh-CN"/>
        </w:rPr>
      </w:pPr>
      <w:r>
        <w:rPr>
          <w:b/>
          <w:bCs/>
        </w:rPr>
        <w:t>Teacher note</w:t>
      </w:r>
      <w:r w:rsidR="0020019D">
        <w:t xml:space="preserve">: </w:t>
      </w:r>
      <w:r w:rsidR="006D6F70">
        <w:rPr>
          <w:lang w:eastAsia="zh-CN"/>
        </w:rPr>
        <w:t>s</w:t>
      </w:r>
      <w:r w:rsidR="0020019D">
        <w:rPr>
          <w:lang w:eastAsia="zh-CN"/>
        </w:rPr>
        <w:t>ample responses are provided, however, they can be deconstructed to meet the learning needs of students, if required.</w:t>
      </w:r>
    </w:p>
    <w:p w:rsidR="00684EDA" w:rsidP="00C01EA2" w:rsidRDefault="00712737" w14:paraId="27AFC30D" w14:textId="7C76C16E">
      <w:pPr>
        <w:pStyle w:val="FeatureBox"/>
        <w:rPr>
          <w:lang w:eastAsia="zh-CN"/>
        </w:rPr>
      </w:pPr>
      <w:r w:rsidRPr="00712737">
        <w:rPr>
          <w:rStyle w:val="Strong"/>
          <w:lang w:eastAsia="zh-CN"/>
        </w:rPr>
        <w:t>Question 1</w:t>
      </w:r>
      <w:r w:rsidR="003D12FA">
        <w:rPr>
          <w:lang w:eastAsia="zh-CN"/>
        </w:rPr>
        <w:t>:</w:t>
      </w:r>
      <w:r w:rsidRPr="00712737">
        <w:rPr>
          <w:lang w:eastAsia="zh-CN"/>
        </w:rPr>
        <w:t xml:space="preserve"> If you transfer water from A to B, and B to A using the same-sized beakers (or measuring cups), </w:t>
      </w:r>
      <w:r w:rsidR="00C10EA3">
        <w:rPr>
          <w:lang w:eastAsia="zh-CN"/>
        </w:rPr>
        <w:t>then</w:t>
      </w:r>
      <w:r w:rsidRPr="00712737">
        <w:rPr>
          <w:lang w:eastAsia="zh-CN"/>
        </w:rPr>
        <w:t xml:space="preserve"> the water level </w:t>
      </w:r>
      <w:r w:rsidR="00C10EA3">
        <w:rPr>
          <w:lang w:eastAsia="zh-CN"/>
        </w:rPr>
        <w:t>will</w:t>
      </w:r>
      <w:r w:rsidR="00C970EC">
        <w:rPr>
          <w:lang w:eastAsia="zh-CN"/>
        </w:rPr>
        <w:t xml:space="preserve"> or </w:t>
      </w:r>
      <w:r w:rsidR="00C10EA3">
        <w:rPr>
          <w:lang w:eastAsia="zh-CN"/>
        </w:rPr>
        <w:t xml:space="preserve">will not </w:t>
      </w:r>
      <w:r w:rsidRPr="00712737">
        <w:rPr>
          <w:lang w:eastAsia="zh-CN"/>
        </w:rPr>
        <w:t>become equal after a certain number of transfer cycles</w:t>
      </w:r>
      <w:r w:rsidR="00E11B1F">
        <w:rPr>
          <w:lang w:eastAsia="zh-CN"/>
        </w:rPr>
        <w:t>.</w:t>
      </w:r>
      <w:r w:rsidRPr="00712737">
        <w:rPr>
          <w:lang w:eastAsia="zh-CN"/>
        </w:rPr>
        <w:t xml:space="preserve"> Give reason</w:t>
      </w:r>
      <w:r w:rsidR="00E85E4A">
        <w:rPr>
          <w:lang w:eastAsia="zh-CN"/>
        </w:rPr>
        <w:t>(</w:t>
      </w:r>
      <w:r w:rsidRPr="00712737">
        <w:rPr>
          <w:lang w:eastAsia="zh-CN"/>
        </w:rPr>
        <w:t>s</w:t>
      </w:r>
      <w:r w:rsidR="00E85E4A">
        <w:rPr>
          <w:lang w:eastAsia="zh-CN"/>
        </w:rPr>
        <w:t>)</w:t>
      </w:r>
      <w:r w:rsidRPr="00712737">
        <w:rPr>
          <w:lang w:eastAsia="zh-CN"/>
        </w:rPr>
        <w:t xml:space="preserve"> for your response.</w:t>
      </w:r>
    </w:p>
    <w:p w:rsidRPr="00712737" w:rsidR="00712737" w:rsidP="00C01EA2" w:rsidRDefault="6E929729" w14:paraId="3EE0D956" w14:textId="277587C0">
      <w:pPr>
        <w:pStyle w:val="FeatureBox"/>
        <w:rPr>
          <w:lang w:eastAsia="zh-CN"/>
        </w:rPr>
      </w:pPr>
      <w:bookmarkStart w:name="_Hlk113370713" w:id="19"/>
      <w:r w:rsidRPr="5614F324">
        <w:rPr>
          <w:rStyle w:val="Strong"/>
        </w:rPr>
        <w:t>Sample response</w:t>
      </w:r>
      <w:bookmarkEnd w:id="19"/>
      <w:r w:rsidRPr="5614F324">
        <w:rPr>
          <w:lang w:eastAsia="zh-CN"/>
        </w:rPr>
        <w:t xml:space="preserve">: </w:t>
      </w:r>
      <w:r w:rsidRPr="5614F324" w:rsidR="5632BEAD">
        <w:rPr>
          <w:lang w:eastAsia="zh-CN"/>
        </w:rPr>
        <w:t>T</w:t>
      </w:r>
      <w:r w:rsidRPr="5614F324">
        <w:rPr>
          <w:lang w:eastAsia="zh-CN"/>
        </w:rPr>
        <w:t>he water level in beakers A and B may appear similar</w:t>
      </w:r>
      <w:r w:rsidRPr="5614F324" w:rsidR="0AFABE4C">
        <w:rPr>
          <w:lang w:eastAsia="zh-CN"/>
        </w:rPr>
        <w:t>, h</w:t>
      </w:r>
      <w:r w:rsidRPr="5614F324">
        <w:rPr>
          <w:lang w:eastAsia="zh-CN"/>
        </w:rPr>
        <w:t>owever, they will not necessarily be equal</w:t>
      </w:r>
      <w:r w:rsidRPr="5614F324" w:rsidR="207FB90B">
        <w:rPr>
          <w:lang w:eastAsia="zh-CN"/>
        </w:rPr>
        <w:t>. E</w:t>
      </w:r>
      <w:r w:rsidRPr="5614F324">
        <w:rPr>
          <w:lang w:eastAsia="zh-CN"/>
        </w:rPr>
        <w:t xml:space="preserve">quilibrium is established when the rate of </w:t>
      </w:r>
      <w:r w:rsidRPr="5614F324" w:rsidR="39180170">
        <w:rPr>
          <w:lang w:eastAsia="zh-CN"/>
        </w:rPr>
        <w:t xml:space="preserve">forward and reverse </w:t>
      </w:r>
      <w:r w:rsidRPr="5614F324">
        <w:rPr>
          <w:lang w:eastAsia="zh-CN"/>
        </w:rPr>
        <w:t>reaction</w:t>
      </w:r>
      <w:r w:rsidRPr="5614F324" w:rsidR="738930FD">
        <w:rPr>
          <w:lang w:eastAsia="zh-CN"/>
        </w:rPr>
        <w:t>s</w:t>
      </w:r>
      <w:r w:rsidRPr="5614F324">
        <w:rPr>
          <w:lang w:eastAsia="zh-CN"/>
        </w:rPr>
        <w:t xml:space="preserve"> (the rate at which water is transferred) becomes equal, not the concentration of reactants and products (level of water in beakers A and B).</w:t>
      </w:r>
    </w:p>
    <w:p w:rsidRPr="00B31194" w:rsidR="00370AA8" w:rsidP="7036AFBA" w:rsidRDefault="003B7389" w14:paraId="3BDA799F" w14:textId="35913A94">
      <w:pPr>
        <w:pStyle w:val="FeatureBox2"/>
        <w:rPr>
          <w:lang w:eastAsia="zh-CN"/>
        </w:rPr>
      </w:pPr>
      <w:r>
        <w:rPr>
          <w:b/>
          <w:bCs/>
        </w:rPr>
        <w:t>Teaching note:</w:t>
      </w:r>
      <w:r w:rsidR="46211B56">
        <w:t xml:space="preserve"> </w:t>
      </w:r>
      <w:r w:rsidR="003971D9">
        <w:t>a</w:t>
      </w:r>
      <w:r w:rsidRPr="7036AFBA" w:rsidR="3F0F5151">
        <w:rPr>
          <w:lang w:eastAsia="zh-CN"/>
        </w:rPr>
        <w:t>s previously stated, students may confuse the reaction rate with concentration; some students will predict that the water level in both beakers will become equal because the system is in equilibrium.</w:t>
      </w:r>
    </w:p>
    <w:p w:rsidR="00755A7B" w:rsidP="00755A7B" w:rsidRDefault="46211B56" w14:paraId="2D964587" w14:textId="3BC4A060">
      <w:pPr>
        <w:pStyle w:val="ListNumber"/>
      </w:pPr>
      <w:r>
        <w:lastRenderedPageBreak/>
        <w:t>Use a 50</w:t>
      </w:r>
      <w:r w:rsidR="005D2904">
        <w:t> m</w:t>
      </w:r>
      <w:r>
        <w:t xml:space="preserve">l beaker to transfer water from beaker A to </w:t>
      </w:r>
      <w:r w:rsidR="588C724A">
        <w:t>B.</w:t>
      </w:r>
      <w:r>
        <w:t xml:space="preserve"> Then use another 50</w:t>
      </w:r>
      <w:r w:rsidR="005D2904">
        <w:t> </w:t>
      </w:r>
      <w:r>
        <w:t>ml beaker to transfer water from B to A. Repeat the process until the colour intensity of water in both beakers appears to be the same.</w:t>
      </w:r>
    </w:p>
    <w:p w:rsidR="00755A7B" w:rsidP="00755A7B" w:rsidRDefault="46211B56" w14:paraId="7CB09747" w14:textId="37B4772D">
      <w:pPr>
        <w:pStyle w:val="ListNumber"/>
      </w:pPr>
      <w:r>
        <w:t>Observe the level of water in both beakers. Use a marker to indicate the level of water in each beaker</w:t>
      </w:r>
      <w:r w:rsidR="006C4930">
        <w:t>.</w:t>
      </w:r>
    </w:p>
    <w:p w:rsidR="00755A7B" w:rsidP="00C01EA2" w:rsidRDefault="00755A7B" w14:paraId="58E9538F" w14:textId="5005071C">
      <w:pPr>
        <w:pStyle w:val="FeatureBox"/>
      </w:pPr>
      <w:r w:rsidRPr="00C10EA3">
        <w:rPr>
          <w:rStyle w:val="Strong"/>
        </w:rPr>
        <w:t>Question 2</w:t>
      </w:r>
      <w:r w:rsidR="00614B8A">
        <w:t xml:space="preserve">: </w:t>
      </w:r>
      <w:r w:rsidRPr="00755A7B">
        <w:t>Does your observation confirm your prediction in Question 1? Why or why not?</w:t>
      </w:r>
    </w:p>
    <w:p w:rsidR="00C10EA3" w:rsidP="00C01EA2" w:rsidRDefault="3F8B53BC" w14:paraId="1300E746" w14:textId="4EFB81F7">
      <w:pPr>
        <w:pStyle w:val="FeatureBox"/>
      </w:pPr>
      <w:r w:rsidRPr="5614F324">
        <w:rPr>
          <w:rStyle w:val="Strong"/>
        </w:rPr>
        <w:t>Sample response</w:t>
      </w:r>
      <w:r>
        <w:t>: Answers may vary based on students’ predictions.</w:t>
      </w:r>
    </w:p>
    <w:p w:rsidR="012CE65E" w:rsidP="00C01EA2" w:rsidRDefault="012CE65E" w14:paraId="29E22B39" w14:textId="7CF6E3AB">
      <w:pPr>
        <w:pStyle w:val="FeatureBox"/>
      </w:pPr>
      <w:r w:rsidRPr="5614F324">
        <w:t>After a few transfer cycles the water level in both beakers were</w:t>
      </w:r>
      <w:r w:rsidRPr="5614F324" w:rsidR="6D4C85BE">
        <w:t xml:space="preserve"> different, however the colour intensity was the same</w:t>
      </w:r>
      <w:r w:rsidRPr="5614F324" w:rsidR="7E76B0C0">
        <w:t xml:space="preserve"> which shows that the system has reached equilibrium.</w:t>
      </w:r>
    </w:p>
    <w:p w:rsidR="00E11B1F" w:rsidP="5485DC64" w:rsidRDefault="003B7389" w14:paraId="650F8B42" w14:textId="361C485A">
      <w:pPr>
        <w:pStyle w:val="FeatureBox2"/>
        <w:rPr>
          <w:lang w:eastAsia="zh-CN"/>
        </w:rPr>
      </w:pPr>
      <w:r>
        <w:rPr>
          <w:b/>
          <w:bCs/>
        </w:rPr>
        <w:t>Teaching note:</w:t>
      </w:r>
      <w:r w:rsidR="798A5EAD">
        <w:t xml:space="preserve"> </w:t>
      </w:r>
      <w:r w:rsidR="006345D1">
        <w:t>d</w:t>
      </w:r>
      <w:r w:rsidR="798A5EAD">
        <w:t>iscuss with students that the speed of transferring water from A to B is an analogy for the forward reaction rate and</w:t>
      </w:r>
      <w:r w:rsidR="07741575">
        <w:t xml:space="preserve"> </w:t>
      </w:r>
      <w:r w:rsidR="315DD62A">
        <w:t>moving</w:t>
      </w:r>
      <w:r w:rsidR="798A5EAD">
        <w:t xml:space="preserve"> from B to A is the reverse reaction rate. It is important to point out that the colour intensity is a macroscopic property of the system that becomes constant at equilibrium. Likewise, the volume of water is analogous to reagent concentration, which also becomes constant. However, the reactant concentration is not necessarily equal to that of the product. This is explained by the different water levels in the </w:t>
      </w:r>
      <w:r w:rsidR="00C53B8D">
        <w:t>2</w:t>
      </w:r>
      <w:r w:rsidR="798A5EAD">
        <w:t xml:space="preserve"> beakers when the system reaches equilibrium.</w:t>
      </w:r>
    </w:p>
    <w:p w:rsidRPr="00F7652C" w:rsidR="00E11B1F" w:rsidP="00F7652C" w:rsidRDefault="00E11B1F" w14:paraId="2509F02C" w14:textId="5A86ABD9">
      <w:pPr>
        <w:pStyle w:val="Heading5"/>
      </w:pPr>
      <w:r w:rsidRPr="00F7652C">
        <w:t xml:space="preserve">Part B: </w:t>
      </w:r>
      <w:r w:rsidRPr="00F7652C" w:rsidR="005B3885">
        <w:t>d</w:t>
      </w:r>
      <w:r w:rsidRPr="00F7652C">
        <w:t>isturbing chemical equilibrium</w:t>
      </w:r>
    </w:p>
    <w:p w:rsidR="00E11B1F" w:rsidP="008E5392" w:rsidRDefault="02C5C222" w14:paraId="5E4A83E8" w14:textId="72BB94DB">
      <w:pPr>
        <w:pStyle w:val="ListNumber"/>
      </w:pPr>
      <w:r>
        <w:t xml:space="preserve">Add </w:t>
      </w:r>
      <w:r w:rsidR="3AAE82C8">
        <w:t>25</w:t>
      </w:r>
      <w:r>
        <w:t>0</w:t>
      </w:r>
      <w:r w:rsidR="00510961">
        <w:t> </w:t>
      </w:r>
      <w:r>
        <w:t>ml of water to beaker A (from Part A).</w:t>
      </w:r>
    </w:p>
    <w:p w:rsidR="00E11B1F" w:rsidP="00E11B1F" w:rsidRDefault="02C5C222" w14:paraId="6BB355B6" w14:textId="42410F8A">
      <w:pPr>
        <w:pStyle w:val="ListNumber"/>
      </w:pPr>
      <w:r>
        <w:t>Transfer water from A to B, and B to A using a 50</w:t>
      </w:r>
      <w:r w:rsidR="00510961">
        <w:t> </w:t>
      </w:r>
      <w:r>
        <w:t>ml beaker until both beakers' colour intensity becomes the same.</w:t>
      </w:r>
    </w:p>
    <w:p w:rsidR="00E11B1F" w:rsidP="006A49B9" w:rsidRDefault="02C5C222" w14:paraId="74FFA5E2" w14:textId="5BC04D9B">
      <w:pPr>
        <w:pStyle w:val="ListNumber"/>
      </w:pPr>
      <w:r>
        <w:t>Observe the water level in beakers A and B. Use a marker to indicate the water level in each beaker.</w:t>
      </w:r>
    </w:p>
    <w:p w:rsidR="008E5392" w:rsidP="00C01EA2" w:rsidRDefault="008E5392" w14:paraId="2951743C" w14:textId="2F218411">
      <w:pPr>
        <w:pStyle w:val="FeatureBox"/>
      </w:pPr>
      <w:r w:rsidRPr="008E5392">
        <w:rPr>
          <w:rStyle w:val="Strong"/>
        </w:rPr>
        <w:t>Question 3</w:t>
      </w:r>
      <w:r w:rsidR="00965220">
        <w:rPr>
          <w:rStyle w:val="Strong"/>
        </w:rPr>
        <w:t>:</w:t>
      </w:r>
      <w:r>
        <w:t xml:space="preserve"> Is the water level in each beaker the same as in Part A, step 7? Why or why not?</w:t>
      </w:r>
    </w:p>
    <w:p w:rsidR="00585758" w:rsidP="00C01EA2" w:rsidRDefault="0C216EDD" w14:paraId="4014192C" w14:textId="3BE4503C">
      <w:pPr>
        <w:pStyle w:val="FeatureBox"/>
      </w:pPr>
      <w:r w:rsidRPr="5614F324">
        <w:rPr>
          <w:rStyle w:val="Strong"/>
        </w:rPr>
        <w:t xml:space="preserve">Sample </w:t>
      </w:r>
      <w:r w:rsidRPr="5614F324" w:rsidR="4F3B93F0">
        <w:rPr>
          <w:rStyle w:val="Strong"/>
        </w:rPr>
        <w:t>response</w:t>
      </w:r>
      <w:r w:rsidRPr="5614F324">
        <w:rPr>
          <w:rStyle w:val="Strong"/>
        </w:rPr>
        <w:t xml:space="preserve">: </w:t>
      </w:r>
      <w:r>
        <w:t xml:space="preserve">No, the water level will not be the same as before because disturbing the equilibrium will result in establishing a new </w:t>
      </w:r>
      <w:r w:rsidR="3EA05B92">
        <w:t>one</w:t>
      </w:r>
      <w:r>
        <w:t xml:space="preserve">. This is because the system </w:t>
      </w:r>
      <w:r>
        <w:lastRenderedPageBreak/>
        <w:t>counteracts to minimise the disturbance (when more water is added) but does not bring it back to the initial position.</w:t>
      </w:r>
    </w:p>
    <w:p w:rsidRPr="001045EC" w:rsidR="001045EC" w:rsidP="001045EC" w:rsidRDefault="001045EC" w14:paraId="40E6D8F3" w14:textId="77777777"/>
    <w:p w:rsidR="008E5392" w:rsidP="00C01EA2" w:rsidRDefault="008E5392" w14:paraId="109291AD" w14:textId="7132A3CA">
      <w:pPr>
        <w:pStyle w:val="FeatureBox"/>
      </w:pPr>
      <w:r w:rsidRPr="008E5392">
        <w:rPr>
          <w:rStyle w:val="Strong"/>
        </w:rPr>
        <w:t>Question 4</w:t>
      </w:r>
      <w:r w:rsidR="00965220">
        <w:rPr>
          <w:rStyle w:val="Strong"/>
        </w:rPr>
        <w:t>:</w:t>
      </w:r>
      <w:r>
        <w:t xml:space="preserve"> Did the paper towel become wet during the transfer cycles? How does it impact the validity of the model?</w:t>
      </w:r>
    </w:p>
    <w:p w:rsidR="008E5392" w:rsidP="00C01EA2" w:rsidRDefault="0C216EDD" w14:paraId="02F053D1" w14:textId="7FA32504">
      <w:pPr>
        <w:pStyle w:val="FeatureBox"/>
      </w:pPr>
      <w:r w:rsidRPr="5614F324">
        <w:rPr>
          <w:b/>
          <w:bCs/>
        </w:rPr>
        <w:t xml:space="preserve">Sample </w:t>
      </w:r>
      <w:r w:rsidRPr="5614F324" w:rsidR="3718674E">
        <w:rPr>
          <w:b/>
          <w:bCs/>
        </w:rPr>
        <w:t>response</w:t>
      </w:r>
      <w:r w:rsidRPr="5614F324">
        <w:rPr>
          <w:b/>
          <w:bCs/>
        </w:rPr>
        <w:t>:</w:t>
      </w:r>
      <w:r>
        <w:t xml:space="preserve"> Answers may vary depending on the spillage of water.</w:t>
      </w:r>
      <w:r w:rsidR="00E475DD">
        <w:t xml:space="preserve"> </w:t>
      </w:r>
      <w:r w:rsidR="5F2AE6CF">
        <w:t>Answers may include water spillage chang</w:t>
      </w:r>
      <w:r w:rsidR="2B8DA4CD">
        <w:t>ed</w:t>
      </w:r>
      <w:r w:rsidR="5F2AE6CF">
        <w:t xml:space="preserve"> the system from a closed one to an open one. In that case, it invalidates</w:t>
      </w:r>
      <w:r w:rsidR="1C5D0BC8">
        <w:t xml:space="preserve"> Le Chatelier's principle</w:t>
      </w:r>
      <w:r w:rsidR="5F2AE6CF">
        <w:t>.</w:t>
      </w:r>
    </w:p>
    <w:p w:rsidR="008E5392" w:rsidP="5485DC64" w:rsidRDefault="003B7389" w14:paraId="14309B15" w14:textId="7276F811">
      <w:pPr>
        <w:pStyle w:val="FeatureBox2"/>
        <w:rPr>
          <w:lang w:eastAsia="zh-CN"/>
        </w:rPr>
      </w:pPr>
      <w:r>
        <w:rPr>
          <w:b/>
          <w:bCs/>
        </w:rPr>
        <w:t>Teaching note:</w:t>
      </w:r>
      <w:r w:rsidR="4BB77F03">
        <w:t xml:space="preserve"> </w:t>
      </w:r>
      <w:r w:rsidR="0053644A">
        <w:t>i</w:t>
      </w:r>
      <w:r w:rsidR="4BB77F03">
        <w:t>f there is water spillage during transfer cycles, it indicates that some reactants or products are lost. Consequently, the model will not represent a closed system. Students should use their observations to justify the validity of the model.</w:t>
      </w:r>
    </w:p>
    <w:p w:rsidRPr="00F7652C" w:rsidR="003B3A1C" w:rsidP="00F7652C" w:rsidRDefault="003B3A1C" w14:paraId="66F25CE9" w14:textId="56A6A8CC">
      <w:pPr>
        <w:pStyle w:val="Heading5"/>
      </w:pPr>
      <w:r w:rsidRPr="00F7652C">
        <w:t xml:space="preserve">Part C: </w:t>
      </w:r>
      <w:r w:rsidRPr="00F7652C" w:rsidR="005B3885">
        <w:t>e</w:t>
      </w:r>
      <w:r w:rsidRPr="00F7652C">
        <w:t>valuating the model</w:t>
      </w:r>
    </w:p>
    <w:p w:rsidR="003B3A1C" w:rsidP="003B3A1C" w:rsidRDefault="003B3A1C" w14:paraId="7AE3472F" w14:textId="1EB8DB0F">
      <w:r>
        <w:t>The following scaffold could be used to evaluate the effectiveness of a given model.</w:t>
      </w:r>
    </w:p>
    <w:p w:rsidR="003B3A1C" w:rsidP="00600E36" w:rsidRDefault="4BB77F03" w14:paraId="7C2ECF88" w14:textId="72CC99D5">
      <w:pPr>
        <w:pStyle w:val="ListBullet"/>
      </w:pPr>
      <w:r>
        <w:t xml:space="preserve">List all the </w:t>
      </w:r>
      <w:r w:rsidR="764CDC76">
        <w:t xml:space="preserve">features </w:t>
      </w:r>
      <w:r>
        <w:t>of the chemical process.</w:t>
      </w:r>
    </w:p>
    <w:p w:rsidR="003B3A1C" w:rsidP="00600E36" w:rsidRDefault="5A148145" w14:paraId="2ADC7F2E" w14:textId="52A66C15">
      <w:pPr>
        <w:pStyle w:val="ListBullet"/>
      </w:pPr>
      <w:r>
        <w:t>Explain</w:t>
      </w:r>
      <w:r w:rsidR="4BB77F03">
        <w:t xml:space="preserve"> </w:t>
      </w:r>
      <w:r w:rsidR="1EC35B7C">
        <w:t>how</w:t>
      </w:r>
      <w:r w:rsidR="4BB77F03">
        <w:t xml:space="preserve"> the model </w:t>
      </w:r>
      <w:r w:rsidR="78CC8E0D">
        <w:t>does</w:t>
      </w:r>
      <w:r w:rsidR="00573F95">
        <w:t xml:space="preserve"> or </w:t>
      </w:r>
      <w:r w:rsidR="78CC8E0D">
        <w:t xml:space="preserve">does not </w:t>
      </w:r>
      <w:r w:rsidR="4BB77F03">
        <w:t xml:space="preserve">demonstrate </w:t>
      </w:r>
      <w:r w:rsidR="261AA567">
        <w:t>the f</w:t>
      </w:r>
      <w:r w:rsidR="4BB77F03">
        <w:t>eature</w:t>
      </w:r>
      <w:r w:rsidR="77CFBA95">
        <w:t>s of the chemical process</w:t>
      </w:r>
      <w:r w:rsidR="4BB77F03">
        <w:t>.</w:t>
      </w:r>
    </w:p>
    <w:p w:rsidR="003B3A1C" w:rsidP="00600E36" w:rsidRDefault="4BB77F03" w14:paraId="0654D8C5" w14:textId="0DEA727C">
      <w:pPr>
        <w:pStyle w:val="ListBullet"/>
      </w:pPr>
      <w:r>
        <w:t>Use evidence(observations</w:t>
      </w:r>
      <w:r w:rsidR="009D2548">
        <w:t xml:space="preserve"> or </w:t>
      </w:r>
      <w:r>
        <w:t xml:space="preserve">data) to support your </w:t>
      </w:r>
      <w:r w:rsidR="0B4195E8">
        <w:t>explanation</w:t>
      </w:r>
      <w:r>
        <w:t>.</w:t>
      </w:r>
    </w:p>
    <w:p w:rsidR="003B3A1C" w:rsidP="00600E36" w:rsidRDefault="34FDBD1D" w14:paraId="6807DB67" w14:textId="7636B2E5">
      <w:pPr>
        <w:pStyle w:val="ListBullet"/>
      </w:pPr>
      <w:r>
        <w:t>Provide o</w:t>
      </w:r>
      <w:r w:rsidR="4BB77F03">
        <w:t xml:space="preserve">verall judgement </w:t>
      </w:r>
      <w:r w:rsidR="62D9F890">
        <w:t>to conclude if the model is effective</w:t>
      </w:r>
      <w:r w:rsidR="001D0DFD">
        <w:t xml:space="preserve"> or </w:t>
      </w:r>
      <w:r w:rsidR="62D9F890">
        <w:t>ineffective in modelling the chemical process</w:t>
      </w:r>
      <w:r w:rsidR="4BB77F03">
        <w:t>.</w:t>
      </w:r>
    </w:p>
    <w:p w:rsidR="003B3A1C" w:rsidP="00600E36" w:rsidRDefault="4BB77F03" w14:paraId="1078FA81" w14:textId="59926205">
      <w:pPr>
        <w:pStyle w:val="ListBullet"/>
      </w:pPr>
      <w:r>
        <w:t>Provide suggestions for improving the model. In case the model is ineffective, suggest an improved model.</w:t>
      </w:r>
    </w:p>
    <w:p w:rsidR="003B3A1C" w:rsidP="5485DC64" w:rsidRDefault="003B7389" w14:paraId="1C8D8050" w14:textId="7A4677C7">
      <w:pPr>
        <w:pStyle w:val="FeatureBox2"/>
        <w:rPr>
          <w:lang w:eastAsia="zh-CN"/>
        </w:rPr>
      </w:pPr>
      <w:r>
        <w:rPr>
          <w:b/>
          <w:bCs/>
        </w:rPr>
        <w:t>Teaching note:</w:t>
      </w:r>
      <w:r w:rsidR="4BB77F03">
        <w:t xml:space="preserve"> CER scaffold is helpful for students with structuring scientific arguments and explanations. Watch </w:t>
      </w:r>
      <w:hyperlink r:id="rId20">
        <w:r w:rsidR="00DA1DDF">
          <w:rPr>
            <w:rStyle w:val="Hyperlink"/>
          </w:rPr>
          <w:t>CER - Claim Evidence Reasoning (7:24)</w:t>
        </w:r>
      </w:hyperlink>
    </w:p>
    <w:p w:rsidR="003B3A1C" w:rsidP="003B3A1C" w:rsidRDefault="003B3A1C" w14:paraId="7B802E96" w14:textId="3F8A8B57">
      <w:pPr>
        <w:pStyle w:val="FeatureBox2"/>
      </w:pPr>
      <w:r w:rsidRPr="00AB0F9F">
        <w:rPr>
          <w:rStyle w:val="Strong"/>
        </w:rPr>
        <w:t>Claim:</w:t>
      </w:r>
      <w:r>
        <w:t xml:space="preserve"> </w:t>
      </w:r>
      <w:r w:rsidR="00E559CC">
        <w:t>a</w:t>
      </w:r>
      <w:r>
        <w:t>nswer to the question (usually, a statement)</w:t>
      </w:r>
    </w:p>
    <w:p w:rsidR="003B3A1C" w:rsidP="003B3A1C" w:rsidRDefault="003B3A1C" w14:paraId="7F88332A" w14:textId="09202E0C">
      <w:pPr>
        <w:pStyle w:val="FeatureBox2"/>
      </w:pPr>
      <w:r w:rsidRPr="00AB0F9F">
        <w:rPr>
          <w:rStyle w:val="Strong"/>
        </w:rPr>
        <w:lastRenderedPageBreak/>
        <w:t>Evidence</w:t>
      </w:r>
      <w:r>
        <w:t>: supports your claim (it may include observations</w:t>
      </w:r>
      <w:r w:rsidR="00532503">
        <w:t xml:space="preserve"> or </w:t>
      </w:r>
      <w:r>
        <w:t xml:space="preserve">data from an experiment, data from a graph or flow chart, information from the stimulus material, </w:t>
      </w:r>
      <w:r w:rsidR="003374A9">
        <w:t>facts,</w:t>
      </w:r>
      <w:r>
        <w:t xml:space="preserve"> or any other relevant information)</w:t>
      </w:r>
    </w:p>
    <w:p w:rsidR="003B3A1C" w:rsidP="003B3A1C" w:rsidRDefault="003B3A1C" w14:paraId="271FCA12" w14:textId="0583BA56">
      <w:pPr>
        <w:pStyle w:val="FeatureBox2"/>
      </w:pPr>
      <w:r w:rsidRPr="00AB0F9F">
        <w:rPr>
          <w:rStyle w:val="Strong"/>
        </w:rPr>
        <w:t>Reasoning</w:t>
      </w:r>
      <w:r>
        <w:t xml:space="preserve">: </w:t>
      </w:r>
      <w:r w:rsidR="00E373D9">
        <w:t>l</w:t>
      </w:r>
      <w:r>
        <w:t>ogic that links evidence to the claim (it may include an explanation using scientific principle or chemical concept)</w:t>
      </w:r>
    </w:p>
    <w:p w:rsidR="005551B4" w:rsidP="00501A05" w:rsidRDefault="005551B4" w14:paraId="28E2010F" w14:textId="7CC56612">
      <w:pPr>
        <w:pStyle w:val="FeatureBox"/>
      </w:pPr>
      <w:r w:rsidRPr="5614F324">
        <w:rPr>
          <w:rStyle w:val="Strong"/>
        </w:rPr>
        <w:t>Question 5</w:t>
      </w:r>
      <w:r>
        <w:t>: Evaluate the effectiveness of your model in demonstrating dynamic equilibrium.</w:t>
      </w:r>
    </w:p>
    <w:p w:rsidR="00D2638C" w:rsidP="00501A05" w:rsidRDefault="00D2638C" w14:paraId="11B96904" w14:textId="77777777">
      <w:pPr>
        <w:pStyle w:val="FeatureBox"/>
        <w:numPr>
          <w:ilvl w:val="0"/>
          <w:numId w:val="33"/>
        </w:numPr>
        <w:ind w:left="567" w:hanging="567"/>
      </w:pPr>
      <w:r w:rsidRPr="00D2638C">
        <w:rPr>
          <w:highlight w:val="cyan"/>
        </w:rPr>
        <w:t>Claim:</w:t>
      </w:r>
      <w:r>
        <w:t xml:space="preserve"> answer to the question (usually, a statement)</w:t>
      </w:r>
    </w:p>
    <w:p w:rsidR="00D2638C" w:rsidP="00501A05" w:rsidRDefault="00D2638C" w14:paraId="10FE88A3" w14:textId="77777777">
      <w:pPr>
        <w:pStyle w:val="FeatureBox"/>
        <w:numPr>
          <w:ilvl w:val="0"/>
          <w:numId w:val="33"/>
        </w:numPr>
        <w:ind w:left="567" w:hanging="567"/>
      </w:pPr>
      <w:r w:rsidRPr="00D2638C">
        <w:rPr>
          <w:highlight w:val="yellow"/>
        </w:rPr>
        <w:t>Evidence:</w:t>
      </w:r>
      <w:r>
        <w:t xml:space="preserve"> supports your claim (it may include observations or data from an experiment, data from a graph or flow chart, information from the stimulus material, facts, or any other relevant information)</w:t>
      </w:r>
    </w:p>
    <w:p w:rsidR="00D2638C" w:rsidP="00501A05" w:rsidRDefault="00D2638C" w14:paraId="3BE9C1B7" w14:textId="1588B164">
      <w:pPr>
        <w:pStyle w:val="FeatureBox"/>
        <w:numPr>
          <w:ilvl w:val="0"/>
          <w:numId w:val="33"/>
        </w:numPr>
        <w:ind w:left="567" w:hanging="567"/>
      </w:pPr>
      <w:r w:rsidRPr="00D2638C">
        <w:rPr>
          <w:highlight w:val="green"/>
        </w:rPr>
        <w:t>Reasoning:</w:t>
      </w:r>
      <w:r>
        <w:t xml:space="preserve"> logic that links evidence to the claim (it may include an explanation using scientific principle or chemical concept).</w:t>
      </w:r>
    </w:p>
    <w:p w:rsidR="00D2638C" w:rsidP="00501A05" w:rsidRDefault="003B3A1C" w14:paraId="6691A2AE" w14:textId="4D66D34F">
      <w:pPr>
        <w:pStyle w:val="FeatureBox"/>
      </w:pPr>
      <w:r w:rsidRPr="00AB0F9F">
        <w:rPr>
          <w:rStyle w:val="Strong"/>
        </w:rPr>
        <w:t>Sample response</w:t>
      </w:r>
      <w:r w:rsidR="00E475DD">
        <w:rPr>
          <w:rStyle w:val="Strong"/>
        </w:rPr>
        <w:t>:</w:t>
      </w:r>
      <w:r>
        <w:t xml:space="preserve"> </w:t>
      </w:r>
      <w:r w:rsidRPr="00D26AF9" w:rsidR="00E411D5">
        <w:rPr>
          <w:highlight w:val="cyan"/>
        </w:rPr>
        <w:t>T</w:t>
      </w:r>
      <w:r w:rsidRPr="00D26AF9">
        <w:rPr>
          <w:highlight w:val="cyan"/>
        </w:rPr>
        <w:t>his model demonstrates the following features of dynamic equilibrium:</w:t>
      </w:r>
    </w:p>
    <w:p w:rsidR="003B3A1C" w:rsidP="00501A05" w:rsidRDefault="4BB77F03" w14:paraId="217075A4" w14:textId="07779CC2">
      <w:pPr>
        <w:pStyle w:val="FeatureBox"/>
        <w:numPr>
          <w:ilvl w:val="0"/>
          <w:numId w:val="32"/>
        </w:numPr>
        <w:ind w:left="567" w:hanging="567"/>
      </w:pPr>
      <w:r w:rsidRPr="00D26AF9">
        <w:rPr>
          <w:highlight w:val="cyan"/>
        </w:rPr>
        <w:t>Closed system</w:t>
      </w:r>
      <w:r>
        <w:t xml:space="preserve">: </w:t>
      </w:r>
      <w:r w:rsidRPr="00D26AF9">
        <w:rPr>
          <w:highlight w:val="green"/>
        </w:rPr>
        <w:t>although the beakers were not covered, water was not spilled during the transfer cycles</w:t>
      </w:r>
      <w:r>
        <w:t xml:space="preserve">, </w:t>
      </w:r>
      <w:r w:rsidRPr="00D26AF9">
        <w:rPr>
          <w:highlight w:val="yellow"/>
        </w:rPr>
        <w:t>as evident from the dry paper towel</w:t>
      </w:r>
      <w:r>
        <w:t xml:space="preserve">, </w:t>
      </w:r>
      <w:r w:rsidRPr="00D26AF9">
        <w:rPr>
          <w:highlight w:val="cyan"/>
        </w:rPr>
        <w:t>modelling a closed system</w:t>
      </w:r>
      <w:r>
        <w:t>.</w:t>
      </w:r>
    </w:p>
    <w:p w:rsidR="003B3A1C" w:rsidP="00501A05" w:rsidRDefault="4BB77F03" w14:paraId="725DDB15" w14:textId="5FA2B264">
      <w:pPr>
        <w:pStyle w:val="FeatureBox"/>
        <w:numPr>
          <w:ilvl w:val="0"/>
          <w:numId w:val="32"/>
        </w:numPr>
        <w:ind w:left="567" w:hanging="567"/>
      </w:pPr>
      <w:r w:rsidRPr="00D26AF9">
        <w:rPr>
          <w:highlight w:val="cyan"/>
        </w:rPr>
        <w:t>The reversible nature of the reaction</w:t>
      </w:r>
      <w:r>
        <w:t xml:space="preserve"> </w:t>
      </w:r>
      <w:r w:rsidRPr="00D26AF9">
        <w:rPr>
          <w:highlight w:val="yellow"/>
        </w:rPr>
        <w:t xml:space="preserve">was modelled by transferring water from A to B </w:t>
      </w:r>
      <w:r w:rsidRPr="00D26AF9">
        <w:rPr>
          <w:highlight w:val="green"/>
        </w:rPr>
        <w:t>(forward reaction)</w:t>
      </w:r>
      <w:r w:rsidRPr="00D26AF9">
        <w:t xml:space="preserve"> </w:t>
      </w:r>
      <w:r w:rsidRPr="00D26AF9">
        <w:rPr>
          <w:highlight w:val="yellow"/>
        </w:rPr>
        <w:t>and B to A</w:t>
      </w:r>
      <w:r>
        <w:t xml:space="preserve"> </w:t>
      </w:r>
      <w:r w:rsidRPr="00D26AF9">
        <w:rPr>
          <w:highlight w:val="green"/>
        </w:rPr>
        <w:t>(reverse reaction)</w:t>
      </w:r>
      <w:r>
        <w:t>.</w:t>
      </w:r>
    </w:p>
    <w:p w:rsidR="003370DF" w:rsidP="00501A05" w:rsidRDefault="002F5152" w14:paraId="6831C926" w14:textId="35FFA8DA">
      <w:pPr>
        <w:pStyle w:val="FeatureBox"/>
        <w:numPr>
          <w:ilvl w:val="0"/>
          <w:numId w:val="32"/>
        </w:numPr>
        <w:ind w:left="567" w:hanging="567"/>
      </w:pPr>
      <w:r w:rsidRPr="00D26AF9">
        <w:rPr>
          <w:highlight w:val="cyan"/>
        </w:rPr>
        <w:t>Rate of forward reaction is equal to the rate of reverse reaction at equilibrium</w:t>
      </w:r>
      <w:r>
        <w:t xml:space="preserve">: </w:t>
      </w:r>
      <w:r w:rsidRPr="00D26AF9">
        <w:rPr>
          <w:highlight w:val="yellow"/>
        </w:rPr>
        <w:t xml:space="preserve">although the beakers were the same size, the amount of water transferred from A to B was greater than the reverse transfer at the beginning of the process, but slowly it became </w:t>
      </w:r>
      <w:bookmarkStart w:name="_Int_KoHi9cge" w:id="20"/>
      <w:r w:rsidRPr="00D26AF9">
        <w:rPr>
          <w:highlight w:val="yellow"/>
        </w:rPr>
        <w:t>nearly the</w:t>
      </w:r>
      <w:bookmarkEnd w:id="20"/>
      <w:r w:rsidRPr="00D26AF9">
        <w:rPr>
          <w:highlight w:val="yellow"/>
        </w:rPr>
        <w:t xml:space="preserve"> same</w:t>
      </w:r>
      <w:r>
        <w:t xml:space="preserve">. </w:t>
      </w:r>
      <w:r w:rsidRPr="00D26AF9">
        <w:rPr>
          <w:highlight w:val="green"/>
        </w:rPr>
        <w:t>This indicates that the forward reaction rate is greater at the beginning but becomes equal to the reverse reaction when the equilibrium is reached</w:t>
      </w:r>
      <w:r w:rsidR="005605F8">
        <w:t>.</w:t>
      </w:r>
    </w:p>
    <w:p w:rsidR="003B3A1C" w:rsidP="00501A05" w:rsidRDefault="4BB77F03" w14:paraId="50780618" w14:textId="223862C4">
      <w:pPr>
        <w:pStyle w:val="FeatureBox"/>
        <w:numPr>
          <w:ilvl w:val="0"/>
          <w:numId w:val="32"/>
        </w:numPr>
        <w:ind w:left="567" w:hanging="567"/>
      </w:pPr>
      <w:r w:rsidRPr="00324865">
        <w:rPr>
          <w:highlight w:val="cyan"/>
        </w:rPr>
        <w:t>Macroscopic properties</w:t>
      </w:r>
      <w:r>
        <w:t xml:space="preserve">: </w:t>
      </w:r>
      <w:r w:rsidRPr="00324865">
        <w:rPr>
          <w:highlight w:val="yellow"/>
        </w:rPr>
        <w:t>the change in the colour intensity of water refers to the macroscopic properties of the reactants and products. The constant colour intensity at equilibrium indicates the dynamic nature of the equilibrium</w:t>
      </w:r>
      <w:r>
        <w:t xml:space="preserve"> </w:t>
      </w:r>
      <w:r w:rsidRPr="00324865">
        <w:rPr>
          <w:highlight w:val="green"/>
        </w:rPr>
        <w:t>where the colour intensity is unchanged despite the water transfer (forward and reverse reaction)</w:t>
      </w:r>
      <w:r>
        <w:t>.</w:t>
      </w:r>
    </w:p>
    <w:p w:rsidR="003B3A1C" w:rsidP="00501A05" w:rsidRDefault="4BB77F03" w14:paraId="278EA761" w14:textId="508E0738">
      <w:pPr>
        <w:pStyle w:val="FeatureBox"/>
        <w:numPr>
          <w:ilvl w:val="0"/>
          <w:numId w:val="32"/>
        </w:numPr>
        <w:ind w:left="567" w:hanging="567"/>
      </w:pPr>
      <w:r w:rsidRPr="00324865">
        <w:rPr>
          <w:highlight w:val="cyan"/>
        </w:rPr>
        <w:lastRenderedPageBreak/>
        <w:t>Equilibrium is sensitive to temperature and pressure (for gases only)</w:t>
      </w:r>
      <w:r>
        <w:t xml:space="preserve">: </w:t>
      </w:r>
      <w:r w:rsidRPr="00324865">
        <w:rPr>
          <w:highlight w:val="yellow"/>
        </w:rPr>
        <w:t>this model could not demonstrate the effects of varying temperature or pressure on the chemical equilibrium</w:t>
      </w:r>
      <w:r>
        <w:t>.</w:t>
      </w:r>
    </w:p>
    <w:p w:rsidR="003B3A1C" w:rsidP="00501A05" w:rsidRDefault="002F5152" w14:paraId="434D1C85" w14:textId="793A9B84">
      <w:pPr>
        <w:pStyle w:val="FeatureBox"/>
      </w:pPr>
      <w:r>
        <w:t xml:space="preserve">It is a simple and effective model to explain some, but not all features of systems in dynamic equilibrium. Factors like temperature and pressure that affect equilibrium cannot be understood by using this model. Other systems, such as the sublimation of iodine in a stoppered Erlenmeyer flask could be used to model the effect of </w:t>
      </w:r>
      <w:r w:rsidR="134664DC">
        <w:t xml:space="preserve">varying </w:t>
      </w:r>
      <w:r>
        <w:t xml:space="preserve">temperature on </w:t>
      </w:r>
      <w:r w:rsidR="640BCCE3">
        <w:t xml:space="preserve">state of </w:t>
      </w:r>
      <w:r>
        <w:t>equilibrium.</w:t>
      </w:r>
    </w:p>
    <w:p w:rsidR="00F5019D" w:rsidP="00F5019D" w:rsidRDefault="00F5019D" w14:paraId="56F425BC" w14:textId="546584F7">
      <w:pPr>
        <w:pStyle w:val="Caption"/>
      </w:pPr>
      <w:r>
        <w:t xml:space="preserve">Figure </w:t>
      </w:r>
      <w:r>
        <w:fldChar w:fldCharType="begin"/>
      </w:r>
      <w:r>
        <w:instrText xml:space="preserve"> SEQ Figure \* ARABIC </w:instrText>
      </w:r>
      <w:r>
        <w:fldChar w:fldCharType="separate"/>
      </w:r>
      <w:r w:rsidR="00AD25A6">
        <w:rPr>
          <w:noProof/>
        </w:rPr>
        <w:t>3</w:t>
      </w:r>
      <w:r>
        <w:rPr>
          <w:noProof/>
        </w:rPr>
        <w:fldChar w:fldCharType="end"/>
      </w:r>
      <w:r>
        <w:t xml:space="preserve"> – example of a</w:t>
      </w:r>
      <w:r w:rsidR="00FB3037">
        <w:t>n experiment set up for modelling equilibrium using iodine</w:t>
      </w:r>
    </w:p>
    <w:p w:rsidR="003B3A1C" w:rsidP="00997101" w:rsidRDefault="00CA18D3" w14:paraId="16FF8F5A" w14:textId="62B52F6E">
      <w:r>
        <w:rPr>
          <w:noProof/>
        </w:rPr>
        <w:drawing>
          <wp:inline distT="0" distB="0" distL="0" distR="0" wp14:anchorId="05CC64E4" wp14:editId="29D42700">
            <wp:extent cx="1724025" cy="2325429"/>
            <wp:effectExtent l="0" t="0" r="0" b="0"/>
            <wp:docPr id="6" name="Picture 6" descr="Example of a better model for equilibrium. Picture of Erlenmeyer showing sublimation of iod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Example of a better model for equilibrium. Picture of Erlenmeyer showing sublimation of iodin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24025" cy="2325429"/>
                    </a:xfrm>
                    <a:prstGeom prst="rect">
                      <a:avLst/>
                    </a:prstGeom>
                  </pic:spPr>
                </pic:pic>
              </a:graphicData>
            </a:graphic>
          </wp:inline>
        </w:drawing>
      </w:r>
    </w:p>
    <w:p w:rsidRPr="00E144C1" w:rsidR="00CA18D3" w:rsidP="00CA18D3" w:rsidRDefault="00C27C36" w14:paraId="5BE969FF" w14:textId="1A78D193">
      <w:pPr>
        <w:rPr>
          <w:sz w:val="20"/>
          <w:szCs w:val="20"/>
        </w:rPr>
      </w:pPr>
      <w:r w:rsidRPr="00E144C1">
        <w:rPr>
          <w:sz w:val="20"/>
          <w:szCs w:val="20"/>
        </w:rPr>
        <w:t>‘</w:t>
      </w:r>
      <w:hyperlink r:id="rId22">
        <w:r w:rsidRPr="00E144C1" w:rsidR="00B35F5C">
          <w:rPr>
            <w:rStyle w:val="Hyperlink"/>
            <w:sz w:val="20"/>
            <w:szCs w:val="20"/>
          </w:rPr>
          <w:t>sublimation and crystallisation of iodine</w:t>
        </w:r>
      </w:hyperlink>
      <w:r w:rsidRPr="00E144C1">
        <w:rPr>
          <w:sz w:val="20"/>
          <w:szCs w:val="20"/>
        </w:rPr>
        <w:t xml:space="preserve">’ by </w:t>
      </w:r>
      <w:r w:rsidRPr="00E144C1" w:rsidR="00F86045">
        <w:rPr>
          <w:sz w:val="20"/>
          <w:szCs w:val="20"/>
        </w:rPr>
        <w:t xml:space="preserve">Ershova Elizaveta </w:t>
      </w:r>
      <w:r w:rsidRPr="00E144C1">
        <w:rPr>
          <w:sz w:val="20"/>
          <w:szCs w:val="20"/>
        </w:rPr>
        <w:t>is licensed under</w:t>
      </w:r>
      <w:r w:rsidRPr="00E144C1" w:rsidR="00B35F5C">
        <w:rPr>
          <w:sz w:val="20"/>
          <w:szCs w:val="20"/>
        </w:rPr>
        <w:t xml:space="preserve"> </w:t>
      </w:r>
      <w:hyperlink w:history="1" r:id="rId23">
        <w:r w:rsidRPr="008F3FD2" w:rsidR="66B415FA">
          <w:rPr>
            <w:rStyle w:val="Hyperlink"/>
            <w:sz w:val="20"/>
            <w:szCs w:val="20"/>
          </w:rPr>
          <w:t>CC</w:t>
        </w:r>
        <w:r w:rsidRPr="008F3FD2" w:rsidR="00F86045">
          <w:rPr>
            <w:rStyle w:val="Hyperlink"/>
            <w:sz w:val="20"/>
            <w:szCs w:val="20"/>
          </w:rPr>
          <w:t xml:space="preserve"> </w:t>
        </w:r>
        <w:r w:rsidRPr="008F3FD2" w:rsidR="00E144C1">
          <w:rPr>
            <w:rStyle w:val="Hyperlink"/>
            <w:sz w:val="20"/>
            <w:szCs w:val="20"/>
          </w:rPr>
          <w:t>BY-SA 4.0</w:t>
        </w:r>
      </w:hyperlink>
    </w:p>
    <w:p w:rsidR="00CA18D3" w:rsidP="00CA18D3" w:rsidRDefault="687A3638" w14:paraId="693B4D25" w14:textId="0C908660">
      <w:r>
        <w:t xml:space="preserve">The picture above shows a model of dynamic equilibrium between solid and gaseous iodine in the sublimation process. Iodine crystals are in a stoppered conical flask with a test tube </w:t>
      </w:r>
      <w:r w:rsidR="42BB7DFB">
        <w:t>containing</w:t>
      </w:r>
      <w:r>
        <w:t xml:space="preserve"> ice cubes. The flask is kept on a hot plate or hot water bath. Iodine crystals are seen at the bottom of the flask and outside the test tube.</w:t>
      </w:r>
    </w:p>
    <w:p w:rsidR="00CA18D3" w:rsidP="00CA18D3" w:rsidRDefault="5CDAB585" w14:paraId="01F99C6D" w14:textId="230B6939">
      <w:r>
        <w:t>This could be used as a teacher demonstration to model equilibrium, and the effects of temperature could be demonstrated by varying the temperature.</w:t>
      </w:r>
    </w:p>
    <w:p w:rsidRPr="00CA18D3" w:rsidR="00CA18D3" w:rsidP="5485DC64" w:rsidRDefault="003B7389" w14:paraId="01AECA6E" w14:textId="220355C0">
      <w:pPr>
        <w:pStyle w:val="FeatureBox2"/>
        <w:rPr>
          <w:lang w:eastAsia="zh-CN"/>
        </w:rPr>
      </w:pPr>
      <w:r>
        <w:rPr>
          <w:b/>
          <w:bCs/>
        </w:rPr>
        <w:t>Teaching note:</w:t>
      </w:r>
      <w:r w:rsidR="687A3638">
        <w:t xml:space="preserve"> </w:t>
      </w:r>
      <w:r w:rsidR="0026528B">
        <w:t>b</w:t>
      </w:r>
      <w:r w:rsidR="687A3638">
        <w:t>efore carrying out this demonstration, a risk assessment must be conducted, and the relevant control measures must be implemented.</w:t>
      </w:r>
    </w:p>
    <w:p w:rsidR="00FC5536" w:rsidP="00FC5536" w:rsidRDefault="00FC5536" w14:paraId="7F97687F" w14:textId="729CB7D6">
      <w:pPr>
        <w:pStyle w:val="FeatureBox2"/>
      </w:pPr>
      <w:r w:rsidRPr="00FC5536">
        <w:rPr>
          <w:rStyle w:val="Strong"/>
        </w:rPr>
        <w:t>Differentiation considerations</w:t>
      </w:r>
    </w:p>
    <w:p w:rsidRPr="00FC5536" w:rsidR="00FC5536" w:rsidP="5485DC64" w:rsidRDefault="294133B1" w14:paraId="46ABBFAA" w14:textId="3C07FDF6">
      <w:pPr>
        <w:pStyle w:val="FeatureBox2"/>
      </w:pPr>
      <w:r w:rsidRPr="5485DC64">
        <w:rPr>
          <w:rStyle w:val="Strong"/>
        </w:rPr>
        <w:lastRenderedPageBreak/>
        <w:t>Extension:</w:t>
      </w:r>
      <w:r>
        <w:t xml:space="preserve"> </w:t>
      </w:r>
      <w:r w:rsidR="0026528B">
        <w:t>s</w:t>
      </w:r>
      <w:r>
        <w:t>tudents research examples of dynamic equilibrium from everyday life and evaluate one of them as an effective model for demonstrating dynamic equilibrium using the C</w:t>
      </w:r>
      <w:r w:rsidR="003C6749">
        <w:t>ER</w:t>
      </w:r>
      <w:r>
        <w:t xml:space="preserve"> scaffold</w:t>
      </w:r>
      <w:r w:rsidR="00B022E9">
        <w:t>.</w:t>
      </w:r>
      <w:r>
        <w:t xml:space="preserve"> For example, a sealed bottle of soft drink is an example of dynamic equilibrium, </w:t>
      </w:r>
      <w:r w:rsidR="653DB52D">
        <w:t xml:space="preserve">where carbon dioxide is in equilibrium with carbonic acid. </w:t>
      </w:r>
      <w:r w:rsidRPr="5485DC64" w:rsidR="047F0320">
        <w:rPr>
          <w:rFonts w:eastAsia="Arial"/>
        </w:rPr>
        <w:t xml:space="preserve">Refer to </w:t>
      </w:r>
      <w:hyperlink r:id="rId24">
        <w:r w:rsidRPr="5485DC64" w:rsidR="047F0320">
          <w:rPr>
            <w:rStyle w:val="Hyperlink"/>
            <w:rFonts w:eastAsia="Arial"/>
          </w:rPr>
          <w:t>Equilibrium and soft drinks</w:t>
        </w:r>
      </w:hyperlink>
      <w:r w:rsidR="653DB52D">
        <w:t xml:space="preserve"> for this example.</w:t>
      </w:r>
    </w:p>
    <w:p w:rsidRPr="004136DD" w:rsidR="00690F4A" w:rsidP="004136DD" w:rsidRDefault="00690F4A" w14:paraId="4CB1E56E" w14:textId="066A9FBA">
      <w:r>
        <w:br w:type="page"/>
      </w:r>
    </w:p>
    <w:p w:rsidR="00E84DA8" w:rsidP="00A716B7" w:rsidRDefault="00E84DA8" w14:paraId="19242B66" w14:textId="2B03557E">
      <w:pPr>
        <w:pStyle w:val="Heading3"/>
      </w:pPr>
      <w:bookmarkStart w:name="_Toc131163450" w:id="21"/>
      <w:r w:rsidRPr="00E84DA8">
        <w:lastRenderedPageBreak/>
        <w:t xml:space="preserve">Activity 3: </w:t>
      </w:r>
      <w:r w:rsidR="00972FFD">
        <w:t>m</w:t>
      </w:r>
      <w:r w:rsidRPr="00E84DA8">
        <w:t>odelling polymerisation</w:t>
      </w:r>
      <w:bookmarkEnd w:id="21"/>
    </w:p>
    <w:p w:rsidR="00E84DA8" w:rsidP="00E84DA8" w:rsidRDefault="00E84DA8" w14:paraId="59FD6BD0" w14:textId="38EEA0A3">
      <w:pPr>
        <w:pStyle w:val="FeatureBox2"/>
      </w:pPr>
      <w:r w:rsidRPr="004A1DCB">
        <w:rPr>
          <w:b/>
          <w:bCs/>
        </w:rPr>
        <w:t>Note</w:t>
      </w:r>
      <w:r w:rsidRPr="00DB6D35">
        <w:rPr>
          <w:b/>
          <w:bCs/>
        </w:rPr>
        <w:t>:</w:t>
      </w:r>
      <w:r>
        <w:t xml:space="preserve"> </w:t>
      </w:r>
      <w:r w:rsidR="0026528B">
        <w:t>p</w:t>
      </w:r>
      <w:r>
        <w:t xml:space="preserve">olymers play a vital role in everyday applications. Addition polymerisation and condensation polymerisation are </w:t>
      </w:r>
      <w:r w:rsidR="0026528B">
        <w:t>2</w:t>
      </w:r>
      <w:r>
        <w:t xml:space="preserve"> types of polymerisation reactions in forming polymers. Models help students visualise what is happening in these </w:t>
      </w:r>
      <w:r w:rsidR="0026528B">
        <w:t>2</w:t>
      </w:r>
      <w:r>
        <w:t xml:space="preserve"> processes on a molecular level. The following activity introduces to students the main concepts of polymerisation. The activity requires a student group size of at least </w:t>
      </w:r>
      <w:r w:rsidR="0026528B">
        <w:t>10</w:t>
      </w:r>
      <w:r>
        <w:t xml:space="preserve"> and is inspired by </w:t>
      </w:r>
      <w:hyperlink w:history="1" r:id="rId25">
        <w:r w:rsidR="00057058">
          <w:rPr>
            <w:rStyle w:val="Hyperlink"/>
          </w:rPr>
          <w:t>Addition Polymerisation (2:33)</w:t>
        </w:r>
      </w:hyperlink>
      <w:r>
        <w:t xml:space="preserve"> from Flinn Scientific.</w:t>
      </w:r>
    </w:p>
    <w:p w:rsidR="00E84DA8" w:rsidP="00E84DA8" w:rsidRDefault="00E84DA8" w14:paraId="6A1DF45C" w14:textId="77777777">
      <w:pPr>
        <w:pStyle w:val="FeatureBox2"/>
      </w:pPr>
      <w:r>
        <w:t>In this activity, students pair up to model an ethene monomer, with each arm representing a covalent bond in the double-bonded structure. It is important to reinforce the nature of electron sharing in covalent bonding, represented by each student's contribution of one arm. In case of an odd number of students, the left-over student can take the role of the initiator.</w:t>
      </w:r>
    </w:p>
    <w:p w:rsidRPr="006A2826" w:rsidR="006A2826" w:rsidP="00A67BDD" w:rsidRDefault="00E84DA8" w14:paraId="0642A1C8" w14:textId="08D90A1B">
      <w:pPr>
        <w:pStyle w:val="FeatureBox2"/>
      </w:pPr>
      <w:r>
        <w:t>Explain the importance of the initiator (typically some form of a free radical, which is unstable) to begin the polymerisation process and how it attains a lower energy state (stable) when the electrons are paired. Remind students that this process occurs in many monomers, not just one, and we only model one for simplicity. The polymerisation process is modelled by student pairs (monomers) forming a linear chain of carbon atoms representing HDPE</w:t>
      </w:r>
      <w:r w:rsidR="00975733">
        <w:t>.</w:t>
      </w:r>
    </w:p>
    <w:p w:rsidRPr="00E84DA8" w:rsidR="00E84DA8" w:rsidP="00A716B7" w:rsidRDefault="00E84DA8" w14:paraId="4FF87088" w14:textId="5BA2CD4A">
      <w:pPr>
        <w:pStyle w:val="Heading4"/>
      </w:pPr>
      <w:bookmarkStart w:name="_Assessment_for_learning" w:id="22"/>
      <w:bookmarkEnd w:id="22"/>
      <w:r w:rsidRPr="00E84DA8">
        <w:t xml:space="preserve">Addition </w:t>
      </w:r>
      <w:r w:rsidR="00972FFD">
        <w:t>p</w:t>
      </w:r>
      <w:r w:rsidRPr="00E84DA8" w:rsidR="00972FFD">
        <w:t xml:space="preserve">olymerisation </w:t>
      </w:r>
      <w:r w:rsidRPr="00E84DA8">
        <w:t>of HDPE</w:t>
      </w:r>
    </w:p>
    <w:p w:rsidR="00E84DA8" w:rsidP="00F22F1D" w:rsidRDefault="279E957A" w14:paraId="6B1D7A50" w14:textId="3DCDDDFC">
      <w:pPr>
        <w:pStyle w:val="ListNumber"/>
        <w:numPr>
          <w:ilvl w:val="0"/>
          <w:numId w:val="2"/>
        </w:numPr>
      </w:pPr>
      <w:r>
        <w:t>Pair students up and have them hold both hands in front to model an ethene monomer.</w:t>
      </w:r>
    </w:p>
    <w:p w:rsidRPr="00E84DA8" w:rsidR="002F013E" w:rsidP="5485DC64" w:rsidRDefault="003B7389" w14:paraId="2BBF104C" w14:textId="37EB2430">
      <w:pPr>
        <w:pStyle w:val="FeatureBox2"/>
        <w:rPr>
          <w:lang w:eastAsia="zh-CN"/>
        </w:rPr>
      </w:pPr>
      <w:r>
        <w:rPr>
          <w:b/>
          <w:bCs/>
        </w:rPr>
        <w:t>Teaching note:</w:t>
      </w:r>
      <w:r w:rsidR="7519A014">
        <w:t xml:space="preserve"> </w:t>
      </w:r>
      <w:r w:rsidR="007C44A0">
        <w:t>e</w:t>
      </w:r>
      <w:r w:rsidR="7519A014">
        <w:t>ach arm represents a covalent bond in the double-bonded structure. Reinforce the nature of electron sharing in this bond with the contribution of one arm from each student</w:t>
      </w:r>
      <w:r w:rsidR="661D0B39">
        <w:t xml:space="preserve">. </w:t>
      </w:r>
      <w:r w:rsidR="7519A014">
        <w:t>One student can take the role of the initiator.</w:t>
      </w:r>
    </w:p>
    <w:p w:rsidR="002F013E" w:rsidP="00F22F1D" w:rsidRDefault="002F013E" w14:paraId="577AA1D9" w14:textId="2E59C51D">
      <w:pPr>
        <w:pStyle w:val="ListNumber"/>
        <w:numPr>
          <w:ilvl w:val="0"/>
          <w:numId w:val="2"/>
        </w:numPr>
      </w:pPr>
      <w:r w:rsidRPr="002F013E">
        <w:t>A student</w:t>
      </w:r>
      <w:r w:rsidR="0064655B">
        <w:t xml:space="preserve"> </w:t>
      </w:r>
      <w:r w:rsidRPr="002F013E">
        <w:t>(initiator) holds one hand with monomer pair. This leaves the initiator and one of the students in the ethene pair with a free arm.</w:t>
      </w:r>
    </w:p>
    <w:p w:rsidR="009058A5" w:rsidP="009058A5" w:rsidRDefault="009058A5" w14:paraId="43DC5690" w14:textId="7791B205">
      <w:pPr>
        <w:pStyle w:val="Caption"/>
      </w:pPr>
      <w:r>
        <w:lastRenderedPageBreak/>
        <w:t xml:space="preserve">Figure </w:t>
      </w:r>
      <w:r>
        <w:fldChar w:fldCharType="begin"/>
      </w:r>
      <w:r>
        <w:instrText xml:space="preserve"> SEQ Figure \* ARABIC </w:instrText>
      </w:r>
      <w:r>
        <w:fldChar w:fldCharType="separate"/>
      </w:r>
      <w:r w:rsidR="00AD25A6">
        <w:rPr>
          <w:noProof/>
        </w:rPr>
        <w:t>4</w:t>
      </w:r>
      <w:r>
        <w:rPr>
          <w:noProof/>
        </w:rPr>
        <w:fldChar w:fldCharType="end"/>
      </w:r>
      <w:r>
        <w:t xml:space="preserve"> – representation of the initiation step in the polymerisation process</w:t>
      </w:r>
    </w:p>
    <w:p w:rsidR="00E84DA8" w:rsidP="002F013E" w:rsidRDefault="00F31A30" w14:paraId="2B7C4C9C" w14:textId="12EE6CF2">
      <w:r>
        <w:rPr>
          <w:noProof/>
        </w:rPr>
        <w:drawing>
          <wp:inline distT="0" distB="0" distL="0" distR="0" wp14:anchorId="7D10B0F3" wp14:editId="68CF9C3F">
            <wp:extent cx="5610225" cy="2269835"/>
            <wp:effectExtent l="0" t="0" r="0" b="0"/>
            <wp:docPr id="7" name="Picture 7" descr="This figure represents the  initiation step in the polymerisation  process. &#10;&#10;R-O-O-R refers to initiator molecule (for example benzoyl peroxide)&#10; red dot refers to unpaired electron.&#10;In the first step R-O-O-R breaks up into 2 R-O free radicals.&#10;In the second step, R-O forms a bond (shown by a straight line) with the C=C (carbon carbon double bond) in the ethene molecule. The double bond is  broken and a free radical is created at the carbon atom at the end of the chai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figure represents the  initiation step in the polymerisation  process. &#10;&#10;R-O-O-R refers to initiator molecule (for example benzoyl peroxide)&#10; red dot refers to unpaired electron.&#10;In the first step R-O-O-R breaks up into 2 R-O free radicals.&#10;In the second step, R-O forms a bond (shown by a straight line) with the C=C (carbon carbon double bond) in the ethene molecule. The double bond is  broken and a free radical is created at the carbon atom at the end of the chain.&#10;"/>
                    <pic:cNvPicPr/>
                  </pic:nvPicPr>
                  <pic:blipFill>
                    <a:blip r:embed="rId26"/>
                    <a:stretch>
                      <a:fillRect/>
                    </a:stretch>
                  </pic:blipFill>
                  <pic:spPr>
                    <a:xfrm>
                      <a:off x="0" y="0"/>
                      <a:ext cx="5620259" cy="2273895"/>
                    </a:xfrm>
                    <a:prstGeom prst="rect">
                      <a:avLst/>
                    </a:prstGeom>
                  </pic:spPr>
                </pic:pic>
              </a:graphicData>
            </a:graphic>
          </wp:inline>
        </w:drawing>
      </w:r>
    </w:p>
    <w:p w:rsidR="00F31A30" w:rsidP="00C01EA2" w:rsidRDefault="00F31A30" w14:paraId="5FD64BF7" w14:textId="7172D947">
      <w:pPr>
        <w:pStyle w:val="FeatureBox"/>
      </w:pPr>
      <w:r w:rsidRPr="00F31A30">
        <w:rPr>
          <w:rStyle w:val="Strong"/>
        </w:rPr>
        <w:t>Question 1</w:t>
      </w:r>
      <w:r w:rsidR="00527C88">
        <w:rPr>
          <w:rStyle w:val="Strong"/>
        </w:rPr>
        <w:t>:</w:t>
      </w:r>
      <w:r w:rsidRPr="00F31A30">
        <w:t xml:space="preserve"> What does the free arm represent?</w:t>
      </w:r>
    </w:p>
    <w:p w:rsidR="002B3FC1" w:rsidP="00C01EA2" w:rsidRDefault="63414BE9" w14:paraId="4D6D1D6C" w14:textId="04C62378">
      <w:pPr>
        <w:pStyle w:val="FeatureBox"/>
      </w:pPr>
      <w:r w:rsidRPr="5614F324">
        <w:rPr>
          <w:rStyle w:val="Strong"/>
        </w:rPr>
        <w:t>Sample answer</w:t>
      </w:r>
      <w:r>
        <w:t>: Free arm represents the unpaired electron in the ethene monomer and the peroxide molecule. They are called free radicals as they are unstable and extremely reactive.</w:t>
      </w:r>
    </w:p>
    <w:p w:rsidR="00045A58" w:rsidP="5485DC64" w:rsidRDefault="003B7389" w14:paraId="404B61B9" w14:textId="4999286E">
      <w:pPr>
        <w:pStyle w:val="FeatureBox2"/>
        <w:rPr>
          <w:lang w:eastAsia="zh-CN"/>
        </w:rPr>
      </w:pPr>
      <w:r>
        <w:rPr>
          <w:b/>
          <w:bCs/>
        </w:rPr>
        <w:t>Teaching note:</w:t>
      </w:r>
      <w:r w:rsidR="221919AE">
        <w:t xml:space="preserve"> </w:t>
      </w:r>
      <w:r w:rsidR="007C44A0">
        <w:t>t</w:t>
      </w:r>
      <w:r w:rsidR="221919AE">
        <w:t xml:space="preserve">he ethene double bond is an electron-dense region and attracts this free radical. The free radical will attack the double bond, breaking one of the </w:t>
      </w:r>
      <w:r w:rsidR="007C44A0">
        <w:t>2</w:t>
      </w:r>
      <w:r w:rsidR="221919AE">
        <w:t xml:space="preserve"> covalent bonds in ethene and bonding with one of the carbon atoms. This step is referred to as initiation. Consequently, the other carbon atom of the ethene molecule will have an unpaired electron (a free arm in this demonstration). Free radicals have unpaired electron due to which they are highly reactive. The free radical state is transferred from one molecule to the next.</w:t>
      </w:r>
    </w:p>
    <w:p w:rsidRPr="00045A58" w:rsidR="00045A58" w:rsidP="00045A58" w:rsidRDefault="529A727C" w14:paraId="0B6FF630" w14:textId="36DA297B">
      <w:pPr>
        <w:pStyle w:val="ListNumber"/>
      </w:pPr>
      <w:r>
        <w:t xml:space="preserve">This group of </w:t>
      </w:r>
      <w:r w:rsidR="007C44A0">
        <w:t>3</w:t>
      </w:r>
      <w:r>
        <w:t xml:space="preserve"> students (initiator and one ethene monomer) now seek another double bond to eliminate the free radical.</w:t>
      </w:r>
    </w:p>
    <w:p w:rsidR="00045A58" w:rsidP="5485DC64" w:rsidRDefault="00744F29" w14:paraId="4F419471" w14:textId="0EC61FAA">
      <w:pPr>
        <w:pStyle w:val="FeatureBox2"/>
      </w:pPr>
      <w:r>
        <w:rPr>
          <w:b/>
          <w:bCs/>
        </w:rPr>
        <w:t>Teaching n</w:t>
      </w:r>
      <w:r w:rsidR="00D50FF7">
        <w:rPr>
          <w:b/>
          <w:bCs/>
        </w:rPr>
        <w:t>ote</w:t>
      </w:r>
      <w:r w:rsidRPr="5485DC64" w:rsidR="221919AE">
        <w:rPr>
          <w:rStyle w:val="Strong"/>
        </w:rPr>
        <w:t xml:space="preserve">: </w:t>
      </w:r>
      <w:r w:rsidR="007C44A0">
        <w:t>f</w:t>
      </w:r>
      <w:r w:rsidR="221919AE">
        <w:t>urther reaction on additional ethene monomers occurs, and the process repeats. This is called propagation. The chain grows, and they continue to attack other monomers.</w:t>
      </w:r>
    </w:p>
    <w:p w:rsidRPr="00463D2F" w:rsidR="00463D2F" w:rsidP="00463D2F" w:rsidRDefault="00463D2F" w14:paraId="0436FDD2" w14:textId="5BDE3B31">
      <w:pPr>
        <w:pStyle w:val="Caption"/>
      </w:pPr>
      <w:r>
        <w:lastRenderedPageBreak/>
        <w:t xml:space="preserve">Figure </w:t>
      </w:r>
      <w:r>
        <w:fldChar w:fldCharType="begin"/>
      </w:r>
      <w:r>
        <w:instrText xml:space="preserve"> SEQ Figure \* ARABIC </w:instrText>
      </w:r>
      <w:r>
        <w:fldChar w:fldCharType="separate"/>
      </w:r>
      <w:r w:rsidR="00AD25A6">
        <w:rPr>
          <w:noProof/>
        </w:rPr>
        <w:t>5</w:t>
      </w:r>
      <w:r>
        <w:rPr>
          <w:noProof/>
        </w:rPr>
        <w:fldChar w:fldCharType="end"/>
      </w:r>
      <w:r>
        <w:t xml:space="preserve"> – </w:t>
      </w:r>
      <w:r w:rsidRPr="00A2226A">
        <w:t>the propagation step in the polymerisation process</w:t>
      </w:r>
    </w:p>
    <w:p w:rsidRPr="0030496D" w:rsidR="0030496D" w:rsidP="0030496D" w:rsidRDefault="00ED3F13" w14:paraId="15F6FAC9" w14:textId="7A25A31F">
      <w:r>
        <w:rPr>
          <w:noProof/>
        </w:rPr>
        <w:drawing>
          <wp:inline distT="0" distB="0" distL="0" distR="0" wp14:anchorId="10EFD546" wp14:editId="1D8F3621">
            <wp:extent cx="4476750" cy="2169564"/>
            <wp:effectExtent l="0" t="0" r="0" b="2540"/>
            <wp:docPr id="10" name="Picture 10" descr="Like Figure 5, this figure shows the breaking up of double bond in the other carbon atoms forming a long chain.&#10;The second step shows the formation of a long chain with o-r at one end followed by repeating unit  (shown with purple square brackets) and carbon with an unpaired electron  (shown by a red dot) at the other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ke Figure 5, this figure shows the breaking up of double bond in the other carbon atoms forming a long chain.&#10;The second step shows the formation of a long chain with o-r at one end followed by repeating unit  (shown with purple square brackets) and carbon with an unpaired electron  (shown by a red dot) at the other end."/>
                    <pic:cNvPicPr/>
                  </pic:nvPicPr>
                  <pic:blipFill>
                    <a:blip r:embed="rId27"/>
                    <a:stretch>
                      <a:fillRect/>
                    </a:stretch>
                  </pic:blipFill>
                  <pic:spPr>
                    <a:xfrm>
                      <a:off x="0" y="0"/>
                      <a:ext cx="4491420" cy="2176673"/>
                    </a:xfrm>
                    <a:prstGeom prst="rect">
                      <a:avLst/>
                    </a:prstGeom>
                  </pic:spPr>
                </pic:pic>
              </a:graphicData>
            </a:graphic>
          </wp:inline>
        </w:drawing>
      </w:r>
    </w:p>
    <w:p w:rsidR="00ED3F13" w:rsidP="00C01EA2" w:rsidRDefault="00ED3F13" w14:paraId="7CF3569E" w14:textId="2636B3BC">
      <w:pPr>
        <w:pStyle w:val="FeatureBox"/>
      </w:pPr>
      <w:r w:rsidRPr="00ED3F13">
        <w:rPr>
          <w:rStyle w:val="Strong"/>
        </w:rPr>
        <w:t>Question 2</w:t>
      </w:r>
      <w:r w:rsidR="00C301B1">
        <w:rPr>
          <w:rStyle w:val="Strong"/>
        </w:rPr>
        <w:t>:</w:t>
      </w:r>
      <w:r>
        <w:t xml:space="preserve"> How will this process naturally cease?</w:t>
      </w:r>
    </w:p>
    <w:p w:rsidR="00ED3F13" w:rsidP="00C01EA2" w:rsidRDefault="00ED3F13" w14:paraId="39E1BDA7" w14:textId="2CDAC57B">
      <w:pPr>
        <w:pStyle w:val="FeatureBox"/>
      </w:pPr>
      <w:r w:rsidRPr="46256950">
        <w:rPr>
          <w:rStyle w:val="Strong"/>
        </w:rPr>
        <w:t xml:space="preserve">Sample </w:t>
      </w:r>
      <w:r w:rsidRPr="46256950" w:rsidR="2609DC2C">
        <w:rPr>
          <w:rStyle w:val="Strong"/>
        </w:rPr>
        <w:t>response</w:t>
      </w:r>
      <w:r>
        <w:t xml:space="preserve">: </w:t>
      </w:r>
      <w:r w:rsidR="00C3270E">
        <w:t>W</w:t>
      </w:r>
      <w:r>
        <w:t>hen all the monomers and initiator free radicals pair up.</w:t>
      </w:r>
    </w:p>
    <w:p w:rsidR="00ED3F13" w:rsidP="00C01EA2" w:rsidRDefault="00ED3F13" w14:paraId="54E5025D" w14:textId="5F082BB6">
      <w:pPr>
        <w:pStyle w:val="FeatureBox"/>
      </w:pPr>
      <w:r>
        <w:t xml:space="preserve">There are one of </w:t>
      </w:r>
      <w:r w:rsidR="007C44A0">
        <w:t xml:space="preserve">2 </w:t>
      </w:r>
      <w:r>
        <w:t>options:</w:t>
      </w:r>
    </w:p>
    <w:p w:rsidR="00352A03" w:rsidP="00651857" w:rsidRDefault="00352A03" w14:paraId="580FCEE5" w14:textId="0AFEB653">
      <w:pPr>
        <w:pStyle w:val="FeatureBox"/>
        <w:numPr>
          <w:ilvl w:val="3"/>
          <w:numId w:val="25"/>
        </w:numPr>
        <w:ind w:left="426" w:hanging="426"/>
      </w:pPr>
      <w:r>
        <w:t>Two different propagation chains with their respective free radicals can combine and cancel each other out. Then, propagation ceases, and the polymerisation terminates.</w:t>
      </w:r>
    </w:p>
    <w:p w:rsidR="00ED3F13" w:rsidP="00651857" w:rsidRDefault="00352A03" w14:paraId="5580CA2E" w14:textId="68A5345D">
      <w:pPr>
        <w:pStyle w:val="FeatureBox"/>
        <w:numPr>
          <w:ilvl w:val="3"/>
          <w:numId w:val="25"/>
        </w:numPr>
        <w:ind w:left="426" w:hanging="426"/>
      </w:pPr>
      <w:r>
        <w:t>A terminator can be included. Terminators are substances that absorb the free radical without creating a new one in place. Thus, polymerisation is terminated</w:t>
      </w:r>
      <w:r w:rsidR="00DC48B7">
        <w:t>.</w:t>
      </w:r>
    </w:p>
    <w:p w:rsidR="00463D2F" w:rsidP="00463D2F" w:rsidRDefault="00463D2F" w14:paraId="4964E1CD" w14:textId="60491EC9">
      <w:pPr>
        <w:pStyle w:val="Caption"/>
      </w:pPr>
      <w:r>
        <w:t xml:space="preserve">Figure </w:t>
      </w:r>
      <w:r>
        <w:fldChar w:fldCharType="begin"/>
      </w:r>
      <w:r>
        <w:instrText xml:space="preserve"> SEQ Figure \* ARABIC </w:instrText>
      </w:r>
      <w:r>
        <w:fldChar w:fldCharType="separate"/>
      </w:r>
      <w:r w:rsidR="00AD25A6">
        <w:rPr>
          <w:noProof/>
        </w:rPr>
        <w:t>6</w:t>
      </w:r>
      <w:r>
        <w:rPr>
          <w:noProof/>
        </w:rPr>
        <w:fldChar w:fldCharType="end"/>
      </w:r>
      <w:r>
        <w:t xml:space="preserve"> – the termination step in the polymerisation process</w:t>
      </w:r>
    </w:p>
    <w:p w:rsidR="00ED3F13" w:rsidP="001A4976" w:rsidRDefault="51065AFC" w14:paraId="315CBAC4" w14:textId="21923E76">
      <w:r w:rsidRPr="001A4976">
        <w:rPr>
          <w:noProof/>
        </w:rPr>
        <w:drawing>
          <wp:inline distT="0" distB="0" distL="0" distR="0" wp14:anchorId="4ED58ED5" wp14:editId="0B2F1B3C">
            <wp:extent cx="3876675" cy="2364012"/>
            <wp:effectExtent l="0" t="0" r="0" b="0"/>
            <wp:docPr id="11" name="Picture 11" descr="This figure represents the termination step in the polymerisation  process. It shows two carbon chains&#10;Each has R-O at one end and carbon atoms with an unpaired electron at the other end. The two carbon chains are shown next to each other with free radical ends next to each other.&#10;The second step shows the polymer chain formed by the pairing up of unpaired electron to form a covalent 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28">
                      <a:extLst>
                        <a:ext uri="{28A0092B-C50C-407E-A947-70E740481C1C}">
                          <a14:useLocalDpi xmlns:a14="http://schemas.microsoft.com/office/drawing/2010/main" val="0"/>
                        </a:ext>
                      </a:extLst>
                    </a:blip>
                    <a:stretch>
                      <a:fillRect/>
                    </a:stretch>
                  </pic:blipFill>
                  <pic:spPr>
                    <a:xfrm>
                      <a:off x="0" y="0"/>
                      <a:ext cx="3876675" cy="2364012"/>
                    </a:xfrm>
                    <a:prstGeom prst="rect">
                      <a:avLst/>
                    </a:prstGeom>
                  </pic:spPr>
                </pic:pic>
              </a:graphicData>
            </a:graphic>
          </wp:inline>
        </w:drawing>
      </w:r>
    </w:p>
    <w:p w:rsidR="00352A03" w:rsidP="5485DC64" w:rsidRDefault="003B7389" w14:paraId="0272FF8A" w14:textId="7C29CB1D">
      <w:pPr>
        <w:pStyle w:val="FeatureBox2"/>
        <w:rPr>
          <w:lang w:eastAsia="zh-CN"/>
        </w:rPr>
      </w:pPr>
      <w:r>
        <w:rPr>
          <w:b/>
          <w:bCs/>
        </w:rPr>
        <w:t>Teaching note</w:t>
      </w:r>
      <w:r w:rsidRPr="5485DC64" w:rsidR="1F583B98">
        <w:rPr>
          <w:rStyle w:val="Strong"/>
        </w:rPr>
        <w:t>:</w:t>
      </w:r>
      <w:r w:rsidR="1F583B98">
        <w:t xml:space="preserve"> </w:t>
      </w:r>
      <w:r w:rsidR="00DC48B7">
        <w:t>t</w:t>
      </w:r>
      <w:r w:rsidR="1F583B98">
        <w:t xml:space="preserve">he linear chain of carbon atoms (with their respective </w:t>
      </w:r>
      <w:r w:rsidR="00405255">
        <w:t>2</w:t>
      </w:r>
      <w:r w:rsidR="1F583B98">
        <w:t xml:space="preserve"> hydrogens each, not shown in this modelling) represent HDPE.</w:t>
      </w:r>
    </w:p>
    <w:p w:rsidR="00352A03" w:rsidP="00352A03" w:rsidRDefault="00352A03" w14:paraId="06397A9D" w14:textId="4A0F2AFE">
      <w:pPr>
        <w:pStyle w:val="FeatureBox2"/>
        <w:rPr>
          <w:rStyle w:val="Strong"/>
        </w:rPr>
      </w:pPr>
      <w:r w:rsidRPr="00352A03">
        <w:rPr>
          <w:rStyle w:val="Strong"/>
        </w:rPr>
        <w:lastRenderedPageBreak/>
        <w:t>Differentiation considerations:</w:t>
      </w:r>
    </w:p>
    <w:p w:rsidR="00622306" w:rsidP="00622306" w:rsidRDefault="00622306" w14:paraId="1EBEDDB0" w14:textId="4DCC58F6">
      <w:pPr>
        <w:pStyle w:val="FeatureBox2"/>
      </w:pPr>
      <w:r w:rsidRPr="00622306">
        <w:rPr>
          <w:rStyle w:val="Strong"/>
        </w:rPr>
        <w:t>Extension:</w:t>
      </w:r>
      <w:r>
        <w:t xml:space="preserve"> </w:t>
      </w:r>
      <w:r w:rsidR="00DC48B7">
        <w:t>s</w:t>
      </w:r>
      <w:r>
        <w:t xml:space="preserve">tudents model addition polymerisation of LDPE as well. This is done by repeating the first </w:t>
      </w:r>
      <w:r w:rsidR="00DC48B7">
        <w:t>3</w:t>
      </w:r>
      <w:r>
        <w:t xml:space="preserve"> steps in activity 3 to demonstrate side branching in the polymerisation of ethene. It is important to explain that sometimes the final carbon atom of this polymer is a free radical (a student with a free arm).</w:t>
      </w:r>
    </w:p>
    <w:p w:rsidR="00622306" w:rsidP="00622306" w:rsidRDefault="00622306" w14:paraId="1B4B7E5C" w14:textId="77777777">
      <w:pPr>
        <w:pStyle w:val="FeatureBox2"/>
      </w:pPr>
      <w:r>
        <w:t>At that point, rather than terminating, the polymer doubles back on itself. It means the free radical end attacks a carbon-hydrogen covalent bond somewhere on the polymer chain. As a result, the terminal carbon atom bonds with the hydrogen atom, leaving the carbon atom a free radical.</w:t>
      </w:r>
    </w:p>
    <w:p w:rsidR="00622306" w:rsidP="00622306" w:rsidRDefault="00622306" w14:paraId="6587F49A" w14:textId="3C7FE713">
      <w:pPr>
        <w:pStyle w:val="FeatureBox2"/>
      </w:pPr>
      <w:r>
        <w:t>This free radical continues to attack ethene monomers in the same manner described above (propagation), but in this case, the chain grows off the side of the main chain. This represents LDPE.</w:t>
      </w:r>
    </w:p>
    <w:p w:rsidR="001965B7" w:rsidP="001965B7" w:rsidRDefault="001965B7" w14:paraId="7B175E12" w14:textId="6B0AB5E9">
      <w:pPr>
        <w:pStyle w:val="Heading4"/>
      </w:pPr>
      <w:r w:rsidRPr="00690F4A">
        <w:rPr>
          <w:rStyle w:val="Heading5Char"/>
        </w:rPr>
        <w:t xml:space="preserve">Condensation </w:t>
      </w:r>
      <w:r w:rsidR="0010243A">
        <w:rPr>
          <w:rStyle w:val="Heading5Char"/>
        </w:rPr>
        <w:t>p</w:t>
      </w:r>
      <w:r w:rsidRPr="00690F4A">
        <w:rPr>
          <w:rStyle w:val="Heading5Char"/>
        </w:rPr>
        <w:t>olymerisation</w:t>
      </w:r>
    </w:p>
    <w:p w:rsidR="001965B7" w:rsidP="001965B7" w:rsidRDefault="001965B7" w14:paraId="11D09C8C" w14:textId="5225C268">
      <w:r>
        <w:t>Condensation polymers are modelled slightly differently. Either, a one-unit monomer polymer or a two-unit dimer polymer, can be modelled. The modelling steps are the same for both.</w:t>
      </w:r>
    </w:p>
    <w:p w:rsidR="001965B7" w:rsidP="00F22F1D" w:rsidRDefault="001965B7" w14:paraId="6FFC5407" w14:textId="4DF1F5ED">
      <w:pPr>
        <w:pStyle w:val="ListNumber"/>
        <w:numPr>
          <w:ilvl w:val="0"/>
          <w:numId w:val="3"/>
        </w:numPr>
      </w:pPr>
      <w:r>
        <w:t>Each student can be a monomer or a dimer unit for this polymer model.</w:t>
      </w:r>
    </w:p>
    <w:p w:rsidR="001965B7" w:rsidP="00F22F1D" w:rsidRDefault="001965B7" w14:paraId="3E307553" w14:textId="32AAF89B">
      <w:pPr>
        <w:pStyle w:val="ListNumber"/>
        <w:numPr>
          <w:ilvl w:val="0"/>
          <w:numId w:val="3"/>
        </w:numPr>
      </w:pPr>
      <w:r>
        <w:t xml:space="preserve">Give </w:t>
      </w:r>
      <w:r w:rsidR="007C44A0">
        <w:t>2</w:t>
      </w:r>
      <w:r>
        <w:t xml:space="preserve"> different coloured post-it notes to each student. One colour has </w:t>
      </w:r>
      <w:r w:rsidR="003F3C4A">
        <w:t>’</w:t>
      </w:r>
      <w:r>
        <w:t>OH</w:t>
      </w:r>
      <w:r w:rsidR="003F3C4A">
        <w:t>’</w:t>
      </w:r>
      <w:r>
        <w:t xml:space="preserve"> (part of the COOH for a polyamide or the OH on the alcohol functional group for a polyester) written on it. The other colour has </w:t>
      </w:r>
      <w:r w:rsidR="003F3C4A">
        <w:t>’</w:t>
      </w:r>
      <w:r>
        <w:t>H</w:t>
      </w:r>
      <w:r w:rsidR="003F3C4A">
        <w:t>’</w:t>
      </w:r>
      <w:r>
        <w:t xml:space="preserve"> (part of the COOH for a polyester or one hydrogen from part of the NH2 amine functional group for a polyamide) written on it.</w:t>
      </w:r>
    </w:p>
    <w:p w:rsidR="001965B7" w:rsidP="001965B7" w:rsidRDefault="69247B42" w14:paraId="0D9FDFCF" w14:textId="1CDD23F3">
      <w:pPr>
        <w:pStyle w:val="ListNumber"/>
      </w:pPr>
      <w:r>
        <w:t>Each student holds one note in each hand</w:t>
      </w:r>
      <w:r w:rsidR="03E6A91F">
        <w:t xml:space="preserve"> </w:t>
      </w:r>
      <w:r>
        <w:t>to their side (this represents the functional groups that combine as polymerisation occurs).</w:t>
      </w:r>
    </w:p>
    <w:p w:rsidR="00886895" w:rsidP="00F22F1D" w:rsidRDefault="00886895" w14:paraId="71BF6644" w14:textId="73E3CE52">
      <w:pPr>
        <w:pStyle w:val="ListNumber2"/>
        <w:numPr>
          <w:ilvl w:val="0"/>
          <w:numId w:val="4"/>
        </w:numPr>
      </w:pPr>
      <w:r w:rsidRPr="00886895">
        <w:t>Polyester such as polyethylene terephthalate (PET/PETE):</w:t>
      </w:r>
    </w:p>
    <w:p w:rsidR="00633CAA" w:rsidP="00B53044" w:rsidRDefault="00B53044" w14:paraId="42667969" w14:textId="3C2157E9">
      <w:pPr>
        <w:pStyle w:val="Caption"/>
      </w:pPr>
      <w:r>
        <w:lastRenderedPageBreak/>
        <w:t xml:space="preserve">Figure </w:t>
      </w:r>
      <w:r>
        <w:fldChar w:fldCharType="begin"/>
      </w:r>
      <w:r>
        <w:instrText xml:space="preserve"> SEQ Figure \* ARABIC </w:instrText>
      </w:r>
      <w:r>
        <w:fldChar w:fldCharType="separate"/>
      </w:r>
      <w:r w:rsidR="00AD25A6">
        <w:rPr>
          <w:noProof/>
        </w:rPr>
        <w:t>7</w:t>
      </w:r>
      <w:r>
        <w:rPr>
          <w:noProof/>
        </w:rPr>
        <w:fldChar w:fldCharType="end"/>
      </w:r>
      <w:r>
        <w:t xml:space="preserve"> – </w:t>
      </w:r>
      <w:r w:rsidRPr="00E330B7">
        <w:t xml:space="preserve">the condensation polymerisation of monomers (terephthalic acid and ethylene glycol) to form polyester polymer. </w:t>
      </w:r>
      <w:r w:rsidRPr="00A74BD0">
        <w:rPr>
          <w:i/>
          <w:iCs w:val="0"/>
        </w:rPr>
        <w:t>n</w:t>
      </w:r>
      <w:r w:rsidRPr="00E330B7">
        <w:t xml:space="preserve"> represents a large number. It is generally greater than 1000</w:t>
      </w:r>
    </w:p>
    <w:p w:rsidR="00886895" w:rsidP="00886895" w:rsidRDefault="00886895" w14:paraId="3815DB57" w14:textId="77777777">
      <w:r>
        <w:rPr>
          <w:noProof/>
        </w:rPr>
        <w:drawing>
          <wp:inline distT="0" distB="0" distL="0" distR="0" wp14:anchorId="70043DF7" wp14:editId="65108567">
            <wp:extent cx="6019800" cy="3298349"/>
            <wp:effectExtent l="0" t="0" r="0" b="0"/>
            <wp:docPr id="2050" name="Picture 2" descr="This picture is a screen shot of PET condensation polymerisation process.&#10;First step shows n(large number) of terephthalic acid molecules and n number of ethylene glycol molecules.&#10;The second step shows the  formation of polyester (polymer) with n number of repeating units and 2n-1 number of water molec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This picture is a screen shot of PET condensation polymerisation process.&#10;First step shows n(large number) of terephthalic acid molecules and n number of ethylene glycol molecules.&#10;The second step shows the  formation of polyester (polymer) with n number of repeating units and 2n-1 number of water molecules."/>
                    <pic:cNvPicPr/>
                  </pic:nvPicPr>
                  <pic:blipFill>
                    <a:blip r:embed="rId29">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w16du="http://schemas.microsoft.com/office/word/2023/wordml/word16du" id="{E913548A-0DF2-48BC-8E41-7E55355FDBF9}"/>
                        </a:ext>
                      </a:extLst>
                    </a:blip>
                    <a:stretch>
                      <a:fillRect/>
                    </a:stretch>
                  </pic:blipFill>
                  <pic:spPr>
                    <a:xfrm>
                      <a:off x="0" y="0"/>
                      <a:ext cx="6112151" cy="3348949"/>
                    </a:xfrm>
                    <a:prstGeom prst="rect">
                      <a:avLst/>
                    </a:prstGeom>
                  </pic:spPr>
                </pic:pic>
              </a:graphicData>
            </a:graphic>
          </wp:inline>
        </w:drawing>
      </w:r>
    </w:p>
    <w:p w:rsidRPr="00D872FF" w:rsidR="00526E84" w:rsidP="00721C24" w:rsidRDefault="00784308" w14:paraId="2D2EA641" w14:textId="6BBB3223">
      <w:pPr>
        <w:rPr>
          <w:sz w:val="20"/>
          <w:szCs w:val="20"/>
          <w:shd w:val="clear" w:color="auto" w:fill="F9F9F9"/>
        </w:rPr>
      </w:pPr>
      <w:r w:rsidRPr="00D872FF">
        <w:rPr>
          <w:sz w:val="20"/>
          <w:szCs w:val="20"/>
        </w:rPr>
        <w:t>‘</w:t>
      </w:r>
      <w:hyperlink w:history="1" r:id="rId30">
        <w:r w:rsidRPr="00D872FF" w:rsidR="002B14E7">
          <w:rPr>
            <w:rStyle w:val="Hyperlink"/>
            <w:sz w:val="20"/>
            <w:szCs w:val="20"/>
            <w:shd w:val="clear" w:color="auto" w:fill="F9F9F9"/>
          </w:rPr>
          <w:t xml:space="preserve">Polymerisation of terephthalic acid and </w:t>
        </w:r>
        <w:r w:rsidRPr="00D872FF" w:rsidR="001E4488">
          <w:rPr>
            <w:rStyle w:val="Hyperlink"/>
            <w:sz w:val="20"/>
            <w:szCs w:val="20"/>
            <w:shd w:val="clear" w:color="auto" w:fill="F9F9F9"/>
          </w:rPr>
          <w:t>ethylene glycol to form Polyester (polymer)</w:t>
        </w:r>
      </w:hyperlink>
      <w:r w:rsidRPr="00D872FF">
        <w:rPr>
          <w:sz w:val="20"/>
          <w:szCs w:val="20"/>
        </w:rPr>
        <w:t>’ by J</w:t>
      </w:r>
      <w:r w:rsidRPr="00D872FF" w:rsidR="00D872FF">
        <w:rPr>
          <w:sz w:val="20"/>
          <w:szCs w:val="20"/>
        </w:rPr>
        <w:t>ü is licensed under</w:t>
      </w:r>
      <w:r w:rsidRPr="00D872FF" w:rsidR="001E4488">
        <w:rPr>
          <w:sz w:val="20"/>
          <w:szCs w:val="20"/>
        </w:rPr>
        <w:t xml:space="preserve"> </w:t>
      </w:r>
      <w:hyperlink w:history="1" r:id="rId31">
        <w:r w:rsidRPr="00C90E98" w:rsidR="00D872FF">
          <w:rPr>
            <w:rStyle w:val="Hyperlink"/>
            <w:sz w:val="20"/>
            <w:szCs w:val="20"/>
          </w:rPr>
          <w:t>CC BY-SA 4.0</w:t>
        </w:r>
      </w:hyperlink>
      <w:r w:rsidR="00C90E98">
        <w:rPr>
          <w:sz w:val="20"/>
          <w:szCs w:val="20"/>
        </w:rPr>
        <w:t>.</w:t>
      </w:r>
    </w:p>
    <w:p w:rsidR="00B33EBC" w:rsidP="00F22F1D" w:rsidRDefault="00B33EBC" w14:paraId="4971A275" w14:textId="5408AA8C">
      <w:pPr>
        <w:pStyle w:val="ListNumber2"/>
        <w:numPr>
          <w:ilvl w:val="0"/>
          <w:numId w:val="4"/>
        </w:numPr>
      </w:pPr>
      <w:r w:rsidRPr="00B33EBC">
        <w:t>Polyamide such as nylon:</w:t>
      </w:r>
    </w:p>
    <w:p w:rsidR="00B53044" w:rsidP="00B53044" w:rsidRDefault="00B53044" w14:paraId="6B839952" w14:textId="0A8A349D">
      <w:pPr>
        <w:pStyle w:val="Caption"/>
      </w:pPr>
      <w:r>
        <w:t xml:space="preserve">Figure </w:t>
      </w:r>
      <w:r>
        <w:fldChar w:fldCharType="begin"/>
      </w:r>
      <w:r>
        <w:instrText xml:space="preserve"> SEQ Figure \* ARABIC </w:instrText>
      </w:r>
      <w:r>
        <w:fldChar w:fldCharType="separate"/>
      </w:r>
      <w:r w:rsidR="00AD25A6">
        <w:rPr>
          <w:noProof/>
        </w:rPr>
        <w:t>8</w:t>
      </w:r>
      <w:r>
        <w:rPr>
          <w:noProof/>
        </w:rPr>
        <w:fldChar w:fldCharType="end"/>
      </w:r>
      <w:r>
        <w:t xml:space="preserve"> – the condensation polymerisation of 2 monomers. 'n' represents a large number. It is generally greater than 1000</w:t>
      </w:r>
    </w:p>
    <w:p w:rsidR="00B33EBC" w:rsidP="00B33EBC" w:rsidRDefault="00B33EBC" w14:paraId="398C676E" w14:textId="77777777">
      <w:r>
        <w:rPr>
          <w:noProof/>
        </w:rPr>
        <w:drawing>
          <wp:inline distT="0" distB="0" distL="0" distR="0" wp14:anchorId="084F4C8A" wp14:editId="626ABD99">
            <wp:extent cx="6180934" cy="3219450"/>
            <wp:effectExtent l="0" t="0" r="0" b="0"/>
            <wp:docPr id="12" name="Picture 12" descr="This picture is a screen shot of nylon-6,6 condensation polymerisation process.&#10;First step shows n(large number) of hexanedioc acid and n number of 1,6-hexanediamine molecules.&#10;The second step shows the  formation of nylon-6,6with n number of repeating units and 2n-1 number of water molecul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picture is a screen shot of nylon-6,6 condensation polymerisation process.&#10;First step shows n(large number) of hexanedioc acid and n number of 1,6-hexanediamine molecules.&#10;The second step shows the  formation of nylon-6,6with n number of repeating units and 2n-1 number of water molecules.&#10;"/>
                    <pic:cNvPicPr/>
                  </pic:nvPicPr>
                  <pic:blipFill>
                    <a:blip r:embed="rId32"/>
                    <a:stretch>
                      <a:fillRect/>
                    </a:stretch>
                  </pic:blipFill>
                  <pic:spPr>
                    <a:xfrm>
                      <a:off x="0" y="0"/>
                      <a:ext cx="6192768" cy="3225614"/>
                    </a:xfrm>
                    <a:prstGeom prst="rect">
                      <a:avLst/>
                    </a:prstGeom>
                  </pic:spPr>
                </pic:pic>
              </a:graphicData>
            </a:graphic>
          </wp:inline>
        </w:drawing>
      </w:r>
    </w:p>
    <w:p w:rsidR="00526E84" w:rsidP="00526E84" w:rsidRDefault="55508CE8" w14:paraId="3175CE8E" w14:textId="3EE6CF7E">
      <w:pPr>
        <w:pStyle w:val="ListNumber"/>
      </w:pPr>
      <w:r>
        <w:lastRenderedPageBreak/>
        <w:t>Imagine that the room contains free-floating acid catalysts to promote the reaction between the monomers</w:t>
      </w:r>
      <w:r w:rsidR="00E668E4">
        <w:t xml:space="preserve"> or </w:t>
      </w:r>
      <w:r>
        <w:t>dimers. Alternatively, the tables in the room may be considered the catalysts.</w:t>
      </w:r>
    </w:p>
    <w:p w:rsidRPr="00526E84" w:rsidR="00834ACB" w:rsidP="5485DC64" w:rsidRDefault="00C74B52" w14:paraId="3E44238C" w14:textId="70509F5A">
      <w:pPr>
        <w:pStyle w:val="FeatureBox2"/>
        <w:rPr>
          <w:lang w:eastAsia="zh-CN"/>
        </w:rPr>
      </w:pPr>
      <w:r>
        <w:rPr>
          <w:b/>
          <w:bCs/>
        </w:rPr>
        <w:t>Teaching note</w:t>
      </w:r>
      <w:r w:rsidRPr="5485DC64" w:rsidR="2FDC7DBD">
        <w:rPr>
          <w:rStyle w:val="Strong"/>
        </w:rPr>
        <w:t>:</w:t>
      </w:r>
      <w:r w:rsidR="2FDC7DBD">
        <w:t xml:space="preserve"> </w:t>
      </w:r>
      <w:r w:rsidR="007C44A0">
        <w:t>t</w:t>
      </w:r>
      <w:r w:rsidR="2FDC7DBD">
        <w:t xml:space="preserve">he polymerisation occurs on the table surface (where the </w:t>
      </w:r>
      <w:r w:rsidR="00E668E4">
        <w:t>sticky</w:t>
      </w:r>
      <w:r w:rsidR="2FDC7DBD">
        <w:t xml:space="preserve"> notes are linked), and the elongated polymer leaves the catalyst (tables).</w:t>
      </w:r>
    </w:p>
    <w:p w:rsidR="00834ACB" w:rsidP="00834ACB" w:rsidRDefault="112F0E99" w14:paraId="7D56F237" w14:textId="52455CF6">
      <w:pPr>
        <w:pStyle w:val="ListNumber"/>
      </w:pPr>
      <w:r>
        <w:t xml:space="preserve">Students model polymerisation by linking hands with opposite coloured </w:t>
      </w:r>
      <w:r w:rsidR="00A44A6E">
        <w:t>sticky</w:t>
      </w:r>
      <w:r>
        <w:t xml:space="preserve"> notes. First, stick the </w:t>
      </w:r>
      <w:r w:rsidR="0057612D">
        <w:t>sticky</w:t>
      </w:r>
      <w:r>
        <w:t xml:space="preserve"> notes together and then throw them on the floor. Finally, hold hands to form a polymer chain.</w:t>
      </w:r>
      <w:bookmarkStart w:name="_Hlk113479466" w:id="23"/>
    </w:p>
    <w:p w:rsidR="00834ACB" w:rsidP="00C01EA2" w:rsidRDefault="00834ACB" w14:paraId="5B20C95B" w14:textId="24DE76A7">
      <w:pPr>
        <w:pStyle w:val="FeatureBox"/>
      </w:pPr>
      <w:r w:rsidRPr="00834ACB">
        <w:rPr>
          <w:rStyle w:val="Strong"/>
        </w:rPr>
        <w:t>Question 3</w:t>
      </w:r>
      <w:r w:rsidR="00D07D6D">
        <w:rPr>
          <w:rStyle w:val="Strong"/>
        </w:rPr>
        <w:t>:</w:t>
      </w:r>
      <w:r>
        <w:t xml:space="preserve"> </w:t>
      </w:r>
      <w:r w:rsidR="00B54DAC">
        <w:t xml:space="preserve">Why </w:t>
      </w:r>
      <w:r>
        <w:t xml:space="preserve">does the throwing of </w:t>
      </w:r>
      <w:r w:rsidR="00B54DAC">
        <w:t>sticky</w:t>
      </w:r>
      <w:r>
        <w:t xml:space="preserve"> notes and holding hands after that model condensation polymerisation?</w:t>
      </w:r>
    </w:p>
    <w:p w:rsidR="00834ACB" w:rsidP="00C01EA2" w:rsidRDefault="00834ACB" w14:paraId="3C761E0A" w14:textId="1D2B97A7">
      <w:pPr>
        <w:pStyle w:val="FeatureBox"/>
      </w:pPr>
      <w:r w:rsidRPr="00834ACB">
        <w:rPr>
          <w:rStyle w:val="Strong"/>
        </w:rPr>
        <w:t>Sample answer:</w:t>
      </w:r>
      <w:r>
        <w:t xml:space="preserve"> Throwing of </w:t>
      </w:r>
      <w:r w:rsidR="00681F8A">
        <w:t>sticky</w:t>
      </w:r>
      <w:r>
        <w:t xml:space="preserve"> notes models the release of a molecule of water (H+OH </w:t>
      </w:r>
      <w:r w:rsidR="002472E9">
        <w:t>sticky</w:t>
      </w:r>
      <w:r>
        <w:t xml:space="preserve"> notes make water H2O). Holding hands models the covalent bond between the monomer</w:t>
      </w:r>
      <w:r w:rsidR="0057612D">
        <w:t xml:space="preserve"> or </w:t>
      </w:r>
      <w:r>
        <w:t>dimer units.</w:t>
      </w:r>
    </w:p>
    <w:p w:rsidR="00B33EBC" w:rsidP="00834ACB" w:rsidRDefault="2FDC7DBD" w14:paraId="087856FB" w14:textId="70FCC1A4">
      <w:pPr>
        <w:pStyle w:val="ListNumber"/>
      </w:pPr>
      <w:r>
        <w:t>Continue this process until no further monomer</w:t>
      </w:r>
      <w:r w:rsidR="0057612D">
        <w:t xml:space="preserve"> or </w:t>
      </w:r>
      <w:r>
        <w:t>dimer units are available.</w:t>
      </w:r>
      <w:bookmarkEnd w:id="23"/>
    </w:p>
    <w:p w:rsidR="00834ACB" w:rsidP="0054415A" w:rsidRDefault="00834ACB" w14:paraId="62897E93" w14:textId="6EB1ABB3">
      <w:pPr>
        <w:pStyle w:val="FeatureBox"/>
      </w:pPr>
      <w:r w:rsidRPr="00834ACB">
        <w:rPr>
          <w:rStyle w:val="Strong"/>
        </w:rPr>
        <w:t>Question 4</w:t>
      </w:r>
      <w:r w:rsidR="0054415A">
        <w:rPr>
          <w:rStyle w:val="Strong"/>
        </w:rPr>
        <w:t>:</w:t>
      </w:r>
      <w:r>
        <w:t xml:space="preserve"> Is the chain termination step required in condensation polymerisation?</w:t>
      </w:r>
    </w:p>
    <w:p w:rsidR="00834ACB" w:rsidP="0054415A" w:rsidRDefault="2F108DC8" w14:paraId="33CC9B2F" w14:textId="46033EC0">
      <w:pPr>
        <w:pStyle w:val="FeatureBox"/>
      </w:pPr>
      <w:r w:rsidRPr="46256950">
        <w:rPr>
          <w:rStyle w:val="Strong"/>
        </w:rPr>
        <w:t xml:space="preserve">Sample </w:t>
      </w:r>
      <w:r w:rsidRPr="46256950" w:rsidR="77FFA3A5">
        <w:rPr>
          <w:rStyle w:val="Strong"/>
        </w:rPr>
        <w:t>response</w:t>
      </w:r>
      <w:r w:rsidRPr="46256950">
        <w:rPr>
          <w:rStyle w:val="Strong"/>
        </w:rPr>
        <w:t>:</w:t>
      </w:r>
      <w:r>
        <w:t xml:space="preserve"> </w:t>
      </w:r>
      <w:r w:rsidR="00D91C1F">
        <w:t>d</w:t>
      </w:r>
      <w:r>
        <w:t>ue to the absence of a free radical group, there is no need for a termination step in condensation polymerisation.</w:t>
      </w:r>
    </w:p>
    <w:p w:rsidR="00834ACB" w:rsidP="5485DC64" w:rsidRDefault="00A266E6" w14:paraId="04B42B48" w14:textId="0598A37C">
      <w:pPr>
        <w:pStyle w:val="FeatureBox2"/>
        <w:rPr>
          <w:lang w:eastAsia="zh-CN"/>
        </w:rPr>
      </w:pPr>
      <w:r>
        <w:rPr>
          <w:b/>
          <w:bCs/>
        </w:rPr>
        <w:t>Teaching n</w:t>
      </w:r>
      <w:r w:rsidR="00E2550A">
        <w:rPr>
          <w:b/>
          <w:bCs/>
        </w:rPr>
        <w:t>ote</w:t>
      </w:r>
      <w:r w:rsidRPr="5485DC64" w:rsidR="2FDC7DBD">
        <w:rPr>
          <w:rStyle w:val="Strong"/>
        </w:rPr>
        <w:t>:</w:t>
      </w:r>
      <w:r w:rsidR="2FDC7DBD">
        <w:t xml:space="preserve"> </w:t>
      </w:r>
      <w:r w:rsidR="00D91C1F">
        <w:t>s</w:t>
      </w:r>
      <w:r w:rsidR="2FDC7DBD">
        <w:t xml:space="preserve">tudents who experience explicit teaching practices make greater learning gains than students who do not experience these practices. Explicit teaching recognises that learning is a cumulative and systematic process. Explicit teaching helps students develop sophisticated and well organised ways of thinking, </w:t>
      </w:r>
      <w:r w:rsidR="08CDBFFB">
        <w:t>understanding,</w:t>
      </w:r>
      <w:r w:rsidR="2FDC7DBD">
        <w:t xml:space="preserve"> and doing.</w:t>
      </w:r>
      <w:r w:rsidRPr="000A7FC5" w:rsidR="000A7FC5">
        <w:t xml:space="preserve"> </w:t>
      </w:r>
      <w:r w:rsidR="000A7FC5">
        <w:t>I</w:t>
      </w:r>
      <w:r w:rsidRPr="0066447C" w:rsidR="000A7FC5">
        <w:t>nclude the necessary support and scaffolding</w:t>
      </w:r>
      <w:r w:rsidR="000A7FC5">
        <w:t xml:space="preserve"> for EAL/D students</w:t>
      </w:r>
      <w:r w:rsidRPr="0066447C" w:rsidR="000A7FC5">
        <w:t>.</w:t>
      </w:r>
    </w:p>
    <w:p w:rsidR="78C0D471" w:rsidP="0012554D" w:rsidRDefault="0012554D" w14:paraId="55B4DAC2" w14:textId="05D0736C">
      <w:pPr>
        <w:pStyle w:val="FeatureBox2"/>
      </w:pPr>
      <w:r w:rsidRPr="46256950">
        <w:rPr>
          <w:rStyle w:val="Strong"/>
        </w:rPr>
        <w:t>Extension:</w:t>
      </w:r>
      <w:r>
        <w:t xml:space="preserve"> students use C</w:t>
      </w:r>
      <w:r w:rsidR="003C6749">
        <w:t>ER</w:t>
      </w:r>
      <w:r>
        <w:t xml:space="preserve"> scaffold to </w:t>
      </w:r>
      <w:r w:rsidR="744F0687">
        <w:t>evaluate the</w:t>
      </w:r>
      <w:r>
        <w:t xml:space="preserve"> models for addition polymerisation and condensation polymerisation.</w:t>
      </w:r>
    </w:p>
    <w:p w:rsidR="00B246AA" w:rsidP="00421D5B" w:rsidRDefault="00B246AA" w14:paraId="4D6B6C7D" w14:textId="77777777">
      <w:pPr>
        <w:sectPr w:rsidR="00B246AA" w:rsidSect="00CA7934">
          <w:headerReference w:type="even" r:id="rId33"/>
          <w:headerReference w:type="default" r:id="rId34"/>
          <w:footerReference w:type="even" r:id="rId35"/>
          <w:footerReference w:type="default" r:id="rId36"/>
          <w:headerReference w:type="first" r:id="rId37"/>
          <w:footerReference w:type="first" r:id="rId38"/>
          <w:pgSz w:w="11900" w:h="16840" w:orient="portrait"/>
          <w:pgMar w:top="1134" w:right="1134" w:bottom="1134" w:left="1134" w:header="709" w:footer="709" w:gutter="0"/>
          <w:pgNumType w:start="1"/>
          <w:cols w:space="708"/>
          <w:titlePg/>
          <w:docGrid w:linePitch="360"/>
        </w:sectPr>
      </w:pPr>
      <w:bookmarkStart w:name="_Student_resources" w:id="24"/>
      <w:bookmarkEnd w:id="24"/>
    </w:p>
    <w:p w:rsidRPr="00421D5B" w:rsidR="00F35FCD" w:rsidP="00421D5B" w:rsidRDefault="40A876E0" w14:paraId="09CD869C" w14:textId="5A5519EA">
      <w:pPr>
        <w:pStyle w:val="Heading2"/>
      </w:pPr>
      <w:bookmarkStart w:name="_Toc128563898" w:id="25"/>
      <w:bookmarkStart w:name="_Toc131163451" w:id="26"/>
      <w:r>
        <w:lastRenderedPageBreak/>
        <w:t>Student resources</w:t>
      </w:r>
      <w:bookmarkEnd w:id="25"/>
      <w:bookmarkEnd w:id="26"/>
    </w:p>
    <w:p w:rsidRPr="00FE5E4B" w:rsidR="0012554D" w:rsidP="00421D5B" w:rsidRDefault="00ED7D52" w14:paraId="01F8698E" w14:textId="3A395331">
      <w:pPr>
        <w:pStyle w:val="Heading3"/>
      </w:pPr>
      <w:bookmarkStart w:name="_Toc131163452" w:id="27"/>
      <w:r>
        <w:t>Resource 1</w:t>
      </w:r>
      <w:r w:rsidR="00D2638C">
        <w:t xml:space="preserve"> – activity 2: </w:t>
      </w:r>
      <w:r w:rsidR="00972FFD">
        <w:t>m</w:t>
      </w:r>
      <w:r w:rsidRPr="00FE5E4B" w:rsidR="0012554D">
        <w:t>odelling dynamic equilibrium</w:t>
      </w:r>
      <w:bookmarkEnd w:id="27"/>
    </w:p>
    <w:p w:rsidRPr="00FE5E4B" w:rsidR="00771F2F" w:rsidP="00421D5B" w:rsidRDefault="00771F2F" w14:paraId="485EE55B" w14:textId="012A5348">
      <w:pPr>
        <w:pStyle w:val="Heading4"/>
      </w:pPr>
      <w:r w:rsidRPr="00FE5E4B">
        <w:t>Procedure for modelling dynamic equilibrium in a reversible reaction</w:t>
      </w:r>
    </w:p>
    <w:p w:rsidRPr="00421D5B" w:rsidR="00771F2F" w:rsidP="00421D5B" w:rsidRDefault="00771F2F" w14:paraId="7B91BE87" w14:textId="25DA2F98">
      <w:pPr>
        <w:pStyle w:val="Heading5"/>
      </w:pPr>
      <w:r w:rsidRPr="00421D5B">
        <w:t xml:space="preserve">Part A: </w:t>
      </w:r>
      <w:r w:rsidR="00972FFD">
        <w:t>e</w:t>
      </w:r>
      <w:r w:rsidRPr="00421D5B">
        <w:t>stablishing chemical equilibrium in a reversible reaction</w:t>
      </w:r>
    </w:p>
    <w:p w:rsidRPr="005F4A55" w:rsidR="00771F2F" w:rsidP="005F4A55" w:rsidRDefault="00771F2F" w14:paraId="53C086F7" w14:textId="5117B44C">
      <w:pPr>
        <w:pStyle w:val="ListNumber"/>
        <w:numPr>
          <w:ilvl w:val="0"/>
          <w:numId w:val="16"/>
        </w:numPr>
      </w:pPr>
      <w:r w:rsidRPr="005F4A55">
        <w:t xml:space="preserve">Collect two </w:t>
      </w:r>
      <w:r w:rsidRPr="005F4A55" w:rsidR="4C1CCC11">
        <w:t>6</w:t>
      </w:r>
      <w:r w:rsidRPr="005F4A55">
        <w:t>00</w:t>
      </w:r>
      <w:r w:rsidRPr="005F4A55" w:rsidR="008A68F0">
        <w:t> </w:t>
      </w:r>
      <w:r w:rsidRPr="005F4A55">
        <w:t>ml beakers and label them A (reactants) and B (products).</w:t>
      </w:r>
    </w:p>
    <w:p w:rsidRPr="005F4A55" w:rsidR="00771F2F" w:rsidP="005F4A55" w:rsidRDefault="51DA3621" w14:paraId="1C069816" w14:textId="32CF9D9A">
      <w:pPr>
        <w:pStyle w:val="ListNumber"/>
      </w:pPr>
      <w:r w:rsidRPr="005F4A55">
        <w:t>Use a measuring cylinder to add 400</w:t>
      </w:r>
      <w:r w:rsidRPr="005F4A55" w:rsidR="008A68F0">
        <w:t> </w:t>
      </w:r>
      <w:r w:rsidRPr="005F4A55">
        <w:t>ml of water to beaker A.</w:t>
      </w:r>
    </w:p>
    <w:p w:rsidRPr="005F4A55" w:rsidR="00771F2F" w:rsidP="005F4A55" w:rsidRDefault="51DA3621" w14:paraId="44053C1D" w14:textId="175FD91E">
      <w:pPr>
        <w:pStyle w:val="ListNumber"/>
      </w:pPr>
      <w:r w:rsidRPr="005F4A55">
        <w:t>Use a measuring cylinder to add 50</w:t>
      </w:r>
      <w:r w:rsidRPr="005F4A55" w:rsidR="008A68F0">
        <w:t> </w:t>
      </w:r>
      <w:r w:rsidRPr="005F4A55">
        <w:t>ml of water to beaker B. Then add 15-20 drops of blue food colouring.</w:t>
      </w:r>
    </w:p>
    <w:p w:rsidR="001004AC" w:rsidP="005F4A55" w:rsidRDefault="00771F2F" w14:paraId="4405D218" w14:textId="7251F0FB">
      <w:pPr>
        <w:pStyle w:val="ListNumber"/>
      </w:pPr>
      <w:r w:rsidRPr="005F4A55">
        <w:t>Place these beakers next to each other on a paper towel.</w:t>
      </w:r>
    </w:p>
    <w:p w:rsidRPr="00F04D29" w:rsidR="00C26712" w:rsidP="00F04D29" w:rsidRDefault="00F04D29" w14:paraId="4C96BD6D" w14:textId="5D169FB0">
      <w:pPr>
        <w:pStyle w:val="Caption"/>
      </w:pPr>
      <w:r>
        <w:t xml:space="preserve">Figure </w:t>
      </w:r>
      <w:r>
        <w:fldChar w:fldCharType="begin"/>
      </w:r>
      <w:r>
        <w:instrText xml:space="preserve"> SEQ Figure \* ARABIC \r 1 </w:instrText>
      </w:r>
      <w:r>
        <w:fldChar w:fldCharType="separate"/>
      </w:r>
      <w:r w:rsidR="00AD25A6">
        <w:rPr>
          <w:noProof/>
        </w:rPr>
        <w:t>1</w:t>
      </w:r>
      <w:r>
        <w:rPr>
          <w:noProof/>
        </w:rPr>
        <w:fldChar w:fldCharType="end"/>
      </w:r>
      <w:r w:rsidR="00DC4DFB">
        <w:t xml:space="preserve"> </w:t>
      </w:r>
      <w:r w:rsidR="004D45A6">
        <w:t>– t</w:t>
      </w:r>
      <w:r w:rsidR="00DC4DFB">
        <w:t>he experiment set up for modelling equilibrium.</w:t>
      </w:r>
    </w:p>
    <w:p w:rsidRPr="0012554D" w:rsidR="00865E5A" w:rsidP="00865E5A" w:rsidRDefault="00865E5A" w14:paraId="337AE083" w14:textId="77777777">
      <w:pPr>
        <w:rPr>
          <w:lang w:eastAsia="zh-CN"/>
        </w:rPr>
      </w:pPr>
      <w:r>
        <w:rPr>
          <w:noProof/>
        </w:rPr>
        <w:drawing>
          <wp:inline distT="0" distB="0" distL="0" distR="0" wp14:anchorId="156B5300" wp14:editId="5C9E8F76">
            <wp:extent cx="3609975" cy="2483161"/>
            <wp:effectExtent l="0" t="0" r="0" b="0"/>
            <wp:docPr id="5" name="Picture 5" descr="Figure 1 shows the experiment set up for modelling equilibrium. It is a picture of 2 same sized beakers. Beaker a on left hand side shows 400ml of water and the one on the right-hand side shows 50ml of water. There are two curved blue arrows at the top of the beakers. Blue arrow is pointing from A to B and is labelled as transfer from A to B and the red arrow is pointing from B to A and is labelled as transfer from B to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1 shows the experiment set up for modelling equilibrium. It is a picture of 2 same sized beakers. Beaker a on left hand side shows 400ml of water and the one on the right-hand side shows 50ml of water. There are two curved blue arrows at the top of the beakers. Blue arrow is pointing from A to B and is labelled as transfer from A to B and the red arrow is pointing from B to A and is labelled as transfer from B to A."/>
                    <pic:cNvPicPr/>
                  </pic:nvPicPr>
                  <pic:blipFill>
                    <a:blip r:embed="rId19"/>
                    <a:stretch>
                      <a:fillRect/>
                    </a:stretch>
                  </pic:blipFill>
                  <pic:spPr>
                    <a:xfrm>
                      <a:off x="0" y="0"/>
                      <a:ext cx="3632353" cy="2498554"/>
                    </a:xfrm>
                    <a:prstGeom prst="rect">
                      <a:avLst/>
                    </a:prstGeom>
                  </pic:spPr>
                </pic:pic>
              </a:graphicData>
            </a:graphic>
          </wp:inline>
        </w:drawing>
      </w:r>
    </w:p>
    <w:p w:rsidR="00771F2F" w:rsidP="00C01EA2" w:rsidRDefault="00771F2F" w14:paraId="19F32FA9" w14:textId="477316C8">
      <w:pPr>
        <w:pStyle w:val="FeatureBox"/>
      </w:pPr>
      <w:r w:rsidRPr="00771F2F">
        <w:rPr>
          <w:rStyle w:val="Strong"/>
        </w:rPr>
        <w:t>Question 1</w:t>
      </w:r>
      <w:r w:rsidR="004053B5">
        <w:rPr>
          <w:rStyle w:val="Strong"/>
        </w:rPr>
        <w:t>:</w:t>
      </w:r>
      <w:r w:rsidRPr="00771F2F">
        <w:t xml:space="preserve"> If you transfer water from A to B and B to A using same-sized beakers (or measuring cups), will the water level become equal after a certain number of transfer cycles? Give reason</w:t>
      </w:r>
      <w:r w:rsidR="00AE0CFB">
        <w:t>(</w:t>
      </w:r>
      <w:r w:rsidRPr="00771F2F">
        <w:t>s</w:t>
      </w:r>
      <w:r w:rsidR="00AE0CFB">
        <w:t>)</w:t>
      </w:r>
      <w:r w:rsidRPr="00771F2F">
        <w:t xml:space="preserve"> for your response</w:t>
      </w:r>
      <w:r>
        <w:t>.</w:t>
      </w:r>
    </w:p>
    <w:p w:rsidRPr="005F4A55" w:rsidR="00771F2F" w:rsidP="005F4A55" w:rsidRDefault="4EB2374C" w14:paraId="392CE831" w14:textId="252E6C93">
      <w:pPr>
        <w:pStyle w:val="ListNumber"/>
      </w:pPr>
      <w:r w:rsidRPr="005F4A55">
        <w:lastRenderedPageBreak/>
        <w:t>Use a 50</w:t>
      </w:r>
      <w:r w:rsidRPr="005F4A55" w:rsidR="00AF15BE">
        <w:t> </w:t>
      </w:r>
      <w:r w:rsidRPr="005F4A55">
        <w:t>ml beaker to transfer water from beaker A to B. Then use another 50</w:t>
      </w:r>
      <w:r w:rsidRPr="005F4A55" w:rsidR="00AF15BE">
        <w:t> </w:t>
      </w:r>
      <w:r w:rsidRPr="005F4A55">
        <w:t>ml beaker to transfer water from B to A. Repeat the process until the colour intensity of water in both beakers appears to be the same.</w:t>
      </w:r>
    </w:p>
    <w:p w:rsidRPr="005F4A55" w:rsidR="00771F2F" w:rsidP="005F4A55" w:rsidRDefault="2CC31648" w14:paraId="3C46C40B" w14:textId="77777777">
      <w:pPr>
        <w:pStyle w:val="ListNumber"/>
      </w:pPr>
      <w:r w:rsidRPr="005F4A55">
        <w:t>Observe the level of water in both beakers. Use a marker to indicate the level of water in each beaker.</w:t>
      </w:r>
    </w:p>
    <w:p w:rsidR="00B65924" w:rsidP="00C01EA2" w:rsidRDefault="00771F2F" w14:paraId="48719454" w14:textId="0F89FEF2">
      <w:pPr>
        <w:pStyle w:val="FeatureBox"/>
      </w:pPr>
      <w:r w:rsidRPr="00771F2F">
        <w:rPr>
          <w:rStyle w:val="Strong"/>
        </w:rPr>
        <w:t>Question 2</w:t>
      </w:r>
      <w:r w:rsidR="00D07D6D">
        <w:rPr>
          <w:rStyle w:val="Strong"/>
        </w:rPr>
        <w:t>:</w:t>
      </w:r>
      <w:r w:rsidRPr="00771F2F">
        <w:t xml:space="preserve"> Does your observation confirm your prediction in Question 1? Why or why not?</w:t>
      </w:r>
    </w:p>
    <w:p w:rsidR="00B65924" w:rsidP="00B65924" w:rsidRDefault="00B65924" w14:paraId="085B5DAE" w14:textId="36FFBB5B">
      <w:pPr>
        <w:pStyle w:val="Heading5"/>
      </w:pPr>
      <w:r>
        <w:t xml:space="preserve">Part B: </w:t>
      </w:r>
      <w:r w:rsidR="00972FFD">
        <w:t>d</w:t>
      </w:r>
      <w:r>
        <w:t>isturbing chemical equilibrium</w:t>
      </w:r>
    </w:p>
    <w:p w:rsidRPr="005F4A55" w:rsidR="00B65924" w:rsidP="005F4A55" w:rsidRDefault="40D3EAD1" w14:paraId="3425A438" w14:textId="5F697866">
      <w:pPr>
        <w:pStyle w:val="ListNumber"/>
      </w:pPr>
      <w:r w:rsidRPr="005F4A55">
        <w:t xml:space="preserve">Add </w:t>
      </w:r>
      <w:r w:rsidRPr="005F4A55" w:rsidR="2E04A9E5">
        <w:t>25</w:t>
      </w:r>
      <w:r w:rsidRPr="005F4A55">
        <w:t>0</w:t>
      </w:r>
      <w:r w:rsidRPr="005F4A55" w:rsidR="002C5255">
        <w:t> </w:t>
      </w:r>
      <w:r w:rsidRPr="005F4A55">
        <w:t>ml of water to beaker A (</w:t>
      </w:r>
      <w:r w:rsidRPr="005F4A55" w:rsidR="58E514F5">
        <w:t>from Part A</w:t>
      </w:r>
      <w:r w:rsidRPr="005F4A55">
        <w:t>).</w:t>
      </w:r>
    </w:p>
    <w:p w:rsidRPr="005F4A55" w:rsidR="00B65924" w:rsidP="005F4A55" w:rsidRDefault="40D3EAD1" w14:paraId="2319C12D" w14:textId="6FA48332">
      <w:pPr>
        <w:pStyle w:val="ListNumber"/>
      </w:pPr>
      <w:r w:rsidRPr="005F4A55">
        <w:t>Transfer water from A to B and B to A using a 50</w:t>
      </w:r>
      <w:r w:rsidRPr="005F4A55" w:rsidR="003E6474">
        <w:t> </w:t>
      </w:r>
      <w:r w:rsidRPr="005F4A55">
        <w:t>ml beaker until both beakers' colour intensity become the same.</w:t>
      </w:r>
    </w:p>
    <w:p w:rsidRPr="005F4A55" w:rsidR="00B65924" w:rsidP="005F4A55" w:rsidRDefault="40D3EAD1" w14:paraId="5D859FC5" w14:textId="2F5329B1">
      <w:pPr>
        <w:pStyle w:val="ListNumber"/>
      </w:pPr>
      <w:r w:rsidRPr="005F4A55">
        <w:t>Observe the water level in beakers A and B. Use a marker to indicate the water level in each beaker.</w:t>
      </w:r>
    </w:p>
    <w:p w:rsidR="00C01EA2" w:rsidP="00C01EA2" w:rsidRDefault="00B65924" w14:paraId="4E765108" w14:textId="17BA4365">
      <w:pPr>
        <w:pStyle w:val="FeatureBox"/>
      </w:pPr>
      <w:r w:rsidRPr="00B65924">
        <w:rPr>
          <w:rStyle w:val="Strong"/>
        </w:rPr>
        <w:t>Question 3</w:t>
      </w:r>
      <w:r w:rsidR="00D07D6D">
        <w:rPr>
          <w:rStyle w:val="Strong"/>
        </w:rPr>
        <w:t>:</w:t>
      </w:r>
      <w:r>
        <w:t xml:space="preserve"> Is the water level in each beaker the same as in Part A, step 7? Why or why not?</w:t>
      </w:r>
    </w:p>
    <w:p w:rsidRPr="00C01EA2" w:rsidR="00C01EA2" w:rsidP="00D43654" w:rsidRDefault="00C01EA2" w14:paraId="5FB83063" w14:textId="77777777">
      <w:pPr>
        <w:spacing w:before="0" w:line="240" w:lineRule="auto"/>
      </w:pPr>
    </w:p>
    <w:p w:rsidR="001649FD" w:rsidP="00C01EA2" w:rsidRDefault="00B65924" w14:paraId="54A1E270" w14:textId="28946916">
      <w:pPr>
        <w:pStyle w:val="FeatureBox"/>
      </w:pPr>
      <w:r w:rsidRPr="00B65924">
        <w:rPr>
          <w:rStyle w:val="Strong"/>
        </w:rPr>
        <w:t>Question 4</w:t>
      </w:r>
      <w:r w:rsidR="00D07D6D">
        <w:rPr>
          <w:rStyle w:val="Strong"/>
        </w:rPr>
        <w:t>:</w:t>
      </w:r>
      <w:r>
        <w:t xml:space="preserve"> Did the paper towel become wet during the transfer cycles? How does it impact the validity of the model?</w:t>
      </w:r>
    </w:p>
    <w:p w:rsidR="001649FD" w:rsidP="001649FD" w:rsidRDefault="001649FD" w14:paraId="6178B8A1" w14:textId="0014D6ED">
      <w:pPr>
        <w:pStyle w:val="Heading5"/>
        <w:rPr>
          <w:rStyle w:val="Strong"/>
          <w:b w:val="0"/>
          <w:bCs/>
        </w:rPr>
      </w:pPr>
      <w:r w:rsidRPr="004902B9">
        <w:rPr>
          <w:rStyle w:val="Strong"/>
          <w:b w:val="0"/>
        </w:rPr>
        <w:t xml:space="preserve">Part C: </w:t>
      </w:r>
      <w:r w:rsidR="00972FFD">
        <w:rPr>
          <w:rStyle w:val="Strong"/>
          <w:b w:val="0"/>
        </w:rPr>
        <w:t>e</w:t>
      </w:r>
      <w:r w:rsidRPr="004902B9">
        <w:rPr>
          <w:rStyle w:val="Strong"/>
          <w:b w:val="0"/>
        </w:rPr>
        <w:t>valuating the model</w:t>
      </w:r>
    </w:p>
    <w:p w:rsidRPr="005F4A55" w:rsidR="001649FD" w:rsidP="005F4A55" w:rsidRDefault="37B3E051" w14:paraId="6F4FDF70" w14:textId="77777777">
      <w:pPr>
        <w:pStyle w:val="ListBullet"/>
      </w:pPr>
      <w:r>
        <w:t>List all the features of the chemical process.</w:t>
      </w:r>
    </w:p>
    <w:p w:rsidRPr="005F4A55" w:rsidR="001649FD" w:rsidP="005F4A55" w:rsidRDefault="37B3E051" w14:paraId="663BBB8E" w14:textId="30F81F2B">
      <w:pPr>
        <w:pStyle w:val="ListBullet"/>
      </w:pPr>
      <w:r>
        <w:t>Judge if the model demonstrates</w:t>
      </w:r>
      <w:r w:rsidR="00841D21">
        <w:t xml:space="preserve"> or </w:t>
      </w:r>
      <w:r>
        <w:t>does not demonstrate that feature.</w:t>
      </w:r>
    </w:p>
    <w:p w:rsidRPr="005F4A55" w:rsidR="001649FD" w:rsidP="005F4A55" w:rsidRDefault="37B3E051" w14:paraId="1C9717C5" w14:textId="203527DF">
      <w:pPr>
        <w:pStyle w:val="ListBullet"/>
      </w:pPr>
      <w:r>
        <w:t xml:space="preserve">Use </w:t>
      </w:r>
      <w:r w:rsidR="42ED4726">
        <w:t>evidence(observations</w:t>
      </w:r>
      <w:r w:rsidR="00841D21">
        <w:t xml:space="preserve"> or </w:t>
      </w:r>
      <w:r>
        <w:t>data) to support your judgement. Overall judgement is provided based on the evidence</w:t>
      </w:r>
      <w:r w:rsidR="0007006C">
        <w:t xml:space="preserve"> or</w:t>
      </w:r>
      <w:r>
        <w:t xml:space="preserve"> features demonstrated by the model.</w:t>
      </w:r>
    </w:p>
    <w:p w:rsidRPr="005F4A55" w:rsidR="001649FD" w:rsidP="005F4A55" w:rsidRDefault="37B3E051" w14:paraId="6B77AA98" w14:textId="6A84023C">
      <w:pPr>
        <w:pStyle w:val="ListBullet"/>
      </w:pPr>
      <w:r>
        <w:t>Provide suggestions for improving the model. In case the model is ineffective, suggest an improved model.</w:t>
      </w:r>
    </w:p>
    <w:p w:rsidR="001649FD" w:rsidP="00C01EA2" w:rsidRDefault="001649FD" w14:paraId="5B35A0BC" w14:textId="034F26B9">
      <w:pPr>
        <w:pStyle w:val="FeatureBox"/>
      </w:pPr>
      <w:r w:rsidRPr="001649FD">
        <w:rPr>
          <w:rStyle w:val="Strong"/>
        </w:rPr>
        <w:lastRenderedPageBreak/>
        <w:t>Question 5</w:t>
      </w:r>
      <w:r w:rsidR="00D43654">
        <w:rPr>
          <w:rStyle w:val="Strong"/>
        </w:rPr>
        <w:t>:</w:t>
      </w:r>
      <w:r>
        <w:t xml:space="preserve"> Evaluate the effectiveness of your model in demonstrating dynamic equilibrium.</w:t>
      </w:r>
    </w:p>
    <w:p w:rsidR="001649FD" w:rsidP="001649FD" w:rsidRDefault="003E78D5" w14:paraId="33642C5B" w14:textId="552B4961">
      <w:r>
        <w:t xml:space="preserve">Use the </w:t>
      </w:r>
      <w:r w:rsidR="001649FD">
        <w:t xml:space="preserve">CER scaffold </w:t>
      </w:r>
      <w:r>
        <w:t>to structure a response for this question.</w:t>
      </w:r>
    </w:p>
    <w:p w:rsidR="001649FD" w:rsidP="00BA1E53" w:rsidRDefault="37B3E051" w14:paraId="250673A8" w14:textId="324751CE">
      <w:pPr>
        <w:pStyle w:val="ListBullet"/>
      </w:pPr>
      <w:r>
        <w:t xml:space="preserve">Claim: </w:t>
      </w:r>
      <w:r w:rsidR="00CA4587">
        <w:t xml:space="preserve">answer </w:t>
      </w:r>
      <w:r>
        <w:t>to the question (usually, a statement)</w:t>
      </w:r>
    </w:p>
    <w:p w:rsidR="001649FD" w:rsidP="00BA1E53" w:rsidRDefault="37B3E051" w14:paraId="038FAA49" w14:textId="29AD0D34">
      <w:pPr>
        <w:pStyle w:val="ListBullet"/>
      </w:pPr>
      <w:r>
        <w:t>Evidence: supports your claim (it may include observations</w:t>
      </w:r>
      <w:r w:rsidR="0007006C">
        <w:t xml:space="preserve"> or </w:t>
      </w:r>
      <w:r>
        <w:t xml:space="preserve">data from an experiment, data from a graph or flow chart, information from the stimulus material, </w:t>
      </w:r>
      <w:r w:rsidR="59E537FC">
        <w:t>facts,</w:t>
      </w:r>
      <w:r>
        <w:t xml:space="preserve"> or any other relevant information)</w:t>
      </w:r>
    </w:p>
    <w:p w:rsidR="003E78D5" w:rsidP="5485DC64" w:rsidRDefault="37B3E051" w14:paraId="0DDDE08D" w14:textId="36B2ECD5">
      <w:pPr>
        <w:pStyle w:val="ListBullet"/>
      </w:pPr>
      <w:r>
        <w:t xml:space="preserve">Reasoning: </w:t>
      </w:r>
      <w:r w:rsidR="00EF2C2D">
        <w:t xml:space="preserve">logic </w:t>
      </w:r>
      <w:r>
        <w:t>that links evidence to the claim (it may include an explanation using scientific principle or chemical concept)</w:t>
      </w:r>
      <w:r w:rsidR="18D951FE">
        <w:t>.</w:t>
      </w:r>
    </w:p>
    <w:p w:rsidR="00BD7903" w:rsidRDefault="00BD7903" w14:paraId="6E443BD4" w14:textId="77777777">
      <w:pPr>
        <w:spacing w:line="276" w:lineRule="auto"/>
        <w:rPr>
          <w:rFonts w:eastAsia="SimSun"/>
          <w:color w:val="002664"/>
          <w:sz w:val="40"/>
          <w:szCs w:val="40"/>
          <w:lang w:eastAsia="zh-CN"/>
        </w:rPr>
      </w:pPr>
      <w:r>
        <w:br w:type="page"/>
      </w:r>
    </w:p>
    <w:p w:rsidR="001649FD" w:rsidP="004B3036" w:rsidRDefault="005551B4" w14:paraId="0B6A2AEC" w14:textId="32B8954B">
      <w:pPr>
        <w:pStyle w:val="Heading3"/>
      </w:pPr>
      <w:bookmarkStart w:name="_Toc131163453" w:id="28"/>
      <w:r>
        <w:lastRenderedPageBreak/>
        <w:t>Resource</w:t>
      </w:r>
      <w:r w:rsidRPr="00E84DA8" w:rsidR="001649FD">
        <w:t xml:space="preserve"> </w:t>
      </w:r>
      <w:r>
        <w:t>2</w:t>
      </w:r>
      <w:r w:rsidR="00D2638C">
        <w:t xml:space="preserve"> – activity 3:</w:t>
      </w:r>
      <w:r w:rsidRPr="00E84DA8" w:rsidR="001649FD">
        <w:t xml:space="preserve"> </w:t>
      </w:r>
      <w:r w:rsidR="00972FFD">
        <w:t>m</w:t>
      </w:r>
      <w:r w:rsidRPr="00E84DA8" w:rsidR="001649FD">
        <w:t>odelling polymerisation</w:t>
      </w:r>
      <w:bookmarkEnd w:id="28"/>
    </w:p>
    <w:p w:rsidRPr="00E84DA8" w:rsidR="001649FD" w:rsidP="001649FD" w:rsidRDefault="001649FD" w14:paraId="1D480E5D" w14:textId="01E2B7D0">
      <w:pPr>
        <w:pStyle w:val="Heading5"/>
      </w:pPr>
      <w:r w:rsidRPr="00E84DA8">
        <w:t xml:space="preserve">Addition </w:t>
      </w:r>
      <w:r w:rsidR="00972FFD">
        <w:t>p</w:t>
      </w:r>
      <w:r w:rsidRPr="00E84DA8" w:rsidR="00972FFD">
        <w:t xml:space="preserve">olymerisation </w:t>
      </w:r>
      <w:r w:rsidRPr="00E84DA8">
        <w:t>of HDPE</w:t>
      </w:r>
    </w:p>
    <w:p w:rsidRPr="005F4A55" w:rsidR="001649FD" w:rsidP="005F4A55" w:rsidRDefault="001649FD" w14:paraId="705BD907" w14:textId="6CB8EAA4">
      <w:pPr>
        <w:pStyle w:val="ListNumber"/>
        <w:numPr>
          <w:ilvl w:val="0"/>
          <w:numId w:val="17"/>
        </w:numPr>
      </w:pPr>
      <w:r w:rsidRPr="005F4A55">
        <w:t>Pair students up and have them hold both hands in front to model an ethene monomer.</w:t>
      </w:r>
    </w:p>
    <w:p w:rsidR="001649FD" w:rsidP="005F4A55" w:rsidRDefault="001649FD" w14:paraId="723BDB45" w14:textId="0243BDDE">
      <w:pPr>
        <w:pStyle w:val="ListNumber"/>
      </w:pPr>
      <w:r w:rsidRPr="005F4A55">
        <w:t>A student</w:t>
      </w:r>
      <w:r w:rsidR="0007006C">
        <w:t xml:space="preserve"> </w:t>
      </w:r>
      <w:r w:rsidRPr="005F4A55">
        <w:t>(initiator) holds one hand with monomer pair. This leaves the initiator and one of the students in the ethene pair with a free arm.</w:t>
      </w:r>
    </w:p>
    <w:p w:rsidRPr="004D45A6" w:rsidR="004D45A6" w:rsidP="004D45A6" w:rsidRDefault="004D45A6" w14:paraId="7BD7A637" w14:textId="35E26EE6">
      <w:pPr>
        <w:pStyle w:val="Caption"/>
      </w:pPr>
      <w:r>
        <w:t xml:space="preserve">Figure </w:t>
      </w:r>
      <w:r>
        <w:fldChar w:fldCharType="begin"/>
      </w:r>
      <w:r>
        <w:instrText xml:space="preserve"> SEQ Figure \* ARABIC </w:instrText>
      </w:r>
      <w:r>
        <w:fldChar w:fldCharType="separate"/>
      </w:r>
      <w:r w:rsidR="00AD25A6">
        <w:rPr>
          <w:noProof/>
        </w:rPr>
        <w:t>2</w:t>
      </w:r>
      <w:r>
        <w:rPr>
          <w:noProof/>
        </w:rPr>
        <w:fldChar w:fldCharType="end"/>
      </w:r>
      <w:r>
        <w:t xml:space="preserve"> – the initiation step in the polymerisation process.</w:t>
      </w:r>
    </w:p>
    <w:p w:rsidR="001649FD" w:rsidP="001649FD" w:rsidRDefault="001649FD" w14:paraId="0A64E3E1" w14:textId="77777777">
      <w:r>
        <w:rPr>
          <w:noProof/>
        </w:rPr>
        <w:drawing>
          <wp:inline distT="0" distB="0" distL="0" distR="0" wp14:anchorId="54C89732" wp14:editId="5CF72FB1">
            <wp:extent cx="5610225" cy="2269835"/>
            <wp:effectExtent l="0" t="0" r="0" b="0"/>
            <wp:docPr id="13" name="Picture 13" descr="This figure represents the  initiation step in the polymerisation  process. &#10;&#10;R-O-O-R refers to initiator molecule (for example benzoyl peroxide)&#10; red dot refers to unpaired electron.&#10;In the first step R-O-O-R breaks up into two R-O free radicals.&#10;In the second step, R-O forms a bond (shown by a straight line) with the C=C (carbon carbon double bond) in the ethene molecule. The double bond is  broken and a free radical is created at the carbon atom at the end of the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his figure represents the  initiation step in the polymerisation  process. &#10;&#10;R-O-O-R refers to initiator molecule (for example benzoyl peroxide)&#10; red dot refers to unpaired electron.&#10;In the first step R-O-O-R breaks up into two R-O free radicals.&#10;In the second step, R-O forms a bond (shown by a straight line) with the C=C (carbon carbon double bond) in the ethene molecule. The double bond is  broken and a free radical is created at the carbon atom at the end of the chain."/>
                    <pic:cNvPicPr/>
                  </pic:nvPicPr>
                  <pic:blipFill>
                    <a:blip r:embed="rId26"/>
                    <a:stretch>
                      <a:fillRect/>
                    </a:stretch>
                  </pic:blipFill>
                  <pic:spPr>
                    <a:xfrm>
                      <a:off x="0" y="0"/>
                      <a:ext cx="5620259" cy="2273895"/>
                    </a:xfrm>
                    <a:prstGeom prst="rect">
                      <a:avLst/>
                    </a:prstGeom>
                  </pic:spPr>
                </pic:pic>
              </a:graphicData>
            </a:graphic>
          </wp:inline>
        </w:drawing>
      </w:r>
    </w:p>
    <w:p w:rsidR="001649FD" w:rsidP="00C01EA2" w:rsidRDefault="001649FD" w14:paraId="1CDADC96" w14:textId="49554D3B">
      <w:pPr>
        <w:pStyle w:val="FeatureBox"/>
      </w:pPr>
      <w:r w:rsidRPr="00F31A30">
        <w:rPr>
          <w:rStyle w:val="Strong"/>
        </w:rPr>
        <w:t>Question 1</w:t>
      </w:r>
      <w:r w:rsidR="004053B5">
        <w:rPr>
          <w:rStyle w:val="Strong"/>
        </w:rPr>
        <w:t>:</w:t>
      </w:r>
      <w:r w:rsidRPr="00F31A30">
        <w:t xml:space="preserve"> What does the free arm represent?</w:t>
      </w:r>
    </w:p>
    <w:p w:rsidR="001649FD" w:rsidP="001649FD" w:rsidRDefault="37B3E051" w14:paraId="61E9E917" w14:textId="3886AD15">
      <w:pPr>
        <w:pStyle w:val="ListNumber"/>
      </w:pPr>
      <w:r>
        <w:t xml:space="preserve">This group of </w:t>
      </w:r>
      <w:r w:rsidR="00AB7E2E">
        <w:t>3</w:t>
      </w:r>
      <w:r>
        <w:t xml:space="preserve"> students (initiator and one ethene monomer) now seek another double bond to eliminate the free radical.</w:t>
      </w:r>
    </w:p>
    <w:p w:rsidRPr="00A36770" w:rsidR="004D45A6" w:rsidP="00CB1DF8" w:rsidRDefault="00CB1DF8" w14:paraId="21AAC298" w14:textId="42CF3D33">
      <w:pPr>
        <w:pStyle w:val="Caption"/>
      </w:pPr>
      <w:r>
        <w:lastRenderedPageBreak/>
        <w:t xml:space="preserve">Figure </w:t>
      </w:r>
      <w:r>
        <w:fldChar w:fldCharType="begin"/>
      </w:r>
      <w:r>
        <w:instrText xml:space="preserve"> SEQ Figure \* ARABIC </w:instrText>
      </w:r>
      <w:r>
        <w:fldChar w:fldCharType="separate"/>
      </w:r>
      <w:r w:rsidR="00AD25A6">
        <w:rPr>
          <w:noProof/>
        </w:rPr>
        <w:t>3</w:t>
      </w:r>
      <w:r>
        <w:rPr>
          <w:noProof/>
        </w:rPr>
        <w:fldChar w:fldCharType="end"/>
      </w:r>
      <w:r>
        <w:t xml:space="preserve"> –</w:t>
      </w:r>
      <w:r w:rsidR="00346F0E">
        <w:t xml:space="preserve"> </w:t>
      </w:r>
      <w:r w:rsidR="00A75D52">
        <w:t>the propagation step in the polymerisation process.</w:t>
      </w:r>
    </w:p>
    <w:p w:rsidRPr="0030496D" w:rsidR="001649FD" w:rsidP="001649FD" w:rsidRDefault="001649FD" w14:paraId="5B86E25D" w14:textId="77777777">
      <w:r>
        <w:rPr>
          <w:noProof/>
        </w:rPr>
        <w:drawing>
          <wp:inline distT="0" distB="0" distL="0" distR="0" wp14:anchorId="477D8A6A" wp14:editId="54D66B8B">
            <wp:extent cx="4476750" cy="2169564"/>
            <wp:effectExtent l="0" t="0" r="0" b="2540"/>
            <wp:docPr id="14" name="Picture 14" descr="Like Figure 5, this figure shows the breaking up of double bond in the other carbon atoms forming a long chain.&#10;The second step shows the formation of a long chain with o-r at one end followed by repeating unit  (shown with purple square brackets) and carbon with an unpaired electron  (shown by a red dot) at the other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ike Figure 5, this figure shows the breaking up of double bond in the other carbon atoms forming a long chain.&#10;The second step shows the formation of a long chain with o-r at one end followed by repeating unit  (shown with purple square brackets) and carbon with an unpaired electron  (shown by a red dot) at the other end."/>
                    <pic:cNvPicPr/>
                  </pic:nvPicPr>
                  <pic:blipFill>
                    <a:blip r:embed="rId27"/>
                    <a:stretch>
                      <a:fillRect/>
                    </a:stretch>
                  </pic:blipFill>
                  <pic:spPr>
                    <a:xfrm>
                      <a:off x="0" y="0"/>
                      <a:ext cx="4491420" cy="2176673"/>
                    </a:xfrm>
                    <a:prstGeom prst="rect">
                      <a:avLst/>
                    </a:prstGeom>
                  </pic:spPr>
                </pic:pic>
              </a:graphicData>
            </a:graphic>
          </wp:inline>
        </w:drawing>
      </w:r>
    </w:p>
    <w:p w:rsidR="001649FD" w:rsidP="00D43654" w:rsidRDefault="001649FD" w14:paraId="2FF5A90D" w14:textId="6866B170">
      <w:pPr>
        <w:pStyle w:val="FeatureBox"/>
      </w:pPr>
      <w:r w:rsidRPr="00ED3F13">
        <w:rPr>
          <w:rStyle w:val="Strong"/>
        </w:rPr>
        <w:t>Question 2</w:t>
      </w:r>
      <w:r w:rsidR="00D43654">
        <w:rPr>
          <w:rStyle w:val="Strong"/>
        </w:rPr>
        <w:t>:</w:t>
      </w:r>
      <w:r>
        <w:t xml:space="preserve"> How will this process naturally cease? </w:t>
      </w:r>
      <w:r w:rsidR="00865E5A">
        <w:t xml:space="preserve">Use </w:t>
      </w:r>
      <w:r w:rsidR="00AB7E2E">
        <w:t xml:space="preserve">(a) </w:t>
      </w:r>
      <w:r w:rsidR="00BC4352">
        <w:t>diagram</w:t>
      </w:r>
      <w:r w:rsidR="00AB7E2E">
        <w:t>(</w:t>
      </w:r>
      <w:r w:rsidR="00BA1E53">
        <w:t>s</w:t>
      </w:r>
      <w:r w:rsidR="00AB7E2E">
        <w:t>)</w:t>
      </w:r>
      <w:r w:rsidR="00BC4352">
        <w:t xml:space="preserve"> to show the termination step </w:t>
      </w:r>
      <w:r w:rsidR="00BA1E53">
        <w:t xml:space="preserve">for this </w:t>
      </w:r>
      <w:r w:rsidR="00BC4352">
        <w:t>polymerisation</w:t>
      </w:r>
      <w:r w:rsidR="00BA1E53">
        <w:t xml:space="preserve"> process.</w:t>
      </w:r>
    </w:p>
    <w:p w:rsidR="001649FD" w:rsidP="001649FD" w:rsidRDefault="001649FD" w14:paraId="09B53796" w14:textId="5367D85A">
      <w:pPr>
        <w:pStyle w:val="Heading4"/>
      </w:pPr>
      <w:r w:rsidRPr="005D49FC">
        <w:rPr>
          <w:rStyle w:val="Heading5Char"/>
        </w:rPr>
        <w:t xml:space="preserve">Condensation </w:t>
      </w:r>
      <w:r w:rsidR="00972FFD">
        <w:rPr>
          <w:rStyle w:val="Heading5Char"/>
        </w:rPr>
        <w:t>p</w:t>
      </w:r>
      <w:r w:rsidRPr="005D49FC" w:rsidR="00972FFD">
        <w:rPr>
          <w:rStyle w:val="Heading5Char"/>
        </w:rPr>
        <w:t>olymerisation</w:t>
      </w:r>
    </w:p>
    <w:p w:rsidR="001649FD" w:rsidP="001649FD" w:rsidRDefault="001649FD" w14:paraId="08222D78" w14:textId="77777777">
      <w:r>
        <w:t>Condensation polymers are modelled slightly differently. Either, a one-unit monomer polymer or a two-unit dimer polymer, can be modelled. The modelling steps are the same for both.</w:t>
      </w:r>
    </w:p>
    <w:p w:rsidRPr="000F30EE" w:rsidR="001649FD" w:rsidP="000F30EE" w:rsidRDefault="001649FD" w14:paraId="2236FC02" w14:textId="77777777">
      <w:pPr>
        <w:pStyle w:val="ListNumber"/>
        <w:numPr>
          <w:ilvl w:val="0"/>
          <w:numId w:val="19"/>
        </w:numPr>
      </w:pPr>
      <w:r w:rsidRPr="000F30EE">
        <w:t>Each student can be a monomer or a dimer unit for this polymer model.</w:t>
      </w:r>
    </w:p>
    <w:p w:rsidRPr="000F30EE" w:rsidR="001649FD" w:rsidP="000F30EE" w:rsidRDefault="001649FD" w14:paraId="326EA109" w14:textId="53AF869C">
      <w:pPr>
        <w:pStyle w:val="ListNumber"/>
        <w:numPr>
          <w:ilvl w:val="0"/>
          <w:numId w:val="19"/>
        </w:numPr>
      </w:pPr>
      <w:r w:rsidRPr="000F30EE">
        <w:t xml:space="preserve">Give </w:t>
      </w:r>
      <w:r w:rsidRPr="000F30EE" w:rsidR="00307189">
        <w:t>2</w:t>
      </w:r>
      <w:r w:rsidRPr="000F30EE">
        <w:t xml:space="preserve"> different coloured </w:t>
      </w:r>
      <w:r w:rsidR="00236F84">
        <w:t>sticky</w:t>
      </w:r>
      <w:r w:rsidRPr="000F30EE">
        <w:t xml:space="preserve"> notes to each student. One colour has </w:t>
      </w:r>
      <w:r w:rsidR="00575215">
        <w:t>’</w:t>
      </w:r>
      <w:r w:rsidRPr="000F30EE">
        <w:t>OH</w:t>
      </w:r>
      <w:r w:rsidR="00575215">
        <w:t>’</w:t>
      </w:r>
      <w:r w:rsidRPr="000F30EE">
        <w:t xml:space="preserve"> (part of the COOH for a polyamide or the OH on the alcohol functional group for a polyester) written on it. The other colour has </w:t>
      </w:r>
      <w:r w:rsidR="00575215">
        <w:t>‘</w:t>
      </w:r>
      <w:r w:rsidRPr="000F30EE">
        <w:t>H</w:t>
      </w:r>
      <w:r w:rsidR="00575215">
        <w:t>’</w:t>
      </w:r>
      <w:r w:rsidRPr="000F30EE">
        <w:t xml:space="preserve"> (part of the COOH for a polyester or one hydrogen from part of the NH2 amine functional group for a polyamide) written on it.</w:t>
      </w:r>
    </w:p>
    <w:p w:rsidRPr="000F30EE" w:rsidR="001649FD" w:rsidP="000F30EE" w:rsidRDefault="37B3E051" w14:paraId="5924949C" w14:textId="77777777">
      <w:pPr>
        <w:pStyle w:val="ListNumber"/>
        <w:numPr>
          <w:ilvl w:val="0"/>
          <w:numId w:val="19"/>
        </w:numPr>
      </w:pPr>
      <w:r w:rsidRPr="000F30EE">
        <w:t>Each student holds one note in each hand to their side (this represents the functional groups that combine as polymerisation occurs).</w:t>
      </w:r>
    </w:p>
    <w:p w:rsidR="00D44550" w:rsidP="005F4A55" w:rsidRDefault="001649FD" w14:paraId="5E7B8FCC" w14:textId="6793CD83">
      <w:pPr>
        <w:pStyle w:val="ListNumber2"/>
        <w:numPr>
          <w:ilvl w:val="0"/>
          <w:numId w:val="8"/>
        </w:numPr>
      </w:pPr>
      <w:r w:rsidRPr="005F4A55">
        <w:t>Polyester such as polyethylene terephthalate (PET/PETE):</w:t>
      </w:r>
    </w:p>
    <w:p w:rsidRPr="00A75D52" w:rsidR="00A75D52" w:rsidP="00A75D52" w:rsidRDefault="00A75D52" w14:paraId="2C4019AB" w14:textId="3F2930EA">
      <w:pPr>
        <w:pStyle w:val="Caption"/>
      </w:pPr>
      <w:r>
        <w:lastRenderedPageBreak/>
        <w:t xml:space="preserve">Figure </w:t>
      </w:r>
      <w:r>
        <w:fldChar w:fldCharType="begin"/>
      </w:r>
      <w:r>
        <w:instrText xml:space="preserve"> SEQ Figure \* ARABIC </w:instrText>
      </w:r>
      <w:r>
        <w:fldChar w:fldCharType="separate"/>
      </w:r>
      <w:r w:rsidR="00AD25A6">
        <w:rPr>
          <w:noProof/>
        </w:rPr>
        <w:t>4</w:t>
      </w:r>
      <w:r>
        <w:rPr>
          <w:noProof/>
        </w:rPr>
        <w:fldChar w:fldCharType="end"/>
      </w:r>
      <w:r>
        <w:t xml:space="preserve"> – the condensation polymerisation of monomers (terephthalic acid and ethylene glycol) to form polyester polyner. 'n' represents a large number. It is generally great than 1000</w:t>
      </w:r>
    </w:p>
    <w:p w:rsidRPr="00BA1E53" w:rsidR="001649FD" w:rsidP="00BA1E53" w:rsidRDefault="001649FD" w14:paraId="60A6E964" w14:textId="77777777">
      <w:r>
        <w:rPr>
          <w:noProof/>
        </w:rPr>
        <w:drawing>
          <wp:inline distT="0" distB="0" distL="0" distR="0" wp14:anchorId="439FE92A" wp14:editId="085E9743">
            <wp:extent cx="6019800" cy="3298349"/>
            <wp:effectExtent l="0" t="0" r="0" b="0"/>
            <wp:docPr id="16" name="Picture 2" descr="This picture is a screen shot of PET condensation polymerisation process.&#10;First step shows n(large number) of terephthalic acid molecules and n number of ethylene glycol molecules.&#10;The second step shows the  formation of polyester (polymer) with n number of repeating units and 2n-1 number of water molec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This picture is a screen shot of PET condensation polymerisation process.&#10;First step shows n(large number) of terephthalic acid molecules and n number of ethylene glycol molecules.&#10;The second step shows the  formation of polyester (polymer) with n number of repeating units and 2n-1 number of water molecules."/>
                    <pic:cNvPicPr/>
                  </pic:nvPicPr>
                  <pic:blipFill>
                    <a:blip r:embed="rId29">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xmlns:w16du="http://schemas.microsoft.com/office/word/2023/wordml/word16du" id="{E913548A-0DF2-48BC-8E41-7E55355FDBF9}"/>
                        </a:ext>
                      </a:extLst>
                    </a:blip>
                    <a:stretch>
                      <a:fillRect/>
                    </a:stretch>
                  </pic:blipFill>
                  <pic:spPr>
                    <a:xfrm>
                      <a:off x="0" y="0"/>
                      <a:ext cx="6019800" cy="3298349"/>
                    </a:xfrm>
                    <a:prstGeom prst="rect">
                      <a:avLst/>
                    </a:prstGeom>
                  </pic:spPr>
                </pic:pic>
              </a:graphicData>
            </a:graphic>
          </wp:inline>
        </w:drawing>
      </w:r>
    </w:p>
    <w:p w:rsidRPr="005F4A55" w:rsidR="001649FD" w:rsidP="005F4A55" w:rsidRDefault="001649FD" w14:paraId="54A0DF71" w14:textId="77777777">
      <w:pPr>
        <w:pStyle w:val="ListNumber2"/>
        <w:numPr>
          <w:ilvl w:val="0"/>
          <w:numId w:val="4"/>
        </w:numPr>
      </w:pPr>
      <w:r w:rsidRPr="005F4A55">
        <w:t>Polyamide such as nylon:</w:t>
      </w:r>
    </w:p>
    <w:p w:rsidRPr="00A410A6" w:rsidR="00A410A6" w:rsidP="00A410A6" w:rsidRDefault="00A410A6" w14:paraId="7AA958D4" w14:textId="2A46559A">
      <w:pPr>
        <w:pStyle w:val="Caption"/>
      </w:pPr>
      <w:r>
        <w:t xml:space="preserve">Figure </w:t>
      </w:r>
      <w:r>
        <w:fldChar w:fldCharType="begin"/>
      </w:r>
      <w:r>
        <w:instrText xml:space="preserve"> SEQ Figure \* ARABIC </w:instrText>
      </w:r>
      <w:r>
        <w:fldChar w:fldCharType="separate"/>
      </w:r>
      <w:r w:rsidR="00AD25A6">
        <w:rPr>
          <w:noProof/>
        </w:rPr>
        <w:t>5</w:t>
      </w:r>
      <w:r>
        <w:rPr>
          <w:noProof/>
        </w:rPr>
        <w:fldChar w:fldCharType="end"/>
      </w:r>
      <w:r>
        <w:t xml:space="preserve"> – </w:t>
      </w:r>
      <w:r w:rsidRPr="007B1562">
        <w:t>the condensation polymerisation of monomers (hexanedioic acid and 1,6-hexanediamine) to form nylon-6,6 polymer. n represents a large number. It is generally greater than 1000</w:t>
      </w:r>
    </w:p>
    <w:p w:rsidR="001649FD" w:rsidP="001649FD" w:rsidRDefault="001649FD" w14:paraId="7E5498D6" w14:textId="77777777">
      <w:r>
        <w:rPr>
          <w:noProof/>
        </w:rPr>
        <w:drawing>
          <wp:inline distT="0" distB="0" distL="0" distR="0" wp14:anchorId="48287671" wp14:editId="68B4D09D">
            <wp:extent cx="6180934" cy="3219450"/>
            <wp:effectExtent l="0" t="0" r="0" b="0"/>
            <wp:docPr id="17" name="Picture 17" descr="This picture is a screen shot of nylon-6,6 condensation polymerisation process.&#10;First step shows n(large number) of hexanedioc acid and n number of 1,6-hexanediamine molecules.&#10;The second step shows the  formation of nylon-6,6with n number of repeating units and 2n-1 number of water molec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his picture is a screen shot of nylon-6,6 condensation polymerisation process.&#10;First step shows n(large number) of hexanedioc acid and n number of 1,6-hexanediamine molecules.&#10;The second step shows the  formation of nylon-6,6with n number of repeating units and 2n-1 number of water molecules."/>
                    <pic:cNvPicPr/>
                  </pic:nvPicPr>
                  <pic:blipFill>
                    <a:blip r:embed="rId32"/>
                    <a:stretch>
                      <a:fillRect/>
                    </a:stretch>
                  </pic:blipFill>
                  <pic:spPr>
                    <a:xfrm>
                      <a:off x="0" y="0"/>
                      <a:ext cx="6192768" cy="3225614"/>
                    </a:xfrm>
                    <a:prstGeom prst="rect">
                      <a:avLst/>
                    </a:prstGeom>
                  </pic:spPr>
                </pic:pic>
              </a:graphicData>
            </a:graphic>
          </wp:inline>
        </w:drawing>
      </w:r>
    </w:p>
    <w:p w:rsidRPr="00526E84" w:rsidR="001649FD" w:rsidP="5614F324" w:rsidRDefault="4293BE82" w14:paraId="4DEF343E" w14:textId="7EC1EED9">
      <w:pPr>
        <w:pStyle w:val="ListNumber"/>
      </w:pPr>
      <w:r>
        <w:lastRenderedPageBreak/>
        <w:t>Imagine that the room contains free-floating acid catalysts to promote the reaction between the monomers</w:t>
      </w:r>
      <w:r w:rsidR="004C6D61">
        <w:t xml:space="preserve"> or </w:t>
      </w:r>
      <w:r>
        <w:t>dimers. Alternatively, the tables in the room may be considered the catalysts.</w:t>
      </w:r>
    </w:p>
    <w:p w:rsidR="001649FD" w:rsidP="001649FD" w:rsidRDefault="37B3E051" w14:paraId="758B2C20" w14:textId="5A296D9D">
      <w:pPr>
        <w:pStyle w:val="ListNumber"/>
      </w:pPr>
      <w:r>
        <w:t xml:space="preserve">Students model polymerisation by linking hands with opposite coloured </w:t>
      </w:r>
      <w:r w:rsidR="004C6D61">
        <w:t>sticky</w:t>
      </w:r>
      <w:r>
        <w:t xml:space="preserve"> notes. First, stick the </w:t>
      </w:r>
      <w:r w:rsidR="00236F84">
        <w:t>sticky</w:t>
      </w:r>
      <w:r>
        <w:t xml:space="preserve"> notes together and then throw them on the floor. Finally, hold hands to form a polymer chain.</w:t>
      </w:r>
    </w:p>
    <w:p w:rsidR="001649FD" w:rsidP="00C01EA2" w:rsidRDefault="001649FD" w14:paraId="7728BD56" w14:textId="344D138F">
      <w:pPr>
        <w:pStyle w:val="FeatureBox"/>
      </w:pPr>
      <w:r w:rsidRPr="00834ACB">
        <w:rPr>
          <w:rStyle w:val="Strong"/>
        </w:rPr>
        <w:t>Question 3</w:t>
      </w:r>
      <w:r w:rsidR="00D43654">
        <w:rPr>
          <w:rStyle w:val="Strong"/>
        </w:rPr>
        <w:t>:</w:t>
      </w:r>
      <w:r>
        <w:t xml:space="preserve"> What does the throwing of </w:t>
      </w:r>
      <w:r w:rsidR="00236F84">
        <w:t>sticky</w:t>
      </w:r>
      <w:r>
        <w:t xml:space="preserve"> notes and holding hands after that model condensation polymerisation?</w:t>
      </w:r>
    </w:p>
    <w:p w:rsidR="001649FD" w:rsidP="001649FD" w:rsidRDefault="37B3E051" w14:paraId="6D0DED94" w14:textId="460B2D52">
      <w:pPr>
        <w:pStyle w:val="ListNumber"/>
      </w:pPr>
      <w:r>
        <w:t>Continue this process until no further monomer</w:t>
      </w:r>
      <w:r w:rsidR="00236F84">
        <w:t xml:space="preserve"> or </w:t>
      </w:r>
      <w:r>
        <w:t>dimer units are available.</w:t>
      </w:r>
    </w:p>
    <w:p w:rsidR="001649FD" w:rsidP="00C01EA2" w:rsidRDefault="001649FD" w14:paraId="4A603030" w14:textId="3112D44C">
      <w:pPr>
        <w:pStyle w:val="FeatureBox"/>
      </w:pPr>
      <w:r w:rsidRPr="00834ACB">
        <w:rPr>
          <w:rStyle w:val="Strong"/>
        </w:rPr>
        <w:t>Question 4</w:t>
      </w:r>
      <w:r w:rsidR="00D43654">
        <w:rPr>
          <w:rStyle w:val="Strong"/>
        </w:rPr>
        <w:t>:</w:t>
      </w:r>
      <w:r>
        <w:t xml:space="preserve"> Is the chain termination step required in condensation polymerisation?</w:t>
      </w:r>
    </w:p>
    <w:p w:rsidRPr="004C70D9" w:rsidR="00B81B1A" w:rsidP="001649FD" w:rsidRDefault="00B81B1A" w14:paraId="368893E0" w14:textId="7B8912C4">
      <w:r>
        <w:br w:type="page"/>
      </w:r>
    </w:p>
    <w:p w:rsidR="004C6D62" w:rsidP="00815CD5" w:rsidRDefault="4066FA5E" w14:paraId="2CCD60FF" w14:textId="132742C0">
      <w:pPr>
        <w:pStyle w:val="Heading2"/>
      </w:pPr>
      <w:bookmarkStart w:name="_Toc128563899" w:id="29"/>
      <w:bookmarkStart w:name="_Toc131163454" w:id="30"/>
      <w:r>
        <w:lastRenderedPageBreak/>
        <w:t>Appendix</w:t>
      </w:r>
      <w:bookmarkEnd w:id="29"/>
      <w:bookmarkEnd w:id="30"/>
    </w:p>
    <w:p w:rsidRPr="006E4F72" w:rsidR="004C6D62" w:rsidP="006E4F72" w:rsidRDefault="003028FA" w14:paraId="64387DA4" w14:textId="7DD5FA32">
      <w:bookmarkStart w:name="_Toc128563900" w:id="31"/>
      <w:r w:rsidRPr="006E4F72">
        <w:rPr>
          <w:rStyle w:val="Strong"/>
          <w:b w:val="0"/>
        </w:rPr>
        <w:t xml:space="preserve">The following pictures show the </w:t>
      </w:r>
      <w:r w:rsidRPr="006E4F72" w:rsidR="004C6D62">
        <w:rPr>
          <w:rStyle w:val="Strong"/>
          <w:b w:val="0"/>
        </w:rPr>
        <w:t>setup and progress of modelling equilibrium</w:t>
      </w:r>
      <w:bookmarkEnd w:id="31"/>
      <w:r w:rsidR="006E4F72">
        <w:rPr>
          <w:rStyle w:val="Strong"/>
          <w:b w:val="0"/>
        </w:rPr>
        <w:t>.</w:t>
      </w:r>
    </w:p>
    <w:p w:rsidRPr="00316DDB" w:rsidR="00316DDB" w:rsidP="00316DDB" w:rsidRDefault="00316DDB" w14:paraId="64FB9E16" w14:textId="4E27B6D4">
      <w:pPr>
        <w:pStyle w:val="Caption"/>
      </w:pPr>
      <w:r>
        <w:t xml:space="preserve">Figure </w:t>
      </w:r>
      <w:r>
        <w:fldChar w:fldCharType="begin"/>
      </w:r>
      <w:r>
        <w:instrText xml:space="preserve"> SEQ Figure \* ARABIC \r 1 </w:instrText>
      </w:r>
      <w:r>
        <w:fldChar w:fldCharType="separate"/>
      </w:r>
      <w:r w:rsidR="00AD25A6">
        <w:rPr>
          <w:noProof/>
        </w:rPr>
        <w:t>1</w:t>
      </w:r>
      <w:r>
        <w:rPr>
          <w:noProof/>
        </w:rPr>
        <w:fldChar w:fldCharType="end"/>
      </w:r>
      <w:r>
        <w:t xml:space="preserve"> – equipment for Activity 2</w:t>
      </w:r>
      <w:r w:rsidR="00AE64D6">
        <w:t xml:space="preserve">: </w:t>
      </w:r>
      <w:r>
        <w:t>modelling dynamic equilibrium. Beaker A is on left hand side and beaker B is on right hand side</w:t>
      </w:r>
    </w:p>
    <w:p w:rsidR="00F40B33" w:rsidP="00135AA7" w:rsidRDefault="004C6D62" w14:paraId="0E783F15" w14:textId="77777777">
      <w:r w:rsidRPr="00135AA7">
        <w:rPr>
          <w:noProof/>
        </w:rPr>
        <w:drawing>
          <wp:inline distT="0" distB="0" distL="0" distR="0" wp14:anchorId="3607D975" wp14:editId="2CA76CB9">
            <wp:extent cx="2924175" cy="2194042"/>
            <wp:effectExtent l="0" t="0" r="0" b="0"/>
            <wp:docPr id="21" name="Picture 21" descr=" The picture shows all the equipment required for Activity 2-modelling dynamic.&#10;It shows two 600ml beakers, two 50ml beakers and a bottle of blue food colo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 The picture shows all the equipment required for Activity 2-modelling dynamic.&#10;It shows two 600ml beakers, two 50ml beakers and a bottle of blue food colouri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33430" cy="2200986"/>
                    </a:xfrm>
                    <a:prstGeom prst="rect">
                      <a:avLst/>
                    </a:prstGeom>
                    <a:noFill/>
                    <a:ln>
                      <a:noFill/>
                    </a:ln>
                  </pic:spPr>
                </pic:pic>
              </a:graphicData>
            </a:graphic>
          </wp:inline>
        </w:drawing>
      </w:r>
    </w:p>
    <w:p w:rsidR="00F40B33" w:rsidP="00E76A22" w:rsidRDefault="00E76A22" w14:paraId="63D9391F" w14:textId="5532375B">
      <w:pPr>
        <w:pStyle w:val="Caption"/>
      </w:pPr>
      <w:r>
        <w:t xml:space="preserve">Figure </w:t>
      </w:r>
      <w:r>
        <w:fldChar w:fldCharType="begin"/>
      </w:r>
      <w:r>
        <w:instrText xml:space="preserve"> SEQ Figure \* ARABIC </w:instrText>
      </w:r>
      <w:r>
        <w:fldChar w:fldCharType="separate"/>
      </w:r>
      <w:r w:rsidR="00AD25A6">
        <w:rPr>
          <w:noProof/>
        </w:rPr>
        <w:t>2</w:t>
      </w:r>
      <w:r>
        <w:rPr>
          <w:noProof/>
        </w:rPr>
        <w:fldChar w:fldCharType="end"/>
      </w:r>
      <w:r>
        <w:t xml:space="preserve"> – </w:t>
      </w:r>
      <w:r w:rsidRPr="00F47FE6">
        <w:t>set up for Activity 2-modelling dynamic equilibrium. Beaker A is on left hand side and beaker B is on right hand side</w:t>
      </w:r>
    </w:p>
    <w:p w:rsidRPr="00BE0C12" w:rsidR="00D44550" w:rsidP="00BE0C12" w:rsidRDefault="004C6D62" w14:paraId="4F600435" w14:textId="0A68FCDB">
      <w:r w:rsidRPr="00135AA7">
        <w:rPr>
          <w:noProof/>
        </w:rPr>
        <w:drawing>
          <wp:inline distT="0" distB="0" distL="0" distR="0" wp14:anchorId="4C379FA5" wp14:editId="644C2C2F">
            <wp:extent cx="2869007" cy="2152650"/>
            <wp:effectExtent l="0" t="0" r="7620" b="0"/>
            <wp:docPr id="20" name="Picture 20" descr="The picture shows set up for Activity 2-modelling dynamic.&#10;It shows two 600ml beakers, one filled with 400ml water(beaker A on left hand side) and the other beaker filled with 50ml water(beaker B on right 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he picture shows set up for Activity 2-modelling dynamic.&#10;It shows two 600ml beakers, one filled with 400ml water(beaker A on left hand side) and the other beaker filled with 50ml water(beaker B on right hand sid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77206" cy="2158802"/>
                    </a:xfrm>
                    <a:prstGeom prst="rect">
                      <a:avLst/>
                    </a:prstGeom>
                    <a:noFill/>
                    <a:ln>
                      <a:noFill/>
                    </a:ln>
                  </pic:spPr>
                </pic:pic>
              </a:graphicData>
            </a:graphic>
          </wp:inline>
        </w:drawing>
      </w:r>
    </w:p>
    <w:p w:rsidRPr="000853EC" w:rsidR="000853EC" w:rsidP="000853EC" w:rsidRDefault="000853EC" w14:paraId="6BCBB457" w14:textId="08D7ADC6">
      <w:pPr>
        <w:pStyle w:val="Caption"/>
      </w:pPr>
      <w:r>
        <w:lastRenderedPageBreak/>
        <w:t xml:space="preserve">Figure </w:t>
      </w:r>
      <w:r>
        <w:fldChar w:fldCharType="begin"/>
      </w:r>
      <w:r>
        <w:instrText xml:space="preserve"> SEQ Figure \* ARABIC </w:instrText>
      </w:r>
      <w:r>
        <w:fldChar w:fldCharType="separate"/>
      </w:r>
      <w:r w:rsidR="00AD25A6">
        <w:rPr>
          <w:noProof/>
        </w:rPr>
        <w:t>3</w:t>
      </w:r>
      <w:r>
        <w:rPr>
          <w:noProof/>
        </w:rPr>
        <w:fldChar w:fldCharType="end"/>
      </w:r>
      <w:r>
        <w:t xml:space="preserve"> – </w:t>
      </w:r>
      <w:r w:rsidRPr="009956AB">
        <w:t>step 3 of Activity 2-modelling dynamic equilibrium. Beaker A is on left hand side and beaker B is on right hand side</w:t>
      </w:r>
    </w:p>
    <w:p w:rsidR="004C6D62" w:rsidP="00135AA7" w:rsidRDefault="004C6D62" w14:paraId="70900B79" w14:textId="77777777">
      <w:r w:rsidRPr="00135AA7">
        <w:rPr>
          <w:noProof/>
        </w:rPr>
        <w:drawing>
          <wp:inline distT="0" distB="0" distL="0" distR="0" wp14:anchorId="12032B33" wp14:editId="00543ADD">
            <wp:extent cx="2895599" cy="2171700"/>
            <wp:effectExtent l="0" t="0" r="635" b="0"/>
            <wp:docPr id="19" name="Picture 19" descr="The picture shows step 3 of Activity 2-modelling dynamic.&#10;It shows two 600ml beakers, one filled with 400ml water(beaker A on left hand side) and the other beaker filled with 50ml water with blue food colouring (beaker B on right 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he picture shows step 3 of Activity 2-modelling dynamic.&#10;It shows two 600ml beakers, one filled with 400ml water(beaker A on left hand side) and the other beaker filled with 50ml water with blue food colouring (beaker B on right hand sid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04825" cy="2178620"/>
                    </a:xfrm>
                    <a:prstGeom prst="rect">
                      <a:avLst/>
                    </a:prstGeom>
                    <a:noFill/>
                    <a:ln>
                      <a:noFill/>
                    </a:ln>
                  </pic:spPr>
                </pic:pic>
              </a:graphicData>
            </a:graphic>
          </wp:inline>
        </w:drawing>
      </w:r>
    </w:p>
    <w:p w:rsidRPr="000853EC" w:rsidR="000853EC" w:rsidP="007123CC" w:rsidRDefault="007123CC" w14:paraId="1EC76F1B" w14:textId="02828145">
      <w:pPr>
        <w:pStyle w:val="Caption"/>
      </w:pPr>
      <w:r>
        <w:t xml:space="preserve">Figure </w:t>
      </w:r>
      <w:r>
        <w:fldChar w:fldCharType="begin"/>
      </w:r>
      <w:r>
        <w:instrText xml:space="preserve"> SEQ Figure \* ARABIC </w:instrText>
      </w:r>
      <w:r>
        <w:fldChar w:fldCharType="separate"/>
      </w:r>
      <w:r w:rsidR="00AD25A6">
        <w:rPr>
          <w:noProof/>
        </w:rPr>
        <w:t>4</w:t>
      </w:r>
      <w:r>
        <w:rPr>
          <w:noProof/>
        </w:rPr>
        <w:fldChar w:fldCharType="end"/>
      </w:r>
      <w:r>
        <w:t xml:space="preserve"> – </w:t>
      </w:r>
      <w:r w:rsidRPr="00B576C6">
        <w:t>a stage in Activity 2-modelling dynamic equilibrium, before the equilibrium is established. Beaker A is on left hand side and beaker B is on right hand side</w:t>
      </w:r>
    </w:p>
    <w:p w:rsidR="007123CC" w:rsidP="00135AA7" w:rsidRDefault="004C6D62" w14:paraId="611523B5" w14:textId="77777777">
      <w:r w:rsidRPr="00135AA7">
        <w:rPr>
          <w:noProof/>
        </w:rPr>
        <w:drawing>
          <wp:inline distT="0" distB="0" distL="0" distR="0" wp14:anchorId="1E9D1055" wp14:editId="26974745">
            <wp:extent cx="2984500" cy="2238375"/>
            <wp:effectExtent l="0" t="0" r="6350" b="9525"/>
            <wp:docPr id="18" name="Picture 18" descr="The picture shows a stage in Activity 2-modelling dynamic equilibrium, before the equilibrium is established.&#10;It shows two 600ml beakers, one  with higher water level and lighter colour intensity (beaker A on left hand side) and the other beaker with lower water level and darker colour intensity  (beaker B on right hand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he picture shows a stage in Activity 2-modelling dynamic equilibrium, before the equilibrium is established.&#10;It shows two 600ml beakers, one  with higher water level and lighter colour intensity (beaker A on left hand side) and the other beaker with lower water level and darker colour intensity  (beaker B on right hand side)."/>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84500" cy="2238375"/>
                    </a:xfrm>
                    <a:prstGeom prst="rect">
                      <a:avLst/>
                    </a:prstGeom>
                    <a:noFill/>
                    <a:ln>
                      <a:noFill/>
                    </a:ln>
                  </pic:spPr>
                </pic:pic>
              </a:graphicData>
            </a:graphic>
          </wp:inline>
        </w:drawing>
      </w:r>
    </w:p>
    <w:p w:rsidR="007123CC" w:rsidRDefault="007123CC" w14:paraId="51148010" w14:textId="77777777">
      <w:pPr>
        <w:spacing w:line="276" w:lineRule="auto"/>
      </w:pPr>
      <w:r>
        <w:br w:type="page"/>
      </w:r>
    </w:p>
    <w:p w:rsidRPr="00ED7D23" w:rsidR="007123CC" w:rsidP="00AD25A6" w:rsidRDefault="00AD25A6" w14:paraId="54E3D874" w14:textId="181BA332">
      <w:pPr>
        <w:pStyle w:val="Caption"/>
      </w:pPr>
      <w:r>
        <w:lastRenderedPageBreak/>
        <w:t xml:space="preserve">Figure </w:t>
      </w:r>
      <w:r>
        <w:fldChar w:fldCharType="begin"/>
      </w:r>
      <w:r>
        <w:instrText xml:space="preserve"> SEQ Figure \* ARABIC </w:instrText>
      </w:r>
      <w:r>
        <w:fldChar w:fldCharType="separate"/>
      </w:r>
      <w:r>
        <w:rPr>
          <w:noProof/>
        </w:rPr>
        <w:t>5</w:t>
      </w:r>
      <w:r>
        <w:rPr>
          <w:noProof/>
        </w:rPr>
        <w:fldChar w:fldCharType="end"/>
      </w:r>
      <w:r>
        <w:t xml:space="preserve"> – </w:t>
      </w:r>
      <w:r w:rsidRPr="00355180">
        <w:t>a stage in Activity 2-modelling dynamic equilibrium, when the equilibrium is established. Beaker A is on left hand side and beaker B is on right hand side</w:t>
      </w:r>
    </w:p>
    <w:p w:rsidR="00FF6001" w:rsidP="00135AA7" w:rsidRDefault="004C6D62" w14:paraId="0307AF40" w14:textId="77777777">
      <w:r w:rsidRPr="00135AA7">
        <w:rPr>
          <w:noProof/>
        </w:rPr>
        <w:drawing>
          <wp:inline distT="0" distB="0" distL="0" distR="0" wp14:anchorId="0A884754" wp14:editId="3A4D413D">
            <wp:extent cx="2971800" cy="2228850"/>
            <wp:effectExtent l="0" t="0" r="0" b="0"/>
            <wp:docPr id="15" name="Picture 15" descr="The picture shows a stage in Activity 2-modelling dynamic equilibrium, when the equilibrium is established.&#10;It shows two 600ml beakers, one with higher water level (beaker A on left hand side) and the other beaker with lower water level.(beaker B on right hand side). Both beakers have the same colour int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he picture shows a stage in Activity 2-modelling dynamic equilibrium, when the equilibrium is established.&#10;It shows two 600ml beakers, one with higher water level (beaker A on left hand side) and the other beaker with lower water level.(beaker B on right hand side). Both beakers have the same colour intensity."/>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71800" cy="2228850"/>
                    </a:xfrm>
                    <a:prstGeom prst="rect">
                      <a:avLst/>
                    </a:prstGeom>
                    <a:noFill/>
                    <a:ln>
                      <a:noFill/>
                    </a:ln>
                  </pic:spPr>
                </pic:pic>
              </a:graphicData>
            </a:graphic>
          </wp:inline>
        </w:drawing>
      </w:r>
    </w:p>
    <w:p w:rsidRPr="00AD25A6" w:rsidR="00AD25A6" w:rsidP="00AD25A6" w:rsidRDefault="00AD25A6" w14:paraId="3298A5AF" w14:textId="62E860EB">
      <w:pPr>
        <w:pStyle w:val="Caption"/>
      </w:pPr>
      <w:r>
        <w:t xml:space="preserve">Figure </w:t>
      </w:r>
      <w:r>
        <w:fldChar w:fldCharType="begin"/>
      </w:r>
      <w:r>
        <w:instrText xml:space="preserve"> SEQ Figure \* ARABIC </w:instrText>
      </w:r>
      <w:r>
        <w:fldChar w:fldCharType="separate"/>
      </w:r>
      <w:r>
        <w:rPr>
          <w:noProof/>
        </w:rPr>
        <w:t>6</w:t>
      </w:r>
      <w:r>
        <w:rPr>
          <w:noProof/>
        </w:rPr>
        <w:fldChar w:fldCharType="end"/>
      </w:r>
      <w:r>
        <w:t xml:space="preserve"> – </w:t>
      </w:r>
      <w:r w:rsidRPr="00884206">
        <w:t>a stage in Activity 2</w:t>
      </w:r>
      <w:r w:rsidR="009F0789">
        <w:t xml:space="preserve">: </w:t>
      </w:r>
      <w:r w:rsidRPr="00884206">
        <w:t>modelling dynamic equilibrium, where the equilibrium is re-established after the disturbance. Beaker A is on left hand side and beaker B is on right hand side</w:t>
      </w:r>
    </w:p>
    <w:p w:rsidR="004C6D62" w:rsidP="00135AA7" w:rsidRDefault="004C6D62" w14:paraId="58DACB38" w14:textId="77777777">
      <w:r w:rsidRPr="00135AA7">
        <w:rPr>
          <w:noProof/>
        </w:rPr>
        <w:drawing>
          <wp:inline distT="0" distB="0" distL="0" distR="0" wp14:anchorId="292508B4" wp14:editId="66C5BA43">
            <wp:extent cx="2984500" cy="2238375"/>
            <wp:effectExtent l="0" t="0" r="6350" b="9525"/>
            <wp:docPr id="9" name="Picture 9" descr="The picture shows a stage in Activity 2-modelling dynamic equilibrium, when the equilibrium is re-established after the disturbance.&#10;It shows two 600ml beakers, one  with higher water level  (beaker A on left hand side) and the other beaker with lower water level intensity  (beaker B on right hand side).Both beakers have the same colour int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picture shows a stage in Activity 2-modelling dynamic equilibrium, when the equilibrium is re-established after the disturbance.&#10;It shows two 600ml beakers, one  with higher water level  (beaker A on left hand side) and the other beaker with lower water level intensity  (beaker B on right hand side).Both beakers have the same colour intensity."/>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84913" cy="2238685"/>
                    </a:xfrm>
                    <a:prstGeom prst="rect">
                      <a:avLst/>
                    </a:prstGeom>
                    <a:noFill/>
                    <a:ln>
                      <a:noFill/>
                    </a:ln>
                  </pic:spPr>
                </pic:pic>
              </a:graphicData>
            </a:graphic>
          </wp:inline>
        </w:drawing>
      </w:r>
    </w:p>
    <w:p w:rsidRPr="00135AA7" w:rsidR="003D3A08" w:rsidP="00135AA7" w:rsidRDefault="003D3A08" w14:paraId="3861FE00" w14:textId="77777777">
      <w:r>
        <w:br w:type="page"/>
      </w:r>
    </w:p>
    <w:p w:rsidR="003D22E3" w:rsidP="001D5E22" w:rsidRDefault="01810889" w14:paraId="23F995CA" w14:textId="15B71B75">
      <w:pPr>
        <w:pStyle w:val="Heading2"/>
      </w:pPr>
      <w:bookmarkStart w:name="_Toc128563901" w:id="32"/>
      <w:bookmarkStart w:name="_Toc131163455" w:id="33"/>
      <w:r>
        <w:lastRenderedPageBreak/>
        <w:t xml:space="preserve">Support and </w:t>
      </w:r>
      <w:r w:rsidR="263BEE06">
        <w:t>a</w:t>
      </w:r>
      <w:r>
        <w:t>lignment</w:t>
      </w:r>
      <w:bookmarkEnd w:id="32"/>
      <w:bookmarkEnd w:id="33"/>
    </w:p>
    <w:p w:rsidRPr="00DB4C0C" w:rsidR="00194E7F" w:rsidP="00DB4C0C" w:rsidRDefault="00194E7F" w14:paraId="61C2121F" w14:textId="4AB82F33">
      <w:bookmarkStart w:name="_Hlk91088559" w:id="34"/>
      <w:r w:rsidRPr="00DB4C0C">
        <w:rPr>
          <w:b/>
          <w:bCs/>
        </w:rPr>
        <w:t>Resource evaluation and support</w:t>
      </w:r>
      <w:r w:rsidRPr="00DB4C0C">
        <w:t xml:space="preserve">: </w:t>
      </w:r>
      <w:bookmarkStart w:name="_Hlk130555777" w:id="35"/>
      <w:r w:rsidR="006C3211">
        <w:rPr>
          <w:rFonts w:eastAsia="Arial"/>
        </w:rPr>
        <w:t>a</w:t>
      </w:r>
      <w:r w:rsidRPr="6667E0D0" w:rsidR="006C3211">
        <w:rPr>
          <w:rFonts w:eastAsia="Arial"/>
        </w:rPr>
        <w:t xml:space="preserve">ll curriculum resources are prepared through a rigorous process. Resources are periodically reviewed as part of our ongoing evaluation plan to ensure currency, relevance and effectiveness. For additional </w:t>
      </w:r>
      <w:r w:rsidRPr="006C3211" w:rsidR="006C3211">
        <w:rPr>
          <w:rFonts w:eastAsia="Arial"/>
        </w:rPr>
        <w:t>support, advice or feedback</w:t>
      </w:r>
      <w:r w:rsidR="00BD7903">
        <w:rPr>
          <w:rFonts w:eastAsia="Arial"/>
        </w:rPr>
        <w:t>,</w:t>
      </w:r>
      <w:r w:rsidR="006C3211">
        <w:rPr>
          <w:rFonts w:eastAsia="Arial"/>
        </w:rPr>
        <w:t xml:space="preserve"> </w:t>
      </w:r>
      <w:r w:rsidRPr="6667E0D0" w:rsidR="006C3211">
        <w:rPr>
          <w:rFonts w:eastAsia="Arial"/>
        </w:rPr>
        <w:t xml:space="preserve">contact the </w:t>
      </w:r>
      <w:r w:rsidR="006C3211">
        <w:rPr>
          <w:rFonts w:eastAsia="Arial"/>
        </w:rPr>
        <w:t>Science</w:t>
      </w:r>
      <w:r w:rsidRPr="6667E0D0" w:rsidR="006C3211">
        <w:rPr>
          <w:rFonts w:eastAsia="Arial"/>
        </w:rPr>
        <w:t xml:space="preserve"> Curriculum team by emailing </w:t>
      </w:r>
      <w:r w:rsidRPr="009825EA" w:rsidR="006C3211">
        <w:rPr>
          <w:rStyle w:val="Hyperlink"/>
        </w:rPr>
        <w:t>Science7</w:t>
      </w:r>
      <w:r w:rsidR="006C3211">
        <w:rPr>
          <w:rStyle w:val="Hyperlink"/>
        </w:rPr>
        <w:t>-</w:t>
      </w:r>
      <w:r w:rsidRPr="009825EA" w:rsidR="006C3211">
        <w:rPr>
          <w:rStyle w:val="Hyperlink"/>
        </w:rPr>
        <w:t>12</w:t>
      </w:r>
      <w:hyperlink w:history="1" r:id="rId45">
        <w:r w:rsidRPr="006A10BB" w:rsidR="006C3211">
          <w:rPr>
            <w:rStyle w:val="Hyperlink"/>
          </w:rPr>
          <w:t>@det.nsw.edu.au</w:t>
        </w:r>
      </w:hyperlink>
      <w:r w:rsidRPr="009825EA" w:rsidR="006C3211">
        <w:t>.</w:t>
      </w:r>
      <w:bookmarkEnd w:id="35"/>
    </w:p>
    <w:p w:rsidR="003053AE" w:rsidP="003053AE" w:rsidRDefault="003053AE" w14:paraId="79CE912A" w14:textId="215A410E">
      <w:r w:rsidRPr="005A69F6">
        <w:rPr>
          <w:b/>
          <w:bCs/>
        </w:rPr>
        <w:t>Differentiation:</w:t>
      </w:r>
      <w:r w:rsidRPr="005A69F6">
        <w:t xml:space="preserve"> </w:t>
      </w:r>
      <w:r w:rsidR="00B13F8B">
        <w:t>f</w:t>
      </w:r>
      <w:r w:rsidRPr="005A69F6">
        <w:t xml:space="preserve">urther advice to support Aboriginal and Torres Strait Islander students, EALD students, students with a disability and/or additional needs and High Potential and gifted students can be found on the </w:t>
      </w:r>
      <w:hyperlink w:history="1" r:id="rId46">
        <w:r w:rsidRPr="005A69F6">
          <w:rPr>
            <w:rStyle w:val="Hyperlink"/>
          </w:rPr>
          <w:t>Planning programming and assessing 7-12</w:t>
        </w:r>
      </w:hyperlink>
      <w:r w:rsidRPr="005A69F6">
        <w:t xml:space="preserve"> webpage.</w:t>
      </w:r>
    </w:p>
    <w:p w:rsidRPr="005D7FBE" w:rsidR="003053AE" w:rsidP="003053AE" w:rsidRDefault="003053AE" w14:paraId="04A3F64B" w14:textId="77777777">
      <w:r w:rsidRPr="005D7FBE">
        <w:rPr>
          <w:b/>
          <w:bCs/>
        </w:rPr>
        <w:t>Assessment</w:t>
      </w:r>
      <w:r w:rsidRPr="005D7FBE">
        <w:t>: further advice to support</w:t>
      </w:r>
      <w:r>
        <w:t xml:space="preserve"> formative assessment</w:t>
      </w:r>
      <w:r w:rsidRPr="005D7FBE">
        <w:t xml:space="preserve"> is available </w:t>
      </w:r>
      <w:r>
        <w:t xml:space="preserve">on </w:t>
      </w:r>
      <w:r w:rsidRPr="005A69F6">
        <w:t xml:space="preserve">the </w:t>
      </w:r>
      <w:hyperlink w:history="1" r:id="rId47">
        <w:r w:rsidRPr="005A69F6">
          <w:rPr>
            <w:rStyle w:val="Hyperlink"/>
          </w:rPr>
          <w:t>Planning programming and assessing 7-12</w:t>
        </w:r>
      </w:hyperlink>
      <w:r w:rsidRPr="005A69F6">
        <w:t xml:space="preserve"> webpage.</w:t>
      </w:r>
    </w:p>
    <w:p w:rsidR="003053AE" w:rsidP="003053AE" w:rsidRDefault="003053AE" w14:paraId="212C3C71" w14:textId="23B7762F">
      <w:r w:rsidRPr="002E7C6F">
        <w:rPr>
          <w:b/>
          <w:bCs/>
        </w:rPr>
        <w:t>Professional lea</w:t>
      </w:r>
      <w:r w:rsidRPr="003053AE">
        <w:rPr>
          <w:b/>
          <w:bCs/>
        </w:rPr>
        <w:t>rning</w:t>
      </w:r>
      <w:r w:rsidRPr="003053AE">
        <w:t xml:space="preserve">: </w:t>
      </w:r>
      <w:r w:rsidR="00B13F8B">
        <w:t>r</w:t>
      </w:r>
      <w:r w:rsidRPr="003053AE">
        <w:t xml:space="preserve">elevant professional learning is available on the </w:t>
      </w:r>
      <w:hyperlink w:history="1" r:id="rId48">
        <w:r w:rsidRPr="003053AE">
          <w:rPr>
            <w:rStyle w:val="Hyperlink"/>
          </w:rPr>
          <w:t>Science statewide staffroom</w:t>
        </w:r>
      </w:hyperlink>
      <w:r w:rsidRPr="003053AE">
        <w:t xml:space="preserve"> and </w:t>
      </w:r>
      <w:hyperlink w:history="1" r:id="rId49">
        <w:r w:rsidRPr="003053AE">
          <w:rPr>
            <w:rStyle w:val="Hyperlink"/>
          </w:rPr>
          <w:t>HSC Professional Learning</w:t>
        </w:r>
      </w:hyperlink>
      <w:r>
        <w:t xml:space="preserve">. </w:t>
      </w:r>
      <w:hyperlink w:history="1" r:id="rId50">
        <w:r w:rsidRPr="003A48C0">
          <w:rPr>
            <w:rStyle w:val="Hyperlink"/>
          </w:rPr>
          <w:t>Stage 6 Literacy in context</w:t>
        </w:r>
      </w:hyperlink>
      <w:r w:rsidRPr="003A48C0">
        <w:t xml:space="preserve"> provides further advice to teachers to improve student writing.</w:t>
      </w:r>
      <w:r>
        <w:t xml:space="preserve"> </w:t>
      </w:r>
    </w:p>
    <w:p w:rsidR="00E95C0A" w:rsidP="00E95C0A" w:rsidRDefault="00E95C0A" w14:paraId="1522304C" w14:textId="70C55483">
      <w:r w:rsidRPr="5C6C0E8E">
        <w:rPr>
          <w:b/>
          <w:bCs/>
        </w:rPr>
        <w:t>Related resources</w:t>
      </w:r>
      <w:r>
        <w:t xml:space="preserve">: </w:t>
      </w:r>
      <w:r w:rsidR="00B13F8B">
        <w:t>f</w:t>
      </w:r>
      <w:r>
        <w:t xml:space="preserve">urther resources to support Stage </w:t>
      </w:r>
      <w:r w:rsidR="2469A75C">
        <w:t>6 Chemistry</w:t>
      </w:r>
      <w:r>
        <w:t xml:space="preserve"> can be found on the </w:t>
      </w:r>
      <w:hyperlink r:id="rId51">
        <w:r w:rsidRPr="5C6C0E8E">
          <w:rPr>
            <w:rStyle w:val="Hyperlink"/>
          </w:rPr>
          <w:t>HSC hub</w:t>
        </w:r>
      </w:hyperlink>
      <w:r>
        <w:t xml:space="preserve"> and the </w:t>
      </w:r>
      <w:hyperlink r:id="rId52">
        <w:r w:rsidRPr="5C6C0E8E">
          <w:rPr>
            <w:rStyle w:val="Hyperlink"/>
          </w:rPr>
          <w:t>Science Curriculum page</w:t>
        </w:r>
      </w:hyperlink>
      <w:r>
        <w:t>.</w:t>
      </w:r>
    </w:p>
    <w:p w:rsidR="00E95C0A" w:rsidP="00E95C0A" w:rsidRDefault="00E95C0A" w14:paraId="2D6AD2AE" w14:textId="6433051F">
      <w:r w:rsidRPr="002E7C6F">
        <w:rPr>
          <w:b/>
          <w:bCs/>
        </w:rPr>
        <w:t>Consulted with</w:t>
      </w:r>
      <w:r>
        <w:t>: Curriculum and Reform, Inclusive Education, Multicultural Education, Aboriginal Outcomes and Partnerships and subject matter experts.</w:t>
      </w:r>
    </w:p>
    <w:p w:rsidRPr="00DB4C0C" w:rsidR="00D53FB8" w:rsidP="00DB4C0C" w:rsidRDefault="00D53FB8" w14:paraId="7B3BAA2E" w14:textId="73108543">
      <w:r w:rsidRPr="00DB4C0C">
        <w:rPr>
          <w:b/>
          <w:bCs/>
        </w:rPr>
        <w:t>Alignment to system priorities and/or needs</w:t>
      </w:r>
      <w:r w:rsidRPr="00DB4C0C">
        <w:t xml:space="preserve">: </w:t>
      </w:r>
      <w:hyperlink w:history="1" r:id="rId53">
        <w:r w:rsidRPr="00DB4C0C">
          <w:rPr>
            <w:rStyle w:val="Hyperlink"/>
          </w:rPr>
          <w:t>School excellence policy</w:t>
        </w:r>
      </w:hyperlink>
      <w:r w:rsidRPr="00DB4C0C" w:rsidR="00A32E38">
        <w:t xml:space="preserve">, </w:t>
      </w:r>
      <w:hyperlink w:history="1" r:id="rId54">
        <w:r w:rsidR="00570BCD">
          <w:rPr>
            <w:rStyle w:val="Hyperlink"/>
          </w:rPr>
          <w:t>School Success Model</w:t>
        </w:r>
      </w:hyperlink>
      <w:r w:rsidRPr="00DB4C0C" w:rsidR="00DB4C0C">
        <w:t>.</w:t>
      </w:r>
    </w:p>
    <w:p w:rsidRPr="00DB4C0C" w:rsidR="00012F47" w:rsidP="00DB4C0C" w:rsidRDefault="00A32E38" w14:paraId="457B8D77" w14:textId="1451EF41">
      <w:r w:rsidRPr="3A674DB5" w:rsidR="00A32E38">
        <w:rPr>
          <w:b w:val="1"/>
          <w:bCs w:val="1"/>
        </w:rPr>
        <w:t>Alignment to</w:t>
      </w:r>
      <w:r w:rsidRPr="3A674DB5" w:rsidR="007E4A96">
        <w:rPr>
          <w:b w:val="1"/>
          <w:bCs w:val="1"/>
        </w:rPr>
        <w:t xml:space="preserve"> the School Excellence Framework</w:t>
      </w:r>
      <w:r w:rsidR="007E4A96">
        <w:rPr/>
        <w:t>:</w:t>
      </w:r>
      <w:r w:rsidR="00012F47">
        <w:rPr/>
        <w:t xml:space="preserve"> </w:t>
      </w:r>
      <w:r w:rsidR="00B13F8B">
        <w:rPr/>
        <w:t>t</w:t>
      </w:r>
      <w:r w:rsidR="00012F47">
        <w:rPr/>
        <w:t>his resource supports</w:t>
      </w:r>
      <w:r w:rsidR="007E4A96">
        <w:rPr/>
        <w:t xml:space="preserve"> the</w:t>
      </w:r>
      <w:r w:rsidR="00A32E38">
        <w:rPr/>
        <w:t xml:space="preserve"> </w:t>
      </w:r>
      <w:hyperlink r:id="Rc5f36cb2416c4c1a">
        <w:r w:rsidRPr="3A674DB5" w:rsidR="008526DE">
          <w:rPr>
            <w:rStyle w:val="Hyperlink"/>
          </w:rPr>
          <w:t>School Excellence Framework</w:t>
        </w:r>
      </w:hyperlink>
      <w:r w:rsidR="007E4A96">
        <w:rPr/>
        <w:t xml:space="preserve"> elements of </w:t>
      </w:r>
      <w:r w:rsidR="008526DE">
        <w:rPr/>
        <w:t>curriculum (curriculum provision) and effective classroom practice (lesson planning, explicit teaching).</w:t>
      </w:r>
    </w:p>
    <w:p w:rsidRPr="00DB4C0C" w:rsidR="008526DE" w:rsidP="00DB4C0C" w:rsidRDefault="00012F47" w14:paraId="135CC14E" w14:textId="76C3B1C7">
      <w:r w:rsidRPr="00DB4C0C">
        <w:rPr>
          <w:b/>
          <w:bCs/>
        </w:rPr>
        <w:t>Alignment to Australian Professional Teaching Standards</w:t>
      </w:r>
      <w:r w:rsidRPr="00DB4C0C">
        <w:t xml:space="preserve">: </w:t>
      </w:r>
      <w:r w:rsidR="00B13F8B">
        <w:t>t</w:t>
      </w:r>
      <w:r w:rsidRPr="00DB4C0C">
        <w:t xml:space="preserve">his resource </w:t>
      </w:r>
      <w:r w:rsidRPr="00DB4C0C" w:rsidR="008526DE">
        <w:t xml:space="preserve">supports teachers to address </w:t>
      </w:r>
      <w:hyperlink w:history="1" r:id="rId56">
        <w:r w:rsidRPr="00DB4C0C" w:rsidR="008526DE">
          <w:rPr>
            <w:rStyle w:val="Hyperlink"/>
          </w:rPr>
          <w:t>Australian Professional Teaching Standards</w:t>
        </w:r>
      </w:hyperlink>
      <w:r w:rsidRPr="00DB4C0C" w:rsidR="008526DE">
        <w:t xml:space="preserve"> </w:t>
      </w:r>
      <w:r w:rsidRPr="00D24401" w:rsidR="008526DE">
        <w:t>3.2.2, 3.3.2.</w:t>
      </w:r>
    </w:p>
    <w:bookmarkEnd w:id="34"/>
    <w:p w:rsidRPr="00DB4C0C" w:rsidR="008526DE" w:rsidP="00DB4C0C" w:rsidRDefault="5A2D6716" w14:paraId="053FB976" w14:textId="2F40415F">
      <w:r w:rsidRPr="5485DC64">
        <w:rPr>
          <w:b/>
          <w:bCs/>
        </w:rPr>
        <w:t>Author</w:t>
      </w:r>
      <w:r>
        <w:t xml:space="preserve">: </w:t>
      </w:r>
      <w:r w:rsidR="547386B6">
        <w:t>Science Curriculum team</w:t>
      </w:r>
      <w:r w:rsidR="35E22C68">
        <w:t xml:space="preserve"> and Joshua Westerway, Head Teacher Science</w:t>
      </w:r>
      <w:r w:rsidR="45C5956E">
        <w:t>, Ulladulla High School</w:t>
      </w:r>
    </w:p>
    <w:p w:rsidRPr="00DB4C0C" w:rsidR="008526DE" w:rsidP="00DB4C0C" w:rsidRDefault="008526DE" w14:paraId="273634B2" w14:textId="38B512E9">
      <w:r w:rsidRPr="00DB4C0C">
        <w:rPr>
          <w:b/>
          <w:bCs/>
        </w:rPr>
        <w:lastRenderedPageBreak/>
        <w:t>Resource</w:t>
      </w:r>
      <w:r w:rsidRPr="00DB4C0C">
        <w:t xml:space="preserve">: </w:t>
      </w:r>
      <w:r w:rsidR="00E03B91">
        <w:t>c</w:t>
      </w:r>
      <w:r w:rsidRPr="00DB4C0C">
        <w:t>lassroom resource</w:t>
      </w:r>
    </w:p>
    <w:p w:rsidRPr="00DB4C0C" w:rsidR="008526DE" w:rsidP="00DB4C0C" w:rsidRDefault="008526DE" w14:paraId="44C214F3" w14:textId="52AFD56C">
      <w:r w:rsidRPr="34BD5747" w:rsidR="384B93B2">
        <w:rPr>
          <w:b w:val="1"/>
          <w:bCs w:val="1"/>
        </w:rPr>
        <w:t>Updated</w:t>
      </w:r>
      <w:r w:rsidR="008526DE">
        <w:rPr/>
        <w:t xml:space="preserve">: </w:t>
      </w:r>
      <w:r w:rsidR="76FEB3AB">
        <w:rPr/>
        <w:t>1</w:t>
      </w:r>
      <w:r w:rsidR="78AEF9A4">
        <w:rPr/>
        <w:t>0/01/24</w:t>
      </w:r>
    </w:p>
    <w:p w:rsidRPr="00D1273C" w:rsidR="0029726F" w:rsidP="00D1273C" w:rsidRDefault="0029726F" w14:paraId="214E58DC" w14:textId="77777777">
      <w:r>
        <w:br w:type="page"/>
      </w:r>
    </w:p>
    <w:p w:rsidR="004B35CF" w:rsidP="00D1273C" w:rsidRDefault="27804A3F" w14:paraId="36D47658" w14:textId="66AA2399">
      <w:pPr>
        <w:pStyle w:val="Heading2"/>
      </w:pPr>
      <w:bookmarkStart w:name="_Toc128563902" w:id="36"/>
      <w:bookmarkStart w:name="_Toc131163456" w:id="37"/>
      <w:r>
        <w:lastRenderedPageBreak/>
        <w:t>References</w:t>
      </w:r>
      <w:bookmarkEnd w:id="36"/>
      <w:bookmarkEnd w:id="37"/>
    </w:p>
    <w:bookmarkStart w:name="_Hlk91089019" w:id="38"/>
    <w:p w:rsidR="00223851" w:rsidP="00223851" w:rsidRDefault="00E03B91" w14:paraId="7D9D81D2" w14:textId="08DAA870">
      <w:r>
        <w:fldChar w:fldCharType="begin"/>
      </w:r>
      <w:r>
        <w:instrText>HYPERLINK "https://educationstandards.nsw.edu.au/wps/portal/nesa/11-12/stage-6-learning-areas/stage-6-science/chemistry-2017" \h</w:instrText>
      </w:r>
      <w:r>
        <w:fldChar w:fldCharType="separate"/>
      </w:r>
      <w:r w:rsidRPr="11D67423" w:rsidR="00B620A7">
        <w:rPr>
          <w:rStyle w:val="Hyperlink"/>
        </w:rPr>
        <w:t>Chemistry Stage 6 Syllabus</w:t>
      </w:r>
      <w:r>
        <w:rPr>
          <w:rStyle w:val="Hyperlink"/>
        </w:rPr>
        <w:fldChar w:fldCharType="end"/>
      </w:r>
      <w:r w:rsidRPr="0042064E" w:rsidR="0042064E">
        <w:t xml:space="preserve"> </w:t>
      </w:r>
      <w:r w:rsidRPr="00BD5862" w:rsidR="00223851">
        <w:t xml:space="preserve">© </w:t>
      </w:r>
      <w:r w:rsidR="00223851">
        <w:t xml:space="preserve">2017 </w:t>
      </w:r>
      <w:r w:rsidRPr="00BD5862" w:rsidR="00223851">
        <w:t>NSW Education Standards Authority (NESA) for and on behalf of the Crown in right of the State of New South Wales</w:t>
      </w:r>
      <w:r w:rsidR="00223851">
        <w:t>.</w:t>
      </w:r>
    </w:p>
    <w:p w:rsidR="00A21C78" w:rsidP="00223851" w:rsidRDefault="00A21C78" w14:paraId="37DF27B8" w14:textId="21DE6BEF">
      <w:r w:rsidRPr="00A21C78">
        <w:t>Damelin</w:t>
      </w:r>
      <w:r w:rsidR="00526DF6">
        <w:t xml:space="preserve"> D</w:t>
      </w:r>
      <w:r w:rsidRPr="00A21C78">
        <w:t xml:space="preserve">, Reiser </w:t>
      </w:r>
      <w:r w:rsidR="00526DF6">
        <w:t xml:space="preserve">B </w:t>
      </w:r>
      <w:r w:rsidRPr="00A21C78">
        <w:t>and Forbes</w:t>
      </w:r>
      <w:r w:rsidR="00526DF6">
        <w:t xml:space="preserve"> C</w:t>
      </w:r>
      <w:r w:rsidRPr="00A21C78">
        <w:t xml:space="preserve"> (</w:t>
      </w:r>
      <w:r w:rsidR="00526DF6">
        <w:t>11 November 2017</w:t>
      </w:r>
      <w:r w:rsidRPr="00A21C78">
        <w:t xml:space="preserve">) </w:t>
      </w:r>
      <w:hyperlink w:history="1" r:id="rId57">
        <w:r w:rsidR="00526DF6">
          <w:rPr>
            <w:rStyle w:val="Hyperlink"/>
          </w:rPr>
          <w:t>'What is Scientific Modeling?' [video]</w:t>
        </w:r>
      </w:hyperlink>
      <w:r w:rsidR="00526DF6">
        <w:t xml:space="preserve">, </w:t>
      </w:r>
      <w:r w:rsidR="00526DF6">
        <w:rPr>
          <w:i/>
          <w:iCs/>
        </w:rPr>
        <w:t>CADREK12</w:t>
      </w:r>
      <w:r w:rsidR="00526DF6">
        <w:t>,</w:t>
      </w:r>
      <w:r w:rsidRPr="00A21C78">
        <w:t xml:space="preserve"> YouTube, accessed 8 September 2022</w:t>
      </w:r>
      <w:r w:rsidR="00146C6A">
        <w:t>.</w:t>
      </w:r>
    </w:p>
    <w:p w:rsidR="00A21C78" w:rsidP="00223851" w:rsidRDefault="00A21C78" w14:paraId="42716116" w14:textId="77CF6307">
      <w:r w:rsidRPr="00A21C78">
        <w:t>Flinn Scientific</w:t>
      </w:r>
      <w:r w:rsidR="00F7470B">
        <w:t xml:space="preserve">, Inc. </w:t>
      </w:r>
      <w:r w:rsidRPr="00A21C78">
        <w:t xml:space="preserve">(21 December 2012) </w:t>
      </w:r>
      <w:hyperlink w:history="1" r:id="rId58">
        <w:r w:rsidR="00405ED8">
          <w:rPr>
            <w:rStyle w:val="Hyperlink"/>
          </w:rPr>
          <w:t>'Addition Polymerization' [video]</w:t>
        </w:r>
      </w:hyperlink>
      <w:r w:rsidR="00405ED8">
        <w:t>,</w:t>
      </w:r>
      <w:r w:rsidRPr="00A21C78">
        <w:t xml:space="preserve"> </w:t>
      </w:r>
      <w:r w:rsidRPr="00405ED8" w:rsidR="00405ED8">
        <w:rPr>
          <w:i/>
          <w:iCs/>
        </w:rPr>
        <w:t>FlinnScientific</w:t>
      </w:r>
      <w:r w:rsidR="00405ED8">
        <w:t xml:space="preserve">, </w:t>
      </w:r>
      <w:r w:rsidRPr="00405ED8">
        <w:t>YouTube</w:t>
      </w:r>
      <w:r w:rsidRPr="00A21C78">
        <w:t>, accessed 21 August 2022</w:t>
      </w:r>
      <w:r w:rsidR="00146C6A">
        <w:t>.</w:t>
      </w:r>
    </w:p>
    <w:p w:rsidR="00146C6A" w:rsidP="00223851" w:rsidRDefault="00146C6A" w14:paraId="286849AA" w14:textId="18287183">
      <w:r w:rsidRPr="00146C6A">
        <w:t xml:space="preserve">Andersen </w:t>
      </w:r>
      <w:r w:rsidR="006B0BA8">
        <w:t xml:space="preserve">P </w:t>
      </w:r>
      <w:r w:rsidRPr="00146C6A">
        <w:t xml:space="preserve">(9 January 2017) </w:t>
      </w:r>
      <w:hyperlink w:history="1" r:id="rId59">
        <w:r w:rsidR="006B0BA8">
          <w:rPr>
            <w:rStyle w:val="Hyperlink"/>
          </w:rPr>
          <w:t>'CER - Claim Evidence Reasoning' [video]</w:t>
        </w:r>
      </w:hyperlink>
      <w:r w:rsidR="006B0BA8">
        <w:t xml:space="preserve">, </w:t>
      </w:r>
      <w:r w:rsidR="006B0BA8">
        <w:rPr>
          <w:i/>
          <w:iCs/>
        </w:rPr>
        <w:t>Bozeman Science</w:t>
      </w:r>
      <w:r w:rsidR="006B0BA8">
        <w:t>,</w:t>
      </w:r>
      <w:r w:rsidRPr="00146C6A">
        <w:t xml:space="preserve"> YouTube, accessed 8 September 2022</w:t>
      </w:r>
      <w:r>
        <w:t>.</w:t>
      </w:r>
    </w:p>
    <w:p w:rsidR="00146C6A" w:rsidP="00223851" w:rsidRDefault="00146C6A" w14:paraId="44D9D0D5" w14:textId="33D8DE9A">
      <w:r w:rsidRPr="00146C6A">
        <w:t xml:space="preserve">Schillio </w:t>
      </w:r>
      <w:r w:rsidR="00884165">
        <w:t xml:space="preserve">P </w:t>
      </w:r>
      <w:r w:rsidRPr="00146C6A">
        <w:t xml:space="preserve">(23 April 2013) </w:t>
      </w:r>
      <w:hyperlink w:history="1" r:id="rId60">
        <w:r w:rsidR="00884165">
          <w:rPr>
            <w:rStyle w:val="Hyperlink"/>
          </w:rPr>
          <w:t>'Escalator Equilibrium' [video]</w:t>
        </w:r>
      </w:hyperlink>
      <w:r w:rsidR="00884165">
        <w:t xml:space="preserve">, </w:t>
      </w:r>
      <w:r w:rsidR="00884165">
        <w:rPr>
          <w:i/>
          <w:iCs/>
        </w:rPr>
        <w:t>Paul Schilio</w:t>
      </w:r>
      <w:r w:rsidR="00884165">
        <w:t>,</w:t>
      </w:r>
      <w:r w:rsidRPr="00146C6A">
        <w:t xml:space="preserve"> YouTube, accessed 8 September 2022</w:t>
      </w:r>
      <w:r w:rsidR="0042108E">
        <w:t>.</w:t>
      </w:r>
    </w:p>
    <w:p w:rsidR="0042108E" w:rsidP="00223851" w:rsidRDefault="0042108E" w14:paraId="76852FBB" w14:textId="605C3E8B">
      <w:r w:rsidRPr="0042108E">
        <w:t xml:space="preserve">Rutgers University - Department of Marine and Coastal sciences (25 April 2018) </w:t>
      </w:r>
      <w:hyperlink w:history="1" r:id="rId61">
        <w:r w:rsidR="003D2EDC">
          <w:rPr>
            <w:rStyle w:val="Hyperlink"/>
          </w:rPr>
          <w:t>'Tools of Science: Modeling' [video]</w:t>
        </w:r>
      </w:hyperlink>
      <w:r w:rsidR="003D2EDC">
        <w:t xml:space="preserve">, </w:t>
      </w:r>
      <w:r w:rsidR="003D2EDC">
        <w:rPr>
          <w:i/>
          <w:iCs/>
        </w:rPr>
        <w:t>Tools of Science</w:t>
      </w:r>
      <w:r w:rsidR="003D2EDC">
        <w:t>,</w:t>
      </w:r>
      <w:r w:rsidRPr="0042108E">
        <w:t xml:space="preserve"> YouTube, accessed 8 September 2022</w:t>
      </w:r>
      <w:r w:rsidR="000243CC">
        <w:t>.</w:t>
      </w:r>
    </w:p>
    <w:bookmarkEnd w:id="38"/>
    <w:p w:rsidR="009D4582" w:rsidP="00223851" w:rsidRDefault="009D4582" w14:paraId="5CCBF672" w14:textId="77777777">
      <w:r>
        <w:t>State of New South Wales (Department of Education) and CESE (</w:t>
      </w:r>
      <w:r w:rsidRPr="006E3DA0">
        <w:t>Centre for Education Statistics and Evaluation</w:t>
      </w:r>
      <w:r>
        <w:t>)</w:t>
      </w:r>
      <w:r w:rsidRPr="006E3DA0">
        <w:t xml:space="preserve"> (2020) </w:t>
      </w:r>
      <w:r>
        <w:t>‘</w:t>
      </w:r>
      <w:hyperlink w:history="1" r:id="rId62">
        <w:r w:rsidRPr="006E3DA0">
          <w:rPr>
            <w:rStyle w:val="Hyperlink"/>
          </w:rPr>
          <w:t>What works best: 2020 update</w:t>
        </w:r>
      </w:hyperlink>
      <w:r>
        <w:t>’,</w:t>
      </w:r>
      <w:r w:rsidRPr="006E3DA0">
        <w:t xml:space="preserve"> </w:t>
      </w:r>
      <w:r>
        <w:t xml:space="preserve">CESE, </w:t>
      </w:r>
      <w:r w:rsidRPr="006E3DA0">
        <w:t>NSW Department of Education</w:t>
      </w:r>
      <w:r>
        <w:t>, accessed 2 September 2022.</w:t>
      </w:r>
    </w:p>
    <w:p w:rsidRPr="00612B5C" w:rsidR="009D4582" w:rsidP="00223851" w:rsidRDefault="009D4582" w14:paraId="20D2D469" w14:textId="2D62549E">
      <w:r>
        <w:t>State of New South Wales (Department of Education) and CESE (</w:t>
      </w:r>
      <w:r w:rsidRPr="006E3DA0">
        <w:t>Centre for Education Statistics and Evaluation</w:t>
      </w:r>
      <w:r>
        <w:t>)</w:t>
      </w:r>
      <w:r w:rsidRPr="006E3DA0">
        <w:t xml:space="preserve"> (20</w:t>
      </w:r>
      <w:r>
        <w:t>19</w:t>
      </w:r>
      <w:r w:rsidRPr="006E3DA0">
        <w:t xml:space="preserve">) </w:t>
      </w:r>
      <w:r>
        <w:t>‘</w:t>
      </w:r>
      <w:hyperlink w:history="1" r:id="rId63">
        <w:r>
          <w:rPr>
            <w:rStyle w:val="Hyperlink"/>
          </w:rPr>
          <w:t>Revisiting gifted education</w:t>
        </w:r>
      </w:hyperlink>
      <w:r>
        <w:t>’,</w:t>
      </w:r>
      <w:r w:rsidRPr="006E3DA0">
        <w:t xml:space="preserve"> </w:t>
      </w:r>
      <w:r>
        <w:t xml:space="preserve">CESE, </w:t>
      </w:r>
      <w:r w:rsidRPr="006E3DA0">
        <w:t>NSW Department of Education</w:t>
      </w:r>
      <w:r>
        <w:t>, accessed 2 September 2022.</w:t>
      </w:r>
    </w:p>
    <w:p w:rsidR="0042108E" w:rsidP="00223851" w:rsidRDefault="0042108E" w14:paraId="780E6F02" w14:textId="4E3F41FB">
      <w:r w:rsidRPr="0042108E">
        <w:t xml:space="preserve">The </w:t>
      </w:r>
      <w:r w:rsidR="009A2E34">
        <w:t>F</w:t>
      </w:r>
      <w:r w:rsidRPr="0042108E">
        <w:t xml:space="preserve">use </w:t>
      </w:r>
      <w:r w:rsidR="009A2E34">
        <w:t>S</w:t>
      </w:r>
      <w:r w:rsidRPr="0042108E">
        <w:t>chool (17 May 2013)</w:t>
      </w:r>
      <w:r>
        <w:t xml:space="preserve"> </w:t>
      </w:r>
      <w:hyperlink w:history="1" r:id="rId64">
        <w:r w:rsidR="00764F49">
          <w:rPr>
            <w:rStyle w:val="Hyperlink"/>
          </w:rPr>
          <w:t>'What Are Reversible Reactions? | Reactions | Chemistry | FuseSchool' [video]</w:t>
        </w:r>
      </w:hyperlink>
      <w:r w:rsidR="00764F49">
        <w:t>,</w:t>
      </w:r>
      <w:r w:rsidRPr="0042108E">
        <w:t xml:space="preserve"> </w:t>
      </w:r>
      <w:r w:rsidR="00764F49">
        <w:rPr>
          <w:i/>
          <w:iCs/>
        </w:rPr>
        <w:t xml:space="preserve">FuseSchool – Global </w:t>
      </w:r>
      <w:r w:rsidRPr="00764F49" w:rsidR="00764F49">
        <w:t>Education</w:t>
      </w:r>
      <w:r w:rsidR="00764F49">
        <w:t xml:space="preserve">, </w:t>
      </w:r>
      <w:r w:rsidRPr="00764F49">
        <w:t>You</w:t>
      </w:r>
      <w:r w:rsidRPr="0042108E">
        <w:t>Tube, accessed 8 September 2022</w:t>
      </w:r>
      <w:r w:rsidR="000243CC">
        <w:t>.</w:t>
      </w:r>
    </w:p>
    <w:p w:rsidRPr="00612B5C" w:rsidR="000243CC" w:rsidP="00223851" w:rsidRDefault="000243CC" w14:paraId="15601B98" w14:textId="5C9BC36C">
      <w:r w:rsidRPr="000243CC">
        <w:t>University of Colorado</w:t>
      </w:r>
      <w:r w:rsidR="009A0C47">
        <w:t xml:space="preserve"> </w:t>
      </w:r>
      <w:r w:rsidRPr="000243CC">
        <w:t>(</w:t>
      </w:r>
      <w:r w:rsidR="0021159D">
        <w:t>2023</w:t>
      </w:r>
      <w:r w:rsidRPr="000243CC">
        <w:t xml:space="preserve">) </w:t>
      </w:r>
      <w:hyperlink w:history="1" r:id="rId65">
        <w:r w:rsidRPr="00B93A85">
          <w:rPr>
            <w:rStyle w:val="Hyperlink"/>
            <w:i/>
          </w:rPr>
          <w:t>Reversible Reactions</w:t>
        </w:r>
      </w:hyperlink>
      <w:r w:rsidR="00B93A85">
        <w:t>,</w:t>
      </w:r>
      <w:r w:rsidRPr="008D6C23">
        <w:t xml:space="preserve"> PhET </w:t>
      </w:r>
      <w:r w:rsidR="00B93A85">
        <w:t>Interactive S</w:t>
      </w:r>
      <w:r w:rsidRPr="008D6C23">
        <w:t>imulation</w:t>
      </w:r>
      <w:r w:rsidR="008D6C23">
        <w:t xml:space="preserve">, </w:t>
      </w:r>
      <w:r w:rsidRPr="000243CC">
        <w:t xml:space="preserve">accessed </w:t>
      </w:r>
      <w:r>
        <w:t xml:space="preserve">8 September </w:t>
      </w:r>
      <w:r w:rsidRPr="000243CC">
        <w:t>2022</w:t>
      </w:r>
      <w:r w:rsidR="008D6C23">
        <w:t>.</w:t>
      </w:r>
    </w:p>
    <w:p w:rsidR="0042064E" w:rsidP="0042064E" w:rsidRDefault="00223851" w14:paraId="06CDCE7F" w14:textId="77777777">
      <w:r>
        <w:t xml:space="preserve">Wiliam D and Leahy S (2015) </w:t>
      </w:r>
      <w:r>
        <w:rPr>
          <w:i/>
          <w:iCs/>
        </w:rPr>
        <w:t>Embedding Formative Assessment: Practical Techniques for K-12 Classrooms</w:t>
      </w:r>
      <w:r>
        <w:t>, Learning Sciences International, United States</w:t>
      </w:r>
      <w:r w:rsidR="00400F50">
        <w:t>.</w:t>
      </w:r>
      <w:bookmarkStart w:name="_Toc128563903" w:id="39"/>
    </w:p>
    <w:p w:rsidR="0048736B" w:rsidP="0042064E" w:rsidRDefault="0048736B" w14:paraId="5CAC1A33" w14:textId="2077846D">
      <w:pPr>
        <w:pStyle w:val="Heading3"/>
      </w:pPr>
      <w:bookmarkStart w:name="_Toc131163457" w:id="40"/>
      <w:r>
        <w:lastRenderedPageBreak/>
        <w:t>Further reading</w:t>
      </w:r>
      <w:bookmarkEnd w:id="39"/>
      <w:bookmarkEnd w:id="40"/>
    </w:p>
    <w:p w:rsidR="00806471" w:rsidP="00806471" w:rsidRDefault="00806471" w14:paraId="1B0156CF" w14:textId="4A784EFF">
      <w:r>
        <w:t xml:space="preserve">State of New South Wales (Department of Education) (2022) </w:t>
      </w:r>
      <w:hyperlink w:history="1" r:id="rId66">
        <w:r w:rsidRPr="000B0388" w:rsidR="0048736B">
          <w:rPr>
            <w:rStyle w:val="Hyperlink"/>
            <w:i/>
            <w:iCs/>
          </w:rPr>
          <w:t>Literacy and numeracy priorities</w:t>
        </w:r>
      </w:hyperlink>
      <w:r>
        <w:t xml:space="preserve">, </w:t>
      </w:r>
      <w:r w:rsidRPr="006E3DA0">
        <w:t>NSW Department of Education</w:t>
      </w:r>
      <w:r>
        <w:t xml:space="preserve"> website, accessed </w:t>
      </w:r>
      <w:r w:rsidRPr="005A69F6">
        <w:t>24 February 2023.</w:t>
      </w:r>
    </w:p>
    <w:p w:rsidR="0042064E" w:rsidP="0042064E" w:rsidRDefault="00806471" w14:paraId="350CD101" w14:textId="34142527">
      <w:pPr>
        <w:sectPr w:rsidR="0042064E" w:rsidSect="009908A2">
          <w:footerReference w:type="even" r:id="rId67"/>
          <w:footerReference w:type="default" r:id="rId68"/>
          <w:headerReference w:type="first" r:id="rId69"/>
          <w:footerReference w:type="first" r:id="rId70"/>
          <w:pgSz w:w="11906" w:h="16838" w:orient="portrait"/>
          <w:pgMar w:top="1134" w:right="1134" w:bottom="1134" w:left="1134" w:header="709" w:footer="709" w:gutter="0"/>
          <w:cols w:space="708"/>
          <w:titlePg/>
          <w:docGrid w:linePitch="360"/>
        </w:sectPr>
      </w:pPr>
      <w:r>
        <w:t xml:space="preserve">State of New South Wales (Department of Education) (2022) </w:t>
      </w:r>
      <w:hyperlink w:history="1" r:id="rId71">
        <w:r w:rsidRPr="000B0388" w:rsidR="0048736B">
          <w:rPr>
            <w:rStyle w:val="Hyperlink"/>
            <w:i/>
            <w:iCs/>
          </w:rPr>
          <w:t>Literacy and numeracy</w:t>
        </w:r>
      </w:hyperlink>
      <w:r>
        <w:t xml:space="preserve">, </w:t>
      </w:r>
      <w:r w:rsidRPr="006E3DA0">
        <w:t>NSW Department of Education</w:t>
      </w:r>
      <w:r w:rsidR="00666DAB">
        <w:t xml:space="preserve"> website</w:t>
      </w:r>
      <w:r>
        <w:t xml:space="preserve">, accessed </w:t>
      </w:r>
      <w:r w:rsidRPr="005A69F6">
        <w:t>24 February 2023.</w:t>
      </w:r>
    </w:p>
    <w:p w:rsidRPr="00EF7698" w:rsidR="00636E56" w:rsidP="00636E56" w:rsidRDefault="00636E56" w14:paraId="3E112911" w14:textId="77777777">
      <w:pPr>
        <w:rPr>
          <w:rStyle w:val="Strong"/>
        </w:rPr>
      </w:pPr>
      <w:r w:rsidRPr="00EF7698">
        <w:rPr>
          <w:rStyle w:val="Strong"/>
          <w:sz w:val="28"/>
          <w:szCs w:val="28"/>
        </w:rPr>
        <w:lastRenderedPageBreak/>
        <w:t>© State of New South Wales (Department of Education), 2023</w:t>
      </w:r>
    </w:p>
    <w:p w:rsidRPr="00C504EA" w:rsidR="00636E56" w:rsidP="00636E56" w:rsidRDefault="00636E56" w14:paraId="33614FE3" w14:textId="77777777">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rsidR="00636E56" w:rsidP="00636E56" w:rsidRDefault="00636E56" w14:paraId="374281B8" w14:textId="77777777">
      <w:pPr>
        <w:spacing w:line="300" w:lineRule="auto"/>
        <w:rPr>
          <w:lang w:eastAsia="en-AU"/>
        </w:rPr>
      </w:pPr>
      <w:r w:rsidRPr="00C504EA">
        <w:t xml:space="preserve">Copyright material available in this resource and owned by the NSW Department of Education is licensed under a </w:t>
      </w:r>
      <w:hyperlink w:history="1" r:id="rId72">
        <w:r w:rsidRPr="00C504EA">
          <w:rPr>
            <w:rStyle w:val="Hyperlink"/>
          </w:rPr>
          <w:t>Creative Commons Attribution 4.0 International (CC BY 4.0) licence</w:t>
        </w:r>
      </w:hyperlink>
      <w:r w:rsidRPr="005F2331">
        <w:t>.</w:t>
      </w:r>
    </w:p>
    <w:p w:rsidRPr="000F46D1" w:rsidR="00636E56" w:rsidP="00636E56" w:rsidRDefault="00636E56" w14:paraId="0D7749E9" w14:textId="77777777">
      <w:pPr>
        <w:spacing w:line="300" w:lineRule="auto"/>
        <w:rPr>
          <w:lang w:eastAsia="en-AU"/>
        </w:rPr>
      </w:pPr>
      <w:r>
        <w:rPr>
          <w:noProof/>
        </w:rPr>
        <w:drawing>
          <wp:inline distT="0" distB="0" distL="0" distR="0" wp14:anchorId="65759C8D" wp14:editId="6C03ABA1">
            <wp:extent cx="1228725" cy="428625"/>
            <wp:effectExtent l="0" t="0" r="9525" b="9525"/>
            <wp:docPr id="32" name="Picture 32" descr="Creative Commons Attribution licence logo">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72"/>
                    </pic:cNvPr>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rsidRPr="00C504EA" w:rsidR="00636E56" w:rsidP="00636E56" w:rsidRDefault="00636E56" w14:paraId="345B2FDC" w14:textId="77777777">
      <w:r w:rsidRPr="00C504EA">
        <w:t xml:space="preserve">This </w:t>
      </w:r>
      <w:r w:rsidRPr="00496162">
        <w:t>licence</w:t>
      </w:r>
      <w:r w:rsidRPr="00C504EA">
        <w:t xml:space="preserve"> allows you to share and adapt the material for any purpose, even </w:t>
      </w:r>
      <w:r w:rsidRPr="00AC3A8A">
        <w:t>commercially</w:t>
      </w:r>
      <w:r w:rsidRPr="00C504EA">
        <w:t>.</w:t>
      </w:r>
    </w:p>
    <w:p w:rsidRPr="00C504EA" w:rsidR="00636E56" w:rsidP="00636E56" w:rsidRDefault="00636E56" w14:paraId="2947D7F3" w14:textId="77777777">
      <w:r w:rsidRPr="00C504EA">
        <w:t>Attribution should be given to © State of New South Wales (Department of Education), 2023.</w:t>
      </w:r>
    </w:p>
    <w:p w:rsidRPr="00C504EA" w:rsidR="00636E56" w:rsidP="00636E56" w:rsidRDefault="00636E56" w14:paraId="443454A0" w14:textId="77777777">
      <w:r w:rsidRPr="00C504EA">
        <w:t>Material in this resource not available under a Creative Commons licence:</w:t>
      </w:r>
    </w:p>
    <w:p w:rsidRPr="000F46D1" w:rsidR="00636E56" w:rsidP="00F22F1D" w:rsidRDefault="00636E56" w14:paraId="269F65AE" w14:textId="77777777">
      <w:pPr>
        <w:pStyle w:val="ListBullet"/>
        <w:numPr>
          <w:ilvl w:val="0"/>
          <w:numId w:val="13"/>
        </w:numPr>
        <w:rPr>
          <w:lang w:eastAsia="en-AU"/>
        </w:rPr>
      </w:pPr>
      <w:r w:rsidRPr="000F46D1">
        <w:rPr>
          <w:lang w:eastAsia="en-AU"/>
        </w:rPr>
        <w:t>the NSW Department of Education logo, other logos and trademark-protected material</w:t>
      </w:r>
    </w:p>
    <w:p w:rsidR="00636E56" w:rsidP="00F22F1D" w:rsidRDefault="00636E56" w14:paraId="4C0C78BC" w14:textId="77777777">
      <w:pPr>
        <w:pStyle w:val="ListBullet"/>
        <w:numPr>
          <w:ilvl w:val="0"/>
          <w:numId w:val="13"/>
        </w:numPr>
        <w:rPr>
          <w:lang w:eastAsia="en-AU"/>
        </w:rPr>
      </w:pPr>
      <w:r w:rsidRPr="000F46D1">
        <w:rPr>
          <w:lang w:eastAsia="en-AU"/>
        </w:rPr>
        <w:t>material owned by a third party that has been reproduced with permission. You will need to obtain permission from the third party to reuse its material.</w:t>
      </w:r>
    </w:p>
    <w:p w:rsidRPr="00571DF7" w:rsidR="00636E56" w:rsidP="00636E56" w:rsidRDefault="00636E56" w14:paraId="1580AACD" w14:textId="77777777">
      <w:pPr>
        <w:pStyle w:val="FeatureBox2"/>
        <w:spacing w:line="300" w:lineRule="auto"/>
        <w:rPr>
          <w:rStyle w:val="Strong"/>
        </w:rPr>
      </w:pPr>
      <w:r w:rsidRPr="00571DF7">
        <w:rPr>
          <w:rStyle w:val="Strong"/>
        </w:rPr>
        <w:t>Links to third-party material and websites</w:t>
      </w:r>
    </w:p>
    <w:p w:rsidR="00636E56" w:rsidP="00636E56" w:rsidRDefault="00636E56" w14:paraId="04254089" w14:textId="77777777">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rsidRPr="00BD5862" w:rsidR="00AA3156" w:rsidP="00F22F1D" w:rsidRDefault="00636E56" w14:paraId="130FB554" w14:textId="4281161E">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p>
    <w:sectPr w:rsidRPr="00BD5862" w:rsidR="00AA3156" w:rsidSect="009908A2">
      <w:footerReference w:type="even" r:id="rId74"/>
      <w:footerReference w:type="default" r:id="rId75"/>
      <w:headerReference w:type="first" r:id="rId76"/>
      <w:footerReference w:type="first" r:id="rId77"/>
      <w:pgSz w:w="11906" w:h="16838" w:orient="portrait"/>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A48" w:rsidP="00191F45" w:rsidRDefault="00F22A48" w14:paraId="0DF60172" w14:textId="77777777">
      <w:r>
        <w:separator/>
      </w:r>
    </w:p>
    <w:p w:rsidR="00F22A48" w:rsidRDefault="00F22A48" w14:paraId="31A21F26" w14:textId="77777777"/>
    <w:p w:rsidR="00F22A48" w:rsidRDefault="00F22A48" w14:paraId="3391B924" w14:textId="77777777"/>
    <w:p w:rsidR="00F22A48" w:rsidRDefault="00F22A48" w14:paraId="787866BA" w14:textId="77777777"/>
  </w:endnote>
  <w:endnote w:type="continuationSeparator" w:id="0">
    <w:p w:rsidR="00F22A48" w:rsidP="00191F45" w:rsidRDefault="00F22A48" w14:paraId="1CE842C8" w14:textId="77777777">
      <w:r>
        <w:continuationSeparator/>
      </w:r>
    </w:p>
    <w:p w:rsidR="00F22A48" w:rsidRDefault="00F22A48" w14:paraId="1556B33F" w14:textId="77777777"/>
    <w:p w:rsidR="00F22A48" w:rsidRDefault="00F22A48" w14:paraId="3A274164" w14:textId="77777777"/>
    <w:p w:rsidR="00F22A48" w:rsidRDefault="00F22A48" w14:paraId="0F047A70" w14:textId="77777777"/>
  </w:endnote>
  <w:endnote w:type="continuationNotice" w:id="1">
    <w:p w:rsidR="00F22A48" w:rsidRDefault="00F22A48" w14:paraId="761CD807" w14:textId="7777777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F2528" w:rsidR="007A3356" w:rsidP="00DF2528" w:rsidRDefault="00DF2528" w14:paraId="10A26671" w14:textId="1A94D99F">
    <w:pPr>
      <w:pStyle w:val="Footer"/>
      <w:spacing w:before="0"/>
    </w:pPr>
    <w:r>
      <w:t xml:space="preserve">© NSW Department of Education, </w:t>
    </w:r>
    <w:r>
      <w:fldChar w:fldCharType="begin"/>
    </w:r>
    <w:r>
      <w:instrText xml:space="preserve"> DATE  \@ "MMM-yy"  \* MERGEFORMAT </w:instrText>
    </w:r>
    <w:r>
      <w:fldChar w:fldCharType="separate"/>
    </w:r>
    <w:r w:rsidR="0024072E">
      <w:rPr>
        <w:noProof/>
      </w:rPr>
      <w:t>Mar-23</w:t>
    </w:r>
    <w:r>
      <w:fldChar w:fldCharType="end"/>
    </w:r>
    <w:r>
      <w:ptab w:alignment="right" w:relativeTo="margin" w:leader="none"/>
    </w:r>
    <w:r>
      <w:t xml:space="preserve"> </w:t>
    </w:r>
    <w:r>
      <w:rPr>
        <w:b/>
        <w:noProof/>
        <w:sz w:val="28"/>
        <w:szCs w:val="28"/>
      </w:rPr>
      <w:drawing>
        <wp:inline distT="0" distB="0" distL="0" distR="0" wp14:anchorId="29E384BC" wp14:editId="1867F5B8">
          <wp:extent cx="571500" cy="190500"/>
          <wp:effectExtent l="0" t="0" r="0" b="0"/>
          <wp:docPr id="23" name="Picture 2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F2528" w:rsidR="007A3356" w:rsidP="00DF2528" w:rsidRDefault="00DF2528" w14:paraId="69A15E23" w14:textId="57888041">
    <w:pPr>
      <w:pStyle w:val="Footer"/>
      <w:spacing w:before="0"/>
    </w:pPr>
    <w:r w:rsidR="6FAC9BA7">
      <w:rPr/>
      <w:t xml:space="preserve">© NSW Department of Education, </w:t>
    </w:r>
    <w:r w:rsidR="6FAC9BA7">
      <w:rPr/>
      <w:t xml:space="preserve">01 </w:t>
    </w:r>
    <w:r>
      <w:fldChar w:fldCharType="begin"/>
    </w:r>
    <w:r>
      <w:instrText xml:space="preserve"> DATE  \@ "MMM-yy"  \* MERGEFORMAT </w:instrText>
    </w:r>
    <w:r>
      <w:fldChar w:fldCharType="separate"/>
    </w:r>
    <w:r w:rsidR="6FAC9BA7">
      <w:rPr>
        <w:noProof/>
      </w:rPr>
      <w:t>Mar</w:t>
    </w:r>
    <w:r w:rsidR="6FAC9BA7">
      <w:rPr>
        <w:noProof/>
      </w:rPr>
      <w:t xml:space="preserve"> 20</w:t>
    </w:r>
    <w:r w:rsidR="6FAC9BA7">
      <w:rPr>
        <w:noProof/>
      </w:rPr>
      <w:t>23</w:t>
    </w:r>
    <w:r>
      <w:fldChar w:fldCharType="end"/>
    </w:r>
    <w:r>
      <w:tab/>
    </w:r>
    <w:r>
      <w:ptab w:alignment="right" w:relativeTo="margin" w:leader="none"/>
    </w:r>
    <w:r>
      <w:rPr>
        <w:b/>
        <w:noProof/>
        <w:sz w:val="28"/>
        <w:szCs w:val="28"/>
      </w:rPr>
      <w:drawing>
        <wp:inline distT="0" distB="0" distL="0" distR="0" wp14:anchorId="09771340" wp14:editId="382A2C08">
          <wp:extent cx="571500" cy="190500"/>
          <wp:effectExtent l="0" t="0" r="0" b="0"/>
          <wp:docPr id="24" name="Picture 2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74D22" w:rsidR="00493120" w:rsidP="00B74D22" w:rsidRDefault="00493120" w14:paraId="6E4285E2" w14:textId="77777777">
    <w:pPr>
      <w:pStyle w:val="Logo"/>
      <w:tabs>
        <w:tab w:val="clear" w:pos="10200"/>
        <w:tab w:val="right" w:pos="9639"/>
      </w:tabs>
      <w:ind w:left="0" w:right="-7"/>
    </w:pPr>
    <w:r w:rsidRPr="00B74D22">
      <w:t>education.nsw.gov.au</w:t>
    </w:r>
    <w:r w:rsidRPr="00B74D22">
      <w:tab/>
    </w:r>
    <w:r w:rsidRPr="00B74D22">
      <w:rPr>
        <w:noProof/>
      </w:rPr>
      <w:drawing>
        <wp:inline distT="0" distB="0" distL="0" distR="0" wp14:anchorId="3F4088CA" wp14:editId="29CC922A">
          <wp:extent cx="507600" cy="540000"/>
          <wp:effectExtent l="0" t="0" r="635" b="6350"/>
          <wp:docPr id="25" name="Picture 2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6264" w:rsidR="0042064E" w:rsidP="0075711C" w:rsidRDefault="0042064E" w14:paraId="66DA9034" w14:textId="7CA9629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4072E">
      <w:rPr>
        <w:noProof/>
      </w:rPr>
      <w:t>Mar-23</w:t>
    </w:r>
    <w:r w:rsidRPr="00E56264">
      <w:fldChar w:fldCharType="end"/>
    </w:r>
    <w:r w:rsidRPr="00E56264">
      <w:ptab w:alignment="right" w:relativeTo="margin"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alignment="right" w:relativeTo="margin" w:leader="none"/>
    </w:r>
  </w:p>
  <w:p w:rsidR="0042064E" w:rsidP="0075711C" w:rsidRDefault="0042064E" w14:paraId="69DAF939"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E0C12" w:rsidR="0042064E" w:rsidP="00BE0C12" w:rsidRDefault="0042064E" w14:paraId="30729424" w14:textId="5C4EABE4">
    <w:pPr>
      <w:pStyle w:val="Footer"/>
    </w:pPr>
    <w:r w:rsidR="34BD5747">
      <w:rPr/>
      <w:t xml:space="preserve">© NSW Department of Education, </w:t>
    </w:r>
    <w:r w:rsidR="34BD5747">
      <w:rPr/>
      <w:t xml:space="preserve">01 </w:t>
    </w:r>
    <w:r w:rsidRPr="00C0601D">
      <w:fldChar w:fldCharType="begin"/>
    </w:r>
    <w:r>
      <w:instrText xml:space="preserve"> DATE  \@ "MMM-yy"  \* MERGEFORMAT </w:instrText>
    </w:r>
    <w:r w:rsidRPr="00C0601D">
      <w:fldChar w:fldCharType="separate"/>
    </w:r>
    <w:r w:rsidR="34BD5747">
      <w:rPr>
        <w:noProof/>
      </w:rPr>
      <w:t>Mar</w:t>
    </w:r>
    <w:r w:rsidR="34BD5747">
      <w:rPr>
        <w:noProof/>
      </w:rPr>
      <w:t xml:space="preserve"> 20</w:t>
    </w:r>
    <w:r w:rsidR="34BD5747">
      <w:rPr>
        <w:noProof/>
      </w:rPr>
      <w:t>23</w:t>
    </w:r>
    <w:r w:rsidRPr="00C0601D">
      <w:fldChar w:fldCharType="end"/>
    </w:r>
    <w:r w:rsidRPr="00C0601D">
      <w:ptab w:alignment="right" w:relativeTo="margin" w:leader="none"/>
    </w:r>
    <w:r>
      <w:rPr>
        <w:b/>
        <w:noProof/>
        <w:sz w:val="28"/>
        <w:szCs w:val="28"/>
      </w:rPr>
      <w:drawing>
        <wp:inline distT="0" distB="0" distL="0" distR="0" wp14:anchorId="2F0831D9" wp14:editId="686D1245">
          <wp:extent cx="571500" cy="190500"/>
          <wp:effectExtent l="0" t="0" r="0" b="0"/>
          <wp:docPr id="38" name="Picture 38"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2064E" w:rsidP="00EF7698" w:rsidRDefault="0042064E" w14:paraId="6B10E7C6" w14:textId="07C4E5AE">
    <w:pPr>
      <w:pStyle w:val="Footer"/>
    </w:pPr>
    <w:r>
      <w:t xml:space="preserve">© NSW Department of Education, </w:t>
    </w:r>
    <w:r w:rsidRPr="00C0601D">
      <w:fldChar w:fldCharType="begin"/>
    </w:r>
    <w:r>
      <w:instrText xml:space="preserve"> DATE  \@ "MMM-yy"  \* MERGEFORMAT </w:instrText>
    </w:r>
    <w:r w:rsidRPr="00C0601D">
      <w:fldChar w:fldCharType="separate"/>
    </w:r>
    <w:r w:rsidR="0024072E">
      <w:rPr>
        <w:noProof/>
      </w:rPr>
      <w:t>Mar-23</w:t>
    </w:r>
    <w:r w:rsidRPr="00C0601D">
      <w:fldChar w:fldCharType="end"/>
    </w:r>
    <w:r w:rsidRPr="00C0601D">
      <w:ptab w:alignment="right" w:relativeTo="margin" w:leader="none"/>
    </w:r>
    <w:r>
      <w:rPr>
        <w:b/>
        <w:noProof/>
        <w:sz w:val="28"/>
        <w:szCs w:val="28"/>
      </w:rPr>
      <w:drawing>
        <wp:inline distT="0" distB="0" distL="0" distR="0" wp14:anchorId="3B62DA00" wp14:editId="5A521248">
          <wp:extent cx="571500" cy="190500"/>
          <wp:effectExtent l="0" t="0" r="0" b="0"/>
          <wp:docPr id="37" name="Picture 37"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56264" w:rsidR="00F66145" w:rsidP="0075711C" w:rsidRDefault="00400F50" w14:paraId="63DC3A98" w14:textId="652574B3">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24072E">
      <w:rPr>
        <w:noProof/>
      </w:rPr>
      <w:t>Mar-23</w:t>
    </w:r>
    <w:r w:rsidRPr="00E56264">
      <w:fldChar w:fldCharType="end"/>
    </w:r>
    <w:r w:rsidRPr="00E56264">
      <w:ptab w:alignment="right" w:relativeTo="margin"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alignment="right" w:relativeTo="margin" w:leader="none"/>
    </w:r>
  </w:p>
  <w:p w:rsidR="003D1CD1" w:rsidP="0075711C" w:rsidRDefault="0024072E" w14:paraId="12C0C3D8"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BE0C12" w:rsidR="003D1CD1" w:rsidP="00BE0C12" w:rsidRDefault="00BE0C12" w14:paraId="6BF7A04F" w14:textId="6017482C">
    <w:pPr>
      <w:pStyle w:val="Footer"/>
    </w:pPr>
    <w:r>
      <w:t xml:space="preserve">© NSW Department of Education, </w:t>
    </w:r>
    <w:r w:rsidRPr="00C0601D">
      <w:fldChar w:fldCharType="begin"/>
    </w:r>
    <w:r>
      <w:instrText xml:space="preserve"> DATE  \@ "MMM-yy"  \* MERGEFORMAT </w:instrText>
    </w:r>
    <w:r w:rsidRPr="00C0601D">
      <w:fldChar w:fldCharType="separate"/>
    </w:r>
    <w:r w:rsidR="0024072E">
      <w:rPr>
        <w:noProof/>
      </w:rPr>
      <w:t>Mar-23</w:t>
    </w:r>
    <w:r w:rsidRPr="00C0601D">
      <w:fldChar w:fldCharType="end"/>
    </w:r>
    <w:r w:rsidRPr="00C0601D">
      <w:ptab w:alignment="right" w:relativeTo="margin" w:leader="none"/>
    </w:r>
    <w:r>
      <w:rPr>
        <w:b/>
        <w:noProof/>
        <w:sz w:val="28"/>
        <w:szCs w:val="28"/>
      </w:rPr>
      <w:drawing>
        <wp:inline distT="0" distB="0" distL="0" distR="0" wp14:anchorId="18C79827" wp14:editId="3C24E01E">
          <wp:extent cx="571500" cy="190500"/>
          <wp:effectExtent l="0" t="0" r="0" b="0"/>
          <wp:docPr id="8" name="Picture 8"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D1CD1" w:rsidP="00EF7698" w:rsidRDefault="0024072E" w14:paraId="657E374D" w14:textId="287BD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A48" w:rsidP="00191F45" w:rsidRDefault="00F22A48" w14:paraId="383BDBA5" w14:textId="77777777">
      <w:r>
        <w:separator/>
      </w:r>
    </w:p>
    <w:p w:rsidR="00F22A48" w:rsidRDefault="00F22A48" w14:paraId="6B661E95" w14:textId="77777777"/>
    <w:p w:rsidR="00F22A48" w:rsidRDefault="00F22A48" w14:paraId="47B02B92" w14:textId="77777777"/>
    <w:p w:rsidR="00F22A48" w:rsidRDefault="00F22A48" w14:paraId="4C845A2D" w14:textId="77777777"/>
  </w:footnote>
  <w:footnote w:type="continuationSeparator" w:id="0">
    <w:p w:rsidR="00F22A48" w:rsidP="00191F45" w:rsidRDefault="00F22A48" w14:paraId="4D12E319" w14:textId="77777777">
      <w:r>
        <w:continuationSeparator/>
      </w:r>
    </w:p>
    <w:p w:rsidR="00F22A48" w:rsidRDefault="00F22A48" w14:paraId="689F05CE" w14:textId="77777777"/>
    <w:p w:rsidR="00F22A48" w:rsidRDefault="00F22A48" w14:paraId="37AE93DE" w14:textId="77777777"/>
    <w:p w:rsidR="00F22A48" w:rsidRDefault="00F22A48" w14:paraId="3F6B71EE" w14:textId="77777777"/>
  </w:footnote>
  <w:footnote w:type="continuationNotice" w:id="1">
    <w:p w:rsidR="00F22A48" w:rsidRDefault="00F22A48" w14:paraId="1E46AF8F" w14:textId="7777777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7215" w:rsidP="004D1B67" w:rsidRDefault="004D1B67" w14:paraId="3B46C65A" w14:textId="4BD6206B">
    <w:pPr>
      <w:pStyle w:val="Documentname"/>
      <w:jc w:val="right"/>
    </w:pPr>
    <w:r>
      <w:t xml:space="preserve">Chemistry Stage 6 </w:t>
    </w:r>
    <w:r w:rsidRPr="006C7215">
      <w:t>–</w:t>
    </w:r>
    <w:r>
      <w:t xml:space="preserve"> learning sequence </w:t>
    </w:r>
    <w:r w:rsidRPr="006C7215">
      <w:t>–</w:t>
    </w:r>
    <w:r>
      <w:t xml:space="preserve"> modelling in chemistry: equilibrium ad polymerisation| </w:t>
    </w:r>
    <w:r w:rsidRPr="009D6697">
      <w:fldChar w:fldCharType="begin"/>
    </w:r>
    <w:r w:rsidRPr="009D6697">
      <w:instrText xml:space="preserve"> PAGE   \* MERGEFORMAT </w:instrText>
    </w:r>
    <w:r w:rsidRPr="009D6697">
      <w:fldChar w:fldCharType="separate"/>
    </w:r>
    <w:r>
      <w:t>1</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40A75" w:rsidP="00740A75" w:rsidRDefault="007440A1" w14:paraId="2DC239AF" w14:textId="6D734600">
    <w:pPr>
      <w:pStyle w:val="Documentname"/>
      <w:jc w:val="right"/>
    </w:pPr>
    <w:r>
      <w:t>Chemistry Stage 6 – learning sequence – m</w:t>
    </w:r>
    <w:r w:rsidR="00135696">
      <w:t xml:space="preserve">odelling </w:t>
    </w:r>
    <w:r w:rsidR="002F185E">
      <w:t>in chemistry: equilibrium a</w:t>
    </w:r>
    <w:r w:rsidR="00424314">
      <w:t>n</w:t>
    </w:r>
    <w:r w:rsidR="002F185E">
      <w:t>d polymerisation</w:t>
    </w:r>
    <w:r w:rsidR="00F34555">
      <w:t xml:space="preserve"> </w:t>
    </w:r>
    <w:r w:rsidR="00740A75">
      <w:t xml:space="preserve">| </w:t>
    </w:r>
    <w:r w:rsidRPr="009D6697" w:rsidR="00740A75">
      <w:fldChar w:fldCharType="begin"/>
    </w:r>
    <w:r w:rsidRPr="009D6697" w:rsidR="00740A75">
      <w:instrText xml:space="preserve"> PAGE   \* MERGEFORMAT </w:instrText>
    </w:r>
    <w:r w:rsidRPr="009D6697" w:rsidR="00740A75">
      <w:fldChar w:fldCharType="separate"/>
    </w:r>
    <w:r w:rsidR="00740A75">
      <w:t>2</w:t>
    </w:r>
    <w:r w:rsidRPr="009D6697" w:rsidR="00740A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3120" w:rsidRDefault="00493120" w14:paraId="5557B401" w14:textId="77777777">
    <w:pPr>
      <w:pStyle w:val="Header"/>
    </w:pPr>
    <w:r w:rsidRPr="00200AD3">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4415A" w:rsidR="0042064E" w:rsidP="0054415A" w:rsidRDefault="0054415A" w14:paraId="2F1FD282" w14:textId="4E632ED8">
    <w:pPr>
      <w:pStyle w:val="Documentname"/>
      <w:jc w:val="right"/>
    </w:pPr>
    <w:r>
      <w:t xml:space="preserve">Chemistry Stage 6 – learning sequence – modelling in chemistry: equilibrium and polymerisation | </w:t>
    </w:r>
    <w:r w:rsidRPr="009D6697">
      <w:fldChar w:fldCharType="begin"/>
    </w:r>
    <w:r w:rsidRPr="009D6697">
      <w:instrText xml:space="preserve"> PAGE   \* MERGEFORMAT </w:instrText>
    </w:r>
    <w:r w:rsidRPr="009D6697">
      <w:fldChar w:fldCharType="separate"/>
    </w:r>
    <w:r>
      <w:t>20</w:t>
    </w:r>
    <w:r w:rsidRPr="009D669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14D7F" w:rsidR="003322A2" w:rsidP="00655C0A" w:rsidRDefault="0024072E" w14:paraId="19ED4903" w14:textId="24DF603D">
    <w:pPr>
      <w:pStyle w:val="Documentname"/>
      <w:pBdr>
        <w:bottom w:val="none" w:color="auto" w:sz="0" w:space="0"/>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810A0"/>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30C1889"/>
    <w:multiLevelType w:val="hybridMultilevel"/>
    <w:tmpl w:val="D83AB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FC11F1"/>
    <w:multiLevelType w:val="hybridMultilevel"/>
    <w:tmpl w:val="DDE67EAC"/>
    <w:lvl w:ilvl="0" w:tplc="0C090001">
      <w:start w:val="1"/>
      <w:numFmt w:val="bullet"/>
      <w:lvlText w:val=""/>
      <w:lvlJc w:val="left"/>
      <w:pPr>
        <w:ind w:left="788" w:hanging="360"/>
      </w:pPr>
      <w:rPr>
        <w:rFonts w:hint="default" w:ascii="Symbol" w:hAnsi="Symbol"/>
      </w:rPr>
    </w:lvl>
    <w:lvl w:ilvl="1" w:tplc="0C090003" w:tentative="1">
      <w:start w:val="1"/>
      <w:numFmt w:val="bullet"/>
      <w:lvlText w:val="o"/>
      <w:lvlJc w:val="left"/>
      <w:pPr>
        <w:ind w:left="1508" w:hanging="360"/>
      </w:pPr>
      <w:rPr>
        <w:rFonts w:hint="default" w:ascii="Courier New" w:hAnsi="Courier New" w:cs="Courier New"/>
      </w:rPr>
    </w:lvl>
    <w:lvl w:ilvl="2" w:tplc="0C090005" w:tentative="1">
      <w:start w:val="1"/>
      <w:numFmt w:val="bullet"/>
      <w:lvlText w:val=""/>
      <w:lvlJc w:val="left"/>
      <w:pPr>
        <w:ind w:left="2228" w:hanging="360"/>
      </w:pPr>
      <w:rPr>
        <w:rFonts w:hint="default" w:ascii="Wingdings" w:hAnsi="Wingdings"/>
      </w:rPr>
    </w:lvl>
    <w:lvl w:ilvl="3" w:tplc="0C090001" w:tentative="1">
      <w:start w:val="1"/>
      <w:numFmt w:val="bullet"/>
      <w:lvlText w:val=""/>
      <w:lvlJc w:val="left"/>
      <w:pPr>
        <w:ind w:left="2948" w:hanging="360"/>
      </w:pPr>
      <w:rPr>
        <w:rFonts w:hint="default" w:ascii="Symbol" w:hAnsi="Symbol"/>
      </w:rPr>
    </w:lvl>
    <w:lvl w:ilvl="4" w:tplc="0C090003" w:tentative="1">
      <w:start w:val="1"/>
      <w:numFmt w:val="bullet"/>
      <w:lvlText w:val="o"/>
      <w:lvlJc w:val="left"/>
      <w:pPr>
        <w:ind w:left="3668" w:hanging="360"/>
      </w:pPr>
      <w:rPr>
        <w:rFonts w:hint="default" w:ascii="Courier New" w:hAnsi="Courier New" w:cs="Courier New"/>
      </w:rPr>
    </w:lvl>
    <w:lvl w:ilvl="5" w:tplc="0C090005" w:tentative="1">
      <w:start w:val="1"/>
      <w:numFmt w:val="bullet"/>
      <w:lvlText w:val=""/>
      <w:lvlJc w:val="left"/>
      <w:pPr>
        <w:ind w:left="4388" w:hanging="360"/>
      </w:pPr>
      <w:rPr>
        <w:rFonts w:hint="default" w:ascii="Wingdings" w:hAnsi="Wingdings"/>
      </w:rPr>
    </w:lvl>
    <w:lvl w:ilvl="6" w:tplc="0C090001" w:tentative="1">
      <w:start w:val="1"/>
      <w:numFmt w:val="bullet"/>
      <w:lvlText w:val=""/>
      <w:lvlJc w:val="left"/>
      <w:pPr>
        <w:ind w:left="5108" w:hanging="360"/>
      </w:pPr>
      <w:rPr>
        <w:rFonts w:hint="default" w:ascii="Symbol" w:hAnsi="Symbol"/>
      </w:rPr>
    </w:lvl>
    <w:lvl w:ilvl="7" w:tplc="0C090003" w:tentative="1">
      <w:start w:val="1"/>
      <w:numFmt w:val="bullet"/>
      <w:lvlText w:val="o"/>
      <w:lvlJc w:val="left"/>
      <w:pPr>
        <w:ind w:left="5828" w:hanging="360"/>
      </w:pPr>
      <w:rPr>
        <w:rFonts w:hint="default" w:ascii="Courier New" w:hAnsi="Courier New" w:cs="Courier New"/>
      </w:rPr>
    </w:lvl>
    <w:lvl w:ilvl="8" w:tplc="0C090005" w:tentative="1">
      <w:start w:val="1"/>
      <w:numFmt w:val="bullet"/>
      <w:lvlText w:val=""/>
      <w:lvlJc w:val="left"/>
      <w:pPr>
        <w:ind w:left="6548" w:hanging="360"/>
      </w:pPr>
      <w:rPr>
        <w:rFonts w:hint="default" w:ascii="Wingdings" w:hAnsi="Wingdings"/>
      </w:rPr>
    </w:lvl>
  </w:abstractNum>
  <w:abstractNum w:abstractNumId="3" w15:restartNumberingAfterBreak="0">
    <w:nsid w:val="1A5A3573"/>
    <w:multiLevelType w:val="hybridMultilevel"/>
    <w:tmpl w:val="605639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C71595F"/>
    <w:multiLevelType w:val="multilevel"/>
    <w:tmpl w:val="518E1108"/>
    <w:lvl w:ilvl="0">
      <w:start w:val="1"/>
      <w:numFmt w:val="bullet"/>
      <w:pStyle w:val="ListBullet"/>
      <w:lvlText w:val=""/>
      <w:lvlJc w:val="left"/>
      <w:pPr>
        <w:ind w:left="567" w:hanging="567"/>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C183F24"/>
    <w:multiLevelType w:val="multilevel"/>
    <w:tmpl w:val="894CC02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7" w15:restartNumberingAfterBreak="0">
    <w:nsid w:val="42B84BF1"/>
    <w:multiLevelType w:val="multilevel"/>
    <w:tmpl w:val="9702AD40"/>
    <w:lvl w:ilvl="0">
      <w:start w:val="1"/>
      <w:numFmt w:val="bullet"/>
      <w:pStyle w:val="ListBullet2"/>
      <w:lvlText w:val="o"/>
      <w:lvlJc w:val="left"/>
      <w:pPr>
        <w:ind w:left="1134" w:hanging="283"/>
      </w:pPr>
      <w:rPr>
        <w:rFonts w:hint="default" w:ascii="Courier New" w:hAnsi="Courier New"/>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B594C31"/>
    <w:multiLevelType w:val="multilevel"/>
    <w:tmpl w:val="518E1108"/>
    <w:lvl w:ilvl="0">
      <w:start w:val="1"/>
      <w:numFmt w:val="bullet"/>
      <w:lvlText w:val=""/>
      <w:lvlJc w:val="left"/>
      <w:pPr>
        <w:ind w:left="567" w:hanging="567"/>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50FF0497"/>
    <w:multiLevelType w:val="hybridMultilevel"/>
    <w:tmpl w:val="9920FAD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57C572F8"/>
    <w:multiLevelType w:val="hybridMultilevel"/>
    <w:tmpl w:val="CBC027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611934A4"/>
    <w:multiLevelType w:val="hybridMultilevel"/>
    <w:tmpl w:val="5A26FA2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66993DE0"/>
    <w:multiLevelType w:val="multilevel"/>
    <w:tmpl w:val="62B2D2CE"/>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96039265">
    <w:abstractNumId w:val="6"/>
  </w:num>
  <w:num w:numId="2" w16cid:durableId="900872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10974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6782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4950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52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9820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45320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919422">
    <w:abstractNumId w:val="7"/>
    <w:lvlOverride w:ilvl="0">
      <w:lvl w:ilvl="0">
        <w:start w:val="1"/>
        <w:numFmt w:val="bullet"/>
        <w:pStyle w:val="ListBullet2"/>
        <w:lvlText w:val="o"/>
        <w:lvlJc w:val="left"/>
        <w:pPr>
          <w:ind w:left="1134" w:hanging="567"/>
        </w:pPr>
        <w:rPr>
          <w:rFonts w:hint="default" w:ascii="Courier New" w:hAnsi="Courier New"/>
          <w:color w:val="auto"/>
        </w:rPr>
      </w:lvl>
    </w:lvlOverride>
    <w:lvlOverride w:ilvl="1">
      <w:lvl w:ilvl="1">
        <w:start w:val="1"/>
        <w:numFmt w:val="bullet"/>
        <w:lvlText w:val="o"/>
        <w:lvlJc w:val="left"/>
        <w:pPr>
          <w:ind w:left="1440" w:hanging="360"/>
        </w:pPr>
        <w:rPr>
          <w:rFonts w:hint="default" w:ascii="Courier New" w:hAnsi="Courier New" w:cs="Courier New"/>
        </w:rPr>
      </w:lvl>
    </w:lvlOverride>
    <w:lvlOverride w:ilvl="2">
      <w:lvl w:ilvl="2">
        <w:start w:val="1"/>
        <w:numFmt w:val="bullet"/>
        <w:lvlText w:val=""/>
        <w:lvlJc w:val="left"/>
        <w:pPr>
          <w:ind w:left="2160" w:hanging="360"/>
        </w:pPr>
        <w:rPr>
          <w:rFonts w:hint="default" w:ascii="Wingdings" w:hAnsi="Wingdings"/>
        </w:rPr>
      </w:lvl>
    </w:lvlOverride>
    <w:lvlOverride w:ilvl="3">
      <w:lvl w:ilvl="3">
        <w:start w:val="1"/>
        <w:numFmt w:val="bullet"/>
        <w:lvlText w:val=""/>
        <w:lvlJc w:val="left"/>
        <w:pPr>
          <w:ind w:left="2880" w:hanging="360"/>
        </w:pPr>
        <w:rPr>
          <w:rFonts w:hint="default" w:ascii="Symbol" w:hAnsi="Symbol"/>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10" w16cid:durableId="949045197">
    <w:abstractNumId w:val="12"/>
  </w:num>
  <w:num w:numId="11" w16cid:durableId="1164122332">
    <w:abstractNumId w:val="5"/>
  </w:num>
  <w:num w:numId="12" w16cid:durableId="1922331755">
    <w:abstractNumId w:val="4"/>
  </w:num>
  <w:num w:numId="13" w16cid:durableId="696858315">
    <w:abstractNumId w:val="8"/>
  </w:num>
  <w:num w:numId="14" w16cid:durableId="618611259">
    <w:abstractNumId w:val="3"/>
  </w:num>
  <w:num w:numId="15" w16cid:durableId="312833367">
    <w:abstractNumId w:val="11"/>
  </w:num>
  <w:num w:numId="16" w16cid:durableId="16630045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6673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3358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64768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5268171">
    <w:abstractNumId w:val="2"/>
  </w:num>
  <w:num w:numId="21" w16cid:durableId="396173311">
    <w:abstractNumId w:val="6"/>
  </w:num>
  <w:num w:numId="22" w16cid:durableId="669797168">
    <w:abstractNumId w:val="7"/>
    <w:lvlOverride w:ilvl="0">
      <w:lvl w:ilvl="0">
        <w:start w:val="1"/>
        <w:numFmt w:val="bullet"/>
        <w:pStyle w:val="ListBullet2"/>
        <w:lvlText w:val="o"/>
        <w:lvlJc w:val="left"/>
        <w:pPr>
          <w:ind w:left="1134" w:hanging="567"/>
        </w:pPr>
        <w:rPr>
          <w:rFonts w:hint="default" w:ascii="Courier New" w:hAnsi="Courier New"/>
          <w:color w:val="auto"/>
        </w:rPr>
      </w:lvl>
    </w:lvlOverride>
    <w:lvlOverride w:ilvl="1">
      <w:lvl w:ilvl="1">
        <w:start w:val="1"/>
        <w:numFmt w:val="bullet"/>
        <w:lvlText w:val="o"/>
        <w:lvlJc w:val="left"/>
        <w:pPr>
          <w:ind w:left="1440" w:hanging="360"/>
        </w:pPr>
        <w:rPr>
          <w:rFonts w:hint="default" w:ascii="Courier New" w:hAnsi="Courier New" w:cs="Courier New"/>
        </w:rPr>
      </w:lvl>
    </w:lvlOverride>
    <w:lvlOverride w:ilvl="2">
      <w:lvl w:ilvl="2">
        <w:start w:val="1"/>
        <w:numFmt w:val="bullet"/>
        <w:lvlText w:val=""/>
        <w:lvlJc w:val="left"/>
        <w:pPr>
          <w:ind w:left="2160" w:hanging="360"/>
        </w:pPr>
        <w:rPr>
          <w:rFonts w:hint="default" w:ascii="Wingdings" w:hAnsi="Wingdings"/>
        </w:rPr>
      </w:lvl>
    </w:lvlOverride>
    <w:lvlOverride w:ilvl="3">
      <w:lvl w:ilvl="3">
        <w:start w:val="1"/>
        <w:numFmt w:val="bullet"/>
        <w:lvlText w:val=""/>
        <w:lvlJc w:val="left"/>
        <w:pPr>
          <w:ind w:left="2880" w:hanging="360"/>
        </w:pPr>
        <w:rPr>
          <w:rFonts w:hint="default" w:ascii="Symbol" w:hAnsi="Symbol"/>
        </w:rPr>
      </w:lvl>
    </w:lvlOverride>
    <w:lvlOverride w:ilvl="4">
      <w:lvl w:ilvl="4">
        <w:start w:val="1"/>
        <w:numFmt w:val="bullet"/>
        <w:lvlText w:val="o"/>
        <w:lvlJc w:val="left"/>
        <w:pPr>
          <w:ind w:left="3600" w:hanging="360"/>
        </w:pPr>
        <w:rPr>
          <w:rFonts w:hint="default" w:ascii="Courier New" w:hAnsi="Courier New" w:cs="Courier New"/>
        </w:rPr>
      </w:lvl>
    </w:lvlOverride>
    <w:lvlOverride w:ilvl="5">
      <w:lvl w:ilvl="5">
        <w:start w:val="1"/>
        <w:numFmt w:val="bullet"/>
        <w:lvlText w:val=""/>
        <w:lvlJc w:val="left"/>
        <w:pPr>
          <w:ind w:left="4320" w:hanging="360"/>
        </w:pPr>
        <w:rPr>
          <w:rFonts w:hint="default" w:ascii="Wingdings" w:hAnsi="Wingdings"/>
        </w:rPr>
      </w:lvl>
    </w:lvlOverride>
    <w:lvlOverride w:ilvl="6">
      <w:lvl w:ilvl="6">
        <w:start w:val="1"/>
        <w:numFmt w:val="bullet"/>
        <w:lvlText w:val=""/>
        <w:lvlJc w:val="left"/>
        <w:pPr>
          <w:ind w:left="5040" w:hanging="360"/>
        </w:pPr>
        <w:rPr>
          <w:rFonts w:hint="default" w:ascii="Symbol" w:hAnsi="Symbol"/>
        </w:rPr>
      </w:lvl>
    </w:lvlOverride>
    <w:lvlOverride w:ilvl="7">
      <w:lvl w:ilvl="7">
        <w:start w:val="1"/>
        <w:numFmt w:val="bullet"/>
        <w:lvlText w:val="o"/>
        <w:lvlJc w:val="left"/>
        <w:pPr>
          <w:ind w:left="5760" w:hanging="360"/>
        </w:pPr>
        <w:rPr>
          <w:rFonts w:hint="default" w:ascii="Courier New" w:hAnsi="Courier New" w:cs="Courier New"/>
        </w:rPr>
      </w:lvl>
    </w:lvlOverride>
    <w:lvlOverride w:ilvl="8">
      <w:lvl w:ilvl="8">
        <w:start w:val="1"/>
        <w:numFmt w:val="bullet"/>
        <w:lvlText w:val=""/>
        <w:lvlJc w:val="left"/>
        <w:pPr>
          <w:ind w:left="6480" w:hanging="360"/>
        </w:pPr>
        <w:rPr>
          <w:rFonts w:hint="default" w:ascii="Wingdings" w:hAnsi="Wingdings"/>
        </w:rPr>
      </w:lvl>
    </w:lvlOverride>
  </w:num>
  <w:num w:numId="23" w16cid:durableId="941913210">
    <w:abstractNumId w:val="4"/>
  </w:num>
  <w:num w:numId="24" w16cid:durableId="998845787">
    <w:abstractNumId w:val="12"/>
  </w:num>
  <w:num w:numId="25" w16cid:durableId="1068648274">
    <w:abstractNumId w:val="5"/>
  </w:num>
  <w:num w:numId="26" w16cid:durableId="1677491709">
    <w:abstractNumId w:val="4"/>
  </w:num>
  <w:num w:numId="27" w16cid:durableId="872226899">
    <w:abstractNumId w:val="0"/>
  </w:num>
  <w:num w:numId="28" w16cid:durableId="654533701">
    <w:abstractNumId w:val="0"/>
  </w:num>
  <w:num w:numId="29" w16cid:durableId="1730230658">
    <w:abstractNumId w:val="0"/>
  </w:num>
  <w:num w:numId="30" w16cid:durableId="20127807">
    <w:abstractNumId w:val="4"/>
  </w:num>
  <w:num w:numId="31" w16cid:durableId="167065137">
    <w:abstractNumId w:val="0"/>
  </w:num>
  <w:num w:numId="32" w16cid:durableId="476266548">
    <w:abstractNumId w:val="9"/>
  </w:num>
  <w:num w:numId="33" w16cid:durableId="341860140">
    <w:abstractNumId w:val="10"/>
  </w:num>
  <w:num w:numId="34" w16cid:durableId="88552842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gutterAtTop/>
  <w:hideSpellingErrors/>
  <w:hideGrammaticalErrors/>
  <w:activeWritingStyle w:lang="en-AU" w:vendorID="64" w:dllVersion="0" w:nlCheck="1" w:checkStyle="0" w:appName="MSWord"/>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MzEzNTI3NzMCcpV0lIJTi4sz8/NACgxrAZIx/3EsAAAA"/>
  </w:docVars>
  <w:rsids>
    <w:rsidRoot w:val="0049224D"/>
    <w:rsid w:val="0000031A"/>
    <w:rsid w:val="00001C08"/>
    <w:rsid w:val="00002BF1"/>
    <w:rsid w:val="00005FA4"/>
    <w:rsid w:val="00006220"/>
    <w:rsid w:val="00006CD7"/>
    <w:rsid w:val="00010150"/>
    <w:rsid w:val="000103FC"/>
    <w:rsid w:val="00010746"/>
    <w:rsid w:val="00012F47"/>
    <w:rsid w:val="000143DF"/>
    <w:rsid w:val="000151F8"/>
    <w:rsid w:val="00015A6F"/>
    <w:rsid w:val="00015D43"/>
    <w:rsid w:val="000166DF"/>
    <w:rsid w:val="00016801"/>
    <w:rsid w:val="00016DD8"/>
    <w:rsid w:val="00021171"/>
    <w:rsid w:val="00023790"/>
    <w:rsid w:val="00024070"/>
    <w:rsid w:val="000243CC"/>
    <w:rsid w:val="00024602"/>
    <w:rsid w:val="000252FF"/>
    <w:rsid w:val="000253AE"/>
    <w:rsid w:val="00026290"/>
    <w:rsid w:val="00030AFB"/>
    <w:rsid w:val="00030EBC"/>
    <w:rsid w:val="000331B6"/>
    <w:rsid w:val="00033408"/>
    <w:rsid w:val="00033E6F"/>
    <w:rsid w:val="00034ADC"/>
    <w:rsid w:val="00034F5E"/>
    <w:rsid w:val="0003541F"/>
    <w:rsid w:val="00036FEF"/>
    <w:rsid w:val="00040BF3"/>
    <w:rsid w:val="000423E3"/>
    <w:rsid w:val="0004292D"/>
    <w:rsid w:val="00042CFC"/>
    <w:rsid w:val="00042D30"/>
    <w:rsid w:val="00043FA0"/>
    <w:rsid w:val="00044C5D"/>
    <w:rsid w:val="00044D23"/>
    <w:rsid w:val="00045A58"/>
    <w:rsid w:val="00046473"/>
    <w:rsid w:val="000507E6"/>
    <w:rsid w:val="0005163D"/>
    <w:rsid w:val="0005284D"/>
    <w:rsid w:val="000534F4"/>
    <w:rsid w:val="000535B7"/>
    <w:rsid w:val="00053726"/>
    <w:rsid w:val="000538DA"/>
    <w:rsid w:val="000538EC"/>
    <w:rsid w:val="0005488D"/>
    <w:rsid w:val="000548C3"/>
    <w:rsid w:val="000554B5"/>
    <w:rsid w:val="000562A7"/>
    <w:rsid w:val="000564F8"/>
    <w:rsid w:val="00057058"/>
    <w:rsid w:val="000571F8"/>
    <w:rsid w:val="000578CD"/>
    <w:rsid w:val="00057BC8"/>
    <w:rsid w:val="000604B9"/>
    <w:rsid w:val="00061232"/>
    <w:rsid w:val="000613C4"/>
    <w:rsid w:val="000620E8"/>
    <w:rsid w:val="00062708"/>
    <w:rsid w:val="00065A16"/>
    <w:rsid w:val="00070050"/>
    <w:rsid w:val="0007006C"/>
    <w:rsid w:val="00071854"/>
    <w:rsid w:val="00071D06"/>
    <w:rsid w:val="0007214A"/>
    <w:rsid w:val="00072998"/>
    <w:rsid w:val="00072B6E"/>
    <w:rsid w:val="00072DFB"/>
    <w:rsid w:val="00075B4E"/>
    <w:rsid w:val="00076016"/>
    <w:rsid w:val="00077A7C"/>
    <w:rsid w:val="0008052A"/>
    <w:rsid w:val="00082E53"/>
    <w:rsid w:val="00082EC8"/>
    <w:rsid w:val="0008337D"/>
    <w:rsid w:val="000844F9"/>
    <w:rsid w:val="00084830"/>
    <w:rsid w:val="00084E60"/>
    <w:rsid w:val="000853EC"/>
    <w:rsid w:val="0008606A"/>
    <w:rsid w:val="00086656"/>
    <w:rsid w:val="00086D87"/>
    <w:rsid w:val="000872D6"/>
    <w:rsid w:val="00090628"/>
    <w:rsid w:val="00090A7D"/>
    <w:rsid w:val="00093C77"/>
    <w:rsid w:val="0009452F"/>
    <w:rsid w:val="00096701"/>
    <w:rsid w:val="000A063E"/>
    <w:rsid w:val="000A0C05"/>
    <w:rsid w:val="000A1337"/>
    <w:rsid w:val="000A2297"/>
    <w:rsid w:val="000A33D4"/>
    <w:rsid w:val="000A41E7"/>
    <w:rsid w:val="000A451E"/>
    <w:rsid w:val="000A6753"/>
    <w:rsid w:val="000A796C"/>
    <w:rsid w:val="000A7A61"/>
    <w:rsid w:val="000A7FC5"/>
    <w:rsid w:val="000B0388"/>
    <w:rsid w:val="000B09C8"/>
    <w:rsid w:val="000B1FC2"/>
    <w:rsid w:val="000B2886"/>
    <w:rsid w:val="000B30E1"/>
    <w:rsid w:val="000B4088"/>
    <w:rsid w:val="000B4CBC"/>
    <w:rsid w:val="000B4F65"/>
    <w:rsid w:val="000B75CB"/>
    <w:rsid w:val="000B7D49"/>
    <w:rsid w:val="000C0163"/>
    <w:rsid w:val="000C0FB5"/>
    <w:rsid w:val="000C1078"/>
    <w:rsid w:val="000C16A7"/>
    <w:rsid w:val="000C1BCD"/>
    <w:rsid w:val="000C250C"/>
    <w:rsid w:val="000C2E76"/>
    <w:rsid w:val="000C3299"/>
    <w:rsid w:val="000C43DF"/>
    <w:rsid w:val="000C4FEE"/>
    <w:rsid w:val="000C574D"/>
    <w:rsid w:val="000C575E"/>
    <w:rsid w:val="000C61FB"/>
    <w:rsid w:val="000C6E6E"/>
    <w:rsid w:val="000C6F89"/>
    <w:rsid w:val="000C7A83"/>
    <w:rsid w:val="000C7D4F"/>
    <w:rsid w:val="000D2063"/>
    <w:rsid w:val="000D24EC"/>
    <w:rsid w:val="000D2C3A"/>
    <w:rsid w:val="000D48A8"/>
    <w:rsid w:val="000D4B5A"/>
    <w:rsid w:val="000D55B1"/>
    <w:rsid w:val="000D64D8"/>
    <w:rsid w:val="000E20C9"/>
    <w:rsid w:val="000E3C1C"/>
    <w:rsid w:val="000E41B7"/>
    <w:rsid w:val="000E514F"/>
    <w:rsid w:val="000E5CA0"/>
    <w:rsid w:val="000E664C"/>
    <w:rsid w:val="000E6BA0"/>
    <w:rsid w:val="000E7AF5"/>
    <w:rsid w:val="000F174A"/>
    <w:rsid w:val="000F30EE"/>
    <w:rsid w:val="000F4692"/>
    <w:rsid w:val="000F5670"/>
    <w:rsid w:val="000F5A9E"/>
    <w:rsid w:val="000F69C8"/>
    <w:rsid w:val="000F7960"/>
    <w:rsid w:val="001004AC"/>
    <w:rsid w:val="00100954"/>
    <w:rsid w:val="00100B59"/>
    <w:rsid w:val="00100DC5"/>
    <w:rsid w:val="00100E27"/>
    <w:rsid w:val="00100E5A"/>
    <w:rsid w:val="00101135"/>
    <w:rsid w:val="0010243A"/>
    <w:rsid w:val="0010259B"/>
    <w:rsid w:val="00103D80"/>
    <w:rsid w:val="001045EC"/>
    <w:rsid w:val="00104A05"/>
    <w:rsid w:val="00106009"/>
    <w:rsid w:val="001061F9"/>
    <w:rsid w:val="001068B3"/>
    <w:rsid w:val="001069DE"/>
    <w:rsid w:val="00106A3B"/>
    <w:rsid w:val="00111362"/>
    <w:rsid w:val="001113CC"/>
    <w:rsid w:val="00113763"/>
    <w:rsid w:val="00114B7D"/>
    <w:rsid w:val="00114E9A"/>
    <w:rsid w:val="00115F89"/>
    <w:rsid w:val="001177C4"/>
    <w:rsid w:val="00117B7D"/>
    <w:rsid w:val="00117FF3"/>
    <w:rsid w:val="0012093E"/>
    <w:rsid w:val="00121E26"/>
    <w:rsid w:val="001224D1"/>
    <w:rsid w:val="001233CF"/>
    <w:rsid w:val="001250C5"/>
    <w:rsid w:val="0012554D"/>
    <w:rsid w:val="00125A35"/>
    <w:rsid w:val="00125C6C"/>
    <w:rsid w:val="00127648"/>
    <w:rsid w:val="0013032B"/>
    <w:rsid w:val="001305EA"/>
    <w:rsid w:val="001328FA"/>
    <w:rsid w:val="001340A4"/>
    <w:rsid w:val="0013419A"/>
    <w:rsid w:val="00134700"/>
    <w:rsid w:val="00134AA9"/>
    <w:rsid w:val="00134E23"/>
    <w:rsid w:val="00135696"/>
    <w:rsid w:val="00135AA7"/>
    <w:rsid w:val="00135E80"/>
    <w:rsid w:val="00135FFF"/>
    <w:rsid w:val="00140753"/>
    <w:rsid w:val="0014239C"/>
    <w:rsid w:val="0014343B"/>
    <w:rsid w:val="00143921"/>
    <w:rsid w:val="0014458F"/>
    <w:rsid w:val="00146168"/>
    <w:rsid w:val="00146812"/>
    <w:rsid w:val="00146C6A"/>
    <w:rsid w:val="00146F04"/>
    <w:rsid w:val="0014713B"/>
    <w:rsid w:val="00147F8D"/>
    <w:rsid w:val="00150EBC"/>
    <w:rsid w:val="001520B0"/>
    <w:rsid w:val="00152D09"/>
    <w:rsid w:val="00154171"/>
    <w:rsid w:val="0015446A"/>
    <w:rsid w:val="0015487C"/>
    <w:rsid w:val="00155144"/>
    <w:rsid w:val="00155DC9"/>
    <w:rsid w:val="0015712E"/>
    <w:rsid w:val="0016025E"/>
    <w:rsid w:val="00162C3A"/>
    <w:rsid w:val="001649FD"/>
    <w:rsid w:val="00165FF0"/>
    <w:rsid w:val="0017075C"/>
    <w:rsid w:val="00170CB5"/>
    <w:rsid w:val="00171601"/>
    <w:rsid w:val="00172E9E"/>
    <w:rsid w:val="00174183"/>
    <w:rsid w:val="00176C65"/>
    <w:rsid w:val="00180A15"/>
    <w:rsid w:val="001810F4"/>
    <w:rsid w:val="00181128"/>
    <w:rsid w:val="0018179E"/>
    <w:rsid w:val="00182B46"/>
    <w:rsid w:val="00182BA0"/>
    <w:rsid w:val="001839C3"/>
    <w:rsid w:val="00183B80"/>
    <w:rsid w:val="00183DB2"/>
    <w:rsid w:val="00183E9C"/>
    <w:rsid w:val="001841F1"/>
    <w:rsid w:val="00184A19"/>
    <w:rsid w:val="0018571A"/>
    <w:rsid w:val="001859B6"/>
    <w:rsid w:val="00187592"/>
    <w:rsid w:val="00187FFC"/>
    <w:rsid w:val="00191308"/>
    <w:rsid w:val="00191D2F"/>
    <w:rsid w:val="00191F45"/>
    <w:rsid w:val="00192C8A"/>
    <w:rsid w:val="00193503"/>
    <w:rsid w:val="001939CA"/>
    <w:rsid w:val="00193B82"/>
    <w:rsid w:val="00194E7F"/>
    <w:rsid w:val="001957FB"/>
    <w:rsid w:val="0019600C"/>
    <w:rsid w:val="001965B7"/>
    <w:rsid w:val="00196CF1"/>
    <w:rsid w:val="00197B41"/>
    <w:rsid w:val="001A03EA"/>
    <w:rsid w:val="001A18E7"/>
    <w:rsid w:val="001A1ACE"/>
    <w:rsid w:val="001A3627"/>
    <w:rsid w:val="001A3CB2"/>
    <w:rsid w:val="001A4976"/>
    <w:rsid w:val="001A57EE"/>
    <w:rsid w:val="001A7099"/>
    <w:rsid w:val="001B140A"/>
    <w:rsid w:val="001B3065"/>
    <w:rsid w:val="001B33C0"/>
    <w:rsid w:val="001B4389"/>
    <w:rsid w:val="001B4A46"/>
    <w:rsid w:val="001B5E34"/>
    <w:rsid w:val="001B6984"/>
    <w:rsid w:val="001B7EB1"/>
    <w:rsid w:val="001C2997"/>
    <w:rsid w:val="001C2B2A"/>
    <w:rsid w:val="001C4DB7"/>
    <w:rsid w:val="001C6254"/>
    <w:rsid w:val="001C6351"/>
    <w:rsid w:val="001C6935"/>
    <w:rsid w:val="001C6C9B"/>
    <w:rsid w:val="001C7786"/>
    <w:rsid w:val="001D0DFD"/>
    <w:rsid w:val="001D10B2"/>
    <w:rsid w:val="001D3092"/>
    <w:rsid w:val="001D4CD1"/>
    <w:rsid w:val="001D5E22"/>
    <w:rsid w:val="001D66C2"/>
    <w:rsid w:val="001E0E59"/>
    <w:rsid w:val="001E0FFC"/>
    <w:rsid w:val="001E1F93"/>
    <w:rsid w:val="001E24CF"/>
    <w:rsid w:val="001E3097"/>
    <w:rsid w:val="001E310D"/>
    <w:rsid w:val="001E4488"/>
    <w:rsid w:val="001E4B06"/>
    <w:rsid w:val="001E5F0C"/>
    <w:rsid w:val="001E5F98"/>
    <w:rsid w:val="001F01F4"/>
    <w:rsid w:val="001F0F26"/>
    <w:rsid w:val="001F1A86"/>
    <w:rsid w:val="001F2232"/>
    <w:rsid w:val="001F64BE"/>
    <w:rsid w:val="001F6D7B"/>
    <w:rsid w:val="001F7070"/>
    <w:rsid w:val="001F7807"/>
    <w:rsid w:val="0020019D"/>
    <w:rsid w:val="002007C8"/>
    <w:rsid w:val="00200AD3"/>
    <w:rsid w:val="00200EF2"/>
    <w:rsid w:val="00200F84"/>
    <w:rsid w:val="002016B9"/>
    <w:rsid w:val="00201825"/>
    <w:rsid w:val="00201CB2"/>
    <w:rsid w:val="00202266"/>
    <w:rsid w:val="002025C0"/>
    <w:rsid w:val="002046F7"/>
    <w:rsid w:val="0020478D"/>
    <w:rsid w:val="002054D0"/>
    <w:rsid w:val="00206EFD"/>
    <w:rsid w:val="0020756A"/>
    <w:rsid w:val="002075A5"/>
    <w:rsid w:val="00210D95"/>
    <w:rsid w:val="0021159D"/>
    <w:rsid w:val="002136B3"/>
    <w:rsid w:val="00216957"/>
    <w:rsid w:val="00217731"/>
    <w:rsid w:val="00217AE6"/>
    <w:rsid w:val="00221777"/>
    <w:rsid w:val="0022181D"/>
    <w:rsid w:val="00221998"/>
    <w:rsid w:val="00221E1A"/>
    <w:rsid w:val="002228E3"/>
    <w:rsid w:val="00222DEF"/>
    <w:rsid w:val="00223851"/>
    <w:rsid w:val="00223D98"/>
    <w:rsid w:val="00224261"/>
    <w:rsid w:val="00224B16"/>
    <w:rsid w:val="00224BA4"/>
    <w:rsid w:val="00224D61"/>
    <w:rsid w:val="00225803"/>
    <w:rsid w:val="002265BD"/>
    <w:rsid w:val="002270CC"/>
    <w:rsid w:val="00227421"/>
    <w:rsid w:val="00227894"/>
    <w:rsid w:val="0022791F"/>
    <w:rsid w:val="00231E53"/>
    <w:rsid w:val="00234830"/>
    <w:rsid w:val="0023662B"/>
    <w:rsid w:val="002368C7"/>
    <w:rsid w:val="00236930"/>
    <w:rsid w:val="00236F84"/>
    <w:rsid w:val="0023726F"/>
    <w:rsid w:val="002375FA"/>
    <w:rsid w:val="002400C7"/>
    <w:rsid w:val="0024041A"/>
    <w:rsid w:val="0024072E"/>
    <w:rsid w:val="002407D5"/>
    <w:rsid w:val="002410C8"/>
    <w:rsid w:val="00241C93"/>
    <w:rsid w:val="0024214A"/>
    <w:rsid w:val="00243EEA"/>
    <w:rsid w:val="002441F2"/>
    <w:rsid w:val="0024438F"/>
    <w:rsid w:val="002447C2"/>
    <w:rsid w:val="002458D0"/>
    <w:rsid w:val="00245EC0"/>
    <w:rsid w:val="002462B7"/>
    <w:rsid w:val="002472E9"/>
    <w:rsid w:val="00247FF0"/>
    <w:rsid w:val="0025036D"/>
    <w:rsid w:val="0025059F"/>
    <w:rsid w:val="00250C2E"/>
    <w:rsid w:val="00250F4A"/>
    <w:rsid w:val="00251349"/>
    <w:rsid w:val="00253532"/>
    <w:rsid w:val="002540D3"/>
    <w:rsid w:val="00254B2A"/>
    <w:rsid w:val="002556DB"/>
    <w:rsid w:val="00255C02"/>
    <w:rsid w:val="00256D4F"/>
    <w:rsid w:val="00260EE8"/>
    <w:rsid w:val="00260F28"/>
    <w:rsid w:val="0026131D"/>
    <w:rsid w:val="00263542"/>
    <w:rsid w:val="0026528B"/>
    <w:rsid w:val="00266738"/>
    <w:rsid w:val="00266D0C"/>
    <w:rsid w:val="00273F94"/>
    <w:rsid w:val="002760B7"/>
    <w:rsid w:val="002810D3"/>
    <w:rsid w:val="002847AE"/>
    <w:rsid w:val="002870F2"/>
    <w:rsid w:val="00287650"/>
    <w:rsid w:val="0029008E"/>
    <w:rsid w:val="00290154"/>
    <w:rsid w:val="00291DC0"/>
    <w:rsid w:val="00291DD5"/>
    <w:rsid w:val="0029462D"/>
    <w:rsid w:val="00294F88"/>
    <w:rsid w:val="00294FCC"/>
    <w:rsid w:val="00295516"/>
    <w:rsid w:val="0029726F"/>
    <w:rsid w:val="002A007B"/>
    <w:rsid w:val="002A10A1"/>
    <w:rsid w:val="002A2C97"/>
    <w:rsid w:val="002A3161"/>
    <w:rsid w:val="002A3410"/>
    <w:rsid w:val="002A3729"/>
    <w:rsid w:val="002A44D1"/>
    <w:rsid w:val="002A4631"/>
    <w:rsid w:val="002A5BA6"/>
    <w:rsid w:val="002A6EA6"/>
    <w:rsid w:val="002B108B"/>
    <w:rsid w:val="002B12DE"/>
    <w:rsid w:val="002B14E7"/>
    <w:rsid w:val="002B270D"/>
    <w:rsid w:val="002B3375"/>
    <w:rsid w:val="002B3FC1"/>
    <w:rsid w:val="002B4745"/>
    <w:rsid w:val="002B480D"/>
    <w:rsid w:val="002B4845"/>
    <w:rsid w:val="002B4AC3"/>
    <w:rsid w:val="002B5884"/>
    <w:rsid w:val="002B7744"/>
    <w:rsid w:val="002C05AC"/>
    <w:rsid w:val="002C3953"/>
    <w:rsid w:val="002C4A05"/>
    <w:rsid w:val="002C5255"/>
    <w:rsid w:val="002C56A0"/>
    <w:rsid w:val="002C7496"/>
    <w:rsid w:val="002C7B4B"/>
    <w:rsid w:val="002D12FF"/>
    <w:rsid w:val="002D1656"/>
    <w:rsid w:val="002D21A5"/>
    <w:rsid w:val="002D4413"/>
    <w:rsid w:val="002D4880"/>
    <w:rsid w:val="002D7247"/>
    <w:rsid w:val="002D76DB"/>
    <w:rsid w:val="002E23E3"/>
    <w:rsid w:val="002E26F3"/>
    <w:rsid w:val="002E2D96"/>
    <w:rsid w:val="002E2F88"/>
    <w:rsid w:val="002E34CB"/>
    <w:rsid w:val="002E4059"/>
    <w:rsid w:val="002E4796"/>
    <w:rsid w:val="002E4D5B"/>
    <w:rsid w:val="002E5474"/>
    <w:rsid w:val="002E5699"/>
    <w:rsid w:val="002E5832"/>
    <w:rsid w:val="002E6027"/>
    <w:rsid w:val="002E633F"/>
    <w:rsid w:val="002E770C"/>
    <w:rsid w:val="002E7770"/>
    <w:rsid w:val="002F013E"/>
    <w:rsid w:val="002F0BF7"/>
    <w:rsid w:val="002F0D60"/>
    <w:rsid w:val="002F104E"/>
    <w:rsid w:val="002F1730"/>
    <w:rsid w:val="002F185E"/>
    <w:rsid w:val="002F1BD9"/>
    <w:rsid w:val="002F2559"/>
    <w:rsid w:val="002F36F1"/>
    <w:rsid w:val="002F3A6D"/>
    <w:rsid w:val="002F5152"/>
    <w:rsid w:val="002F619B"/>
    <w:rsid w:val="002F749C"/>
    <w:rsid w:val="00301478"/>
    <w:rsid w:val="00301AFE"/>
    <w:rsid w:val="003028FA"/>
    <w:rsid w:val="00303813"/>
    <w:rsid w:val="0030496D"/>
    <w:rsid w:val="003053AE"/>
    <w:rsid w:val="00305F31"/>
    <w:rsid w:val="00307189"/>
    <w:rsid w:val="00310348"/>
    <w:rsid w:val="00310EE6"/>
    <w:rsid w:val="00311628"/>
    <w:rsid w:val="00311E73"/>
    <w:rsid w:val="0031221D"/>
    <w:rsid w:val="003123F7"/>
    <w:rsid w:val="00312F23"/>
    <w:rsid w:val="00314A01"/>
    <w:rsid w:val="00314B9D"/>
    <w:rsid w:val="00314DD8"/>
    <w:rsid w:val="003155A3"/>
    <w:rsid w:val="00315B35"/>
    <w:rsid w:val="00316A7F"/>
    <w:rsid w:val="00316DDB"/>
    <w:rsid w:val="00317B24"/>
    <w:rsid w:val="00317D8E"/>
    <w:rsid w:val="00317E8F"/>
    <w:rsid w:val="00320752"/>
    <w:rsid w:val="003209E8"/>
    <w:rsid w:val="003211F4"/>
    <w:rsid w:val="0032193F"/>
    <w:rsid w:val="00322186"/>
    <w:rsid w:val="00322962"/>
    <w:rsid w:val="0032403E"/>
    <w:rsid w:val="00324865"/>
    <w:rsid w:val="00324D73"/>
    <w:rsid w:val="00325B7B"/>
    <w:rsid w:val="0033147A"/>
    <w:rsid w:val="0033193C"/>
    <w:rsid w:val="00332B30"/>
    <w:rsid w:val="00334E57"/>
    <w:rsid w:val="0033532B"/>
    <w:rsid w:val="00336789"/>
    <w:rsid w:val="00336799"/>
    <w:rsid w:val="003370DF"/>
    <w:rsid w:val="003374A9"/>
    <w:rsid w:val="00337929"/>
    <w:rsid w:val="00340003"/>
    <w:rsid w:val="003429B7"/>
    <w:rsid w:val="00342B92"/>
    <w:rsid w:val="00343B23"/>
    <w:rsid w:val="003444A9"/>
    <w:rsid w:val="003445F2"/>
    <w:rsid w:val="003451FA"/>
    <w:rsid w:val="00345366"/>
    <w:rsid w:val="0034544A"/>
    <w:rsid w:val="00345EB0"/>
    <w:rsid w:val="00346AAF"/>
    <w:rsid w:val="00346F0E"/>
    <w:rsid w:val="0034764B"/>
    <w:rsid w:val="0034780A"/>
    <w:rsid w:val="00347CBE"/>
    <w:rsid w:val="003503AC"/>
    <w:rsid w:val="003508F0"/>
    <w:rsid w:val="00350F65"/>
    <w:rsid w:val="00352686"/>
    <w:rsid w:val="00352A03"/>
    <w:rsid w:val="003534AD"/>
    <w:rsid w:val="00355B5D"/>
    <w:rsid w:val="0035674C"/>
    <w:rsid w:val="00357136"/>
    <w:rsid w:val="003576EB"/>
    <w:rsid w:val="00360C67"/>
    <w:rsid w:val="00360E65"/>
    <w:rsid w:val="00362DCB"/>
    <w:rsid w:val="0036308C"/>
    <w:rsid w:val="00363E8F"/>
    <w:rsid w:val="00365118"/>
    <w:rsid w:val="00366467"/>
    <w:rsid w:val="00367331"/>
    <w:rsid w:val="00370563"/>
    <w:rsid w:val="00370AA8"/>
    <w:rsid w:val="003713D2"/>
    <w:rsid w:val="00371AF4"/>
    <w:rsid w:val="00371E28"/>
    <w:rsid w:val="00372A4F"/>
    <w:rsid w:val="00372B9F"/>
    <w:rsid w:val="00372D44"/>
    <w:rsid w:val="00373265"/>
    <w:rsid w:val="0037384B"/>
    <w:rsid w:val="00373892"/>
    <w:rsid w:val="003743CE"/>
    <w:rsid w:val="003807AF"/>
    <w:rsid w:val="00380856"/>
    <w:rsid w:val="00380E60"/>
    <w:rsid w:val="00380EAE"/>
    <w:rsid w:val="00382A6F"/>
    <w:rsid w:val="00382C57"/>
    <w:rsid w:val="00382F87"/>
    <w:rsid w:val="00383A7D"/>
    <w:rsid w:val="00383B5F"/>
    <w:rsid w:val="00384483"/>
    <w:rsid w:val="0038499A"/>
    <w:rsid w:val="00384F53"/>
    <w:rsid w:val="00386D58"/>
    <w:rsid w:val="00387053"/>
    <w:rsid w:val="00387F51"/>
    <w:rsid w:val="00391415"/>
    <w:rsid w:val="00395451"/>
    <w:rsid w:val="00395716"/>
    <w:rsid w:val="00396B0E"/>
    <w:rsid w:val="003971D9"/>
    <w:rsid w:val="0039766F"/>
    <w:rsid w:val="003A01C8"/>
    <w:rsid w:val="003A1238"/>
    <w:rsid w:val="003A1937"/>
    <w:rsid w:val="003A3A25"/>
    <w:rsid w:val="003A43B0"/>
    <w:rsid w:val="003A48C0"/>
    <w:rsid w:val="003A4E51"/>
    <w:rsid w:val="003A4F65"/>
    <w:rsid w:val="003A514A"/>
    <w:rsid w:val="003A5964"/>
    <w:rsid w:val="003A5E30"/>
    <w:rsid w:val="003A6344"/>
    <w:rsid w:val="003A6624"/>
    <w:rsid w:val="003A695D"/>
    <w:rsid w:val="003A6A25"/>
    <w:rsid w:val="003A6F6B"/>
    <w:rsid w:val="003B10C8"/>
    <w:rsid w:val="003B1585"/>
    <w:rsid w:val="003B225F"/>
    <w:rsid w:val="003B3A1C"/>
    <w:rsid w:val="003B3CB0"/>
    <w:rsid w:val="003B4A44"/>
    <w:rsid w:val="003B6B0C"/>
    <w:rsid w:val="003B7389"/>
    <w:rsid w:val="003B7BBB"/>
    <w:rsid w:val="003C06D5"/>
    <w:rsid w:val="003C0FB3"/>
    <w:rsid w:val="003C3990"/>
    <w:rsid w:val="003C434B"/>
    <w:rsid w:val="003C489D"/>
    <w:rsid w:val="003C49E8"/>
    <w:rsid w:val="003C4F63"/>
    <w:rsid w:val="003C54B8"/>
    <w:rsid w:val="003C5F73"/>
    <w:rsid w:val="003C6749"/>
    <w:rsid w:val="003C687F"/>
    <w:rsid w:val="003C723C"/>
    <w:rsid w:val="003D0F7F"/>
    <w:rsid w:val="003D12FA"/>
    <w:rsid w:val="003D22E3"/>
    <w:rsid w:val="003D2DD4"/>
    <w:rsid w:val="003D2EDC"/>
    <w:rsid w:val="003D3A08"/>
    <w:rsid w:val="003D3CF0"/>
    <w:rsid w:val="003D53BF"/>
    <w:rsid w:val="003D6797"/>
    <w:rsid w:val="003D779D"/>
    <w:rsid w:val="003D7846"/>
    <w:rsid w:val="003D78A2"/>
    <w:rsid w:val="003E0019"/>
    <w:rsid w:val="003E03FD"/>
    <w:rsid w:val="003E04A5"/>
    <w:rsid w:val="003E15EE"/>
    <w:rsid w:val="003E6474"/>
    <w:rsid w:val="003E6AE0"/>
    <w:rsid w:val="003E78D5"/>
    <w:rsid w:val="003F0043"/>
    <w:rsid w:val="003F0971"/>
    <w:rsid w:val="003F28DA"/>
    <w:rsid w:val="003F2985"/>
    <w:rsid w:val="003F2C2F"/>
    <w:rsid w:val="003F35B8"/>
    <w:rsid w:val="003F3C4A"/>
    <w:rsid w:val="003F3F97"/>
    <w:rsid w:val="003F42CF"/>
    <w:rsid w:val="003F4EA0"/>
    <w:rsid w:val="003F57DE"/>
    <w:rsid w:val="003F69BE"/>
    <w:rsid w:val="003F7D20"/>
    <w:rsid w:val="00400EB0"/>
    <w:rsid w:val="00400F50"/>
    <w:rsid w:val="004013F6"/>
    <w:rsid w:val="00401680"/>
    <w:rsid w:val="00402400"/>
    <w:rsid w:val="00404F60"/>
    <w:rsid w:val="00405255"/>
    <w:rsid w:val="004053B5"/>
    <w:rsid w:val="00405801"/>
    <w:rsid w:val="00405ED8"/>
    <w:rsid w:val="0040632E"/>
    <w:rsid w:val="00407474"/>
    <w:rsid w:val="00407ED4"/>
    <w:rsid w:val="00412859"/>
    <w:rsid w:val="004128F0"/>
    <w:rsid w:val="004136DD"/>
    <w:rsid w:val="00413B62"/>
    <w:rsid w:val="00414D5B"/>
    <w:rsid w:val="00415EF1"/>
    <w:rsid w:val="004163AD"/>
    <w:rsid w:val="0041645A"/>
    <w:rsid w:val="0041759A"/>
    <w:rsid w:val="00417BB8"/>
    <w:rsid w:val="00420300"/>
    <w:rsid w:val="0042064E"/>
    <w:rsid w:val="0042076B"/>
    <w:rsid w:val="0042108E"/>
    <w:rsid w:val="00421CC4"/>
    <w:rsid w:val="00421D5B"/>
    <w:rsid w:val="0042354D"/>
    <w:rsid w:val="0042387D"/>
    <w:rsid w:val="00424314"/>
    <w:rsid w:val="004259A6"/>
    <w:rsid w:val="00425CCF"/>
    <w:rsid w:val="00430D80"/>
    <w:rsid w:val="004317B5"/>
    <w:rsid w:val="00431E3D"/>
    <w:rsid w:val="00433391"/>
    <w:rsid w:val="004349DD"/>
    <w:rsid w:val="004351DE"/>
    <w:rsid w:val="00435243"/>
    <w:rsid w:val="00435259"/>
    <w:rsid w:val="00436B23"/>
    <w:rsid w:val="00436E88"/>
    <w:rsid w:val="00440977"/>
    <w:rsid w:val="0044175B"/>
    <w:rsid w:val="00441A2F"/>
    <w:rsid w:val="00441C88"/>
    <w:rsid w:val="00442026"/>
    <w:rsid w:val="00442448"/>
    <w:rsid w:val="00443CD4"/>
    <w:rsid w:val="004440BB"/>
    <w:rsid w:val="004444B7"/>
    <w:rsid w:val="004450B6"/>
    <w:rsid w:val="004455FE"/>
    <w:rsid w:val="00445612"/>
    <w:rsid w:val="00446B05"/>
    <w:rsid w:val="004479D8"/>
    <w:rsid w:val="00447AF6"/>
    <w:rsid w:val="00447C97"/>
    <w:rsid w:val="00451168"/>
    <w:rsid w:val="00451506"/>
    <w:rsid w:val="00452D84"/>
    <w:rsid w:val="00453739"/>
    <w:rsid w:val="00455C5A"/>
    <w:rsid w:val="004560A0"/>
    <w:rsid w:val="0045627B"/>
    <w:rsid w:val="00456C90"/>
    <w:rsid w:val="00457160"/>
    <w:rsid w:val="004578CC"/>
    <w:rsid w:val="00460746"/>
    <w:rsid w:val="00460AD9"/>
    <w:rsid w:val="00462DB0"/>
    <w:rsid w:val="00463BFC"/>
    <w:rsid w:val="00463D2F"/>
    <w:rsid w:val="00463F23"/>
    <w:rsid w:val="004656A2"/>
    <w:rsid w:val="004657D6"/>
    <w:rsid w:val="00467FB9"/>
    <w:rsid w:val="00470DA1"/>
    <w:rsid w:val="004728AA"/>
    <w:rsid w:val="00473346"/>
    <w:rsid w:val="00476168"/>
    <w:rsid w:val="00476284"/>
    <w:rsid w:val="0048084F"/>
    <w:rsid w:val="004810BD"/>
    <w:rsid w:val="0048175E"/>
    <w:rsid w:val="00481C4D"/>
    <w:rsid w:val="004839C8"/>
    <w:rsid w:val="00483B44"/>
    <w:rsid w:val="00483CA9"/>
    <w:rsid w:val="004850B9"/>
    <w:rsid w:val="0048525B"/>
    <w:rsid w:val="00485CCD"/>
    <w:rsid w:val="00485DB5"/>
    <w:rsid w:val="004860C5"/>
    <w:rsid w:val="004866B9"/>
    <w:rsid w:val="00486A21"/>
    <w:rsid w:val="00486D2B"/>
    <w:rsid w:val="0048730C"/>
    <w:rsid w:val="0048736B"/>
    <w:rsid w:val="0049011A"/>
    <w:rsid w:val="00490D60"/>
    <w:rsid w:val="0049224D"/>
    <w:rsid w:val="00493120"/>
    <w:rsid w:val="0049445E"/>
    <w:rsid w:val="004949C7"/>
    <w:rsid w:val="00494FDC"/>
    <w:rsid w:val="00496FC9"/>
    <w:rsid w:val="004A0489"/>
    <w:rsid w:val="004A161B"/>
    <w:rsid w:val="004A1DCB"/>
    <w:rsid w:val="004A4146"/>
    <w:rsid w:val="004A47DB"/>
    <w:rsid w:val="004A5708"/>
    <w:rsid w:val="004A57EF"/>
    <w:rsid w:val="004A5AAE"/>
    <w:rsid w:val="004A6AB7"/>
    <w:rsid w:val="004A7095"/>
    <w:rsid w:val="004A7284"/>
    <w:rsid w:val="004A7E1A"/>
    <w:rsid w:val="004B0073"/>
    <w:rsid w:val="004B0D04"/>
    <w:rsid w:val="004B125B"/>
    <w:rsid w:val="004B1541"/>
    <w:rsid w:val="004B240E"/>
    <w:rsid w:val="004B29F4"/>
    <w:rsid w:val="004B3036"/>
    <w:rsid w:val="004B35CF"/>
    <w:rsid w:val="004B4C27"/>
    <w:rsid w:val="004B6407"/>
    <w:rsid w:val="004B6923"/>
    <w:rsid w:val="004B7240"/>
    <w:rsid w:val="004B7396"/>
    <w:rsid w:val="004B7495"/>
    <w:rsid w:val="004B780F"/>
    <w:rsid w:val="004B7B56"/>
    <w:rsid w:val="004B7DA9"/>
    <w:rsid w:val="004BFD64"/>
    <w:rsid w:val="004C098E"/>
    <w:rsid w:val="004C20CF"/>
    <w:rsid w:val="004C299C"/>
    <w:rsid w:val="004C2E2E"/>
    <w:rsid w:val="004C4D54"/>
    <w:rsid w:val="004C6D61"/>
    <w:rsid w:val="004C6D62"/>
    <w:rsid w:val="004C7023"/>
    <w:rsid w:val="004C70D9"/>
    <w:rsid w:val="004C7513"/>
    <w:rsid w:val="004D0049"/>
    <w:rsid w:val="004D02AC"/>
    <w:rsid w:val="004D0383"/>
    <w:rsid w:val="004D1269"/>
    <w:rsid w:val="004D1B67"/>
    <w:rsid w:val="004D1F3F"/>
    <w:rsid w:val="004D333E"/>
    <w:rsid w:val="004D345E"/>
    <w:rsid w:val="004D3A72"/>
    <w:rsid w:val="004D3EE2"/>
    <w:rsid w:val="004D45A6"/>
    <w:rsid w:val="004D5BBA"/>
    <w:rsid w:val="004D6540"/>
    <w:rsid w:val="004E0762"/>
    <w:rsid w:val="004E1C2A"/>
    <w:rsid w:val="004E2ACB"/>
    <w:rsid w:val="004E38B0"/>
    <w:rsid w:val="004E3C28"/>
    <w:rsid w:val="004E4332"/>
    <w:rsid w:val="004E4E0B"/>
    <w:rsid w:val="004E6856"/>
    <w:rsid w:val="004E6FB4"/>
    <w:rsid w:val="004F0977"/>
    <w:rsid w:val="004F1408"/>
    <w:rsid w:val="004F413D"/>
    <w:rsid w:val="004F4E1D"/>
    <w:rsid w:val="004F519E"/>
    <w:rsid w:val="004F6257"/>
    <w:rsid w:val="004F6A25"/>
    <w:rsid w:val="004F6AB0"/>
    <w:rsid w:val="004F6B4D"/>
    <w:rsid w:val="004F6F40"/>
    <w:rsid w:val="005000BD"/>
    <w:rsid w:val="005000DD"/>
    <w:rsid w:val="00501A05"/>
    <w:rsid w:val="00503948"/>
    <w:rsid w:val="00503B09"/>
    <w:rsid w:val="00504F5C"/>
    <w:rsid w:val="00505262"/>
    <w:rsid w:val="0050597B"/>
    <w:rsid w:val="005064BF"/>
    <w:rsid w:val="00506DF8"/>
    <w:rsid w:val="00507451"/>
    <w:rsid w:val="00510961"/>
    <w:rsid w:val="00511F4D"/>
    <w:rsid w:val="005147F3"/>
    <w:rsid w:val="00514D6B"/>
    <w:rsid w:val="00515355"/>
    <w:rsid w:val="005153FE"/>
    <w:rsid w:val="0051574E"/>
    <w:rsid w:val="0051725F"/>
    <w:rsid w:val="0051738C"/>
    <w:rsid w:val="0051788E"/>
    <w:rsid w:val="0052008B"/>
    <w:rsid w:val="00520095"/>
    <w:rsid w:val="00520645"/>
    <w:rsid w:val="0052168D"/>
    <w:rsid w:val="00522795"/>
    <w:rsid w:val="00522855"/>
    <w:rsid w:val="005236F4"/>
    <w:rsid w:val="0052396A"/>
    <w:rsid w:val="00523FDE"/>
    <w:rsid w:val="0052400D"/>
    <w:rsid w:val="005255DB"/>
    <w:rsid w:val="00526DF6"/>
    <w:rsid w:val="00526E84"/>
    <w:rsid w:val="0052782C"/>
    <w:rsid w:val="00527A41"/>
    <w:rsid w:val="00527C88"/>
    <w:rsid w:val="00530E46"/>
    <w:rsid w:val="005324EF"/>
    <w:rsid w:val="00532503"/>
    <w:rsid w:val="0053286B"/>
    <w:rsid w:val="00536369"/>
    <w:rsid w:val="0053644A"/>
    <w:rsid w:val="005400FF"/>
    <w:rsid w:val="00540E99"/>
    <w:rsid w:val="00541130"/>
    <w:rsid w:val="00543B3F"/>
    <w:rsid w:val="0054415A"/>
    <w:rsid w:val="0054648B"/>
    <w:rsid w:val="00546A8B"/>
    <w:rsid w:val="00546D5E"/>
    <w:rsid w:val="00546F02"/>
    <w:rsid w:val="0054770B"/>
    <w:rsid w:val="00550734"/>
    <w:rsid w:val="00551073"/>
    <w:rsid w:val="00551DA4"/>
    <w:rsid w:val="0055213A"/>
    <w:rsid w:val="0055294E"/>
    <w:rsid w:val="00554956"/>
    <w:rsid w:val="00554E47"/>
    <w:rsid w:val="005551B4"/>
    <w:rsid w:val="00557BE6"/>
    <w:rsid w:val="005600BC"/>
    <w:rsid w:val="005605F8"/>
    <w:rsid w:val="0056173B"/>
    <w:rsid w:val="0056287D"/>
    <w:rsid w:val="00562902"/>
    <w:rsid w:val="00563104"/>
    <w:rsid w:val="005646C1"/>
    <w:rsid w:val="005646CC"/>
    <w:rsid w:val="005652E4"/>
    <w:rsid w:val="00565730"/>
    <w:rsid w:val="00566671"/>
    <w:rsid w:val="00567B22"/>
    <w:rsid w:val="00570BCD"/>
    <w:rsid w:val="0057134C"/>
    <w:rsid w:val="005731AC"/>
    <w:rsid w:val="0057331C"/>
    <w:rsid w:val="00573328"/>
    <w:rsid w:val="00573F07"/>
    <w:rsid w:val="00573F95"/>
    <w:rsid w:val="005747FF"/>
    <w:rsid w:val="00574A9F"/>
    <w:rsid w:val="00575215"/>
    <w:rsid w:val="0057536D"/>
    <w:rsid w:val="0057612D"/>
    <w:rsid w:val="00576415"/>
    <w:rsid w:val="00577CF6"/>
    <w:rsid w:val="0057CE2A"/>
    <w:rsid w:val="00580D0F"/>
    <w:rsid w:val="005812C7"/>
    <w:rsid w:val="005824C0"/>
    <w:rsid w:val="00582560"/>
    <w:rsid w:val="00582FD7"/>
    <w:rsid w:val="005832ED"/>
    <w:rsid w:val="00583524"/>
    <w:rsid w:val="005835A2"/>
    <w:rsid w:val="00583853"/>
    <w:rsid w:val="005838E6"/>
    <w:rsid w:val="00583AA9"/>
    <w:rsid w:val="00585758"/>
    <w:rsid w:val="005857A8"/>
    <w:rsid w:val="0058713B"/>
    <w:rsid w:val="005876D2"/>
    <w:rsid w:val="005877C9"/>
    <w:rsid w:val="0059056C"/>
    <w:rsid w:val="0059130B"/>
    <w:rsid w:val="00593888"/>
    <w:rsid w:val="00594F83"/>
    <w:rsid w:val="005958C0"/>
    <w:rsid w:val="00596519"/>
    <w:rsid w:val="00596689"/>
    <w:rsid w:val="005A16FB"/>
    <w:rsid w:val="005A1716"/>
    <w:rsid w:val="005A1A68"/>
    <w:rsid w:val="005A2A5A"/>
    <w:rsid w:val="005A3076"/>
    <w:rsid w:val="005A39FC"/>
    <w:rsid w:val="005A3B66"/>
    <w:rsid w:val="005A3B7A"/>
    <w:rsid w:val="005A42E3"/>
    <w:rsid w:val="005A4794"/>
    <w:rsid w:val="005A5F04"/>
    <w:rsid w:val="005A6DC2"/>
    <w:rsid w:val="005B0870"/>
    <w:rsid w:val="005B1762"/>
    <w:rsid w:val="005B2C88"/>
    <w:rsid w:val="005B3885"/>
    <w:rsid w:val="005B4B88"/>
    <w:rsid w:val="005B5605"/>
    <w:rsid w:val="005B5D60"/>
    <w:rsid w:val="005B5E31"/>
    <w:rsid w:val="005B64AE"/>
    <w:rsid w:val="005B6E3D"/>
    <w:rsid w:val="005B7298"/>
    <w:rsid w:val="005C1BFC"/>
    <w:rsid w:val="005C6E0F"/>
    <w:rsid w:val="005C791C"/>
    <w:rsid w:val="005C7B55"/>
    <w:rsid w:val="005D0175"/>
    <w:rsid w:val="005D1378"/>
    <w:rsid w:val="005D1AA0"/>
    <w:rsid w:val="005D1CC4"/>
    <w:rsid w:val="005D2904"/>
    <w:rsid w:val="005D2D62"/>
    <w:rsid w:val="005D49FC"/>
    <w:rsid w:val="005D5A78"/>
    <w:rsid w:val="005D5DB0"/>
    <w:rsid w:val="005D6147"/>
    <w:rsid w:val="005E0B43"/>
    <w:rsid w:val="005E274F"/>
    <w:rsid w:val="005E2FE3"/>
    <w:rsid w:val="005E4742"/>
    <w:rsid w:val="005E6801"/>
    <w:rsid w:val="005E6829"/>
    <w:rsid w:val="005E6F26"/>
    <w:rsid w:val="005F10D4"/>
    <w:rsid w:val="005F26E8"/>
    <w:rsid w:val="005F275A"/>
    <w:rsid w:val="005F2E08"/>
    <w:rsid w:val="005F4541"/>
    <w:rsid w:val="005F4A55"/>
    <w:rsid w:val="005F6A71"/>
    <w:rsid w:val="005F78DD"/>
    <w:rsid w:val="005F7A4D"/>
    <w:rsid w:val="00600E36"/>
    <w:rsid w:val="00601B68"/>
    <w:rsid w:val="00602248"/>
    <w:rsid w:val="0060359B"/>
    <w:rsid w:val="00603F69"/>
    <w:rsid w:val="006040DA"/>
    <w:rsid w:val="006047BD"/>
    <w:rsid w:val="00605E05"/>
    <w:rsid w:val="00607675"/>
    <w:rsid w:val="00610F53"/>
    <w:rsid w:val="00612E3F"/>
    <w:rsid w:val="00613208"/>
    <w:rsid w:val="006133B3"/>
    <w:rsid w:val="00613B3A"/>
    <w:rsid w:val="00614B8A"/>
    <w:rsid w:val="00616767"/>
    <w:rsid w:val="0061698B"/>
    <w:rsid w:val="00616F61"/>
    <w:rsid w:val="006175BF"/>
    <w:rsid w:val="00620917"/>
    <w:rsid w:val="0062163D"/>
    <w:rsid w:val="00622306"/>
    <w:rsid w:val="0062232C"/>
    <w:rsid w:val="00623A9E"/>
    <w:rsid w:val="00624814"/>
    <w:rsid w:val="00624A20"/>
    <w:rsid w:val="00624C9B"/>
    <w:rsid w:val="00624FC3"/>
    <w:rsid w:val="00625935"/>
    <w:rsid w:val="00627CE5"/>
    <w:rsid w:val="00630BB3"/>
    <w:rsid w:val="00632182"/>
    <w:rsid w:val="006335DF"/>
    <w:rsid w:val="00633CAA"/>
    <w:rsid w:val="00633EB6"/>
    <w:rsid w:val="006345D1"/>
    <w:rsid w:val="00634717"/>
    <w:rsid w:val="006364B5"/>
    <w:rsid w:val="0063670E"/>
    <w:rsid w:val="00636E56"/>
    <w:rsid w:val="00637181"/>
    <w:rsid w:val="0063795F"/>
    <w:rsid w:val="00637AF8"/>
    <w:rsid w:val="006412BE"/>
    <w:rsid w:val="0064144D"/>
    <w:rsid w:val="00641609"/>
    <w:rsid w:val="0064160E"/>
    <w:rsid w:val="00642389"/>
    <w:rsid w:val="006434F0"/>
    <w:rsid w:val="006439ED"/>
    <w:rsid w:val="00644306"/>
    <w:rsid w:val="006450E2"/>
    <w:rsid w:val="006453D8"/>
    <w:rsid w:val="00645795"/>
    <w:rsid w:val="0064655B"/>
    <w:rsid w:val="006472C0"/>
    <w:rsid w:val="00650503"/>
    <w:rsid w:val="00651857"/>
    <w:rsid w:val="00651A1C"/>
    <w:rsid w:val="00651E73"/>
    <w:rsid w:val="006522FD"/>
    <w:rsid w:val="0065261B"/>
    <w:rsid w:val="00652800"/>
    <w:rsid w:val="00653AB0"/>
    <w:rsid w:val="00653C5D"/>
    <w:rsid w:val="006544A7"/>
    <w:rsid w:val="00655000"/>
    <w:rsid w:val="006552BE"/>
    <w:rsid w:val="00655C0A"/>
    <w:rsid w:val="00656ED5"/>
    <w:rsid w:val="006618E3"/>
    <w:rsid w:val="00661D06"/>
    <w:rsid w:val="006638B4"/>
    <w:rsid w:val="0066400D"/>
    <w:rsid w:val="006644C4"/>
    <w:rsid w:val="00665D94"/>
    <w:rsid w:val="0066665B"/>
    <w:rsid w:val="006667D9"/>
    <w:rsid w:val="00666DAB"/>
    <w:rsid w:val="00670EE3"/>
    <w:rsid w:val="00671533"/>
    <w:rsid w:val="00672BF5"/>
    <w:rsid w:val="0067331F"/>
    <w:rsid w:val="006742E8"/>
    <w:rsid w:val="0067482E"/>
    <w:rsid w:val="00675260"/>
    <w:rsid w:val="00675C9F"/>
    <w:rsid w:val="00677DDB"/>
    <w:rsid w:val="00677EF0"/>
    <w:rsid w:val="006812F4"/>
    <w:rsid w:val="006814BF"/>
    <w:rsid w:val="00681F32"/>
    <w:rsid w:val="00681F8A"/>
    <w:rsid w:val="00683AEC"/>
    <w:rsid w:val="00684672"/>
    <w:rsid w:val="0068481E"/>
    <w:rsid w:val="00684EDA"/>
    <w:rsid w:val="00684EFA"/>
    <w:rsid w:val="00685D1B"/>
    <w:rsid w:val="0068666F"/>
    <w:rsid w:val="0068780A"/>
    <w:rsid w:val="00687BA3"/>
    <w:rsid w:val="00690267"/>
    <w:rsid w:val="006906E7"/>
    <w:rsid w:val="00690751"/>
    <w:rsid w:val="006909D4"/>
    <w:rsid w:val="00690F4A"/>
    <w:rsid w:val="006954D4"/>
    <w:rsid w:val="0069598B"/>
    <w:rsid w:val="00695AF0"/>
    <w:rsid w:val="006975D0"/>
    <w:rsid w:val="006A1A8E"/>
    <w:rsid w:val="006A1CF6"/>
    <w:rsid w:val="006A2826"/>
    <w:rsid w:val="006A28CA"/>
    <w:rsid w:val="006A2D9E"/>
    <w:rsid w:val="006A36DB"/>
    <w:rsid w:val="006A3EF2"/>
    <w:rsid w:val="006A3FEE"/>
    <w:rsid w:val="006A44D0"/>
    <w:rsid w:val="006A48C1"/>
    <w:rsid w:val="006A49B9"/>
    <w:rsid w:val="006A510D"/>
    <w:rsid w:val="006A51A4"/>
    <w:rsid w:val="006A6625"/>
    <w:rsid w:val="006A7C16"/>
    <w:rsid w:val="006B06B2"/>
    <w:rsid w:val="006B0BA8"/>
    <w:rsid w:val="006B1FFA"/>
    <w:rsid w:val="006B34E6"/>
    <w:rsid w:val="006B3564"/>
    <w:rsid w:val="006B37E6"/>
    <w:rsid w:val="006B3D8F"/>
    <w:rsid w:val="006B42E3"/>
    <w:rsid w:val="006B44E9"/>
    <w:rsid w:val="006B4B93"/>
    <w:rsid w:val="006B4FA7"/>
    <w:rsid w:val="006B5421"/>
    <w:rsid w:val="006B73E5"/>
    <w:rsid w:val="006C00A3"/>
    <w:rsid w:val="006C2530"/>
    <w:rsid w:val="006C31BE"/>
    <w:rsid w:val="006C3211"/>
    <w:rsid w:val="006C4930"/>
    <w:rsid w:val="006C5CA7"/>
    <w:rsid w:val="006C7215"/>
    <w:rsid w:val="006C7AB5"/>
    <w:rsid w:val="006D062E"/>
    <w:rsid w:val="006D0817"/>
    <w:rsid w:val="006D0996"/>
    <w:rsid w:val="006D0F4D"/>
    <w:rsid w:val="006D2405"/>
    <w:rsid w:val="006D2B49"/>
    <w:rsid w:val="006D3A0E"/>
    <w:rsid w:val="006D3DA6"/>
    <w:rsid w:val="006D4A39"/>
    <w:rsid w:val="006D53A2"/>
    <w:rsid w:val="006D53A4"/>
    <w:rsid w:val="006D6748"/>
    <w:rsid w:val="006D6F70"/>
    <w:rsid w:val="006E08A7"/>
    <w:rsid w:val="006E08C4"/>
    <w:rsid w:val="006E091B"/>
    <w:rsid w:val="006E1181"/>
    <w:rsid w:val="006E2552"/>
    <w:rsid w:val="006E42C8"/>
    <w:rsid w:val="006E4800"/>
    <w:rsid w:val="006E4F72"/>
    <w:rsid w:val="006E560F"/>
    <w:rsid w:val="006E5B90"/>
    <w:rsid w:val="006E60D3"/>
    <w:rsid w:val="006E7931"/>
    <w:rsid w:val="006E79B6"/>
    <w:rsid w:val="006F054E"/>
    <w:rsid w:val="006F0E2E"/>
    <w:rsid w:val="006F0FFF"/>
    <w:rsid w:val="006F15D8"/>
    <w:rsid w:val="006F1B19"/>
    <w:rsid w:val="006F3613"/>
    <w:rsid w:val="006F3839"/>
    <w:rsid w:val="006F4503"/>
    <w:rsid w:val="006F5431"/>
    <w:rsid w:val="006F7E02"/>
    <w:rsid w:val="00701886"/>
    <w:rsid w:val="00701DAC"/>
    <w:rsid w:val="00702632"/>
    <w:rsid w:val="00703DA9"/>
    <w:rsid w:val="007043B6"/>
    <w:rsid w:val="00704694"/>
    <w:rsid w:val="007058CD"/>
    <w:rsid w:val="00705D75"/>
    <w:rsid w:val="0070723B"/>
    <w:rsid w:val="00711DF6"/>
    <w:rsid w:val="007123CC"/>
    <w:rsid w:val="00712737"/>
    <w:rsid w:val="00712DA7"/>
    <w:rsid w:val="00713404"/>
    <w:rsid w:val="00714870"/>
    <w:rsid w:val="00714956"/>
    <w:rsid w:val="00715626"/>
    <w:rsid w:val="00715787"/>
    <w:rsid w:val="00715F89"/>
    <w:rsid w:val="00716FB7"/>
    <w:rsid w:val="0071798B"/>
    <w:rsid w:val="00717BEF"/>
    <w:rsid w:val="00717C66"/>
    <w:rsid w:val="0072144B"/>
    <w:rsid w:val="00721AAA"/>
    <w:rsid w:val="00721C24"/>
    <w:rsid w:val="00722D6B"/>
    <w:rsid w:val="00723956"/>
    <w:rsid w:val="00724203"/>
    <w:rsid w:val="00725C3B"/>
    <w:rsid w:val="00725C95"/>
    <w:rsid w:val="00725D14"/>
    <w:rsid w:val="007266FB"/>
    <w:rsid w:val="0073212B"/>
    <w:rsid w:val="00733D6A"/>
    <w:rsid w:val="00734065"/>
    <w:rsid w:val="00734894"/>
    <w:rsid w:val="00735327"/>
    <w:rsid w:val="00735451"/>
    <w:rsid w:val="007360CB"/>
    <w:rsid w:val="00740573"/>
    <w:rsid w:val="00740929"/>
    <w:rsid w:val="00740A75"/>
    <w:rsid w:val="00741479"/>
    <w:rsid w:val="007414DA"/>
    <w:rsid w:val="00743F48"/>
    <w:rsid w:val="007440A1"/>
    <w:rsid w:val="007448D2"/>
    <w:rsid w:val="00744A73"/>
    <w:rsid w:val="00744DB8"/>
    <w:rsid w:val="00744F29"/>
    <w:rsid w:val="00745C28"/>
    <w:rsid w:val="007460FF"/>
    <w:rsid w:val="007474D4"/>
    <w:rsid w:val="007508BA"/>
    <w:rsid w:val="0075322D"/>
    <w:rsid w:val="007539E6"/>
    <w:rsid w:val="00753D56"/>
    <w:rsid w:val="00755127"/>
    <w:rsid w:val="00755A7B"/>
    <w:rsid w:val="007564AE"/>
    <w:rsid w:val="00757591"/>
    <w:rsid w:val="00757633"/>
    <w:rsid w:val="00757A59"/>
    <w:rsid w:val="00757DD5"/>
    <w:rsid w:val="007617A7"/>
    <w:rsid w:val="007620A1"/>
    <w:rsid w:val="00762125"/>
    <w:rsid w:val="007635C3"/>
    <w:rsid w:val="00764F49"/>
    <w:rsid w:val="00765E06"/>
    <w:rsid w:val="00765F79"/>
    <w:rsid w:val="007706FF"/>
    <w:rsid w:val="00770891"/>
    <w:rsid w:val="00770C61"/>
    <w:rsid w:val="007710B9"/>
    <w:rsid w:val="00771F2F"/>
    <w:rsid w:val="00772BA3"/>
    <w:rsid w:val="00774248"/>
    <w:rsid w:val="00775484"/>
    <w:rsid w:val="007763FE"/>
    <w:rsid w:val="00776998"/>
    <w:rsid w:val="007776A2"/>
    <w:rsid w:val="00777849"/>
    <w:rsid w:val="00780A99"/>
    <w:rsid w:val="00781C4F"/>
    <w:rsid w:val="00782487"/>
    <w:rsid w:val="00782A2E"/>
    <w:rsid w:val="00782B11"/>
    <w:rsid w:val="007836C0"/>
    <w:rsid w:val="00784308"/>
    <w:rsid w:val="0078667E"/>
    <w:rsid w:val="007919DC"/>
    <w:rsid w:val="00791B72"/>
    <w:rsid w:val="00791C7F"/>
    <w:rsid w:val="00796888"/>
    <w:rsid w:val="007A1326"/>
    <w:rsid w:val="007A2B7B"/>
    <w:rsid w:val="007A3356"/>
    <w:rsid w:val="007A36F3"/>
    <w:rsid w:val="007A45A5"/>
    <w:rsid w:val="007A4CEF"/>
    <w:rsid w:val="007A55A8"/>
    <w:rsid w:val="007A6864"/>
    <w:rsid w:val="007A6A16"/>
    <w:rsid w:val="007A7492"/>
    <w:rsid w:val="007A7F66"/>
    <w:rsid w:val="007B24C4"/>
    <w:rsid w:val="007B50E4"/>
    <w:rsid w:val="007B5236"/>
    <w:rsid w:val="007B62D6"/>
    <w:rsid w:val="007B6B2F"/>
    <w:rsid w:val="007C057B"/>
    <w:rsid w:val="007C1661"/>
    <w:rsid w:val="007C1A9E"/>
    <w:rsid w:val="007C1C42"/>
    <w:rsid w:val="007C44A0"/>
    <w:rsid w:val="007C4E5B"/>
    <w:rsid w:val="007C59D1"/>
    <w:rsid w:val="007C6E38"/>
    <w:rsid w:val="007D03B7"/>
    <w:rsid w:val="007D0D01"/>
    <w:rsid w:val="007D1291"/>
    <w:rsid w:val="007D212E"/>
    <w:rsid w:val="007D458F"/>
    <w:rsid w:val="007D5655"/>
    <w:rsid w:val="007D5A52"/>
    <w:rsid w:val="007D70C0"/>
    <w:rsid w:val="007D71D1"/>
    <w:rsid w:val="007D7CF5"/>
    <w:rsid w:val="007D7E58"/>
    <w:rsid w:val="007D7F26"/>
    <w:rsid w:val="007E1AB2"/>
    <w:rsid w:val="007E36F9"/>
    <w:rsid w:val="007E41AD"/>
    <w:rsid w:val="007E452B"/>
    <w:rsid w:val="007E4A96"/>
    <w:rsid w:val="007E5BF1"/>
    <w:rsid w:val="007E5E9E"/>
    <w:rsid w:val="007E69F9"/>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471"/>
    <w:rsid w:val="00806588"/>
    <w:rsid w:val="0080662F"/>
    <w:rsid w:val="00806C2B"/>
    <w:rsid w:val="00806C91"/>
    <w:rsid w:val="0081065F"/>
    <w:rsid w:val="00810E72"/>
    <w:rsid w:val="0081179B"/>
    <w:rsid w:val="00812DCB"/>
    <w:rsid w:val="00813FA5"/>
    <w:rsid w:val="0081447A"/>
    <w:rsid w:val="0081523F"/>
    <w:rsid w:val="0081564F"/>
    <w:rsid w:val="00815CD5"/>
    <w:rsid w:val="008160F7"/>
    <w:rsid w:val="00816151"/>
    <w:rsid w:val="008167F4"/>
    <w:rsid w:val="00817268"/>
    <w:rsid w:val="008203B7"/>
    <w:rsid w:val="00820BB7"/>
    <w:rsid w:val="008212BE"/>
    <w:rsid w:val="008218CF"/>
    <w:rsid w:val="008248E7"/>
    <w:rsid w:val="00824F02"/>
    <w:rsid w:val="00825595"/>
    <w:rsid w:val="00826BD1"/>
    <w:rsid w:val="00826C4F"/>
    <w:rsid w:val="008305F5"/>
    <w:rsid w:val="00830A48"/>
    <w:rsid w:val="008316F7"/>
    <w:rsid w:val="00831C89"/>
    <w:rsid w:val="00832DA5"/>
    <w:rsid w:val="00832F4B"/>
    <w:rsid w:val="00833A2E"/>
    <w:rsid w:val="00833EDF"/>
    <w:rsid w:val="00834038"/>
    <w:rsid w:val="00834ACB"/>
    <w:rsid w:val="008377AF"/>
    <w:rsid w:val="008404C4"/>
    <w:rsid w:val="0084056D"/>
    <w:rsid w:val="00841080"/>
    <w:rsid w:val="008412F7"/>
    <w:rsid w:val="008414BB"/>
    <w:rsid w:val="00841B54"/>
    <w:rsid w:val="00841D21"/>
    <w:rsid w:val="008434A7"/>
    <w:rsid w:val="00843AC2"/>
    <w:rsid w:val="00843ED1"/>
    <w:rsid w:val="008455DA"/>
    <w:rsid w:val="00845C7E"/>
    <w:rsid w:val="008467D0"/>
    <w:rsid w:val="008470D0"/>
    <w:rsid w:val="008505DC"/>
    <w:rsid w:val="008509F0"/>
    <w:rsid w:val="0085141E"/>
    <w:rsid w:val="00851420"/>
    <w:rsid w:val="00851875"/>
    <w:rsid w:val="00852357"/>
    <w:rsid w:val="008526DE"/>
    <w:rsid w:val="00852B7B"/>
    <w:rsid w:val="00853C52"/>
    <w:rsid w:val="0085448C"/>
    <w:rsid w:val="00855048"/>
    <w:rsid w:val="00855F03"/>
    <w:rsid w:val="008563D3"/>
    <w:rsid w:val="00856E64"/>
    <w:rsid w:val="00860827"/>
    <w:rsid w:val="00860A52"/>
    <w:rsid w:val="00861225"/>
    <w:rsid w:val="00862960"/>
    <w:rsid w:val="00863532"/>
    <w:rsid w:val="008641E8"/>
    <w:rsid w:val="00865E5A"/>
    <w:rsid w:val="00865EC3"/>
    <w:rsid w:val="0086629C"/>
    <w:rsid w:val="00866415"/>
    <w:rsid w:val="0086672A"/>
    <w:rsid w:val="00867469"/>
    <w:rsid w:val="00870838"/>
    <w:rsid w:val="00870A3D"/>
    <w:rsid w:val="008736AC"/>
    <w:rsid w:val="008736EF"/>
    <w:rsid w:val="008742A4"/>
    <w:rsid w:val="00874C1F"/>
    <w:rsid w:val="00875DB4"/>
    <w:rsid w:val="00876C07"/>
    <w:rsid w:val="008770CF"/>
    <w:rsid w:val="00877675"/>
    <w:rsid w:val="008779ED"/>
    <w:rsid w:val="00880A08"/>
    <w:rsid w:val="008813A0"/>
    <w:rsid w:val="00882E98"/>
    <w:rsid w:val="00883242"/>
    <w:rsid w:val="00883A53"/>
    <w:rsid w:val="00884165"/>
    <w:rsid w:val="008841B4"/>
    <w:rsid w:val="00884ADF"/>
    <w:rsid w:val="00885C59"/>
    <w:rsid w:val="00886895"/>
    <w:rsid w:val="00886F13"/>
    <w:rsid w:val="00887547"/>
    <w:rsid w:val="00890C47"/>
    <w:rsid w:val="0089256F"/>
    <w:rsid w:val="00892CE7"/>
    <w:rsid w:val="008931E3"/>
    <w:rsid w:val="00893CDB"/>
    <w:rsid w:val="00893D12"/>
    <w:rsid w:val="0089468F"/>
    <w:rsid w:val="00895105"/>
    <w:rsid w:val="00895316"/>
    <w:rsid w:val="00895861"/>
    <w:rsid w:val="0089626E"/>
    <w:rsid w:val="00897B91"/>
    <w:rsid w:val="008A00A0"/>
    <w:rsid w:val="008A0836"/>
    <w:rsid w:val="008A1E60"/>
    <w:rsid w:val="008A21F0"/>
    <w:rsid w:val="008A2321"/>
    <w:rsid w:val="008A5DE5"/>
    <w:rsid w:val="008A6784"/>
    <w:rsid w:val="008A68F0"/>
    <w:rsid w:val="008B0A96"/>
    <w:rsid w:val="008B1FDB"/>
    <w:rsid w:val="008B2A5B"/>
    <w:rsid w:val="008B367A"/>
    <w:rsid w:val="008B3B42"/>
    <w:rsid w:val="008B430F"/>
    <w:rsid w:val="008B44C9"/>
    <w:rsid w:val="008B4DA3"/>
    <w:rsid w:val="008B4FF4"/>
    <w:rsid w:val="008B6729"/>
    <w:rsid w:val="008B7699"/>
    <w:rsid w:val="008B7F83"/>
    <w:rsid w:val="008C085A"/>
    <w:rsid w:val="008C1A20"/>
    <w:rsid w:val="008C1BAA"/>
    <w:rsid w:val="008C2FB5"/>
    <w:rsid w:val="008C302C"/>
    <w:rsid w:val="008C4082"/>
    <w:rsid w:val="008C4C04"/>
    <w:rsid w:val="008C4CAB"/>
    <w:rsid w:val="008C5502"/>
    <w:rsid w:val="008C6461"/>
    <w:rsid w:val="008C661B"/>
    <w:rsid w:val="008C6BA4"/>
    <w:rsid w:val="008C6E0C"/>
    <w:rsid w:val="008C6F82"/>
    <w:rsid w:val="008C77BA"/>
    <w:rsid w:val="008C7CBC"/>
    <w:rsid w:val="008D0067"/>
    <w:rsid w:val="008D125E"/>
    <w:rsid w:val="008D4A2F"/>
    <w:rsid w:val="008D509F"/>
    <w:rsid w:val="008D5308"/>
    <w:rsid w:val="008D55BF"/>
    <w:rsid w:val="008D61E0"/>
    <w:rsid w:val="008D6308"/>
    <w:rsid w:val="008D6722"/>
    <w:rsid w:val="008D6C23"/>
    <w:rsid w:val="008D6E1D"/>
    <w:rsid w:val="008D7AB2"/>
    <w:rsid w:val="008E0259"/>
    <w:rsid w:val="008E43E0"/>
    <w:rsid w:val="008E4A0E"/>
    <w:rsid w:val="008E4E59"/>
    <w:rsid w:val="008E5392"/>
    <w:rsid w:val="008F0115"/>
    <w:rsid w:val="008F0383"/>
    <w:rsid w:val="008F0CD8"/>
    <w:rsid w:val="008F16E1"/>
    <w:rsid w:val="008F1F6A"/>
    <w:rsid w:val="008F28E7"/>
    <w:rsid w:val="008F3EDF"/>
    <w:rsid w:val="008F3FD2"/>
    <w:rsid w:val="008F56DB"/>
    <w:rsid w:val="0090053B"/>
    <w:rsid w:val="00900E59"/>
    <w:rsid w:val="00900FCF"/>
    <w:rsid w:val="00901298"/>
    <w:rsid w:val="009019BB"/>
    <w:rsid w:val="00902215"/>
    <w:rsid w:val="00902919"/>
    <w:rsid w:val="0090315B"/>
    <w:rsid w:val="0090339F"/>
    <w:rsid w:val="009033B0"/>
    <w:rsid w:val="00903A61"/>
    <w:rsid w:val="00904350"/>
    <w:rsid w:val="009047C0"/>
    <w:rsid w:val="009058A5"/>
    <w:rsid w:val="00905926"/>
    <w:rsid w:val="0090604A"/>
    <w:rsid w:val="009078AB"/>
    <w:rsid w:val="0091055E"/>
    <w:rsid w:val="0091088E"/>
    <w:rsid w:val="00910E09"/>
    <w:rsid w:val="00911588"/>
    <w:rsid w:val="00912C5D"/>
    <w:rsid w:val="00912EC7"/>
    <w:rsid w:val="00913D40"/>
    <w:rsid w:val="009153A2"/>
    <w:rsid w:val="0091571A"/>
    <w:rsid w:val="00915AC4"/>
    <w:rsid w:val="00920A1E"/>
    <w:rsid w:val="00920B1B"/>
    <w:rsid w:val="00920C71"/>
    <w:rsid w:val="009227DD"/>
    <w:rsid w:val="00923015"/>
    <w:rsid w:val="009234D0"/>
    <w:rsid w:val="00923E18"/>
    <w:rsid w:val="00925013"/>
    <w:rsid w:val="00925024"/>
    <w:rsid w:val="00925655"/>
    <w:rsid w:val="00925733"/>
    <w:rsid w:val="009257A8"/>
    <w:rsid w:val="009261C8"/>
    <w:rsid w:val="00926D03"/>
    <w:rsid w:val="00926F76"/>
    <w:rsid w:val="00927DB3"/>
    <w:rsid w:val="00927E08"/>
    <w:rsid w:val="0093029E"/>
    <w:rsid w:val="00930D17"/>
    <w:rsid w:val="00930ED6"/>
    <w:rsid w:val="00931206"/>
    <w:rsid w:val="00932077"/>
    <w:rsid w:val="00932A03"/>
    <w:rsid w:val="00932B6D"/>
    <w:rsid w:val="0093313E"/>
    <w:rsid w:val="009331F9"/>
    <w:rsid w:val="00934012"/>
    <w:rsid w:val="0093530F"/>
    <w:rsid w:val="0093592F"/>
    <w:rsid w:val="009363F0"/>
    <w:rsid w:val="009366E0"/>
    <w:rsid w:val="0093688D"/>
    <w:rsid w:val="0094165A"/>
    <w:rsid w:val="00941693"/>
    <w:rsid w:val="00942056"/>
    <w:rsid w:val="009429D1"/>
    <w:rsid w:val="00942E67"/>
    <w:rsid w:val="00943299"/>
    <w:rsid w:val="009438A7"/>
    <w:rsid w:val="00943A1B"/>
    <w:rsid w:val="009458AF"/>
    <w:rsid w:val="00946555"/>
    <w:rsid w:val="009475F8"/>
    <w:rsid w:val="009520A1"/>
    <w:rsid w:val="0095212D"/>
    <w:rsid w:val="009522E2"/>
    <w:rsid w:val="0095259D"/>
    <w:rsid w:val="0095282C"/>
    <w:rsid w:val="009528C1"/>
    <w:rsid w:val="009532C7"/>
    <w:rsid w:val="00953891"/>
    <w:rsid w:val="00953E82"/>
    <w:rsid w:val="00955D6C"/>
    <w:rsid w:val="00960547"/>
    <w:rsid w:val="00960B92"/>
    <w:rsid w:val="00960CCA"/>
    <w:rsid w:val="00960E03"/>
    <w:rsid w:val="00962064"/>
    <w:rsid w:val="009624AB"/>
    <w:rsid w:val="009630DE"/>
    <w:rsid w:val="009634F6"/>
    <w:rsid w:val="00963579"/>
    <w:rsid w:val="0096422F"/>
    <w:rsid w:val="00964AE3"/>
    <w:rsid w:val="0096518C"/>
    <w:rsid w:val="00965220"/>
    <w:rsid w:val="00965BB1"/>
    <w:rsid w:val="00965F05"/>
    <w:rsid w:val="0096720F"/>
    <w:rsid w:val="0097036E"/>
    <w:rsid w:val="009718BF"/>
    <w:rsid w:val="00972FFD"/>
    <w:rsid w:val="00973DB2"/>
    <w:rsid w:val="00975733"/>
    <w:rsid w:val="00981475"/>
    <w:rsid w:val="00981668"/>
    <w:rsid w:val="00981A7D"/>
    <w:rsid w:val="009838BD"/>
    <w:rsid w:val="00983AE8"/>
    <w:rsid w:val="00984331"/>
    <w:rsid w:val="00984769"/>
    <w:rsid w:val="00984C07"/>
    <w:rsid w:val="00985B09"/>
    <w:rsid w:val="00985F69"/>
    <w:rsid w:val="00987813"/>
    <w:rsid w:val="00990C18"/>
    <w:rsid w:val="00990C46"/>
    <w:rsid w:val="00991DEF"/>
    <w:rsid w:val="00992659"/>
    <w:rsid w:val="0099359F"/>
    <w:rsid w:val="00993B98"/>
    <w:rsid w:val="00993F37"/>
    <w:rsid w:val="009944F9"/>
    <w:rsid w:val="00994729"/>
    <w:rsid w:val="00995954"/>
    <w:rsid w:val="00995E81"/>
    <w:rsid w:val="00996445"/>
    <w:rsid w:val="00996470"/>
    <w:rsid w:val="00996603"/>
    <w:rsid w:val="00996680"/>
    <w:rsid w:val="00997101"/>
    <w:rsid w:val="009974B3"/>
    <w:rsid w:val="00997A58"/>
    <w:rsid w:val="00997F5D"/>
    <w:rsid w:val="009A09AC"/>
    <w:rsid w:val="009A0C47"/>
    <w:rsid w:val="009A1BBC"/>
    <w:rsid w:val="009A2864"/>
    <w:rsid w:val="009A2E34"/>
    <w:rsid w:val="009A313E"/>
    <w:rsid w:val="009A3EAC"/>
    <w:rsid w:val="009A40D9"/>
    <w:rsid w:val="009A4677"/>
    <w:rsid w:val="009A505A"/>
    <w:rsid w:val="009B08F7"/>
    <w:rsid w:val="009B14BD"/>
    <w:rsid w:val="009B165F"/>
    <w:rsid w:val="009B2E67"/>
    <w:rsid w:val="009B3716"/>
    <w:rsid w:val="009B417F"/>
    <w:rsid w:val="009B4483"/>
    <w:rsid w:val="009B5879"/>
    <w:rsid w:val="009B5A96"/>
    <w:rsid w:val="009B6030"/>
    <w:rsid w:val="009B618D"/>
    <w:rsid w:val="009B738B"/>
    <w:rsid w:val="009C0698"/>
    <w:rsid w:val="009C098A"/>
    <w:rsid w:val="009C0DA0"/>
    <w:rsid w:val="009C1693"/>
    <w:rsid w:val="009C1AD9"/>
    <w:rsid w:val="009C1FCA"/>
    <w:rsid w:val="009C3001"/>
    <w:rsid w:val="009C326B"/>
    <w:rsid w:val="009C44C9"/>
    <w:rsid w:val="009C575A"/>
    <w:rsid w:val="009C65D7"/>
    <w:rsid w:val="009C69B7"/>
    <w:rsid w:val="009C6F73"/>
    <w:rsid w:val="009C72FE"/>
    <w:rsid w:val="009C7379"/>
    <w:rsid w:val="009C796E"/>
    <w:rsid w:val="009C7CCE"/>
    <w:rsid w:val="009D0C17"/>
    <w:rsid w:val="009D15C9"/>
    <w:rsid w:val="009D1EBE"/>
    <w:rsid w:val="009D20D7"/>
    <w:rsid w:val="009D2409"/>
    <w:rsid w:val="009D2548"/>
    <w:rsid w:val="009D2983"/>
    <w:rsid w:val="009D36ED"/>
    <w:rsid w:val="009D4582"/>
    <w:rsid w:val="009D4F4A"/>
    <w:rsid w:val="009D572A"/>
    <w:rsid w:val="009D5A03"/>
    <w:rsid w:val="009D67D9"/>
    <w:rsid w:val="009D7742"/>
    <w:rsid w:val="009D7D50"/>
    <w:rsid w:val="009E037B"/>
    <w:rsid w:val="009E05EC"/>
    <w:rsid w:val="009E0CF8"/>
    <w:rsid w:val="009E16BB"/>
    <w:rsid w:val="009E3501"/>
    <w:rsid w:val="009E56EB"/>
    <w:rsid w:val="009E6AB6"/>
    <w:rsid w:val="009E6B21"/>
    <w:rsid w:val="009E7F27"/>
    <w:rsid w:val="009F0789"/>
    <w:rsid w:val="009F1A7D"/>
    <w:rsid w:val="009F2BDE"/>
    <w:rsid w:val="009F3431"/>
    <w:rsid w:val="009F3838"/>
    <w:rsid w:val="009F3ECD"/>
    <w:rsid w:val="009F4B19"/>
    <w:rsid w:val="009F5842"/>
    <w:rsid w:val="009F5F05"/>
    <w:rsid w:val="009F7315"/>
    <w:rsid w:val="009F73D1"/>
    <w:rsid w:val="00A00D40"/>
    <w:rsid w:val="00A00EE2"/>
    <w:rsid w:val="00A02D71"/>
    <w:rsid w:val="00A03A2B"/>
    <w:rsid w:val="00A04A93"/>
    <w:rsid w:val="00A07569"/>
    <w:rsid w:val="00A07749"/>
    <w:rsid w:val="00A078FB"/>
    <w:rsid w:val="00A10CE1"/>
    <w:rsid w:val="00A10CED"/>
    <w:rsid w:val="00A128C6"/>
    <w:rsid w:val="00A12FF8"/>
    <w:rsid w:val="00A13086"/>
    <w:rsid w:val="00A143CE"/>
    <w:rsid w:val="00A16D9B"/>
    <w:rsid w:val="00A20895"/>
    <w:rsid w:val="00A217DB"/>
    <w:rsid w:val="00A21A49"/>
    <w:rsid w:val="00A21C78"/>
    <w:rsid w:val="00A231E9"/>
    <w:rsid w:val="00A266E6"/>
    <w:rsid w:val="00A307AE"/>
    <w:rsid w:val="00A31AF0"/>
    <w:rsid w:val="00A32E38"/>
    <w:rsid w:val="00A33BDF"/>
    <w:rsid w:val="00A33CC0"/>
    <w:rsid w:val="00A35E8B"/>
    <w:rsid w:val="00A3669F"/>
    <w:rsid w:val="00A36770"/>
    <w:rsid w:val="00A3718A"/>
    <w:rsid w:val="00A410A6"/>
    <w:rsid w:val="00A41A01"/>
    <w:rsid w:val="00A4278B"/>
    <w:rsid w:val="00A429A9"/>
    <w:rsid w:val="00A42A21"/>
    <w:rsid w:val="00A43CFF"/>
    <w:rsid w:val="00A44A6E"/>
    <w:rsid w:val="00A47719"/>
    <w:rsid w:val="00A47EAB"/>
    <w:rsid w:val="00A5068D"/>
    <w:rsid w:val="00A509B4"/>
    <w:rsid w:val="00A50C46"/>
    <w:rsid w:val="00A52257"/>
    <w:rsid w:val="00A5427A"/>
    <w:rsid w:val="00A542B3"/>
    <w:rsid w:val="00A54C7B"/>
    <w:rsid w:val="00A54CFD"/>
    <w:rsid w:val="00A5639F"/>
    <w:rsid w:val="00A57040"/>
    <w:rsid w:val="00A60064"/>
    <w:rsid w:val="00A61860"/>
    <w:rsid w:val="00A63169"/>
    <w:rsid w:val="00A6410F"/>
    <w:rsid w:val="00A64F90"/>
    <w:rsid w:val="00A65A2B"/>
    <w:rsid w:val="00A67BDD"/>
    <w:rsid w:val="00A70170"/>
    <w:rsid w:val="00A716B7"/>
    <w:rsid w:val="00A726C7"/>
    <w:rsid w:val="00A7409C"/>
    <w:rsid w:val="00A74BD0"/>
    <w:rsid w:val="00A752B5"/>
    <w:rsid w:val="00A75D52"/>
    <w:rsid w:val="00A774B4"/>
    <w:rsid w:val="00A77927"/>
    <w:rsid w:val="00A80144"/>
    <w:rsid w:val="00A8052C"/>
    <w:rsid w:val="00A81734"/>
    <w:rsid w:val="00A81791"/>
    <w:rsid w:val="00A8195D"/>
    <w:rsid w:val="00A81C7B"/>
    <w:rsid w:val="00A81DC9"/>
    <w:rsid w:val="00A821EC"/>
    <w:rsid w:val="00A82923"/>
    <w:rsid w:val="00A82C6D"/>
    <w:rsid w:val="00A8372C"/>
    <w:rsid w:val="00A855FA"/>
    <w:rsid w:val="00A863EE"/>
    <w:rsid w:val="00A905C6"/>
    <w:rsid w:val="00A90A0B"/>
    <w:rsid w:val="00A91418"/>
    <w:rsid w:val="00A91A18"/>
    <w:rsid w:val="00A9244B"/>
    <w:rsid w:val="00A932DF"/>
    <w:rsid w:val="00A947CF"/>
    <w:rsid w:val="00A952CC"/>
    <w:rsid w:val="00A95434"/>
    <w:rsid w:val="00A95F5B"/>
    <w:rsid w:val="00A96D9C"/>
    <w:rsid w:val="00A97222"/>
    <w:rsid w:val="00A9772A"/>
    <w:rsid w:val="00AA0E44"/>
    <w:rsid w:val="00AA18E2"/>
    <w:rsid w:val="00AA1DEF"/>
    <w:rsid w:val="00AA21A8"/>
    <w:rsid w:val="00AA22B0"/>
    <w:rsid w:val="00AA2B19"/>
    <w:rsid w:val="00AA3156"/>
    <w:rsid w:val="00AA399A"/>
    <w:rsid w:val="00AA3B89"/>
    <w:rsid w:val="00AA5E50"/>
    <w:rsid w:val="00AA642B"/>
    <w:rsid w:val="00AA7CE1"/>
    <w:rsid w:val="00AB0677"/>
    <w:rsid w:val="00AB0F9F"/>
    <w:rsid w:val="00AB1084"/>
    <w:rsid w:val="00AB1983"/>
    <w:rsid w:val="00AB23C3"/>
    <w:rsid w:val="00AB24DB"/>
    <w:rsid w:val="00AB2CB9"/>
    <w:rsid w:val="00AB35D0"/>
    <w:rsid w:val="00AB3DF1"/>
    <w:rsid w:val="00AB7723"/>
    <w:rsid w:val="00AB77E7"/>
    <w:rsid w:val="00AB7852"/>
    <w:rsid w:val="00AB7E2E"/>
    <w:rsid w:val="00AC1DCF"/>
    <w:rsid w:val="00AC23B1"/>
    <w:rsid w:val="00AC260E"/>
    <w:rsid w:val="00AC2AF9"/>
    <w:rsid w:val="00AC2F71"/>
    <w:rsid w:val="00AC47A6"/>
    <w:rsid w:val="00AC60C5"/>
    <w:rsid w:val="00AC6649"/>
    <w:rsid w:val="00AC769E"/>
    <w:rsid w:val="00AC78ED"/>
    <w:rsid w:val="00AD02D3"/>
    <w:rsid w:val="00AD190B"/>
    <w:rsid w:val="00AD25A6"/>
    <w:rsid w:val="00AD25C9"/>
    <w:rsid w:val="00AD3675"/>
    <w:rsid w:val="00AD4340"/>
    <w:rsid w:val="00AD456E"/>
    <w:rsid w:val="00AD56A9"/>
    <w:rsid w:val="00AD69C4"/>
    <w:rsid w:val="00AD6F0C"/>
    <w:rsid w:val="00AD7245"/>
    <w:rsid w:val="00AD7550"/>
    <w:rsid w:val="00AE0CFB"/>
    <w:rsid w:val="00AE1C5F"/>
    <w:rsid w:val="00AE23DD"/>
    <w:rsid w:val="00AE2BCD"/>
    <w:rsid w:val="00AE3899"/>
    <w:rsid w:val="00AE3F8F"/>
    <w:rsid w:val="00AE4822"/>
    <w:rsid w:val="00AE6422"/>
    <w:rsid w:val="00AE64D6"/>
    <w:rsid w:val="00AE64E7"/>
    <w:rsid w:val="00AE6CD2"/>
    <w:rsid w:val="00AE776A"/>
    <w:rsid w:val="00AF15BE"/>
    <w:rsid w:val="00AF1649"/>
    <w:rsid w:val="00AF1F68"/>
    <w:rsid w:val="00AF1FE4"/>
    <w:rsid w:val="00AF211C"/>
    <w:rsid w:val="00AF27B7"/>
    <w:rsid w:val="00AF2BB2"/>
    <w:rsid w:val="00AF361D"/>
    <w:rsid w:val="00AF3C5D"/>
    <w:rsid w:val="00AF726A"/>
    <w:rsid w:val="00AF7AB4"/>
    <w:rsid w:val="00AF7B91"/>
    <w:rsid w:val="00B00015"/>
    <w:rsid w:val="00B022E9"/>
    <w:rsid w:val="00B033C1"/>
    <w:rsid w:val="00B037A2"/>
    <w:rsid w:val="00B037BE"/>
    <w:rsid w:val="00B03ED1"/>
    <w:rsid w:val="00B03FAB"/>
    <w:rsid w:val="00B043A6"/>
    <w:rsid w:val="00B06DE8"/>
    <w:rsid w:val="00B07251"/>
    <w:rsid w:val="00B07AE1"/>
    <w:rsid w:val="00B07D23"/>
    <w:rsid w:val="00B07D44"/>
    <w:rsid w:val="00B1224D"/>
    <w:rsid w:val="00B12968"/>
    <w:rsid w:val="00B12C3A"/>
    <w:rsid w:val="00B131FF"/>
    <w:rsid w:val="00B13498"/>
    <w:rsid w:val="00B13DA2"/>
    <w:rsid w:val="00B13F8B"/>
    <w:rsid w:val="00B14528"/>
    <w:rsid w:val="00B1633B"/>
    <w:rsid w:val="00B1672A"/>
    <w:rsid w:val="00B16E71"/>
    <w:rsid w:val="00B174BD"/>
    <w:rsid w:val="00B20690"/>
    <w:rsid w:val="00B20B2A"/>
    <w:rsid w:val="00B2129B"/>
    <w:rsid w:val="00B219F3"/>
    <w:rsid w:val="00B22FA7"/>
    <w:rsid w:val="00B246AA"/>
    <w:rsid w:val="00B24845"/>
    <w:rsid w:val="00B25C49"/>
    <w:rsid w:val="00B25DB4"/>
    <w:rsid w:val="00B26370"/>
    <w:rsid w:val="00B26629"/>
    <w:rsid w:val="00B26D0A"/>
    <w:rsid w:val="00B27039"/>
    <w:rsid w:val="00B27265"/>
    <w:rsid w:val="00B27857"/>
    <w:rsid w:val="00B27D18"/>
    <w:rsid w:val="00B300DB"/>
    <w:rsid w:val="00B3033B"/>
    <w:rsid w:val="00B31194"/>
    <w:rsid w:val="00B32BEC"/>
    <w:rsid w:val="00B33EBC"/>
    <w:rsid w:val="00B34A09"/>
    <w:rsid w:val="00B35B87"/>
    <w:rsid w:val="00B35F5C"/>
    <w:rsid w:val="00B36008"/>
    <w:rsid w:val="00B4004A"/>
    <w:rsid w:val="00B40556"/>
    <w:rsid w:val="00B41066"/>
    <w:rsid w:val="00B43107"/>
    <w:rsid w:val="00B45AC4"/>
    <w:rsid w:val="00B45E0A"/>
    <w:rsid w:val="00B45ECE"/>
    <w:rsid w:val="00B47A18"/>
    <w:rsid w:val="00B5095F"/>
    <w:rsid w:val="00B5157F"/>
    <w:rsid w:val="00B51CD5"/>
    <w:rsid w:val="00B529B0"/>
    <w:rsid w:val="00B53044"/>
    <w:rsid w:val="00B53824"/>
    <w:rsid w:val="00B53857"/>
    <w:rsid w:val="00B53AF0"/>
    <w:rsid w:val="00B54009"/>
    <w:rsid w:val="00B54B6C"/>
    <w:rsid w:val="00B54DAC"/>
    <w:rsid w:val="00B552FB"/>
    <w:rsid w:val="00B55F1E"/>
    <w:rsid w:val="00B56FB1"/>
    <w:rsid w:val="00B57257"/>
    <w:rsid w:val="00B6083F"/>
    <w:rsid w:val="00B61504"/>
    <w:rsid w:val="00B61B45"/>
    <w:rsid w:val="00B620A7"/>
    <w:rsid w:val="00B620F2"/>
    <w:rsid w:val="00B62E95"/>
    <w:rsid w:val="00B63ABC"/>
    <w:rsid w:val="00B64D3D"/>
    <w:rsid w:val="00B64F0A"/>
    <w:rsid w:val="00B64FC8"/>
    <w:rsid w:val="00B6562C"/>
    <w:rsid w:val="00B65924"/>
    <w:rsid w:val="00B66D05"/>
    <w:rsid w:val="00B6729E"/>
    <w:rsid w:val="00B67C1E"/>
    <w:rsid w:val="00B70A4D"/>
    <w:rsid w:val="00B720C9"/>
    <w:rsid w:val="00B72903"/>
    <w:rsid w:val="00B7391B"/>
    <w:rsid w:val="00B73ACC"/>
    <w:rsid w:val="00B743E7"/>
    <w:rsid w:val="00B74B80"/>
    <w:rsid w:val="00B74D22"/>
    <w:rsid w:val="00B768A9"/>
    <w:rsid w:val="00B76E90"/>
    <w:rsid w:val="00B8005C"/>
    <w:rsid w:val="00B81B1A"/>
    <w:rsid w:val="00B82E5F"/>
    <w:rsid w:val="00B82FC2"/>
    <w:rsid w:val="00B839E5"/>
    <w:rsid w:val="00B83D87"/>
    <w:rsid w:val="00B8666B"/>
    <w:rsid w:val="00B875A7"/>
    <w:rsid w:val="00B90258"/>
    <w:rsid w:val="00B904F4"/>
    <w:rsid w:val="00B90BD1"/>
    <w:rsid w:val="00B91A37"/>
    <w:rsid w:val="00B92183"/>
    <w:rsid w:val="00B92536"/>
    <w:rsid w:val="00B9274D"/>
    <w:rsid w:val="00B93A85"/>
    <w:rsid w:val="00B94207"/>
    <w:rsid w:val="00B945D4"/>
    <w:rsid w:val="00B9506C"/>
    <w:rsid w:val="00B954FC"/>
    <w:rsid w:val="00B97B50"/>
    <w:rsid w:val="00B97B96"/>
    <w:rsid w:val="00BA1E53"/>
    <w:rsid w:val="00BA22E9"/>
    <w:rsid w:val="00BA2E19"/>
    <w:rsid w:val="00BA3959"/>
    <w:rsid w:val="00BA563D"/>
    <w:rsid w:val="00BB1855"/>
    <w:rsid w:val="00BB2332"/>
    <w:rsid w:val="00BB239F"/>
    <w:rsid w:val="00BB2494"/>
    <w:rsid w:val="00BB2522"/>
    <w:rsid w:val="00BB28A3"/>
    <w:rsid w:val="00BB39B4"/>
    <w:rsid w:val="00BB4A54"/>
    <w:rsid w:val="00BB5218"/>
    <w:rsid w:val="00BB60B0"/>
    <w:rsid w:val="00BB72C0"/>
    <w:rsid w:val="00BB7B36"/>
    <w:rsid w:val="00BB7FF3"/>
    <w:rsid w:val="00BC0201"/>
    <w:rsid w:val="00BC087A"/>
    <w:rsid w:val="00BC0AF1"/>
    <w:rsid w:val="00BC15E6"/>
    <w:rsid w:val="00BC27BE"/>
    <w:rsid w:val="00BC3779"/>
    <w:rsid w:val="00BC41A0"/>
    <w:rsid w:val="00BC4352"/>
    <w:rsid w:val="00BC43D8"/>
    <w:rsid w:val="00BC52BB"/>
    <w:rsid w:val="00BD0186"/>
    <w:rsid w:val="00BD08C3"/>
    <w:rsid w:val="00BD12B7"/>
    <w:rsid w:val="00BD1661"/>
    <w:rsid w:val="00BD5862"/>
    <w:rsid w:val="00BD6178"/>
    <w:rsid w:val="00BD6348"/>
    <w:rsid w:val="00BD7903"/>
    <w:rsid w:val="00BE0C12"/>
    <w:rsid w:val="00BE147F"/>
    <w:rsid w:val="00BE1824"/>
    <w:rsid w:val="00BE1BBC"/>
    <w:rsid w:val="00BE1DB0"/>
    <w:rsid w:val="00BE2893"/>
    <w:rsid w:val="00BE2A4A"/>
    <w:rsid w:val="00BE46B5"/>
    <w:rsid w:val="00BE5D42"/>
    <w:rsid w:val="00BE6633"/>
    <w:rsid w:val="00BE6663"/>
    <w:rsid w:val="00BE6E4A"/>
    <w:rsid w:val="00BF0917"/>
    <w:rsid w:val="00BF0CD7"/>
    <w:rsid w:val="00BF143E"/>
    <w:rsid w:val="00BF15CE"/>
    <w:rsid w:val="00BF1F6D"/>
    <w:rsid w:val="00BF2157"/>
    <w:rsid w:val="00BF2360"/>
    <w:rsid w:val="00BF2FC3"/>
    <w:rsid w:val="00BF3551"/>
    <w:rsid w:val="00BF37C3"/>
    <w:rsid w:val="00BF4850"/>
    <w:rsid w:val="00BF4F07"/>
    <w:rsid w:val="00BF678D"/>
    <w:rsid w:val="00BF695B"/>
    <w:rsid w:val="00BF6A14"/>
    <w:rsid w:val="00BF6DAD"/>
    <w:rsid w:val="00BF71B0"/>
    <w:rsid w:val="00C0161F"/>
    <w:rsid w:val="00C01EA2"/>
    <w:rsid w:val="00C02890"/>
    <w:rsid w:val="00C030BD"/>
    <w:rsid w:val="00C036C3"/>
    <w:rsid w:val="00C03CCA"/>
    <w:rsid w:val="00C040E8"/>
    <w:rsid w:val="00C0499E"/>
    <w:rsid w:val="00C04F4A"/>
    <w:rsid w:val="00C06484"/>
    <w:rsid w:val="00C076D4"/>
    <w:rsid w:val="00C07776"/>
    <w:rsid w:val="00C07C0D"/>
    <w:rsid w:val="00C10210"/>
    <w:rsid w:val="00C1035C"/>
    <w:rsid w:val="00C10EA3"/>
    <w:rsid w:val="00C1140E"/>
    <w:rsid w:val="00C1358F"/>
    <w:rsid w:val="00C13C2A"/>
    <w:rsid w:val="00C13CE8"/>
    <w:rsid w:val="00C14187"/>
    <w:rsid w:val="00C15151"/>
    <w:rsid w:val="00C1735B"/>
    <w:rsid w:val="00C179BC"/>
    <w:rsid w:val="00C17F8C"/>
    <w:rsid w:val="00C211E6"/>
    <w:rsid w:val="00C22446"/>
    <w:rsid w:val="00C22681"/>
    <w:rsid w:val="00C22FB5"/>
    <w:rsid w:val="00C236BC"/>
    <w:rsid w:val="00C24236"/>
    <w:rsid w:val="00C24CBF"/>
    <w:rsid w:val="00C25C66"/>
    <w:rsid w:val="00C26712"/>
    <w:rsid w:val="00C2710B"/>
    <w:rsid w:val="00C279C2"/>
    <w:rsid w:val="00C27C36"/>
    <w:rsid w:val="00C301B1"/>
    <w:rsid w:val="00C3183E"/>
    <w:rsid w:val="00C3270E"/>
    <w:rsid w:val="00C329AD"/>
    <w:rsid w:val="00C33531"/>
    <w:rsid w:val="00C33B9E"/>
    <w:rsid w:val="00C34194"/>
    <w:rsid w:val="00C35107"/>
    <w:rsid w:val="00C35EF7"/>
    <w:rsid w:val="00C37212"/>
    <w:rsid w:val="00C3750A"/>
    <w:rsid w:val="00C37BAE"/>
    <w:rsid w:val="00C3F8D1"/>
    <w:rsid w:val="00C4043D"/>
    <w:rsid w:val="00C40DAA"/>
    <w:rsid w:val="00C41EBF"/>
    <w:rsid w:val="00C41F7E"/>
    <w:rsid w:val="00C42A1B"/>
    <w:rsid w:val="00C42B41"/>
    <w:rsid w:val="00C42C1F"/>
    <w:rsid w:val="00C43250"/>
    <w:rsid w:val="00C44A8D"/>
    <w:rsid w:val="00C44CF8"/>
    <w:rsid w:val="00C44FD8"/>
    <w:rsid w:val="00C45B91"/>
    <w:rsid w:val="00C460A1"/>
    <w:rsid w:val="00C4789C"/>
    <w:rsid w:val="00C501FB"/>
    <w:rsid w:val="00C50DF4"/>
    <w:rsid w:val="00C51386"/>
    <w:rsid w:val="00C52C02"/>
    <w:rsid w:val="00C52DCB"/>
    <w:rsid w:val="00C52F80"/>
    <w:rsid w:val="00C53B8D"/>
    <w:rsid w:val="00C57EE8"/>
    <w:rsid w:val="00C57F48"/>
    <w:rsid w:val="00C6010E"/>
    <w:rsid w:val="00C60DEF"/>
    <w:rsid w:val="00C61072"/>
    <w:rsid w:val="00C622C9"/>
    <w:rsid w:val="00C6243C"/>
    <w:rsid w:val="00C62F54"/>
    <w:rsid w:val="00C63AEA"/>
    <w:rsid w:val="00C663A2"/>
    <w:rsid w:val="00C67BBF"/>
    <w:rsid w:val="00C70168"/>
    <w:rsid w:val="00C70264"/>
    <w:rsid w:val="00C718DD"/>
    <w:rsid w:val="00C71AFB"/>
    <w:rsid w:val="00C742FB"/>
    <w:rsid w:val="00C74707"/>
    <w:rsid w:val="00C74B52"/>
    <w:rsid w:val="00C74C29"/>
    <w:rsid w:val="00C74FC6"/>
    <w:rsid w:val="00C75DAA"/>
    <w:rsid w:val="00C767C7"/>
    <w:rsid w:val="00C76EE0"/>
    <w:rsid w:val="00C77756"/>
    <w:rsid w:val="00C779FD"/>
    <w:rsid w:val="00C77D84"/>
    <w:rsid w:val="00C80B9E"/>
    <w:rsid w:val="00C80EAA"/>
    <w:rsid w:val="00C81379"/>
    <w:rsid w:val="00C815A5"/>
    <w:rsid w:val="00C81789"/>
    <w:rsid w:val="00C81EA1"/>
    <w:rsid w:val="00C8271E"/>
    <w:rsid w:val="00C841B7"/>
    <w:rsid w:val="00C84565"/>
    <w:rsid w:val="00C84A6C"/>
    <w:rsid w:val="00C8667D"/>
    <w:rsid w:val="00C86967"/>
    <w:rsid w:val="00C87AB7"/>
    <w:rsid w:val="00C90E98"/>
    <w:rsid w:val="00C928A8"/>
    <w:rsid w:val="00C93044"/>
    <w:rsid w:val="00C95246"/>
    <w:rsid w:val="00C970EC"/>
    <w:rsid w:val="00CA103E"/>
    <w:rsid w:val="00CA18D3"/>
    <w:rsid w:val="00CA4587"/>
    <w:rsid w:val="00CA5234"/>
    <w:rsid w:val="00CA596F"/>
    <w:rsid w:val="00CA6C45"/>
    <w:rsid w:val="00CA74F6"/>
    <w:rsid w:val="00CA7603"/>
    <w:rsid w:val="00CA7934"/>
    <w:rsid w:val="00CB13D3"/>
    <w:rsid w:val="00CB1BBD"/>
    <w:rsid w:val="00CB1DF8"/>
    <w:rsid w:val="00CB29E0"/>
    <w:rsid w:val="00CB2E21"/>
    <w:rsid w:val="00CB364E"/>
    <w:rsid w:val="00CB37B8"/>
    <w:rsid w:val="00CB4F1A"/>
    <w:rsid w:val="00CB58B4"/>
    <w:rsid w:val="00CB6577"/>
    <w:rsid w:val="00CB6768"/>
    <w:rsid w:val="00CB74C7"/>
    <w:rsid w:val="00CB7537"/>
    <w:rsid w:val="00CBE657"/>
    <w:rsid w:val="00CC0BB4"/>
    <w:rsid w:val="00CC1FE9"/>
    <w:rsid w:val="00CC3B49"/>
    <w:rsid w:val="00CC3D04"/>
    <w:rsid w:val="00CC4AF7"/>
    <w:rsid w:val="00CC4DF9"/>
    <w:rsid w:val="00CC54E5"/>
    <w:rsid w:val="00CC6654"/>
    <w:rsid w:val="00CC6B96"/>
    <w:rsid w:val="00CC6E8B"/>
    <w:rsid w:val="00CC6F04"/>
    <w:rsid w:val="00CC6F06"/>
    <w:rsid w:val="00CC7B94"/>
    <w:rsid w:val="00CD0EF8"/>
    <w:rsid w:val="00CD1D51"/>
    <w:rsid w:val="00CD4140"/>
    <w:rsid w:val="00CD4329"/>
    <w:rsid w:val="00CD5F93"/>
    <w:rsid w:val="00CD6E8E"/>
    <w:rsid w:val="00CE161F"/>
    <w:rsid w:val="00CE2CC6"/>
    <w:rsid w:val="00CE3529"/>
    <w:rsid w:val="00CE352E"/>
    <w:rsid w:val="00CE372F"/>
    <w:rsid w:val="00CE3D93"/>
    <w:rsid w:val="00CE4320"/>
    <w:rsid w:val="00CE5D9A"/>
    <w:rsid w:val="00CE70CB"/>
    <w:rsid w:val="00CE76CD"/>
    <w:rsid w:val="00CF0B65"/>
    <w:rsid w:val="00CF1C1F"/>
    <w:rsid w:val="00CF2D18"/>
    <w:rsid w:val="00CF3B5E"/>
    <w:rsid w:val="00CF3BA6"/>
    <w:rsid w:val="00CF4491"/>
    <w:rsid w:val="00CF4E8C"/>
    <w:rsid w:val="00CF6913"/>
    <w:rsid w:val="00CF7202"/>
    <w:rsid w:val="00CF7AA7"/>
    <w:rsid w:val="00D006CF"/>
    <w:rsid w:val="00D007DF"/>
    <w:rsid w:val="00D008A6"/>
    <w:rsid w:val="00D00960"/>
    <w:rsid w:val="00D00B74"/>
    <w:rsid w:val="00D01155"/>
    <w:rsid w:val="00D015F0"/>
    <w:rsid w:val="00D030BD"/>
    <w:rsid w:val="00D0447B"/>
    <w:rsid w:val="00D04894"/>
    <w:rsid w:val="00D048A2"/>
    <w:rsid w:val="00D053CE"/>
    <w:rsid w:val="00D055EB"/>
    <w:rsid w:val="00D056FE"/>
    <w:rsid w:val="00D05B56"/>
    <w:rsid w:val="00D05D60"/>
    <w:rsid w:val="00D0692A"/>
    <w:rsid w:val="00D07250"/>
    <w:rsid w:val="00D07D6D"/>
    <w:rsid w:val="00D114B2"/>
    <w:rsid w:val="00D1159F"/>
    <w:rsid w:val="00D121C4"/>
    <w:rsid w:val="00D1273C"/>
    <w:rsid w:val="00D12A49"/>
    <w:rsid w:val="00D13A51"/>
    <w:rsid w:val="00D14274"/>
    <w:rsid w:val="00D15E5B"/>
    <w:rsid w:val="00D17C62"/>
    <w:rsid w:val="00D21586"/>
    <w:rsid w:val="00D21CA4"/>
    <w:rsid w:val="00D21EA5"/>
    <w:rsid w:val="00D22987"/>
    <w:rsid w:val="00D22B66"/>
    <w:rsid w:val="00D23A38"/>
    <w:rsid w:val="00D24401"/>
    <w:rsid w:val="00D25316"/>
    <w:rsid w:val="00D254E8"/>
    <w:rsid w:val="00D25628"/>
    <w:rsid w:val="00D2574C"/>
    <w:rsid w:val="00D2638C"/>
    <w:rsid w:val="00D26AF9"/>
    <w:rsid w:val="00D26D79"/>
    <w:rsid w:val="00D27C2B"/>
    <w:rsid w:val="00D3312F"/>
    <w:rsid w:val="00D33363"/>
    <w:rsid w:val="00D3344D"/>
    <w:rsid w:val="00D34943"/>
    <w:rsid w:val="00D34A2B"/>
    <w:rsid w:val="00D34B45"/>
    <w:rsid w:val="00D35409"/>
    <w:rsid w:val="00D359D4"/>
    <w:rsid w:val="00D3626E"/>
    <w:rsid w:val="00D41078"/>
    <w:rsid w:val="00D41B88"/>
    <w:rsid w:val="00D41E23"/>
    <w:rsid w:val="00D429EC"/>
    <w:rsid w:val="00D43654"/>
    <w:rsid w:val="00D43D44"/>
    <w:rsid w:val="00D43EBB"/>
    <w:rsid w:val="00D44550"/>
    <w:rsid w:val="00D44E4E"/>
    <w:rsid w:val="00D46D26"/>
    <w:rsid w:val="00D47653"/>
    <w:rsid w:val="00D50FF7"/>
    <w:rsid w:val="00D51254"/>
    <w:rsid w:val="00D51627"/>
    <w:rsid w:val="00D51E1A"/>
    <w:rsid w:val="00D52344"/>
    <w:rsid w:val="00D53FB8"/>
    <w:rsid w:val="00D54AAC"/>
    <w:rsid w:val="00D54B32"/>
    <w:rsid w:val="00D55916"/>
    <w:rsid w:val="00D55DF0"/>
    <w:rsid w:val="00D563E1"/>
    <w:rsid w:val="00D567A9"/>
    <w:rsid w:val="00D56B4D"/>
    <w:rsid w:val="00D56BB6"/>
    <w:rsid w:val="00D6022B"/>
    <w:rsid w:val="00D60C40"/>
    <w:rsid w:val="00D6138D"/>
    <w:rsid w:val="00D6166E"/>
    <w:rsid w:val="00D61B98"/>
    <w:rsid w:val="00D63126"/>
    <w:rsid w:val="00D63A67"/>
    <w:rsid w:val="00D646C9"/>
    <w:rsid w:val="00D6492E"/>
    <w:rsid w:val="00D64E9E"/>
    <w:rsid w:val="00D65845"/>
    <w:rsid w:val="00D70087"/>
    <w:rsid w:val="00D7079E"/>
    <w:rsid w:val="00D70823"/>
    <w:rsid w:val="00D70AB1"/>
    <w:rsid w:val="00D70F23"/>
    <w:rsid w:val="00D71064"/>
    <w:rsid w:val="00D7134C"/>
    <w:rsid w:val="00D715CD"/>
    <w:rsid w:val="00D71EED"/>
    <w:rsid w:val="00D73DD6"/>
    <w:rsid w:val="00D745F5"/>
    <w:rsid w:val="00D75392"/>
    <w:rsid w:val="00D75788"/>
    <w:rsid w:val="00D7585E"/>
    <w:rsid w:val="00D759A3"/>
    <w:rsid w:val="00D8060F"/>
    <w:rsid w:val="00D82E32"/>
    <w:rsid w:val="00D83974"/>
    <w:rsid w:val="00D84133"/>
    <w:rsid w:val="00D8431C"/>
    <w:rsid w:val="00D85133"/>
    <w:rsid w:val="00D859E9"/>
    <w:rsid w:val="00D872FF"/>
    <w:rsid w:val="00D8732E"/>
    <w:rsid w:val="00D8773A"/>
    <w:rsid w:val="00D91607"/>
    <w:rsid w:val="00D9160B"/>
    <w:rsid w:val="00D91C1F"/>
    <w:rsid w:val="00D92081"/>
    <w:rsid w:val="00D92C82"/>
    <w:rsid w:val="00D92E3E"/>
    <w:rsid w:val="00D93336"/>
    <w:rsid w:val="00D94314"/>
    <w:rsid w:val="00D95BC7"/>
    <w:rsid w:val="00D95C17"/>
    <w:rsid w:val="00D96043"/>
    <w:rsid w:val="00D96E3A"/>
    <w:rsid w:val="00D97779"/>
    <w:rsid w:val="00DA0BB9"/>
    <w:rsid w:val="00DA1DDF"/>
    <w:rsid w:val="00DA4658"/>
    <w:rsid w:val="00DA52F5"/>
    <w:rsid w:val="00DA58CB"/>
    <w:rsid w:val="00DA5F23"/>
    <w:rsid w:val="00DA73A3"/>
    <w:rsid w:val="00DB2D16"/>
    <w:rsid w:val="00DB3080"/>
    <w:rsid w:val="00DB3A4F"/>
    <w:rsid w:val="00DB410B"/>
    <w:rsid w:val="00DB4438"/>
    <w:rsid w:val="00DB4C0C"/>
    <w:rsid w:val="00DB4E12"/>
    <w:rsid w:val="00DB5771"/>
    <w:rsid w:val="00DB6D35"/>
    <w:rsid w:val="00DC0AB6"/>
    <w:rsid w:val="00DC21CF"/>
    <w:rsid w:val="00DC2C82"/>
    <w:rsid w:val="00DC3395"/>
    <w:rsid w:val="00DC3664"/>
    <w:rsid w:val="00DC4258"/>
    <w:rsid w:val="00DC48B7"/>
    <w:rsid w:val="00DC4B9B"/>
    <w:rsid w:val="00DC4DF9"/>
    <w:rsid w:val="00DC4DFB"/>
    <w:rsid w:val="00DC6EFC"/>
    <w:rsid w:val="00DC7CDE"/>
    <w:rsid w:val="00DD195B"/>
    <w:rsid w:val="00DD243F"/>
    <w:rsid w:val="00DD46E9"/>
    <w:rsid w:val="00DD4711"/>
    <w:rsid w:val="00DD4812"/>
    <w:rsid w:val="00DD4CA7"/>
    <w:rsid w:val="00DD56A5"/>
    <w:rsid w:val="00DE0097"/>
    <w:rsid w:val="00DE05AE"/>
    <w:rsid w:val="00DE0979"/>
    <w:rsid w:val="00DE12E9"/>
    <w:rsid w:val="00DE2096"/>
    <w:rsid w:val="00DE2898"/>
    <w:rsid w:val="00DE2B59"/>
    <w:rsid w:val="00DE301D"/>
    <w:rsid w:val="00DE33EC"/>
    <w:rsid w:val="00DE3A5C"/>
    <w:rsid w:val="00DE3A97"/>
    <w:rsid w:val="00DE43F4"/>
    <w:rsid w:val="00DE53F8"/>
    <w:rsid w:val="00DE5CED"/>
    <w:rsid w:val="00DE60E6"/>
    <w:rsid w:val="00DE6C9B"/>
    <w:rsid w:val="00DE74DC"/>
    <w:rsid w:val="00DE7D5A"/>
    <w:rsid w:val="00DF0A94"/>
    <w:rsid w:val="00DF1EC4"/>
    <w:rsid w:val="00DF247C"/>
    <w:rsid w:val="00DF2528"/>
    <w:rsid w:val="00DF3F4F"/>
    <w:rsid w:val="00DF68AD"/>
    <w:rsid w:val="00DF707E"/>
    <w:rsid w:val="00DF70A1"/>
    <w:rsid w:val="00DF759D"/>
    <w:rsid w:val="00E003AF"/>
    <w:rsid w:val="00E00482"/>
    <w:rsid w:val="00E018C3"/>
    <w:rsid w:val="00E01C15"/>
    <w:rsid w:val="00E03B91"/>
    <w:rsid w:val="00E03F5D"/>
    <w:rsid w:val="00E040F7"/>
    <w:rsid w:val="00E047D6"/>
    <w:rsid w:val="00E052B1"/>
    <w:rsid w:val="00E05768"/>
    <w:rsid w:val="00E05886"/>
    <w:rsid w:val="00E104C6"/>
    <w:rsid w:val="00E10C02"/>
    <w:rsid w:val="00E11B1F"/>
    <w:rsid w:val="00E137F4"/>
    <w:rsid w:val="00E14066"/>
    <w:rsid w:val="00E144C1"/>
    <w:rsid w:val="00E164F2"/>
    <w:rsid w:val="00E16F61"/>
    <w:rsid w:val="00E178A7"/>
    <w:rsid w:val="00E20334"/>
    <w:rsid w:val="00E20F6A"/>
    <w:rsid w:val="00E21A25"/>
    <w:rsid w:val="00E23303"/>
    <w:rsid w:val="00E23C91"/>
    <w:rsid w:val="00E253CA"/>
    <w:rsid w:val="00E2550A"/>
    <w:rsid w:val="00E26975"/>
    <w:rsid w:val="00E2771C"/>
    <w:rsid w:val="00E31D50"/>
    <w:rsid w:val="00E324D9"/>
    <w:rsid w:val="00E331FB"/>
    <w:rsid w:val="00E33DF4"/>
    <w:rsid w:val="00E35EDE"/>
    <w:rsid w:val="00E36528"/>
    <w:rsid w:val="00E373D9"/>
    <w:rsid w:val="00E409B4"/>
    <w:rsid w:val="00E40CF7"/>
    <w:rsid w:val="00E411D5"/>
    <w:rsid w:val="00E413B8"/>
    <w:rsid w:val="00E42282"/>
    <w:rsid w:val="00E42340"/>
    <w:rsid w:val="00E434EB"/>
    <w:rsid w:val="00E43514"/>
    <w:rsid w:val="00E43F2A"/>
    <w:rsid w:val="00E440C0"/>
    <w:rsid w:val="00E45032"/>
    <w:rsid w:val="00E4683D"/>
    <w:rsid w:val="00E46CA0"/>
    <w:rsid w:val="00E475DD"/>
    <w:rsid w:val="00E500CF"/>
    <w:rsid w:val="00E504A1"/>
    <w:rsid w:val="00E51231"/>
    <w:rsid w:val="00E51A31"/>
    <w:rsid w:val="00E52A67"/>
    <w:rsid w:val="00E54476"/>
    <w:rsid w:val="00E559CC"/>
    <w:rsid w:val="00E57C31"/>
    <w:rsid w:val="00E602A7"/>
    <w:rsid w:val="00E60CF3"/>
    <w:rsid w:val="00E619E1"/>
    <w:rsid w:val="00E61B05"/>
    <w:rsid w:val="00E62FBE"/>
    <w:rsid w:val="00E63389"/>
    <w:rsid w:val="00E63E47"/>
    <w:rsid w:val="00E64597"/>
    <w:rsid w:val="00E65780"/>
    <w:rsid w:val="00E668E4"/>
    <w:rsid w:val="00E66AA1"/>
    <w:rsid w:val="00E66B6A"/>
    <w:rsid w:val="00E71243"/>
    <w:rsid w:val="00E71362"/>
    <w:rsid w:val="00E714D8"/>
    <w:rsid w:val="00E7168A"/>
    <w:rsid w:val="00E71D25"/>
    <w:rsid w:val="00E7295C"/>
    <w:rsid w:val="00E72C09"/>
    <w:rsid w:val="00E73306"/>
    <w:rsid w:val="00E74817"/>
    <w:rsid w:val="00E74FE4"/>
    <w:rsid w:val="00E769AC"/>
    <w:rsid w:val="00E76A22"/>
    <w:rsid w:val="00E7738D"/>
    <w:rsid w:val="00E77B72"/>
    <w:rsid w:val="00E81633"/>
    <w:rsid w:val="00E82AED"/>
    <w:rsid w:val="00E82FCC"/>
    <w:rsid w:val="00E831A3"/>
    <w:rsid w:val="00E84199"/>
    <w:rsid w:val="00E84DA8"/>
    <w:rsid w:val="00E85E4A"/>
    <w:rsid w:val="00E862B5"/>
    <w:rsid w:val="00E86733"/>
    <w:rsid w:val="00E86927"/>
    <w:rsid w:val="00E8700D"/>
    <w:rsid w:val="00E87094"/>
    <w:rsid w:val="00E9108A"/>
    <w:rsid w:val="00E91092"/>
    <w:rsid w:val="00E94803"/>
    <w:rsid w:val="00E94B69"/>
    <w:rsid w:val="00E954BE"/>
    <w:rsid w:val="00E9588E"/>
    <w:rsid w:val="00E95C0A"/>
    <w:rsid w:val="00E96813"/>
    <w:rsid w:val="00EA17B9"/>
    <w:rsid w:val="00EA279E"/>
    <w:rsid w:val="00EA2BA6"/>
    <w:rsid w:val="00EA33B1"/>
    <w:rsid w:val="00EA74F2"/>
    <w:rsid w:val="00EA7552"/>
    <w:rsid w:val="00EA7F5C"/>
    <w:rsid w:val="00EB0B24"/>
    <w:rsid w:val="00EB18E6"/>
    <w:rsid w:val="00EB193D"/>
    <w:rsid w:val="00EB2A71"/>
    <w:rsid w:val="00EB32CF"/>
    <w:rsid w:val="00EB4DDA"/>
    <w:rsid w:val="00EB5CFB"/>
    <w:rsid w:val="00EB7598"/>
    <w:rsid w:val="00EB7885"/>
    <w:rsid w:val="00EC0998"/>
    <w:rsid w:val="00EC2805"/>
    <w:rsid w:val="00EC3100"/>
    <w:rsid w:val="00EC3D02"/>
    <w:rsid w:val="00EC42F9"/>
    <w:rsid w:val="00EC437B"/>
    <w:rsid w:val="00EC4CBD"/>
    <w:rsid w:val="00EC703B"/>
    <w:rsid w:val="00EC70D8"/>
    <w:rsid w:val="00EC78F8"/>
    <w:rsid w:val="00ED1008"/>
    <w:rsid w:val="00ED1270"/>
    <w:rsid w:val="00ED1338"/>
    <w:rsid w:val="00ED1475"/>
    <w:rsid w:val="00ED1AB4"/>
    <w:rsid w:val="00ED288C"/>
    <w:rsid w:val="00ED2C23"/>
    <w:rsid w:val="00ED2CF0"/>
    <w:rsid w:val="00ED3F13"/>
    <w:rsid w:val="00ED4C71"/>
    <w:rsid w:val="00ED6D87"/>
    <w:rsid w:val="00ED7D23"/>
    <w:rsid w:val="00ED7D52"/>
    <w:rsid w:val="00EE1058"/>
    <w:rsid w:val="00EE1089"/>
    <w:rsid w:val="00EE3260"/>
    <w:rsid w:val="00EE32C7"/>
    <w:rsid w:val="00EE3CF3"/>
    <w:rsid w:val="00EE50F0"/>
    <w:rsid w:val="00EE586E"/>
    <w:rsid w:val="00EE5BEB"/>
    <w:rsid w:val="00EE6524"/>
    <w:rsid w:val="00EE6B81"/>
    <w:rsid w:val="00EE6C17"/>
    <w:rsid w:val="00EE788B"/>
    <w:rsid w:val="00EF00ED"/>
    <w:rsid w:val="00EF0192"/>
    <w:rsid w:val="00EF0196"/>
    <w:rsid w:val="00EF06A8"/>
    <w:rsid w:val="00EF0943"/>
    <w:rsid w:val="00EF0EAD"/>
    <w:rsid w:val="00EF2C2D"/>
    <w:rsid w:val="00EF4CB1"/>
    <w:rsid w:val="00EF5798"/>
    <w:rsid w:val="00EF60A5"/>
    <w:rsid w:val="00EF60E5"/>
    <w:rsid w:val="00EF6845"/>
    <w:rsid w:val="00EF6A0C"/>
    <w:rsid w:val="00EF6DFB"/>
    <w:rsid w:val="00EF6E7F"/>
    <w:rsid w:val="00EF78F7"/>
    <w:rsid w:val="00F01D8F"/>
    <w:rsid w:val="00F01D93"/>
    <w:rsid w:val="00F01E52"/>
    <w:rsid w:val="00F0316E"/>
    <w:rsid w:val="00F038F5"/>
    <w:rsid w:val="00F04073"/>
    <w:rsid w:val="00F04D29"/>
    <w:rsid w:val="00F05A4D"/>
    <w:rsid w:val="00F066C3"/>
    <w:rsid w:val="00F06BB9"/>
    <w:rsid w:val="00F10091"/>
    <w:rsid w:val="00F10DB0"/>
    <w:rsid w:val="00F121C4"/>
    <w:rsid w:val="00F13777"/>
    <w:rsid w:val="00F154DC"/>
    <w:rsid w:val="00F17235"/>
    <w:rsid w:val="00F17715"/>
    <w:rsid w:val="00F20B40"/>
    <w:rsid w:val="00F2269A"/>
    <w:rsid w:val="00F22775"/>
    <w:rsid w:val="00F228A5"/>
    <w:rsid w:val="00F22A48"/>
    <w:rsid w:val="00F22AB3"/>
    <w:rsid w:val="00F22F1D"/>
    <w:rsid w:val="00F246D4"/>
    <w:rsid w:val="00F269DC"/>
    <w:rsid w:val="00F309E2"/>
    <w:rsid w:val="00F30C2D"/>
    <w:rsid w:val="00F318BD"/>
    <w:rsid w:val="00F31A30"/>
    <w:rsid w:val="00F32557"/>
    <w:rsid w:val="00F32CE9"/>
    <w:rsid w:val="00F332EF"/>
    <w:rsid w:val="00F33A6A"/>
    <w:rsid w:val="00F34555"/>
    <w:rsid w:val="00F34D8E"/>
    <w:rsid w:val="00F3515A"/>
    <w:rsid w:val="00F35A0A"/>
    <w:rsid w:val="00F35FCD"/>
    <w:rsid w:val="00F3674D"/>
    <w:rsid w:val="00F36DDC"/>
    <w:rsid w:val="00F37587"/>
    <w:rsid w:val="00F37801"/>
    <w:rsid w:val="00F4079E"/>
    <w:rsid w:val="00F40B14"/>
    <w:rsid w:val="00F40B33"/>
    <w:rsid w:val="00F419FE"/>
    <w:rsid w:val="00F42101"/>
    <w:rsid w:val="00F4231D"/>
    <w:rsid w:val="00F42EAA"/>
    <w:rsid w:val="00F42EE0"/>
    <w:rsid w:val="00F434A9"/>
    <w:rsid w:val="00F437C4"/>
    <w:rsid w:val="00F437D2"/>
    <w:rsid w:val="00F43A3E"/>
    <w:rsid w:val="00F446A0"/>
    <w:rsid w:val="00F47A0A"/>
    <w:rsid w:val="00F47A79"/>
    <w:rsid w:val="00F47F5C"/>
    <w:rsid w:val="00F5019D"/>
    <w:rsid w:val="00F51928"/>
    <w:rsid w:val="00F52188"/>
    <w:rsid w:val="00F543B3"/>
    <w:rsid w:val="00F5467A"/>
    <w:rsid w:val="00F5643A"/>
    <w:rsid w:val="00F56596"/>
    <w:rsid w:val="00F62236"/>
    <w:rsid w:val="00F642AF"/>
    <w:rsid w:val="00F64697"/>
    <w:rsid w:val="00F650B4"/>
    <w:rsid w:val="00F65616"/>
    <w:rsid w:val="00F65901"/>
    <w:rsid w:val="00F66B95"/>
    <w:rsid w:val="00F67E22"/>
    <w:rsid w:val="00F706AA"/>
    <w:rsid w:val="00F715D0"/>
    <w:rsid w:val="00F717E7"/>
    <w:rsid w:val="00F724A1"/>
    <w:rsid w:val="00F7288E"/>
    <w:rsid w:val="00F73621"/>
    <w:rsid w:val="00F740FA"/>
    <w:rsid w:val="00F7470B"/>
    <w:rsid w:val="00F7632C"/>
    <w:rsid w:val="00F7652C"/>
    <w:rsid w:val="00F76FDC"/>
    <w:rsid w:val="00F771C6"/>
    <w:rsid w:val="00F77ED7"/>
    <w:rsid w:val="00F803FE"/>
    <w:rsid w:val="00F80F5D"/>
    <w:rsid w:val="00F83143"/>
    <w:rsid w:val="00F8445D"/>
    <w:rsid w:val="00F84564"/>
    <w:rsid w:val="00F853F3"/>
    <w:rsid w:val="00F8591B"/>
    <w:rsid w:val="00F86045"/>
    <w:rsid w:val="00F8655C"/>
    <w:rsid w:val="00F90BCA"/>
    <w:rsid w:val="00F90D16"/>
    <w:rsid w:val="00F90E1A"/>
    <w:rsid w:val="00F918AC"/>
    <w:rsid w:val="00F91B79"/>
    <w:rsid w:val="00F931F8"/>
    <w:rsid w:val="00F934F8"/>
    <w:rsid w:val="00F94B27"/>
    <w:rsid w:val="00F96626"/>
    <w:rsid w:val="00F96946"/>
    <w:rsid w:val="00F97131"/>
    <w:rsid w:val="00F9720F"/>
    <w:rsid w:val="00F97B4B"/>
    <w:rsid w:val="00F97C84"/>
    <w:rsid w:val="00FA0156"/>
    <w:rsid w:val="00FA166A"/>
    <w:rsid w:val="00FA169E"/>
    <w:rsid w:val="00FA280F"/>
    <w:rsid w:val="00FA2CF6"/>
    <w:rsid w:val="00FA2FA6"/>
    <w:rsid w:val="00FA3065"/>
    <w:rsid w:val="00FA390D"/>
    <w:rsid w:val="00FA3EBB"/>
    <w:rsid w:val="00FA52F9"/>
    <w:rsid w:val="00FA649D"/>
    <w:rsid w:val="00FA7850"/>
    <w:rsid w:val="00FB0346"/>
    <w:rsid w:val="00FB0CF2"/>
    <w:rsid w:val="00FB0E61"/>
    <w:rsid w:val="00FB10FF"/>
    <w:rsid w:val="00FB1AF9"/>
    <w:rsid w:val="00FB1D69"/>
    <w:rsid w:val="00FB2812"/>
    <w:rsid w:val="00FB282D"/>
    <w:rsid w:val="00FB3037"/>
    <w:rsid w:val="00FB3570"/>
    <w:rsid w:val="00FB535D"/>
    <w:rsid w:val="00FB5DAA"/>
    <w:rsid w:val="00FB64C2"/>
    <w:rsid w:val="00FB7100"/>
    <w:rsid w:val="00FC0636"/>
    <w:rsid w:val="00FC0C6F"/>
    <w:rsid w:val="00FC14C7"/>
    <w:rsid w:val="00FC2758"/>
    <w:rsid w:val="00FC3523"/>
    <w:rsid w:val="00FC3C3B"/>
    <w:rsid w:val="00FC44C4"/>
    <w:rsid w:val="00FC4F7B"/>
    <w:rsid w:val="00FC51E9"/>
    <w:rsid w:val="00FC5536"/>
    <w:rsid w:val="00FC755A"/>
    <w:rsid w:val="00FC774B"/>
    <w:rsid w:val="00FD05FD"/>
    <w:rsid w:val="00FD1F94"/>
    <w:rsid w:val="00FD21A7"/>
    <w:rsid w:val="00FD3347"/>
    <w:rsid w:val="00FD40E9"/>
    <w:rsid w:val="00FD495B"/>
    <w:rsid w:val="00FD6477"/>
    <w:rsid w:val="00FD7EC3"/>
    <w:rsid w:val="00FE0C73"/>
    <w:rsid w:val="00FE0F38"/>
    <w:rsid w:val="00FE108E"/>
    <w:rsid w:val="00FE10F9"/>
    <w:rsid w:val="00FE126B"/>
    <w:rsid w:val="00FE2356"/>
    <w:rsid w:val="00FE2629"/>
    <w:rsid w:val="00FE40B5"/>
    <w:rsid w:val="00FE5E4B"/>
    <w:rsid w:val="00FE5FDD"/>
    <w:rsid w:val="00FE660C"/>
    <w:rsid w:val="00FE68F7"/>
    <w:rsid w:val="00FF0F2A"/>
    <w:rsid w:val="00FF492B"/>
    <w:rsid w:val="00FF539F"/>
    <w:rsid w:val="00FF5EC7"/>
    <w:rsid w:val="00FF6001"/>
    <w:rsid w:val="00FF6558"/>
    <w:rsid w:val="00FF7815"/>
    <w:rsid w:val="00FF7892"/>
    <w:rsid w:val="01123531"/>
    <w:rsid w:val="01140B74"/>
    <w:rsid w:val="012CE65E"/>
    <w:rsid w:val="016CA633"/>
    <w:rsid w:val="01810889"/>
    <w:rsid w:val="019B5BC5"/>
    <w:rsid w:val="025238CB"/>
    <w:rsid w:val="02540654"/>
    <w:rsid w:val="02892FEB"/>
    <w:rsid w:val="02C5C222"/>
    <w:rsid w:val="03E6A91F"/>
    <w:rsid w:val="040496C2"/>
    <w:rsid w:val="047F0320"/>
    <w:rsid w:val="04B2C909"/>
    <w:rsid w:val="05157C69"/>
    <w:rsid w:val="05862F1D"/>
    <w:rsid w:val="05925F7A"/>
    <w:rsid w:val="05D47362"/>
    <w:rsid w:val="06324E87"/>
    <w:rsid w:val="06726822"/>
    <w:rsid w:val="069D96B3"/>
    <w:rsid w:val="07741575"/>
    <w:rsid w:val="078E14EA"/>
    <w:rsid w:val="084025A5"/>
    <w:rsid w:val="0876711E"/>
    <w:rsid w:val="0892F7F2"/>
    <w:rsid w:val="08CA003C"/>
    <w:rsid w:val="08CDBFFB"/>
    <w:rsid w:val="08F8716F"/>
    <w:rsid w:val="0922DB93"/>
    <w:rsid w:val="09E59D66"/>
    <w:rsid w:val="0A46C644"/>
    <w:rsid w:val="0AFABE4C"/>
    <w:rsid w:val="0B05BFAA"/>
    <w:rsid w:val="0B07238A"/>
    <w:rsid w:val="0B1F8F52"/>
    <w:rsid w:val="0B4195E8"/>
    <w:rsid w:val="0B43B2D7"/>
    <w:rsid w:val="0C216EDD"/>
    <w:rsid w:val="0C5370A6"/>
    <w:rsid w:val="0C91416C"/>
    <w:rsid w:val="0D503B8A"/>
    <w:rsid w:val="0D8F4D0F"/>
    <w:rsid w:val="0DA13846"/>
    <w:rsid w:val="0DB9EAB9"/>
    <w:rsid w:val="0E1F5232"/>
    <w:rsid w:val="0E634453"/>
    <w:rsid w:val="0E6CAAE4"/>
    <w:rsid w:val="0E9AF7A5"/>
    <w:rsid w:val="0EE8264A"/>
    <w:rsid w:val="0EF1ADD3"/>
    <w:rsid w:val="0F7AE539"/>
    <w:rsid w:val="1031C724"/>
    <w:rsid w:val="10503528"/>
    <w:rsid w:val="10759355"/>
    <w:rsid w:val="10C8A73D"/>
    <w:rsid w:val="111E3E53"/>
    <w:rsid w:val="112F0E99"/>
    <w:rsid w:val="113C0339"/>
    <w:rsid w:val="1221BF0C"/>
    <w:rsid w:val="12DF83B7"/>
    <w:rsid w:val="12F3D37F"/>
    <w:rsid w:val="134664DC"/>
    <w:rsid w:val="13719D75"/>
    <w:rsid w:val="13E906F3"/>
    <w:rsid w:val="14A88FF9"/>
    <w:rsid w:val="150C7F64"/>
    <w:rsid w:val="15405FA5"/>
    <w:rsid w:val="15728CF7"/>
    <w:rsid w:val="15A364C4"/>
    <w:rsid w:val="16BA8345"/>
    <w:rsid w:val="17AD0C1B"/>
    <w:rsid w:val="1800A6CB"/>
    <w:rsid w:val="1828C294"/>
    <w:rsid w:val="182BE63B"/>
    <w:rsid w:val="18C3C88E"/>
    <w:rsid w:val="18D951FE"/>
    <w:rsid w:val="192496B4"/>
    <w:rsid w:val="19AAF5E6"/>
    <w:rsid w:val="19AD32BD"/>
    <w:rsid w:val="1A05F992"/>
    <w:rsid w:val="1ABB808A"/>
    <w:rsid w:val="1ADE5280"/>
    <w:rsid w:val="1B6DC7D4"/>
    <w:rsid w:val="1B92E073"/>
    <w:rsid w:val="1BBC529B"/>
    <w:rsid w:val="1BBCD5FA"/>
    <w:rsid w:val="1BCDA728"/>
    <w:rsid w:val="1C0CE3E0"/>
    <w:rsid w:val="1C1381F1"/>
    <w:rsid w:val="1C1C4267"/>
    <w:rsid w:val="1C3FE705"/>
    <w:rsid w:val="1C4415E0"/>
    <w:rsid w:val="1C4C0146"/>
    <w:rsid w:val="1C5D0BC8"/>
    <w:rsid w:val="1DAB2E0F"/>
    <w:rsid w:val="1DAF5252"/>
    <w:rsid w:val="1DDBB766"/>
    <w:rsid w:val="1DEB2CCB"/>
    <w:rsid w:val="1DFD9697"/>
    <w:rsid w:val="1E6515E2"/>
    <w:rsid w:val="1E946853"/>
    <w:rsid w:val="1EC35B7C"/>
    <w:rsid w:val="1F583B98"/>
    <w:rsid w:val="1F6B40DC"/>
    <w:rsid w:val="1F87A5E8"/>
    <w:rsid w:val="1FDB04DE"/>
    <w:rsid w:val="20436BAE"/>
    <w:rsid w:val="207FB90B"/>
    <w:rsid w:val="20A5C2CC"/>
    <w:rsid w:val="21150E36"/>
    <w:rsid w:val="21E5A10F"/>
    <w:rsid w:val="2205BA50"/>
    <w:rsid w:val="221919AE"/>
    <w:rsid w:val="225A5884"/>
    <w:rsid w:val="228B83EB"/>
    <w:rsid w:val="232C2BCD"/>
    <w:rsid w:val="2359B475"/>
    <w:rsid w:val="23986F3B"/>
    <w:rsid w:val="23E478CC"/>
    <w:rsid w:val="23FD98CB"/>
    <w:rsid w:val="24450C89"/>
    <w:rsid w:val="246588AA"/>
    <w:rsid w:val="24662C9C"/>
    <w:rsid w:val="2469A75C"/>
    <w:rsid w:val="24F0779D"/>
    <w:rsid w:val="24FD21FB"/>
    <w:rsid w:val="25C324AD"/>
    <w:rsid w:val="25C7ADE3"/>
    <w:rsid w:val="2609DC2C"/>
    <w:rsid w:val="261AA567"/>
    <w:rsid w:val="263BEE06"/>
    <w:rsid w:val="26A639A4"/>
    <w:rsid w:val="275EF50E"/>
    <w:rsid w:val="27804A3F"/>
    <w:rsid w:val="279E957A"/>
    <w:rsid w:val="29048683"/>
    <w:rsid w:val="294133B1"/>
    <w:rsid w:val="29A81916"/>
    <w:rsid w:val="29EE3627"/>
    <w:rsid w:val="2A9695D0"/>
    <w:rsid w:val="2AF2CBCE"/>
    <w:rsid w:val="2B8DA4CD"/>
    <w:rsid w:val="2BEE291C"/>
    <w:rsid w:val="2BF37977"/>
    <w:rsid w:val="2C0D7C0D"/>
    <w:rsid w:val="2C2702F7"/>
    <w:rsid w:val="2C6435D8"/>
    <w:rsid w:val="2C7B9CC8"/>
    <w:rsid w:val="2CC31648"/>
    <w:rsid w:val="2D08C659"/>
    <w:rsid w:val="2D157B28"/>
    <w:rsid w:val="2D29B874"/>
    <w:rsid w:val="2DF94C83"/>
    <w:rsid w:val="2DFB49FC"/>
    <w:rsid w:val="2E04A9E5"/>
    <w:rsid w:val="2EEA7A22"/>
    <w:rsid w:val="2F0B44A1"/>
    <w:rsid w:val="2F108DC8"/>
    <w:rsid w:val="2F1A8010"/>
    <w:rsid w:val="2FA05BDE"/>
    <w:rsid w:val="2FDC7DBD"/>
    <w:rsid w:val="3004BE78"/>
    <w:rsid w:val="30B38823"/>
    <w:rsid w:val="30C1E83E"/>
    <w:rsid w:val="30C6EA9A"/>
    <w:rsid w:val="31342A0E"/>
    <w:rsid w:val="314CA4B9"/>
    <w:rsid w:val="315DD62A"/>
    <w:rsid w:val="31932094"/>
    <w:rsid w:val="32381B59"/>
    <w:rsid w:val="323D51CD"/>
    <w:rsid w:val="327C70E6"/>
    <w:rsid w:val="33513309"/>
    <w:rsid w:val="33D3EBBA"/>
    <w:rsid w:val="34382A4E"/>
    <w:rsid w:val="34BD5747"/>
    <w:rsid w:val="34FDBD1D"/>
    <w:rsid w:val="35A24943"/>
    <w:rsid w:val="35E22C68"/>
    <w:rsid w:val="35E2CE19"/>
    <w:rsid w:val="36B656D5"/>
    <w:rsid w:val="36BC5D6E"/>
    <w:rsid w:val="3718674E"/>
    <w:rsid w:val="371D5561"/>
    <w:rsid w:val="373E19A4"/>
    <w:rsid w:val="37403A6C"/>
    <w:rsid w:val="37B3E051"/>
    <w:rsid w:val="37E4FB4A"/>
    <w:rsid w:val="384B93B2"/>
    <w:rsid w:val="3867DFAC"/>
    <w:rsid w:val="39180170"/>
    <w:rsid w:val="39715483"/>
    <w:rsid w:val="39AB28E4"/>
    <w:rsid w:val="39D51F0D"/>
    <w:rsid w:val="39ED707F"/>
    <w:rsid w:val="39EE53B4"/>
    <w:rsid w:val="3A674DB5"/>
    <w:rsid w:val="3A6AE53E"/>
    <w:rsid w:val="3AAE82C8"/>
    <w:rsid w:val="3ACF7A03"/>
    <w:rsid w:val="3B61D304"/>
    <w:rsid w:val="3C118AC7"/>
    <w:rsid w:val="3C1ED33E"/>
    <w:rsid w:val="3C65A1DE"/>
    <w:rsid w:val="3CB77E0E"/>
    <w:rsid w:val="3D286408"/>
    <w:rsid w:val="3D6C0DED"/>
    <w:rsid w:val="3D6C1B62"/>
    <w:rsid w:val="3DAD5B28"/>
    <w:rsid w:val="3DCAEF57"/>
    <w:rsid w:val="3E585088"/>
    <w:rsid w:val="3EA05B92"/>
    <w:rsid w:val="3EDAE0FC"/>
    <w:rsid w:val="3F0F5151"/>
    <w:rsid w:val="3F8B53BC"/>
    <w:rsid w:val="3FE3312C"/>
    <w:rsid w:val="4066FA5E"/>
    <w:rsid w:val="4080E512"/>
    <w:rsid w:val="40A876E0"/>
    <w:rsid w:val="40D3EAD1"/>
    <w:rsid w:val="40F71DFC"/>
    <w:rsid w:val="41BDC8B8"/>
    <w:rsid w:val="42319D3D"/>
    <w:rsid w:val="4293BE82"/>
    <w:rsid w:val="42BB7DFB"/>
    <w:rsid w:val="42D6DBA0"/>
    <w:rsid w:val="42ED4726"/>
    <w:rsid w:val="43EF872A"/>
    <w:rsid w:val="441A1FB9"/>
    <w:rsid w:val="44AF823B"/>
    <w:rsid w:val="44CB482B"/>
    <w:rsid w:val="45418270"/>
    <w:rsid w:val="45A44F2F"/>
    <w:rsid w:val="45C0E634"/>
    <w:rsid w:val="45C5956E"/>
    <w:rsid w:val="46211B56"/>
    <w:rsid w:val="46256950"/>
    <w:rsid w:val="46858A6F"/>
    <w:rsid w:val="46920E67"/>
    <w:rsid w:val="46B45959"/>
    <w:rsid w:val="47456C61"/>
    <w:rsid w:val="478CC25C"/>
    <w:rsid w:val="4792BA88"/>
    <w:rsid w:val="48480061"/>
    <w:rsid w:val="48B2BBA8"/>
    <w:rsid w:val="48D4F5D0"/>
    <w:rsid w:val="48E31B58"/>
    <w:rsid w:val="49AB6B3B"/>
    <w:rsid w:val="49B6274A"/>
    <w:rsid w:val="49B811F2"/>
    <w:rsid w:val="49F93F46"/>
    <w:rsid w:val="4A771282"/>
    <w:rsid w:val="4AB69ABB"/>
    <w:rsid w:val="4B950FA7"/>
    <w:rsid w:val="4BA56580"/>
    <w:rsid w:val="4BB77F03"/>
    <w:rsid w:val="4C1CCC11"/>
    <w:rsid w:val="4C23686E"/>
    <w:rsid w:val="4C3F5FB1"/>
    <w:rsid w:val="4C94EE05"/>
    <w:rsid w:val="4D3F58F7"/>
    <w:rsid w:val="4DAA5695"/>
    <w:rsid w:val="4DC58059"/>
    <w:rsid w:val="4E49B2F7"/>
    <w:rsid w:val="4EB2374C"/>
    <w:rsid w:val="4F14C761"/>
    <w:rsid w:val="4F3B93F0"/>
    <w:rsid w:val="4F79842F"/>
    <w:rsid w:val="4FACBF60"/>
    <w:rsid w:val="4FAFE9E6"/>
    <w:rsid w:val="502B4E4A"/>
    <w:rsid w:val="503A06D2"/>
    <w:rsid w:val="507AC353"/>
    <w:rsid w:val="50EB4383"/>
    <w:rsid w:val="50F9DA1F"/>
    <w:rsid w:val="51065AFC"/>
    <w:rsid w:val="5153FE14"/>
    <w:rsid w:val="51CD2989"/>
    <w:rsid w:val="51D0AE23"/>
    <w:rsid w:val="51DA3621"/>
    <w:rsid w:val="51ED97B5"/>
    <w:rsid w:val="522FFC79"/>
    <w:rsid w:val="529A727C"/>
    <w:rsid w:val="52CBB9A2"/>
    <w:rsid w:val="53042F89"/>
    <w:rsid w:val="53A17920"/>
    <w:rsid w:val="53A8DB0A"/>
    <w:rsid w:val="53AA5675"/>
    <w:rsid w:val="53CC567E"/>
    <w:rsid w:val="541C602A"/>
    <w:rsid w:val="54678A03"/>
    <w:rsid w:val="547386B6"/>
    <w:rsid w:val="5485DC64"/>
    <w:rsid w:val="549FFFEA"/>
    <w:rsid w:val="54D7545B"/>
    <w:rsid w:val="55489F08"/>
    <w:rsid w:val="55508CE8"/>
    <w:rsid w:val="55513FF4"/>
    <w:rsid w:val="55F358DB"/>
    <w:rsid w:val="56035A64"/>
    <w:rsid w:val="5614F324"/>
    <w:rsid w:val="562F5CBD"/>
    <w:rsid w:val="5632BEAD"/>
    <w:rsid w:val="56B945AB"/>
    <w:rsid w:val="56D0DC7A"/>
    <w:rsid w:val="5793844E"/>
    <w:rsid w:val="57C7FD5F"/>
    <w:rsid w:val="5823C28C"/>
    <w:rsid w:val="583B5B2C"/>
    <w:rsid w:val="58453EFF"/>
    <w:rsid w:val="588C724A"/>
    <w:rsid w:val="58E514F5"/>
    <w:rsid w:val="590545DA"/>
    <w:rsid w:val="593D8A6F"/>
    <w:rsid w:val="594C9C39"/>
    <w:rsid w:val="59E537FC"/>
    <w:rsid w:val="5A148145"/>
    <w:rsid w:val="5A2D6716"/>
    <w:rsid w:val="5A7FB583"/>
    <w:rsid w:val="5A846462"/>
    <w:rsid w:val="5AA7386E"/>
    <w:rsid w:val="5B8012A8"/>
    <w:rsid w:val="5BC8AE26"/>
    <w:rsid w:val="5BD92074"/>
    <w:rsid w:val="5C3AE447"/>
    <w:rsid w:val="5C5F79D5"/>
    <w:rsid w:val="5C6C0E8E"/>
    <w:rsid w:val="5C8575E4"/>
    <w:rsid w:val="5CAF6225"/>
    <w:rsid w:val="5CB00C07"/>
    <w:rsid w:val="5CDAB585"/>
    <w:rsid w:val="5CF03474"/>
    <w:rsid w:val="5CFA5EB7"/>
    <w:rsid w:val="5D5656D4"/>
    <w:rsid w:val="5DF44A9C"/>
    <w:rsid w:val="5EB2B307"/>
    <w:rsid w:val="5EFB536F"/>
    <w:rsid w:val="5F285CF1"/>
    <w:rsid w:val="5F2AE6CF"/>
    <w:rsid w:val="5FF078B4"/>
    <w:rsid w:val="603BEFD5"/>
    <w:rsid w:val="60E49EF0"/>
    <w:rsid w:val="60FEB932"/>
    <w:rsid w:val="6148BBEC"/>
    <w:rsid w:val="61A4AB63"/>
    <w:rsid w:val="61BA903C"/>
    <w:rsid w:val="61C91515"/>
    <w:rsid w:val="62417ECB"/>
    <w:rsid w:val="62D9F890"/>
    <w:rsid w:val="62E6EDA3"/>
    <w:rsid w:val="62F4B768"/>
    <w:rsid w:val="6308D54B"/>
    <w:rsid w:val="63414BE9"/>
    <w:rsid w:val="63799848"/>
    <w:rsid w:val="640BCCE3"/>
    <w:rsid w:val="641570F3"/>
    <w:rsid w:val="64859B53"/>
    <w:rsid w:val="653DB52D"/>
    <w:rsid w:val="65407979"/>
    <w:rsid w:val="6558341C"/>
    <w:rsid w:val="6576569D"/>
    <w:rsid w:val="65B3A432"/>
    <w:rsid w:val="661D0B39"/>
    <w:rsid w:val="66238C37"/>
    <w:rsid w:val="663EF2D6"/>
    <w:rsid w:val="66B415FA"/>
    <w:rsid w:val="66D98413"/>
    <w:rsid w:val="67364C36"/>
    <w:rsid w:val="681E5A56"/>
    <w:rsid w:val="687A3638"/>
    <w:rsid w:val="6890BF82"/>
    <w:rsid w:val="68BBEB7E"/>
    <w:rsid w:val="68EBAB5F"/>
    <w:rsid w:val="691AFCB1"/>
    <w:rsid w:val="69247B42"/>
    <w:rsid w:val="69BA2AB7"/>
    <w:rsid w:val="6A2A1BF5"/>
    <w:rsid w:val="6A49C7C0"/>
    <w:rsid w:val="6A74ACC3"/>
    <w:rsid w:val="6A91259F"/>
    <w:rsid w:val="6ADBB47A"/>
    <w:rsid w:val="6AFFC94D"/>
    <w:rsid w:val="6B07B6D3"/>
    <w:rsid w:val="6B121B50"/>
    <w:rsid w:val="6B3CD2BB"/>
    <w:rsid w:val="6B48DF52"/>
    <w:rsid w:val="6BE6D771"/>
    <w:rsid w:val="6C8D9E2E"/>
    <w:rsid w:val="6D2EEC13"/>
    <w:rsid w:val="6D4C85BE"/>
    <w:rsid w:val="6D947AF9"/>
    <w:rsid w:val="6E13553C"/>
    <w:rsid w:val="6E74737D"/>
    <w:rsid w:val="6E929729"/>
    <w:rsid w:val="6F0524A4"/>
    <w:rsid w:val="6FAC9BA7"/>
    <w:rsid w:val="7036AFBA"/>
    <w:rsid w:val="706545BE"/>
    <w:rsid w:val="70F09912"/>
    <w:rsid w:val="7198D0EA"/>
    <w:rsid w:val="722C0DEE"/>
    <w:rsid w:val="72BFBE20"/>
    <w:rsid w:val="72DD0F7F"/>
    <w:rsid w:val="738930FD"/>
    <w:rsid w:val="73898286"/>
    <w:rsid w:val="73E43CDF"/>
    <w:rsid w:val="73F9E293"/>
    <w:rsid w:val="744F0687"/>
    <w:rsid w:val="74C4A46B"/>
    <w:rsid w:val="7519A014"/>
    <w:rsid w:val="754191E6"/>
    <w:rsid w:val="758DB9B7"/>
    <w:rsid w:val="75D9BC40"/>
    <w:rsid w:val="76148067"/>
    <w:rsid w:val="764AC19D"/>
    <w:rsid w:val="764CDC76"/>
    <w:rsid w:val="7667543E"/>
    <w:rsid w:val="76A46292"/>
    <w:rsid w:val="76FEB3AB"/>
    <w:rsid w:val="770691F8"/>
    <w:rsid w:val="7731CFDD"/>
    <w:rsid w:val="77CFBA95"/>
    <w:rsid w:val="77FFA3A5"/>
    <w:rsid w:val="788BFBA7"/>
    <w:rsid w:val="78AB2698"/>
    <w:rsid w:val="78AEF9A4"/>
    <w:rsid w:val="78C0D471"/>
    <w:rsid w:val="78CC8E0D"/>
    <w:rsid w:val="78E193F5"/>
    <w:rsid w:val="78E2BD44"/>
    <w:rsid w:val="79820A3C"/>
    <w:rsid w:val="798A5EAD"/>
    <w:rsid w:val="799693EB"/>
    <w:rsid w:val="79DF14C4"/>
    <w:rsid w:val="7A49CAD6"/>
    <w:rsid w:val="7A8E2C1D"/>
    <w:rsid w:val="7B2E8899"/>
    <w:rsid w:val="7C09B00A"/>
    <w:rsid w:val="7C289FA8"/>
    <w:rsid w:val="7DB53248"/>
    <w:rsid w:val="7E423FAC"/>
    <w:rsid w:val="7E6B55A7"/>
    <w:rsid w:val="7E76B0C0"/>
    <w:rsid w:val="7FC30D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F31AB"/>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4" w:semiHidden="1" w:unhideWhenUsed="1" w:qFormat="1"/>
    <w:lsdException w:name="heading 3" w:uiPriority="5" w:semiHidden="1" w:unhideWhenUsed="1" w:qFormat="1"/>
    <w:lsdException w:name="heading 4" w:uiPriority="6" w:semiHidden="1" w:unhideWhenUsed="1" w:qFormat="1"/>
    <w:lsdException w:name="heading 5" w:uiPriority="7"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24" w:semiHidden="1" w:unhideWhenUsed="1" w:qFormat="1"/>
    <w:lsdException w:name="footer" w:semiHidden="1" w:unhideWhenUsed="1" w:qFormat="1"/>
    <w:lsdException w:name="index heading" w:semiHidden="1"/>
    <w:lsdException w:name="caption" w:uiPriority="35"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8" w:qFormat="1"/>
    <w:lsdException w:name="List Number" w:uiPriority="8" w:semiHidden="1" w:unhideWhenUsed="1" w:qFormat="1"/>
    <w:lsdException w:name="List 2" w:semiHidden="1"/>
    <w:lsdException w:name="List 3" w:semiHidden="1"/>
    <w:lsdException w:name="List 4" w:semiHidden="1"/>
    <w:lsdException w:name="List 5" w:semiHidden="1"/>
    <w:lsdException w:name="List Bullet 2" w:uiPriority="9" w:semiHidden="1" w:unhideWhenUsed="1" w:qFormat="1"/>
    <w:lsdException w:name="List Bullet 3" w:semiHidden="1"/>
    <w:lsdException w:name="List Bullet 4" w:semiHidden="1"/>
    <w:lsdException w:name="List Bullet 5" w:semiHidden="1"/>
    <w:lsdException w:name="List Number 2" w:uiPriority="9"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semiHidden="1" w:qFormat="1"/>
    <w:lsdException w:name="Subtle Reference" w:uiPriority="31" w:qFormat="1"/>
    <w:lsdException w:name="Intense Reference" w:semiHidden="1" w:qFormat="1"/>
    <w:lsdException w:name="Book Title" w:semiHidden="1" w:qFormat="1"/>
    <w:lsdException w:name="Bibliography" w:uiPriority="0" w:semiHidden="1" w:unhideWhenUsed="1" w:qFormat="1"/>
    <w:lsdException w:name="TOC Heading" w:uiPriority="2"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ŠNormal"/>
    <w:qFormat/>
    <w:rsid w:val="00B55F1E"/>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B55F1E"/>
    <w:pPr>
      <w:spacing w:after="320"/>
      <w:outlineLvl w:val="0"/>
    </w:pPr>
    <w:rPr>
      <w:rFonts w:eastAsiaTheme="majorEastAsia" w:cstheme="majorBidi"/>
      <w:b/>
      <w:color w:val="002664"/>
      <w:sz w:val="52"/>
      <w:szCs w:val="32"/>
    </w:rPr>
  </w:style>
  <w:style w:type="paragraph" w:styleId="Heading2">
    <w:name w:val="heading 2"/>
    <w:aliases w:val="ŠHeading 2"/>
    <w:basedOn w:val="Normal"/>
    <w:next w:val="Normal"/>
    <w:link w:val="Heading2Char"/>
    <w:uiPriority w:val="4"/>
    <w:qFormat/>
    <w:rsid w:val="00B55F1E"/>
    <w:pPr>
      <w:keepNext/>
      <w:keepLines/>
      <w:tabs>
        <w:tab w:val="left" w:pos="567"/>
        <w:tab w:val="left" w:pos="1134"/>
        <w:tab w:val="left" w:pos="1701"/>
        <w:tab w:val="left" w:pos="2268"/>
        <w:tab w:val="left" w:pos="2835"/>
        <w:tab w:val="left" w:pos="3402"/>
      </w:tabs>
      <w:spacing w:after="280"/>
      <w:outlineLvl w:val="1"/>
    </w:pPr>
    <w:rPr>
      <w:rFonts w:eastAsia="SimSun"/>
      <w:b/>
      <w:color w:val="002664"/>
      <w:sz w:val="48"/>
      <w:szCs w:val="36"/>
      <w:lang w:eastAsia="zh-CN"/>
    </w:rPr>
  </w:style>
  <w:style w:type="paragraph" w:styleId="Heading3">
    <w:name w:val="heading 3"/>
    <w:aliases w:val="ŠHeading 3"/>
    <w:basedOn w:val="Normal"/>
    <w:next w:val="Normal"/>
    <w:link w:val="Heading3Char"/>
    <w:uiPriority w:val="5"/>
    <w:qFormat/>
    <w:rsid w:val="00B55F1E"/>
    <w:pPr>
      <w:keepNext/>
      <w:keepLines/>
      <w:tabs>
        <w:tab w:val="left" w:pos="567"/>
        <w:tab w:val="left" w:pos="1134"/>
        <w:tab w:val="left" w:pos="1701"/>
        <w:tab w:val="left" w:pos="2268"/>
        <w:tab w:val="left" w:pos="2835"/>
        <w:tab w:val="left" w:pos="3402"/>
      </w:tabs>
      <w:spacing w:after="200"/>
      <w:outlineLvl w:val="2"/>
    </w:pPr>
    <w:rPr>
      <w:rFonts w:eastAsia="SimSun"/>
      <w:color w:val="002664"/>
      <w:sz w:val="40"/>
      <w:szCs w:val="40"/>
      <w:lang w:eastAsia="zh-CN"/>
    </w:rPr>
  </w:style>
  <w:style w:type="paragraph" w:styleId="Heading4">
    <w:name w:val="heading 4"/>
    <w:aliases w:val="ŠHeading 4"/>
    <w:basedOn w:val="Normal"/>
    <w:next w:val="Normal"/>
    <w:link w:val="Heading4Char"/>
    <w:uiPriority w:val="6"/>
    <w:qFormat/>
    <w:rsid w:val="00B55F1E"/>
    <w:pPr>
      <w:keepNext/>
      <w:keepLines/>
      <w:tabs>
        <w:tab w:val="left" w:pos="567"/>
        <w:tab w:val="left" w:pos="1134"/>
        <w:tab w:val="left" w:pos="1701"/>
        <w:tab w:val="left" w:pos="2268"/>
        <w:tab w:val="left" w:pos="2835"/>
        <w:tab w:val="left" w:pos="3402"/>
      </w:tabs>
      <w:outlineLvl w:val="3"/>
    </w:pPr>
    <w:rPr>
      <w:rFonts w:eastAsia="SimSun" w:cs="Times New Roman"/>
      <w:color w:val="002664"/>
      <w:sz w:val="36"/>
      <w:szCs w:val="32"/>
    </w:rPr>
  </w:style>
  <w:style w:type="paragraph" w:styleId="Heading5">
    <w:name w:val="heading 5"/>
    <w:aliases w:val="ŠHeading 5"/>
    <w:basedOn w:val="Normal"/>
    <w:next w:val="Normal"/>
    <w:link w:val="Heading5Char"/>
    <w:uiPriority w:val="7"/>
    <w:unhideWhenUsed/>
    <w:qFormat/>
    <w:rsid w:val="00B55F1E"/>
    <w:pPr>
      <w:keepNext/>
      <w:keepLines/>
      <w:tabs>
        <w:tab w:val="left" w:pos="567"/>
        <w:tab w:val="left" w:pos="1134"/>
        <w:tab w:val="left" w:pos="1701"/>
        <w:tab w:val="left" w:pos="2268"/>
        <w:tab w:val="left" w:pos="2835"/>
        <w:tab w:val="left" w:pos="3402"/>
      </w:tabs>
      <w:outlineLvl w:val="4"/>
    </w:pPr>
    <w:rPr>
      <w:rFonts w:eastAsia="SimSun"/>
      <w:color w:val="002664"/>
      <w:sz w:val="32"/>
      <w:lang w:eastAsia="zh-CN"/>
    </w:rPr>
  </w:style>
  <w:style w:type="paragraph" w:styleId="Heading6">
    <w:name w:val="heading 6"/>
    <w:aliases w:val="ŠHeading 6"/>
    <w:basedOn w:val="Normal"/>
    <w:next w:val="Normal"/>
    <w:link w:val="Heading6Char"/>
    <w:uiPriority w:val="99"/>
    <w:semiHidden/>
    <w:qFormat/>
    <w:rsid w:val="00B55F1E"/>
    <w:pPr>
      <w:keepNext/>
      <w:keepLines/>
      <w:numPr>
        <w:ilvl w:val="5"/>
        <w:numId w:val="2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 1"/>
    <w:basedOn w:val="Normal"/>
    <w:next w:val="Normal"/>
    <w:uiPriority w:val="39"/>
    <w:unhideWhenUsed/>
    <w:rsid w:val="00B55F1E"/>
    <w:pPr>
      <w:tabs>
        <w:tab w:val="right" w:leader="dot" w:pos="14570"/>
      </w:tabs>
      <w:spacing w:before="0"/>
    </w:pPr>
    <w:rPr>
      <w:b/>
      <w:noProof/>
    </w:rPr>
  </w:style>
  <w:style w:type="paragraph" w:styleId="TOC2">
    <w:name w:val="toc 2"/>
    <w:aliases w:val="ŠTOC 2"/>
    <w:basedOn w:val="TOC1"/>
    <w:next w:val="Normal"/>
    <w:uiPriority w:val="39"/>
    <w:unhideWhenUsed/>
    <w:rsid w:val="00B55F1E"/>
    <w:rPr>
      <w:b w:val="0"/>
      <w:bCs/>
    </w:rPr>
  </w:style>
  <w:style w:type="paragraph" w:styleId="Header">
    <w:name w:val="header"/>
    <w:aliases w:val="ŠHeader - Cover Page"/>
    <w:basedOn w:val="Normal"/>
    <w:link w:val="HeaderChar"/>
    <w:uiPriority w:val="24"/>
    <w:unhideWhenUsed/>
    <w:rsid w:val="00B55F1E"/>
    <w:pPr>
      <w:pBdr>
        <w:bottom w:val="single" w:color="D0CECE" w:themeColor="background2" w:themeShade="E6" w:sz="8" w:space="10"/>
      </w:pBdr>
      <w:tabs>
        <w:tab w:val="center" w:pos="4513"/>
        <w:tab w:val="right" w:pos="9026"/>
      </w:tabs>
      <w:spacing w:after="240" w:line="276" w:lineRule="auto"/>
    </w:pPr>
    <w:rPr>
      <w:b/>
      <w:bCs/>
      <w:color w:val="002664"/>
    </w:rPr>
  </w:style>
  <w:style w:type="character" w:styleId="Heading5Char" w:customStyle="1">
    <w:name w:val="Heading 5 Char"/>
    <w:aliases w:val="ŠHeading 5 Char"/>
    <w:basedOn w:val="DefaultParagraphFont"/>
    <w:link w:val="Heading5"/>
    <w:uiPriority w:val="7"/>
    <w:rsid w:val="00B55F1E"/>
    <w:rPr>
      <w:rFonts w:ascii="Arial" w:hAnsi="Arial" w:eastAsia="SimSun" w:cs="Arial"/>
      <w:color w:val="002664"/>
      <w:sz w:val="32"/>
      <w:lang w:val="en-AU" w:eastAsia="zh-CN"/>
    </w:rPr>
  </w:style>
  <w:style w:type="character" w:styleId="HeaderChar" w:customStyle="1">
    <w:name w:val="Header Char"/>
    <w:aliases w:val="ŠHeader - Cover Page Char"/>
    <w:basedOn w:val="DefaultParagraphFont"/>
    <w:link w:val="Header"/>
    <w:uiPriority w:val="24"/>
    <w:rsid w:val="00B55F1E"/>
    <w:rPr>
      <w:rFonts w:ascii="Arial" w:hAnsi="Arial" w:cs="Arial"/>
      <w:b/>
      <w:bCs/>
      <w:color w:val="002664"/>
      <w:lang w:val="en-AU"/>
    </w:rPr>
  </w:style>
  <w:style w:type="paragraph" w:styleId="Footer">
    <w:name w:val="footer"/>
    <w:aliases w:val="ŠFooter"/>
    <w:basedOn w:val="Normal"/>
    <w:link w:val="FooterChar"/>
    <w:uiPriority w:val="99"/>
    <w:rsid w:val="00B55F1E"/>
    <w:pPr>
      <w:tabs>
        <w:tab w:val="center" w:pos="4513"/>
        <w:tab w:val="right" w:pos="9026"/>
        <w:tab w:val="right" w:pos="10773"/>
      </w:tabs>
      <w:spacing w:before="480" w:line="23" w:lineRule="atLeast"/>
      <w:ind w:right="-567"/>
    </w:pPr>
    <w:rPr>
      <w:sz w:val="18"/>
      <w:szCs w:val="18"/>
    </w:rPr>
  </w:style>
  <w:style w:type="character" w:styleId="FooterChar" w:customStyle="1">
    <w:name w:val="Footer Char"/>
    <w:aliases w:val="ŠFooter Char"/>
    <w:basedOn w:val="DefaultParagraphFont"/>
    <w:link w:val="Footer"/>
    <w:uiPriority w:val="99"/>
    <w:rsid w:val="00B55F1E"/>
    <w:rPr>
      <w:rFonts w:ascii="Arial" w:hAnsi="Arial" w:cs="Arial"/>
      <w:sz w:val="18"/>
      <w:szCs w:val="18"/>
      <w:lang w:val="en-AU"/>
    </w:rPr>
  </w:style>
  <w:style w:type="paragraph" w:styleId="Caption">
    <w:name w:val="caption"/>
    <w:aliases w:val="ŠCaption"/>
    <w:basedOn w:val="Normal"/>
    <w:next w:val="Normal"/>
    <w:uiPriority w:val="35"/>
    <w:qFormat/>
    <w:rsid w:val="00B55F1E"/>
    <w:pPr>
      <w:keepNext/>
      <w:spacing w:after="200" w:line="240" w:lineRule="auto"/>
    </w:pPr>
    <w:rPr>
      <w:b/>
      <w:iCs/>
      <w:szCs w:val="18"/>
    </w:rPr>
  </w:style>
  <w:style w:type="paragraph" w:styleId="Logo" w:customStyle="1">
    <w:name w:val="ŠLogo"/>
    <w:basedOn w:val="Normal"/>
    <w:uiPriority w:val="22"/>
    <w:qFormat/>
    <w:rsid w:val="00B55F1E"/>
    <w:pPr>
      <w:tabs>
        <w:tab w:val="right" w:pos="10200"/>
      </w:tabs>
      <w:spacing w:line="300" w:lineRule="atLeast"/>
      <w:ind w:left="-567" w:right="-567" w:firstLine="567"/>
    </w:pPr>
    <w:rPr>
      <w:b/>
      <w:bCs/>
      <w:color w:val="002664"/>
    </w:rPr>
  </w:style>
  <w:style w:type="character" w:styleId="Heading6Char" w:customStyle="1">
    <w:name w:val="Heading 6 Char"/>
    <w:aliases w:val="ŠHeading 6 Char"/>
    <w:basedOn w:val="DefaultParagraphFont"/>
    <w:link w:val="Heading6"/>
    <w:uiPriority w:val="99"/>
    <w:semiHidden/>
    <w:rsid w:val="00B55F1E"/>
    <w:rPr>
      <w:rFonts w:ascii="Arial" w:hAnsi="Arial" w:eastAsiaTheme="majorEastAsia" w:cstheme="majorBidi"/>
      <w:sz w:val="28"/>
      <w:lang w:val="en-AU"/>
    </w:rPr>
  </w:style>
  <w:style w:type="paragraph" w:styleId="TOC3">
    <w:name w:val="toc 3"/>
    <w:aliases w:val="ŠTOC 3"/>
    <w:basedOn w:val="Normal"/>
    <w:next w:val="Normal"/>
    <w:uiPriority w:val="39"/>
    <w:unhideWhenUsed/>
    <w:rsid w:val="00B55F1E"/>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B55F1E"/>
    <w:rPr>
      <w:color w:val="2F5496" w:themeColor="accent1" w:themeShade="BF"/>
      <w:u w:val="single"/>
    </w:rPr>
  </w:style>
  <w:style w:type="character" w:styleId="SubtleReference">
    <w:name w:val="Subtle Reference"/>
    <w:aliases w:val="ŠSubtle Reference"/>
    <w:uiPriority w:val="31"/>
    <w:qFormat/>
    <w:rsid w:val="00B55F1E"/>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3"/>
    <w:rsid w:val="00B55F1E"/>
    <w:rPr>
      <w:rFonts w:ascii="Arial" w:hAnsi="Arial" w:eastAsiaTheme="majorEastAsia" w:cstheme="majorBidi"/>
      <w:b/>
      <w:color w:val="002664"/>
      <w:sz w:val="52"/>
      <w:szCs w:val="32"/>
      <w:lang w:val="en-AU"/>
    </w:rPr>
  </w:style>
  <w:style w:type="character" w:styleId="Heading2Char" w:customStyle="1">
    <w:name w:val="Heading 2 Char"/>
    <w:aliases w:val="ŠHeading 2 Char"/>
    <w:basedOn w:val="DefaultParagraphFont"/>
    <w:link w:val="Heading2"/>
    <w:uiPriority w:val="4"/>
    <w:rsid w:val="00B55F1E"/>
    <w:rPr>
      <w:rFonts w:ascii="Arial" w:hAnsi="Arial" w:eastAsia="SimSun" w:cs="Arial"/>
      <w:b/>
      <w:color w:val="002664"/>
      <w:sz w:val="48"/>
      <w:szCs w:val="36"/>
      <w:lang w:val="en-AU" w:eastAsia="zh-CN"/>
    </w:rPr>
  </w:style>
  <w:style w:type="character" w:styleId="Heading3Char" w:customStyle="1">
    <w:name w:val="Heading 3 Char"/>
    <w:aliases w:val="ŠHeading 3 Char"/>
    <w:basedOn w:val="DefaultParagraphFont"/>
    <w:link w:val="Heading3"/>
    <w:uiPriority w:val="5"/>
    <w:rsid w:val="00B55F1E"/>
    <w:rPr>
      <w:rFonts w:ascii="Arial" w:hAnsi="Arial" w:eastAsia="SimSun" w:cs="Arial"/>
      <w:color w:val="002664"/>
      <w:sz w:val="40"/>
      <w:szCs w:val="40"/>
      <w:lang w:val="en-AU" w:eastAsia="zh-CN"/>
    </w:rPr>
  </w:style>
  <w:style w:type="character" w:styleId="Heading4Char" w:customStyle="1">
    <w:name w:val="Heading 4 Char"/>
    <w:aliases w:val="ŠHeading 4 Char"/>
    <w:basedOn w:val="DefaultParagraphFont"/>
    <w:link w:val="Heading4"/>
    <w:uiPriority w:val="6"/>
    <w:rsid w:val="00B55F1E"/>
    <w:rPr>
      <w:rFonts w:ascii="Arial" w:hAnsi="Arial" w:eastAsia="SimSun" w:cs="Times New Roman"/>
      <w:color w:val="002664"/>
      <w:sz w:val="36"/>
      <w:szCs w:val="32"/>
      <w:lang w:val="en-AU"/>
    </w:rPr>
  </w:style>
  <w:style w:type="table" w:styleId="Tableheader" w:customStyle="1">
    <w:name w:val="ŠTable header"/>
    <w:basedOn w:val="TableNormal"/>
    <w:uiPriority w:val="99"/>
    <w:rsid w:val="00B55F1E"/>
    <w:pPr>
      <w:widowControl w:val="0"/>
      <w:spacing w:before="100" w:after="100" w:line="360" w:lineRule="auto"/>
      <w:mirrorIndents/>
    </w:pPr>
    <w:rPr>
      <w:rFonts w:ascii="Arial" w:hAnsi="Arial"/>
      <w:szCs w:val="22"/>
      <w:lang w:val="en-AU"/>
    </w:rPr>
    <w:tblPr>
      <w:tblStyleRowBandSize w:val="1"/>
      <w:tblStyleColBandSize w:val="1"/>
      <w:tblBorders>
        <w:left w:val="single" w:color="auto" w:sz="4" w:space="0"/>
        <w:bottom w:val="single" w:color="auto" w:sz="2" w:space="0"/>
        <w:right w:val="single" w:color="auto" w:sz="2" w:space="0"/>
        <w:insideH w:val="single" w:color="auto" w:sz="2" w:space="0"/>
        <w:insideV w:val="single" w:color="auto" w:sz="2" w:space="0"/>
      </w:tblBorders>
    </w:tblPr>
    <w:tcPr>
      <w:shd w:val="clear" w:color="auto" w:fill="auto"/>
    </w:tcPr>
    <w:tblStylePr w:type="firstRow">
      <w:pPr>
        <w:keepNext w:val="0"/>
        <w:keepLines w:val="0"/>
        <w:pageBreakBefore w:val="0"/>
        <w:widowControl w:val="0"/>
        <w:suppressLineNumbers w:val="0"/>
        <w:suppressAutoHyphens w:val="0"/>
        <w:wordWrap/>
        <w:spacing w:before="120" w:beforeLines="0" w:beforeAutospacing="0" w:after="120" w:afterLines="0" w:afterAutospacing="0" w:line="360" w:lineRule="auto"/>
        <w:contextualSpacing w:val="0"/>
        <w:mirrorIndents/>
        <w:jc w:val="left"/>
      </w:pPr>
      <w:rPr>
        <w:rFonts w:ascii="Arial" w:hAnsi="Arial"/>
        <w:b/>
        <w:sz w:val="24"/>
      </w:rPr>
      <w:tblPr/>
      <w:trPr>
        <w:tblHeader/>
      </w:trPr>
      <w:tcPr>
        <w:tcBorders>
          <w:top w:val="single" w:color="302D6D" w:sz="4" w:space="0"/>
          <w:left w:val="single" w:color="302D6D" w:sz="4" w:space="0"/>
          <w:bottom w:val="single" w:color="D6143B" w:sz="24" w:space="0"/>
          <w:right w:val="single" w:color="302D6D" w:sz="4" w:space="0"/>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120" w:beforeLines="0" w:beforeAutospacing="0" w:after="120" w:afterLines="0" w:afterAutospacing="0" w:line="360" w:lineRule="auto"/>
      </w:pPr>
      <w:rPr>
        <w:rFonts w:ascii="Arial" w:hAnsi="Arial"/>
        <w:b/>
        <w:sz w:val="24"/>
      </w:rPr>
    </w:tblStylePr>
    <w:tblStylePr w:type="lastCol">
      <w:pPr>
        <w:wordWrap/>
        <w:spacing w:before="120" w:beforeLines="0" w:beforeAutospacing="0" w:after="120" w:afterLines="0" w:afterAutospacing="0" w:line="360" w:lineRule="auto"/>
      </w:pPr>
      <w:rPr>
        <w:rFonts w:ascii="Arial" w:hAnsi="Arial"/>
        <w:sz w:val="24"/>
      </w:rPr>
    </w:tblStylePr>
    <w:tblStylePr w:type="band1Vert">
      <w:pPr>
        <w:wordWrap/>
        <w:spacing w:before="120" w:beforeLines="0" w:beforeAutospacing="0" w:after="120" w:afterLines="0" w:afterAutospacing="0" w:line="360" w:lineRule="auto"/>
      </w:pPr>
      <w:rPr>
        <w:rFonts w:ascii="Arial" w:hAnsi="Arial"/>
        <w:sz w:val="24"/>
      </w:rPr>
    </w:tblStylePr>
    <w:tblStylePr w:type="band2Vert">
      <w:pPr>
        <w:wordWrap/>
        <w:spacing w:before="120" w:beforeLines="0" w:beforeAutospacing="0" w:after="120" w:afterLines="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120" w:beforeLines="0" w:beforeAutospacing="0" w:after="120" w:afterLines="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B55F1E"/>
    <w:pPr>
      <w:numPr>
        <w:numId w:val="24"/>
      </w:numPr>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B55F1E"/>
    <w:pPr>
      <w:keepNext/>
      <w:spacing w:before="200" w:after="200" w:line="240" w:lineRule="atLeast"/>
      <w:ind w:left="567" w:right="567"/>
    </w:pPr>
  </w:style>
  <w:style w:type="paragraph" w:styleId="ListBullet2">
    <w:name w:val="List Bullet 2"/>
    <w:aliases w:val="ŠList Bullet 2"/>
    <w:basedOn w:val="Normal"/>
    <w:uiPriority w:val="9"/>
    <w:qFormat/>
    <w:rsid w:val="00B55F1E"/>
    <w:pPr>
      <w:numPr>
        <w:numId w:val="22"/>
      </w:numPr>
      <w:contextualSpacing/>
    </w:p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B55F1E"/>
    <w:pPr>
      <w:numPr>
        <w:numId w:val="25"/>
      </w:numPr>
      <w:contextualSpacing/>
    </w:pPr>
  </w:style>
  <w:style w:type="character" w:styleId="Strong">
    <w:name w:val="Strong"/>
    <w:aliases w:val="ŠStrong"/>
    <w:uiPriority w:val="1"/>
    <w:qFormat/>
    <w:rsid w:val="00B55F1E"/>
    <w:rPr>
      <w:b/>
    </w:rPr>
  </w:style>
  <w:style w:type="paragraph" w:styleId="ListBullet">
    <w:name w:val="List Bullet"/>
    <w:aliases w:val="ŠList Bullet"/>
    <w:basedOn w:val="Normal"/>
    <w:uiPriority w:val="8"/>
    <w:qFormat/>
    <w:rsid w:val="00B55F1E"/>
    <w:pPr>
      <w:numPr>
        <w:numId w:val="26"/>
      </w:numPr>
      <w:contextualSpacing/>
    </w:pPr>
  </w:style>
  <w:style w:type="character" w:styleId="QuoteChar" w:customStyle="1">
    <w:name w:val="Quote Char"/>
    <w:aliases w:val="ŠQuote Char"/>
    <w:basedOn w:val="DefaultParagraphFont"/>
    <w:link w:val="Quote"/>
    <w:uiPriority w:val="29"/>
    <w:rsid w:val="00B55F1E"/>
    <w:rPr>
      <w:rFonts w:ascii="Arial" w:hAnsi="Arial" w:cs="Arial"/>
      <w:lang w:val="en-AU"/>
    </w:rPr>
  </w:style>
  <w:style w:type="character" w:styleId="Emphasis">
    <w:name w:val="Emphasis"/>
    <w:aliases w:val="ŠLanguage or scientific"/>
    <w:uiPriority w:val="20"/>
    <w:qFormat/>
    <w:rsid w:val="00B55F1E"/>
    <w:rPr>
      <w:i/>
      <w:iCs/>
    </w:rPr>
  </w:style>
  <w:style w:type="paragraph" w:styleId="Title">
    <w:name w:val="Title"/>
    <w:aliases w:val="ŠTitle"/>
    <w:basedOn w:val="Normal"/>
    <w:next w:val="Normal"/>
    <w:link w:val="TitleChar"/>
    <w:uiPriority w:val="24"/>
    <w:qFormat/>
    <w:rsid w:val="00B55F1E"/>
    <w:pPr>
      <w:spacing w:before="4000" w:after="200"/>
      <w:contextualSpacing/>
    </w:pPr>
    <w:rPr>
      <w:rFonts w:eastAsiaTheme="majorEastAsia"/>
      <w:b/>
      <w:bCs/>
      <w:color w:val="002664"/>
      <w:spacing w:val="-10"/>
      <w:kern w:val="28"/>
      <w:sz w:val="72"/>
      <w:szCs w:val="72"/>
    </w:rPr>
  </w:style>
  <w:style w:type="character" w:styleId="TitleChar" w:customStyle="1">
    <w:name w:val="Title Char"/>
    <w:aliases w:val="ŠTitle Char"/>
    <w:basedOn w:val="DefaultParagraphFont"/>
    <w:link w:val="Title"/>
    <w:uiPriority w:val="24"/>
    <w:rsid w:val="00B55F1E"/>
    <w:rPr>
      <w:rFonts w:ascii="Arial" w:hAnsi="Arial" w:cs="Arial" w:eastAsiaTheme="majorEastAsia"/>
      <w:b/>
      <w:bCs/>
      <w:color w:val="002664"/>
      <w:spacing w:val="-10"/>
      <w:kern w:val="28"/>
      <w:sz w:val="72"/>
      <w:szCs w:val="72"/>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B55F1E"/>
    <w:pPr>
      <w:spacing w:before="0" w:line="720" w:lineRule="atLeast"/>
    </w:pPr>
  </w:style>
  <w:style w:type="character" w:styleId="DateChar" w:customStyle="1">
    <w:name w:val="Date Char"/>
    <w:aliases w:val="ŠDate Char"/>
    <w:basedOn w:val="DefaultParagraphFont"/>
    <w:link w:val="Date"/>
    <w:uiPriority w:val="99"/>
    <w:rsid w:val="00B55F1E"/>
    <w:rPr>
      <w:rFonts w:ascii="Arial" w:hAnsi="Arial" w:cs="Arial"/>
      <w:lang w:val="en-AU"/>
    </w:rPr>
  </w:style>
  <w:style w:type="paragraph" w:styleId="Signature">
    <w:name w:val="Signature"/>
    <w:aliases w:val="ŠSignature"/>
    <w:basedOn w:val="Normal"/>
    <w:link w:val="SignatureChar"/>
    <w:uiPriority w:val="99"/>
    <w:rsid w:val="00B55F1E"/>
    <w:pPr>
      <w:spacing w:before="0" w:line="720" w:lineRule="atLeast"/>
    </w:pPr>
  </w:style>
  <w:style w:type="character" w:styleId="SignatureChar" w:customStyle="1">
    <w:name w:val="Signature Char"/>
    <w:aliases w:val="ŠSignature Char"/>
    <w:basedOn w:val="DefaultParagraphFont"/>
    <w:link w:val="Signature"/>
    <w:uiPriority w:val="99"/>
    <w:rsid w:val="00B55F1E"/>
    <w:rPr>
      <w:rFonts w:ascii="Arial" w:hAnsi="Arial" w:cs="Arial"/>
      <w:lang w:val="en-AU"/>
    </w:rPr>
  </w:style>
  <w:style w:type="paragraph" w:styleId="TableofFigures">
    <w:name w:val="table of figures"/>
    <w:basedOn w:val="Normal"/>
    <w:next w:val="Normal"/>
    <w:uiPriority w:val="99"/>
    <w:unhideWhenUsed/>
    <w:rsid w:val="00B55F1E"/>
  </w:style>
  <w:style w:type="table" w:styleId="TableGrid">
    <w:name w:val="Table Grid"/>
    <w:basedOn w:val="TableNormal"/>
    <w:uiPriority w:val="39"/>
    <w:rsid w:val="00B55F1E"/>
    <w:pPr>
      <w:spacing w:before="0" w:line="240" w:lineRule="auto"/>
    </w:pPr>
    <w:rPr>
      <w:sz w:val="22"/>
      <w:szCs w:val="22"/>
      <w:lang w:val="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B55F1E"/>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ŠFeature Box"/>
    <w:basedOn w:val="Normal"/>
    <w:next w:val="Normal"/>
    <w:uiPriority w:val="11"/>
    <w:qFormat/>
    <w:rsid w:val="00B55F1E"/>
    <w:pPr>
      <w:pBdr>
        <w:top w:val="single" w:color="002664" w:sz="24" w:space="10"/>
        <w:left w:val="single" w:color="002664" w:sz="24" w:space="10"/>
        <w:bottom w:val="single" w:color="002664" w:sz="24" w:space="10"/>
        <w:right w:val="single" w:color="002664" w:sz="24" w:space="10"/>
      </w:pBdr>
      <w:spacing w:before="120" w:after="120"/>
    </w:pPr>
  </w:style>
  <w:style w:type="paragraph" w:styleId="FeatureBox2" w:customStyle="1">
    <w:name w:val="ŠFeature Box 2"/>
    <w:basedOn w:val="Normal"/>
    <w:next w:val="Normal"/>
    <w:uiPriority w:val="12"/>
    <w:qFormat/>
    <w:rsid w:val="00B55F1E"/>
    <w:pPr>
      <w:pBdr>
        <w:top w:val="single" w:color="CCEDFC" w:sz="24" w:space="10"/>
        <w:left w:val="single" w:color="CCEDFC" w:sz="24" w:space="10"/>
        <w:bottom w:val="single" w:color="CCEDFC" w:sz="24" w:space="10"/>
        <w:right w:val="single" w:color="CCEDFC" w:sz="24" w:space="10"/>
      </w:pBdr>
      <w:shd w:val="clear" w:color="auto" w:fill="CCEDFC"/>
      <w:spacing w:before="120" w:after="120"/>
    </w:pPr>
  </w:style>
  <w:style w:type="paragraph" w:styleId="TOCHeading">
    <w:name w:val="TOC Heading"/>
    <w:aliases w:val="ŠTOC Heading"/>
    <w:basedOn w:val="Heading1"/>
    <w:next w:val="Normal"/>
    <w:uiPriority w:val="2"/>
    <w:unhideWhenUsed/>
    <w:qFormat/>
    <w:rsid w:val="00B55F1E"/>
    <w:pPr>
      <w:outlineLvl w:val="9"/>
    </w:pPr>
    <w:rPr>
      <w:sz w:val="40"/>
      <w:szCs w:val="40"/>
    </w:rPr>
  </w:style>
  <w:style w:type="paragraph" w:styleId="ListParagraph">
    <w:name w:val="List Paragraph"/>
    <w:basedOn w:val="Normal"/>
    <w:uiPriority w:val="34"/>
    <w:unhideWhenUsed/>
    <w:qFormat/>
    <w:rsid w:val="00B55F1E"/>
    <w:pPr>
      <w:ind w:left="720"/>
      <w:contextualSpacing/>
    </w:pPr>
  </w:style>
  <w:style w:type="character" w:styleId="FollowedHyperlink">
    <w:name w:val="FollowedHyperlink"/>
    <w:basedOn w:val="DefaultParagraphFont"/>
    <w:uiPriority w:val="99"/>
    <w:semiHidden/>
    <w:unhideWhenUsed/>
    <w:rsid w:val="00B55F1E"/>
    <w:rPr>
      <w:color w:val="954F72" w:themeColor="followedHyperlink"/>
      <w:u w:val="single"/>
    </w:rPr>
  </w:style>
  <w:style w:type="character" w:styleId="CommentReference">
    <w:name w:val="annotation reference"/>
    <w:basedOn w:val="DefaultParagraphFont"/>
    <w:uiPriority w:val="99"/>
    <w:semiHidden/>
    <w:unhideWhenUsed/>
    <w:rsid w:val="00B55F1E"/>
    <w:rPr>
      <w:sz w:val="16"/>
      <w:szCs w:val="16"/>
    </w:rPr>
  </w:style>
  <w:style w:type="paragraph" w:styleId="CommentText">
    <w:name w:val="annotation text"/>
    <w:basedOn w:val="Normal"/>
    <w:link w:val="CommentTextChar"/>
    <w:uiPriority w:val="99"/>
    <w:unhideWhenUsed/>
    <w:rsid w:val="00B55F1E"/>
    <w:pPr>
      <w:spacing w:line="240" w:lineRule="auto"/>
    </w:pPr>
    <w:rPr>
      <w:sz w:val="20"/>
      <w:szCs w:val="20"/>
    </w:rPr>
  </w:style>
  <w:style w:type="character" w:styleId="CommentTextChar" w:customStyle="1">
    <w:name w:val="Comment Text Char"/>
    <w:basedOn w:val="DefaultParagraphFont"/>
    <w:link w:val="CommentText"/>
    <w:uiPriority w:val="99"/>
    <w:rsid w:val="00B55F1E"/>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B55F1E"/>
    <w:rPr>
      <w:b/>
      <w:bCs/>
    </w:rPr>
  </w:style>
  <w:style w:type="character" w:styleId="CommentSubjectChar" w:customStyle="1">
    <w:name w:val="Comment Subject Char"/>
    <w:basedOn w:val="CommentTextChar"/>
    <w:link w:val="CommentSubject"/>
    <w:uiPriority w:val="99"/>
    <w:semiHidden/>
    <w:rsid w:val="00B55F1E"/>
    <w:rPr>
      <w:rFonts w:ascii="Arial" w:hAnsi="Arial" w:cs="Arial"/>
      <w:b/>
      <w:bCs/>
      <w:sz w:val="20"/>
      <w:szCs w:val="20"/>
      <w:lang w:val="en-AU"/>
    </w:rPr>
  </w:style>
  <w:style w:type="character" w:styleId="UnresolvedMention">
    <w:name w:val="Unresolved Mention"/>
    <w:basedOn w:val="DefaultParagraphFont"/>
    <w:uiPriority w:val="99"/>
    <w:semiHidden/>
    <w:unhideWhenUsed/>
    <w:rsid w:val="00B55F1E"/>
    <w:rPr>
      <w:color w:val="605E5C"/>
      <w:shd w:val="clear" w:color="auto" w:fill="E1DFDD"/>
    </w:rPr>
  </w:style>
  <w:style w:type="paragraph" w:styleId="NormalWeb">
    <w:name w:val="Normal (Web)"/>
    <w:basedOn w:val="Normal"/>
    <w:uiPriority w:val="99"/>
    <w:unhideWhenUsed/>
    <w:rsid w:val="007D1291"/>
    <w:pPr>
      <w:spacing w:beforeAutospacing="1" w:afterAutospacing="1" w:line="240" w:lineRule="auto"/>
    </w:pPr>
    <w:rPr>
      <w:rFonts w:ascii="Times New Roman" w:hAnsi="Times New Roman" w:eastAsia="Times New Roman" w:cs="Times New Roman"/>
      <w:lang w:eastAsia="en-AU"/>
    </w:rPr>
  </w:style>
  <w:style w:type="paragraph" w:styleId="TOC5">
    <w:name w:val="toc 5"/>
    <w:basedOn w:val="Normal"/>
    <w:next w:val="Normal"/>
    <w:autoRedefine/>
    <w:uiPriority w:val="39"/>
    <w:unhideWhenUsed/>
    <w:pPr>
      <w:ind w:left="880"/>
    </w:pPr>
  </w:style>
  <w:style w:type="paragraph" w:styleId="Featurepink" w:customStyle="1">
    <w:name w:val="ŠFeature pink"/>
    <w:basedOn w:val="Normal"/>
    <w:next w:val="Normal"/>
    <w:uiPriority w:val="13"/>
    <w:qFormat/>
    <w:rsid w:val="00B55F1E"/>
    <w:pPr>
      <w:pBdr>
        <w:top w:val="single" w:color="FFB8C2" w:sz="24" w:space="10"/>
        <w:left w:val="single" w:color="FFB8C2" w:sz="24" w:space="10"/>
        <w:bottom w:val="single" w:color="FFB8C2" w:sz="24" w:space="10"/>
        <w:right w:val="single" w:color="FFB8C2" w:sz="24" w:space="10"/>
      </w:pBdr>
      <w:shd w:val="clear" w:color="auto" w:fill="FFB8C2"/>
      <w:spacing w:before="120" w:after="120"/>
    </w:pPr>
  </w:style>
  <w:style w:type="paragraph" w:styleId="Subtitle">
    <w:name w:val="Subtitle"/>
    <w:basedOn w:val="Normal"/>
    <w:next w:val="Normal"/>
    <w:link w:val="SubtitleChar"/>
    <w:uiPriority w:val="11"/>
    <w:semiHidden/>
    <w:qFormat/>
    <w:rsid w:val="00B55F1E"/>
    <w:pPr>
      <w:numPr>
        <w:ilvl w:val="1"/>
      </w:numPr>
      <w:spacing w:after="160"/>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semiHidden/>
    <w:rsid w:val="00B55F1E"/>
    <w:rPr>
      <w:rFonts w:ascii="Arial" w:hAnsi="Arial" w:eastAsiaTheme="minorEastAsia"/>
      <w:color w:val="5A5A5A" w:themeColor="text1" w:themeTint="A5"/>
      <w:spacing w:val="15"/>
      <w:szCs w:val="22"/>
      <w:lang w:val="en-AU"/>
    </w:rPr>
  </w:style>
  <w:style w:type="character" w:styleId="SubtleEmphasis">
    <w:name w:val="Subtle Emphasis"/>
    <w:basedOn w:val="DefaultParagraphFont"/>
    <w:uiPriority w:val="19"/>
    <w:semiHidden/>
    <w:qFormat/>
    <w:rsid w:val="00B55F1E"/>
    <w:rPr>
      <w:i/>
      <w:iCs/>
      <w:color w:val="404040" w:themeColor="text1" w:themeTint="BF"/>
    </w:rPr>
  </w:style>
  <w:style w:type="paragraph" w:styleId="TOC4">
    <w:name w:val="toc 4"/>
    <w:aliases w:val="ŠTOC 4"/>
    <w:basedOn w:val="Normal"/>
    <w:next w:val="Normal"/>
    <w:autoRedefine/>
    <w:uiPriority w:val="39"/>
    <w:unhideWhenUsed/>
    <w:rsid w:val="00B55F1E"/>
    <w:pPr>
      <w:spacing w:before="0"/>
      <w:ind w:left="720"/>
    </w:pPr>
  </w:style>
  <w:style w:type="character" w:styleId="FootnoteReference">
    <w:name w:val="footnote reference"/>
    <w:basedOn w:val="DefaultParagraphFont"/>
    <w:uiPriority w:val="99"/>
    <w:semiHidden/>
    <w:unhideWhenUsed/>
    <w:rsid w:val="00B55F1E"/>
    <w:rPr>
      <w:vertAlign w:val="superscript"/>
    </w:rPr>
  </w:style>
  <w:style w:type="paragraph" w:styleId="FootnoteText">
    <w:name w:val="footnote text"/>
    <w:basedOn w:val="Normal"/>
    <w:link w:val="FootnoteTextChar"/>
    <w:uiPriority w:val="99"/>
    <w:semiHidden/>
    <w:unhideWhenUsed/>
    <w:rsid w:val="00B55F1E"/>
    <w:pPr>
      <w:spacing w:before="0" w:line="240" w:lineRule="auto"/>
    </w:pPr>
    <w:rPr>
      <w:sz w:val="20"/>
      <w:szCs w:val="20"/>
    </w:rPr>
  </w:style>
  <w:style w:type="character" w:styleId="FootnoteTextChar" w:customStyle="1">
    <w:name w:val="Footnote Text Char"/>
    <w:basedOn w:val="DefaultParagraphFont"/>
    <w:link w:val="FootnoteText"/>
    <w:uiPriority w:val="99"/>
    <w:semiHidden/>
    <w:rsid w:val="00B55F1E"/>
    <w:rPr>
      <w:rFonts w:ascii="Arial" w:hAnsi="Arial" w:cs="Arial"/>
      <w:sz w:val="20"/>
      <w:szCs w:val="20"/>
      <w:lang w:val="en-AU"/>
    </w:rPr>
  </w:style>
  <w:style w:type="paragraph" w:styleId="Documentname" w:customStyle="1">
    <w:name w:val="ŠDocument name"/>
    <w:basedOn w:val="Header"/>
    <w:qFormat/>
    <w:rsid w:val="00B55F1E"/>
    <w:pPr>
      <w:spacing w:before="0"/>
    </w:pPr>
    <w:rPr>
      <w:b w:val="0"/>
      <w:color w:val="auto"/>
      <w:sz w:val="18"/>
    </w:rPr>
  </w:style>
  <w:style w:type="paragraph" w:styleId="Featurebox2Bullets" w:customStyle="1">
    <w:name w:val="ŠFeature box 2: Bullets"/>
    <w:basedOn w:val="ListBullet"/>
    <w:link w:val="Featurebox2BulletsChar"/>
    <w:uiPriority w:val="14"/>
    <w:qFormat/>
    <w:rsid w:val="00B55F1E"/>
    <w:pPr>
      <w:pBdr>
        <w:top w:val="single" w:color="CCEDFC" w:sz="48" w:space="1"/>
        <w:left w:val="single" w:color="CCEDFC" w:sz="48" w:space="4"/>
        <w:bottom w:val="single" w:color="CCEDFC" w:sz="48" w:space="1"/>
        <w:right w:val="single" w:color="CCEDFC" w:sz="48" w:space="4"/>
      </w:pBdr>
      <w:shd w:val="clear" w:color="auto" w:fill="CCEDFC"/>
      <w:spacing w:before="100"/>
    </w:pPr>
  </w:style>
  <w:style w:type="character" w:styleId="Featurebox2BulletsChar" w:customStyle="1">
    <w:name w:val="ŠFeature box 2: Bullets Char"/>
    <w:basedOn w:val="DefaultParagraphFont"/>
    <w:link w:val="Featurebox2Bullets"/>
    <w:uiPriority w:val="14"/>
    <w:rsid w:val="00B55F1E"/>
    <w:rPr>
      <w:rFonts w:ascii="Arial" w:hAnsi="Arial" w:cs="Arial"/>
      <w:shd w:val="clear" w:color="auto" w:fill="CCEDFC"/>
      <w:lang w:val="en-AU"/>
    </w:rPr>
  </w:style>
  <w:style w:type="paragraph" w:styleId="FeatureBoxPink" w:customStyle="1">
    <w:name w:val="ŠFeature Box Pink"/>
    <w:basedOn w:val="Normal"/>
    <w:next w:val="Normal"/>
    <w:uiPriority w:val="13"/>
    <w:qFormat/>
    <w:rsid w:val="00B55F1E"/>
    <w:pPr>
      <w:pBdr>
        <w:top w:val="single" w:color="FFB8C2" w:sz="24" w:space="10"/>
        <w:left w:val="single" w:color="FFB8C2" w:sz="24" w:space="10"/>
        <w:bottom w:val="single" w:color="FFB8C2" w:sz="24" w:space="10"/>
        <w:right w:val="single" w:color="FFB8C2" w:sz="24" w:space="10"/>
      </w:pBdr>
      <w:shd w:val="clear" w:color="auto" w:fill="FFB8C2"/>
      <w:spacing w:before="120" w:after="120"/>
    </w:pPr>
  </w:style>
  <w:style w:type="paragraph" w:styleId="Imageattributioncaption" w:customStyle="1">
    <w:name w:val="ŠImage attribution caption"/>
    <w:basedOn w:val="Normal"/>
    <w:link w:val="ImageattributioncaptionChar"/>
    <w:uiPriority w:val="15"/>
    <w:qFormat/>
    <w:rsid w:val="00B55F1E"/>
    <w:pPr>
      <w:spacing w:before="0"/>
    </w:pPr>
    <w:rPr>
      <w:rFonts w:eastAsia="Calibri"/>
      <w:kern w:val="24"/>
      <w:sz w:val="18"/>
      <w:szCs w:val="18"/>
      <w:lang w:val="en-US"/>
    </w:rPr>
  </w:style>
  <w:style w:type="character" w:styleId="ImageattributioncaptionChar" w:customStyle="1">
    <w:name w:val="ŠImage attribution caption Char"/>
    <w:basedOn w:val="DefaultParagraphFont"/>
    <w:link w:val="Imageattributioncaption"/>
    <w:uiPriority w:val="15"/>
    <w:rsid w:val="00B55F1E"/>
    <w:rPr>
      <w:rFonts w:ascii="Arial" w:hAnsi="Arial" w:eastAsia="Calibri" w:cs="Arial"/>
      <w:kern w:val="2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2997">
      <w:bodyDiv w:val="1"/>
      <w:marLeft w:val="0"/>
      <w:marRight w:val="0"/>
      <w:marTop w:val="0"/>
      <w:marBottom w:val="0"/>
      <w:divBdr>
        <w:top w:val="none" w:sz="0" w:space="0" w:color="auto"/>
        <w:left w:val="none" w:sz="0" w:space="0" w:color="auto"/>
        <w:bottom w:val="none" w:sz="0" w:space="0" w:color="auto"/>
        <w:right w:val="none" w:sz="0" w:space="0" w:color="auto"/>
      </w:divBdr>
    </w:div>
    <w:div w:id="291984460">
      <w:bodyDiv w:val="1"/>
      <w:marLeft w:val="0"/>
      <w:marRight w:val="0"/>
      <w:marTop w:val="0"/>
      <w:marBottom w:val="0"/>
      <w:divBdr>
        <w:top w:val="none" w:sz="0" w:space="0" w:color="auto"/>
        <w:left w:val="none" w:sz="0" w:space="0" w:color="auto"/>
        <w:bottom w:val="none" w:sz="0" w:space="0" w:color="auto"/>
        <w:right w:val="none" w:sz="0" w:space="0" w:color="auto"/>
      </w:divBdr>
      <w:divsChild>
        <w:div w:id="91366653">
          <w:marLeft w:val="274"/>
          <w:marRight w:val="0"/>
          <w:marTop w:val="240"/>
          <w:marBottom w:val="120"/>
          <w:divBdr>
            <w:top w:val="none" w:sz="0" w:space="0" w:color="auto"/>
            <w:left w:val="none" w:sz="0" w:space="0" w:color="auto"/>
            <w:bottom w:val="none" w:sz="0" w:space="0" w:color="auto"/>
            <w:right w:val="none" w:sz="0" w:space="0" w:color="auto"/>
          </w:divBdr>
        </w:div>
      </w:divsChild>
    </w:div>
    <w:div w:id="399861939">
      <w:bodyDiv w:val="1"/>
      <w:marLeft w:val="0"/>
      <w:marRight w:val="0"/>
      <w:marTop w:val="0"/>
      <w:marBottom w:val="0"/>
      <w:divBdr>
        <w:top w:val="none" w:sz="0" w:space="0" w:color="auto"/>
        <w:left w:val="none" w:sz="0" w:space="0" w:color="auto"/>
        <w:bottom w:val="none" w:sz="0" w:space="0" w:color="auto"/>
        <w:right w:val="none" w:sz="0" w:space="0" w:color="auto"/>
      </w:divBdr>
      <w:divsChild>
        <w:div w:id="391198661">
          <w:marLeft w:val="274"/>
          <w:marRight w:val="0"/>
          <w:marTop w:val="240"/>
          <w:marBottom w:val="120"/>
          <w:divBdr>
            <w:top w:val="none" w:sz="0" w:space="0" w:color="auto"/>
            <w:left w:val="none" w:sz="0" w:space="0" w:color="auto"/>
            <w:bottom w:val="none" w:sz="0" w:space="0" w:color="auto"/>
            <w:right w:val="none" w:sz="0" w:space="0" w:color="auto"/>
          </w:divBdr>
        </w:div>
      </w:divsChild>
    </w:div>
    <w:div w:id="412897554">
      <w:bodyDiv w:val="1"/>
      <w:marLeft w:val="0"/>
      <w:marRight w:val="0"/>
      <w:marTop w:val="0"/>
      <w:marBottom w:val="0"/>
      <w:divBdr>
        <w:top w:val="none" w:sz="0" w:space="0" w:color="auto"/>
        <w:left w:val="none" w:sz="0" w:space="0" w:color="auto"/>
        <w:bottom w:val="none" w:sz="0" w:space="0" w:color="auto"/>
        <w:right w:val="none" w:sz="0" w:space="0" w:color="auto"/>
      </w:divBdr>
    </w:div>
    <w:div w:id="599997030">
      <w:bodyDiv w:val="1"/>
      <w:marLeft w:val="0"/>
      <w:marRight w:val="0"/>
      <w:marTop w:val="0"/>
      <w:marBottom w:val="0"/>
      <w:divBdr>
        <w:top w:val="none" w:sz="0" w:space="0" w:color="auto"/>
        <w:left w:val="none" w:sz="0" w:space="0" w:color="auto"/>
        <w:bottom w:val="none" w:sz="0" w:space="0" w:color="auto"/>
        <w:right w:val="none" w:sz="0" w:space="0" w:color="auto"/>
      </w:divBdr>
    </w:div>
    <w:div w:id="600726403">
      <w:bodyDiv w:val="1"/>
      <w:marLeft w:val="0"/>
      <w:marRight w:val="0"/>
      <w:marTop w:val="0"/>
      <w:marBottom w:val="0"/>
      <w:divBdr>
        <w:top w:val="none" w:sz="0" w:space="0" w:color="auto"/>
        <w:left w:val="none" w:sz="0" w:space="0" w:color="auto"/>
        <w:bottom w:val="none" w:sz="0" w:space="0" w:color="auto"/>
        <w:right w:val="none" w:sz="0" w:space="0" w:color="auto"/>
      </w:divBdr>
    </w:div>
    <w:div w:id="1097366982">
      <w:bodyDiv w:val="1"/>
      <w:marLeft w:val="0"/>
      <w:marRight w:val="0"/>
      <w:marTop w:val="0"/>
      <w:marBottom w:val="0"/>
      <w:divBdr>
        <w:top w:val="none" w:sz="0" w:space="0" w:color="auto"/>
        <w:left w:val="none" w:sz="0" w:space="0" w:color="auto"/>
        <w:bottom w:val="none" w:sz="0" w:space="0" w:color="auto"/>
        <w:right w:val="none" w:sz="0" w:space="0" w:color="auto"/>
      </w:divBdr>
    </w:div>
    <w:div w:id="1412117909">
      <w:bodyDiv w:val="1"/>
      <w:marLeft w:val="0"/>
      <w:marRight w:val="0"/>
      <w:marTop w:val="0"/>
      <w:marBottom w:val="0"/>
      <w:divBdr>
        <w:top w:val="none" w:sz="0" w:space="0" w:color="auto"/>
        <w:left w:val="none" w:sz="0" w:space="0" w:color="auto"/>
        <w:bottom w:val="none" w:sz="0" w:space="0" w:color="auto"/>
        <w:right w:val="none" w:sz="0" w:space="0" w:color="auto"/>
      </w:divBdr>
    </w:div>
    <w:div w:id="1415399285">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26" /><Relationship Type="http://schemas.openxmlformats.org/officeDocument/2006/relationships/image" Target="media/image3.jpeg" Id="rId21" /><Relationship Type="http://schemas.openxmlformats.org/officeDocument/2006/relationships/image" Target="media/image14.jpeg" Id="rId42" /><Relationship Type="http://schemas.openxmlformats.org/officeDocument/2006/relationships/hyperlink" Target="https://education.nsw.gov.au/teaching-and-learning/curriculum/planning-programming-and-assessing-k-12/planning-programming-and-assessing-7-12" TargetMode="External" Id="rId47" /><Relationship Type="http://schemas.openxmlformats.org/officeDocument/2006/relationships/hyperlink" Target="https://education.nsw.gov.au/about-us/educational-data/cese/publications/literature-reviews/revisiting-gifted-education" TargetMode="External" Id="rId63" /><Relationship Type="http://schemas.openxmlformats.org/officeDocument/2006/relationships/footer" Target="footer5.xml" Id="rId68" /><Relationship Type="http://schemas.openxmlformats.org/officeDocument/2006/relationships/hyperlink" Target="https://www.youtube.com/watch?v=br8lKynV1Hc" TargetMode="External" Id="rId16" /><Relationship Type="http://schemas.openxmlformats.org/officeDocument/2006/relationships/image" Target="media/image1.png" Id="rId11" /><Relationship Type="http://schemas.openxmlformats.org/officeDocument/2006/relationships/hyperlink" Target="https://chem.libretexts.org/Bookshelves/General_Chemistry/Chemistry_(OpenSTAX)/13%3A_Fundamental_Equilibrium_Concepts/13.1%3A_Chemical_Equilibria" TargetMode="External" Id="rId24" /><Relationship Type="http://schemas.openxmlformats.org/officeDocument/2006/relationships/image" Target="media/image8.png" Id="rId32" /><Relationship Type="http://schemas.openxmlformats.org/officeDocument/2006/relationships/header" Target="header3.xml" Id="rId37" /><Relationship Type="http://schemas.openxmlformats.org/officeDocument/2006/relationships/image" Target="media/image12.jpeg" Id="rId40" /><Relationship Type="http://schemas.openxmlformats.org/officeDocument/2006/relationships/hyperlink" Target="mailto:Science7-12@det.nsw.edu.au" TargetMode="External" Id="rId45" /><Relationship Type="http://schemas.openxmlformats.org/officeDocument/2006/relationships/hyperlink" Target="https://education.nsw.gov.au/policy-library/policies/pd-2016-0468" TargetMode="External" Id="rId53" /><Relationship Type="http://schemas.openxmlformats.org/officeDocument/2006/relationships/hyperlink" Target="https://www.youtube.com/watch?v=TvaZkGZ7zW0" TargetMode="External" Id="rId58" /><Relationship Type="http://schemas.openxmlformats.org/officeDocument/2006/relationships/hyperlink" Target="https://education.nsw.gov.au/teaching-and-learning/curriculum/literacy-and-numeracy/priorities" TargetMode="External" Id="rId66" /><Relationship Type="http://schemas.openxmlformats.org/officeDocument/2006/relationships/footer" Target="footer7.xml" Id="rId74" /><Relationship Type="http://schemas.openxmlformats.org/officeDocument/2006/relationships/theme" Target="theme/theme1.xml" Id="rId79" /><Relationship Type="http://schemas.openxmlformats.org/officeDocument/2006/relationships/numbering" Target="numbering.xml" Id="rId5" /><Relationship Type="http://schemas.openxmlformats.org/officeDocument/2006/relationships/hyperlink" Target="https://www.youtube.com/watch?v=RK9m4OmFAbY" TargetMode="External" Id="rId61" /><Relationship Type="http://schemas.openxmlformats.org/officeDocument/2006/relationships/image" Target="media/image2.png" Id="rId19" /><Relationship Type="http://schemas.openxmlformats.org/officeDocument/2006/relationships/hyperlink" Target="https://www.youtube.com/watch?v=RK9m4OmFAbY" TargetMode="External" Id="rId14" /><Relationship Type="http://schemas.openxmlformats.org/officeDocument/2006/relationships/hyperlink" Target="https://commons.wikimedia.org/wiki/File:%D0%9E%D1%87%D0%B8%D1%81%D1%82%D0%BA%D0%B0_%D0%B9%D0%BE%D0%B4%D0%B0_%D0%B2%D0%BE%D0%B7%D0%B3%D0%BE%D0%BD%D0%BA%D0%BE%D0%B9_(%D1%81%D1%83%D0%B1%D0%BB%D0%B8%D0%BC%D0%B0%D1%86%D0%B8%D0%B5%D0%B9)_01.jpg" TargetMode="External" Id="rId22" /><Relationship Type="http://schemas.openxmlformats.org/officeDocument/2006/relationships/image" Target="media/image5.png" Id="rId27" /><Relationship Type="http://schemas.openxmlformats.org/officeDocument/2006/relationships/hyperlink" Target="https://commons.wikimedia.org/wiki/File:PBT_by_Polycondensation_V1.svg" TargetMode="External" Id="rId30" /><Relationship Type="http://schemas.openxmlformats.org/officeDocument/2006/relationships/footer" Target="footer1.xml" Id="rId35" /><Relationship Type="http://schemas.openxmlformats.org/officeDocument/2006/relationships/image" Target="media/image15.jpeg" Id="rId43" /><Relationship Type="http://schemas.openxmlformats.org/officeDocument/2006/relationships/hyperlink" Target="https://education.nsw.gov.au/teaching-and-learning/curriculum/statewide-staffrooms" TargetMode="External" Id="rId48" /><Relationship Type="http://schemas.openxmlformats.org/officeDocument/2006/relationships/hyperlink" Target="https://educationstandards.nsw.edu.au/wps/portal/nesa/teacher-accreditation/meeting-requirements/the-standards/proficient-teacher" TargetMode="External" Id="rId56" /><Relationship Type="http://schemas.openxmlformats.org/officeDocument/2006/relationships/hyperlink" Target="https://www.youtube.com/watch?v=br8lKynV1Hc" TargetMode="External" Id="rId64" /><Relationship Type="http://schemas.openxmlformats.org/officeDocument/2006/relationships/header" Target="header4.xml" Id="rId69" /><Relationship Type="http://schemas.openxmlformats.org/officeDocument/2006/relationships/footer" Target="footer9.xml" Id="rId77" /><Relationship Type="http://schemas.openxmlformats.org/officeDocument/2006/relationships/webSettings" Target="webSettings.xml" Id="rId8" /><Relationship Type="http://schemas.openxmlformats.org/officeDocument/2006/relationships/hyperlink" Target="https://www.hschub.nsw.edu.au/" TargetMode="External" Id="rId51" /><Relationship Type="http://schemas.openxmlformats.org/officeDocument/2006/relationships/hyperlink" Target="https://creativecommons.org/licenses/by/4.0/" TargetMode="External" Id="rId72" /><Relationship Type="http://schemas.openxmlformats.org/officeDocument/2006/relationships/customXml" Target="../customXml/item3.xml" Id="rId3" /><Relationship Type="http://schemas.openxmlformats.org/officeDocument/2006/relationships/hyperlink" Target="https://educationstandards.nsw.edu.au/wps/portal/nesa/11-12/stage-6-learning-areas/stage-6-science/chemistry-2017" TargetMode="External" Id="rId12" /><Relationship Type="http://schemas.openxmlformats.org/officeDocument/2006/relationships/hyperlink" Target="https://phet.colorado.edu/en/simulations/reversible-reactions" TargetMode="External" Id="rId17" /><Relationship Type="http://schemas.openxmlformats.org/officeDocument/2006/relationships/hyperlink" Target="https://www.youtube.com/watch?v=TvaZkGZ7zW0" TargetMode="External" Id="rId25" /><Relationship Type="http://schemas.openxmlformats.org/officeDocument/2006/relationships/header" Target="header1.xml" Id="rId33" /><Relationship Type="http://schemas.openxmlformats.org/officeDocument/2006/relationships/footer" Target="footer3.xml" Id="rId38" /><Relationship Type="http://schemas.openxmlformats.org/officeDocument/2006/relationships/hyperlink" Target="https://education.nsw.gov.au/teaching-and-learning/curriculum/planning-programming-and-assessing-k-12/planning-programming-and-assessing-7-12" TargetMode="External" Id="rId46" /><Relationship Type="http://schemas.openxmlformats.org/officeDocument/2006/relationships/hyperlink" Target="https://www.youtube.com/watch?v=5KKsLuRPsvU" TargetMode="External" Id="rId59" /><Relationship Type="http://schemas.openxmlformats.org/officeDocument/2006/relationships/footer" Target="footer4.xml" Id="rId67" /><Relationship Type="http://schemas.openxmlformats.org/officeDocument/2006/relationships/hyperlink" Target="https://www.youtube.com/watch?v=5KKsLuRPsvU" TargetMode="External" Id="rId20" /><Relationship Type="http://schemas.openxmlformats.org/officeDocument/2006/relationships/image" Target="media/image13.jpeg" Id="rId41" /><Relationship Type="http://schemas.openxmlformats.org/officeDocument/2006/relationships/hyperlink" Target="https://education.nsw.gov.au/public-schools/school-success-model/school-success-model-explained" TargetMode="External" Id="rId54" /><Relationship Type="http://schemas.openxmlformats.org/officeDocument/2006/relationships/hyperlink" Target="https://education.nsw.gov.au/about-us/educational-data/cese/publications/research-reports/what-works-best-2020-update" TargetMode="External" Id="rId62" /><Relationship Type="http://schemas.openxmlformats.org/officeDocument/2006/relationships/footer" Target="footer6.xml" Id="rId70" /><Relationship Type="http://schemas.openxmlformats.org/officeDocument/2006/relationships/footer" Target="footer8.xml" Id="rId7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youtube.com/watch?v=_3A6EJ6dG1g&amp;t=5s" TargetMode="External" Id="rId15" /><Relationship Type="http://schemas.openxmlformats.org/officeDocument/2006/relationships/hyperlink" Target="https://creativecommons.org/licenses/by-sa/4.0/deed.en" TargetMode="External" Id="rId23" /><Relationship Type="http://schemas.openxmlformats.org/officeDocument/2006/relationships/image" Target="media/image6.png" Id="rId28" /><Relationship Type="http://schemas.openxmlformats.org/officeDocument/2006/relationships/footer" Target="footer2.xml" Id="rId36" /><Relationship Type="http://schemas.openxmlformats.org/officeDocument/2006/relationships/hyperlink" Target="https://education.nsw.gov.au/teaching-and-learning/professional-learning/hsc-pl" TargetMode="External" Id="rId49" /><Relationship Type="http://schemas.openxmlformats.org/officeDocument/2006/relationships/hyperlink" Target="https://www.youtube.com/watch?v=_3A6EJ6dG1g&amp;t=5s" TargetMode="External" Id="rId57" /><Relationship Type="http://schemas.openxmlformats.org/officeDocument/2006/relationships/endnotes" Target="endnotes.xml" Id="rId10" /><Relationship Type="http://schemas.openxmlformats.org/officeDocument/2006/relationships/hyperlink" Target="https://creativecommons.org/licenses/by-sa/4.0/deed.en" TargetMode="External" Id="rId31" /><Relationship Type="http://schemas.openxmlformats.org/officeDocument/2006/relationships/image" Target="media/image16.jpeg" Id="rId44" /><Relationship Type="http://schemas.openxmlformats.org/officeDocument/2006/relationships/hyperlink" Target="https://education.nsw.gov.au/teaching-and-learning/curriculum/science" TargetMode="External" Id="rId52" /><Relationship Type="http://schemas.openxmlformats.org/officeDocument/2006/relationships/hyperlink" Target="https://www.youtube.com/watch?v=GKzyVox5N5o" TargetMode="External" Id="rId60" /><Relationship Type="http://schemas.openxmlformats.org/officeDocument/2006/relationships/hyperlink" Target="https://phet.colorado.edu/en/simulations/reversible-reactions" TargetMode="External" Id="rId65" /><Relationship Type="http://schemas.openxmlformats.org/officeDocument/2006/relationships/image" Target="media/image9.png" Id="rId73" /><Relationship Type="http://schemas.openxmlformats.org/officeDocument/2006/relationships/fontTable" Target="fontTable.xml" Id="rId78"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ducation.nsw.gov.au/teaching-and-learning/curriculum/planning-programming-and-assessing-k-12/planning-programming-and-assessing-7-12" TargetMode="External" Id="rId13" /><Relationship Type="http://schemas.openxmlformats.org/officeDocument/2006/relationships/hyperlink" Target="https://phet.colorado.edu/en/simulations/reversible-reactions" TargetMode="External" Id="rId18" /><Relationship Type="http://schemas.openxmlformats.org/officeDocument/2006/relationships/image" Target="media/image11.jpeg" Id="rId39" /><Relationship Type="http://schemas.openxmlformats.org/officeDocument/2006/relationships/header" Target="header2.xml" Id="rId34" /><Relationship Type="http://schemas.openxmlformats.org/officeDocument/2006/relationships/hyperlink" Target="https://education.nsw.gov.au/teaching-and-learning/curriculum/literacy-and-numeracy/teaching-and-learning-resources/literacy/stage-6-literacy-in-context-writing/science" TargetMode="External" Id="rId50" /><Relationship Type="http://schemas.openxmlformats.org/officeDocument/2006/relationships/header" Target="header5.xml" Id="rId76" /><Relationship Type="http://schemas.openxmlformats.org/officeDocument/2006/relationships/settings" Target="settings.xml" Id="rId7" /><Relationship Type="http://schemas.openxmlformats.org/officeDocument/2006/relationships/hyperlink" Target="https://education.nsw.gov.au/teaching-and-learning/curriculum/literacy-and-numeracy" TargetMode="External" Id="rId71" /><Relationship Type="http://schemas.openxmlformats.org/officeDocument/2006/relationships/customXml" Target="../customXml/item2.xml" Id="rId2" /><Relationship Type="http://schemas.openxmlformats.org/officeDocument/2006/relationships/image" Target="media/image7.png" Id="rId29" /><Relationship Type="http://schemas.openxmlformats.org/officeDocument/2006/relationships/hyperlink" Target="https://education.nsw.gov.au/about-us/strategies-and-reports/school-excellence-and-accountability/school-excellence/about-sef" TargetMode="External" Id="Rc5f36cb2416c4c1a" /></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footer5.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4.0/"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4.0/" TargetMode="External"/></Relationships>
</file>

<file path=word/_rels/footer8.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b1eec4-f42a-4130-97ad-ba4416f9a49e">
      <Terms xmlns="http://schemas.microsoft.com/office/infopath/2007/PartnerControls"/>
    </lcf76f155ced4ddcb4097134ff3c332f>
    <TaxCatchAll xmlns="cedbec9e-1a4f-49ac-8a2c-4a8e8f7db8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94CE63E3984091DA345847090486" ma:contentTypeVersion="13" ma:contentTypeDescription="Create a new document." ma:contentTypeScope="" ma:versionID="d430252e2d7dd732416e4e58d9c2a683">
  <xsd:schema xmlns:xsd="http://www.w3.org/2001/XMLSchema" xmlns:xs="http://www.w3.org/2001/XMLSchema" xmlns:p="http://schemas.microsoft.com/office/2006/metadata/properties" xmlns:ns2="ebb1eec4-f42a-4130-97ad-ba4416f9a49e" xmlns:ns3="cedbec9e-1a4f-49ac-8a2c-4a8e8f7db841" targetNamespace="http://schemas.microsoft.com/office/2006/metadata/properties" ma:root="true" ma:fieldsID="2eab51861ad94e0fa8427dd09f84e418" ns2:_="" ns3:_="">
    <xsd:import namespace="ebb1eec4-f42a-4130-97ad-ba4416f9a49e"/>
    <xsd:import namespace="cedbec9e-1a4f-49ac-8a2c-4a8e8f7db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eec4-f42a-4130-97ad-ba4416f9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dbec9e-1a4f-49ac-8a2c-4a8e8f7db8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fa642e-9a15-4836-9d58-d9375e8e2cf6}" ma:internalName="TaxCatchAll" ma:showField="CatchAllData" ma:web="cedbec9e-1a4f-49ac-8a2c-4a8e8f7db8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9F267-8AFA-4238-97B9-647D021EA2FB}">
  <ds:schemaRefs>
    <ds:schemaRef ds:uri="http://schemas.openxmlformats.org/officeDocument/2006/bibliography"/>
  </ds:schemaRefs>
</ds:datastoreItem>
</file>

<file path=customXml/itemProps2.xml><?xml version="1.0" encoding="utf-8"?>
<ds:datastoreItem xmlns:ds="http://schemas.openxmlformats.org/officeDocument/2006/customXml" ds:itemID="{1A28031D-787F-419A-8C27-566580B8121A}">
  <ds:schemaRefs>
    <ds:schemaRef ds:uri="http://schemas.openxmlformats.org/package/2006/metadata/core-properties"/>
    <ds:schemaRef ds:uri="http://purl.org/dc/elements/1.1/"/>
    <ds:schemaRef ds:uri="654a006b-cedf-4f35-a676-59854467968c"/>
    <ds:schemaRef ds:uri="http://purl.org/dc/terms/"/>
    <ds:schemaRef ds:uri="http://www.w3.org/XML/1998/namespace"/>
    <ds:schemaRef ds:uri="71c5a270-2cab-4081-bd60-6681928412a9"/>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F83CDE6-5057-45A2-BD1A-289135BA037D}">
  <ds:schemaRefs>
    <ds:schemaRef ds:uri="http://schemas.microsoft.com/sharepoint/v3/contenttype/forms"/>
  </ds:schemaRefs>
</ds:datastoreItem>
</file>

<file path=customXml/itemProps4.xml><?xml version="1.0" encoding="utf-8"?>
<ds:datastoreItem xmlns:ds="http://schemas.openxmlformats.org/officeDocument/2006/customXml" ds:itemID="{89768C18-8ADB-4CCA-A714-73B7F50C9E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chemistry-s6-learning-sequence-modelling-in-chemistry-equilibrium-and-polymerisation</dc:title>
  <dc:subject/>
  <dc:creator/>
  <keywords/>
  <dc:description/>
  <lastModifiedBy>Joshua Westerway</lastModifiedBy>
  <revision>4</revision>
  <dcterms:created xsi:type="dcterms:W3CDTF">2023-03-30T03:42:00.0000000Z</dcterms:created>
  <dcterms:modified xsi:type="dcterms:W3CDTF">2024-01-10T03:17:51.1324411Z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ies>
</file>