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7257B378" w:rsidR="00D7649E" w:rsidRPr="00216244" w:rsidRDefault="009732ED" w:rsidP="00843DF5">
      <w:pPr>
        <w:pStyle w:val="Heading1"/>
      </w:pPr>
      <w:r w:rsidRPr="009732ED">
        <w:t>Engaging external providers for curriculum implementation – guidelines</w:t>
      </w:r>
      <w:r w:rsidR="00216244">
        <w:t xml:space="preserve"> </w:t>
      </w:r>
    </w:p>
    <w:p w14:paraId="2742BDED" w14:textId="77777777" w:rsidR="009444A3" w:rsidRPr="009444A3" w:rsidRDefault="00EC3415" w:rsidP="009444A3">
      <w:r>
        <w:t>These g</w:t>
      </w:r>
      <w:r w:rsidR="009732ED" w:rsidRPr="009732ED">
        <w:t xml:space="preserve">uidelines </w:t>
      </w:r>
      <w:r>
        <w:t xml:space="preserve">have been developed </w:t>
      </w:r>
      <w:r w:rsidR="009732ED" w:rsidRPr="009732ED">
        <w:t xml:space="preserve">to support school leaders </w:t>
      </w:r>
      <w:r w:rsidR="00372B04">
        <w:t xml:space="preserve">in </w:t>
      </w:r>
      <w:r w:rsidR="009732ED" w:rsidRPr="009732ED">
        <w:t xml:space="preserve">engaging an external provider to </w:t>
      </w:r>
      <w:r w:rsidR="00372B04">
        <w:t>support</w:t>
      </w:r>
      <w:r w:rsidR="00372B04" w:rsidRPr="009732ED">
        <w:t xml:space="preserve"> </w:t>
      </w:r>
      <w:r w:rsidR="009732ED" w:rsidRPr="009732ED">
        <w:t xml:space="preserve">curriculum </w:t>
      </w:r>
      <w:r w:rsidR="00372B04">
        <w:t>delivery</w:t>
      </w:r>
      <w:r w:rsidR="009732ED" w:rsidRPr="009732ED">
        <w:t>, as outlined in the</w:t>
      </w:r>
      <w:r w:rsidR="003B00E5">
        <w:t xml:space="preserve"> </w:t>
      </w:r>
      <w:hyperlink r:id="rId11" w:history="1">
        <w:r w:rsidR="003B00E5" w:rsidRPr="003B00E5">
          <w:rPr>
            <w:rStyle w:val="Hyperlink"/>
          </w:rPr>
          <w:t>Curriculum planning and programming, assessing and reporting to parents K</w:t>
        </w:r>
        <w:r>
          <w:rPr>
            <w:rStyle w:val="Hyperlink"/>
          </w:rPr>
          <w:t>–</w:t>
        </w:r>
        <w:r w:rsidR="003B00E5" w:rsidRPr="003B00E5">
          <w:rPr>
            <w:rStyle w:val="Hyperlink"/>
          </w:rPr>
          <w:t>12 policy</w:t>
        </w:r>
      </w:hyperlink>
      <w:r w:rsidR="003B00E5" w:rsidRPr="00854D13">
        <w:t xml:space="preserve"> and supporting documents</w:t>
      </w:r>
      <w:r>
        <w:t>,</w:t>
      </w:r>
      <w:r w:rsidR="003B00E5" w:rsidRPr="00854D13">
        <w:t xml:space="preserve"> including the </w:t>
      </w:r>
      <w:hyperlink r:id="rId12" w:history="1">
        <w:r w:rsidR="003B00E5" w:rsidRPr="003B00E5">
          <w:rPr>
            <w:rStyle w:val="Hyperlink"/>
          </w:rPr>
          <w:t>Curriculum policy standards</w:t>
        </w:r>
      </w:hyperlink>
      <w:r w:rsidR="003B00E5" w:rsidRPr="00854D13">
        <w:t xml:space="preserve">, the </w:t>
      </w:r>
      <w:hyperlink r:id="rId13" w:history="1">
        <w:r w:rsidR="003B00E5" w:rsidRPr="003B00E5">
          <w:rPr>
            <w:rStyle w:val="Hyperlink"/>
          </w:rPr>
          <w:t>Excursions and variation</w:t>
        </w:r>
        <w:r w:rsidR="00BC2B53">
          <w:rPr>
            <w:rStyle w:val="Hyperlink"/>
          </w:rPr>
          <w:t>s</w:t>
        </w:r>
        <w:r w:rsidR="003B00E5" w:rsidRPr="003B00E5">
          <w:rPr>
            <w:rStyle w:val="Hyperlink"/>
          </w:rPr>
          <w:t xml:space="preserve"> of routine</w:t>
        </w:r>
      </w:hyperlink>
      <w:r w:rsidR="00571122">
        <w:t xml:space="preserve"> </w:t>
      </w:r>
      <w:r w:rsidR="00571122" w:rsidRPr="00571122">
        <w:t>procedures</w:t>
      </w:r>
      <w:r w:rsidR="00CA171F">
        <w:t xml:space="preserve">, </w:t>
      </w:r>
      <w:r w:rsidR="003B00E5" w:rsidRPr="00854D13">
        <w:t xml:space="preserve">the </w:t>
      </w:r>
      <w:hyperlink r:id="rId14" w:history="1">
        <w:r w:rsidR="003B00E5" w:rsidRPr="003B00E5">
          <w:rPr>
            <w:rStyle w:val="Hyperlink"/>
          </w:rPr>
          <w:t xml:space="preserve">Controversial issues in schools </w:t>
        </w:r>
      </w:hyperlink>
      <w:r w:rsidR="004F3262" w:rsidRPr="004F3262">
        <w:t xml:space="preserve"> procedures</w:t>
      </w:r>
      <w:r w:rsidR="003B00E5" w:rsidRPr="00854D13">
        <w:t xml:space="preserve"> and the </w:t>
      </w:r>
      <w:hyperlink r:id="rId15" w:history="1">
        <w:r w:rsidR="003B00E5" w:rsidRPr="003B00E5">
          <w:rPr>
            <w:rStyle w:val="Hyperlink"/>
          </w:rPr>
          <w:t>Sport and physical activit</w:t>
        </w:r>
        <w:r w:rsidR="00DF739E">
          <w:rPr>
            <w:rStyle w:val="Hyperlink"/>
          </w:rPr>
          <w:t>y</w:t>
        </w:r>
      </w:hyperlink>
      <w:r w:rsidR="004F3262">
        <w:t xml:space="preserve"> </w:t>
      </w:r>
      <w:r w:rsidR="004F3262" w:rsidRPr="004F3262">
        <w:t>procedures</w:t>
      </w:r>
      <w:r w:rsidR="003B00E5" w:rsidRPr="00854D13">
        <w:t>.</w:t>
      </w:r>
      <w:r w:rsidR="009732ED" w:rsidRPr="009732ED">
        <w:t xml:space="preserve"> </w:t>
      </w:r>
      <w:r w:rsidR="009444A3" w:rsidRPr="009444A3">
        <w:t>These guidelines were developed in 2021 and updated in August 2025.</w:t>
      </w:r>
    </w:p>
    <w:p w14:paraId="7BB0C570" w14:textId="61405C4D" w:rsidR="009732ED" w:rsidRPr="009732ED" w:rsidRDefault="009732ED" w:rsidP="009732ED">
      <w:r w:rsidRPr="009732ED">
        <w:t xml:space="preserve">The guidelines are designed around </w:t>
      </w:r>
      <w:r w:rsidR="005126C1">
        <w:t>2</w:t>
      </w:r>
      <w:r w:rsidR="005126C1" w:rsidRPr="009732ED">
        <w:t xml:space="preserve"> </w:t>
      </w:r>
      <w:r w:rsidRPr="009732ED">
        <w:t>principles.</w:t>
      </w:r>
    </w:p>
    <w:p w14:paraId="47935ACA" w14:textId="182F50D4" w:rsidR="009732ED" w:rsidRPr="009732ED" w:rsidRDefault="009732ED" w:rsidP="00854D13">
      <w:pPr>
        <w:pStyle w:val="ListBullet"/>
      </w:pPr>
      <w:r w:rsidRPr="009732ED">
        <w:t>Schools lead</w:t>
      </w:r>
      <w:r w:rsidR="005126C1">
        <w:t xml:space="preserve">, </w:t>
      </w:r>
      <w:r w:rsidRPr="009732ED">
        <w:t>and are responsible for</w:t>
      </w:r>
      <w:r w:rsidR="005126C1">
        <w:t>,</w:t>
      </w:r>
      <w:r w:rsidRPr="009732ED">
        <w:t xml:space="preserve"> the delivery of teaching and learning programs in NSW public schools.</w:t>
      </w:r>
    </w:p>
    <w:p w14:paraId="7B0ED005" w14:textId="77777777" w:rsidR="009732ED" w:rsidRDefault="009732ED" w:rsidP="00955608">
      <w:pPr>
        <w:pStyle w:val="ListBullet"/>
      </w:pPr>
      <w:r w:rsidRPr="009732ED">
        <w:t>Partnerships with external providers may enhance teaching and learning programs offered by schools.</w:t>
      </w:r>
    </w:p>
    <w:p w14:paraId="5FD909BD" w14:textId="2B4150BF" w:rsidR="00372B04" w:rsidRDefault="00372B04" w:rsidP="00854D13">
      <w:pPr>
        <w:pStyle w:val="ListBullet"/>
        <w:numPr>
          <w:ilvl w:val="0"/>
          <w:numId w:val="0"/>
        </w:numPr>
      </w:pPr>
      <w:r>
        <w:t xml:space="preserve">The guidelines apply when schools are considering engaging external providers from the department’s </w:t>
      </w:r>
      <w:hyperlink r:id="rId16" w:history="1">
        <w:r w:rsidRPr="00FA71B9">
          <w:rPr>
            <w:rStyle w:val="Hyperlink"/>
          </w:rPr>
          <w:t>Student Wellbeing external programs</w:t>
        </w:r>
        <w:r>
          <w:rPr>
            <w:rStyle w:val="Hyperlink"/>
          </w:rPr>
          <w:t>’</w:t>
        </w:r>
        <w:r w:rsidRPr="00FA71B9">
          <w:rPr>
            <w:rStyle w:val="Hyperlink"/>
          </w:rPr>
          <w:t xml:space="preserve"> catalogue</w:t>
        </w:r>
      </w:hyperlink>
      <w:r>
        <w:t xml:space="preserve"> to supplement or complement curriculum requirements.</w:t>
      </w:r>
    </w:p>
    <w:p w14:paraId="1E4DC82A" w14:textId="0FABA7E2" w:rsidR="00200995" w:rsidRDefault="00200995" w:rsidP="00200995">
      <w:pPr>
        <w:pStyle w:val="ListBullet"/>
        <w:numPr>
          <w:ilvl w:val="0"/>
          <w:numId w:val="0"/>
        </w:numPr>
        <w:ind w:left="567" w:hanging="567"/>
      </w:pPr>
      <w:r>
        <w:t xml:space="preserve">The guidelines </w:t>
      </w:r>
      <w:r w:rsidR="00983543">
        <w:t xml:space="preserve">do </w:t>
      </w:r>
      <w:r>
        <w:t>not apply to:</w:t>
      </w:r>
    </w:p>
    <w:p w14:paraId="619614A2" w14:textId="103B40D0" w:rsidR="00200995" w:rsidRPr="00ED10F7" w:rsidRDefault="00983543" w:rsidP="00200995">
      <w:pPr>
        <w:pStyle w:val="ListBullet"/>
      </w:pPr>
      <w:r>
        <w:t>p</w:t>
      </w:r>
      <w:r w:rsidR="00200995" w:rsidRPr="00A343E2">
        <w:t>roviders of special religious education and special education in ethics</w:t>
      </w:r>
      <w:r w:rsidR="00200995">
        <w:t>.</w:t>
      </w:r>
      <w:hyperlink r:id="rId17" w:history="1">
        <w:r w:rsidR="00200995" w:rsidRPr="00DD4CD1">
          <w:rPr>
            <w:rStyle w:val="Hyperlink"/>
            <w:u w:val="none"/>
          </w:rPr>
          <w:t xml:space="preserve"> </w:t>
        </w:r>
      </w:hyperlink>
      <w:r>
        <w:t>R</w:t>
      </w:r>
      <w:r w:rsidR="00200995">
        <w:t>efer to</w:t>
      </w:r>
      <w:r w:rsidR="00200995" w:rsidRPr="00ED10F7">
        <w:t xml:space="preserve"> </w:t>
      </w:r>
      <w:r w:rsidR="00D67FCC">
        <w:t xml:space="preserve">the </w:t>
      </w:r>
      <w:hyperlink r:id="rId18" w:history="1">
        <w:r w:rsidR="00200995" w:rsidRPr="00173635">
          <w:rPr>
            <w:rStyle w:val="Hyperlink"/>
          </w:rPr>
          <w:t>Religious education and special education in ethics</w:t>
        </w:r>
      </w:hyperlink>
      <w:r w:rsidR="00571122">
        <w:t xml:space="preserve"> </w:t>
      </w:r>
      <w:r w:rsidR="00571122" w:rsidRPr="00571122">
        <w:t>policy</w:t>
      </w:r>
      <w:r w:rsidR="004551C6">
        <w:t xml:space="preserve"> </w:t>
      </w:r>
      <w:r w:rsidR="00200995">
        <w:t xml:space="preserve">and </w:t>
      </w:r>
      <w:hyperlink r:id="rId19" w:history="1">
        <w:r w:rsidR="00200995" w:rsidRPr="00014C1A">
          <w:rPr>
            <w:rStyle w:val="Hyperlink"/>
          </w:rPr>
          <w:t>Special religious education and special education in ethics procedures</w:t>
        </w:r>
      </w:hyperlink>
      <w:r>
        <w:t xml:space="preserve"> for further information</w:t>
      </w:r>
      <w:r w:rsidR="00200995">
        <w:t>.</w:t>
      </w:r>
    </w:p>
    <w:p w14:paraId="4049918D" w14:textId="1D31FFF5" w:rsidR="00200995" w:rsidRDefault="00983543" w:rsidP="00691D31">
      <w:pPr>
        <w:pStyle w:val="ListBullet"/>
      </w:pPr>
      <w:hyperlink r:id="rId20">
        <w:r>
          <w:rPr>
            <w:rStyle w:val="Hyperlink"/>
          </w:rPr>
          <w:t>e</w:t>
        </w:r>
        <w:r w:rsidR="00127FCD" w:rsidRPr="00730DE4">
          <w:rPr>
            <w:rStyle w:val="Hyperlink"/>
          </w:rPr>
          <w:t>xternally funded service providers</w:t>
        </w:r>
      </w:hyperlink>
      <w:r w:rsidR="00A21697">
        <w:t xml:space="preserve"> delivering allied health, disability, wellbeing and behaviour support services to students.</w:t>
      </w:r>
      <w:r w:rsidR="005430D3">
        <w:t xml:space="preserve"> Refer to </w:t>
      </w:r>
      <w:hyperlink r:id="rId21" w:history="1">
        <w:r w:rsidR="005430D3" w:rsidRPr="005430D3">
          <w:rPr>
            <w:rStyle w:val="Hyperlink"/>
          </w:rPr>
          <w:t>Students with disability</w:t>
        </w:r>
      </w:hyperlink>
      <w:r w:rsidR="005430D3">
        <w:t xml:space="preserve"> for further information.</w:t>
      </w:r>
    </w:p>
    <w:p w14:paraId="09864AD4" w14:textId="77777777" w:rsidR="009732ED" w:rsidRDefault="009732ED" w:rsidP="005126C1">
      <w:pPr>
        <w:pStyle w:val="Heading2"/>
      </w:pPr>
      <w:r w:rsidRPr="009732ED">
        <w:lastRenderedPageBreak/>
        <w:t>What are external providers?</w:t>
      </w:r>
    </w:p>
    <w:p w14:paraId="70482395" w14:textId="15BF5D0E" w:rsidR="009732ED" w:rsidRPr="00841185" w:rsidRDefault="009732ED" w:rsidP="009732ED">
      <w:pPr>
        <w:rPr>
          <w:b/>
        </w:rPr>
      </w:pPr>
      <w:r w:rsidRPr="72ECFA41">
        <w:t>The term ‘external provider’ refers to any person, organisation or group offering services and/or resources to support school-based education at a number of levels (individual classroom,</w:t>
      </w:r>
      <w:r w:rsidR="00B64748">
        <w:t xml:space="preserve"> arts programs,</w:t>
      </w:r>
      <w:r w:rsidRPr="72ECFA41">
        <w:t xml:space="preserve"> sport</w:t>
      </w:r>
      <w:r w:rsidR="001B412E">
        <w:t xml:space="preserve"> and physical</w:t>
      </w:r>
      <w:r w:rsidRPr="72ECFA41">
        <w:t xml:space="preserve"> activity</w:t>
      </w:r>
      <w:r w:rsidR="001B412E">
        <w:t xml:space="preserve"> programs</w:t>
      </w:r>
      <w:r w:rsidRPr="72ECFA41">
        <w:t xml:space="preserve"> or whole-school level).</w:t>
      </w:r>
    </w:p>
    <w:p w14:paraId="4D6F7CA3" w14:textId="3DBE7A39" w:rsidR="009732ED" w:rsidRDefault="009732ED" w:rsidP="009732ED">
      <w:r w:rsidRPr="00730DE4">
        <w:t xml:space="preserve">While schools and their staff may be requested to evaluate or provide comment on particular programs and services delivered by external providers, NSW public schools should not </w:t>
      </w:r>
      <w:r w:rsidR="001B412E">
        <w:t>appear</w:t>
      </w:r>
      <w:r w:rsidRPr="00730DE4">
        <w:t xml:space="preserve"> to openly </w:t>
      </w:r>
      <w:r w:rsidR="001B412E">
        <w:t>promote</w:t>
      </w:r>
      <w:r w:rsidR="001B412E" w:rsidRPr="00730DE4">
        <w:t xml:space="preserve"> </w:t>
      </w:r>
      <w:r w:rsidRPr="00730DE4">
        <w:t>external providers, their organisations or their resources.</w:t>
      </w:r>
    </w:p>
    <w:p w14:paraId="3F85F980" w14:textId="01985091" w:rsidR="009732ED" w:rsidRPr="005126C1" w:rsidRDefault="005126C1" w:rsidP="005126C1">
      <w:pPr>
        <w:pStyle w:val="Heading2"/>
      </w:pPr>
      <w:r w:rsidRPr="005126C1">
        <w:t>The r</w:t>
      </w:r>
      <w:r w:rsidR="009732ED" w:rsidRPr="005126C1">
        <w:t>ole of teachers and principals</w:t>
      </w:r>
    </w:p>
    <w:p w14:paraId="11C16ECE" w14:textId="7D205859" w:rsidR="009732ED" w:rsidRPr="00343BD9" w:rsidRDefault="009732ED" w:rsidP="009732ED">
      <w:r>
        <w:t xml:space="preserve">Teachers </w:t>
      </w:r>
      <w:r w:rsidR="00814BF7">
        <w:t xml:space="preserve">are </w:t>
      </w:r>
      <w:r>
        <w:t>expert</w:t>
      </w:r>
      <w:r w:rsidR="00814BF7">
        <w:t xml:space="preserve">s </w:t>
      </w:r>
      <w:r>
        <w:t xml:space="preserve">in teaching and learning, </w:t>
      </w:r>
      <w:r w:rsidR="00814BF7">
        <w:t xml:space="preserve">and have </w:t>
      </w:r>
      <w:r>
        <w:t xml:space="preserve">knowledge of their students’ needs, abilities and the ways they learn. They are skilled in developing teaching and learning programs that address the needs of students within a curriculum context. Teachers </w:t>
      </w:r>
      <w:r w:rsidR="00814BF7">
        <w:t xml:space="preserve">are </w:t>
      </w:r>
      <w:r>
        <w:t>responsib</w:t>
      </w:r>
      <w:r w:rsidR="00814BF7">
        <w:t xml:space="preserve">le </w:t>
      </w:r>
      <w:r>
        <w:t xml:space="preserve">for </w:t>
      </w:r>
      <w:r w:rsidR="00691D31">
        <w:t>planning, deliver</w:t>
      </w:r>
      <w:r w:rsidR="00814BF7">
        <w:t>ing</w:t>
      </w:r>
      <w:r w:rsidR="00691D31">
        <w:t xml:space="preserve"> and assess</w:t>
      </w:r>
      <w:r w:rsidR="00814BF7">
        <w:t xml:space="preserve">ing </w:t>
      </w:r>
      <w:r w:rsidR="00691D31">
        <w:t xml:space="preserve">curriculum </w:t>
      </w:r>
      <w:r>
        <w:t xml:space="preserve">programs </w:t>
      </w:r>
      <w:r w:rsidR="00814BF7">
        <w:t xml:space="preserve">for </w:t>
      </w:r>
      <w:r>
        <w:t xml:space="preserve">their students. Principals are accountable for </w:t>
      </w:r>
      <w:r w:rsidR="00544694">
        <w:t>teaching</w:t>
      </w:r>
      <w:r w:rsidR="00C70BC0">
        <w:t xml:space="preserve"> and learning</w:t>
      </w:r>
      <w:r w:rsidR="00544694">
        <w:t xml:space="preserve"> </w:t>
      </w:r>
      <w:r>
        <w:t>programs in schools.</w:t>
      </w:r>
    </w:p>
    <w:p w14:paraId="43E2F248" w14:textId="77777777" w:rsidR="009732ED" w:rsidRPr="009732ED" w:rsidRDefault="009732ED" w:rsidP="009732ED">
      <w:pPr>
        <w:pStyle w:val="FeatureBox2"/>
      </w:pPr>
      <w:r w:rsidRPr="009732ED">
        <w:t>The department’s and the principal’s ‘duty of care’ (and by extension, the duty of care of departmental officers, including school staff) cannot be transferred to external providers.</w:t>
      </w:r>
    </w:p>
    <w:p w14:paraId="747593C3" w14:textId="6DA37681" w:rsidR="009732ED" w:rsidRPr="009732ED" w:rsidRDefault="009732ED" w:rsidP="009732ED">
      <w:pPr>
        <w:pStyle w:val="FeatureBox2"/>
      </w:pPr>
      <w:r w:rsidRPr="009732ED">
        <w:t xml:space="preserve">In all cases where an external provider </w:t>
      </w:r>
      <w:r w:rsidR="00927ABE">
        <w:t>is engaged</w:t>
      </w:r>
      <w:r w:rsidRPr="009732ED">
        <w:t xml:space="preserve">, a NSW </w:t>
      </w:r>
      <w:r w:rsidR="0080025C">
        <w:t>public school</w:t>
      </w:r>
      <w:r w:rsidRPr="009732ED">
        <w:t xml:space="preserve"> teach</w:t>
      </w:r>
      <w:r w:rsidR="008C10E7">
        <w:t>er</w:t>
      </w:r>
      <w:r w:rsidRPr="009732ED">
        <w:t xml:space="preserve"> must </w:t>
      </w:r>
      <w:r w:rsidR="00624476">
        <w:t xml:space="preserve">actively </w:t>
      </w:r>
      <w:r w:rsidRPr="009732ED">
        <w:t xml:space="preserve">supervise each </w:t>
      </w:r>
      <w:r w:rsidR="00AF5E54">
        <w:t xml:space="preserve">group of students, with group sizes based on </w:t>
      </w:r>
      <w:r w:rsidR="00853125">
        <w:t>the</w:t>
      </w:r>
      <w:r w:rsidR="00AF5E54">
        <w:t xml:space="preserve"> </w:t>
      </w:r>
      <w:r w:rsidRPr="009732ED">
        <w:t>average class</w:t>
      </w:r>
      <w:r w:rsidR="00853125">
        <w:t xml:space="preserve"> </w:t>
      </w:r>
      <w:r w:rsidRPr="009732ED">
        <w:t>size.</w:t>
      </w:r>
    </w:p>
    <w:p w14:paraId="5DB29759" w14:textId="46EE0292" w:rsidR="009732ED" w:rsidRPr="009732ED" w:rsidRDefault="009732ED" w:rsidP="00854D13">
      <w:pPr>
        <w:pStyle w:val="FeatureBox2"/>
      </w:pPr>
      <w:r w:rsidRPr="009732ED">
        <w:t xml:space="preserve">For </w:t>
      </w:r>
      <w:r w:rsidRPr="00854D13">
        <w:rPr>
          <w:b/>
          <w:bCs/>
        </w:rPr>
        <w:t>sport and physical activit</w:t>
      </w:r>
      <w:r w:rsidR="00783299">
        <w:rPr>
          <w:b/>
          <w:bCs/>
        </w:rPr>
        <w:t>y</w:t>
      </w:r>
      <w:r w:rsidR="005126C1" w:rsidRPr="006628F4">
        <w:t>,</w:t>
      </w:r>
      <w:r w:rsidRPr="009732ED">
        <w:t xml:space="preserve"> at least one teach</w:t>
      </w:r>
      <w:r w:rsidR="009638FE">
        <w:t xml:space="preserve">er </w:t>
      </w:r>
      <w:r w:rsidRPr="009732ED">
        <w:t xml:space="preserve">from the school for each average class-sized student group must actively supervise the students (refer to section 2.1 </w:t>
      </w:r>
      <w:hyperlink r:id="rId22" w:history="1">
        <w:r w:rsidRPr="00AD1546">
          <w:rPr>
            <w:rStyle w:val="Hyperlink"/>
          </w:rPr>
          <w:t>Sport and physical activit</w:t>
        </w:r>
        <w:r w:rsidR="00DB58AE">
          <w:rPr>
            <w:rStyle w:val="Hyperlink"/>
          </w:rPr>
          <w:t>y</w:t>
        </w:r>
      </w:hyperlink>
      <w:r w:rsidR="004F3262">
        <w:t xml:space="preserve"> </w:t>
      </w:r>
      <w:r w:rsidR="004F3262" w:rsidRPr="004F3262">
        <w:t>procedures</w:t>
      </w:r>
      <w:r w:rsidR="00C70BC0">
        <w:t xml:space="preserve">, </w:t>
      </w:r>
      <w:r w:rsidRPr="009732ED">
        <w:t xml:space="preserve">section 2.4.3 </w:t>
      </w:r>
      <w:hyperlink r:id="rId23" w:history="1">
        <w:r w:rsidRPr="00C70BC0">
          <w:rPr>
            <w:rStyle w:val="Hyperlink"/>
          </w:rPr>
          <w:t>Excursions and variation</w:t>
        </w:r>
        <w:r w:rsidR="00BC2B53">
          <w:rPr>
            <w:rStyle w:val="Hyperlink"/>
          </w:rPr>
          <w:t>s</w:t>
        </w:r>
        <w:r w:rsidRPr="00C70BC0">
          <w:rPr>
            <w:rStyle w:val="Hyperlink"/>
          </w:rPr>
          <w:t xml:space="preserve"> of routine</w:t>
        </w:r>
      </w:hyperlink>
      <w:r w:rsidR="004F3262">
        <w:t xml:space="preserve"> </w:t>
      </w:r>
      <w:r w:rsidR="004F3262" w:rsidRPr="004F3262">
        <w:t>procedures</w:t>
      </w:r>
      <w:r w:rsidR="009638FE">
        <w:t xml:space="preserve"> and </w:t>
      </w:r>
      <w:hyperlink r:id="rId24" w:history="1">
        <w:r w:rsidR="00401A81" w:rsidRPr="00401A81">
          <w:rPr>
            <w:rStyle w:val="Hyperlink"/>
          </w:rPr>
          <w:t>Specific sport and physical activity guidelines</w:t>
        </w:r>
      </w:hyperlink>
      <w:r w:rsidR="00401A81">
        <w:t>)</w:t>
      </w:r>
      <w:r w:rsidR="009638FE">
        <w:t>.</w:t>
      </w:r>
    </w:p>
    <w:p w14:paraId="276526BF" w14:textId="3874FC7C" w:rsidR="009732ED" w:rsidRDefault="009732ED" w:rsidP="009732ED">
      <w:pPr>
        <w:pStyle w:val="FeatureBox2"/>
      </w:pPr>
      <w:r w:rsidRPr="009732ED">
        <w:t xml:space="preserve">For </w:t>
      </w:r>
      <w:r w:rsidRPr="00854D13">
        <w:rPr>
          <w:b/>
          <w:bCs/>
        </w:rPr>
        <w:t>other incursions and excursions</w:t>
      </w:r>
      <w:r w:rsidRPr="009732ED">
        <w:t>, principals use average class</w:t>
      </w:r>
      <w:r w:rsidR="00C146BB">
        <w:t xml:space="preserve"> </w:t>
      </w:r>
      <w:r w:rsidRPr="009732ED">
        <w:t xml:space="preserve">sizes as a guide, along with considerations outlined in </w:t>
      </w:r>
      <w:r w:rsidR="00814BF7" w:rsidRPr="009732ED">
        <w:t>section 2.4.3</w:t>
      </w:r>
      <w:r w:rsidR="00814BF7">
        <w:t xml:space="preserve"> </w:t>
      </w:r>
      <w:r w:rsidR="00814BF7" w:rsidRPr="00AC6605">
        <w:t>Consider supervision/personnel requirements and ratios</w:t>
      </w:r>
      <w:r w:rsidR="00814BF7">
        <w:t xml:space="preserve"> of </w:t>
      </w:r>
      <w:r w:rsidRPr="009732ED">
        <w:t xml:space="preserve">the </w:t>
      </w:r>
      <w:hyperlink r:id="rId25" w:history="1">
        <w:r w:rsidRPr="00814BF7">
          <w:rPr>
            <w:rStyle w:val="Hyperlink"/>
          </w:rPr>
          <w:t>Excursions and variation</w:t>
        </w:r>
        <w:r w:rsidR="00BC2B53">
          <w:rPr>
            <w:rStyle w:val="Hyperlink"/>
          </w:rPr>
          <w:t>s</w:t>
        </w:r>
        <w:r w:rsidRPr="00814BF7">
          <w:rPr>
            <w:rStyle w:val="Hyperlink"/>
          </w:rPr>
          <w:t xml:space="preserve"> of routine</w:t>
        </w:r>
      </w:hyperlink>
      <w:r w:rsidRPr="009732ED">
        <w:t xml:space="preserve"> procedures.</w:t>
      </w:r>
    </w:p>
    <w:p w14:paraId="6E8C3910" w14:textId="1783445D" w:rsidR="009732ED" w:rsidRDefault="00D31DE2" w:rsidP="009732ED">
      <w:pPr>
        <w:pStyle w:val="FeatureBox2"/>
      </w:pPr>
      <w:r>
        <w:t>W</w:t>
      </w:r>
      <w:r w:rsidR="00F50600" w:rsidRPr="004170CD">
        <w:t>here content and materials from external providers is reasonably likely to contain controversial issues, principals must follow the</w:t>
      </w:r>
      <w:r w:rsidR="009732ED" w:rsidRPr="009732ED">
        <w:t xml:space="preserve"> </w:t>
      </w:r>
      <w:hyperlink r:id="rId26" w:history="1">
        <w:r w:rsidR="00392135" w:rsidRPr="00392135">
          <w:rPr>
            <w:rStyle w:val="Hyperlink"/>
          </w:rPr>
          <w:t>Controversial issues in schools</w:t>
        </w:r>
      </w:hyperlink>
      <w:r w:rsidR="00647C60" w:rsidRPr="00544694">
        <w:rPr>
          <w:rStyle w:val="Hyperlink"/>
          <w:u w:val="none"/>
        </w:rPr>
        <w:t xml:space="preserve"> </w:t>
      </w:r>
      <w:r w:rsidR="00647C60" w:rsidRPr="00544694">
        <w:t>procedures</w:t>
      </w:r>
      <w:r w:rsidR="00590A04">
        <w:t>,</w:t>
      </w:r>
      <w:r w:rsidR="003F2307">
        <w:t xml:space="preserve"> </w:t>
      </w:r>
      <w:r w:rsidRPr="00D31DE2">
        <w:t>including approving the content and material before delivery and obtain</w:t>
      </w:r>
      <w:r w:rsidR="00401A81">
        <w:t>ing</w:t>
      </w:r>
      <w:r w:rsidRPr="00D31DE2">
        <w:t xml:space="preserve"> the external provider’s written agreement to abide by the procedures</w:t>
      </w:r>
      <w:r w:rsidR="009732ED" w:rsidRPr="009732ED">
        <w:t>.</w:t>
      </w:r>
    </w:p>
    <w:p w14:paraId="5DB5B181" w14:textId="5302956B" w:rsidR="00CE1D6A" w:rsidRPr="00841185" w:rsidRDefault="009732ED" w:rsidP="009732ED">
      <w:r w:rsidRPr="00841185">
        <w:lastRenderedPageBreak/>
        <w:t xml:space="preserve">While collaboration with external </w:t>
      </w:r>
      <w:r w:rsidR="00CF49D3">
        <w:t>providers</w:t>
      </w:r>
      <w:r w:rsidR="00CF49D3" w:rsidRPr="00841185">
        <w:t xml:space="preserve"> </w:t>
      </w:r>
      <w:r w:rsidRPr="00841185">
        <w:t xml:space="preserve">can be beneficial to schools, this relationship should not result in external </w:t>
      </w:r>
      <w:r w:rsidR="004943D1">
        <w:t>providers</w:t>
      </w:r>
      <w:r w:rsidR="004943D1" w:rsidRPr="00841185">
        <w:t xml:space="preserve"> </w:t>
      </w:r>
      <w:r w:rsidRPr="00841185">
        <w:t>being the sole source of curriculum delivery in any key learning area</w:t>
      </w:r>
      <w:r w:rsidR="003413F4">
        <w:t xml:space="preserve"> (including PE in PDHPE),</w:t>
      </w:r>
      <w:r w:rsidR="003D1B39">
        <w:t xml:space="preserve"> </w:t>
      </w:r>
      <w:r w:rsidR="00DC7BD8">
        <w:t>s</w:t>
      </w:r>
      <w:r w:rsidR="00F4015F">
        <w:t xml:space="preserve">port </w:t>
      </w:r>
      <w:r w:rsidR="002F1C18">
        <w:t>or</w:t>
      </w:r>
      <w:r w:rsidR="001A5DA9">
        <w:t xml:space="preserve"> other</w:t>
      </w:r>
      <w:r w:rsidR="002F1C18">
        <w:t xml:space="preserve"> </w:t>
      </w:r>
      <w:r>
        <w:t xml:space="preserve">physical activity program. </w:t>
      </w:r>
    </w:p>
    <w:p w14:paraId="03F6F7FD" w14:textId="3A6E1193" w:rsidR="009732ED" w:rsidRPr="00841185" w:rsidRDefault="009732ED" w:rsidP="009732ED">
      <w:r>
        <w:t xml:space="preserve">Research indicates that one-off speakers or sessions – isolated from the context of a planned approach to education – have minimal effect in enhancing students’ knowledge and skills. Visiting speakers should be used only in situations where their visit adds value to existing teaching and learning </w:t>
      </w:r>
      <w:r w:rsidR="001B412E">
        <w:t>program</w:t>
      </w:r>
      <w:r w:rsidR="00D95E4E">
        <w:t>s</w:t>
      </w:r>
      <w:r>
        <w:t>.</w:t>
      </w:r>
    </w:p>
    <w:p w14:paraId="1405EA6B" w14:textId="77777777" w:rsidR="009732ED" w:rsidRPr="009732ED" w:rsidRDefault="009732ED" w:rsidP="005126C1">
      <w:pPr>
        <w:pStyle w:val="Heading2"/>
      </w:pPr>
      <w:r w:rsidRPr="009732ED">
        <w:t>How to use the guidelines</w:t>
      </w:r>
    </w:p>
    <w:p w14:paraId="24A58C21" w14:textId="6D88FE0A" w:rsidR="002C4965" w:rsidRDefault="002C4965" w:rsidP="009732ED">
      <w:r>
        <w:t>T</w:t>
      </w:r>
      <w:r w:rsidRPr="002C4965">
        <w:t xml:space="preserve">he guidelines </w:t>
      </w:r>
      <w:r w:rsidR="00E9631A">
        <w:t>contain 2</w:t>
      </w:r>
      <w:r w:rsidRPr="002C4965">
        <w:t xml:space="preserve"> forms to support school leaders </w:t>
      </w:r>
      <w:r w:rsidR="00E9631A">
        <w:t>when considering</w:t>
      </w:r>
      <w:r w:rsidRPr="002C4965">
        <w:t xml:space="preserve"> engaging external providers:</w:t>
      </w:r>
    </w:p>
    <w:p w14:paraId="345C0A50" w14:textId="17EF602E" w:rsidR="00B2517A" w:rsidRDefault="003E4493" w:rsidP="00AC6605">
      <w:pPr>
        <w:pStyle w:val="ListBullet"/>
      </w:pPr>
      <w:hyperlink w:anchor="_Form_A:_Considerations" w:history="1">
        <w:r>
          <w:rPr>
            <w:rStyle w:val="Hyperlink"/>
          </w:rPr>
          <w:t>Form A</w:t>
        </w:r>
        <w:r w:rsidR="00590A04">
          <w:rPr>
            <w:rStyle w:val="Hyperlink"/>
          </w:rPr>
          <w:t xml:space="preserve"> –</w:t>
        </w:r>
        <w:r>
          <w:rPr>
            <w:rStyle w:val="Hyperlink"/>
          </w:rPr>
          <w:t xml:space="preserve"> Considerations for principals</w:t>
        </w:r>
      </w:hyperlink>
      <w:r w:rsidR="009732ED">
        <w:t xml:space="preserve"> is a checklist for the principal or their delegate</w:t>
      </w:r>
      <w:r w:rsidR="000675F6">
        <w:t xml:space="preserve"> to consider before engaging an external provider</w:t>
      </w:r>
      <w:r w:rsidR="009732ED">
        <w:t xml:space="preserve">. </w:t>
      </w:r>
    </w:p>
    <w:p w14:paraId="41FED906" w14:textId="7A0B5703" w:rsidR="009732ED" w:rsidRDefault="009732ED" w:rsidP="00AC6605">
      <w:pPr>
        <w:pStyle w:val="ListBullet"/>
      </w:pPr>
      <w:hyperlink w:anchor="_Form_B:_Information" w:history="1">
        <w:r w:rsidRPr="00C3625F">
          <w:rPr>
            <w:rStyle w:val="Hyperlink"/>
          </w:rPr>
          <w:t>Form B</w:t>
        </w:r>
        <w:r w:rsidR="00590A04">
          <w:rPr>
            <w:rStyle w:val="Hyperlink"/>
          </w:rPr>
          <w:t xml:space="preserve"> –</w:t>
        </w:r>
        <w:r w:rsidR="00AC6605">
          <w:rPr>
            <w:rStyle w:val="Hyperlink"/>
          </w:rPr>
          <w:t xml:space="preserve"> </w:t>
        </w:r>
        <w:r w:rsidRPr="00C3625F">
          <w:rPr>
            <w:rStyle w:val="Hyperlink"/>
          </w:rPr>
          <w:t>Information about external provider</w:t>
        </w:r>
      </w:hyperlink>
      <w:r w:rsidR="002C4965">
        <w:t xml:space="preserve"> is a form </w:t>
      </w:r>
      <w:r w:rsidR="00766A8F">
        <w:t xml:space="preserve">to collect information about what the external provider is proposing and could </w:t>
      </w:r>
      <w:r>
        <w:t>be:</w:t>
      </w:r>
    </w:p>
    <w:p w14:paraId="68D87FF6" w14:textId="77777777" w:rsidR="009732ED" w:rsidRPr="00590A04" w:rsidRDefault="009732ED" w:rsidP="00AC6605">
      <w:pPr>
        <w:pStyle w:val="ListBullet2"/>
      </w:pPr>
      <w:r w:rsidRPr="00590A04">
        <w:t xml:space="preserve">completed by an organising teacher in consultation with a potential external provider </w:t>
      </w:r>
    </w:p>
    <w:p w14:paraId="54B1F6D4" w14:textId="77777777" w:rsidR="009732ED" w:rsidRPr="00590A04" w:rsidRDefault="009732ED" w:rsidP="00AC6605">
      <w:pPr>
        <w:pStyle w:val="ListBullet2"/>
      </w:pPr>
      <w:r w:rsidRPr="00590A04">
        <w:t>provided directly to the potential external provider to complete.</w:t>
      </w:r>
    </w:p>
    <w:p w14:paraId="4A570386" w14:textId="77777777" w:rsidR="009732ED" w:rsidRDefault="009732ED">
      <w:pPr>
        <w:rPr>
          <w:rFonts w:eastAsia="SimSun"/>
          <w:color w:val="1C438B"/>
          <w:sz w:val="40"/>
          <w:szCs w:val="40"/>
          <w:lang w:eastAsia="zh-CN"/>
        </w:rPr>
      </w:pPr>
      <w:r>
        <w:br w:type="page"/>
      </w:r>
    </w:p>
    <w:p w14:paraId="2AA51D85" w14:textId="3BFFF836" w:rsidR="00E3753E" w:rsidRDefault="00E3753E" w:rsidP="005126C1">
      <w:pPr>
        <w:pStyle w:val="Heading2"/>
      </w:pPr>
      <w:bookmarkStart w:id="0" w:name="_Form_A:_Considerations"/>
      <w:bookmarkEnd w:id="0"/>
      <w:r>
        <w:lastRenderedPageBreak/>
        <w:t>Form A</w:t>
      </w:r>
      <w:r w:rsidR="00590A04">
        <w:t xml:space="preserve"> –</w:t>
      </w:r>
      <w:r>
        <w:t xml:space="preserve"> Considerations for principals</w:t>
      </w:r>
    </w:p>
    <w:p w14:paraId="12EB285A" w14:textId="0F2E5D8E" w:rsidR="00CC25F6" w:rsidRDefault="003E4493" w:rsidP="00E3753E">
      <w:r>
        <w:t>This</w:t>
      </w:r>
      <w:r w:rsidR="00E3753E">
        <w:t xml:space="preserve"> checklist supports decision</w:t>
      </w:r>
      <w:r w:rsidR="003B12CD">
        <w:t>-</w:t>
      </w:r>
      <w:r w:rsidR="00E3753E">
        <w:t xml:space="preserve">making about </w:t>
      </w:r>
      <w:r w:rsidR="003B12CD">
        <w:t xml:space="preserve">the </w:t>
      </w:r>
      <w:r w:rsidR="00E3753E">
        <w:t xml:space="preserve">use of external providers both within and beyond the school. </w:t>
      </w:r>
      <w:r w:rsidR="00DC0152">
        <w:t xml:space="preserve">The </w:t>
      </w:r>
      <w:r w:rsidR="00E3753E">
        <w:t xml:space="preserve">questions assist the principal </w:t>
      </w:r>
      <w:r w:rsidR="004D2913">
        <w:t xml:space="preserve">in </w:t>
      </w:r>
      <w:r w:rsidR="00B6554C">
        <w:t>assessing the external provider</w:t>
      </w:r>
      <w:r w:rsidR="00F50A1B">
        <w:t>’s alignment with</w:t>
      </w:r>
      <w:r w:rsidR="00E3753E">
        <w:t xml:space="preserve"> </w:t>
      </w:r>
      <w:r w:rsidR="001B412E" w:rsidRPr="001B412E">
        <w:t>teaching programs and/or sport and physical activity program</w:t>
      </w:r>
      <w:r w:rsidR="004623EB">
        <w:t>s</w:t>
      </w:r>
      <w:r w:rsidR="002A2A32">
        <w:t xml:space="preserve"> or arts programs</w:t>
      </w:r>
      <w:r w:rsidR="00E3753E">
        <w:t>,</w:t>
      </w:r>
      <w:r w:rsidR="00F50A1B">
        <w:t xml:space="preserve"> </w:t>
      </w:r>
      <w:r w:rsidR="00E3753E">
        <w:t xml:space="preserve">while </w:t>
      </w:r>
      <w:r w:rsidR="004C38E7">
        <w:t xml:space="preserve">aligning with </w:t>
      </w:r>
      <w:r w:rsidR="00E3753E">
        <w:t xml:space="preserve">the values of NSW public </w:t>
      </w:r>
      <w:r w:rsidR="00940A22">
        <w:t>education</w:t>
      </w:r>
      <w:r w:rsidR="00E3753E">
        <w:t>.</w:t>
      </w:r>
      <w:r w:rsidR="006E55CF">
        <w:t xml:space="preserve"> </w:t>
      </w:r>
    </w:p>
    <w:p w14:paraId="1B6A3EE0" w14:textId="7A0AFF25" w:rsidR="00E3753E" w:rsidRDefault="006E55CF" w:rsidP="00E3753E">
      <w:r>
        <w:t>Principals should use the checklist to evaluate the relevance, effectiveness and safety of the proposed service</w:t>
      </w:r>
      <w:r w:rsidR="00C86442">
        <w:t xml:space="preserve"> or content before proceeding.</w:t>
      </w:r>
    </w:p>
    <w:p w14:paraId="55FADCC2" w14:textId="77777777" w:rsidR="00E3753E" w:rsidRPr="00E3753E" w:rsidRDefault="00E3753E" w:rsidP="00E3753E">
      <w:pPr>
        <w:pStyle w:val="Heading3"/>
      </w:pPr>
      <w:r w:rsidRPr="00E3753E">
        <w:t>Educational understanding</w:t>
      </w:r>
    </w:p>
    <w:p w14:paraId="13F3DFF6" w14:textId="00C7C677" w:rsidR="00E3753E" w:rsidRDefault="00E3753E" w:rsidP="007631AD">
      <w:r>
        <w:t xml:space="preserve">Does the external provider offer a service that will support </w:t>
      </w:r>
      <w:r w:rsidRPr="00854D13">
        <w:rPr>
          <w:b/>
          <w:bCs/>
        </w:rPr>
        <w:t>one or more</w:t>
      </w:r>
      <w:r>
        <w:t xml:space="preserve"> of the following</w:t>
      </w:r>
      <w:r w:rsidR="007631AD">
        <w:t>:</w:t>
      </w:r>
    </w:p>
    <w:p w14:paraId="0DE39FE9" w14:textId="53275652" w:rsidR="00E3753E" w:rsidRDefault="00325B0C" w:rsidP="00EB6155">
      <w:pPr>
        <w:pStyle w:val="ListBullet"/>
      </w:pPr>
      <w:r>
        <w:t>p</w:t>
      </w:r>
      <w:r w:rsidR="00E3753E" w:rsidRPr="00E3753E">
        <w:t>resents clear connections to relevant NSW syllabus outcomes</w:t>
      </w:r>
      <w:r w:rsidR="004D76BC">
        <w:t xml:space="preserve"> </w:t>
      </w:r>
      <w:r w:rsidR="004D76BC" w:rsidRPr="004D76BC">
        <w:t>or the school</w:t>
      </w:r>
      <w:r w:rsidR="001C4E53">
        <w:t xml:space="preserve">’s </w:t>
      </w:r>
      <w:r w:rsidR="004D76BC" w:rsidRPr="004D76BC">
        <w:t>sport</w:t>
      </w:r>
      <w:r w:rsidR="001C4E53">
        <w:t xml:space="preserve"> and</w:t>
      </w:r>
      <w:r w:rsidR="004D76BC" w:rsidRPr="004D76BC">
        <w:t xml:space="preserve"> physical activity </w:t>
      </w:r>
      <w:r w:rsidR="004D76BC">
        <w:t xml:space="preserve">or arts </w:t>
      </w:r>
      <w:r w:rsidR="004D76BC" w:rsidRPr="004D76BC">
        <w:t>program</w:t>
      </w:r>
    </w:p>
    <w:p w14:paraId="707A6251" w14:textId="10A914F0" w:rsidR="00E3753E" w:rsidRPr="00E3753E" w:rsidRDefault="00325B0C" w:rsidP="00EB6155">
      <w:pPr>
        <w:pStyle w:val="ListBullet"/>
      </w:pPr>
      <w:r>
        <w:t>e</w:t>
      </w:r>
      <w:r w:rsidR="00E3753E" w:rsidRPr="00E3753E">
        <w:t>nhances staff knowledge and understanding of relevant learning area content and/or pedagogy</w:t>
      </w:r>
    </w:p>
    <w:p w14:paraId="221AB1DE" w14:textId="06790378" w:rsidR="00E3753E" w:rsidRPr="00E3753E" w:rsidRDefault="00325B0C" w:rsidP="00EB6155">
      <w:pPr>
        <w:pStyle w:val="ListBullet"/>
      </w:pPr>
      <w:r>
        <w:t>a</w:t>
      </w:r>
      <w:r w:rsidR="00E3753E" w:rsidRPr="00E3753E">
        <w:t xml:space="preserve">ssists in capacity building of teachers to deliver effective </w:t>
      </w:r>
      <w:r w:rsidR="004D76BC">
        <w:t>teaching</w:t>
      </w:r>
      <w:r>
        <w:t xml:space="preserve"> and learning</w:t>
      </w:r>
      <w:r w:rsidR="004D76BC" w:rsidRPr="00E3753E">
        <w:t xml:space="preserve"> </w:t>
      </w:r>
      <w:r w:rsidR="00E3753E" w:rsidRPr="00E3753E">
        <w:t>programs</w:t>
      </w:r>
      <w:r w:rsidR="006778F0">
        <w:t>, f</w:t>
      </w:r>
      <w:r w:rsidR="00E3753E" w:rsidRPr="00E3753E">
        <w:t>or example, team teaching within a planned unit</w:t>
      </w:r>
    </w:p>
    <w:p w14:paraId="75264F9C" w14:textId="373A9D70" w:rsidR="00E3753E" w:rsidRPr="00E3753E" w:rsidRDefault="00325B0C" w:rsidP="00EB6155">
      <w:pPr>
        <w:pStyle w:val="ListBullet"/>
      </w:pPr>
      <w:r>
        <w:t>a</w:t>
      </w:r>
      <w:r w:rsidR="00E3753E" w:rsidRPr="00E3753E">
        <w:t xml:space="preserve">dds value to NSW </w:t>
      </w:r>
      <w:r w:rsidR="004D76BC">
        <w:t>curriculum</w:t>
      </w:r>
      <w:r w:rsidR="004D76BC" w:rsidRPr="00E3753E">
        <w:t xml:space="preserve"> </w:t>
      </w:r>
      <w:r w:rsidR="00E3753E" w:rsidRPr="00E3753E">
        <w:t>implementation</w:t>
      </w:r>
    </w:p>
    <w:p w14:paraId="59C91C31" w14:textId="22FB5372" w:rsidR="00E3753E" w:rsidRPr="00E3753E" w:rsidRDefault="00325B0C" w:rsidP="00EB6155">
      <w:pPr>
        <w:pStyle w:val="ListBullet"/>
      </w:pPr>
      <w:r>
        <w:t>c</w:t>
      </w:r>
      <w:r w:rsidR="00E3753E" w:rsidRPr="00E3753E">
        <w:t xml:space="preserve">ontributes to the planning process for developing </w:t>
      </w:r>
      <w:r w:rsidR="004D76BC">
        <w:t>teaching</w:t>
      </w:r>
      <w:r>
        <w:t xml:space="preserve"> and learning</w:t>
      </w:r>
      <w:r w:rsidR="004D76BC" w:rsidRPr="00E3753E">
        <w:t xml:space="preserve"> </w:t>
      </w:r>
      <w:r w:rsidR="00E3753E" w:rsidRPr="00E3753E">
        <w:t>programs</w:t>
      </w:r>
    </w:p>
    <w:p w14:paraId="134B5BD8" w14:textId="0941D6C0" w:rsidR="00E3753E" w:rsidRPr="00E3753E" w:rsidRDefault="00325B0C" w:rsidP="00EB6155">
      <w:pPr>
        <w:pStyle w:val="ListBullet"/>
      </w:pPr>
      <w:r>
        <w:t>p</w:t>
      </w:r>
      <w:r w:rsidR="00E3753E" w:rsidRPr="00E3753E">
        <w:t>rovides opportunities for feedback through program evaluations</w:t>
      </w:r>
    </w:p>
    <w:p w14:paraId="4D0F315A" w14:textId="28503A53" w:rsidR="00E3753E" w:rsidRPr="00E3753E" w:rsidRDefault="00325B0C" w:rsidP="00EB6155">
      <w:pPr>
        <w:pStyle w:val="ListBullet"/>
      </w:pPr>
      <w:r>
        <w:t>p</w:t>
      </w:r>
      <w:r w:rsidR="00E3753E" w:rsidRPr="00E3753E">
        <w:t>rovides links between the school and other appropriate community agencies</w:t>
      </w:r>
    </w:p>
    <w:p w14:paraId="5AE53943" w14:textId="5A7862EC" w:rsidR="00E3753E" w:rsidRPr="00E3753E" w:rsidRDefault="00325B0C" w:rsidP="00EB6155">
      <w:pPr>
        <w:pStyle w:val="ListBullet"/>
      </w:pPr>
      <w:r>
        <w:t>r</w:t>
      </w:r>
      <w:r w:rsidR="00E3753E" w:rsidRPr="00E3753E">
        <w:t>einforces messages taught in the classroom to the wider community</w:t>
      </w:r>
      <w:r>
        <w:t>?</w:t>
      </w:r>
    </w:p>
    <w:p w14:paraId="365399A3" w14:textId="77777777" w:rsidR="00D1427E" w:rsidRPr="00E3753E" w:rsidRDefault="00D1427E" w:rsidP="00D1427E">
      <w:pPr>
        <w:pStyle w:val="Heading3"/>
      </w:pPr>
      <w:r w:rsidRPr="00E3753E">
        <w:t>Equal opportunity and social justice</w:t>
      </w:r>
    </w:p>
    <w:p w14:paraId="4039DDED" w14:textId="77777777" w:rsidR="00D1427E" w:rsidRDefault="00D1427E" w:rsidP="00EB6155">
      <w:pPr>
        <w:rPr>
          <w:lang w:eastAsia="zh-CN"/>
        </w:rPr>
      </w:pPr>
      <w:r>
        <w:rPr>
          <w:lang w:eastAsia="zh-CN"/>
        </w:rPr>
        <w:t>Do the external provider’s services and resources:</w:t>
      </w:r>
    </w:p>
    <w:p w14:paraId="0703B387" w14:textId="01BA36EF" w:rsidR="00D1427E" w:rsidRPr="00E3753E" w:rsidRDefault="00D1427E" w:rsidP="00EB6155">
      <w:pPr>
        <w:pStyle w:val="ListBullet"/>
      </w:pPr>
      <w:r w:rsidRPr="00E3753E">
        <w:t>focus on the areas of need within the school</w:t>
      </w:r>
    </w:p>
    <w:p w14:paraId="340B0122" w14:textId="5FDA2957" w:rsidR="00D1427E" w:rsidRPr="00E3753E" w:rsidRDefault="00D1427E" w:rsidP="00EB6155">
      <w:pPr>
        <w:pStyle w:val="ListBullet"/>
      </w:pPr>
      <w:r w:rsidRPr="00E3753E">
        <w:t>support the whole-school ethos and education directions of the school</w:t>
      </w:r>
    </w:p>
    <w:p w14:paraId="25374CF2" w14:textId="4F70E97D" w:rsidR="00D1427E" w:rsidRPr="00E3753E" w:rsidRDefault="00D1427E" w:rsidP="00EB6155">
      <w:pPr>
        <w:pStyle w:val="ListBullet"/>
      </w:pPr>
      <w:r w:rsidRPr="00E3753E">
        <w:lastRenderedPageBreak/>
        <w:t>take into consideration the diversity of the school community</w:t>
      </w:r>
    </w:p>
    <w:p w14:paraId="558FA05A" w14:textId="39BA4D0F" w:rsidR="00D1427E" w:rsidRPr="00E3753E" w:rsidRDefault="00D1427E" w:rsidP="00EB6155">
      <w:pPr>
        <w:pStyle w:val="ListBullet"/>
      </w:pPr>
      <w:r w:rsidRPr="00E3753E">
        <w:t>show awareness of the issues or needs of the local community</w:t>
      </w:r>
    </w:p>
    <w:p w14:paraId="02077EA1" w14:textId="0D109677" w:rsidR="00D1427E" w:rsidRPr="00E3753E" w:rsidRDefault="00D1427E" w:rsidP="00EB6155">
      <w:pPr>
        <w:pStyle w:val="ListBullet"/>
      </w:pPr>
      <w:r w:rsidRPr="00E3753E">
        <w:t>allow equitable access to all students</w:t>
      </w:r>
      <w:r w:rsidR="00325B0C">
        <w:t xml:space="preserve"> </w:t>
      </w:r>
      <w:r w:rsidR="00EB6155">
        <w:t>–</w:t>
      </w:r>
      <w:r w:rsidR="00325B0C">
        <w:t xml:space="preserve"> f</w:t>
      </w:r>
      <w:r w:rsidRPr="00E3753E">
        <w:t>or example, is the service free of charge and/or does timetabling enable all students to attend?</w:t>
      </w:r>
    </w:p>
    <w:p w14:paraId="26D2AAF0" w14:textId="7AD75BAD" w:rsidR="00E3753E" w:rsidRPr="00E3753E" w:rsidRDefault="0039672D" w:rsidP="00E3753E">
      <w:pPr>
        <w:pStyle w:val="Heading3"/>
      </w:pPr>
      <w:r>
        <w:t>Compliance and q</w:t>
      </w:r>
      <w:r w:rsidR="00E3753E" w:rsidRPr="00E3753E">
        <w:t>uality assurance</w:t>
      </w:r>
    </w:p>
    <w:p w14:paraId="254E5133" w14:textId="559768E2" w:rsidR="00E3753E" w:rsidRPr="00E3753E" w:rsidRDefault="00E3753E" w:rsidP="00E3753E">
      <w:pPr>
        <w:pStyle w:val="ListBullet"/>
      </w:pPr>
      <w:r w:rsidRPr="00E3753E">
        <w:t xml:space="preserve">Is the external provider offering students a learning experience that cannot be provided by the school? Is the learning experience appropriate for the school’s </w:t>
      </w:r>
      <w:r w:rsidR="00B05EA5">
        <w:t>teaching</w:t>
      </w:r>
      <w:r w:rsidR="00B05EA5" w:rsidRPr="00E3753E">
        <w:t xml:space="preserve"> </w:t>
      </w:r>
      <w:r w:rsidR="00325B0C">
        <w:t xml:space="preserve">and learning </w:t>
      </w:r>
      <w:r w:rsidRPr="00E3753E">
        <w:t>program?</w:t>
      </w:r>
    </w:p>
    <w:p w14:paraId="488DE2C0" w14:textId="77777777" w:rsidR="00E3753E" w:rsidRPr="00E3753E" w:rsidRDefault="00E3753E" w:rsidP="00E3753E">
      <w:pPr>
        <w:pStyle w:val="ListBullet"/>
      </w:pPr>
      <w:r w:rsidRPr="00E3753E">
        <w:t>Have relevant staff members discussed the nature of the service and the delivery of content with the external provider and briefed them regarding requirements and expectations? For example:</w:t>
      </w:r>
    </w:p>
    <w:p w14:paraId="1DB66BA1" w14:textId="77777777" w:rsidR="00E3753E" w:rsidRPr="00E3753E" w:rsidRDefault="00E3753E" w:rsidP="00EB6155">
      <w:pPr>
        <w:pStyle w:val="ListBullet2"/>
      </w:pPr>
      <w:r w:rsidRPr="00E3753E">
        <w:t>curriculum links</w:t>
      </w:r>
    </w:p>
    <w:p w14:paraId="7A4BB655" w14:textId="77777777" w:rsidR="00E3753E" w:rsidRPr="00E3753E" w:rsidRDefault="00E3753E" w:rsidP="00EB6155">
      <w:pPr>
        <w:pStyle w:val="ListBullet2"/>
      </w:pPr>
      <w:r w:rsidRPr="00E3753E">
        <w:t>content consistent with the values of public education</w:t>
      </w:r>
    </w:p>
    <w:p w14:paraId="459ED995" w14:textId="77777777" w:rsidR="00E3753E" w:rsidRPr="00E3753E" w:rsidRDefault="00E3753E" w:rsidP="00EB6155">
      <w:pPr>
        <w:pStyle w:val="ListBullet2"/>
      </w:pPr>
      <w:r w:rsidRPr="00E3753E">
        <w:t>appropriate teaching and learning activities and strategies</w:t>
      </w:r>
    </w:p>
    <w:p w14:paraId="7A0E08F5" w14:textId="28AFD782" w:rsidR="00E3753E" w:rsidRDefault="00B05EA5" w:rsidP="00EB6155">
      <w:pPr>
        <w:pStyle w:val="ListBullet2"/>
      </w:pPr>
      <w:r>
        <w:t xml:space="preserve">age and/or </w:t>
      </w:r>
      <w:r w:rsidR="00E3753E" w:rsidRPr="00E3753E">
        <w:t>stage appropriate content</w:t>
      </w:r>
    </w:p>
    <w:p w14:paraId="409E1882" w14:textId="78F5A02F" w:rsidR="004D76BC" w:rsidRDefault="004D76BC" w:rsidP="00EB6155">
      <w:pPr>
        <w:pStyle w:val="ListBullet2"/>
      </w:pPr>
      <w:r>
        <w:t>trauma</w:t>
      </w:r>
      <w:r w:rsidR="000943BF">
        <w:t>-</w:t>
      </w:r>
      <w:r>
        <w:t>informed approach</w:t>
      </w:r>
    </w:p>
    <w:p w14:paraId="21CEF44A" w14:textId="2F040179" w:rsidR="004D76BC" w:rsidRDefault="004D76BC" w:rsidP="00EB6155">
      <w:pPr>
        <w:pStyle w:val="ListBullet2"/>
      </w:pPr>
      <w:r>
        <w:t>differentiated to be accessible for all students</w:t>
      </w:r>
    </w:p>
    <w:p w14:paraId="6B96BD33" w14:textId="7F0BA712" w:rsidR="004D76BC" w:rsidRDefault="004D76BC" w:rsidP="00EB6155">
      <w:pPr>
        <w:pStyle w:val="ListBullet2"/>
      </w:pPr>
      <w:r>
        <w:t>culturally safe and sensitive to student experiences</w:t>
      </w:r>
    </w:p>
    <w:p w14:paraId="59D67C05" w14:textId="494D382A" w:rsidR="000D26EA" w:rsidRPr="00E3753E" w:rsidRDefault="000D26EA" w:rsidP="00EB6155">
      <w:pPr>
        <w:pStyle w:val="ListBullet2"/>
      </w:pPr>
      <w:r>
        <w:t xml:space="preserve">not using </w:t>
      </w:r>
      <w:hyperlink r:id="rId27" w:tgtFrame="_blank" w:tooltip="https://education.nsw.gov.au/teaching-and-learning/curriculum/pdhpe/planning-programming-and-assessing-pdhpe-k-12/pedagogy/shock-and-fear-tactics" w:history="1">
        <w:r>
          <w:rPr>
            <w:rStyle w:val="Hyperlink"/>
          </w:rPr>
          <w:t>s</w:t>
        </w:r>
        <w:r w:rsidRPr="000D26EA">
          <w:rPr>
            <w:rStyle w:val="Hyperlink"/>
          </w:rPr>
          <w:t>hock and fear tactics</w:t>
        </w:r>
      </w:hyperlink>
      <w:r>
        <w:t xml:space="preserve"> when working with students</w:t>
      </w:r>
    </w:p>
    <w:p w14:paraId="077AAB6C" w14:textId="77777777" w:rsidR="00E3753E" w:rsidRPr="00E3753E" w:rsidRDefault="00E3753E" w:rsidP="00EB6155">
      <w:pPr>
        <w:pStyle w:val="ListBullet2"/>
      </w:pPr>
      <w:r w:rsidRPr="00E3753E">
        <w:t>support for an integrated approach rather than a one-off presentation</w:t>
      </w:r>
    </w:p>
    <w:p w14:paraId="080F1100" w14:textId="61EB1504" w:rsidR="00E3753E" w:rsidRPr="00E3753E" w:rsidRDefault="00E3753E" w:rsidP="00EB6155">
      <w:pPr>
        <w:pStyle w:val="ListBullet2"/>
      </w:pPr>
      <w:r w:rsidRPr="00E3753E">
        <w:t xml:space="preserve">other information as provided in </w:t>
      </w:r>
      <w:hyperlink w:anchor="_Form_B:_Information" w:history="1">
        <w:r w:rsidR="00D10D7D" w:rsidRPr="00C3625F">
          <w:rPr>
            <w:rStyle w:val="Hyperlink"/>
          </w:rPr>
          <w:t>Form B</w:t>
        </w:r>
        <w:r w:rsidR="000943BF">
          <w:rPr>
            <w:rStyle w:val="Hyperlink"/>
          </w:rPr>
          <w:t xml:space="preserve"> –</w:t>
        </w:r>
        <w:r w:rsidR="00D10D7D" w:rsidRPr="00C3625F">
          <w:rPr>
            <w:rStyle w:val="Hyperlink"/>
          </w:rPr>
          <w:t xml:space="preserve"> Information about external provider</w:t>
        </w:r>
      </w:hyperlink>
      <w:r w:rsidRPr="00E3753E">
        <w:t>.</w:t>
      </w:r>
    </w:p>
    <w:p w14:paraId="450BDA68" w14:textId="7AFF2B76" w:rsidR="00E3753E" w:rsidRPr="00E3753E" w:rsidRDefault="00E3753E" w:rsidP="00E3753E">
      <w:pPr>
        <w:pStyle w:val="ListBullet"/>
      </w:pPr>
      <w:r w:rsidRPr="00E3753E">
        <w:t>Are relevant staff members aware of their responsibilities when engaging external providers for educational purposes</w:t>
      </w:r>
      <w:r w:rsidR="00452D19">
        <w:t>,</w:t>
      </w:r>
      <w:r w:rsidRPr="00E3753E">
        <w:t xml:space="preserve"> </w:t>
      </w:r>
      <w:r w:rsidR="00452D19" w:rsidRPr="00452D19">
        <w:t xml:space="preserve">as outlined in the </w:t>
      </w:r>
      <w:hyperlink r:id="rId28" w:history="1">
        <w:r w:rsidR="00452D19" w:rsidRPr="00C634D9">
          <w:rPr>
            <w:rStyle w:val="Hyperlink"/>
          </w:rPr>
          <w:t>Excursions and variations of routine</w:t>
        </w:r>
      </w:hyperlink>
      <w:r w:rsidR="00452D19" w:rsidRPr="00452D19">
        <w:t xml:space="preserve"> procedures</w:t>
      </w:r>
      <w:r w:rsidR="00560F73">
        <w:t>,</w:t>
      </w:r>
      <w:r w:rsidR="00452D19" w:rsidRPr="00452D19">
        <w:t xml:space="preserve"> the </w:t>
      </w:r>
      <w:hyperlink r:id="rId29" w:history="1">
        <w:r w:rsidR="00452D19" w:rsidRPr="00C634D9">
          <w:rPr>
            <w:rStyle w:val="Hyperlink"/>
          </w:rPr>
          <w:t>Controversial issues in schools</w:t>
        </w:r>
      </w:hyperlink>
      <w:r w:rsidR="00452D19" w:rsidRPr="00452D19">
        <w:t xml:space="preserve"> procedures</w:t>
      </w:r>
      <w:r w:rsidR="000943BF">
        <w:t>, the</w:t>
      </w:r>
      <w:r w:rsidR="00560F73">
        <w:t xml:space="preserve"> </w:t>
      </w:r>
      <w:hyperlink r:id="rId30" w:history="1">
        <w:r w:rsidR="00560F73" w:rsidRPr="00AD1546">
          <w:rPr>
            <w:rStyle w:val="Hyperlink"/>
          </w:rPr>
          <w:t>Sport and physical activit</w:t>
        </w:r>
        <w:r w:rsidR="00EB1B31">
          <w:rPr>
            <w:rStyle w:val="Hyperlink"/>
          </w:rPr>
          <w:t>y</w:t>
        </w:r>
      </w:hyperlink>
      <w:r w:rsidR="00560F73">
        <w:t xml:space="preserve"> </w:t>
      </w:r>
      <w:r w:rsidR="000943BF" w:rsidRPr="000943BF">
        <w:t xml:space="preserve">procedures </w:t>
      </w:r>
      <w:r w:rsidR="00560F73">
        <w:t xml:space="preserve">and </w:t>
      </w:r>
      <w:r w:rsidR="00766A8F">
        <w:t xml:space="preserve">the </w:t>
      </w:r>
      <w:hyperlink r:id="rId31" w:history="1">
        <w:r w:rsidR="00560F73" w:rsidRPr="00401A81">
          <w:rPr>
            <w:rStyle w:val="Hyperlink"/>
          </w:rPr>
          <w:t>Specific sport and physical activity guidelines</w:t>
        </w:r>
      </w:hyperlink>
      <w:r w:rsidRPr="00E3753E">
        <w:t>?</w:t>
      </w:r>
    </w:p>
    <w:p w14:paraId="14C02B87" w14:textId="77777777" w:rsidR="00767C60" w:rsidRPr="00E3753E" w:rsidRDefault="00767C60" w:rsidP="00767C60">
      <w:pPr>
        <w:pStyle w:val="ListBullet"/>
      </w:pPr>
      <w:r w:rsidRPr="00E3753E">
        <w:lastRenderedPageBreak/>
        <w:t>Has the principal reviewed the bona fides and background of the potential provider?</w:t>
      </w:r>
    </w:p>
    <w:p w14:paraId="5913C063" w14:textId="77777777" w:rsidR="00BD311A" w:rsidRDefault="00B67D08" w:rsidP="00BD311A">
      <w:pPr>
        <w:pStyle w:val="ListBullet"/>
      </w:pPr>
      <w:r w:rsidRPr="00E3753E">
        <w:t xml:space="preserve">Do all external providers delivering the service have relevant </w:t>
      </w:r>
      <w:r>
        <w:t xml:space="preserve">credentials, experience and </w:t>
      </w:r>
      <w:r w:rsidRPr="00E3753E">
        <w:t>qualifications</w:t>
      </w:r>
      <w:r>
        <w:t>, including</w:t>
      </w:r>
      <w:r w:rsidR="00433157">
        <w:t xml:space="preserve"> </w:t>
      </w:r>
      <w:r>
        <w:t xml:space="preserve">a verified </w:t>
      </w:r>
      <w:hyperlink r:id="rId32" w:history="1">
        <w:r w:rsidRPr="00854D13">
          <w:t>Working With Children Check</w:t>
        </w:r>
      </w:hyperlink>
      <w:r>
        <w:t xml:space="preserve"> </w:t>
      </w:r>
      <w:r w:rsidRPr="00B03C36">
        <w:t>clearance</w:t>
      </w:r>
      <w:r>
        <w:t>,</w:t>
      </w:r>
      <w:r w:rsidRPr="00B03C36">
        <w:t xml:space="preserve"> confirmed by their employer and provided to the school?</w:t>
      </w:r>
    </w:p>
    <w:p w14:paraId="4A8CAB9B" w14:textId="6E6E8EF9" w:rsidR="00523A88" w:rsidRDefault="00523A88" w:rsidP="00B67D08">
      <w:pPr>
        <w:pStyle w:val="ListBullet"/>
      </w:pPr>
      <w:bookmarkStart w:id="1" w:name="_Hlk204763713"/>
      <w:r>
        <w:t xml:space="preserve">Do all external providers delivering the service understand their responsibilities under the department’s </w:t>
      </w:r>
      <w:hyperlink r:id="rId33" w:history="1">
        <w:r w:rsidRPr="004B6C0D">
          <w:rPr>
            <w:rStyle w:val="Hyperlink"/>
          </w:rPr>
          <w:t>Child protection – responding to and reporting students at risk of harm policy</w:t>
        </w:r>
      </w:hyperlink>
      <w:r>
        <w:t>, including mandatory reporting obligations, and</w:t>
      </w:r>
      <w:r w:rsidR="001D17C2">
        <w:t>,</w:t>
      </w:r>
      <w:r w:rsidR="001D17C2" w:rsidRPr="001D17C2">
        <w:t xml:space="preserve"> </w:t>
      </w:r>
      <w:r w:rsidR="001D17C2">
        <w:t>if requested to by the principal,</w:t>
      </w:r>
      <w:r>
        <w:t xml:space="preserve"> completion of their own child protection training or the department’s Child Protection Awareness Training</w:t>
      </w:r>
      <w:r w:rsidR="004B6C0D">
        <w:t>?</w:t>
      </w:r>
      <w:r>
        <w:t xml:space="preserve"> </w:t>
      </w:r>
      <w:r w:rsidR="004B6C0D">
        <w:t>R</w:t>
      </w:r>
      <w:r>
        <w:t>efer</w:t>
      </w:r>
      <w:r w:rsidR="000943BF">
        <w:t xml:space="preserve"> to</w:t>
      </w:r>
      <w:r>
        <w:t xml:space="preserve"> </w:t>
      </w:r>
      <w:hyperlink r:id="rId34" w:history="1">
        <w:r w:rsidRPr="00523A88">
          <w:rPr>
            <w:rStyle w:val="Hyperlink"/>
          </w:rPr>
          <w:t>Child protection training</w:t>
        </w:r>
      </w:hyperlink>
      <w:r w:rsidR="006A1285">
        <w:t xml:space="preserve"> for further information</w:t>
      </w:r>
      <w:r w:rsidR="001D17C2">
        <w:t>.</w:t>
      </w:r>
      <w:bookmarkEnd w:id="1"/>
    </w:p>
    <w:p w14:paraId="04645890" w14:textId="1E9596B4" w:rsidR="00465729" w:rsidRDefault="00B67D08" w:rsidP="00B67D08">
      <w:pPr>
        <w:pStyle w:val="ListBullet"/>
      </w:pPr>
      <w:r w:rsidRPr="00834D54">
        <w:t>Will the external provider supply clear and sufficient information about the program to help parents</w:t>
      </w:r>
      <w:r w:rsidR="000943BF">
        <w:t xml:space="preserve"> and </w:t>
      </w:r>
      <w:r w:rsidRPr="00834D54">
        <w:t>carers make an informed decision about their child’s participation</w:t>
      </w:r>
      <w:r w:rsidRPr="00E3753E">
        <w:t>?</w:t>
      </w:r>
    </w:p>
    <w:p w14:paraId="72C6A477" w14:textId="2B5559D7" w:rsidR="00E3753E" w:rsidRPr="00E3753E" w:rsidRDefault="00E3753E" w:rsidP="00B67D08">
      <w:pPr>
        <w:pStyle w:val="ListBullet"/>
      </w:pPr>
      <w:r w:rsidRPr="00E3753E">
        <w:t>Are there processes for evaluation and feedback between the school and the external provider?</w:t>
      </w:r>
    </w:p>
    <w:p w14:paraId="49A05D85" w14:textId="5D37B0AA" w:rsidR="00E3753E" w:rsidRDefault="00DC2C1E" w:rsidP="00E3753E">
      <w:pPr>
        <w:pStyle w:val="ListBullet"/>
      </w:pPr>
      <w:r>
        <w:t xml:space="preserve">Is a </w:t>
      </w:r>
      <w:hyperlink r:id="rId35" w:history="1">
        <w:r>
          <w:rPr>
            <w:rStyle w:val="Hyperlink"/>
          </w:rPr>
          <w:t>risk assessment plan</w:t>
        </w:r>
      </w:hyperlink>
      <w:r w:rsidRPr="00854D13">
        <w:t xml:space="preserve"> required? If so, has it been completed</w:t>
      </w:r>
      <w:r w:rsidR="00E3753E" w:rsidRPr="00E3753E">
        <w:t xml:space="preserve"> </w:t>
      </w:r>
      <w:r>
        <w:t>in accordance with</w:t>
      </w:r>
      <w:r w:rsidR="00202010">
        <w:t xml:space="preserve"> </w:t>
      </w:r>
      <w:r w:rsidR="00AE5772">
        <w:t>section 2</w:t>
      </w:r>
      <w:r w:rsidR="003972FC">
        <w:t xml:space="preserve">.1 </w:t>
      </w:r>
      <w:r w:rsidR="003972FC" w:rsidRPr="00AC6605">
        <w:t>Manage potential risks</w:t>
      </w:r>
      <w:r w:rsidR="00AE5772">
        <w:t xml:space="preserve"> of the </w:t>
      </w:r>
      <w:hyperlink r:id="rId36" w:history="1">
        <w:r w:rsidR="00AE5772" w:rsidRPr="003972FC">
          <w:rPr>
            <w:rStyle w:val="Hyperlink"/>
          </w:rPr>
          <w:t>Excursions and variations of routine</w:t>
        </w:r>
      </w:hyperlink>
      <w:r w:rsidR="00AE5772">
        <w:t xml:space="preserve"> procedures</w:t>
      </w:r>
      <w:r>
        <w:t xml:space="preserve">, </w:t>
      </w:r>
      <w:hyperlink r:id="rId37" w:history="1">
        <w:r>
          <w:rPr>
            <w:rStyle w:val="Hyperlink"/>
          </w:rPr>
          <w:t>Sport and physical activity</w:t>
        </w:r>
      </w:hyperlink>
      <w:r>
        <w:t xml:space="preserve"> </w:t>
      </w:r>
      <w:r w:rsidRPr="00DC2C1E">
        <w:t>procedure</w:t>
      </w:r>
      <w:r w:rsidR="00D3261A">
        <w:t>s</w:t>
      </w:r>
      <w:r>
        <w:t>,</w:t>
      </w:r>
      <w:r w:rsidRPr="00DC2C1E">
        <w:t> </w:t>
      </w:r>
      <w:hyperlink r:id="rId38" w:history="1">
        <w:r w:rsidRPr="00DC2C1E">
          <w:rPr>
            <w:rStyle w:val="Hyperlink"/>
          </w:rPr>
          <w:t>Supporting tools and resources</w:t>
        </w:r>
      </w:hyperlink>
      <w:r>
        <w:t>,</w:t>
      </w:r>
      <w:r w:rsidRPr="00DC2C1E">
        <w:t xml:space="preserve"> the </w:t>
      </w:r>
      <w:hyperlink r:id="rId39" w:history="1">
        <w:r w:rsidRPr="00DC2C1E">
          <w:rPr>
            <w:rStyle w:val="Hyperlink"/>
          </w:rPr>
          <w:t>Specific sport and physical activity guidelines</w:t>
        </w:r>
      </w:hyperlink>
      <w:r w:rsidR="00AE5772">
        <w:t xml:space="preserve"> and the </w:t>
      </w:r>
      <w:hyperlink r:id="rId40" w:history="1">
        <w:r w:rsidR="00202010" w:rsidRPr="00202010">
          <w:rPr>
            <w:rStyle w:val="Hyperlink"/>
          </w:rPr>
          <w:t xml:space="preserve">Risk management process </w:t>
        </w:r>
        <w:r w:rsidR="00202010">
          <w:rPr>
            <w:rStyle w:val="Hyperlink"/>
          </w:rPr>
          <w:t>(</w:t>
        </w:r>
        <w:r w:rsidR="00202010" w:rsidRPr="00202010">
          <w:rPr>
            <w:rStyle w:val="Hyperlink"/>
          </w:rPr>
          <w:t>staff only</w:t>
        </w:r>
      </w:hyperlink>
      <w:r w:rsidR="00202010">
        <w:t>)</w:t>
      </w:r>
      <w:r>
        <w:t>?</w:t>
      </w:r>
    </w:p>
    <w:p w14:paraId="62D1A202" w14:textId="51A2CF9F" w:rsidR="00256970" w:rsidRPr="00E3753E" w:rsidRDefault="00256970" w:rsidP="00854D13">
      <w:pPr>
        <w:pStyle w:val="ListBullet"/>
      </w:pPr>
      <w:r w:rsidRPr="00E3753E">
        <w:t>Are alternative learning programs available for students who may be unable to access the service?</w:t>
      </w:r>
      <w:r>
        <w:t xml:space="preserve"> </w:t>
      </w:r>
      <w:r w:rsidRPr="2AE2B04D">
        <w:t>If yes, have these alternative learning programs been evaluated?</w:t>
      </w:r>
    </w:p>
    <w:p w14:paraId="1D68D177" w14:textId="77777777" w:rsidR="007B4850" w:rsidRPr="00403473" w:rsidRDefault="007B4850" w:rsidP="007B4850">
      <w:pPr>
        <w:pStyle w:val="ListBullet"/>
      </w:pPr>
      <w:r w:rsidRPr="005C51E7">
        <w:t>Is the program good value for money, with clear and transparent pricing for the school and families</w:t>
      </w:r>
      <w:r w:rsidRPr="00E3753E">
        <w:t>?</w:t>
      </w:r>
    </w:p>
    <w:p w14:paraId="28308D90" w14:textId="0AFCC155" w:rsidR="00E3753E" w:rsidRPr="00E3753E" w:rsidRDefault="00E3753E" w:rsidP="00E3753E">
      <w:pPr>
        <w:pStyle w:val="ListBullet"/>
      </w:pPr>
      <w:r w:rsidRPr="00E3753E">
        <w:t xml:space="preserve">Are you satisfied with the information provided by the external provider and your staff? See </w:t>
      </w:r>
      <w:hyperlink w:anchor="_Form_B:_Information" w:history="1">
        <w:r w:rsidR="00135EC2" w:rsidRPr="00C3625F">
          <w:rPr>
            <w:rStyle w:val="Hyperlink"/>
          </w:rPr>
          <w:t>Form B</w:t>
        </w:r>
        <w:r w:rsidR="000943BF">
          <w:rPr>
            <w:rStyle w:val="Hyperlink"/>
          </w:rPr>
          <w:t xml:space="preserve"> –</w:t>
        </w:r>
        <w:r w:rsidR="00135EC2" w:rsidRPr="00C3625F">
          <w:rPr>
            <w:rStyle w:val="Hyperlink"/>
          </w:rPr>
          <w:t xml:space="preserve"> Information about external provider</w:t>
        </w:r>
      </w:hyperlink>
      <w:r w:rsidRPr="00E3753E">
        <w:t>.</w:t>
      </w:r>
    </w:p>
    <w:p w14:paraId="69B38369" w14:textId="77777777" w:rsidR="00E3753E" w:rsidRPr="00E3753E" w:rsidRDefault="00E3753E" w:rsidP="00E3753E">
      <w:pPr>
        <w:pStyle w:val="Heading3"/>
      </w:pPr>
      <w:r w:rsidRPr="00E3753E">
        <w:t>Policy and procedures</w:t>
      </w:r>
    </w:p>
    <w:p w14:paraId="26C53288" w14:textId="5367C711" w:rsidR="00E3753E" w:rsidRDefault="00E3753E" w:rsidP="00854D13">
      <w:pPr>
        <w:pStyle w:val="ListBullet"/>
        <w:rPr>
          <w:lang w:eastAsia="zh-CN"/>
        </w:rPr>
      </w:pPr>
      <w:r>
        <w:rPr>
          <w:lang w:eastAsia="zh-CN"/>
        </w:rPr>
        <w:t xml:space="preserve">Have you reviewed and considered the relevant </w:t>
      </w:r>
      <w:hyperlink r:id="rId41" w:history="1">
        <w:r w:rsidRPr="00C72FC3">
          <w:rPr>
            <w:rStyle w:val="Hyperlink"/>
            <w:lang w:eastAsia="zh-CN"/>
          </w:rPr>
          <w:t>NSW Department of Education school policy and procedur</w:t>
        </w:r>
        <w:r>
          <w:rPr>
            <w:rStyle w:val="Hyperlink"/>
            <w:lang w:eastAsia="zh-CN"/>
          </w:rPr>
          <w:t>es</w:t>
        </w:r>
      </w:hyperlink>
      <w:r>
        <w:rPr>
          <w:lang w:eastAsia="zh-CN"/>
        </w:rPr>
        <w:t xml:space="preserve"> </w:t>
      </w:r>
      <w:r w:rsidR="00AB43D7">
        <w:rPr>
          <w:lang w:eastAsia="zh-CN"/>
        </w:rPr>
        <w:t xml:space="preserve">and other </w:t>
      </w:r>
      <w:r>
        <w:rPr>
          <w:lang w:eastAsia="zh-CN"/>
        </w:rPr>
        <w:t>documents</w:t>
      </w:r>
      <w:r w:rsidR="00A86C1D">
        <w:rPr>
          <w:lang w:eastAsia="zh-CN"/>
        </w:rPr>
        <w:t>, including:</w:t>
      </w:r>
    </w:p>
    <w:p w14:paraId="763047A5" w14:textId="7AE8D66F" w:rsidR="00E3753E" w:rsidRPr="00E3753E" w:rsidRDefault="00E3753E" w:rsidP="00EB6155">
      <w:pPr>
        <w:pStyle w:val="ListBullet2"/>
      </w:pPr>
      <w:hyperlink r:id="rId42" w:history="1">
        <w:r w:rsidRPr="00854D13">
          <w:rPr>
            <w:rStyle w:val="Hyperlink"/>
            <w:lang w:eastAsia="zh-CN"/>
          </w:rPr>
          <w:t>Excursions and variation</w:t>
        </w:r>
        <w:r w:rsidR="00F1582E">
          <w:rPr>
            <w:rStyle w:val="Hyperlink"/>
            <w:lang w:eastAsia="zh-CN"/>
          </w:rPr>
          <w:t>s</w:t>
        </w:r>
        <w:r w:rsidRPr="00854D13">
          <w:rPr>
            <w:rStyle w:val="Hyperlink"/>
            <w:lang w:eastAsia="zh-CN"/>
          </w:rPr>
          <w:t xml:space="preserve"> of routine</w:t>
        </w:r>
        <w:r w:rsidRPr="00E3753E">
          <w:rPr>
            <w:rStyle w:val="Hyperlink"/>
            <w:color w:val="auto"/>
            <w:u w:val="none"/>
          </w:rPr>
          <w:t xml:space="preserve"> </w:t>
        </w:r>
      </w:hyperlink>
      <w:r w:rsidR="00503827" w:rsidRPr="00503827">
        <w:t>procedures</w:t>
      </w:r>
    </w:p>
    <w:p w14:paraId="7AEF2B99" w14:textId="039B0443" w:rsidR="00E3753E" w:rsidRPr="00E3753E" w:rsidRDefault="00A637F9" w:rsidP="00EB6155">
      <w:pPr>
        <w:pStyle w:val="ListBullet2"/>
      </w:pPr>
      <w:hyperlink r:id="rId43" w:tgtFrame="_self" w:history="1">
        <w:r w:rsidRPr="00A637F9">
          <w:rPr>
            <w:rStyle w:val="Hyperlink"/>
          </w:rPr>
          <w:t>Child protection - responding to and reporting students at risk of harm</w:t>
        </w:r>
      </w:hyperlink>
      <w:r w:rsidR="00E3753E" w:rsidRPr="00E3753E">
        <w:t xml:space="preserve"> </w:t>
      </w:r>
      <w:r w:rsidR="00D10D7D" w:rsidRPr="00D10D7D">
        <w:t>policy</w:t>
      </w:r>
    </w:p>
    <w:p w14:paraId="44688D9C" w14:textId="43A095BD" w:rsidR="00E3753E" w:rsidRPr="00E3753E" w:rsidRDefault="00BB616C" w:rsidP="00EB6155">
      <w:pPr>
        <w:pStyle w:val="ListBullet2"/>
      </w:pPr>
      <w:hyperlink r:id="rId44" w:history="1">
        <w:hyperlink r:id="rId45" w:history="1">
          <w:r w:rsidRPr="00C634D9">
            <w:rPr>
              <w:rStyle w:val="Hyperlink"/>
            </w:rPr>
            <w:t>Controversial issues in schools</w:t>
          </w:r>
        </w:hyperlink>
        <w:r w:rsidRPr="00452D19">
          <w:t xml:space="preserve"> procedures</w:t>
        </w:r>
        <w:r w:rsidR="00E3753E" w:rsidRPr="00E3753E">
          <w:rPr>
            <w:rStyle w:val="Hyperlink"/>
            <w:color w:val="auto"/>
            <w:u w:val="none"/>
          </w:rPr>
          <w:t xml:space="preserve"> </w:t>
        </w:r>
      </w:hyperlink>
    </w:p>
    <w:p w14:paraId="7A0D6B6A" w14:textId="65F28D58" w:rsidR="00E3753E" w:rsidRPr="00E3753E" w:rsidRDefault="00817B21" w:rsidP="00EB6155">
      <w:pPr>
        <w:pStyle w:val="ListBullet2"/>
      </w:pPr>
      <w:hyperlink r:id="rId46" w:history="1">
        <w:hyperlink r:id="rId47" w:tgtFrame="_self" w:tooltip="Curriculum policy standards" w:history="1">
          <w:r w:rsidRPr="00817B21">
            <w:rPr>
              <w:rStyle w:val="Hyperlink"/>
            </w:rPr>
            <w:t>Curriculum policy standards</w:t>
          </w:r>
        </w:hyperlink>
      </w:hyperlink>
    </w:p>
    <w:p w14:paraId="6FDEC83A" w14:textId="1119CF0F" w:rsidR="00E3753E" w:rsidRPr="00854D13" w:rsidRDefault="00D10D7D" w:rsidP="00EB6155">
      <w:pPr>
        <w:pStyle w:val="ListBullet2"/>
        <w:rPr>
          <w:rStyle w:val="Hyperlink"/>
        </w:rPr>
      </w:pPr>
      <w:hyperlink r:id="rId48" w:history="1">
        <w:r>
          <w:rPr>
            <w:rStyle w:val="Hyperlink"/>
          </w:rPr>
          <w:t>Enterprise management</w:t>
        </w:r>
      </w:hyperlink>
      <w:r w:rsidRPr="00854D13">
        <w:t xml:space="preserve"> policy</w:t>
      </w:r>
    </w:p>
    <w:p w14:paraId="50B449B0" w14:textId="60F24820" w:rsidR="00E3753E" w:rsidRPr="00E3753E" w:rsidRDefault="00E3753E" w:rsidP="00EB6155">
      <w:pPr>
        <w:pStyle w:val="ListBullet2"/>
      </w:pPr>
      <w:hyperlink r:id="rId49" w:history="1">
        <w:r w:rsidRPr="00F56A93">
          <w:rPr>
            <w:rStyle w:val="Hyperlink"/>
          </w:rPr>
          <w:t>WHS risk management</w:t>
        </w:r>
      </w:hyperlink>
      <w:r w:rsidRPr="00E3753E">
        <w:t xml:space="preserve"> procedures</w:t>
      </w:r>
    </w:p>
    <w:p w14:paraId="3BD64777" w14:textId="12AF51A3" w:rsidR="00D65B8C" w:rsidRPr="00D65B8C" w:rsidRDefault="00D65B8C" w:rsidP="00EB6155">
      <w:pPr>
        <w:pStyle w:val="ListBullet2"/>
      </w:pPr>
      <w:hyperlink r:id="rId50" w:tgtFrame="_blank" w:history="1">
        <w:r w:rsidRPr="00854D13">
          <w:rPr>
            <w:rStyle w:val="Hyperlink"/>
          </w:rPr>
          <w:t>Our Plan for NSW Public Education</w:t>
        </w:r>
      </w:hyperlink>
    </w:p>
    <w:p w14:paraId="395E2973" w14:textId="1BD62947" w:rsidR="00E3753E" w:rsidRDefault="000E274F" w:rsidP="00EB6155">
      <w:pPr>
        <w:pStyle w:val="ListBullet2"/>
      </w:pPr>
      <w:hyperlink r:id="rId51" w:history="1">
        <w:hyperlink r:id="rId52" w:history="1">
          <w:r>
            <w:rPr>
              <w:rStyle w:val="Hyperlink"/>
            </w:rPr>
            <w:t>Student health and wellbeing</w:t>
          </w:r>
        </w:hyperlink>
        <w:r w:rsidR="00D10D7D">
          <w:t xml:space="preserve"> </w:t>
        </w:r>
        <w:r w:rsidR="00D10D7D" w:rsidRPr="00D10D7D">
          <w:t xml:space="preserve">policy </w:t>
        </w:r>
        <w:r w:rsidR="00E3753E" w:rsidRPr="00E3753E">
          <w:rPr>
            <w:rStyle w:val="Hyperlink"/>
            <w:color w:val="auto"/>
            <w:u w:val="none"/>
          </w:rPr>
          <w:t xml:space="preserve"> </w:t>
        </w:r>
      </w:hyperlink>
      <w:r w:rsidR="00E3753E" w:rsidRPr="00E3753E">
        <w:t xml:space="preserve"> </w:t>
      </w:r>
    </w:p>
    <w:p w14:paraId="060D80E3" w14:textId="528A9077" w:rsidR="00335174" w:rsidRPr="00E3753E" w:rsidRDefault="00D10D7D" w:rsidP="00EB6155">
      <w:pPr>
        <w:pStyle w:val="ListBullet2"/>
      </w:pPr>
      <w:hyperlink r:id="rId53" w:history="1">
        <w:r>
          <w:rPr>
            <w:rStyle w:val="Hyperlink"/>
            <w:lang w:eastAsia="zh-CN"/>
          </w:rPr>
          <w:t>Sport and physical activity</w:t>
        </w:r>
      </w:hyperlink>
      <w:r>
        <w:rPr>
          <w:lang w:eastAsia="zh-CN"/>
        </w:rPr>
        <w:t xml:space="preserve"> </w:t>
      </w:r>
      <w:r w:rsidRPr="00D10D7D">
        <w:rPr>
          <w:lang w:eastAsia="zh-CN"/>
        </w:rPr>
        <w:t>procedures</w:t>
      </w:r>
    </w:p>
    <w:p w14:paraId="3B0BF221" w14:textId="1FFFAFB9" w:rsidR="00446DD4" w:rsidRPr="00EF6E88" w:rsidRDefault="00EF6E88" w:rsidP="00EB6155">
      <w:pPr>
        <w:pStyle w:val="ListBullet2"/>
      </w:pPr>
      <w:hyperlink r:id="rId54" w:history="1">
        <w:hyperlink r:id="rId55" w:history="1">
          <w:r w:rsidRPr="00854D13">
            <w:rPr>
              <w:rStyle w:val="Hyperlink"/>
            </w:rPr>
            <w:t>Employment screening</w:t>
          </w:r>
        </w:hyperlink>
        <w:r w:rsidR="009C3A85">
          <w:t xml:space="preserve"> procedures</w:t>
        </w:r>
        <w:r w:rsidR="00E3753E" w:rsidRPr="00EF6E88">
          <w:rPr>
            <w:rStyle w:val="Hyperlink"/>
            <w:color w:val="auto"/>
            <w:u w:val="none"/>
          </w:rPr>
          <w:t xml:space="preserve"> </w:t>
        </w:r>
      </w:hyperlink>
      <w:r w:rsidR="00E3753E" w:rsidRPr="00EF6E88">
        <w:t xml:space="preserve"> </w:t>
      </w:r>
    </w:p>
    <w:p w14:paraId="0FD9AE4D" w14:textId="76F2B2E2" w:rsidR="00E3753E" w:rsidRPr="00E3753E" w:rsidRDefault="00A86C1D" w:rsidP="00EB6155">
      <w:pPr>
        <w:pStyle w:val="ListBullet2"/>
      </w:pPr>
      <w:r>
        <w:t>l</w:t>
      </w:r>
      <w:r w:rsidR="00E3753E" w:rsidRPr="00E3753E">
        <w:t xml:space="preserve">egislative frameworks </w:t>
      </w:r>
      <w:r w:rsidR="00446DD4">
        <w:t>relevant to the above policy documents</w:t>
      </w:r>
      <w:r w:rsidR="004C7F30">
        <w:t>,</w:t>
      </w:r>
      <w:r w:rsidR="00446DD4" w:rsidRPr="00E3753E" w:rsidDel="00E05B52">
        <w:t xml:space="preserve"> </w:t>
      </w:r>
      <w:r w:rsidR="00E3753E" w:rsidRPr="00E3753E">
        <w:t xml:space="preserve">for example, </w:t>
      </w:r>
      <w:hyperlink r:id="rId56" w:history="1">
        <w:r w:rsidR="00E3753E" w:rsidRPr="00AC6605">
          <w:rPr>
            <w:rStyle w:val="Hyperlink"/>
            <w:i/>
            <w:iCs/>
          </w:rPr>
          <w:t>Privacy and Personal Information Protection Act 1988</w:t>
        </w:r>
      </w:hyperlink>
      <w:r w:rsidR="00E3753E" w:rsidRPr="00E3753E">
        <w:t xml:space="preserve">, </w:t>
      </w:r>
      <w:hyperlink r:id="rId57" w:history="1">
        <w:r w:rsidR="00E3753E" w:rsidRPr="00AC6605">
          <w:rPr>
            <w:rStyle w:val="Hyperlink"/>
            <w:i/>
            <w:iCs/>
          </w:rPr>
          <w:t>Anti-discrimination Act 1977</w:t>
        </w:r>
      </w:hyperlink>
      <w:r w:rsidR="00E3753E" w:rsidRPr="00E3753E">
        <w:t xml:space="preserve">, </w:t>
      </w:r>
      <w:hyperlink r:id="rId58" w:history="1">
        <w:r w:rsidR="00E3753E" w:rsidRPr="00AC6605">
          <w:rPr>
            <w:rStyle w:val="Hyperlink"/>
            <w:i/>
            <w:iCs/>
          </w:rPr>
          <w:t>Work Health and Safety Act 2011</w:t>
        </w:r>
      </w:hyperlink>
    </w:p>
    <w:p w14:paraId="2D007DA4" w14:textId="50987BDC" w:rsidR="00E3753E" w:rsidRPr="00E3753E" w:rsidRDefault="00A86C1D" w:rsidP="00EB6155">
      <w:pPr>
        <w:pStyle w:val="ListBullet2"/>
      </w:pPr>
      <w:r>
        <w:t>a</w:t>
      </w:r>
      <w:r w:rsidR="009C3A85" w:rsidRPr="009C3A85">
        <w:t>ny other policy documents or local procedures relevant to your context</w:t>
      </w:r>
      <w:r>
        <w:t>?</w:t>
      </w:r>
    </w:p>
    <w:p w14:paraId="37FDCA02" w14:textId="77777777" w:rsidR="00E3753E" w:rsidRPr="00E3753E" w:rsidRDefault="00E3753E" w:rsidP="00E3753E">
      <w:pPr>
        <w:pStyle w:val="Heading3"/>
      </w:pPr>
      <w:r w:rsidRPr="00E3753E">
        <w:t>Making a decision</w:t>
      </w:r>
    </w:p>
    <w:p w14:paraId="1E3B7C34" w14:textId="6DACBB13" w:rsidR="00E3753E" w:rsidRDefault="00E3753E">
      <w:pPr>
        <w:rPr>
          <w:lang w:eastAsia="zh-CN"/>
        </w:rPr>
      </w:pPr>
      <w:r>
        <w:rPr>
          <w:lang w:eastAsia="zh-CN"/>
        </w:rPr>
        <w:t xml:space="preserve">If all </w:t>
      </w:r>
      <w:r w:rsidR="00DC2C1E">
        <w:rPr>
          <w:lang w:eastAsia="zh-CN"/>
        </w:rPr>
        <w:t xml:space="preserve">relevant </w:t>
      </w:r>
      <w:r w:rsidR="001269F4">
        <w:rPr>
          <w:lang w:eastAsia="zh-CN"/>
        </w:rPr>
        <w:t xml:space="preserve">considerations </w:t>
      </w:r>
      <w:r w:rsidR="00574A82">
        <w:rPr>
          <w:lang w:eastAsia="zh-CN"/>
        </w:rPr>
        <w:t xml:space="preserve">in the checklist </w:t>
      </w:r>
      <w:r>
        <w:rPr>
          <w:lang w:eastAsia="zh-CN"/>
        </w:rPr>
        <w:t xml:space="preserve">have been addressed, the principal will have sound evidence for collaborating with an external provider to support curriculum implementation within the context of their school. This guide and checklist (including </w:t>
      </w:r>
      <w:hyperlink w:anchor="_Form_B:_Information" w:history="1">
        <w:r w:rsidRPr="00854D13">
          <w:rPr>
            <w:rStyle w:val="Hyperlink"/>
          </w:rPr>
          <w:t>Form B</w:t>
        </w:r>
        <w:r w:rsidR="00636D6C">
          <w:rPr>
            <w:rStyle w:val="Hyperlink"/>
          </w:rPr>
          <w:t xml:space="preserve"> –</w:t>
        </w:r>
        <w:r w:rsidRPr="00854D13">
          <w:rPr>
            <w:rStyle w:val="Hyperlink"/>
          </w:rPr>
          <w:t xml:space="preserve"> Information about external provider</w:t>
        </w:r>
      </w:hyperlink>
      <w:r>
        <w:rPr>
          <w:lang w:eastAsia="zh-CN"/>
        </w:rPr>
        <w:t>) should be attached to the risk management proforma and stored as part of the school’s documentation of the program.</w:t>
      </w:r>
    </w:p>
    <w:p w14:paraId="6B18A9AF" w14:textId="3F450DD6" w:rsidR="00E3753E" w:rsidRDefault="00E3753E">
      <w:pPr>
        <w:pStyle w:val="FeatureBox"/>
      </w:pPr>
      <w:r>
        <w:t xml:space="preserve">At all times, </w:t>
      </w:r>
      <w:r w:rsidR="00531832">
        <w:t>principals and</w:t>
      </w:r>
      <w:r w:rsidR="000F1552">
        <w:t>/or</w:t>
      </w:r>
      <w:r w:rsidR="00531832">
        <w:t xml:space="preserve"> delegated school staff </w:t>
      </w:r>
      <w:r>
        <w:t xml:space="preserve">are best </w:t>
      </w:r>
      <w:r w:rsidR="00826BBB">
        <w:t>placed</w:t>
      </w:r>
      <w:r>
        <w:t xml:space="preserve"> to make informed decisions about the appropriateness of teaching and learning activities in their </w:t>
      </w:r>
      <w:r w:rsidR="000F1552">
        <w:t xml:space="preserve">specific school </w:t>
      </w:r>
      <w:r>
        <w:t>setting.</w:t>
      </w:r>
    </w:p>
    <w:p w14:paraId="2B5B7CFA" w14:textId="77777777" w:rsidR="00E3753E" w:rsidRDefault="00E3753E">
      <w:pPr>
        <w:rPr>
          <w:lang w:eastAsia="zh-CN"/>
        </w:rPr>
      </w:pPr>
    </w:p>
    <w:p w14:paraId="6FD65431" w14:textId="77777777" w:rsidR="00E3753E" w:rsidRDefault="00E3753E">
      <w:pPr>
        <w:rPr>
          <w:lang w:eastAsia="zh-CN"/>
        </w:rPr>
      </w:pPr>
      <w:r>
        <w:rPr>
          <w:lang w:eastAsia="zh-CN"/>
        </w:rPr>
        <w:br w:type="page"/>
      </w:r>
    </w:p>
    <w:p w14:paraId="6889958B" w14:textId="760D1C72" w:rsidR="00E3753E" w:rsidRPr="00E3753E" w:rsidRDefault="00E3753E" w:rsidP="005126C1">
      <w:pPr>
        <w:pStyle w:val="Heading2"/>
      </w:pPr>
      <w:bookmarkStart w:id="2" w:name="_Form_B:_Information"/>
      <w:bookmarkEnd w:id="2"/>
      <w:r w:rsidRPr="00E3753E">
        <w:lastRenderedPageBreak/>
        <w:t>Form B</w:t>
      </w:r>
      <w:r w:rsidR="00590A04">
        <w:t xml:space="preserve"> –</w:t>
      </w:r>
      <w:r w:rsidRPr="00E3753E">
        <w:t xml:space="preserve"> Information about the external provider</w:t>
      </w:r>
    </w:p>
    <w:p w14:paraId="013ADD0D" w14:textId="0540F912" w:rsidR="00E3753E" w:rsidRDefault="00E3753E" w:rsidP="00E3753E">
      <w:pPr>
        <w:rPr>
          <w:lang w:eastAsia="zh-CN"/>
        </w:rPr>
      </w:pPr>
      <w:r>
        <w:rPr>
          <w:lang w:eastAsia="zh-CN"/>
        </w:rPr>
        <w:t>A principal may request more information than outlined below.</w:t>
      </w:r>
    </w:p>
    <w:p w14:paraId="4A3EF03F" w14:textId="0FA57E62" w:rsidR="00E3753E" w:rsidRDefault="00E3753E" w:rsidP="00E3753E">
      <w:pPr>
        <w:rPr>
          <w:lang w:eastAsia="zh-CN"/>
        </w:rPr>
      </w:pPr>
      <w:r>
        <w:rPr>
          <w:lang w:eastAsia="zh-CN"/>
        </w:rPr>
        <w:t xml:space="preserve">When collaborating with NSW </w:t>
      </w:r>
      <w:r w:rsidR="00925C8D">
        <w:rPr>
          <w:lang w:eastAsia="zh-CN"/>
        </w:rPr>
        <w:t xml:space="preserve">public </w:t>
      </w:r>
      <w:r>
        <w:rPr>
          <w:lang w:eastAsia="zh-CN"/>
        </w:rPr>
        <w:t xml:space="preserve">schools, external providers must </w:t>
      </w:r>
      <w:r w:rsidR="00D861F3">
        <w:rPr>
          <w:lang w:eastAsia="zh-CN"/>
        </w:rPr>
        <w:t xml:space="preserve">comply with the requirements outlined in the </w:t>
      </w:r>
      <w:hyperlink r:id="rId59" w:history="1">
        <w:r w:rsidR="00D861F3" w:rsidRPr="00A15A67">
          <w:rPr>
            <w:rStyle w:val="Hyperlink"/>
            <w:lang w:eastAsia="zh-CN"/>
          </w:rPr>
          <w:t>Excursions and variations of routine</w:t>
        </w:r>
      </w:hyperlink>
      <w:r w:rsidR="00D861F3">
        <w:rPr>
          <w:lang w:eastAsia="zh-CN"/>
        </w:rPr>
        <w:t xml:space="preserve"> procedures, </w:t>
      </w:r>
      <w:hyperlink r:id="rId60" w:history="1">
        <w:r w:rsidR="006A1285" w:rsidRPr="006A1285">
          <w:rPr>
            <w:rStyle w:val="Hyperlink"/>
            <w:lang w:eastAsia="zh-CN"/>
          </w:rPr>
          <w:t>Sport and physical activit</w:t>
        </w:r>
        <w:r w:rsidR="00335174">
          <w:rPr>
            <w:rStyle w:val="Hyperlink"/>
            <w:lang w:eastAsia="zh-CN"/>
          </w:rPr>
          <w:t>y</w:t>
        </w:r>
      </w:hyperlink>
      <w:r w:rsidR="00396887">
        <w:t xml:space="preserve"> </w:t>
      </w:r>
      <w:r w:rsidR="00396887" w:rsidRPr="00396887">
        <w:t>procedures</w:t>
      </w:r>
      <w:r w:rsidR="006A1285">
        <w:rPr>
          <w:lang w:eastAsia="zh-CN"/>
        </w:rPr>
        <w:t xml:space="preserve">, </w:t>
      </w:r>
      <w:hyperlink r:id="rId61" w:history="1">
        <w:r w:rsidR="00D861F3" w:rsidRPr="003C7A14">
          <w:rPr>
            <w:rStyle w:val="Hyperlink"/>
            <w:lang w:eastAsia="zh-CN"/>
          </w:rPr>
          <w:t>Controversial issues in schools</w:t>
        </w:r>
      </w:hyperlink>
      <w:r w:rsidR="00D861F3">
        <w:rPr>
          <w:lang w:eastAsia="zh-CN"/>
        </w:rPr>
        <w:t xml:space="preserve"> procedures</w:t>
      </w:r>
      <w:r w:rsidR="00636D6C">
        <w:rPr>
          <w:lang w:eastAsia="zh-CN"/>
        </w:rPr>
        <w:t xml:space="preserve"> and</w:t>
      </w:r>
      <w:r w:rsidR="00D861F3">
        <w:rPr>
          <w:lang w:eastAsia="zh-CN"/>
        </w:rPr>
        <w:t xml:space="preserve"> </w:t>
      </w:r>
      <w:hyperlink r:id="rId62" w:history="1">
        <w:r w:rsidR="002009D6" w:rsidRPr="004C7CD9">
          <w:rPr>
            <w:rStyle w:val="Hyperlink"/>
            <w:lang w:eastAsia="zh-CN"/>
          </w:rPr>
          <w:t>Child protection - responding to and reporting students at risk of harm procedures</w:t>
        </w:r>
      </w:hyperlink>
      <w:r w:rsidR="00AC6605">
        <w:t xml:space="preserve">. </w:t>
      </w:r>
      <w:r w:rsidR="00396887">
        <w:t>These requirements</w:t>
      </w:r>
      <w:r w:rsidR="00AC6605">
        <w:t xml:space="preserve"> include:</w:t>
      </w:r>
    </w:p>
    <w:p w14:paraId="6B938763" w14:textId="1018AE35" w:rsidR="00E3753E" w:rsidRPr="00E3753E" w:rsidRDefault="00636D6C" w:rsidP="00E3753E">
      <w:pPr>
        <w:pStyle w:val="ListBullet"/>
      </w:pPr>
      <w:r>
        <w:t>the d</w:t>
      </w:r>
      <w:r w:rsidR="00E3753E" w:rsidRPr="00E3753E">
        <w:t>uty of care rests with the principal and is not transferable to the external provider</w:t>
      </w:r>
    </w:p>
    <w:p w14:paraId="15BDD8DA" w14:textId="3172171D" w:rsidR="00E3753E" w:rsidRDefault="00636D6C" w:rsidP="00E3753E">
      <w:pPr>
        <w:pStyle w:val="ListBullet"/>
      </w:pPr>
      <w:r>
        <w:t>w</w:t>
      </w:r>
      <w:r w:rsidR="00E3753E" w:rsidRPr="00E3753E">
        <w:t xml:space="preserve">hen working directly with students, a </w:t>
      </w:r>
      <w:r w:rsidR="0080025C">
        <w:t xml:space="preserve">NSW public school </w:t>
      </w:r>
      <w:r w:rsidR="00B2617E" w:rsidRPr="00B2617E">
        <w:t>teacher must actively supervise each group of students, with group sizes based on the average class size</w:t>
      </w:r>
    </w:p>
    <w:p w14:paraId="31879A37" w14:textId="05CF6C23" w:rsidR="00EB7E6D" w:rsidRPr="00E3753E" w:rsidRDefault="00636D6C" w:rsidP="00E3753E">
      <w:pPr>
        <w:pStyle w:val="ListBullet"/>
      </w:pPr>
      <w:r>
        <w:t>w</w:t>
      </w:r>
      <w:r w:rsidR="00EB7E6D">
        <w:t>hen working dire</w:t>
      </w:r>
      <w:r w:rsidR="0021278B">
        <w:t>c</w:t>
      </w:r>
      <w:r w:rsidR="00EB7E6D">
        <w:t xml:space="preserve">tly with students </w:t>
      </w:r>
      <w:r w:rsidR="0021278B">
        <w:t xml:space="preserve">in </w:t>
      </w:r>
      <w:r w:rsidR="005501B4">
        <w:t xml:space="preserve">a </w:t>
      </w:r>
      <w:r w:rsidR="0021278B">
        <w:t>sport or physical activity</w:t>
      </w:r>
      <w:r w:rsidR="005501B4">
        <w:t>,</w:t>
      </w:r>
      <w:r w:rsidR="0021278B">
        <w:t xml:space="preserve"> </w:t>
      </w:r>
      <w:r w:rsidR="00B312A7">
        <w:t>at least one</w:t>
      </w:r>
      <w:r w:rsidR="0021278B">
        <w:t xml:space="preserve"> teacher </w:t>
      </w:r>
      <w:r w:rsidR="0021278B" w:rsidRPr="00854D13">
        <w:rPr>
          <w:b/>
          <w:bCs/>
        </w:rPr>
        <w:t>from the school</w:t>
      </w:r>
      <w:r w:rsidR="0021278B">
        <w:t xml:space="preserve"> must </w:t>
      </w:r>
      <w:r w:rsidR="008535CB">
        <w:t xml:space="preserve">actively supervise each average class-sized </w:t>
      </w:r>
      <w:r w:rsidR="00A83899">
        <w:t xml:space="preserve">student </w:t>
      </w:r>
      <w:r w:rsidR="008535CB">
        <w:t>group</w:t>
      </w:r>
    </w:p>
    <w:p w14:paraId="2F34EEA6" w14:textId="61DEE6BE" w:rsidR="00E3753E" w:rsidRPr="00E3753E" w:rsidRDefault="00636D6C" w:rsidP="00E3753E">
      <w:pPr>
        <w:pStyle w:val="ListBullet"/>
      </w:pPr>
      <w:r>
        <w:t>a</w:t>
      </w:r>
      <w:r w:rsidR="00E3753E" w:rsidRPr="00E3753E">
        <w:t>n external provider has an obligation to report suspected risk of significant harm and make any disclosure directly to the principal</w:t>
      </w:r>
    </w:p>
    <w:p w14:paraId="1CB42CC6" w14:textId="4685C142" w:rsidR="00E3753E" w:rsidRPr="00E3753E" w:rsidRDefault="00636D6C" w:rsidP="00E3753E">
      <w:pPr>
        <w:pStyle w:val="ListBullet"/>
      </w:pPr>
      <w:r>
        <w:t>a</w:t>
      </w:r>
      <w:r w:rsidR="00E3753E" w:rsidRPr="00E3753E">
        <w:t xml:space="preserve">n external provider must hold student </w:t>
      </w:r>
      <w:r w:rsidR="00913E1D">
        <w:t xml:space="preserve">safety and wellbeing </w:t>
      </w:r>
      <w:r w:rsidR="00E3753E" w:rsidRPr="00E3753E">
        <w:t>as paramount when interacting with children and young people</w:t>
      </w:r>
      <w:r>
        <w:t>,</w:t>
      </w:r>
      <w:r w:rsidR="00E3753E" w:rsidRPr="00E3753E">
        <w:t xml:space="preserve"> and </w:t>
      </w:r>
      <w:r w:rsidR="00F51A6C" w:rsidRPr="00F51A6C">
        <w:t xml:space="preserve">comply with all child protection requirements, including employment screening and </w:t>
      </w:r>
      <w:hyperlink r:id="rId63" w:history="1">
        <w:r w:rsidR="00F51A6C" w:rsidRPr="006A1285">
          <w:rPr>
            <w:rStyle w:val="Hyperlink"/>
          </w:rPr>
          <w:t>child protection training</w:t>
        </w:r>
      </w:hyperlink>
      <w:r w:rsidR="006A1285">
        <w:t xml:space="preserve"> where required or requested by the principal</w:t>
      </w:r>
    </w:p>
    <w:p w14:paraId="0163FB34" w14:textId="1453D6C6" w:rsidR="00E3753E" w:rsidRPr="00E3753E" w:rsidRDefault="00636D6C" w:rsidP="00854D13">
      <w:pPr>
        <w:pStyle w:val="ListBullet"/>
      </w:pPr>
      <w:r>
        <w:t>a</w:t>
      </w:r>
      <w:r w:rsidR="00E3753E" w:rsidRPr="00E3753E">
        <w:t xml:space="preserve">n external provider must be aware of the </w:t>
      </w:r>
      <w:hyperlink r:id="rId64" w:history="1">
        <w:r w:rsidR="00E3753E" w:rsidRPr="00854D13">
          <w:rPr>
            <w:rStyle w:val="Hyperlink"/>
            <w:lang w:eastAsia="zh-CN"/>
          </w:rPr>
          <w:t>Controversial issues in schools</w:t>
        </w:r>
        <w:r w:rsidR="00E3753E" w:rsidRPr="00E134B9">
          <w:rPr>
            <w:rStyle w:val="Hyperlink"/>
            <w:color w:val="auto"/>
            <w:u w:val="none"/>
          </w:rPr>
          <w:t xml:space="preserve"> procedures</w:t>
        </w:r>
      </w:hyperlink>
      <w:r w:rsidR="00E134B9">
        <w:t xml:space="preserve"> </w:t>
      </w:r>
      <w:r w:rsidR="00E3753E" w:rsidRPr="00E3753E">
        <w:t>and agree, in writing, to adhere to the procedures</w:t>
      </w:r>
      <w:r w:rsidR="0018473B">
        <w:t>, any supporting materials</w:t>
      </w:r>
      <w:r w:rsidR="00E3753E" w:rsidRPr="00E3753E">
        <w:t xml:space="preserve"> and related </w:t>
      </w:r>
      <w:r w:rsidR="0018473B">
        <w:t xml:space="preserve">local </w:t>
      </w:r>
      <w:r w:rsidR="00E3753E" w:rsidRPr="00E3753E">
        <w:t>school</w:t>
      </w:r>
      <w:r w:rsidR="0018473B">
        <w:t xml:space="preserve"> </w:t>
      </w:r>
      <w:r w:rsidR="00E3753E" w:rsidRPr="00E3753E">
        <w:t>practices.</w:t>
      </w:r>
    </w:p>
    <w:p w14:paraId="73A8A44C" w14:textId="77777777" w:rsidR="00E3753E" w:rsidRPr="00730DE4" w:rsidRDefault="00E3753E">
      <w:r>
        <w:br w:type="page"/>
      </w:r>
    </w:p>
    <w:p w14:paraId="79D5B350" w14:textId="37F41E0D" w:rsidR="00E51C23" w:rsidRDefault="00E3753E" w:rsidP="00854D13">
      <w:pPr>
        <w:pStyle w:val="Heading3"/>
        <w:rPr>
          <w:lang w:eastAsia="zh-CN"/>
        </w:rPr>
      </w:pPr>
      <w:r w:rsidRPr="00E3753E">
        <w:lastRenderedPageBreak/>
        <w:t>External provider details</w:t>
      </w:r>
    </w:p>
    <w:tbl>
      <w:tblPr>
        <w:tblStyle w:val="Tableheader"/>
        <w:tblW w:w="9634" w:type="dxa"/>
        <w:tblLook w:val="04A0" w:firstRow="1" w:lastRow="0" w:firstColumn="1" w:lastColumn="0" w:noHBand="0" w:noVBand="1"/>
        <w:tblDescription w:val="External provider details."/>
      </w:tblPr>
      <w:tblGrid>
        <w:gridCol w:w="3300"/>
        <w:gridCol w:w="6334"/>
      </w:tblGrid>
      <w:tr w:rsidR="00166EE3" w:rsidRPr="00636D6C" w14:paraId="079489E0" w14:textId="77777777" w:rsidTr="00166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59F43A58" w14:textId="36E90748" w:rsidR="00166EE3" w:rsidRPr="00636D6C" w:rsidRDefault="006510FB" w:rsidP="00636D6C">
            <w:r>
              <w:t>Information required</w:t>
            </w:r>
          </w:p>
        </w:tc>
        <w:tc>
          <w:tcPr>
            <w:tcW w:w="6334" w:type="dxa"/>
          </w:tcPr>
          <w:p w14:paraId="096F22BE" w14:textId="4D8E977B" w:rsidR="00166EE3" w:rsidRPr="00636D6C" w:rsidRDefault="00166EE3" w:rsidP="00636D6C">
            <w:pPr>
              <w:cnfStyle w:val="100000000000" w:firstRow="1" w:lastRow="0" w:firstColumn="0" w:lastColumn="0" w:oddVBand="0" w:evenVBand="0" w:oddHBand="0" w:evenHBand="0" w:firstRowFirstColumn="0" w:firstRowLastColumn="0" w:lastRowFirstColumn="0" w:lastRowLastColumn="0"/>
            </w:pPr>
            <w:r>
              <w:t>Details</w:t>
            </w:r>
          </w:p>
        </w:tc>
      </w:tr>
      <w:tr w:rsidR="00E51C23" w:rsidRPr="00636D6C" w14:paraId="2C9DCA83" w14:textId="77777777" w:rsidTr="0016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7AC6FEDE" w14:textId="4B84F4FD" w:rsidR="00E51C23" w:rsidRPr="00636D6C" w:rsidRDefault="00E51C23" w:rsidP="00636D6C">
            <w:r w:rsidRPr="00636D6C">
              <w:t>Name</w:t>
            </w:r>
          </w:p>
        </w:tc>
        <w:tc>
          <w:tcPr>
            <w:tcW w:w="6334" w:type="dxa"/>
          </w:tcPr>
          <w:p w14:paraId="3F2C96B1" w14:textId="77777777" w:rsidR="00E51C23" w:rsidRPr="00636D6C" w:rsidRDefault="00E51C23" w:rsidP="00636D6C">
            <w:pPr>
              <w:cnfStyle w:val="000000100000" w:firstRow="0" w:lastRow="0" w:firstColumn="0" w:lastColumn="0" w:oddVBand="0" w:evenVBand="0" w:oddHBand="1" w:evenHBand="0" w:firstRowFirstColumn="0" w:firstRowLastColumn="0" w:lastRowFirstColumn="0" w:lastRowLastColumn="0"/>
            </w:pPr>
          </w:p>
        </w:tc>
      </w:tr>
      <w:tr w:rsidR="00E51C23" w:rsidRPr="00636D6C" w14:paraId="72609D2D" w14:textId="77777777" w:rsidTr="00166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3C6EBEA2" w14:textId="39B3B598" w:rsidR="00E51C23" w:rsidRPr="00636D6C" w:rsidRDefault="00E51C23" w:rsidP="00636D6C">
            <w:r w:rsidRPr="00636D6C">
              <w:t>ABN</w:t>
            </w:r>
          </w:p>
        </w:tc>
        <w:tc>
          <w:tcPr>
            <w:tcW w:w="6334" w:type="dxa"/>
          </w:tcPr>
          <w:p w14:paraId="7F942BC8" w14:textId="77777777" w:rsidR="00E51C23" w:rsidRPr="00636D6C" w:rsidRDefault="00E51C23" w:rsidP="00636D6C">
            <w:pPr>
              <w:cnfStyle w:val="000000010000" w:firstRow="0" w:lastRow="0" w:firstColumn="0" w:lastColumn="0" w:oddVBand="0" w:evenVBand="0" w:oddHBand="0" w:evenHBand="1" w:firstRowFirstColumn="0" w:firstRowLastColumn="0" w:lastRowFirstColumn="0" w:lastRowLastColumn="0"/>
            </w:pPr>
          </w:p>
        </w:tc>
      </w:tr>
      <w:tr w:rsidR="00E51C23" w:rsidRPr="00636D6C" w14:paraId="49C20505" w14:textId="77777777" w:rsidTr="0016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7F7ABB8F" w14:textId="563F0693" w:rsidR="00E51C23" w:rsidRPr="00636D6C" w:rsidRDefault="00E51C23" w:rsidP="00636D6C">
            <w:r w:rsidRPr="00636D6C">
              <w:t>Address</w:t>
            </w:r>
          </w:p>
        </w:tc>
        <w:tc>
          <w:tcPr>
            <w:tcW w:w="6334" w:type="dxa"/>
          </w:tcPr>
          <w:p w14:paraId="227A52AA" w14:textId="77777777" w:rsidR="00E51C23" w:rsidRPr="00636D6C" w:rsidRDefault="00E51C23" w:rsidP="00636D6C">
            <w:pPr>
              <w:cnfStyle w:val="000000100000" w:firstRow="0" w:lastRow="0" w:firstColumn="0" w:lastColumn="0" w:oddVBand="0" w:evenVBand="0" w:oddHBand="1" w:evenHBand="0" w:firstRowFirstColumn="0" w:firstRowLastColumn="0" w:lastRowFirstColumn="0" w:lastRowLastColumn="0"/>
            </w:pPr>
          </w:p>
        </w:tc>
      </w:tr>
      <w:tr w:rsidR="00E51C23" w:rsidRPr="00636D6C" w14:paraId="456B9515" w14:textId="77777777" w:rsidTr="00166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334772AD" w14:textId="30229CB1" w:rsidR="00E51C23" w:rsidRPr="00636D6C" w:rsidRDefault="00E51C23" w:rsidP="00636D6C">
            <w:r w:rsidRPr="00636D6C">
              <w:t>Post code</w:t>
            </w:r>
          </w:p>
        </w:tc>
        <w:tc>
          <w:tcPr>
            <w:tcW w:w="6334" w:type="dxa"/>
          </w:tcPr>
          <w:p w14:paraId="570712DD" w14:textId="77777777" w:rsidR="00E51C23" w:rsidRPr="00636D6C" w:rsidRDefault="00E51C23" w:rsidP="00636D6C">
            <w:pPr>
              <w:cnfStyle w:val="000000010000" w:firstRow="0" w:lastRow="0" w:firstColumn="0" w:lastColumn="0" w:oddVBand="0" w:evenVBand="0" w:oddHBand="0" w:evenHBand="1" w:firstRowFirstColumn="0" w:firstRowLastColumn="0" w:lastRowFirstColumn="0" w:lastRowLastColumn="0"/>
            </w:pPr>
          </w:p>
        </w:tc>
      </w:tr>
      <w:tr w:rsidR="00E51C23" w:rsidRPr="00636D6C" w14:paraId="31BB0987" w14:textId="77777777" w:rsidTr="0016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4B431694" w14:textId="1C7BAF40" w:rsidR="00E51C23" w:rsidRPr="00636D6C" w:rsidRDefault="00E51C23" w:rsidP="00636D6C">
            <w:r w:rsidRPr="00636D6C">
              <w:t>Phone</w:t>
            </w:r>
          </w:p>
        </w:tc>
        <w:tc>
          <w:tcPr>
            <w:tcW w:w="6334" w:type="dxa"/>
          </w:tcPr>
          <w:p w14:paraId="67C5FE56" w14:textId="77777777" w:rsidR="00E51C23" w:rsidRPr="00636D6C" w:rsidRDefault="00E51C23" w:rsidP="00636D6C">
            <w:pPr>
              <w:cnfStyle w:val="000000100000" w:firstRow="0" w:lastRow="0" w:firstColumn="0" w:lastColumn="0" w:oddVBand="0" w:evenVBand="0" w:oddHBand="1" w:evenHBand="0" w:firstRowFirstColumn="0" w:firstRowLastColumn="0" w:lastRowFirstColumn="0" w:lastRowLastColumn="0"/>
            </w:pPr>
          </w:p>
        </w:tc>
      </w:tr>
      <w:tr w:rsidR="00E51C23" w:rsidRPr="00636D6C" w14:paraId="0B2EA487" w14:textId="77777777" w:rsidTr="00166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6F69432D" w14:textId="43DAE460" w:rsidR="00E51C23" w:rsidRPr="00636D6C" w:rsidRDefault="00E51C23" w:rsidP="00636D6C">
            <w:r w:rsidRPr="00636D6C">
              <w:t>Email</w:t>
            </w:r>
          </w:p>
        </w:tc>
        <w:tc>
          <w:tcPr>
            <w:tcW w:w="6334" w:type="dxa"/>
          </w:tcPr>
          <w:p w14:paraId="34430BF6" w14:textId="77777777" w:rsidR="00E51C23" w:rsidRPr="00636D6C" w:rsidRDefault="00E51C23" w:rsidP="00636D6C">
            <w:pPr>
              <w:cnfStyle w:val="000000010000" w:firstRow="0" w:lastRow="0" w:firstColumn="0" w:lastColumn="0" w:oddVBand="0" w:evenVBand="0" w:oddHBand="0" w:evenHBand="1" w:firstRowFirstColumn="0" w:firstRowLastColumn="0" w:lastRowFirstColumn="0" w:lastRowLastColumn="0"/>
            </w:pPr>
          </w:p>
        </w:tc>
      </w:tr>
      <w:tr w:rsidR="00166EE3" w:rsidRPr="00636D6C" w14:paraId="64A331F8" w14:textId="77777777" w:rsidTr="0016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03CC34CA" w14:textId="02E3BBE5" w:rsidR="00166EE3" w:rsidRPr="00636D6C" w:rsidRDefault="00166EE3" w:rsidP="00166EE3">
            <w:r w:rsidRPr="00636D6C">
              <w:t>Contact name</w:t>
            </w:r>
          </w:p>
        </w:tc>
        <w:tc>
          <w:tcPr>
            <w:tcW w:w="6334" w:type="dxa"/>
          </w:tcPr>
          <w:p w14:paraId="4C11DEF5" w14:textId="77777777" w:rsidR="00166EE3" w:rsidRPr="00636D6C" w:rsidRDefault="00166EE3" w:rsidP="00166EE3">
            <w:pPr>
              <w:cnfStyle w:val="000000100000" w:firstRow="0" w:lastRow="0" w:firstColumn="0" w:lastColumn="0" w:oddVBand="0" w:evenVBand="0" w:oddHBand="1" w:evenHBand="0" w:firstRowFirstColumn="0" w:firstRowLastColumn="0" w:lastRowFirstColumn="0" w:lastRowLastColumn="0"/>
            </w:pPr>
          </w:p>
        </w:tc>
      </w:tr>
      <w:tr w:rsidR="00166EE3" w:rsidRPr="00636D6C" w14:paraId="72EC8D58" w14:textId="77777777" w:rsidTr="00166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6458A286" w14:textId="75ABED98" w:rsidR="00166EE3" w:rsidRPr="00636D6C" w:rsidRDefault="00166EE3" w:rsidP="00166EE3">
            <w:r w:rsidRPr="00636D6C">
              <w:t>Planned dates for engagement of external provider</w:t>
            </w:r>
          </w:p>
        </w:tc>
        <w:tc>
          <w:tcPr>
            <w:tcW w:w="6334" w:type="dxa"/>
          </w:tcPr>
          <w:p w14:paraId="375FD7F4" w14:textId="77777777" w:rsidR="00166EE3" w:rsidRPr="00636D6C" w:rsidRDefault="00166EE3" w:rsidP="00166EE3">
            <w:pPr>
              <w:cnfStyle w:val="000000010000" w:firstRow="0" w:lastRow="0" w:firstColumn="0" w:lastColumn="0" w:oddVBand="0" w:evenVBand="0" w:oddHBand="0" w:evenHBand="1" w:firstRowFirstColumn="0" w:firstRowLastColumn="0" w:lastRowFirstColumn="0" w:lastRowLastColumn="0"/>
            </w:pPr>
          </w:p>
        </w:tc>
      </w:tr>
    </w:tbl>
    <w:p w14:paraId="0A7A88B0" w14:textId="2A51029E" w:rsidR="00562448" w:rsidRDefault="00E51C23" w:rsidP="00E51C23">
      <w:pPr>
        <w:rPr>
          <w:lang w:eastAsia="zh-CN"/>
        </w:rPr>
      </w:pPr>
      <w:r>
        <w:rPr>
          <w:lang w:eastAsia="zh-CN"/>
        </w:rPr>
        <w:t xml:space="preserve">I acknowledge that the principal retains duty of care, and that students must be actively supervised by a </w:t>
      </w:r>
      <w:r w:rsidR="00393B0F">
        <w:rPr>
          <w:lang w:eastAsia="zh-CN"/>
        </w:rPr>
        <w:t xml:space="preserve">NSW public school </w:t>
      </w:r>
      <w:r>
        <w:rPr>
          <w:lang w:eastAsia="zh-CN"/>
        </w:rPr>
        <w:t>teacher</w:t>
      </w:r>
      <w:r w:rsidR="00BF1476">
        <w:rPr>
          <w:lang w:eastAsia="zh-CN"/>
        </w:rPr>
        <w:t xml:space="preserve"> </w:t>
      </w:r>
      <w:r>
        <w:rPr>
          <w:lang w:eastAsia="zh-CN"/>
        </w:rPr>
        <w:t>at all times during my engagement.</w:t>
      </w:r>
      <w:r w:rsidR="00562448">
        <w:rPr>
          <w:lang w:eastAsia="zh-CN"/>
        </w:rPr>
        <w:t xml:space="preserve"> </w:t>
      </w:r>
      <w:r w:rsidR="00084080">
        <w:rPr>
          <w:lang w:eastAsia="zh-CN"/>
        </w:rPr>
        <w:t>For sport and physical activity</w:t>
      </w:r>
      <w:r w:rsidR="00166EE3">
        <w:rPr>
          <w:lang w:eastAsia="zh-CN"/>
        </w:rPr>
        <w:t>,</w:t>
      </w:r>
      <w:r w:rsidR="00084080">
        <w:rPr>
          <w:lang w:eastAsia="zh-CN"/>
        </w:rPr>
        <w:t xml:space="preserve"> this must be a teacher from the school.</w:t>
      </w:r>
    </w:p>
    <w:p w14:paraId="781831FE" w14:textId="143DBA3F" w:rsidR="00E51C23" w:rsidRDefault="00E51C23" w:rsidP="00FB1D9D">
      <w:pPr>
        <w:rPr>
          <w:lang w:eastAsia="zh-CN"/>
        </w:rPr>
      </w:pPr>
      <w:r>
        <w:rPr>
          <w:lang w:eastAsia="zh-CN"/>
        </w:rPr>
        <w:t>I</w:t>
      </w:r>
      <w:r w:rsidR="00606539">
        <w:rPr>
          <w:lang w:eastAsia="zh-CN"/>
        </w:rPr>
        <w:t xml:space="preserve"> confirm that</w:t>
      </w:r>
      <w:r w:rsidR="00FB1D9D">
        <w:rPr>
          <w:lang w:eastAsia="zh-CN"/>
        </w:rPr>
        <w:t xml:space="preserve"> I have completed</w:t>
      </w:r>
      <w:r>
        <w:rPr>
          <w:lang w:eastAsia="zh-CN"/>
        </w:rPr>
        <w:t xml:space="preserve"> all child protection requirements, including employment screening and child protection training</w:t>
      </w:r>
      <w:r w:rsidR="006A1285">
        <w:rPr>
          <w:lang w:eastAsia="zh-CN"/>
        </w:rPr>
        <w:t xml:space="preserve"> where required or requested by the principal</w:t>
      </w:r>
      <w:r>
        <w:rPr>
          <w:lang w:eastAsia="zh-CN"/>
        </w:rPr>
        <w:t>.</w:t>
      </w:r>
    </w:p>
    <w:p w14:paraId="5342E81D" w14:textId="2ED15475" w:rsidR="00E51C23" w:rsidRDefault="00FB1D9D" w:rsidP="00854D13">
      <w:pPr>
        <w:pStyle w:val="ListBullet"/>
        <w:numPr>
          <w:ilvl w:val="0"/>
          <w:numId w:val="0"/>
        </w:numPr>
        <w:rPr>
          <w:lang w:eastAsia="zh-CN"/>
        </w:rPr>
      </w:pPr>
      <w:r>
        <w:rPr>
          <w:lang w:eastAsia="zh-CN"/>
        </w:rPr>
        <w:t xml:space="preserve">I agree to </w:t>
      </w:r>
      <w:r w:rsidR="006A1285" w:rsidRPr="00E3753E">
        <w:t xml:space="preserve">hold student </w:t>
      </w:r>
      <w:r w:rsidR="006A1285">
        <w:t xml:space="preserve">safety and wellbeing </w:t>
      </w:r>
      <w:r w:rsidR="006A1285" w:rsidRPr="00E3753E">
        <w:t>as paramount when interacting with children and young people</w:t>
      </w:r>
      <w:r w:rsidR="00E51C23">
        <w:rPr>
          <w:lang w:eastAsia="zh-CN"/>
        </w:rPr>
        <w:t>.</w:t>
      </w:r>
    </w:p>
    <w:p w14:paraId="48CF90B4" w14:textId="7FC8F712" w:rsidR="00E51C23" w:rsidRDefault="00FB1D9D" w:rsidP="00854D13">
      <w:pPr>
        <w:pStyle w:val="ListBullet"/>
        <w:numPr>
          <w:ilvl w:val="0"/>
          <w:numId w:val="0"/>
        </w:numPr>
        <w:ind w:left="360" w:hanging="360"/>
        <w:rPr>
          <w:lang w:eastAsia="zh-CN"/>
        </w:rPr>
      </w:pPr>
      <w:r>
        <w:rPr>
          <w:lang w:eastAsia="zh-CN"/>
        </w:rPr>
        <w:t xml:space="preserve">I agree to </w:t>
      </w:r>
      <w:r w:rsidR="007E2934">
        <w:rPr>
          <w:lang w:eastAsia="zh-CN"/>
        </w:rPr>
        <w:t>r</w:t>
      </w:r>
      <w:r w:rsidR="00E51C23">
        <w:rPr>
          <w:lang w:eastAsia="zh-CN"/>
        </w:rPr>
        <w:t>eport any suspected risk of significant harm directly to the principal.</w:t>
      </w:r>
    </w:p>
    <w:p w14:paraId="12A25950" w14:textId="4049C5E0" w:rsidR="00E51C23" w:rsidRDefault="00EE6C3D" w:rsidP="00854D13">
      <w:pPr>
        <w:pStyle w:val="ListBullet"/>
        <w:numPr>
          <w:ilvl w:val="0"/>
          <w:numId w:val="0"/>
        </w:numPr>
        <w:rPr>
          <w:lang w:eastAsia="zh-CN"/>
        </w:rPr>
      </w:pPr>
      <w:r>
        <w:rPr>
          <w:lang w:eastAsia="zh-CN"/>
        </w:rPr>
        <w:t>I have r</w:t>
      </w:r>
      <w:r w:rsidR="00E51C23">
        <w:rPr>
          <w:lang w:eastAsia="zh-CN"/>
        </w:rPr>
        <w:t xml:space="preserve">ead and adhere to the </w:t>
      </w:r>
      <w:hyperlink r:id="rId65" w:history="1">
        <w:r w:rsidRPr="003C7A14">
          <w:rPr>
            <w:rStyle w:val="Hyperlink"/>
            <w:lang w:eastAsia="zh-CN"/>
          </w:rPr>
          <w:t>Controversial issues in schools</w:t>
        </w:r>
      </w:hyperlink>
      <w:r>
        <w:rPr>
          <w:lang w:eastAsia="zh-CN"/>
        </w:rPr>
        <w:t xml:space="preserve"> procedures</w:t>
      </w:r>
      <w:r w:rsidR="00E51C23">
        <w:rPr>
          <w:lang w:eastAsia="zh-CN"/>
        </w:rPr>
        <w:t>, supporting materials</w:t>
      </w:r>
      <w:r>
        <w:rPr>
          <w:lang w:eastAsia="zh-CN"/>
        </w:rPr>
        <w:t xml:space="preserve"> </w:t>
      </w:r>
      <w:r w:rsidR="00E51C23">
        <w:rPr>
          <w:lang w:eastAsia="zh-CN"/>
        </w:rPr>
        <w:t>and any relevant local school practices.</w:t>
      </w:r>
    </w:p>
    <w:p w14:paraId="6FE18420" w14:textId="79B7937F" w:rsidR="00E3753E" w:rsidRDefault="00E3753E" w:rsidP="00854D13">
      <w:pPr>
        <w:pStyle w:val="ListBullet"/>
        <w:numPr>
          <w:ilvl w:val="0"/>
          <w:numId w:val="0"/>
        </w:numPr>
        <w:rPr>
          <w:lang w:eastAsia="zh-CN"/>
        </w:rPr>
      </w:pPr>
      <w:r>
        <w:rPr>
          <w:lang w:eastAsia="zh-CN"/>
        </w:rPr>
        <w:t>Signature:</w:t>
      </w:r>
    </w:p>
    <w:p w14:paraId="3996A77A" w14:textId="77777777" w:rsidR="00E3753E" w:rsidRDefault="00E3753E" w:rsidP="00E3753E">
      <w:pPr>
        <w:rPr>
          <w:lang w:eastAsia="zh-CN"/>
        </w:rPr>
      </w:pPr>
      <w:r>
        <w:rPr>
          <w:lang w:eastAsia="zh-CN"/>
        </w:rPr>
        <w:lastRenderedPageBreak/>
        <w:t>Name:</w:t>
      </w:r>
    </w:p>
    <w:p w14:paraId="63A3C3DE" w14:textId="77777777" w:rsidR="00E3753E" w:rsidRDefault="00E3753E" w:rsidP="00E3753E">
      <w:pPr>
        <w:rPr>
          <w:lang w:eastAsia="zh-CN"/>
        </w:rPr>
      </w:pPr>
      <w:r>
        <w:rPr>
          <w:lang w:eastAsia="zh-CN"/>
        </w:rPr>
        <w:t>Date:</w:t>
      </w:r>
    </w:p>
    <w:p w14:paraId="74639C9F" w14:textId="669C8179" w:rsidR="00E3753E" w:rsidRDefault="00E3753E" w:rsidP="003B2271">
      <w:pPr>
        <w:rPr>
          <w:color w:val="000000"/>
          <w:sz w:val="23"/>
          <w:szCs w:val="23"/>
          <w:lang w:val="en-GB"/>
        </w:rPr>
      </w:pPr>
      <w:r>
        <w:rPr>
          <w:lang w:eastAsia="zh-CN"/>
        </w:rPr>
        <w:t xml:space="preserve">Please complete </w:t>
      </w:r>
      <w:r w:rsidR="003B2271">
        <w:rPr>
          <w:lang w:eastAsia="zh-CN"/>
        </w:rPr>
        <w:t>the table</w:t>
      </w:r>
      <w:r>
        <w:rPr>
          <w:lang w:eastAsia="zh-CN"/>
        </w:rPr>
        <w:t xml:space="preserve"> below and provide the principal with all relevant documentation.</w:t>
      </w:r>
      <w:r w:rsidR="00166EE3">
        <w:rPr>
          <w:lang w:eastAsia="zh-CN"/>
        </w:rPr>
        <w:t xml:space="preserve"> </w:t>
      </w:r>
      <w:r>
        <w:rPr>
          <w:lang w:eastAsia="zh-CN"/>
        </w:rPr>
        <w:t>Additional information may also be attached to this form</w:t>
      </w:r>
      <w:r w:rsidR="00AD7BC3">
        <w:rPr>
          <w:lang w:eastAsia="zh-CN"/>
        </w:rPr>
        <w:t>.</w:t>
      </w:r>
    </w:p>
    <w:tbl>
      <w:tblPr>
        <w:tblStyle w:val="Tableheader"/>
        <w:tblW w:w="9612" w:type="dxa"/>
        <w:tblLook w:val="04A0" w:firstRow="1" w:lastRow="0" w:firstColumn="1" w:lastColumn="0" w:noHBand="0" w:noVBand="1"/>
        <w:tblDescription w:val="External provider details table"/>
      </w:tblPr>
      <w:tblGrid>
        <w:gridCol w:w="3391"/>
        <w:gridCol w:w="6221"/>
      </w:tblGrid>
      <w:tr w:rsidR="00166EE3" w14:paraId="011D87E8" w14:textId="77777777" w:rsidTr="008A1A25">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6B58949E" w14:textId="27DB4CF9" w:rsidR="00166EE3" w:rsidRDefault="006510FB" w:rsidP="00E3753E">
            <w:r>
              <w:t>Information required</w:t>
            </w:r>
          </w:p>
        </w:tc>
        <w:tc>
          <w:tcPr>
            <w:tcW w:w="6221" w:type="dxa"/>
          </w:tcPr>
          <w:p w14:paraId="404A6550" w14:textId="199E5EA3" w:rsidR="00166EE3" w:rsidRDefault="006510FB" w:rsidP="00E3753E">
            <w:pPr>
              <w:cnfStyle w:val="100000000000" w:firstRow="1" w:lastRow="0" w:firstColumn="0" w:lastColumn="0" w:oddVBand="0" w:evenVBand="0" w:oddHBand="0" w:evenHBand="0" w:firstRowFirstColumn="0" w:firstRowLastColumn="0" w:lastRowFirstColumn="0" w:lastRowLastColumn="0"/>
            </w:pPr>
            <w:r>
              <w:t>Details</w:t>
            </w:r>
          </w:p>
        </w:tc>
      </w:tr>
      <w:tr w:rsidR="005C474A" w14:paraId="6FC7988D" w14:textId="77777777" w:rsidTr="008A1A2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3CC34042" w14:textId="0FFAA048" w:rsidR="005C474A" w:rsidRDefault="005C474A" w:rsidP="005C474A">
            <w:r>
              <w:t>Provide details of the organisation’s bona fides where appropriate, for example, ABN, certificate(s) of registration, incorporation status, insurance, references, etc.</w:t>
            </w:r>
          </w:p>
        </w:tc>
        <w:tc>
          <w:tcPr>
            <w:tcW w:w="6221" w:type="dxa"/>
          </w:tcPr>
          <w:p w14:paraId="2985096E" w14:textId="77777777" w:rsidR="005C474A" w:rsidRDefault="005C474A" w:rsidP="005C474A">
            <w:pPr>
              <w:cnfStyle w:val="000000100000" w:firstRow="0" w:lastRow="0" w:firstColumn="0" w:lastColumn="0" w:oddVBand="0" w:evenVBand="0" w:oddHBand="1" w:evenHBand="0" w:firstRowFirstColumn="0" w:firstRowLastColumn="0" w:lastRowFirstColumn="0" w:lastRowLastColumn="0"/>
            </w:pPr>
          </w:p>
        </w:tc>
      </w:tr>
      <w:tr w:rsidR="005C474A" w14:paraId="482BBE8F" w14:textId="77777777" w:rsidTr="008A1A25">
        <w:trPr>
          <w:cnfStyle w:val="000000010000" w:firstRow="0" w:lastRow="0" w:firstColumn="0" w:lastColumn="0" w:oddVBand="0" w:evenVBand="0" w:oddHBand="0" w:evenHBand="1"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25CA0676" w14:textId="513A3CC7" w:rsidR="005C474A" w:rsidRDefault="005C474A" w:rsidP="005C474A">
            <w:r>
              <w:t>Provide confirmation</w:t>
            </w:r>
            <w:r w:rsidRPr="00730DE4">
              <w:t xml:space="preserve"> of Working with Children Check for all staff who will be working in the school.</w:t>
            </w:r>
          </w:p>
        </w:tc>
        <w:tc>
          <w:tcPr>
            <w:tcW w:w="6221" w:type="dxa"/>
          </w:tcPr>
          <w:p w14:paraId="5266ADF0" w14:textId="77777777" w:rsidR="005C474A" w:rsidRDefault="005C474A" w:rsidP="005C474A">
            <w:pPr>
              <w:cnfStyle w:val="000000010000" w:firstRow="0" w:lastRow="0" w:firstColumn="0" w:lastColumn="0" w:oddVBand="0" w:evenVBand="0" w:oddHBand="0" w:evenHBand="1" w:firstRowFirstColumn="0" w:firstRowLastColumn="0" w:lastRowFirstColumn="0" w:lastRowLastColumn="0"/>
            </w:pPr>
          </w:p>
        </w:tc>
      </w:tr>
      <w:tr w:rsidR="005C474A" w14:paraId="5814FD40" w14:textId="77777777" w:rsidTr="008A1A2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21E97285" w14:textId="015BBDBA" w:rsidR="005C474A" w:rsidRDefault="005C474A" w:rsidP="005C474A">
            <w:r w:rsidRPr="00730DE4">
              <w:t>Briefly describe the program</w:t>
            </w:r>
            <w:r>
              <w:t xml:space="preserve"> or </w:t>
            </w:r>
            <w:r w:rsidRPr="00730DE4">
              <w:t>service and how it will address the educational needs of the school. Attach a list of resources and handouts.</w:t>
            </w:r>
          </w:p>
        </w:tc>
        <w:tc>
          <w:tcPr>
            <w:tcW w:w="6221" w:type="dxa"/>
          </w:tcPr>
          <w:p w14:paraId="13DB1DDA" w14:textId="77777777" w:rsidR="005C474A" w:rsidRDefault="005C474A" w:rsidP="005C474A">
            <w:pPr>
              <w:cnfStyle w:val="000000100000" w:firstRow="0" w:lastRow="0" w:firstColumn="0" w:lastColumn="0" w:oddVBand="0" w:evenVBand="0" w:oddHBand="1" w:evenHBand="0" w:firstRowFirstColumn="0" w:firstRowLastColumn="0" w:lastRowFirstColumn="0" w:lastRowLastColumn="0"/>
            </w:pPr>
          </w:p>
        </w:tc>
      </w:tr>
      <w:tr w:rsidR="005C474A" w14:paraId="25CD9487" w14:textId="77777777" w:rsidTr="008A1A25">
        <w:trPr>
          <w:cnfStyle w:val="000000010000" w:firstRow="0" w:lastRow="0" w:firstColumn="0" w:lastColumn="0" w:oddVBand="0" w:evenVBand="0" w:oddHBand="0" w:evenHBand="1"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530DF064" w14:textId="0F11F192" w:rsidR="005C474A" w:rsidRPr="00730DE4" w:rsidRDefault="005C474A" w:rsidP="005C474A">
            <w:r w:rsidRPr="00730DE4">
              <w:t>Detail how the program</w:t>
            </w:r>
            <w:r>
              <w:t xml:space="preserve"> or </w:t>
            </w:r>
            <w:r w:rsidRPr="00730DE4">
              <w:t xml:space="preserve">service supplements or complements </w:t>
            </w:r>
            <w:r>
              <w:t xml:space="preserve">the school’s curriculum (refer to </w:t>
            </w:r>
            <w:r w:rsidRPr="00730DE4">
              <w:t>relevant NSW Education Standards Authority syllabuses</w:t>
            </w:r>
            <w:r>
              <w:t>), sport and physical activity or arts programs</w:t>
            </w:r>
            <w:r w:rsidRPr="00730DE4">
              <w:t>.</w:t>
            </w:r>
          </w:p>
        </w:tc>
        <w:tc>
          <w:tcPr>
            <w:tcW w:w="6221" w:type="dxa"/>
          </w:tcPr>
          <w:p w14:paraId="58CC044B" w14:textId="77777777" w:rsidR="005C474A" w:rsidRDefault="005C474A" w:rsidP="005C474A">
            <w:pPr>
              <w:cnfStyle w:val="000000010000" w:firstRow="0" w:lastRow="0" w:firstColumn="0" w:lastColumn="0" w:oddVBand="0" w:evenVBand="0" w:oddHBand="0" w:evenHBand="1" w:firstRowFirstColumn="0" w:firstRowLastColumn="0" w:lastRowFirstColumn="0" w:lastRowLastColumn="0"/>
            </w:pPr>
          </w:p>
        </w:tc>
      </w:tr>
      <w:tr w:rsidR="005C474A" w14:paraId="3C8EF0CD" w14:textId="77777777" w:rsidTr="008A1A2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7102B626" w14:textId="416E0A83" w:rsidR="005C474A" w:rsidRPr="00730DE4" w:rsidRDefault="005C474A" w:rsidP="005C474A">
            <w:r w:rsidRPr="00730DE4">
              <w:lastRenderedPageBreak/>
              <w:t xml:space="preserve">Some aspects of education are more controversial than others. Please read </w:t>
            </w:r>
            <w:r>
              <w:t>the</w:t>
            </w:r>
            <w:r w:rsidRPr="00730DE4">
              <w:t xml:space="preserve"> </w:t>
            </w:r>
            <w:hyperlink r:id="rId66" w:history="1">
              <w:r w:rsidRPr="0033611F">
                <w:rPr>
                  <w:rStyle w:val="Hyperlink"/>
                </w:rPr>
                <w:t>Controversial issues in schools</w:t>
              </w:r>
            </w:hyperlink>
            <w:r w:rsidRPr="00730DE4">
              <w:t xml:space="preserve"> </w:t>
            </w:r>
            <w:r w:rsidR="00396887" w:rsidRPr="00396887">
              <w:t xml:space="preserve">procedures </w:t>
            </w:r>
            <w:r w:rsidRPr="00730DE4">
              <w:t xml:space="preserve">and </w:t>
            </w:r>
            <w:r>
              <w:t xml:space="preserve">the </w:t>
            </w:r>
            <w:r w:rsidRPr="00730DE4">
              <w:t>associated documentation. Are there any aspects of the proposed program</w:t>
            </w:r>
            <w:r>
              <w:t xml:space="preserve">, </w:t>
            </w:r>
            <w:r w:rsidRPr="00730DE4">
              <w:t>service</w:t>
            </w:r>
            <w:r>
              <w:t xml:space="preserve">, </w:t>
            </w:r>
            <w:r w:rsidRPr="00730DE4">
              <w:t>presentation</w:t>
            </w:r>
            <w:r>
              <w:t xml:space="preserve"> or </w:t>
            </w:r>
            <w:r w:rsidRPr="00730DE4">
              <w:t xml:space="preserve">resource that </w:t>
            </w:r>
            <w:r>
              <w:t>could</w:t>
            </w:r>
            <w:r w:rsidRPr="00730DE4">
              <w:t xml:space="preserve"> be considered controversial? If yes, please provide details.</w:t>
            </w:r>
          </w:p>
        </w:tc>
        <w:tc>
          <w:tcPr>
            <w:tcW w:w="6221" w:type="dxa"/>
          </w:tcPr>
          <w:p w14:paraId="1012CEA9" w14:textId="77777777" w:rsidR="005C474A" w:rsidRDefault="005C474A" w:rsidP="005C474A">
            <w:pPr>
              <w:cnfStyle w:val="000000100000" w:firstRow="0" w:lastRow="0" w:firstColumn="0" w:lastColumn="0" w:oddVBand="0" w:evenVBand="0" w:oddHBand="1" w:evenHBand="0" w:firstRowFirstColumn="0" w:firstRowLastColumn="0" w:lastRowFirstColumn="0" w:lastRowLastColumn="0"/>
            </w:pPr>
          </w:p>
        </w:tc>
      </w:tr>
      <w:tr w:rsidR="005C474A" w14:paraId="00A6731D" w14:textId="77777777" w:rsidTr="008A1A25">
        <w:trPr>
          <w:cnfStyle w:val="000000010000" w:firstRow="0" w:lastRow="0" w:firstColumn="0" w:lastColumn="0" w:oddVBand="0" w:evenVBand="0" w:oddHBand="0" w:evenHBand="1"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625421E8" w14:textId="1AF7CC55" w:rsidR="005C474A" w:rsidRPr="00730DE4" w:rsidRDefault="005C474A" w:rsidP="005C474A">
            <w:r w:rsidRPr="00730DE4">
              <w:t>Who is the intended audience of the program</w:t>
            </w:r>
            <w:r>
              <w:t xml:space="preserve"> or </w:t>
            </w:r>
            <w:r w:rsidRPr="00730DE4">
              <w:t>service</w:t>
            </w:r>
            <w:r>
              <w:t xml:space="preserve">? For example, </w:t>
            </w:r>
            <w:r w:rsidRPr="00730DE4">
              <w:t>teachers, students (include their year levels)</w:t>
            </w:r>
            <w:r>
              <w:t>.</w:t>
            </w:r>
          </w:p>
        </w:tc>
        <w:tc>
          <w:tcPr>
            <w:tcW w:w="6221" w:type="dxa"/>
          </w:tcPr>
          <w:p w14:paraId="50A5B891" w14:textId="77777777" w:rsidR="005C474A" w:rsidRDefault="005C474A" w:rsidP="005C474A">
            <w:pPr>
              <w:cnfStyle w:val="000000010000" w:firstRow="0" w:lastRow="0" w:firstColumn="0" w:lastColumn="0" w:oddVBand="0" w:evenVBand="0" w:oddHBand="0" w:evenHBand="1" w:firstRowFirstColumn="0" w:firstRowLastColumn="0" w:lastRowFirstColumn="0" w:lastRowLastColumn="0"/>
            </w:pPr>
          </w:p>
        </w:tc>
      </w:tr>
      <w:tr w:rsidR="005C474A" w14:paraId="0E3705DB" w14:textId="77777777" w:rsidTr="008A1A2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195F4716" w14:textId="6FE864B8" w:rsidR="005C474A" w:rsidRPr="00730DE4" w:rsidRDefault="005C474A" w:rsidP="005C474A">
            <w:r w:rsidRPr="00730DE4">
              <w:t xml:space="preserve">Identify how </w:t>
            </w:r>
            <w:r>
              <w:t>you</w:t>
            </w:r>
            <w:r w:rsidRPr="00730DE4">
              <w:t xml:space="preserve"> would like to work with the school</w:t>
            </w:r>
            <w:r>
              <w:t>. Please</w:t>
            </w:r>
            <w:r w:rsidRPr="00730DE4">
              <w:t xml:space="preserve"> identify specific school personnel and proposed processes</w:t>
            </w:r>
            <w:r>
              <w:t>, for example,</w:t>
            </w:r>
            <w:r w:rsidRPr="00730DE4">
              <w:t xml:space="preserve"> meetings, training and length of collaboration.</w:t>
            </w:r>
          </w:p>
        </w:tc>
        <w:tc>
          <w:tcPr>
            <w:tcW w:w="6221" w:type="dxa"/>
          </w:tcPr>
          <w:p w14:paraId="7736D930" w14:textId="77777777" w:rsidR="005C474A" w:rsidRDefault="005C474A" w:rsidP="005C474A">
            <w:pPr>
              <w:cnfStyle w:val="000000100000" w:firstRow="0" w:lastRow="0" w:firstColumn="0" w:lastColumn="0" w:oddVBand="0" w:evenVBand="0" w:oddHBand="1" w:evenHBand="0" w:firstRowFirstColumn="0" w:firstRowLastColumn="0" w:lastRowFirstColumn="0" w:lastRowLastColumn="0"/>
            </w:pPr>
          </w:p>
        </w:tc>
      </w:tr>
      <w:tr w:rsidR="005C474A" w14:paraId="4EA41167" w14:textId="77777777" w:rsidTr="008A1A25">
        <w:trPr>
          <w:cnfStyle w:val="000000010000" w:firstRow="0" w:lastRow="0" w:firstColumn="0" w:lastColumn="0" w:oddVBand="0" w:evenVBand="0" w:oddHBand="0" w:evenHBand="1"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64CC1942" w14:textId="073C8C24" w:rsidR="005C474A" w:rsidRPr="00730DE4" w:rsidRDefault="005C474A" w:rsidP="005C474A">
            <w:r w:rsidRPr="00730DE4">
              <w:t>Outline the relevant qualifications and experience of all staff delivering the service. You may be asked to provide formal documentation to the principal.</w:t>
            </w:r>
          </w:p>
        </w:tc>
        <w:tc>
          <w:tcPr>
            <w:tcW w:w="6221" w:type="dxa"/>
          </w:tcPr>
          <w:p w14:paraId="04F1E327" w14:textId="77777777" w:rsidR="005C474A" w:rsidRDefault="005C474A" w:rsidP="005C474A">
            <w:pPr>
              <w:cnfStyle w:val="000000010000" w:firstRow="0" w:lastRow="0" w:firstColumn="0" w:lastColumn="0" w:oddVBand="0" w:evenVBand="0" w:oddHBand="0" w:evenHBand="1" w:firstRowFirstColumn="0" w:firstRowLastColumn="0" w:lastRowFirstColumn="0" w:lastRowLastColumn="0"/>
            </w:pPr>
          </w:p>
        </w:tc>
      </w:tr>
      <w:tr w:rsidR="005C474A" w14:paraId="2EAE38CA" w14:textId="77777777" w:rsidTr="008A1A2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0A30961A" w14:textId="6CC561CA" w:rsidR="005C474A" w:rsidRPr="00730DE4" w:rsidRDefault="005C474A" w:rsidP="005C474A">
            <w:r w:rsidRPr="00730DE4">
              <w:lastRenderedPageBreak/>
              <w:t xml:space="preserve">Detail any communication the provider has had with school staff, </w:t>
            </w:r>
            <w:r>
              <w:t>for example,</w:t>
            </w:r>
            <w:r w:rsidRPr="00730DE4">
              <w:t xml:space="preserve"> request for program or service</w:t>
            </w:r>
            <w:r>
              <w:t xml:space="preserve"> and</w:t>
            </w:r>
            <w:r w:rsidRPr="00730DE4">
              <w:t xml:space="preserve"> previous partnership with the school or other</w:t>
            </w:r>
            <w:r>
              <w:t xml:space="preserve"> NSW public</w:t>
            </w:r>
            <w:r w:rsidRPr="00730DE4">
              <w:t xml:space="preserve"> schools.</w:t>
            </w:r>
          </w:p>
        </w:tc>
        <w:tc>
          <w:tcPr>
            <w:tcW w:w="6221" w:type="dxa"/>
          </w:tcPr>
          <w:p w14:paraId="04FB1055" w14:textId="77777777" w:rsidR="005C474A" w:rsidRDefault="005C474A" w:rsidP="005C474A">
            <w:pPr>
              <w:cnfStyle w:val="000000100000" w:firstRow="0" w:lastRow="0" w:firstColumn="0" w:lastColumn="0" w:oddVBand="0" w:evenVBand="0" w:oddHBand="1" w:evenHBand="0" w:firstRowFirstColumn="0" w:firstRowLastColumn="0" w:lastRowFirstColumn="0" w:lastRowLastColumn="0"/>
            </w:pPr>
          </w:p>
        </w:tc>
      </w:tr>
      <w:tr w:rsidR="005C474A" w14:paraId="217EDB93" w14:textId="77777777" w:rsidTr="008A1A25">
        <w:trPr>
          <w:cnfStyle w:val="000000010000" w:firstRow="0" w:lastRow="0" w:firstColumn="0" w:lastColumn="0" w:oddVBand="0" w:evenVBand="0" w:oddHBand="0" w:evenHBand="1"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7BE67DCB" w14:textId="02877FFD" w:rsidR="005C474A" w:rsidRPr="00730DE4" w:rsidRDefault="005C474A" w:rsidP="005C474A">
            <w:r w:rsidRPr="00730DE4">
              <w:t xml:space="preserve">Provide any other relevant details about the program or service, </w:t>
            </w:r>
            <w:r>
              <w:t>for example,</w:t>
            </w:r>
            <w:r w:rsidRPr="00730DE4">
              <w:t xml:space="preserve"> financial cost, expectations of participating staff, student activities, risk assessment</w:t>
            </w:r>
            <w:r>
              <w:t xml:space="preserve"> or </w:t>
            </w:r>
            <w:r w:rsidRPr="00730DE4">
              <w:t>management plan and any resources to be used.</w:t>
            </w:r>
          </w:p>
        </w:tc>
        <w:tc>
          <w:tcPr>
            <w:tcW w:w="6221" w:type="dxa"/>
          </w:tcPr>
          <w:p w14:paraId="5474D792" w14:textId="77777777" w:rsidR="005C474A" w:rsidRDefault="005C474A" w:rsidP="005C474A">
            <w:pPr>
              <w:cnfStyle w:val="000000010000" w:firstRow="0" w:lastRow="0" w:firstColumn="0" w:lastColumn="0" w:oddVBand="0" w:evenVBand="0" w:oddHBand="0" w:evenHBand="1" w:firstRowFirstColumn="0" w:firstRowLastColumn="0" w:lastRowFirstColumn="0" w:lastRowLastColumn="0"/>
            </w:pPr>
          </w:p>
        </w:tc>
      </w:tr>
      <w:tr w:rsidR="005C474A" w14:paraId="730AC6F4" w14:textId="77777777" w:rsidTr="008A1A2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91" w:type="dxa"/>
          </w:tcPr>
          <w:p w14:paraId="3D4E626F" w14:textId="7F7F7E04" w:rsidR="005C474A" w:rsidRPr="00730DE4" w:rsidRDefault="005C474A" w:rsidP="005C474A">
            <w:r w:rsidRPr="00730DE4">
              <w:t>Please attach any additional details or evidence to this form and return it to the school.</w:t>
            </w:r>
          </w:p>
        </w:tc>
        <w:tc>
          <w:tcPr>
            <w:tcW w:w="6221" w:type="dxa"/>
          </w:tcPr>
          <w:p w14:paraId="03230F33" w14:textId="77777777" w:rsidR="005C474A" w:rsidRDefault="005C474A" w:rsidP="005C474A">
            <w:pPr>
              <w:cnfStyle w:val="000000100000" w:firstRow="0" w:lastRow="0" w:firstColumn="0" w:lastColumn="0" w:oddVBand="0" w:evenVBand="0" w:oddHBand="1" w:evenHBand="0" w:firstRowFirstColumn="0" w:firstRowLastColumn="0" w:lastRowFirstColumn="0" w:lastRowLastColumn="0"/>
            </w:pPr>
          </w:p>
        </w:tc>
      </w:tr>
    </w:tbl>
    <w:p w14:paraId="67764DC6" w14:textId="77777777" w:rsidR="004D0640" w:rsidRDefault="004D0640" w:rsidP="00607DF0">
      <w:pPr>
        <w:sectPr w:rsidR="004D0640" w:rsidSect="00123A38">
          <w:headerReference w:type="default" r:id="rId67"/>
          <w:footerReference w:type="default" r:id="rId68"/>
          <w:headerReference w:type="first" r:id="rId69"/>
          <w:footerReference w:type="first" r:id="rId70"/>
          <w:pgSz w:w="11906" w:h="16838"/>
          <w:pgMar w:top="1134" w:right="1134" w:bottom="1134" w:left="1134" w:header="709" w:footer="709" w:gutter="0"/>
          <w:pgNumType w:start="1"/>
          <w:cols w:space="708"/>
          <w:titlePg/>
          <w:docGrid w:linePitch="360"/>
        </w:sectPr>
      </w:pPr>
    </w:p>
    <w:p w14:paraId="6CD2BDDC" w14:textId="53FE7A6A" w:rsidR="006D6820" w:rsidRPr="00166EE3" w:rsidRDefault="006D6820" w:rsidP="006D6820">
      <w:pPr>
        <w:rPr>
          <w:rStyle w:val="Strong"/>
          <w:szCs w:val="22"/>
        </w:rPr>
      </w:pPr>
      <w:r w:rsidRPr="00166EE3">
        <w:rPr>
          <w:rStyle w:val="Strong"/>
          <w:szCs w:val="22"/>
        </w:rPr>
        <w:lastRenderedPageBreak/>
        <w:t xml:space="preserve">© State of New South Wales (Department of Education), </w:t>
      </w:r>
      <w:r w:rsidR="00163D9A">
        <w:rPr>
          <w:rStyle w:val="Strong"/>
          <w:szCs w:val="22"/>
        </w:rPr>
        <w:t>2025</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71"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71"/>
                    </pic:cNvPr>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234D43D3" w:rsidR="006D6820" w:rsidRDefault="006D6820" w:rsidP="006D6820">
      <w:r>
        <w:t xml:space="preserve">Attribution should be given to © State of New South Wales (Department of Education), </w:t>
      </w:r>
      <w:r w:rsidR="00163D9A">
        <w:t>2025</w:t>
      </w:r>
    </w:p>
    <w:p w14:paraId="34ECAAF4" w14:textId="77777777" w:rsidR="006D6820" w:rsidRDefault="006D6820" w:rsidP="006D6820">
      <w:r>
        <w:t>Material in this resource not available under a Creative Commons license:</w:t>
      </w:r>
    </w:p>
    <w:p w14:paraId="76672D87" w14:textId="77777777" w:rsidR="006D6820" w:rsidRDefault="006D6820">
      <w:pPr>
        <w:pStyle w:val="ListBullet"/>
        <w:numPr>
          <w:ilvl w:val="0"/>
          <w:numId w:val="1"/>
        </w:numPr>
      </w:pPr>
      <w:r>
        <w:t>the NSW Department of Education logo, other logos and trademark-protected material</w:t>
      </w:r>
    </w:p>
    <w:p w14:paraId="6F4A7A8B" w14:textId="77777777" w:rsidR="006D6820" w:rsidRDefault="006D6820">
      <w:pPr>
        <w:pStyle w:val="ListBullet"/>
        <w:numPr>
          <w:ilvl w:val="0"/>
          <w:numId w:val="1"/>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73"/>
      <w:footerReference w:type="first" r:id="rId7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BE1E" w14:textId="77777777" w:rsidR="007D2A1F" w:rsidRDefault="007D2A1F" w:rsidP="00843DF5">
      <w:r>
        <w:separator/>
      </w:r>
    </w:p>
    <w:p w14:paraId="7AB356DE" w14:textId="77777777" w:rsidR="007D2A1F" w:rsidRDefault="007D2A1F" w:rsidP="00843DF5"/>
    <w:p w14:paraId="4D1877E9" w14:textId="77777777" w:rsidR="007D2A1F" w:rsidRDefault="007D2A1F" w:rsidP="00843DF5"/>
  </w:endnote>
  <w:endnote w:type="continuationSeparator" w:id="0">
    <w:p w14:paraId="752EB7DE" w14:textId="77777777" w:rsidR="007D2A1F" w:rsidRDefault="007D2A1F" w:rsidP="00843DF5">
      <w:r>
        <w:continuationSeparator/>
      </w:r>
    </w:p>
    <w:p w14:paraId="1C50C626" w14:textId="77777777" w:rsidR="007D2A1F" w:rsidRDefault="007D2A1F" w:rsidP="00843DF5"/>
    <w:p w14:paraId="61CE5514" w14:textId="77777777" w:rsidR="007D2A1F" w:rsidRDefault="007D2A1F" w:rsidP="00843DF5"/>
  </w:endnote>
  <w:endnote w:type="continuationNotice" w:id="1">
    <w:p w14:paraId="55A205C8" w14:textId="77777777" w:rsidR="007D2A1F" w:rsidRDefault="007D2A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09CE4FB9" w:rsidR="008A353C" w:rsidRPr="00123A38" w:rsidRDefault="00123A38" w:rsidP="009444A3">
    <w:pPr>
      <w:pStyle w:val="Footer"/>
    </w:pPr>
    <w:r>
      <w:t xml:space="preserve">© NSW Department of Education, </w:t>
    </w:r>
    <w:r w:rsidR="009444A3">
      <w:t>Aug</w:t>
    </w:r>
    <w:r w:rsidR="006510FB">
      <w:t>-2</w:t>
    </w:r>
    <w:r w:rsidR="009444A3">
      <w:t>5</w:t>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2050341409" name="Picture 205034140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6937" w14:textId="77777777" w:rsidR="007D2A1F" w:rsidRDefault="007D2A1F" w:rsidP="00843DF5">
      <w:r>
        <w:separator/>
      </w:r>
    </w:p>
    <w:p w14:paraId="477B2F68" w14:textId="77777777" w:rsidR="007D2A1F" w:rsidRDefault="007D2A1F" w:rsidP="00843DF5"/>
    <w:p w14:paraId="5BD68D1C" w14:textId="77777777" w:rsidR="007D2A1F" w:rsidRDefault="007D2A1F" w:rsidP="00843DF5"/>
  </w:footnote>
  <w:footnote w:type="continuationSeparator" w:id="0">
    <w:p w14:paraId="2DD36768" w14:textId="77777777" w:rsidR="007D2A1F" w:rsidRDefault="007D2A1F" w:rsidP="00843DF5">
      <w:r>
        <w:continuationSeparator/>
      </w:r>
    </w:p>
    <w:p w14:paraId="2232DD18" w14:textId="77777777" w:rsidR="007D2A1F" w:rsidRDefault="007D2A1F" w:rsidP="00843DF5"/>
    <w:p w14:paraId="1458B32B" w14:textId="77777777" w:rsidR="007D2A1F" w:rsidRDefault="007D2A1F" w:rsidP="00843DF5"/>
  </w:footnote>
  <w:footnote w:type="continuationNotice" w:id="1">
    <w:p w14:paraId="4DDB0F65" w14:textId="77777777" w:rsidR="007D2A1F" w:rsidRDefault="007D2A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A78" w14:textId="1A044A6D" w:rsidR="008A353C" w:rsidRDefault="00D93CEF" w:rsidP="00843DF5">
    <w:pPr>
      <w:pStyle w:val="Documentname"/>
    </w:pPr>
    <w:r w:rsidRPr="00D93CEF">
      <w:t xml:space="preserve">Engaging external providers for curriculum implementation – guidelines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66158698" name="Graphic 26615869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105845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80908B3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411312B"/>
    <w:multiLevelType w:val="hybridMultilevel"/>
    <w:tmpl w:val="DD06D120"/>
    <w:lvl w:ilvl="0" w:tplc="6B867014">
      <w:start w:val="1"/>
      <w:numFmt w:val="bullet"/>
      <w:lvlText w:val=""/>
      <w:lvlJc w:val="left"/>
      <w:pPr>
        <w:ind w:left="720" w:hanging="360"/>
      </w:pPr>
      <w:rPr>
        <w:rFonts w:ascii="Symbol" w:hAnsi="Symbol"/>
      </w:rPr>
    </w:lvl>
    <w:lvl w:ilvl="1" w:tplc="43E64648">
      <w:start w:val="1"/>
      <w:numFmt w:val="bullet"/>
      <w:lvlText w:val=""/>
      <w:lvlJc w:val="left"/>
      <w:pPr>
        <w:ind w:left="720" w:hanging="360"/>
      </w:pPr>
      <w:rPr>
        <w:rFonts w:ascii="Symbol" w:hAnsi="Symbol"/>
      </w:rPr>
    </w:lvl>
    <w:lvl w:ilvl="2" w:tplc="9BC425C6">
      <w:start w:val="1"/>
      <w:numFmt w:val="bullet"/>
      <w:lvlText w:val=""/>
      <w:lvlJc w:val="left"/>
      <w:pPr>
        <w:ind w:left="720" w:hanging="360"/>
      </w:pPr>
      <w:rPr>
        <w:rFonts w:ascii="Symbol" w:hAnsi="Symbol"/>
      </w:rPr>
    </w:lvl>
    <w:lvl w:ilvl="3" w:tplc="9D3CAE44">
      <w:start w:val="1"/>
      <w:numFmt w:val="bullet"/>
      <w:lvlText w:val=""/>
      <w:lvlJc w:val="left"/>
      <w:pPr>
        <w:ind w:left="720" w:hanging="360"/>
      </w:pPr>
      <w:rPr>
        <w:rFonts w:ascii="Symbol" w:hAnsi="Symbol"/>
      </w:rPr>
    </w:lvl>
    <w:lvl w:ilvl="4" w:tplc="EE0CC492">
      <w:start w:val="1"/>
      <w:numFmt w:val="bullet"/>
      <w:lvlText w:val=""/>
      <w:lvlJc w:val="left"/>
      <w:pPr>
        <w:ind w:left="720" w:hanging="360"/>
      </w:pPr>
      <w:rPr>
        <w:rFonts w:ascii="Symbol" w:hAnsi="Symbol"/>
      </w:rPr>
    </w:lvl>
    <w:lvl w:ilvl="5" w:tplc="C0285164">
      <w:start w:val="1"/>
      <w:numFmt w:val="bullet"/>
      <w:lvlText w:val=""/>
      <w:lvlJc w:val="left"/>
      <w:pPr>
        <w:ind w:left="720" w:hanging="360"/>
      </w:pPr>
      <w:rPr>
        <w:rFonts w:ascii="Symbol" w:hAnsi="Symbol"/>
      </w:rPr>
    </w:lvl>
    <w:lvl w:ilvl="6" w:tplc="CB064F7C">
      <w:start w:val="1"/>
      <w:numFmt w:val="bullet"/>
      <w:lvlText w:val=""/>
      <w:lvlJc w:val="left"/>
      <w:pPr>
        <w:ind w:left="720" w:hanging="360"/>
      </w:pPr>
      <w:rPr>
        <w:rFonts w:ascii="Symbol" w:hAnsi="Symbol"/>
      </w:rPr>
    </w:lvl>
    <w:lvl w:ilvl="7" w:tplc="B374059C">
      <w:start w:val="1"/>
      <w:numFmt w:val="bullet"/>
      <w:lvlText w:val=""/>
      <w:lvlJc w:val="left"/>
      <w:pPr>
        <w:ind w:left="720" w:hanging="360"/>
      </w:pPr>
      <w:rPr>
        <w:rFonts w:ascii="Symbol" w:hAnsi="Symbol"/>
      </w:rPr>
    </w:lvl>
    <w:lvl w:ilvl="8" w:tplc="8228DC26">
      <w:start w:val="1"/>
      <w:numFmt w:val="bullet"/>
      <w:lvlText w:val=""/>
      <w:lvlJc w:val="left"/>
      <w:pPr>
        <w:ind w:left="720" w:hanging="360"/>
      </w:pPr>
      <w:rPr>
        <w:rFonts w:ascii="Symbol" w:hAnsi="Symbol"/>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732505393">
    <w:abstractNumId w:val="5"/>
  </w:num>
  <w:num w:numId="3" w16cid:durableId="1496915248">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688171">
    <w:abstractNumId w:val="0"/>
  </w:num>
  <w:num w:numId="5" w16cid:durableId="379940970">
    <w:abstractNumId w:val="2"/>
  </w:num>
  <w:num w:numId="6" w16cid:durableId="1077825750">
    <w:abstractNumId w:val="6"/>
  </w:num>
  <w:num w:numId="7" w16cid:durableId="1841384389">
    <w:abstractNumId w:val="3"/>
  </w:num>
  <w:num w:numId="8" w16cid:durableId="8982520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3FF2"/>
    <w:rsid w:val="000156C7"/>
    <w:rsid w:val="00017B07"/>
    <w:rsid w:val="0002232F"/>
    <w:rsid w:val="00022880"/>
    <w:rsid w:val="000252CB"/>
    <w:rsid w:val="000257A4"/>
    <w:rsid w:val="000345C8"/>
    <w:rsid w:val="00042FDA"/>
    <w:rsid w:val="00045480"/>
    <w:rsid w:val="00045F0D"/>
    <w:rsid w:val="00046203"/>
    <w:rsid w:val="0004750C"/>
    <w:rsid w:val="00047862"/>
    <w:rsid w:val="00051080"/>
    <w:rsid w:val="00053626"/>
    <w:rsid w:val="0005411D"/>
    <w:rsid w:val="00054D26"/>
    <w:rsid w:val="00061B56"/>
    <w:rsid w:val="00061D5B"/>
    <w:rsid w:val="000654A7"/>
    <w:rsid w:val="00066BEA"/>
    <w:rsid w:val="000673B7"/>
    <w:rsid w:val="000675F6"/>
    <w:rsid w:val="00070384"/>
    <w:rsid w:val="00070804"/>
    <w:rsid w:val="0007299E"/>
    <w:rsid w:val="00072E86"/>
    <w:rsid w:val="000733A1"/>
    <w:rsid w:val="00074F0F"/>
    <w:rsid w:val="000769CC"/>
    <w:rsid w:val="000819A0"/>
    <w:rsid w:val="00084080"/>
    <w:rsid w:val="00084369"/>
    <w:rsid w:val="00085693"/>
    <w:rsid w:val="00091F16"/>
    <w:rsid w:val="00093051"/>
    <w:rsid w:val="000943BF"/>
    <w:rsid w:val="000A3ACF"/>
    <w:rsid w:val="000A3C4A"/>
    <w:rsid w:val="000C1B93"/>
    <w:rsid w:val="000C23FF"/>
    <w:rsid w:val="000C24ED"/>
    <w:rsid w:val="000C4344"/>
    <w:rsid w:val="000C5481"/>
    <w:rsid w:val="000D125A"/>
    <w:rsid w:val="000D1EB7"/>
    <w:rsid w:val="000D26EA"/>
    <w:rsid w:val="000D28A9"/>
    <w:rsid w:val="000D3BBE"/>
    <w:rsid w:val="000D4276"/>
    <w:rsid w:val="000D7466"/>
    <w:rsid w:val="000D7E5E"/>
    <w:rsid w:val="000E1F1E"/>
    <w:rsid w:val="000E208A"/>
    <w:rsid w:val="000E274F"/>
    <w:rsid w:val="000E6859"/>
    <w:rsid w:val="000F1552"/>
    <w:rsid w:val="000F4432"/>
    <w:rsid w:val="00103E4F"/>
    <w:rsid w:val="00112528"/>
    <w:rsid w:val="00113093"/>
    <w:rsid w:val="00123A38"/>
    <w:rsid w:val="00124A77"/>
    <w:rsid w:val="00125A8E"/>
    <w:rsid w:val="00125DFF"/>
    <w:rsid w:val="0012654C"/>
    <w:rsid w:val="001269F4"/>
    <w:rsid w:val="00127FCD"/>
    <w:rsid w:val="00135EC2"/>
    <w:rsid w:val="00145449"/>
    <w:rsid w:val="001472C5"/>
    <w:rsid w:val="00153D13"/>
    <w:rsid w:val="00155EA7"/>
    <w:rsid w:val="001579C9"/>
    <w:rsid w:val="001613E4"/>
    <w:rsid w:val="00163D9A"/>
    <w:rsid w:val="00166EE3"/>
    <w:rsid w:val="00171978"/>
    <w:rsid w:val="00173635"/>
    <w:rsid w:val="00173AB0"/>
    <w:rsid w:val="0017408C"/>
    <w:rsid w:val="00181F54"/>
    <w:rsid w:val="0018473B"/>
    <w:rsid w:val="001850C9"/>
    <w:rsid w:val="00185EC2"/>
    <w:rsid w:val="00187969"/>
    <w:rsid w:val="00187D37"/>
    <w:rsid w:val="00190C6F"/>
    <w:rsid w:val="00192660"/>
    <w:rsid w:val="00196472"/>
    <w:rsid w:val="001A2D64"/>
    <w:rsid w:val="001A3009"/>
    <w:rsid w:val="001A5DA9"/>
    <w:rsid w:val="001A7D82"/>
    <w:rsid w:val="001B412E"/>
    <w:rsid w:val="001B56FE"/>
    <w:rsid w:val="001C0997"/>
    <w:rsid w:val="001C2264"/>
    <w:rsid w:val="001C4E53"/>
    <w:rsid w:val="001C7220"/>
    <w:rsid w:val="001C7E97"/>
    <w:rsid w:val="001D17C2"/>
    <w:rsid w:val="001D5230"/>
    <w:rsid w:val="001E103F"/>
    <w:rsid w:val="001E1DC3"/>
    <w:rsid w:val="001E3497"/>
    <w:rsid w:val="001E3DD3"/>
    <w:rsid w:val="001E432F"/>
    <w:rsid w:val="001E46DB"/>
    <w:rsid w:val="001E47D0"/>
    <w:rsid w:val="001E666F"/>
    <w:rsid w:val="001E761A"/>
    <w:rsid w:val="001F2668"/>
    <w:rsid w:val="001F2D78"/>
    <w:rsid w:val="001F5F7B"/>
    <w:rsid w:val="00200995"/>
    <w:rsid w:val="002009D6"/>
    <w:rsid w:val="00201E87"/>
    <w:rsid w:val="00202010"/>
    <w:rsid w:val="00207152"/>
    <w:rsid w:val="002075BD"/>
    <w:rsid w:val="002105AD"/>
    <w:rsid w:val="0021278B"/>
    <w:rsid w:val="0021354A"/>
    <w:rsid w:val="00216244"/>
    <w:rsid w:val="002178F4"/>
    <w:rsid w:val="002211AE"/>
    <w:rsid w:val="002227AD"/>
    <w:rsid w:val="00223026"/>
    <w:rsid w:val="002300CD"/>
    <w:rsid w:val="002371C9"/>
    <w:rsid w:val="0024260D"/>
    <w:rsid w:val="00242D98"/>
    <w:rsid w:val="0024474D"/>
    <w:rsid w:val="00252ECC"/>
    <w:rsid w:val="0025531C"/>
    <w:rsid w:val="0025592F"/>
    <w:rsid w:val="00256970"/>
    <w:rsid w:val="0026085F"/>
    <w:rsid w:val="0026327B"/>
    <w:rsid w:val="0026548C"/>
    <w:rsid w:val="00266207"/>
    <w:rsid w:val="00271366"/>
    <w:rsid w:val="002716B2"/>
    <w:rsid w:val="0027370C"/>
    <w:rsid w:val="00273A1E"/>
    <w:rsid w:val="002750BD"/>
    <w:rsid w:val="00276A0D"/>
    <w:rsid w:val="00285DC3"/>
    <w:rsid w:val="00290846"/>
    <w:rsid w:val="002910D6"/>
    <w:rsid w:val="00291EF1"/>
    <w:rsid w:val="00296C10"/>
    <w:rsid w:val="002A1E0D"/>
    <w:rsid w:val="002A28B4"/>
    <w:rsid w:val="002A2A32"/>
    <w:rsid w:val="002A2B8C"/>
    <w:rsid w:val="002A30D8"/>
    <w:rsid w:val="002A35CF"/>
    <w:rsid w:val="002A475D"/>
    <w:rsid w:val="002A4D05"/>
    <w:rsid w:val="002A7047"/>
    <w:rsid w:val="002A7B6F"/>
    <w:rsid w:val="002B316A"/>
    <w:rsid w:val="002B50F2"/>
    <w:rsid w:val="002B75C4"/>
    <w:rsid w:val="002B7E4E"/>
    <w:rsid w:val="002C1F31"/>
    <w:rsid w:val="002C4965"/>
    <w:rsid w:val="002D1100"/>
    <w:rsid w:val="002D2980"/>
    <w:rsid w:val="002D425E"/>
    <w:rsid w:val="002E0DD3"/>
    <w:rsid w:val="002E253C"/>
    <w:rsid w:val="002E3E24"/>
    <w:rsid w:val="002E4DF9"/>
    <w:rsid w:val="002E5CF1"/>
    <w:rsid w:val="002F1C18"/>
    <w:rsid w:val="002F3AF2"/>
    <w:rsid w:val="002F7CFE"/>
    <w:rsid w:val="00300CDF"/>
    <w:rsid w:val="00302680"/>
    <w:rsid w:val="00303085"/>
    <w:rsid w:val="00303168"/>
    <w:rsid w:val="00306C23"/>
    <w:rsid w:val="00312C2E"/>
    <w:rsid w:val="003149BD"/>
    <w:rsid w:val="00325B0C"/>
    <w:rsid w:val="00325D59"/>
    <w:rsid w:val="00331EAD"/>
    <w:rsid w:val="003328A5"/>
    <w:rsid w:val="00335174"/>
    <w:rsid w:val="003352A0"/>
    <w:rsid w:val="003355E2"/>
    <w:rsid w:val="0033611F"/>
    <w:rsid w:val="00340DD9"/>
    <w:rsid w:val="003413F4"/>
    <w:rsid w:val="00341E97"/>
    <w:rsid w:val="00344CD0"/>
    <w:rsid w:val="00354355"/>
    <w:rsid w:val="00360E17"/>
    <w:rsid w:val="0036209C"/>
    <w:rsid w:val="00370E7A"/>
    <w:rsid w:val="00371F68"/>
    <w:rsid w:val="00372B04"/>
    <w:rsid w:val="003754C0"/>
    <w:rsid w:val="00375A4E"/>
    <w:rsid w:val="00376293"/>
    <w:rsid w:val="003817DF"/>
    <w:rsid w:val="0038536D"/>
    <w:rsid w:val="00385DFB"/>
    <w:rsid w:val="00386322"/>
    <w:rsid w:val="003873C7"/>
    <w:rsid w:val="00392135"/>
    <w:rsid w:val="00392B5C"/>
    <w:rsid w:val="00393B0F"/>
    <w:rsid w:val="0039672D"/>
    <w:rsid w:val="00396887"/>
    <w:rsid w:val="003972FC"/>
    <w:rsid w:val="003A0CFB"/>
    <w:rsid w:val="003A5190"/>
    <w:rsid w:val="003A7429"/>
    <w:rsid w:val="003B00E5"/>
    <w:rsid w:val="003B0768"/>
    <w:rsid w:val="003B12CD"/>
    <w:rsid w:val="003B2271"/>
    <w:rsid w:val="003B240E"/>
    <w:rsid w:val="003B3E41"/>
    <w:rsid w:val="003C7A14"/>
    <w:rsid w:val="003D0D28"/>
    <w:rsid w:val="003D13EF"/>
    <w:rsid w:val="003D1B39"/>
    <w:rsid w:val="003D1F70"/>
    <w:rsid w:val="003D2E79"/>
    <w:rsid w:val="003D3AE9"/>
    <w:rsid w:val="003D6847"/>
    <w:rsid w:val="003E33E0"/>
    <w:rsid w:val="003E4493"/>
    <w:rsid w:val="003F0AC3"/>
    <w:rsid w:val="003F2307"/>
    <w:rsid w:val="003F5A78"/>
    <w:rsid w:val="003F6E52"/>
    <w:rsid w:val="003F7348"/>
    <w:rsid w:val="003F737A"/>
    <w:rsid w:val="00400ACE"/>
    <w:rsid w:val="00401084"/>
    <w:rsid w:val="00401A81"/>
    <w:rsid w:val="0040496B"/>
    <w:rsid w:val="00406BA9"/>
    <w:rsid w:val="00407CAD"/>
    <w:rsid w:val="00407EF0"/>
    <w:rsid w:val="0041298D"/>
    <w:rsid w:val="00412F2B"/>
    <w:rsid w:val="00413BF2"/>
    <w:rsid w:val="0041547E"/>
    <w:rsid w:val="004170CD"/>
    <w:rsid w:val="004178B3"/>
    <w:rsid w:val="00420031"/>
    <w:rsid w:val="004200F2"/>
    <w:rsid w:val="00421A5B"/>
    <w:rsid w:val="00424A5C"/>
    <w:rsid w:val="00430173"/>
    <w:rsid w:val="00430D8B"/>
    <w:rsid w:val="00430F12"/>
    <w:rsid w:val="0043128E"/>
    <w:rsid w:val="00433157"/>
    <w:rsid w:val="004359C0"/>
    <w:rsid w:val="00436962"/>
    <w:rsid w:val="0044129D"/>
    <w:rsid w:val="00442345"/>
    <w:rsid w:val="00445DD1"/>
    <w:rsid w:val="00446051"/>
    <w:rsid w:val="0044610F"/>
    <w:rsid w:val="00446DD4"/>
    <w:rsid w:val="00452A9D"/>
    <w:rsid w:val="00452D19"/>
    <w:rsid w:val="00453EC1"/>
    <w:rsid w:val="00454159"/>
    <w:rsid w:val="004551C6"/>
    <w:rsid w:val="00456066"/>
    <w:rsid w:val="0046127A"/>
    <w:rsid w:val="004623EB"/>
    <w:rsid w:val="004626A2"/>
    <w:rsid w:val="00465729"/>
    <w:rsid w:val="004662AB"/>
    <w:rsid w:val="00467814"/>
    <w:rsid w:val="00474E4B"/>
    <w:rsid w:val="00480185"/>
    <w:rsid w:val="0048333C"/>
    <w:rsid w:val="0048642E"/>
    <w:rsid w:val="00487302"/>
    <w:rsid w:val="00491389"/>
    <w:rsid w:val="004943D1"/>
    <w:rsid w:val="004A29D0"/>
    <w:rsid w:val="004B13C5"/>
    <w:rsid w:val="004B2F00"/>
    <w:rsid w:val="004B484F"/>
    <w:rsid w:val="004B555D"/>
    <w:rsid w:val="004B6C0D"/>
    <w:rsid w:val="004B723A"/>
    <w:rsid w:val="004C11A9"/>
    <w:rsid w:val="004C2EE9"/>
    <w:rsid w:val="004C38E7"/>
    <w:rsid w:val="004C4B48"/>
    <w:rsid w:val="004C68E7"/>
    <w:rsid w:val="004C7CD9"/>
    <w:rsid w:val="004C7F30"/>
    <w:rsid w:val="004D0640"/>
    <w:rsid w:val="004D2913"/>
    <w:rsid w:val="004D6932"/>
    <w:rsid w:val="004D76BC"/>
    <w:rsid w:val="004E1043"/>
    <w:rsid w:val="004E5946"/>
    <w:rsid w:val="004E7AC5"/>
    <w:rsid w:val="004F2AC5"/>
    <w:rsid w:val="004F3262"/>
    <w:rsid w:val="004F48DD"/>
    <w:rsid w:val="004F4DF6"/>
    <w:rsid w:val="004F6AF2"/>
    <w:rsid w:val="004F7831"/>
    <w:rsid w:val="00503827"/>
    <w:rsid w:val="00511863"/>
    <w:rsid w:val="005126C1"/>
    <w:rsid w:val="005128E7"/>
    <w:rsid w:val="00523A88"/>
    <w:rsid w:val="00526795"/>
    <w:rsid w:val="00527040"/>
    <w:rsid w:val="00531832"/>
    <w:rsid w:val="00533992"/>
    <w:rsid w:val="005362B8"/>
    <w:rsid w:val="00541FBB"/>
    <w:rsid w:val="00542AAF"/>
    <w:rsid w:val="005430D3"/>
    <w:rsid w:val="005431E1"/>
    <w:rsid w:val="0054464B"/>
    <w:rsid w:val="00544694"/>
    <w:rsid w:val="005500B1"/>
    <w:rsid w:val="005501B4"/>
    <w:rsid w:val="005536C8"/>
    <w:rsid w:val="00560000"/>
    <w:rsid w:val="005608F0"/>
    <w:rsid w:val="00560F73"/>
    <w:rsid w:val="0056136E"/>
    <w:rsid w:val="00562448"/>
    <w:rsid w:val="00562BCE"/>
    <w:rsid w:val="00562F29"/>
    <w:rsid w:val="005649D2"/>
    <w:rsid w:val="005651B7"/>
    <w:rsid w:val="00565B3D"/>
    <w:rsid w:val="0057085F"/>
    <w:rsid w:val="00571122"/>
    <w:rsid w:val="00574A82"/>
    <w:rsid w:val="005775E6"/>
    <w:rsid w:val="0058102D"/>
    <w:rsid w:val="00583731"/>
    <w:rsid w:val="00583C92"/>
    <w:rsid w:val="00585E6C"/>
    <w:rsid w:val="00590A04"/>
    <w:rsid w:val="005934B4"/>
    <w:rsid w:val="005957FA"/>
    <w:rsid w:val="005962BE"/>
    <w:rsid w:val="00596B20"/>
    <w:rsid w:val="00597644"/>
    <w:rsid w:val="005A34D4"/>
    <w:rsid w:val="005A4B45"/>
    <w:rsid w:val="005A67CA"/>
    <w:rsid w:val="005B184F"/>
    <w:rsid w:val="005B4B00"/>
    <w:rsid w:val="005B57F5"/>
    <w:rsid w:val="005B585E"/>
    <w:rsid w:val="005B76BC"/>
    <w:rsid w:val="005B77E0"/>
    <w:rsid w:val="005C14A7"/>
    <w:rsid w:val="005C2944"/>
    <w:rsid w:val="005C344B"/>
    <w:rsid w:val="005C354A"/>
    <w:rsid w:val="005C36FB"/>
    <w:rsid w:val="005C3D4B"/>
    <w:rsid w:val="005C474A"/>
    <w:rsid w:val="005C51E7"/>
    <w:rsid w:val="005D0140"/>
    <w:rsid w:val="005D1384"/>
    <w:rsid w:val="005D1A62"/>
    <w:rsid w:val="005D2823"/>
    <w:rsid w:val="005D47AB"/>
    <w:rsid w:val="005D49FE"/>
    <w:rsid w:val="005D5484"/>
    <w:rsid w:val="005E0BCF"/>
    <w:rsid w:val="005E1F63"/>
    <w:rsid w:val="005E7C7B"/>
    <w:rsid w:val="005F1D96"/>
    <w:rsid w:val="005F33A0"/>
    <w:rsid w:val="005F49D6"/>
    <w:rsid w:val="005F520A"/>
    <w:rsid w:val="00603DB4"/>
    <w:rsid w:val="00604527"/>
    <w:rsid w:val="00606539"/>
    <w:rsid w:val="00607397"/>
    <w:rsid w:val="00607DF0"/>
    <w:rsid w:val="006129A8"/>
    <w:rsid w:val="00613017"/>
    <w:rsid w:val="0061456A"/>
    <w:rsid w:val="0061526A"/>
    <w:rsid w:val="00616C98"/>
    <w:rsid w:val="006214C8"/>
    <w:rsid w:val="00623075"/>
    <w:rsid w:val="00624476"/>
    <w:rsid w:val="00624D13"/>
    <w:rsid w:val="006255A8"/>
    <w:rsid w:val="00626BBF"/>
    <w:rsid w:val="00627A57"/>
    <w:rsid w:val="00631AA7"/>
    <w:rsid w:val="00636D6C"/>
    <w:rsid w:val="00641359"/>
    <w:rsid w:val="0064273E"/>
    <w:rsid w:val="00643CC4"/>
    <w:rsid w:val="006450E6"/>
    <w:rsid w:val="00645D61"/>
    <w:rsid w:val="00647C60"/>
    <w:rsid w:val="00650E8B"/>
    <w:rsid w:val="006510FB"/>
    <w:rsid w:val="0066288C"/>
    <w:rsid w:val="006628F4"/>
    <w:rsid w:val="0066345F"/>
    <w:rsid w:val="006638C8"/>
    <w:rsid w:val="00667DD4"/>
    <w:rsid w:val="00670AF7"/>
    <w:rsid w:val="00670E05"/>
    <w:rsid w:val="00671DC4"/>
    <w:rsid w:val="006772DF"/>
    <w:rsid w:val="00677835"/>
    <w:rsid w:val="006778F0"/>
    <w:rsid w:val="00680388"/>
    <w:rsid w:val="00683169"/>
    <w:rsid w:val="00691121"/>
    <w:rsid w:val="00691D31"/>
    <w:rsid w:val="0069617A"/>
    <w:rsid w:val="00696410"/>
    <w:rsid w:val="006A046F"/>
    <w:rsid w:val="006A0774"/>
    <w:rsid w:val="006A1285"/>
    <w:rsid w:val="006A3884"/>
    <w:rsid w:val="006A7FD4"/>
    <w:rsid w:val="006B1BB6"/>
    <w:rsid w:val="006B3488"/>
    <w:rsid w:val="006B5522"/>
    <w:rsid w:val="006C5164"/>
    <w:rsid w:val="006C70E0"/>
    <w:rsid w:val="006D00B0"/>
    <w:rsid w:val="006D1CF3"/>
    <w:rsid w:val="006D6820"/>
    <w:rsid w:val="006D6CD8"/>
    <w:rsid w:val="006E54D3"/>
    <w:rsid w:val="006E55CF"/>
    <w:rsid w:val="006F1CF4"/>
    <w:rsid w:val="006F2984"/>
    <w:rsid w:val="006F3FF2"/>
    <w:rsid w:val="00700749"/>
    <w:rsid w:val="00702031"/>
    <w:rsid w:val="00710684"/>
    <w:rsid w:val="00711D96"/>
    <w:rsid w:val="00717237"/>
    <w:rsid w:val="0072638E"/>
    <w:rsid w:val="007302F6"/>
    <w:rsid w:val="00733F8C"/>
    <w:rsid w:val="00742FCB"/>
    <w:rsid w:val="00750642"/>
    <w:rsid w:val="007521D3"/>
    <w:rsid w:val="007525A0"/>
    <w:rsid w:val="00752D79"/>
    <w:rsid w:val="00752ED5"/>
    <w:rsid w:val="007557FB"/>
    <w:rsid w:val="007564F8"/>
    <w:rsid w:val="007613E0"/>
    <w:rsid w:val="007631AD"/>
    <w:rsid w:val="00764AEB"/>
    <w:rsid w:val="0076669D"/>
    <w:rsid w:val="00766A8F"/>
    <w:rsid w:val="00766D19"/>
    <w:rsid w:val="00767C60"/>
    <w:rsid w:val="00767CA4"/>
    <w:rsid w:val="007709A2"/>
    <w:rsid w:val="00773CDB"/>
    <w:rsid w:val="00775631"/>
    <w:rsid w:val="00777130"/>
    <w:rsid w:val="00783114"/>
    <w:rsid w:val="00783299"/>
    <w:rsid w:val="0079007E"/>
    <w:rsid w:val="0079523E"/>
    <w:rsid w:val="00796499"/>
    <w:rsid w:val="007A005F"/>
    <w:rsid w:val="007A2090"/>
    <w:rsid w:val="007A5398"/>
    <w:rsid w:val="007A6ECE"/>
    <w:rsid w:val="007A6F73"/>
    <w:rsid w:val="007B020C"/>
    <w:rsid w:val="007B1654"/>
    <w:rsid w:val="007B278D"/>
    <w:rsid w:val="007B3877"/>
    <w:rsid w:val="007B4058"/>
    <w:rsid w:val="007B4850"/>
    <w:rsid w:val="007B5196"/>
    <w:rsid w:val="007B523A"/>
    <w:rsid w:val="007B5F16"/>
    <w:rsid w:val="007C4870"/>
    <w:rsid w:val="007C5614"/>
    <w:rsid w:val="007C5D33"/>
    <w:rsid w:val="007C61E6"/>
    <w:rsid w:val="007C63BB"/>
    <w:rsid w:val="007D1BC5"/>
    <w:rsid w:val="007D2A1F"/>
    <w:rsid w:val="007D56C3"/>
    <w:rsid w:val="007E20E5"/>
    <w:rsid w:val="007E2934"/>
    <w:rsid w:val="007E6A58"/>
    <w:rsid w:val="007E732F"/>
    <w:rsid w:val="007F066A"/>
    <w:rsid w:val="007F1864"/>
    <w:rsid w:val="007F1DC2"/>
    <w:rsid w:val="007F1EC6"/>
    <w:rsid w:val="007F2600"/>
    <w:rsid w:val="007F27F8"/>
    <w:rsid w:val="007F291A"/>
    <w:rsid w:val="007F6BE6"/>
    <w:rsid w:val="007F751E"/>
    <w:rsid w:val="0080025C"/>
    <w:rsid w:val="00800F88"/>
    <w:rsid w:val="00801971"/>
    <w:rsid w:val="0080248A"/>
    <w:rsid w:val="008040E9"/>
    <w:rsid w:val="00804F58"/>
    <w:rsid w:val="008060B1"/>
    <w:rsid w:val="008068FF"/>
    <w:rsid w:val="00806ECB"/>
    <w:rsid w:val="008073B1"/>
    <w:rsid w:val="00810D93"/>
    <w:rsid w:val="008126F1"/>
    <w:rsid w:val="00813A43"/>
    <w:rsid w:val="00814BF7"/>
    <w:rsid w:val="00817B21"/>
    <w:rsid w:val="00817D63"/>
    <w:rsid w:val="008218AF"/>
    <w:rsid w:val="0082272F"/>
    <w:rsid w:val="008239E7"/>
    <w:rsid w:val="008242EB"/>
    <w:rsid w:val="00824F5A"/>
    <w:rsid w:val="00826A3D"/>
    <w:rsid w:val="00826BBB"/>
    <w:rsid w:val="00834D54"/>
    <w:rsid w:val="00836838"/>
    <w:rsid w:val="008419FA"/>
    <w:rsid w:val="00842492"/>
    <w:rsid w:val="008426B6"/>
    <w:rsid w:val="00843CE7"/>
    <w:rsid w:val="00843DF5"/>
    <w:rsid w:val="008446F4"/>
    <w:rsid w:val="00853125"/>
    <w:rsid w:val="008535CB"/>
    <w:rsid w:val="00854D13"/>
    <w:rsid w:val="008559F3"/>
    <w:rsid w:val="00856CA3"/>
    <w:rsid w:val="00857E97"/>
    <w:rsid w:val="00864528"/>
    <w:rsid w:val="00865BC1"/>
    <w:rsid w:val="00866037"/>
    <w:rsid w:val="0087496A"/>
    <w:rsid w:val="00874B3C"/>
    <w:rsid w:val="00877024"/>
    <w:rsid w:val="00880F88"/>
    <w:rsid w:val="00881ED0"/>
    <w:rsid w:val="008846F1"/>
    <w:rsid w:val="0088667F"/>
    <w:rsid w:val="00890EEE"/>
    <w:rsid w:val="0089316E"/>
    <w:rsid w:val="00896B0B"/>
    <w:rsid w:val="008A1A25"/>
    <w:rsid w:val="008A353C"/>
    <w:rsid w:val="008A3E07"/>
    <w:rsid w:val="008A4243"/>
    <w:rsid w:val="008A4CF6"/>
    <w:rsid w:val="008A56DA"/>
    <w:rsid w:val="008B0C0E"/>
    <w:rsid w:val="008B1946"/>
    <w:rsid w:val="008B6211"/>
    <w:rsid w:val="008C0E36"/>
    <w:rsid w:val="008C10E7"/>
    <w:rsid w:val="008C2140"/>
    <w:rsid w:val="008C2353"/>
    <w:rsid w:val="008C26AE"/>
    <w:rsid w:val="008D4355"/>
    <w:rsid w:val="008D5B77"/>
    <w:rsid w:val="008D5C37"/>
    <w:rsid w:val="008D7A81"/>
    <w:rsid w:val="008E21FA"/>
    <w:rsid w:val="008E2EEF"/>
    <w:rsid w:val="008E3DE9"/>
    <w:rsid w:val="008E4E66"/>
    <w:rsid w:val="008F3D06"/>
    <w:rsid w:val="00900723"/>
    <w:rsid w:val="00904ACD"/>
    <w:rsid w:val="009107ED"/>
    <w:rsid w:val="009134AD"/>
    <w:rsid w:val="009138BF"/>
    <w:rsid w:val="009138C7"/>
    <w:rsid w:val="00913E1D"/>
    <w:rsid w:val="00915B46"/>
    <w:rsid w:val="00921E33"/>
    <w:rsid w:val="00921FDC"/>
    <w:rsid w:val="0092258E"/>
    <w:rsid w:val="00924048"/>
    <w:rsid w:val="009248CC"/>
    <w:rsid w:val="00925C8D"/>
    <w:rsid w:val="00927ABE"/>
    <w:rsid w:val="00930BF7"/>
    <w:rsid w:val="009334C3"/>
    <w:rsid w:val="00934024"/>
    <w:rsid w:val="0093679E"/>
    <w:rsid w:val="00940A22"/>
    <w:rsid w:val="00941947"/>
    <w:rsid w:val="009444A3"/>
    <w:rsid w:val="00944C9E"/>
    <w:rsid w:val="00944F27"/>
    <w:rsid w:val="0094511B"/>
    <w:rsid w:val="00945B9D"/>
    <w:rsid w:val="00952AFB"/>
    <w:rsid w:val="00955608"/>
    <w:rsid w:val="009560E5"/>
    <w:rsid w:val="009638FE"/>
    <w:rsid w:val="00964FDE"/>
    <w:rsid w:val="0097042E"/>
    <w:rsid w:val="009732ED"/>
    <w:rsid w:val="0097357A"/>
    <w:rsid w:val="009739C8"/>
    <w:rsid w:val="009744B5"/>
    <w:rsid w:val="00974B25"/>
    <w:rsid w:val="00982157"/>
    <w:rsid w:val="00983543"/>
    <w:rsid w:val="009934AB"/>
    <w:rsid w:val="0099399A"/>
    <w:rsid w:val="0099464E"/>
    <w:rsid w:val="00994854"/>
    <w:rsid w:val="00995C6E"/>
    <w:rsid w:val="00996768"/>
    <w:rsid w:val="009A2896"/>
    <w:rsid w:val="009A7439"/>
    <w:rsid w:val="009B1280"/>
    <w:rsid w:val="009B30B1"/>
    <w:rsid w:val="009B3B56"/>
    <w:rsid w:val="009B3D61"/>
    <w:rsid w:val="009B50AB"/>
    <w:rsid w:val="009B62B4"/>
    <w:rsid w:val="009C2DB5"/>
    <w:rsid w:val="009C3A85"/>
    <w:rsid w:val="009C5B0E"/>
    <w:rsid w:val="009C7851"/>
    <w:rsid w:val="009C7B0F"/>
    <w:rsid w:val="009D2E51"/>
    <w:rsid w:val="009D43DD"/>
    <w:rsid w:val="009E12A6"/>
    <w:rsid w:val="009E52E1"/>
    <w:rsid w:val="009E6A47"/>
    <w:rsid w:val="009E6FBE"/>
    <w:rsid w:val="009F0212"/>
    <w:rsid w:val="009F193A"/>
    <w:rsid w:val="009F2C1B"/>
    <w:rsid w:val="00A052BF"/>
    <w:rsid w:val="00A05891"/>
    <w:rsid w:val="00A10577"/>
    <w:rsid w:val="00A119B4"/>
    <w:rsid w:val="00A13A26"/>
    <w:rsid w:val="00A15A67"/>
    <w:rsid w:val="00A16ECB"/>
    <w:rsid w:val="00A170A2"/>
    <w:rsid w:val="00A21697"/>
    <w:rsid w:val="00A223E8"/>
    <w:rsid w:val="00A246F3"/>
    <w:rsid w:val="00A2629A"/>
    <w:rsid w:val="00A26EF2"/>
    <w:rsid w:val="00A3264C"/>
    <w:rsid w:val="00A32FB1"/>
    <w:rsid w:val="00A343E2"/>
    <w:rsid w:val="00A406C3"/>
    <w:rsid w:val="00A41061"/>
    <w:rsid w:val="00A41242"/>
    <w:rsid w:val="00A50B5C"/>
    <w:rsid w:val="00A534B8"/>
    <w:rsid w:val="00A54063"/>
    <w:rsid w:val="00A5409F"/>
    <w:rsid w:val="00A54626"/>
    <w:rsid w:val="00A54F21"/>
    <w:rsid w:val="00A56811"/>
    <w:rsid w:val="00A57460"/>
    <w:rsid w:val="00A61B3D"/>
    <w:rsid w:val="00A63054"/>
    <w:rsid w:val="00A63757"/>
    <w:rsid w:val="00A637F9"/>
    <w:rsid w:val="00A6693C"/>
    <w:rsid w:val="00A710C2"/>
    <w:rsid w:val="00A74A54"/>
    <w:rsid w:val="00A76FB9"/>
    <w:rsid w:val="00A83899"/>
    <w:rsid w:val="00A83D41"/>
    <w:rsid w:val="00A86C1D"/>
    <w:rsid w:val="00A873E9"/>
    <w:rsid w:val="00A9004C"/>
    <w:rsid w:val="00A90439"/>
    <w:rsid w:val="00A954DF"/>
    <w:rsid w:val="00AA23FA"/>
    <w:rsid w:val="00AB099B"/>
    <w:rsid w:val="00AB2D91"/>
    <w:rsid w:val="00AB3116"/>
    <w:rsid w:val="00AB43D7"/>
    <w:rsid w:val="00AB5F89"/>
    <w:rsid w:val="00AC1ADA"/>
    <w:rsid w:val="00AC4063"/>
    <w:rsid w:val="00AC424B"/>
    <w:rsid w:val="00AC6605"/>
    <w:rsid w:val="00AD1546"/>
    <w:rsid w:val="00AD7BC3"/>
    <w:rsid w:val="00AE4760"/>
    <w:rsid w:val="00AE5772"/>
    <w:rsid w:val="00AF435B"/>
    <w:rsid w:val="00AF5E54"/>
    <w:rsid w:val="00AF6F96"/>
    <w:rsid w:val="00B01C11"/>
    <w:rsid w:val="00B031C4"/>
    <w:rsid w:val="00B032F1"/>
    <w:rsid w:val="00B03C36"/>
    <w:rsid w:val="00B03CCC"/>
    <w:rsid w:val="00B05292"/>
    <w:rsid w:val="00B05968"/>
    <w:rsid w:val="00B05EA5"/>
    <w:rsid w:val="00B062B7"/>
    <w:rsid w:val="00B07412"/>
    <w:rsid w:val="00B2036D"/>
    <w:rsid w:val="00B2175D"/>
    <w:rsid w:val="00B222FB"/>
    <w:rsid w:val="00B2517A"/>
    <w:rsid w:val="00B2613B"/>
    <w:rsid w:val="00B2617E"/>
    <w:rsid w:val="00B26C50"/>
    <w:rsid w:val="00B312A7"/>
    <w:rsid w:val="00B37042"/>
    <w:rsid w:val="00B4033A"/>
    <w:rsid w:val="00B42E51"/>
    <w:rsid w:val="00B430D7"/>
    <w:rsid w:val="00B46033"/>
    <w:rsid w:val="00B46044"/>
    <w:rsid w:val="00B47814"/>
    <w:rsid w:val="00B53FCE"/>
    <w:rsid w:val="00B545A0"/>
    <w:rsid w:val="00B559DB"/>
    <w:rsid w:val="00B56BFE"/>
    <w:rsid w:val="00B57D39"/>
    <w:rsid w:val="00B6162D"/>
    <w:rsid w:val="00B64748"/>
    <w:rsid w:val="00B65452"/>
    <w:rsid w:val="00B6554C"/>
    <w:rsid w:val="00B656BE"/>
    <w:rsid w:val="00B67104"/>
    <w:rsid w:val="00B6716A"/>
    <w:rsid w:val="00B67D08"/>
    <w:rsid w:val="00B727CB"/>
    <w:rsid w:val="00B72931"/>
    <w:rsid w:val="00B74691"/>
    <w:rsid w:val="00B80AAD"/>
    <w:rsid w:val="00B80ADE"/>
    <w:rsid w:val="00B816F5"/>
    <w:rsid w:val="00B824C2"/>
    <w:rsid w:val="00B868BA"/>
    <w:rsid w:val="00B90078"/>
    <w:rsid w:val="00BA6CD6"/>
    <w:rsid w:val="00BA7230"/>
    <w:rsid w:val="00BA7AAB"/>
    <w:rsid w:val="00BB0799"/>
    <w:rsid w:val="00BB153C"/>
    <w:rsid w:val="00BB21F4"/>
    <w:rsid w:val="00BB4FBA"/>
    <w:rsid w:val="00BB616C"/>
    <w:rsid w:val="00BB7FF4"/>
    <w:rsid w:val="00BC1208"/>
    <w:rsid w:val="00BC14C1"/>
    <w:rsid w:val="00BC2B53"/>
    <w:rsid w:val="00BC7BAD"/>
    <w:rsid w:val="00BC7C1F"/>
    <w:rsid w:val="00BD311A"/>
    <w:rsid w:val="00BD384D"/>
    <w:rsid w:val="00BE1B64"/>
    <w:rsid w:val="00BF1476"/>
    <w:rsid w:val="00BF35D4"/>
    <w:rsid w:val="00BF50B0"/>
    <w:rsid w:val="00BF732E"/>
    <w:rsid w:val="00C078C5"/>
    <w:rsid w:val="00C1183D"/>
    <w:rsid w:val="00C146BB"/>
    <w:rsid w:val="00C174EA"/>
    <w:rsid w:val="00C17B50"/>
    <w:rsid w:val="00C20637"/>
    <w:rsid w:val="00C2168A"/>
    <w:rsid w:val="00C2403F"/>
    <w:rsid w:val="00C2716C"/>
    <w:rsid w:val="00C300C0"/>
    <w:rsid w:val="00C33A71"/>
    <w:rsid w:val="00C33E02"/>
    <w:rsid w:val="00C351EA"/>
    <w:rsid w:val="00C436AB"/>
    <w:rsid w:val="00C43F7A"/>
    <w:rsid w:val="00C527AF"/>
    <w:rsid w:val="00C55B7A"/>
    <w:rsid w:val="00C56700"/>
    <w:rsid w:val="00C6143E"/>
    <w:rsid w:val="00C62B29"/>
    <w:rsid w:val="00C634D9"/>
    <w:rsid w:val="00C64A8D"/>
    <w:rsid w:val="00C66027"/>
    <w:rsid w:val="00C664FC"/>
    <w:rsid w:val="00C6718F"/>
    <w:rsid w:val="00C70BC0"/>
    <w:rsid w:val="00C70C44"/>
    <w:rsid w:val="00C722F3"/>
    <w:rsid w:val="00C75509"/>
    <w:rsid w:val="00C8144A"/>
    <w:rsid w:val="00C84DB5"/>
    <w:rsid w:val="00C86442"/>
    <w:rsid w:val="00C92FDF"/>
    <w:rsid w:val="00C9320A"/>
    <w:rsid w:val="00C966C6"/>
    <w:rsid w:val="00CA0226"/>
    <w:rsid w:val="00CA171F"/>
    <w:rsid w:val="00CB0FBA"/>
    <w:rsid w:val="00CB2145"/>
    <w:rsid w:val="00CB2BF4"/>
    <w:rsid w:val="00CB4CB2"/>
    <w:rsid w:val="00CB5F4B"/>
    <w:rsid w:val="00CB66B0"/>
    <w:rsid w:val="00CB7225"/>
    <w:rsid w:val="00CC25F6"/>
    <w:rsid w:val="00CC3CF9"/>
    <w:rsid w:val="00CD3FA8"/>
    <w:rsid w:val="00CD6185"/>
    <w:rsid w:val="00CD6723"/>
    <w:rsid w:val="00CD7D57"/>
    <w:rsid w:val="00CE1D6A"/>
    <w:rsid w:val="00CE304C"/>
    <w:rsid w:val="00CE4D31"/>
    <w:rsid w:val="00CE5951"/>
    <w:rsid w:val="00CE5C9A"/>
    <w:rsid w:val="00CF02F3"/>
    <w:rsid w:val="00CF34EE"/>
    <w:rsid w:val="00CF3B77"/>
    <w:rsid w:val="00CF49D3"/>
    <w:rsid w:val="00CF73E9"/>
    <w:rsid w:val="00D034B9"/>
    <w:rsid w:val="00D07CA6"/>
    <w:rsid w:val="00D10D7D"/>
    <w:rsid w:val="00D136E3"/>
    <w:rsid w:val="00D13BF0"/>
    <w:rsid w:val="00D1427E"/>
    <w:rsid w:val="00D14573"/>
    <w:rsid w:val="00D15A52"/>
    <w:rsid w:val="00D21F3A"/>
    <w:rsid w:val="00D2403C"/>
    <w:rsid w:val="00D26176"/>
    <w:rsid w:val="00D31DE2"/>
    <w:rsid w:val="00D31E35"/>
    <w:rsid w:val="00D3261A"/>
    <w:rsid w:val="00D411BE"/>
    <w:rsid w:val="00D4549A"/>
    <w:rsid w:val="00D47B54"/>
    <w:rsid w:val="00D507E2"/>
    <w:rsid w:val="00D534B3"/>
    <w:rsid w:val="00D53981"/>
    <w:rsid w:val="00D61CE0"/>
    <w:rsid w:val="00D65B8C"/>
    <w:rsid w:val="00D678DB"/>
    <w:rsid w:val="00D67FCC"/>
    <w:rsid w:val="00D7024A"/>
    <w:rsid w:val="00D72A0F"/>
    <w:rsid w:val="00D7649E"/>
    <w:rsid w:val="00D77DDB"/>
    <w:rsid w:val="00D81148"/>
    <w:rsid w:val="00D861F3"/>
    <w:rsid w:val="00D924E7"/>
    <w:rsid w:val="00D93CEF"/>
    <w:rsid w:val="00D95E4E"/>
    <w:rsid w:val="00DA016D"/>
    <w:rsid w:val="00DA40A0"/>
    <w:rsid w:val="00DA5B81"/>
    <w:rsid w:val="00DB0BBC"/>
    <w:rsid w:val="00DB32F3"/>
    <w:rsid w:val="00DB58AE"/>
    <w:rsid w:val="00DC0152"/>
    <w:rsid w:val="00DC0583"/>
    <w:rsid w:val="00DC2C1E"/>
    <w:rsid w:val="00DC3F8C"/>
    <w:rsid w:val="00DC4A3F"/>
    <w:rsid w:val="00DC66B8"/>
    <w:rsid w:val="00DC6BCA"/>
    <w:rsid w:val="00DC74E1"/>
    <w:rsid w:val="00DC7BD8"/>
    <w:rsid w:val="00DD1132"/>
    <w:rsid w:val="00DD20EE"/>
    <w:rsid w:val="00DD2F4E"/>
    <w:rsid w:val="00DD4CD1"/>
    <w:rsid w:val="00DE07A5"/>
    <w:rsid w:val="00DE2CE3"/>
    <w:rsid w:val="00DE495D"/>
    <w:rsid w:val="00DE645E"/>
    <w:rsid w:val="00DF51CE"/>
    <w:rsid w:val="00DF739E"/>
    <w:rsid w:val="00E04DAF"/>
    <w:rsid w:val="00E05B52"/>
    <w:rsid w:val="00E05E17"/>
    <w:rsid w:val="00E07D0E"/>
    <w:rsid w:val="00E112C7"/>
    <w:rsid w:val="00E134B9"/>
    <w:rsid w:val="00E15C44"/>
    <w:rsid w:val="00E15DBB"/>
    <w:rsid w:val="00E17DAE"/>
    <w:rsid w:val="00E22A0E"/>
    <w:rsid w:val="00E22F6B"/>
    <w:rsid w:val="00E23326"/>
    <w:rsid w:val="00E25F02"/>
    <w:rsid w:val="00E32ED9"/>
    <w:rsid w:val="00E336D1"/>
    <w:rsid w:val="00E37141"/>
    <w:rsid w:val="00E3753E"/>
    <w:rsid w:val="00E4272D"/>
    <w:rsid w:val="00E427F4"/>
    <w:rsid w:val="00E46432"/>
    <w:rsid w:val="00E4707A"/>
    <w:rsid w:val="00E5058E"/>
    <w:rsid w:val="00E506E4"/>
    <w:rsid w:val="00E51733"/>
    <w:rsid w:val="00E51C23"/>
    <w:rsid w:val="00E51FFC"/>
    <w:rsid w:val="00E5289C"/>
    <w:rsid w:val="00E52ED5"/>
    <w:rsid w:val="00E56264"/>
    <w:rsid w:val="00E6022E"/>
    <w:rsid w:val="00E604B6"/>
    <w:rsid w:val="00E66CA0"/>
    <w:rsid w:val="00E70F7C"/>
    <w:rsid w:val="00E758C1"/>
    <w:rsid w:val="00E765A9"/>
    <w:rsid w:val="00E836F5"/>
    <w:rsid w:val="00E84B0A"/>
    <w:rsid w:val="00E87132"/>
    <w:rsid w:val="00E904DB"/>
    <w:rsid w:val="00E90859"/>
    <w:rsid w:val="00E9631A"/>
    <w:rsid w:val="00E97682"/>
    <w:rsid w:val="00EA07C6"/>
    <w:rsid w:val="00EA1EEF"/>
    <w:rsid w:val="00EB06EE"/>
    <w:rsid w:val="00EB1B31"/>
    <w:rsid w:val="00EB52E6"/>
    <w:rsid w:val="00EB6155"/>
    <w:rsid w:val="00EB74D7"/>
    <w:rsid w:val="00EB7E6D"/>
    <w:rsid w:val="00EC3415"/>
    <w:rsid w:val="00EC59D6"/>
    <w:rsid w:val="00EC7FF7"/>
    <w:rsid w:val="00ED12B5"/>
    <w:rsid w:val="00ED1EDE"/>
    <w:rsid w:val="00ED1F67"/>
    <w:rsid w:val="00ED4F7B"/>
    <w:rsid w:val="00ED5052"/>
    <w:rsid w:val="00ED6D76"/>
    <w:rsid w:val="00EE39DE"/>
    <w:rsid w:val="00EE6C3D"/>
    <w:rsid w:val="00EE78EB"/>
    <w:rsid w:val="00EF07EE"/>
    <w:rsid w:val="00EF4847"/>
    <w:rsid w:val="00EF6E88"/>
    <w:rsid w:val="00EF7300"/>
    <w:rsid w:val="00F00740"/>
    <w:rsid w:val="00F00AEA"/>
    <w:rsid w:val="00F02AA5"/>
    <w:rsid w:val="00F04295"/>
    <w:rsid w:val="00F06624"/>
    <w:rsid w:val="00F1353E"/>
    <w:rsid w:val="00F14D7F"/>
    <w:rsid w:val="00F1582E"/>
    <w:rsid w:val="00F16F8D"/>
    <w:rsid w:val="00F2012E"/>
    <w:rsid w:val="00F20AC8"/>
    <w:rsid w:val="00F21D9B"/>
    <w:rsid w:val="00F23E5B"/>
    <w:rsid w:val="00F30223"/>
    <w:rsid w:val="00F32CE3"/>
    <w:rsid w:val="00F3454B"/>
    <w:rsid w:val="00F4015F"/>
    <w:rsid w:val="00F50600"/>
    <w:rsid w:val="00F50A1B"/>
    <w:rsid w:val="00F5126D"/>
    <w:rsid w:val="00F51A6C"/>
    <w:rsid w:val="00F522E3"/>
    <w:rsid w:val="00F54F06"/>
    <w:rsid w:val="00F56A93"/>
    <w:rsid w:val="00F620A7"/>
    <w:rsid w:val="00F65B7F"/>
    <w:rsid w:val="00F66145"/>
    <w:rsid w:val="00F67719"/>
    <w:rsid w:val="00F75619"/>
    <w:rsid w:val="00F770D7"/>
    <w:rsid w:val="00F77BD3"/>
    <w:rsid w:val="00F814BD"/>
    <w:rsid w:val="00F81980"/>
    <w:rsid w:val="00F84FF7"/>
    <w:rsid w:val="00F858BF"/>
    <w:rsid w:val="00F873D9"/>
    <w:rsid w:val="00F91072"/>
    <w:rsid w:val="00F9251B"/>
    <w:rsid w:val="00F92742"/>
    <w:rsid w:val="00F94730"/>
    <w:rsid w:val="00FA3484"/>
    <w:rsid w:val="00FA3555"/>
    <w:rsid w:val="00FA4C61"/>
    <w:rsid w:val="00FA5D73"/>
    <w:rsid w:val="00FA6449"/>
    <w:rsid w:val="00FA71B9"/>
    <w:rsid w:val="00FA7542"/>
    <w:rsid w:val="00FB1D9D"/>
    <w:rsid w:val="00FB2768"/>
    <w:rsid w:val="00FB48C6"/>
    <w:rsid w:val="00FB6697"/>
    <w:rsid w:val="00FC0E4A"/>
    <w:rsid w:val="00FC3BCF"/>
    <w:rsid w:val="00FD0590"/>
    <w:rsid w:val="00FD0A93"/>
    <w:rsid w:val="00FD4D49"/>
    <w:rsid w:val="00FD7439"/>
    <w:rsid w:val="00FD772C"/>
    <w:rsid w:val="00FE1EF6"/>
    <w:rsid w:val="00FE393D"/>
    <w:rsid w:val="00FE5E0D"/>
    <w:rsid w:val="00FF15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6A34E"/>
  <w15:chartTrackingRefBased/>
  <w15:docId w15:val="{3D613F72-5040-4B0A-8F69-9F196BDF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90A0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90A0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90A0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90A0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90A0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90A04"/>
    <w:pPr>
      <w:keepNext/>
      <w:outlineLvl w:val="4"/>
    </w:pPr>
    <w:rPr>
      <w:b/>
      <w:szCs w:val="32"/>
    </w:rPr>
  </w:style>
  <w:style w:type="paragraph" w:styleId="Heading6">
    <w:name w:val="heading 6"/>
    <w:aliases w:val="ŠHeading 6"/>
    <w:basedOn w:val="Normal"/>
    <w:next w:val="Normal"/>
    <w:link w:val="Heading6Char"/>
    <w:uiPriority w:val="99"/>
    <w:semiHidden/>
    <w:qFormat/>
    <w:rsid w:val="00E3753E"/>
    <w:pPr>
      <w:keepNext/>
      <w:keepLines/>
      <w:suppressAutoHyphens w:val="0"/>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3753E"/>
    <w:pPr>
      <w:keepNext/>
      <w:keepLines/>
      <w:suppressAutoHyphens w:val="0"/>
      <w:spacing w:before="40" w:after="0" w:line="276" w:lineRule="auto"/>
      <w:ind w:left="284"/>
      <w:outlineLvl w:val="6"/>
    </w:pPr>
    <w:rPr>
      <w:rFonts w:asciiTheme="majorHAnsi" w:eastAsiaTheme="majorEastAsia" w:hAnsiTheme="majorHAnsi" w:cstheme="majorBidi"/>
      <w:i/>
      <w:iCs/>
      <w:color w:val="001231" w:themeColor="accent1" w:themeShade="7F"/>
      <w:sz w:val="24"/>
    </w:rPr>
  </w:style>
  <w:style w:type="paragraph" w:styleId="Heading8">
    <w:name w:val="heading 8"/>
    <w:basedOn w:val="Normal"/>
    <w:next w:val="Normal"/>
    <w:link w:val="Heading8Char"/>
    <w:uiPriority w:val="99"/>
    <w:semiHidden/>
    <w:qFormat/>
    <w:rsid w:val="00E3753E"/>
    <w:pPr>
      <w:keepNext/>
      <w:keepLines/>
      <w:suppressAutoHyphens w:val="0"/>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3753E"/>
    <w:pPr>
      <w:keepNext/>
      <w:keepLines/>
      <w:suppressAutoHyphens w:val="0"/>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90A04"/>
    <w:pPr>
      <w:keepNext/>
      <w:spacing w:after="200" w:line="240" w:lineRule="auto"/>
    </w:pPr>
    <w:rPr>
      <w:iCs/>
      <w:color w:val="002664"/>
      <w:sz w:val="18"/>
      <w:szCs w:val="18"/>
    </w:rPr>
  </w:style>
  <w:style w:type="table" w:customStyle="1" w:styleId="Tableheader">
    <w:name w:val="ŠTable header"/>
    <w:basedOn w:val="TableNormal"/>
    <w:uiPriority w:val="99"/>
    <w:rsid w:val="00590A0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9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90A04"/>
    <w:pPr>
      <w:numPr>
        <w:numId w:val="7"/>
      </w:numPr>
    </w:pPr>
  </w:style>
  <w:style w:type="paragraph" w:styleId="ListNumber2">
    <w:name w:val="List Number 2"/>
    <w:aliases w:val="ŠList Number 2"/>
    <w:basedOn w:val="Normal"/>
    <w:uiPriority w:val="8"/>
    <w:qFormat/>
    <w:rsid w:val="00590A04"/>
    <w:pPr>
      <w:numPr>
        <w:numId w:val="6"/>
      </w:numPr>
    </w:pPr>
  </w:style>
  <w:style w:type="paragraph" w:styleId="ListBullet">
    <w:name w:val="List Bullet"/>
    <w:aliases w:val="ŠList Bullet"/>
    <w:basedOn w:val="Normal"/>
    <w:uiPriority w:val="9"/>
    <w:qFormat/>
    <w:rsid w:val="00590A04"/>
    <w:pPr>
      <w:numPr>
        <w:numId w:val="5"/>
      </w:numPr>
    </w:pPr>
  </w:style>
  <w:style w:type="paragraph" w:styleId="ListBullet2">
    <w:name w:val="List Bullet 2"/>
    <w:aliases w:val="ŠList Bullet 2"/>
    <w:basedOn w:val="Normal"/>
    <w:uiPriority w:val="10"/>
    <w:qFormat/>
    <w:rsid w:val="00EB6155"/>
    <w:pPr>
      <w:numPr>
        <w:numId w:val="3"/>
      </w:numPr>
      <w:ind w:left="1134" w:hanging="567"/>
    </w:pPr>
  </w:style>
  <w:style w:type="paragraph" w:customStyle="1" w:styleId="FeatureBox4">
    <w:name w:val="ŠFeature Box 4"/>
    <w:basedOn w:val="FeatureBox2"/>
    <w:next w:val="Normal"/>
    <w:uiPriority w:val="14"/>
    <w:qFormat/>
    <w:rsid w:val="00590A0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590A04"/>
    <w:pPr>
      <w:keepNext/>
      <w:ind w:left="567" w:right="57"/>
    </w:pPr>
    <w:rPr>
      <w:szCs w:val="22"/>
    </w:rPr>
  </w:style>
  <w:style w:type="paragraph" w:customStyle="1" w:styleId="Documentname">
    <w:name w:val="ŠDocument name"/>
    <w:basedOn w:val="Normal"/>
    <w:next w:val="Normal"/>
    <w:uiPriority w:val="17"/>
    <w:qFormat/>
    <w:rsid w:val="00590A0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590A04"/>
    <w:pPr>
      <w:spacing w:after="0"/>
    </w:pPr>
    <w:rPr>
      <w:sz w:val="18"/>
      <w:szCs w:val="18"/>
    </w:rPr>
  </w:style>
  <w:style w:type="paragraph" w:customStyle="1" w:styleId="FeatureBox2">
    <w:name w:val="ŠFeature Box 2"/>
    <w:basedOn w:val="Normal"/>
    <w:next w:val="Normal"/>
    <w:uiPriority w:val="12"/>
    <w:qFormat/>
    <w:rsid w:val="00590A0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590A0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590A0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90A0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90A0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90A04"/>
    <w:rPr>
      <w:color w:val="001C4A" w:themeColor="accent1" w:themeShade="BF"/>
      <w:u w:val="single"/>
    </w:rPr>
  </w:style>
  <w:style w:type="paragraph" w:customStyle="1" w:styleId="Logo">
    <w:name w:val="ŠLogo"/>
    <w:basedOn w:val="Normal"/>
    <w:uiPriority w:val="18"/>
    <w:qFormat/>
    <w:rsid w:val="00590A0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90A04"/>
    <w:pPr>
      <w:tabs>
        <w:tab w:val="right" w:leader="dot" w:pos="14570"/>
      </w:tabs>
      <w:spacing w:before="0"/>
    </w:pPr>
    <w:rPr>
      <w:b/>
      <w:noProof/>
    </w:rPr>
  </w:style>
  <w:style w:type="paragraph" w:styleId="TOC2">
    <w:name w:val="toc 2"/>
    <w:aliases w:val="ŠTOC 2"/>
    <w:basedOn w:val="Normal"/>
    <w:next w:val="Normal"/>
    <w:uiPriority w:val="39"/>
    <w:unhideWhenUsed/>
    <w:rsid w:val="00590A04"/>
    <w:pPr>
      <w:tabs>
        <w:tab w:val="right" w:leader="dot" w:pos="14570"/>
      </w:tabs>
      <w:spacing w:before="0"/>
    </w:pPr>
    <w:rPr>
      <w:noProof/>
    </w:rPr>
  </w:style>
  <w:style w:type="paragraph" w:styleId="TOC3">
    <w:name w:val="toc 3"/>
    <w:aliases w:val="ŠTOC 3"/>
    <w:basedOn w:val="Normal"/>
    <w:next w:val="Normal"/>
    <w:uiPriority w:val="39"/>
    <w:unhideWhenUsed/>
    <w:rsid w:val="00590A04"/>
    <w:pPr>
      <w:spacing w:before="0"/>
      <w:ind w:left="244"/>
    </w:pPr>
  </w:style>
  <w:style w:type="character" w:customStyle="1" w:styleId="BoldItalic">
    <w:name w:val="ŠBold Italic"/>
    <w:basedOn w:val="DefaultParagraphFont"/>
    <w:uiPriority w:val="1"/>
    <w:qFormat/>
    <w:rsid w:val="00590A04"/>
    <w:rPr>
      <w:b/>
      <w:i/>
      <w:iCs/>
    </w:rPr>
  </w:style>
  <w:style w:type="character" w:customStyle="1" w:styleId="Heading1Char">
    <w:name w:val="Heading 1 Char"/>
    <w:aliases w:val="ŠHeading 1 Char"/>
    <w:basedOn w:val="DefaultParagraphFont"/>
    <w:link w:val="Heading1"/>
    <w:uiPriority w:val="3"/>
    <w:rsid w:val="00590A0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90A0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90A04"/>
    <w:pPr>
      <w:spacing w:after="240"/>
      <w:outlineLvl w:val="9"/>
    </w:pPr>
    <w:rPr>
      <w:szCs w:val="40"/>
    </w:rPr>
  </w:style>
  <w:style w:type="paragraph" w:styleId="Footer">
    <w:name w:val="footer"/>
    <w:aliases w:val="ŠFooter"/>
    <w:basedOn w:val="Normal"/>
    <w:link w:val="FooterChar"/>
    <w:uiPriority w:val="19"/>
    <w:rsid w:val="00590A0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90A04"/>
    <w:rPr>
      <w:rFonts w:ascii="Arial" w:hAnsi="Arial" w:cs="Arial"/>
      <w:sz w:val="18"/>
      <w:szCs w:val="18"/>
    </w:rPr>
  </w:style>
  <w:style w:type="paragraph" w:styleId="Header">
    <w:name w:val="header"/>
    <w:aliases w:val="ŠHeader"/>
    <w:basedOn w:val="Normal"/>
    <w:link w:val="HeaderChar"/>
    <w:uiPriority w:val="16"/>
    <w:rsid w:val="00590A04"/>
    <w:rPr>
      <w:noProof/>
      <w:color w:val="002664"/>
      <w:sz w:val="28"/>
      <w:szCs w:val="28"/>
    </w:rPr>
  </w:style>
  <w:style w:type="character" w:customStyle="1" w:styleId="HeaderChar">
    <w:name w:val="Header Char"/>
    <w:aliases w:val="ŠHeader Char"/>
    <w:basedOn w:val="DefaultParagraphFont"/>
    <w:link w:val="Header"/>
    <w:uiPriority w:val="16"/>
    <w:rsid w:val="00590A0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90A0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90A0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90A04"/>
    <w:rPr>
      <w:rFonts w:ascii="Arial" w:hAnsi="Arial" w:cs="Arial"/>
      <w:b/>
      <w:szCs w:val="32"/>
    </w:rPr>
  </w:style>
  <w:style w:type="character" w:styleId="UnresolvedMention">
    <w:name w:val="Unresolved Mention"/>
    <w:basedOn w:val="DefaultParagraphFont"/>
    <w:uiPriority w:val="99"/>
    <w:semiHidden/>
    <w:unhideWhenUsed/>
    <w:rsid w:val="00590A04"/>
    <w:rPr>
      <w:color w:val="605E5C"/>
      <w:shd w:val="clear" w:color="auto" w:fill="E1DFDD"/>
    </w:rPr>
  </w:style>
  <w:style w:type="character" w:styleId="SubtleEmphasis">
    <w:name w:val="Subtle Emphasis"/>
    <w:basedOn w:val="DefaultParagraphFont"/>
    <w:uiPriority w:val="19"/>
    <w:semiHidden/>
    <w:qFormat/>
    <w:rsid w:val="00590A04"/>
    <w:rPr>
      <w:i/>
      <w:iCs/>
      <w:color w:val="404040" w:themeColor="text1" w:themeTint="BF"/>
    </w:rPr>
  </w:style>
  <w:style w:type="paragraph" w:styleId="TOC4">
    <w:name w:val="toc 4"/>
    <w:aliases w:val="ŠTOC 4"/>
    <w:basedOn w:val="Normal"/>
    <w:next w:val="Normal"/>
    <w:autoRedefine/>
    <w:uiPriority w:val="39"/>
    <w:unhideWhenUsed/>
    <w:rsid w:val="00590A04"/>
    <w:pPr>
      <w:spacing w:before="0"/>
      <w:ind w:left="488"/>
    </w:pPr>
  </w:style>
  <w:style w:type="character" w:styleId="CommentReference">
    <w:name w:val="annotation reference"/>
    <w:basedOn w:val="DefaultParagraphFont"/>
    <w:uiPriority w:val="99"/>
    <w:semiHidden/>
    <w:unhideWhenUsed/>
    <w:rsid w:val="00590A04"/>
    <w:rPr>
      <w:sz w:val="16"/>
      <w:szCs w:val="16"/>
    </w:rPr>
  </w:style>
  <w:style w:type="paragraph" w:styleId="CommentText">
    <w:name w:val="annotation text"/>
    <w:basedOn w:val="Normal"/>
    <w:link w:val="CommentTextChar"/>
    <w:uiPriority w:val="99"/>
    <w:unhideWhenUsed/>
    <w:rsid w:val="00590A04"/>
    <w:pPr>
      <w:spacing w:line="240" w:lineRule="auto"/>
    </w:pPr>
    <w:rPr>
      <w:sz w:val="20"/>
      <w:szCs w:val="20"/>
    </w:rPr>
  </w:style>
  <w:style w:type="character" w:customStyle="1" w:styleId="CommentTextChar">
    <w:name w:val="Comment Text Char"/>
    <w:basedOn w:val="DefaultParagraphFont"/>
    <w:link w:val="CommentText"/>
    <w:uiPriority w:val="99"/>
    <w:rsid w:val="00590A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90A04"/>
    <w:rPr>
      <w:b/>
      <w:bCs/>
    </w:rPr>
  </w:style>
  <w:style w:type="character" w:customStyle="1" w:styleId="CommentSubjectChar">
    <w:name w:val="Comment Subject Char"/>
    <w:basedOn w:val="CommentTextChar"/>
    <w:link w:val="CommentSubject"/>
    <w:uiPriority w:val="99"/>
    <w:semiHidden/>
    <w:rsid w:val="00590A04"/>
    <w:rPr>
      <w:rFonts w:ascii="Arial" w:hAnsi="Arial" w:cs="Arial"/>
      <w:b/>
      <w:bCs/>
      <w:sz w:val="20"/>
      <w:szCs w:val="20"/>
    </w:rPr>
  </w:style>
  <w:style w:type="character" w:styleId="Strong">
    <w:name w:val="Strong"/>
    <w:aliases w:val="ŠStrong,Bold"/>
    <w:qFormat/>
    <w:rsid w:val="00590A04"/>
    <w:rPr>
      <w:b/>
      <w:bCs/>
    </w:rPr>
  </w:style>
  <w:style w:type="character" w:styleId="Emphasis">
    <w:name w:val="Emphasis"/>
    <w:aliases w:val="ŠEmphasis,Italic"/>
    <w:qFormat/>
    <w:rsid w:val="00590A04"/>
    <w:rPr>
      <w:i/>
      <w:iCs/>
    </w:rPr>
  </w:style>
  <w:style w:type="paragraph" w:styleId="ListNumber3">
    <w:name w:val="List Number 3"/>
    <w:aliases w:val="ŠList Number 3"/>
    <w:basedOn w:val="ListBullet3"/>
    <w:uiPriority w:val="8"/>
    <w:rsid w:val="00590A04"/>
    <w:pPr>
      <w:numPr>
        <w:ilvl w:val="2"/>
        <w:numId w:val="6"/>
      </w:numPr>
    </w:pPr>
  </w:style>
  <w:style w:type="paragraph" w:styleId="ListBullet3">
    <w:name w:val="List Bullet 3"/>
    <w:aliases w:val="ŠList Bullet 3"/>
    <w:basedOn w:val="Normal"/>
    <w:uiPriority w:val="10"/>
    <w:rsid w:val="00590A04"/>
    <w:pPr>
      <w:numPr>
        <w:numId w:val="4"/>
      </w:numPr>
    </w:pPr>
  </w:style>
  <w:style w:type="character" w:styleId="PlaceholderText">
    <w:name w:val="Placeholder Text"/>
    <w:basedOn w:val="DefaultParagraphFont"/>
    <w:uiPriority w:val="99"/>
    <w:semiHidden/>
    <w:rsid w:val="00590A0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590A04"/>
    <w:pPr>
      <w:spacing w:before="360"/>
    </w:pPr>
    <w:rPr>
      <w:color w:val="002664"/>
      <w:sz w:val="44"/>
      <w:szCs w:val="48"/>
    </w:rPr>
  </w:style>
  <w:style w:type="character" w:customStyle="1" w:styleId="SubtitleChar0">
    <w:name w:val="ŠSubtitle Char"/>
    <w:basedOn w:val="DefaultParagraphFont"/>
    <w:link w:val="Subtitle0"/>
    <w:uiPriority w:val="2"/>
    <w:rsid w:val="00590A04"/>
    <w:rPr>
      <w:rFonts w:ascii="Arial" w:hAnsi="Arial" w:cs="Arial"/>
      <w:color w:val="002664"/>
      <w:sz w:val="44"/>
      <w:szCs w:val="48"/>
    </w:rPr>
  </w:style>
  <w:style w:type="paragraph" w:styleId="Title">
    <w:name w:val="Title"/>
    <w:aliases w:val="ŠTitle"/>
    <w:basedOn w:val="Normal"/>
    <w:next w:val="Normal"/>
    <w:link w:val="TitleChar"/>
    <w:uiPriority w:val="1"/>
    <w:rsid w:val="00590A0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90A0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590A04"/>
    <w:pPr>
      <w:ind w:left="567"/>
    </w:pPr>
  </w:style>
  <w:style w:type="character" w:customStyle="1" w:styleId="Heading6Char">
    <w:name w:val="Heading 6 Char"/>
    <w:aliases w:val="ŠHeading 6 Char"/>
    <w:basedOn w:val="DefaultParagraphFont"/>
    <w:link w:val="Heading6"/>
    <w:uiPriority w:val="99"/>
    <w:semiHidden/>
    <w:rsid w:val="00E3753E"/>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3753E"/>
    <w:rPr>
      <w:rFonts w:asciiTheme="majorHAnsi" w:eastAsiaTheme="majorEastAsia" w:hAnsiTheme="majorHAnsi" w:cstheme="majorBidi"/>
      <w:i/>
      <w:iCs/>
      <w:color w:val="001231" w:themeColor="accent1" w:themeShade="7F"/>
      <w:sz w:val="24"/>
      <w:szCs w:val="24"/>
    </w:rPr>
  </w:style>
  <w:style w:type="character" w:customStyle="1" w:styleId="Heading8Char">
    <w:name w:val="Heading 8 Char"/>
    <w:basedOn w:val="DefaultParagraphFont"/>
    <w:link w:val="Heading8"/>
    <w:uiPriority w:val="99"/>
    <w:semiHidden/>
    <w:rsid w:val="00E375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3753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90A04"/>
    <w:rPr>
      <w:color w:val="954F72" w:themeColor="followedHyperlink"/>
      <w:u w:val="single"/>
    </w:rPr>
  </w:style>
  <w:style w:type="character" w:styleId="Mention">
    <w:name w:val="Mention"/>
    <w:basedOn w:val="DefaultParagraphFont"/>
    <w:uiPriority w:val="99"/>
    <w:unhideWhenUsed/>
    <w:rsid w:val="006B55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990">
      <w:bodyDiv w:val="1"/>
      <w:marLeft w:val="0"/>
      <w:marRight w:val="0"/>
      <w:marTop w:val="0"/>
      <w:marBottom w:val="0"/>
      <w:divBdr>
        <w:top w:val="none" w:sz="0" w:space="0" w:color="auto"/>
        <w:left w:val="none" w:sz="0" w:space="0" w:color="auto"/>
        <w:bottom w:val="none" w:sz="0" w:space="0" w:color="auto"/>
        <w:right w:val="none" w:sz="0" w:space="0" w:color="auto"/>
      </w:divBdr>
    </w:div>
    <w:div w:id="1105535194">
      <w:bodyDiv w:val="1"/>
      <w:marLeft w:val="0"/>
      <w:marRight w:val="0"/>
      <w:marTop w:val="0"/>
      <w:marBottom w:val="0"/>
      <w:divBdr>
        <w:top w:val="none" w:sz="0" w:space="0" w:color="auto"/>
        <w:left w:val="none" w:sz="0" w:space="0" w:color="auto"/>
        <w:bottom w:val="none" w:sz="0" w:space="0" w:color="auto"/>
        <w:right w:val="none" w:sz="0" w:space="0" w:color="auto"/>
      </w:divBdr>
    </w:div>
    <w:div w:id="1138257646">
      <w:bodyDiv w:val="1"/>
      <w:marLeft w:val="0"/>
      <w:marRight w:val="0"/>
      <w:marTop w:val="0"/>
      <w:marBottom w:val="0"/>
      <w:divBdr>
        <w:top w:val="none" w:sz="0" w:space="0" w:color="auto"/>
        <w:left w:val="none" w:sz="0" w:space="0" w:color="auto"/>
        <w:bottom w:val="none" w:sz="0" w:space="0" w:color="auto"/>
        <w:right w:val="none" w:sz="0" w:space="0" w:color="auto"/>
      </w:divBdr>
    </w:div>
    <w:div w:id="1221595954">
      <w:bodyDiv w:val="1"/>
      <w:marLeft w:val="0"/>
      <w:marRight w:val="0"/>
      <w:marTop w:val="0"/>
      <w:marBottom w:val="0"/>
      <w:divBdr>
        <w:top w:val="none" w:sz="0" w:space="0" w:color="auto"/>
        <w:left w:val="none" w:sz="0" w:space="0" w:color="auto"/>
        <w:bottom w:val="none" w:sz="0" w:space="0" w:color="auto"/>
        <w:right w:val="none" w:sz="0" w:space="0" w:color="auto"/>
      </w:divBdr>
    </w:div>
    <w:div w:id="1338076160">
      <w:bodyDiv w:val="1"/>
      <w:marLeft w:val="0"/>
      <w:marRight w:val="0"/>
      <w:marTop w:val="0"/>
      <w:marBottom w:val="0"/>
      <w:divBdr>
        <w:top w:val="none" w:sz="0" w:space="0" w:color="auto"/>
        <w:left w:val="none" w:sz="0" w:space="0" w:color="auto"/>
        <w:bottom w:val="none" w:sz="0" w:space="0" w:color="auto"/>
        <w:right w:val="none" w:sz="0" w:space="0" w:color="auto"/>
      </w:divBdr>
    </w:div>
    <w:div w:id="1660035133">
      <w:bodyDiv w:val="1"/>
      <w:marLeft w:val="0"/>
      <w:marRight w:val="0"/>
      <w:marTop w:val="0"/>
      <w:marBottom w:val="0"/>
      <w:divBdr>
        <w:top w:val="none" w:sz="0" w:space="0" w:color="auto"/>
        <w:left w:val="none" w:sz="0" w:space="0" w:color="auto"/>
        <w:bottom w:val="none" w:sz="0" w:space="0" w:color="auto"/>
        <w:right w:val="none" w:sz="0" w:space="0" w:color="auto"/>
      </w:divBdr>
    </w:div>
    <w:div w:id="1986349203">
      <w:bodyDiv w:val="1"/>
      <w:marLeft w:val="0"/>
      <w:marRight w:val="0"/>
      <w:marTop w:val="0"/>
      <w:marBottom w:val="0"/>
      <w:divBdr>
        <w:top w:val="none" w:sz="0" w:space="0" w:color="auto"/>
        <w:left w:val="none" w:sz="0" w:space="0" w:color="auto"/>
        <w:bottom w:val="none" w:sz="0" w:space="0" w:color="auto"/>
        <w:right w:val="none" w:sz="0" w:space="0" w:color="auto"/>
      </w:divBdr>
    </w:div>
    <w:div w:id="21473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policy-library/policies/pd-2005-0290-03.html" TargetMode="External"/><Relationship Id="rId21" Type="http://schemas.openxmlformats.org/officeDocument/2006/relationships/hyperlink" Target="https://education.nsw.gov.au/inside-the-department/teaching-and-learning/students-with-disability" TargetMode="External"/><Relationship Id="rId42" Type="http://schemas.openxmlformats.org/officeDocument/2006/relationships/hyperlink" Target="https://education.nsw.gov.au/policy-library/policies/pd-2005-0290-04.html" TargetMode="External"/><Relationship Id="rId47" Type="http://schemas.openxmlformats.org/officeDocument/2006/relationships/hyperlink" Target="https://education.nsw.gov.au/policy-library/policies/pd-2005-0290-01" TargetMode="External"/><Relationship Id="rId63" Type="http://schemas.openxmlformats.org/officeDocument/2006/relationships/hyperlink" Target="https://education.nsw.gov.au/schooling/school-community/child-protection/child-protection-training"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nsw.gov.au/schooling/school-community/external-wellbeing-providers/student-wellbeing-external-programs-catalogue" TargetMode="External"/><Relationship Id="rId29" Type="http://schemas.openxmlformats.org/officeDocument/2006/relationships/hyperlink" Target="https://education.nsw.gov.au/policy-library/policies/pd-2005-0290-03.html" TargetMode="External"/><Relationship Id="rId11" Type="http://schemas.openxmlformats.org/officeDocument/2006/relationships/hyperlink" Target="https://education.nsw.gov.au/policy-library/policies/pd-2005-0290" TargetMode="External"/><Relationship Id="rId24" Type="http://schemas.openxmlformats.org/officeDocument/2006/relationships/hyperlink" Target="https://app.education.nsw.gov.au/sport/policy-specific-sport-and-physical-activity-guidelines" TargetMode="External"/><Relationship Id="rId32" Type="http://schemas.openxmlformats.org/officeDocument/2006/relationships/hyperlink" Target="https://education.nsw.gov.au/policy-library/policies/pd-2005-0264" TargetMode="External"/><Relationship Id="rId37" Type="http://schemas.openxmlformats.org/officeDocument/2006/relationships/hyperlink" Target="https://education.nsw.gov.au/policy-library/policies/pd-2004-0034-11" TargetMode="External"/><Relationship Id="rId40" Type="http://schemas.openxmlformats.org/officeDocument/2006/relationships/hyperlink" Target="https://education.nsw.gov.au/inside-the-department/health-and-safety/risk-management/whs-risk-management-procedure/risk-management-procedures1" TargetMode="External"/><Relationship Id="rId45" Type="http://schemas.openxmlformats.org/officeDocument/2006/relationships/hyperlink" Target="https://education.nsw.gov.au/policy-library/policies/pd-2005-0290-03.html" TargetMode="External"/><Relationship Id="rId53" Type="http://schemas.openxmlformats.org/officeDocument/2006/relationships/hyperlink" Target="https://education.nsw.gov.au/policy-library/policies/pd-2004-0034-11" TargetMode="External"/><Relationship Id="rId58" Type="http://schemas.openxmlformats.org/officeDocument/2006/relationships/hyperlink" Target="https://legislation.nsw.gov.au/view/html/inforce/current/act-2011-010" TargetMode="External"/><Relationship Id="rId66" Type="http://schemas.openxmlformats.org/officeDocument/2006/relationships/hyperlink" Target="https://education.nsw.gov.au/policy-library/policies/pd-2005-0290-03"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education.nsw.gov.au/policy-library/policies/pd-2005-0290-03.html" TargetMode="External"/><Relationship Id="rId19" Type="http://schemas.openxmlformats.org/officeDocument/2006/relationships/hyperlink" Target="https://education.nsw.gov.au/policy-library/policies/pd-2002-0074-01" TargetMode="External"/><Relationship Id="rId14" Type="http://schemas.openxmlformats.org/officeDocument/2006/relationships/hyperlink" Target="https://education.nsw.gov.au/policy-library/policies/pd-2005-0290-03" TargetMode="External"/><Relationship Id="rId22" Type="http://schemas.openxmlformats.org/officeDocument/2006/relationships/hyperlink" Target="https://education.nsw.gov.au/policy-library/policies/pd-2004-0034-11" TargetMode="External"/><Relationship Id="rId27" Type="http://schemas.openxmlformats.org/officeDocument/2006/relationships/hyperlink" Target="https://education.nsw.gov.au/teaching-and-learning/curriculum/pdhpe/planning-programming-and-assessing-pdhpe-k-12/pedagogy/shock-and-fear-tactics" TargetMode="External"/><Relationship Id="rId30" Type="http://schemas.openxmlformats.org/officeDocument/2006/relationships/hyperlink" Target="https://education.nsw.gov.au/policy-library/policies/pd-2004-0034-11" TargetMode="External"/><Relationship Id="rId35" Type="http://schemas.openxmlformats.org/officeDocument/2006/relationships/hyperlink" Target="https://education.nsw.gov.au/content/dam/main-education/policy-library/staff-only/implementation-documents/pd-2013-0454-04-02.docx" TargetMode="External"/><Relationship Id="rId43" Type="http://schemas.openxmlformats.org/officeDocument/2006/relationships/hyperlink" Target="https://education.nsw.gov.au/policy-library/policies/pd-2002-0067" TargetMode="External"/><Relationship Id="rId48" Type="http://schemas.openxmlformats.org/officeDocument/2006/relationships/hyperlink" Target="https://education.nsw.gov.au/policy-library/policies/pd-2004-0036" TargetMode="External"/><Relationship Id="rId56" Type="http://schemas.openxmlformats.org/officeDocument/2006/relationships/hyperlink" Target="https://legislation.nsw.gov.au/view/whole/html/inforce/current/act-1998-133" TargetMode="External"/><Relationship Id="rId64" Type="http://schemas.openxmlformats.org/officeDocument/2006/relationships/hyperlink" Target="https://education.nsw.gov.au/policy-library/policies/pd-2005-0290-03.html"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education.nsw.gov.au/policy-library/policies/pd-2002-0052" TargetMode="External"/><Relationship Id="rId72"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education.nsw.gov.au/policy-library/policies/pd-2005-0290-01" TargetMode="External"/><Relationship Id="rId17" Type="http://schemas.openxmlformats.org/officeDocument/2006/relationships/hyperlink" Target="https://education.nsw.gov.au/policy-library/policies/pd-2002-0074" TargetMode="External"/><Relationship Id="rId25" Type="http://schemas.openxmlformats.org/officeDocument/2006/relationships/hyperlink" Target="https://education.nsw.gov.au/policy-library/policies/pd-2005-0290-04.html" TargetMode="External"/><Relationship Id="rId33" Type="http://schemas.openxmlformats.org/officeDocument/2006/relationships/hyperlink" Target="https://education.nsw.gov.au/policy-library/policies/pd-2002-0067" TargetMode="External"/><Relationship Id="rId38" Type="http://schemas.openxmlformats.org/officeDocument/2006/relationships/hyperlink" Target="https://app.education.nsw.gov.au/sport/Sport-and-physical-activity-supporting-tools-and-resources" TargetMode="External"/><Relationship Id="rId46" Type="http://schemas.openxmlformats.org/officeDocument/2006/relationships/hyperlink" Target="https://education.nsw.gov.au/policy-library/policies/pd-2005-0290" TargetMode="External"/><Relationship Id="rId59" Type="http://schemas.openxmlformats.org/officeDocument/2006/relationships/hyperlink" Target="https://education.nsw.gov.au/policy-library/policies/pd-2005-0290-04.html" TargetMode="External"/><Relationship Id="rId67" Type="http://schemas.openxmlformats.org/officeDocument/2006/relationships/header" Target="header1.xml"/><Relationship Id="rId20" Type="http://schemas.openxmlformats.org/officeDocument/2006/relationships/hyperlink" Target="https://education.nsw.gov.au/teaching-and-learning/disability-learning-and-support/resources/external-providers" TargetMode="External"/><Relationship Id="rId41" Type="http://schemas.openxmlformats.org/officeDocument/2006/relationships/hyperlink" Target="https://education.nsw.gov.au/policy-library" TargetMode="External"/><Relationship Id="rId54" Type="http://schemas.openxmlformats.org/officeDocument/2006/relationships/hyperlink" Target="https://education.nsw.gov.au/policy-library/policies/pd-2005-0264" TargetMode="External"/><Relationship Id="rId62" Type="http://schemas.openxmlformats.org/officeDocument/2006/relationships/hyperlink" Target="https://education.nsw.gov.au/policy-library/policies/pd-2002-0067-03" TargetMode="External"/><Relationship Id="rId70" Type="http://schemas.openxmlformats.org/officeDocument/2006/relationships/footer" Target="foot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policy-library/policies/pd-2004-0034-11" TargetMode="External"/><Relationship Id="rId23" Type="http://schemas.openxmlformats.org/officeDocument/2006/relationships/hyperlink" Target="https://education.nsw.gov.au/policy-library/policies/pd-2005-0290-04" TargetMode="External"/><Relationship Id="rId28" Type="http://schemas.openxmlformats.org/officeDocument/2006/relationships/hyperlink" Target="https://education.nsw.gov.au/policy-library/policies/pd-2005-0290-04.html" TargetMode="External"/><Relationship Id="rId36" Type="http://schemas.openxmlformats.org/officeDocument/2006/relationships/hyperlink" Target="https://education.nsw.gov.au/policy-library/policies/pd-2005-0290-04.html" TargetMode="External"/><Relationship Id="rId49" Type="http://schemas.openxmlformats.org/officeDocument/2006/relationships/hyperlink" Target="https://education.nsw.gov.au/policy-library/policies/staff-only/pd-2013-0454-04" TargetMode="External"/><Relationship Id="rId57" Type="http://schemas.openxmlformats.org/officeDocument/2006/relationships/hyperlink" Target="https://legislation.nsw.gov.au/view/html/inforce/current/act-1977-048" TargetMode="External"/><Relationship Id="rId10" Type="http://schemas.openxmlformats.org/officeDocument/2006/relationships/endnotes" Target="endnotes.xml"/><Relationship Id="rId31" Type="http://schemas.openxmlformats.org/officeDocument/2006/relationships/hyperlink" Target="https://app.education.nsw.gov.au/sport/policy-specific-sport-and-physical-activity-guidelines" TargetMode="External"/><Relationship Id="rId44" Type="http://schemas.openxmlformats.org/officeDocument/2006/relationships/hyperlink" Target="https://education.nsw.gov.au/policy-library/policies/pd-2005-0290-03.html" TargetMode="External"/><Relationship Id="rId52" Type="http://schemas.openxmlformats.org/officeDocument/2006/relationships/hyperlink" Target="https://education.nsw.gov.au/policy-library/policies/pd-2004-0034" TargetMode="External"/><Relationship Id="rId60" Type="http://schemas.openxmlformats.org/officeDocument/2006/relationships/hyperlink" Target="https://education.nsw.gov.au/policy-library/policies/pd-2004-0034-11" TargetMode="External"/><Relationship Id="rId65" Type="http://schemas.openxmlformats.org/officeDocument/2006/relationships/hyperlink" Target="https://education.nsw.gov.au/policy-library/policies/pd-2005-0290-03.html"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policy-library/policies/pd-2005-0290-04" TargetMode="External"/><Relationship Id="rId18" Type="http://schemas.openxmlformats.org/officeDocument/2006/relationships/hyperlink" Target="https://education.nsw.gov.au/policy-library/policies/pd-2002-0074" TargetMode="External"/><Relationship Id="rId39" Type="http://schemas.openxmlformats.org/officeDocument/2006/relationships/hyperlink" Target="https://app.education.nsw.gov.au/sport/policy-specific-sport-and-physical-activity-guidelines" TargetMode="External"/><Relationship Id="rId34" Type="http://schemas.openxmlformats.org/officeDocument/2006/relationships/hyperlink" Target="https://education.nsw.gov.au/schooling/school-community/child-protection/child-protection-training" TargetMode="External"/><Relationship Id="rId50" Type="http://schemas.openxmlformats.org/officeDocument/2006/relationships/hyperlink" Target="https://education.nsw.gov.au/about-us/strategies-and-reports/plan-for-nsw-public-education" TargetMode="External"/><Relationship Id="rId55" Type="http://schemas.openxmlformats.org/officeDocument/2006/relationships/hyperlink" Target="https://education.nsw.gov.au/policy-library/policies/pd-2024-0484-05"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F388C22B9CF4E91E521B1261DAB48" ma:contentTypeVersion="13" ma:contentTypeDescription="Create a new document." ma:contentTypeScope="" ma:versionID="7b6f6e6838fcfc32c348b5f9f846d450">
  <xsd:schema xmlns:xsd="http://www.w3.org/2001/XMLSchema" xmlns:xs="http://www.w3.org/2001/XMLSchema" xmlns:p="http://schemas.microsoft.com/office/2006/metadata/properties" xmlns:ns2="3a95a100-3d83-4496-940c-b7d163119233" xmlns:ns3="32198ed4-eef5-437d-b47f-dba97bcab806" targetNamespace="http://schemas.microsoft.com/office/2006/metadata/properties" ma:root="true" ma:fieldsID="9c97f2c25ed7682d44bcfd310f92b4ff" ns2:_="" ns3:_="">
    <xsd:import namespace="3a95a100-3d83-4496-940c-b7d163119233"/>
    <xsd:import namespace="32198ed4-eef5-437d-b47f-dba97bcab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5a100-3d83-4496-940c-b7d163119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98ed4-eef5-437d-b47f-dba97bcab8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95a100-3d83-4496-940c-b7d1631192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36196776-03C2-458E-A9E0-5483E8D6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5a100-3d83-4496-940c-b7d163119233"/>
    <ds:schemaRef ds:uri="32198ed4-eef5-437d-b47f-dba97bcab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72E4-65A1-4DB9-A67E-69FD54E8763C}">
  <ds:schemaRefs>
    <ds:schemaRef ds:uri="http://www.w3.org/XML/1998/namespace"/>
    <ds:schemaRef ds:uri="http://schemas.microsoft.com/office/2006/metadata/properties"/>
    <ds:schemaRef ds:uri="http://purl.org/dc/terms/"/>
    <ds:schemaRef ds:uri="http://schemas.microsoft.com/office/2006/documentManagement/types"/>
    <ds:schemaRef ds:uri="32198ed4-eef5-437d-b47f-dba97bcab806"/>
    <ds:schemaRef ds:uri="http://purl.org/dc/dcmitype/"/>
    <ds:schemaRef ds:uri="http://schemas.microsoft.com/office/infopath/2007/PartnerControls"/>
    <ds:schemaRef ds:uri="http://schemas.openxmlformats.org/package/2006/metadata/core-properties"/>
    <ds:schemaRef ds:uri="3a95a100-3d83-4496-940c-b7d16311923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2532</Words>
  <Characters>20713</Characters>
  <Application>Microsoft Office Word</Application>
  <DocSecurity>0</DocSecurity>
  <Lines>470</Lines>
  <Paragraphs>217</Paragraphs>
  <ScaleCrop>false</ScaleCrop>
  <HeadingPairs>
    <vt:vector size="2" baseType="variant">
      <vt:variant>
        <vt:lpstr>Title</vt:lpstr>
      </vt:variant>
      <vt:variant>
        <vt:i4>1</vt:i4>
      </vt:variant>
    </vt:vector>
  </HeadingPairs>
  <TitlesOfParts>
    <vt:vector size="1" baseType="lpstr">
      <vt:lpstr>Engaging external providers for curriculum implementation – guidelines</vt:lpstr>
    </vt:vector>
  </TitlesOfParts>
  <Manager/>
  <Company/>
  <LinksUpToDate>false</LinksUpToDate>
  <CharactersWithSpaces>23028</CharactersWithSpaces>
  <SharedDoc>false</SharedDoc>
  <HyperlinkBase/>
  <HLinks>
    <vt:vector size="276" baseType="variant">
      <vt:variant>
        <vt:i4>5308424</vt:i4>
      </vt:variant>
      <vt:variant>
        <vt:i4>162</vt:i4>
      </vt:variant>
      <vt:variant>
        <vt:i4>0</vt:i4>
      </vt:variant>
      <vt:variant>
        <vt:i4>5</vt:i4>
      </vt:variant>
      <vt:variant>
        <vt:lpwstr>https://creativecommons.org/licenses/by/4.0/</vt:lpwstr>
      </vt:variant>
      <vt:variant>
        <vt:lpwstr/>
      </vt:variant>
      <vt:variant>
        <vt:i4>524303</vt:i4>
      </vt:variant>
      <vt:variant>
        <vt:i4>159</vt:i4>
      </vt:variant>
      <vt:variant>
        <vt:i4>0</vt:i4>
      </vt:variant>
      <vt:variant>
        <vt:i4>5</vt:i4>
      </vt:variant>
      <vt:variant>
        <vt:lpwstr>https://education.nsw.gov.au/policy-library/policies/pd-2005-0290-03.html</vt:lpwstr>
      </vt:variant>
      <vt:variant>
        <vt:lpwstr/>
      </vt:variant>
      <vt:variant>
        <vt:i4>524303</vt:i4>
      </vt:variant>
      <vt:variant>
        <vt:i4>156</vt:i4>
      </vt:variant>
      <vt:variant>
        <vt:i4>0</vt:i4>
      </vt:variant>
      <vt:variant>
        <vt:i4>5</vt:i4>
      </vt:variant>
      <vt:variant>
        <vt:lpwstr>https://education.nsw.gov.au/policy-library/policies/pd-2005-0290-03.html</vt:lpwstr>
      </vt:variant>
      <vt:variant>
        <vt:lpwstr/>
      </vt:variant>
      <vt:variant>
        <vt:i4>327760</vt:i4>
      </vt:variant>
      <vt:variant>
        <vt:i4>153</vt:i4>
      </vt:variant>
      <vt:variant>
        <vt:i4>0</vt:i4>
      </vt:variant>
      <vt:variant>
        <vt:i4>5</vt:i4>
      </vt:variant>
      <vt:variant>
        <vt:lpwstr>https://education.nsw.gov.au/policy-library/policies/pd-2002-0067-03</vt:lpwstr>
      </vt:variant>
      <vt:variant>
        <vt:lpwstr/>
      </vt:variant>
      <vt:variant>
        <vt:i4>524303</vt:i4>
      </vt:variant>
      <vt:variant>
        <vt:i4>150</vt:i4>
      </vt:variant>
      <vt:variant>
        <vt:i4>0</vt:i4>
      </vt:variant>
      <vt:variant>
        <vt:i4>5</vt:i4>
      </vt:variant>
      <vt:variant>
        <vt:lpwstr>https://education.nsw.gov.au/policy-library/policies/pd-2005-0290-03.html</vt:lpwstr>
      </vt:variant>
      <vt:variant>
        <vt:lpwstr/>
      </vt:variant>
      <vt:variant>
        <vt:i4>983055</vt:i4>
      </vt:variant>
      <vt:variant>
        <vt:i4>147</vt:i4>
      </vt:variant>
      <vt:variant>
        <vt:i4>0</vt:i4>
      </vt:variant>
      <vt:variant>
        <vt:i4>5</vt:i4>
      </vt:variant>
      <vt:variant>
        <vt:lpwstr>https://education.nsw.gov.au/policy-library/policies/pd-2005-0290-04.html</vt:lpwstr>
      </vt:variant>
      <vt:variant>
        <vt:lpwstr/>
      </vt:variant>
      <vt:variant>
        <vt:i4>6946839</vt:i4>
      </vt:variant>
      <vt:variant>
        <vt:i4>141</vt:i4>
      </vt:variant>
      <vt:variant>
        <vt:i4>0</vt:i4>
      </vt:variant>
      <vt:variant>
        <vt:i4>5</vt:i4>
      </vt:variant>
      <vt:variant>
        <vt:lpwstr/>
      </vt:variant>
      <vt:variant>
        <vt:lpwstr>_Form_B:_Information</vt:lpwstr>
      </vt:variant>
      <vt:variant>
        <vt:i4>720981</vt:i4>
      </vt:variant>
      <vt:variant>
        <vt:i4>137</vt:i4>
      </vt:variant>
      <vt:variant>
        <vt:i4>0</vt:i4>
      </vt:variant>
      <vt:variant>
        <vt:i4>5</vt:i4>
      </vt:variant>
      <vt:variant>
        <vt:lpwstr>https://education.nsw.gov.au/policy-library/policies/pd-2024-0484-05</vt:lpwstr>
      </vt:variant>
      <vt:variant>
        <vt:lpwstr/>
      </vt:variant>
      <vt:variant>
        <vt:i4>1835093</vt:i4>
      </vt:variant>
      <vt:variant>
        <vt:i4>135</vt:i4>
      </vt:variant>
      <vt:variant>
        <vt:i4>0</vt:i4>
      </vt:variant>
      <vt:variant>
        <vt:i4>5</vt:i4>
      </vt:variant>
      <vt:variant>
        <vt:lpwstr>https://education.nsw.gov.au/policy-library/policies/pd-2005-0264</vt:lpwstr>
      </vt:variant>
      <vt:variant>
        <vt:lpwstr/>
      </vt:variant>
      <vt:variant>
        <vt:i4>1572951</vt:i4>
      </vt:variant>
      <vt:variant>
        <vt:i4>131</vt:i4>
      </vt:variant>
      <vt:variant>
        <vt:i4>0</vt:i4>
      </vt:variant>
      <vt:variant>
        <vt:i4>5</vt:i4>
      </vt:variant>
      <vt:variant>
        <vt:lpwstr>https://education.nsw.gov.au/policy-library/policies/pd-2004-0034</vt:lpwstr>
      </vt:variant>
      <vt:variant>
        <vt:lpwstr/>
      </vt:variant>
      <vt:variant>
        <vt:i4>1572951</vt:i4>
      </vt:variant>
      <vt:variant>
        <vt:i4>129</vt:i4>
      </vt:variant>
      <vt:variant>
        <vt:i4>0</vt:i4>
      </vt:variant>
      <vt:variant>
        <vt:i4>5</vt:i4>
      </vt:variant>
      <vt:variant>
        <vt:lpwstr>https://education.nsw.gov.au/policy-library/policies/pd-2002-0052</vt:lpwstr>
      </vt:variant>
      <vt:variant>
        <vt:lpwstr/>
      </vt:variant>
      <vt:variant>
        <vt:i4>2752564</vt:i4>
      </vt:variant>
      <vt:variant>
        <vt:i4>123</vt:i4>
      </vt:variant>
      <vt:variant>
        <vt:i4>0</vt:i4>
      </vt:variant>
      <vt:variant>
        <vt:i4>5</vt:i4>
      </vt:variant>
      <vt:variant>
        <vt:lpwstr>https://education.nsw.gov.au/about-us/strategies-and-reports/plan-for-nsw-public-education</vt:lpwstr>
      </vt:variant>
      <vt:variant>
        <vt:lpwstr/>
      </vt:variant>
      <vt:variant>
        <vt:i4>6291570</vt:i4>
      </vt:variant>
      <vt:variant>
        <vt:i4>120</vt:i4>
      </vt:variant>
      <vt:variant>
        <vt:i4>0</vt:i4>
      </vt:variant>
      <vt:variant>
        <vt:i4>5</vt:i4>
      </vt:variant>
      <vt:variant>
        <vt:lpwstr>https://education.nsw.gov.au/policy-library/policies/staff-only/pd-2013-0454-04</vt:lpwstr>
      </vt:variant>
      <vt:variant>
        <vt:lpwstr/>
      </vt:variant>
      <vt:variant>
        <vt:i4>1572951</vt:i4>
      </vt:variant>
      <vt:variant>
        <vt:i4>117</vt:i4>
      </vt:variant>
      <vt:variant>
        <vt:i4>0</vt:i4>
      </vt:variant>
      <vt:variant>
        <vt:i4>5</vt:i4>
      </vt:variant>
      <vt:variant>
        <vt:lpwstr>https://education.nsw.gov.au/policy-library/policies/pd-2004-0036</vt:lpwstr>
      </vt:variant>
      <vt:variant>
        <vt:lpwstr/>
      </vt:variant>
      <vt:variant>
        <vt:i4>983125</vt:i4>
      </vt:variant>
      <vt:variant>
        <vt:i4>113</vt:i4>
      </vt:variant>
      <vt:variant>
        <vt:i4>0</vt:i4>
      </vt:variant>
      <vt:variant>
        <vt:i4>5</vt:i4>
      </vt:variant>
      <vt:variant>
        <vt:lpwstr>https://education.nsw.gov.au/policy-library/policies/pd-2005-0290-01</vt:lpwstr>
      </vt:variant>
      <vt:variant>
        <vt:lpwstr/>
      </vt:variant>
      <vt:variant>
        <vt:i4>1245269</vt:i4>
      </vt:variant>
      <vt:variant>
        <vt:i4>111</vt:i4>
      </vt:variant>
      <vt:variant>
        <vt:i4>0</vt:i4>
      </vt:variant>
      <vt:variant>
        <vt:i4>5</vt:i4>
      </vt:variant>
      <vt:variant>
        <vt:lpwstr>https://education.nsw.gov.au/policy-library/policies/pd-2005-0290</vt:lpwstr>
      </vt:variant>
      <vt:variant>
        <vt:lpwstr/>
      </vt:variant>
      <vt:variant>
        <vt:i4>524303</vt:i4>
      </vt:variant>
      <vt:variant>
        <vt:i4>104</vt:i4>
      </vt:variant>
      <vt:variant>
        <vt:i4>0</vt:i4>
      </vt:variant>
      <vt:variant>
        <vt:i4>5</vt:i4>
      </vt:variant>
      <vt:variant>
        <vt:lpwstr>https://education.nsw.gov.au/policy-library/policies/pd-2005-0290-03.html</vt:lpwstr>
      </vt:variant>
      <vt:variant>
        <vt:lpwstr/>
      </vt:variant>
      <vt:variant>
        <vt:i4>524303</vt:i4>
      </vt:variant>
      <vt:variant>
        <vt:i4>102</vt:i4>
      </vt:variant>
      <vt:variant>
        <vt:i4>0</vt:i4>
      </vt:variant>
      <vt:variant>
        <vt:i4>5</vt:i4>
      </vt:variant>
      <vt:variant>
        <vt:lpwstr>https://education.nsw.gov.au/policy-library/policies/pd-2005-0290-03.html</vt:lpwstr>
      </vt:variant>
      <vt:variant>
        <vt:lpwstr/>
      </vt:variant>
      <vt:variant>
        <vt:i4>1769559</vt:i4>
      </vt:variant>
      <vt:variant>
        <vt:i4>96</vt:i4>
      </vt:variant>
      <vt:variant>
        <vt:i4>0</vt:i4>
      </vt:variant>
      <vt:variant>
        <vt:i4>5</vt:i4>
      </vt:variant>
      <vt:variant>
        <vt:lpwstr>https://education.nsw.gov.au/policy-library/policies/pd-2002-0067</vt:lpwstr>
      </vt:variant>
      <vt:variant>
        <vt:lpwstr/>
      </vt:variant>
      <vt:variant>
        <vt:i4>983055</vt:i4>
      </vt:variant>
      <vt:variant>
        <vt:i4>90</vt:i4>
      </vt:variant>
      <vt:variant>
        <vt:i4>0</vt:i4>
      </vt:variant>
      <vt:variant>
        <vt:i4>5</vt:i4>
      </vt:variant>
      <vt:variant>
        <vt:lpwstr>https://education.nsw.gov.au/policy-library/policies/pd-2005-0290-04.html</vt:lpwstr>
      </vt:variant>
      <vt:variant>
        <vt:lpwstr/>
      </vt:variant>
      <vt:variant>
        <vt:i4>7405664</vt:i4>
      </vt:variant>
      <vt:variant>
        <vt:i4>87</vt:i4>
      </vt:variant>
      <vt:variant>
        <vt:i4>0</vt:i4>
      </vt:variant>
      <vt:variant>
        <vt:i4>5</vt:i4>
      </vt:variant>
      <vt:variant>
        <vt:lpwstr>https://education.nsw.gov.au/policy-library</vt:lpwstr>
      </vt:variant>
      <vt:variant>
        <vt:lpwstr/>
      </vt:variant>
      <vt:variant>
        <vt:i4>6946839</vt:i4>
      </vt:variant>
      <vt:variant>
        <vt:i4>84</vt:i4>
      </vt:variant>
      <vt:variant>
        <vt:i4>0</vt:i4>
      </vt:variant>
      <vt:variant>
        <vt:i4>5</vt:i4>
      </vt:variant>
      <vt:variant>
        <vt:lpwstr/>
      </vt:variant>
      <vt:variant>
        <vt:lpwstr>_Form_B:_Information</vt:lpwstr>
      </vt:variant>
      <vt:variant>
        <vt:i4>4063280</vt:i4>
      </vt:variant>
      <vt:variant>
        <vt:i4>81</vt:i4>
      </vt:variant>
      <vt:variant>
        <vt:i4>0</vt:i4>
      </vt:variant>
      <vt:variant>
        <vt:i4>5</vt:i4>
      </vt:variant>
      <vt:variant>
        <vt:lpwstr>https://education.nsw.gov.au/inside-the-department/health-and-safety/risk-management/whs-risk-management-procedure/risk-management-procedures1</vt:lpwstr>
      </vt:variant>
      <vt:variant>
        <vt:lpwstr/>
      </vt:variant>
      <vt:variant>
        <vt:i4>983055</vt:i4>
      </vt:variant>
      <vt:variant>
        <vt:i4>78</vt:i4>
      </vt:variant>
      <vt:variant>
        <vt:i4>0</vt:i4>
      </vt:variant>
      <vt:variant>
        <vt:i4>5</vt:i4>
      </vt:variant>
      <vt:variant>
        <vt:lpwstr>https://education.nsw.gov.au/policy-library/policies/pd-2005-0290-04.html</vt:lpwstr>
      </vt:variant>
      <vt:variant>
        <vt:lpwstr/>
      </vt:variant>
      <vt:variant>
        <vt:i4>2883644</vt:i4>
      </vt:variant>
      <vt:variant>
        <vt:i4>75</vt:i4>
      </vt:variant>
      <vt:variant>
        <vt:i4>0</vt:i4>
      </vt:variant>
      <vt:variant>
        <vt:i4>5</vt:i4>
      </vt:variant>
      <vt:variant>
        <vt:lpwstr>https://education.nsw.gov.au/content/dam/main-education/policy-library/staff-only/implementation-documents/pd-2013-0454-04-02.docx</vt:lpwstr>
      </vt:variant>
      <vt:variant>
        <vt:lpwstr/>
      </vt:variant>
      <vt:variant>
        <vt:i4>2228260</vt:i4>
      </vt:variant>
      <vt:variant>
        <vt:i4>72</vt:i4>
      </vt:variant>
      <vt:variant>
        <vt:i4>0</vt:i4>
      </vt:variant>
      <vt:variant>
        <vt:i4>5</vt:i4>
      </vt:variant>
      <vt:variant>
        <vt:lpwstr>https://education.nsw.gov.au/schooling/school-community/child-protection/child-protection-training</vt:lpwstr>
      </vt:variant>
      <vt:variant>
        <vt:lpwstr/>
      </vt:variant>
      <vt:variant>
        <vt:i4>1769559</vt:i4>
      </vt:variant>
      <vt:variant>
        <vt:i4>69</vt:i4>
      </vt:variant>
      <vt:variant>
        <vt:i4>0</vt:i4>
      </vt:variant>
      <vt:variant>
        <vt:i4>5</vt:i4>
      </vt:variant>
      <vt:variant>
        <vt:lpwstr>https://education.nsw.gov.au/policy-library/policies/pd-2002-0067</vt:lpwstr>
      </vt:variant>
      <vt:variant>
        <vt:lpwstr/>
      </vt:variant>
      <vt:variant>
        <vt:i4>1835093</vt:i4>
      </vt:variant>
      <vt:variant>
        <vt:i4>66</vt:i4>
      </vt:variant>
      <vt:variant>
        <vt:i4>0</vt:i4>
      </vt:variant>
      <vt:variant>
        <vt:i4>5</vt:i4>
      </vt:variant>
      <vt:variant>
        <vt:lpwstr>https://education.nsw.gov.au/policy-library/policies/pd-2005-0264</vt:lpwstr>
      </vt:variant>
      <vt:variant>
        <vt:lpwstr/>
      </vt:variant>
      <vt:variant>
        <vt:i4>524303</vt:i4>
      </vt:variant>
      <vt:variant>
        <vt:i4>63</vt:i4>
      </vt:variant>
      <vt:variant>
        <vt:i4>0</vt:i4>
      </vt:variant>
      <vt:variant>
        <vt:i4>5</vt:i4>
      </vt:variant>
      <vt:variant>
        <vt:lpwstr>https://education.nsw.gov.au/policy-library/policies/pd-2005-0290-03.html</vt:lpwstr>
      </vt:variant>
      <vt:variant>
        <vt:lpwstr/>
      </vt:variant>
      <vt:variant>
        <vt:i4>983055</vt:i4>
      </vt:variant>
      <vt:variant>
        <vt:i4>60</vt:i4>
      </vt:variant>
      <vt:variant>
        <vt:i4>0</vt:i4>
      </vt:variant>
      <vt:variant>
        <vt:i4>5</vt:i4>
      </vt:variant>
      <vt:variant>
        <vt:lpwstr>https://education.nsw.gov.au/policy-library/policies/pd-2005-0290-04.html</vt:lpwstr>
      </vt:variant>
      <vt:variant>
        <vt:lpwstr/>
      </vt:variant>
      <vt:variant>
        <vt:i4>6553643</vt:i4>
      </vt:variant>
      <vt:variant>
        <vt:i4>54</vt:i4>
      </vt:variant>
      <vt:variant>
        <vt:i4>0</vt:i4>
      </vt:variant>
      <vt:variant>
        <vt:i4>5</vt:i4>
      </vt:variant>
      <vt:variant>
        <vt:lpwstr>https://education.nsw.gov.au/schooling/school-community/wellbeing-framework-for-schools</vt:lpwstr>
      </vt:variant>
      <vt:variant>
        <vt:lpwstr/>
      </vt:variant>
      <vt:variant>
        <vt:i4>6946839</vt:i4>
      </vt:variant>
      <vt:variant>
        <vt:i4>51</vt:i4>
      </vt:variant>
      <vt:variant>
        <vt:i4>0</vt:i4>
      </vt:variant>
      <vt:variant>
        <vt:i4>5</vt:i4>
      </vt:variant>
      <vt:variant>
        <vt:lpwstr/>
      </vt:variant>
      <vt:variant>
        <vt:lpwstr>_Form_B:_Information</vt:lpwstr>
      </vt:variant>
      <vt:variant>
        <vt:i4>1441906</vt:i4>
      </vt:variant>
      <vt:variant>
        <vt:i4>48</vt:i4>
      </vt:variant>
      <vt:variant>
        <vt:i4>0</vt:i4>
      </vt:variant>
      <vt:variant>
        <vt:i4>5</vt:i4>
      </vt:variant>
      <vt:variant>
        <vt:lpwstr/>
      </vt:variant>
      <vt:variant>
        <vt:lpwstr>_Form_A:_Considerations</vt:lpwstr>
      </vt:variant>
      <vt:variant>
        <vt:i4>524303</vt:i4>
      </vt:variant>
      <vt:variant>
        <vt:i4>42</vt:i4>
      </vt:variant>
      <vt:variant>
        <vt:i4>0</vt:i4>
      </vt:variant>
      <vt:variant>
        <vt:i4>5</vt:i4>
      </vt:variant>
      <vt:variant>
        <vt:lpwstr>https://education.nsw.gov.au/policy-library/policies/pd-2005-0290-03.html</vt:lpwstr>
      </vt:variant>
      <vt:variant>
        <vt:lpwstr/>
      </vt:variant>
      <vt:variant>
        <vt:i4>983117</vt:i4>
      </vt:variant>
      <vt:variant>
        <vt:i4>15</vt:i4>
      </vt:variant>
      <vt:variant>
        <vt:i4>0</vt:i4>
      </vt:variant>
      <vt:variant>
        <vt:i4>5</vt:i4>
      </vt:variant>
      <vt:variant>
        <vt:lpwstr>https://education.nsw.gov.au/inside-the-department/teaching-and-learning/students-with-disability</vt:lpwstr>
      </vt:variant>
      <vt:variant>
        <vt:lpwstr/>
      </vt:variant>
      <vt:variant>
        <vt:i4>3342379</vt:i4>
      </vt:variant>
      <vt:variant>
        <vt:i4>12</vt:i4>
      </vt:variant>
      <vt:variant>
        <vt:i4>0</vt:i4>
      </vt:variant>
      <vt:variant>
        <vt:i4>5</vt:i4>
      </vt:variant>
      <vt:variant>
        <vt:lpwstr>https://education.nsw.gov.au/teaching-and-learning/disability-learning-and-support/resources/external-providers</vt:lpwstr>
      </vt:variant>
      <vt:variant>
        <vt:lpwstr/>
      </vt:variant>
      <vt:variant>
        <vt:i4>393299</vt:i4>
      </vt:variant>
      <vt:variant>
        <vt:i4>9</vt:i4>
      </vt:variant>
      <vt:variant>
        <vt:i4>0</vt:i4>
      </vt:variant>
      <vt:variant>
        <vt:i4>5</vt:i4>
      </vt:variant>
      <vt:variant>
        <vt:lpwstr>https://education.nsw.gov.au/policy-library/policies/pd-2002-0074-01</vt:lpwstr>
      </vt:variant>
      <vt:variant>
        <vt:lpwstr/>
      </vt:variant>
      <vt:variant>
        <vt:i4>1704023</vt:i4>
      </vt:variant>
      <vt:variant>
        <vt:i4>6</vt:i4>
      </vt:variant>
      <vt:variant>
        <vt:i4>0</vt:i4>
      </vt:variant>
      <vt:variant>
        <vt:i4>5</vt:i4>
      </vt:variant>
      <vt:variant>
        <vt:lpwstr>https://education.nsw.gov.au/policy-library/policies/pd-2002-0074</vt:lpwstr>
      </vt:variant>
      <vt:variant>
        <vt:lpwstr/>
      </vt:variant>
      <vt:variant>
        <vt:i4>1704023</vt:i4>
      </vt:variant>
      <vt:variant>
        <vt:i4>3</vt:i4>
      </vt:variant>
      <vt:variant>
        <vt:i4>0</vt:i4>
      </vt:variant>
      <vt:variant>
        <vt:i4>5</vt:i4>
      </vt:variant>
      <vt:variant>
        <vt:lpwstr>https://education.nsw.gov.au/policy-library/policies/pd-2002-0074</vt:lpwstr>
      </vt:variant>
      <vt:variant>
        <vt:lpwstr/>
      </vt:variant>
      <vt:variant>
        <vt:i4>1245269</vt:i4>
      </vt:variant>
      <vt:variant>
        <vt:i4>0</vt:i4>
      </vt:variant>
      <vt:variant>
        <vt:i4>0</vt:i4>
      </vt:variant>
      <vt:variant>
        <vt:i4>5</vt:i4>
      </vt:variant>
      <vt:variant>
        <vt:lpwstr>https://education.nsw.gov.au/policy-library/policies/pd-2005-0290</vt:lpwstr>
      </vt:variant>
      <vt:variant>
        <vt:lpwstr/>
      </vt:variant>
      <vt:variant>
        <vt:i4>6553724</vt:i4>
      </vt:variant>
      <vt:variant>
        <vt:i4>15</vt:i4>
      </vt:variant>
      <vt:variant>
        <vt:i4>0</vt:i4>
      </vt:variant>
      <vt:variant>
        <vt:i4>5</vt:i4>
      </vt:variant>
      <vt:variant>
        <vt:lpwstr>https://education.nsw.gov.au/inside-the-department/legal-services/legal-topics/governance-and-commercial/contracts-leases-licences-tenders</vt:lpwstr>
      </vt:variant>
      <vt:variant>
        <vt:lpwstr/>
      </vt:variant>
      <vt:variant>
        <vt:i4>1310750</vt:i4>
      </vt:variant>
      <vt:variant>
        <vt:i4>12</vt:i4>
      </vt:variant>
      <vt:variant>
        <vt:i4>0</vt:i4>
      </vt:variant>
      <vt:variant>
        <vt:i4>5</vt:i4>
      </vt:variant>
      <vt:variant>
        <vt:lpwstr>https://ocg.nsw.gov.au/child-safe-scheme/implementing-child-safe-standards/who-child-safe-standards-apply</vt:lpwstr>
      </vt:variant>
      <vt:variant>
        <vt:lpwstr/>
      </vt:variant>
      <vt:variant>
        <vt:i4>3342381</vt:i4>
      </vt:variant>
      <vt:variant>
        <vt:i4>9</vt:i4>
      </vt:variant>
      <vt:variant>
        <vt:i4>0</vt:i4>
      </vt:variant>
      <vt:variant>
        <vt:i4>5</vt:i4>
      </vt:variant>
      <vt:variant>
        <vt:lpwstr>https://legislation.nsw.gov.au/view/whole/html/inforce/current/act-2019-025</vt:lpwstr>
      </vt:variant>
      <vt:variant>
        <vt:lpwstr/>
      </vt:variant>
      <vt:variant>
        <vt:i4>2228260</vt:i4>
      </vt:variant>
      <vt:variant>
        <vt:i4>6</vt:i4>
      </vt:variant>
      <vt:variant>
        <vt:i4>0</vt:i4>
      </vt:variant>
      <vt:variant>
        <vt:i4>5</vt:i4>
      </vt:variant>
      <vt:variant>
        <vt:lpwstr>https://education.nsw.gov.au/schooling/school-community/child-protection/child-protection-training</vt:lpwstr>
      </vt:variant>
      <vt:variant>
        <vt:lpwstr/>
      </vt:variant>
      <vt:variant>
        <vt:i4>852053</vt:i4>
      </vt:variant>
      <vt:variant>
        <vt:i4>3</vt:i4>
      </vt:variant>
      <vt:variant>
        <vt:i4>0</vt:i4>
      </vt:variant>
      <vt:variant>
        <vt:i4>5</vt:i4>
      </vt:variant>
      <vt:variant>
        <vt:lpwstr>https://education.nsw.gov.au/teaching-and-learning/curriculum/pdhpe/planning-programming-and-assessing-pdhpe-k-12/pedagogy/external-providers</vt:lpwstr>
      </vt:variant>
      <vt:variant>
        <vt:lpwstr/>
      </vt:variant>
      <vt:variant>
        <vt:i4>852053</vt:i4>
      </vt:variant>
      <vt:variant>
        <vt:i4>0</vt:i4>
      </vt:variant>
      <vt:variant>
        <vt:i4>0</vt:i4>
      </vt:variant>
      <vt:variant>
        <vt:i4>5</vt:i4>
      </vt:variant>
      <vt:variant>
        <vt:lpwstr>https://education.nsw.gov.au/teaching-and-learning/curriculum/pdhpe/planning-programming-and-assessing-pdhpe-k-12/pedagogy/external-providers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external providers for curriculum implementation – guidelines</dc:title>
  <dc:subject/>
  <dc:creator>NSW Department of Education</dc:creator>
  <cp:keywords/>
  <dc:description/>
  <dcterms:created xsi:type="dcterms:W3CDTF">2025-08-20T02:31:00Z</dcterms:created>
  <dcterms:modified xsi:type="dcterms:W3CDTF">2025-08-20T02:31:00Z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0x010100899F388C22B9CF4E91E521B1261DAB48</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1f68f00a-e414-4bbd-a01e-afb4e9e777da</vt:lpwstr>
  </property>
</Properties>
</file>