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6CC7" w14:textId="7AF220CD" w:rsidR="00CC660C" w:rsidRDefault="00287FCE" w:rsidP="008A7163">
      <w:pPr>
        <w:pStyle w:val="Heading1"/>
      </w:pPr>
      <w:r>
        <w:t xml:space="preserve">Sports betting and </w:t>
      </w:r>
      <w:r w:rsidR="5DF3FACA" w:rsidRPr="008A7163">
        <w:t>advertising</w:t>
      </w:r>
    </w:p>
    <w:p w14:paraId="5AEA76DE" w14:textId="240F60BC" w:rsidR="00287FCE" w:rsidRPr="008A7163" w:rsidRDefault="00287FCE" w:rsidP="008A7163">
      <w:r w:rsidRPr="008A7163">
        <w:t xml:space="preserve">This is one activity in a sequence designed to challenge students to develop a stronger understanding of gambling and the ways in which it presents risks for young people across all socio-cultural groups. This activity aims to deconstruct advertising, recognise the proliferation of sports advertising and support students to develop plan for personal safety. These resources were developed in collaboration with </w:t>
      </w:r>
      <w:hyperlink r:id="rId11" w:history="1">
        <w:r w:rsidRPr="008A7163">
          <w:rPr>
            <w:rStyle w:val="Hyperlink"/>
          </w:rPr>
          <w:t>GambleAware</w:t>
        </w:r>
      </w:hyperlink>
      <w:r w:rsidRPr="008A7163">
        <w:t xml:space="preserve"> and </w:t>
      </w:r>
      <w:hyperlink r:id="rId12" w:history="1">
        <w:r w:rsidRPr="008A7163">
          <w:rPr>
            <w:rStyle w:val="Hyperlink"/>
          </w:rPr>
          <w:t>Liquor and Gaming NSW</w:t>
        </w:r>
      </w:hyperlink>
      <w:r w:rsidRPr="008A7163">
        <w:t xml:space="preserve">. The activity sequence includes </w:t>
      </w:r>
      <w:r w:rsidR="00A36CBB" w:rsidRPr="008A7163">
        <w:t>three</w:t>
      </w:r>
      <w:r w:rsidRPr="008A7163">
        <w:t xml:space="preserve"> lessons.</w:t>
      </w:r>
    </w:p>
    <w:p w14:paraId="6FDF0E05" w14:textId="77777777" w:rsidR="00287FCE" w:rsidRPr="00287FCE" w:rsidRDefault="00287FCE" w:rsidP="00287FCE">
      <w:pPr>
        <w:pStyle w:val="ListNumber"/>
      </w:pPr>
      <w:r w:rsidRPr="00287FCE">
        <w:t>Some truths about gambling</w:t>
      </w:r>
    </w:p>
    <w:p w14:paraId="5B29BAD2" w14:textId="77777777" w:rsidR="00287FCE" w:rsidRPr="00287FCE" w:rsidRDefault="00287FCE" w:rsidP="00287FCE">
      <w:pPr>
        <w:pStyle w:val="ListNumber"/>
      </w:pPr>
      <w:r w:rsidRPr="00287FCE">
        <w:t>Sports betting and advertising</w:t>
      </w:r>
    </w:p>
    <w:p w14:paraId="6AF0DE6E" w14:textId="2A922BFF" w:rsidR="00287FCE" w:rsidRPr="00287FCE" w:rsidRDefault="00287FCE" w:rsidP="00287FCE">
      <w:pPr>
        <w:pStyle w:val="ListNumber"/>
      </w:pPr>
      <w:r w:rsidRPr="00287FCE">
        <w:t>Online gambling</w:t>
      </w:r>
    </w:p>
    <w:p w14:paraId="3592217D" w14:textId="77777777" w:rsidR="00287FCE" w:rsidRPr="00287FCE" w:rsidRDefault="00287FCE" w:rsidP="00287FCE">
      <w:pPr>
        <w:pStyle w:val="ListNumber"/>
      </w:pPr>
      <w:r>
        <w:t>Gambling – seeking help</w:t>
      </w:r>
    </w:p>
    <w:p w14:paraId="0BE423BA" w14:textId="64096F26" w:rsidR="65E2631D" w:rsidRPr="008A7163" w:rsidRDefault="65E2631D" w:rsidP="008A7163">
      <w:r w:rsidRPr="008A7163">
        <w:t>Duration: 65 minutes</w:t>
      </w:r>
    </w:p>
    <w:p w14:paraId="17BE42C6" w14:textId="4F58E1F3" w:rsidR="00287FCE" w:rsidRDefault="007B395B" w:rsidP="007B395B">
      <w:pPr>
        <w:pStyle w:val="Heading2"/>
      </w:pPr>
      <w:r>
        <w:t>Focus of the learning</w:t>
      </w:r>
    </w:p>
    <w:p w14:paraId="79145CD9" w14:textId="77777777" w:rsidR="00287FCE" w:rsidRPr="00FC2F28" w:rsidRDefault="00287FCE" w:rsidP="00FC2F28">
      <w:pPr>
        <w:pStyle w:val="ListBullet"/>
      </w:pPr>
      <w:r w:rsidRPr="00FC2F28">
        <w:t>Consider the influence of gambling advertisements, particularly for sports betting and online gambling games.</w:t>
      </w:r>
    </w:p>
    <w:p w14:paraId="1D3AF682" w14:textId="77777777" w:rsidR="00287FCE" w:rsidRPr="00FC2F28" w:rsidRDefault="00287FCE" w:rsidP="00FC2F28">
      <w:pPr>
        <w:pStyle w:val="ListBullet"/>
      </w:pPr>
      <w:r w:rsidRPr="00FC2F28">
        <w:t>Critically analyse the mixed messages presented through advertising, media and online sources.</w:t>
      </w:r>
    </w:p>
    <w:p w14:paraId="7A0F8E7F" w14:textId="77777777" w:rsidR="00287FCE" w:rsidRPr="00FC2F28" w:rsidRDefault="00287FCE" w:rsidP="00FC2F28">
      <w:pPr>
        <w:pStyle w:val="ListBullet"/>
      </w:pPr>
      <w:r w:rsidRPr="00FC2F28">
        <w:t>Consider the ways in which personal values may be shaped by advertising and challenge misconceptions.</w:t>
      </w:r>
    </w:p>
    <w:p w14:paraId="41DAA3F5" w14:textId="77777777" w:rsidR="00287FCE" w:rsidRPr="00FC2F28" w:rsidRDefault="00287FCE" w:rsidP="00FC2F28">
      <w:pPr>
        <w:pStyle w:val="ListBullet"/>
      </w:pPr>
      <w:r w:rsidRPr="00FC2F28">
        <w:t>Demonstrate an understanding of taking responsibility for their own actions in relation to gambling and sports betting.</w:t>
      </w:r>
    </w:p>
    <w:p w14:paraId="7BD0D7B9" w14:textId="77777777" w:rsidR="00287FCE" w:rsidRPr="00FC2F28" w:rsidRDefault="00287FCE" w:rsidP="00FC2F28">
      <w:pPr>
        <w:pStyle w:val="ListBullet"/>
      </w:pPr>
      <w:r w:rsidRPr="00FC2F28">
        <w:t>Challenge misconceptions that people need to be engaging in gambling and betting to enjoy sport.</w:t>
      </w:r>
    </w:p>
    <w:p w14:paraId="15F0DFBA" w14:textId="77777777" w:rsidR="00287FCE" w:rsidRPr="00FC2F28" w:rsidRDefault="00287FCE" w:rsidP="00FC2F28">
      <w:pPr>
        <w:pStyle w:val="ListBullet"/>
      </w:pPr>
      <w:r w:rsidRPr="00FC2F28">
        <w:t>Recognise that gambling advertising, particularly associated with sporting, is widespread and can often create mixed messages and influence our decisions.</w:t>
      </w:r>
    </w:p>
    <w:p w14:paraId="54C39E70" w14:textId="77777777" w:rsidR="00287FCE" w:rsidRPr="00FC2F28" w:rsidRDefault="00287FCE" w:rsidP="00FC2F28">
      <w:pPr>
        <w:pStyle w:val="ListBullet"/>
      </w:pPr>
      <w:r w:rsidRPr="00FC2F28">
        <w:t>Critique the advertising of gambling and challenge advertising techniques that promote excitement, glamour and skill and promise easy financial and social rewards.</w:t>
      </w:r>
    </w:p>
    <w:p w14:paraId="6FAFA493" w14:textId="7C043836" w:rsidR="00F16DE7" w:rsidRDefault="00287FCE" w:rsidP="00FC7F78">
      <w:pPr>
        <w:pStyle w:val="Heading2"/>
      </w:pPr>
      <w:r>
        <w:lastRenderedPageBreak/>
        <w:t xml:space="preserve">Suggested </w:t>
      </w:r>
      <w:r w:rsidR="007B395B">
        <w:t xml:space="preserve">course </w:t>
      </w:r>
      <w:r w:rsidR="00F16DE7">
        <w:t xml:space="preserve">outcomes </w:t>
      </w:r>
      <w:r w:rsidR="007B395B">
        <w:t>and content</w:t>
      </w:r>
    </w:p>
    <w:p w14:paraId="7DB8F665" w14:textId="6A183B1F" w:rsidR="00FC7F78" w:rsidRPr="00FC7F78" w:rsidRDefault="00FC7F78" w:rsidP="00FC2F28">
      <w:pPr>
        <w:pStyle w:val="Heading3"/>
      </w:pPr>
      <w:r>
        <w:t>Outcomes</w:t>
      </w:r>
    </w:p>
    <w:p w14:paraId="40498799" w14:textId="77777777" w:rsidR="00F16DE7" w:rsidRPr="008A7163" w:rsidRDefault="00F16DE7" w:rsidP="008A7163">
      <w:r w:rsidRPr="008A7163">
        <w:t>3.1 Evaluate how contextual factors influence attitudes, values and behaviours.</w:t>
      </w:r>
    </w:p>
    <w:p w14:paraId="5FE3DD82" w14:textId="77777777" w:rsidR="00F16DE7" w:rsidRPr="008A7163" w:rsidRDefault="00F16DE7" w:rsidP="008A7163">
      <w:r w:rsidRPr="008A7163">
        <w:t>3.2 Analyse the positive and negative implications of technology and digital media on self-concept, independence, relationships and health behaviours.</w:t>
      </w:r>
    </w:p>
    <w:p w14:paraId="43B5B7C4" w14:textId="77777777" w:rsidR="00F16DE7" w:rsidRPr="008A7163" w:rsidRDefault="00F16DE7" w:rsidP="008A7163">
      <w:r w:rsidRPr="008A7163">
        <w:t>5.1 Critically analyse situations, attitudes and behaviours that influence independence, health, safety and wellbeing in different contexts.</w:t>
      </w:r>
    </w:p>
    <w:p w14:paraId="2D57B77E" w14:textId="77777777" w:rsidR="00F16DE7" w:rsidRPr="008A7163" w:rsidRDefault="00F16DE7" w:rsidP="008A7163">
      <w:r w:rsidRPr="008A7163">
        <w:t>5.2 Recognise and respond appropriately to situations which may be limiting or harmful to self and others.</w:t>
      </w:r>
    </w:p>
    <w:p w14:paraId="6FA20D8B" w14:textId="3FB3313C" w:rsidR="00287FCE" w:rsidRDefault="00FC2F28" w:rsidP="00287FCE">
      <w:pPr>
        <w:pStyle w:val="Heading3"/>
      </w:pPr>
      <w:r>
        <w:t>Content</w:t>
      </w:r>
    </w:p>
    <w:tbl>
      <w:tblPr>
        <w:tblStyle w:val="Tableheader"/>
        <w:tblW w:w="0" w:type="auto"/>
        <w:tblLook w:val="04A0" w:firstRow="1" w:lastRow="0" w:firstColumn="1" w:lastColumn="0" w:noHBand="0" w:noVBand="1"/>
        <w:tblCaption w:val="crossroads content table"/>
        <w:tblDescription w:val="the table has learning context and focus areas and their content"/>
      </w:tblPr>
      <w:tblGrid>
        <w:gridCol w:w="2515"/>
        <w:gridCol w:w="7057"/>
      </w:tblGrid>
      <w:tr w:rsidR="00287FCE" w14:paraId="5341BBB1" w14:textId="77777777" w:rsidTr="00FC2F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6EE8C0D" w14:textId="77777777" w:rsidR="00287FCE" w:rsidRDefault="00287FCE" w:rsidP="00CE55B6">
            <w:pPr>
              <w:pStyle w:val="IOStableheading2017"/>
              <w:spacing w:before="192" w:after="192"/>
            </w:pPr>
            <w:r>
              <w:t xml:space="preserve">Learning context </w:t>
            </w:r>
          </w:p>
        </w:tc>
        <w:tc>
          <w:tcPr>
            <w:tcW w:w="8073" w:type="dxa"/>
          </w:tcPr>
          <w:p w14:paraId="787FA09E" w14:textId="77777777" w:rsidR="00287FCE" w:rsidRDefault="00287FCE" w:rsidP="00CE55B6">
            <w:pPr>
              <w:pStyle w:val="IOStableheading2017"/>
              <w:cnfStyle w:val="100000000000" w:firstRow="1" w:lastRow="0" w:firstColumn="0" w:lastColumn="0" w:oddVBand="0" w:evenVBand="0" w:oddHBand="0" w:evenHBand="0" w:firstRowFirstColumn="0" w:firstRowLastColumn="0" w:lastRowFirstColumn="0" w:lastRowLastColumn="0"/>
            </w:pPr>
            <w:r>
              <w:t>Content</w:t>
            </w:r>
          </w:p>
        </w:tc>
      </w:tr>
      <w:tr w:rsidR="00287FCE" w14:paraId="403D4340" w14:textId="77777777" w:rsidTr="00FC2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BCA5D87" w14:textId="77777777" w:rsidR="00287FCE" w:rsidRPr="008A7163" w:rsidRDefault="00287FCE" w:rsidP="008A7163">
            <w:r w:rsidRPr="008A7163">
              <w:t>Independence</w:t>
            </w:r>
          </w:p>
          <w:p w14:paraId="3D72D0EB" w14:textId="77777777" w:rsidR="00287FCE" w:rsidRPr="008A7163" w:rsidRDefault="00287FCE" w:rsidP="008A7163">
            <w:pPr>
              <w:rPr>
                <w:b w:val="0"/>
                <w:bCs/>
              </w:rPr>
            </w:pPr>
            <w:r w:rsidRPr="008A7163">
              <w:rPr>
                <w:b w:val="0"/>
                <w:bCs/>
              </w:rPr>
              <w:t>Focus: Building self-concepts and independence</w:t>
            </w:r>
          </w:p>
        </w:tc>
        <w:tc>
          <w:tcPr>
            <w:tcW w:w="8073" w:type="dxa"/>
          </w:tcPr>
          <w:p w14:paraId="78C5AF25" w14:textId="77777777" w:rsidR="00287FCE" w:rsidRPr="008A7163" w:rsidRDefault="00287FCE" w:rsidP="00CE55B6">
            <w:pPr>
              <w:autoSpaceDE w:val="0"/>
              <w:autoSpaceDN w:val="0"/>
              <w:spacing w:before="60" w:after="60"/>
              <w:ind w:left="105"/>
              <w:cnfStyle w:val="000000100000" w:firstRow="0" w:lastRow="0" w:firstColumn="0" w:lastColumn="0" w:oddVBand="0" w:evenVBand="0" w:oddHBand="1" w:evenHBand="0" w:firstRowFirstColumn="0" w:firstRowLastColumn="0" w:lastRowFirstColumn="0" w:lastRowLastColumn="0"/>
              <w:rPr>
                <w:rStyle w:val="Strong"/>
                <w:b w:val="0"/>
              </w:rPr>
            </w:pPr>
            <w:r w:rsidRPr="008A7163">
              <w:rPr>
                <w:rStyle w:val="Strong"/>
                <w:b w:val="0"/>
              </w:rPr>
              <w:t>Personal values and beliefs</w:t>
            </w:r>
          </w:p>
          <w:p w14:paraId="52DD0E3C" w14:textId="77777777" w:rsidR="00287FCE" w:rsidRPr="008A7163" w:rsidRDefault="00287FCE" w:rsidP="00EA097D">
            <w:pPr>
              <w:pStyle w:val="ListBullet"/>
              <w:cnfStyle w:val="000000100000" w:firstRow="0" w:lastRow="0" w:firstColumn="0" w:lastColumn="0" w:oddVBand="0" w:evenVBand="0" w:oddHBand="1" w:evenHBand="0" w:firstRowFirstColumn="0" w:firstRowLastColumn="0" w:lastRowFirstColumn="0" w:lastRowLastColumn="0"/>
              <w:rPr>
                <w:sz w:val="24"/>
                <w:lang w:eastAsia="en-AU" w:bidi="en-AU"/>
              </w:rPr>
            </w:pPr>
            <w:r w:rsidRPr="008A7163">
              <w:rPr>
                <w:sz w:val="24"/>
                <w:lang w:eastAsia="en-AU" w:bidi="en-AU"/>
              </w:rPr>
              <w:t>influences on values and beliefs, e.g. technology, social and cultural norms, media, family,</w:t>
            </w:r>
            <w:r w:rsidRPr="008A7163">
              <w:rPr>
                <w:spacing w:val="-31"/>
                <w:sz w:val="24"/>
                <w:lang w:eastAsia="en-AU" w:bidi="en-AU"/>
              </w:rPr>
              <w:t xml:space="preserve"> </w:t>
            </w:r>
            <w:r w:rsidRPr="008A7163">
              <w:rPr>
                <w:sz w:val="24"/>
                <w:lang w:eastAsia="en-AU" w:bidi="en-AU"/>
              </w:rPr>
              <w:t>relationships</w:t>
            </w:r>
          </w:p>
          <w:p w14:paraId="0577EDF1" w14:textId="77777777" w:rsidR="00287FCE" w:rsidRPr="008A7163" w:rsidRDefault="00287FCE" w:rsidP="00EA097D">
            <w:pPr>
              <w:pStyle w:val="ListBullet"/>
              <w:cnfStyle w:val="000000100000" w:firstRow="0" w:lastRow="0" w:firstColumn="0" w:lastColumn="0" w:oddVBand="0" w:evenVBand="0" w:oddHBand="1" w:evenHBand="0" w:firstRowFirstColumn="0" w:firstRowLastColumn="0" w:lastRowFirstColumn="0" w:lastRowLastColumn="0"/>
              <w:rPr>
                <w:sz w:val="24"/>
                <w:lang w:eastAsia="en-AU" w:bidi="en-AU"/>
              </w:rPr>
            </w:pPr>
            <w:r w:rsidRPr="008A7163">
              <w:rPr>
                <w:sz w:val="24"/>
                <w:lang w:eastAsia="en-AU" w:bidi="en-AU"/>
              </w:rPr>
              <w:t>influence of values, attitudes and beliefs on decisions and actions in various contexts</w:t>
            </w:r>
          </w:p>
          <w:p w14:paraId="64EFD75E" w14:textId="77777777" w:rsidR="00287FCE" w:rsidRPr="008A7163" w:rsidRDefault="00287FCE" w:rsidP="00CE55B6">
            <w:pPr>
              <w:pStyle w:val="IOStabletext2017"/>
              <w:cnfStyle w:val="000000100000" w:firstRow="0" w:lastRow="0" w:firstColumn="0" w:lastColumn="0" w:oddVBand="0" w:evenVBand="0" w:oddHBand="1" w:evenHBand="0" w:firstRowFirstColumn="0" w:firstRowLastColumn="0" w:lastRowFirstColumn="0" w:lastRowLastColumn="0"/>
              <w:rPr>
                <w:rStyle w:val="Strong"/>
                <w:b w:val="0"/>
                <w:szCs w:val="24"/>
              </w:rPr>
            </w:pPr>
            <w:r w:rsidRPr="008A7163">
              <w:rPr>
                <w:rStyle w:val="Strong"/>
                <w:b w:val="0"/>
                <w:szCs w:val="24"/>
              </w:rPr>
              <w:t xml:space="preserve">Digital competencies </w:t>
            </w:r>
          </w:p>
          <w:p w14:paraId="6026206A" w14:textId="77777777" w:rsidR="00287FCE" w:rsidRPr="008A7163" w:rsidRDefault="00287FCE" w:rsidP="00EA097D">
            <w:pPr>
              <w:pStyle w:val="ListBullet"/>
              <w:cnfStyle w:val="000000100000" w:firstRow="0" w:lastRow="0" w:firstColumn="0" w:lastColumn="0" w:oddVBand="0" w:evenVBand="0" w:oddHBand="1" w:evenHBand="0" w:firstRowFirstColumn="0" w:firstRowLastColumn="0" w:lastRowFirstColumn="0" w:lastRowLastColumn="0"/>
              <w:rPr>
                <w:sz w:val="24"/>
                <w:lang w:bidi="en-AU"/>
              </w:rPr>
            </w:pPr>
            <w:r w:rsidRPr="008A7163">
              <w:rPr>
                <w:sz w:val="24"/>
                <w:lang w:bidi="en-AU"/>
              </w:rPr>
              <w:t>online safety, e.g. digital footprint, scams, security, bullying and harassment</w:t>
            </w:r>
          </w:p>
          <w:p w14:paraId="31B67899" w14:textId="77777777" w:rsidR="00287FCE" w:rsidRPr="00D307B5" w:rsidRDefault="00287FCE" w:rsidP="00EA097D">
            <w:pPr>
              <w:pStyle w:val="ListBullet"/>
              <w:cnfStyle w:val="000000100000" w:firstRow="0" w:lastRow="0" w:firstColumn="0" w:lastColumn="0" w:oddVBand="0" w:evenVBand="0" w:oddHBand="1" w:evenHBand="0" w:firstRowFirstColumn="0" w:firstRowLastColumn="0" w:lastRowFirstColumn="0" w:lastRowLastColumn="0"/>
              <w:rPr>
                <w:lang w:bidi="en-AU"/>
              </w:rPr>
            </w:pPr>
            <w:r w:rsidRPr="008A7163">
              <w:rPr>
                <w:sz w:val="24"/>
                <w:lang w:bidi="en-AU"/>
              </w:rPr>
              <w:t>positive and negative influences of technology, e.g. online communities, connecting with others, gaming, body image</w:t>
            </w:r>
            <w:r w:rsidRPr="008A7163">
              <w:rPr>
                <w:lang w:bidi="en-AU"/>
              </w:rPr>
              <w:t xml:space="preserve"> </w:t>
            </w:r>
          </w:p>
        </w:tc>
      </w:tr>
      <w:tr w:rsidR="00287FCE" w14:paraId="5976572B" w14:textId="77777777" w:rsidTr="00FC2F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49B489" w14:textId="77777777" w:rsidR="00287FCE" w:rsidRPr="008A7163" w:rsidRDefault="00287FCE" w:rsidP="008A7163">
            <w:r w:rsidRPr="008A7163">
              <w:t xml:space="preserve">Drugs and alcohol </w:t>
            </w:r>
          </w:p>
          <w:p w14:paraId="6B9FADC7" w14:textId="77777777" w:rsidR="00287FCE" w:rsidRPr="008A7163" w:rsidRDefault="00287FCE" w:rsidP="008A7163">
            <w:pPr>
              <w:rPr>
                <w:b w:val="0"/>
                <w:bCs/>
              </w:rPr>
            </w:pPr>
            <w:r w:rsidRPr="008A7163">
              <w:rPr>
                <w:b w:val="0"/>
                <w:bCs/>
              </w:rPr>
              <w:t>Focus: Making safe and responsible choices</w:t>
            </w:r>
          </w:p>
        </w:tc>
        <w:tc>
          <w:tcPr>
            <w:tcW w:w="8073" w:type="dxa"/>
          </w:tcPr>
          <w:p w14:paraId="67DAAC78" w14:textId="77777777" w:rsidR="00287FCE" w:rsidRPr="008A7163" w:rsidRDefault="00287FCE" w:rsidP="008A7163">
            <w:pPr>
              <w:cnfStyle w:val="000000010000" w:firstRow="0" w:lastRow="0" w:firstColumn="0" w:lastColumn="0" w:oddVBand="0" w:evenVBand="0" w:oddHBand="0" w:evenHBand="1" w:firstRowFirstColumn="0" w:firstRowLastColumn="0" w:lastRowFirstColumn="0" w:lastRowLastColumn="0"/>
              <w:rPr>
                <w:sz w:val="24"/>
                <w:szCs w:val="28"/>
              </w:rPr>
            </w:pPr>
            <w:r w:rsidRPr="008A7163">
              <w:rPr>
                <w:sz w:val="24"/>
                <w:szCs w:val="28"/>
              </w:rPr>
              <w:t>Responsible behaviour</w:t>
            </w:r>
          </w:p>
          <w:p w14:paraId="4B175721" w14:textId="77777777" w:rsidR="00287FCE" w:rsidRPr="008A7163" w:rsidRDefault="00287FCE" w:rsidP="008A7163">
            <w:pPr>
              <w:pStyle w:val="ListBullet"/>
              <w:cnfStyle w:val="000000010000" w:firstRow="0" w:lastRow="0" w:firstColumn="0" w:lastColumn="0" w:oddVBand="0" w:evenVBand="0" w:oddHBand="0" w:evenHBand="1" w:firstRowFirstColumn="0" w:firstRowLastColumn="0" w:lastRowFirstColumn="0" w:lastRowLastColumn="0"/>
            </w:pPr>
            <w:r w:rsidRPr="008A7163">
              <w:rPr>
                <w:sz w:val="24"/>
                <w:szCs w:val="28"/>
              </w:rPr>
              <w:t>gambling safely</w:t>
            </w:r>
          </w:p>
        </w:tc>
      </w:tr>
    </w:tbl>
    <w:p w14:paraId="2BFADFB8" w14:textId="77777777" w:rsidR="00287FCE" w:rsidRDefault="00287FCE" w:rsidP="00EA097D">
      <w:pPr>
        <w:pStyle w:val="Heading2"/>
      </w:pPr>
      <w:r>
        <w:t xml:space="preserve">Teaching </w:t>
      </w:r>
      <w:r w:rsidRPr="003B500D">
        <w:t>notes</w:t>
      </w:r>
    </w:p>
    <w:p w14:paraId="52655A2D" w14:textId="77777777" w:rsidR="00287FCE" w:rsidRPr="003B500D" w:rsidRDefault="00287FCE" w:rsidP="00EA097D">
      <w:pPr>
        <w:pStyle w:val="Heading3"/>
      </w:pPr>
      <w:r>
        <w:t>Sports betting and a</w:t>
      </w:r>
      <w:r w:rsidRPr="003B500D">
        <w:t>dvertisements</w:t>
      </w:r>
    </w:p>
    <w:p w14:paraId="1541635E" w14:textId="77777777" w:rsidR="00287FCE" w:rsidRDefault="00287FCE" w:rsidP="00287FCE">
      <w:r>
        <w:t>Participation in most forms of gambling in NSW is declining, but online betting is increasing. This rise has been attributed to how easy it is to place bets on sport and racing online. Sports betting is big business with over $270 million spent on advertising in 2018.</w:t>
      </w:r>
    </w:p>
    <w:p w14:paraId="48AB7274" w14:textId="77777777" w:rsidR="008A7163" w:rsidRDefault="00287FCE" w:rsidP="00287FCE">
      <w:r>
        <w:t xml:space="preserve">The proliferation of online and mobile gambling channels and the normalisation of gambling through advertising within sport have changed the way young people are </w:t>
      </w:r>
      <w:r>
        <w:lastRenderedPageBreak/>
        <w:t xml:space="preserve">exposed to and impacted by gambling. For young people who follow sport, gambling promotion is a normal part of the experience. Ground signage, team uniforms, sponsorship deals and advertising all add to the ubiquity of the message on television, </w:t>
      </w:r>
      <w:r w:rsidR="000E4F16">
        <w:t>r</w:t>
      </w:r>
      <w:r>
        <w:t>adio and social media There are now strict rules about gambling ads that appear on T</w:t>
      </w:r>
      <w:r w:rsidR="00DC3571">
        <w:t>V</w:t>
      </w:r>
      <w:r w:rsidR="003447AA">
        <w:t>,</w:t>
      </w:r>
      <w:r w:rsidR="00DC3571">
        <w:t xml:space="preserve"> </w:t>
      </w:r>
      <w:r>
        <w:t>radio</w:t>
      </w:r>
      <w:r w:rsidR="003447AA">
        <w:t xml:space="preserve"> and </w:t>
      </w:r>
      <w:r>
        <w:t xml:space="preserve">online. </w:t>
      </w:r>
    </w:p>
    <w:p w14:paraId="42E292AB" w14:textId="66182E0C" w:rsidR="00B000A0" w:rsidRDefault="000242F1" w:rsidP="00287FCE">
      <w:r>
        <w:t xml:space="preserve">These are managed by the </w:t>
      </w:r>
      <w:hyperlink r:id="rId13" w:history="1">
        <w:r w:rsidRPr="002C6155">
          <w:rPr>
            <w:rStyle w:val="Hyperlink"/>
          </w:rPr>
          <w:t>Australian Communications and Media Authority</w:t>
        </w:r>
        <w:r>
          <w:rPr>
            <w:rStyle w:val="Hyperlink"/>
          </w:rPr>
          <w:t>.</w:t>
        </w:r>
        <w:r w:rsidRPr="002C6155">
          <w:rPr>
            <w:rStyle w:val="Hyperlink"/>
          </w:rPr>
          <w:t xml:space="preserve"> </w:t>
        </w:r>
      </w:hyperlink>
      <w:r w:rsidR="00B000A0">
        <w:t>The rules state that:</w:t>
      </w:r>
    </w:p>
    <w:p w14:paraId="6E94AB2B" w14:textId="06D64B30" w:rsidR="00B000A0" w:rsidRDefault="00DC3571" w:rsidP="00B000A0">
      <w:pPr>
        <w:pStyle w:val="ListBullet"/>
      </w:pPr>
      <w:r>
        <w:t>n</w:t>
      </w:r>
      <w:r w:rsidR="00A44465">
        <w:t>o gambling advertising or promotion of odds is allowed during play</w:t>
      </w:r>
    </w:p>
    <w:p w14:paraId="27BCF059" w14:textId="0921BF55" w:rsidR="00A44465" w:rsidRDefault="00DC3571" w:rsidP="00B000A0">
      <w:pPr>
        <w:pStyle w:val="ListBullet"/>
      </w:pPr>
      <w:r>
        <w:t>n</w:t>
      </w:r>
      <w:r w:rsidR="00A44465">
        <w:t>o promotion of odds is allowed during breaks in play (such as half time)</w:t>
      </w:r>
    </w:p>
    <w:p w14:paraId="6DA265BF" w14:textId="6E97CF7B" w:rsidR="00A44465" w:rsidRDefault="00DC3571" w:rsidP="00B000A0">
      <w:pPr>
        <w:pStyle w:val="ListBullet"/>
      </w:pPr>
      <w:r>
        <w:t>n</w:t>
      </w:r>
      <w:r w:rsidR="00A44465">
        <w:t>o promotion of betting odds by commentators and representatives of gambling services</w:t>
      </w:r>
      <w:r>
        <w:t xml:space="preserve"> (that are, or appear to be, at the venue) are allowed from 30 minutes before play until 30 </w:t>
      </w:r>
      <w:r w:rsidR="00A3303A">
        <w:t>minutes</w:t>
      </w:r>
      <w:r>
        <w:t xml:space="preserve"> after play.</w:t>
      </w:r>
    </w:p>
    <w:p w14:paraId="185AF416" w14:textId="644B8B3B" w:rsidR="002752E7" w:rsidRDefault="00F820A3" w:rsidP="00287FCE">
      <w:r>
        <w:t>Broadcasters are not allowed to promote gambling content that is socially irresponsible.</w:t>
      </w:r>
      <w:r w:rsidR="004A7396">
        <w:t xml:space="preserve"> </w:t>
      </w:r>
      <w:r>
        <w:t>For example, the content must not</w:t>
      </w:r>
      <w:r w:rsidR="002752E7">
        <w:t>:</w:t>
      </w:r>
    </w:p>
    <w:p w14:paraId="2F454FEE" w14:textId="77777777" w:rsidR="0054037B" w:rsidRDefault="002752E7" w:rsidP="002752E7">
      <w:pPr>
        <w:pStyle w:val="ListBullet"/>
      </w:pPr>
      <w:r>
        <w:t xml:space="preserve">target children or suggest they are participating in </w:t>
      </w:r>
      <w:r w:rsidR="0054037B">
        <w:t>betting and gambling</w:t>
      </w:r>
    </w:p>
    <w:p w14:paraId="54052C35" w14:textId="7A768D42" w:rsidR="0054037B" w:rsidRDefault="00A3303A" w:rsidP="002752E7">
      <w:pPr>
        <w:pStyle w:val="ListBullet"/>
      </w:pPr>
      <w:r>
        <w:t>exaggerate</w:t>
      </w:r>
      <w:r w:rsidR="0054037B">
        <w:t xml:space="preserve"> how likely someone is to be successful</w:t>
      </w:r>
    </w:p>
    <w:p w14:paraId="3780DEA4" w14:textId="77777777" w:rsidR="00A3303A" w:rsidRDefault="0054037B" w:rsidP="002752E7">
      <w:pPr>
        <w:pStyle w:val="ListBullet"/>
      </w:pPr>
      <w:r>
        <w:t>make a connection between betting or gambling and alcohol</w:t>
      </w:r>
    </w:p>
    <w:p w14:paraId="03120CC9" w14:textId="5E9074BF" w:rsidR="00B000A0" w:rsidRDefault="00EF0F4B" w:rsidP="00A3303A">
      <w:pPr>
        <w:pStyle w:val="ListBullet"/>
        <w:numPr>
          <w:ilvl w:val="0"/>
          <w:numId w:val="0"/>
        </w:numPr>
      </w:pPr>
      <w:r>
        <w:t xml:space="preserve">Additional rules </w:t>
      </w:r>
      <w:r w:rsidR="004A7396">
        <w:t xml:space="preserve">also </w:t>
      </w:r>
      <w:r>
        <w:t>apply from 5.00am to 8.30pm</w:t>
      </w:r>
      <w:r w:rsidR="00D03299">
        <w:t xml:space="preserve"> to protect children who may be watching</w:t>
      </w:r>
      <w:r w:rsidR="00F820A3">
        <w:t xml:space="preserve"> or listening</w:t>
      </w:r>
      <w:r w:rsidR="00DE711A">
        <w:t>.</w:t>
      </w:r>
      <w:r w:rsidR="004A7396">
        <w:t xml:space="preserve"> </w:t>
      </w:r>
      <w:r w:rsidR="00DE711A">
        <w:t>The public</w:t>
      </w:r>
      <w:r w:rsidR="004A7396">
        <w:t xml:space="preserve"> are encouraged</w:t>
      </w:r>
      <w:r w:rsidR="00F95838">
        <w:t xml:space="preserve"> to make a complaint against a broadcaster if they feel the rules have been broken</w:t>
      </w:r>
      <w:r w:rsidR="00DE711A">
        <w:t xml:space="preserve">, as happened to </w:t>
      </w:r>
      <w:hyperlink r:id="rId14" w:history="1">
        <w:r w:rsidR="00DE711A" w:rsidRPr="00DE711A">
          <w:rPr>
            <w:rStyle w:val="Hyperlink"/>
          </w:rPr>
          <w:t>Foxtel at Easter 2021</w:t>
        </w:r>
      </w:hyperlink>
      <w:r w:rsidR="00DE711A">
        <w:t>.</w:t>
      </w:r>
    </w:p>
    <w:p w14:paraId="088DB9A9" w14:textId="571FECF7" w:rsidR="00287FCE" w:rsidRPr="003B500D" w:rsidRDefault="00287FCE" w:rsidP="00287FCE">
      <w:r>
        <w:t xml:space="preserve">The </w:t>
      </w:r>
      <w:hyperlink r:id="rId15" w:history="1">
        <w:r w:rsidRPr="00031E00">
          <w:rPr>
            <w:rStyle w:val="Hyperlink"/>
          </w:rPr>
          <w:t>NSW Youth Gambling Study of 2020</w:t>
        </w:r>
      </w:hyperlink>
      <w:r>
        <w:t xml:space="preserve"> found that young people noticed gambling advertising at least once a week on television, online or in social media. Nearly one-third of young people thought gambling was normal when it came to </w:t>
      </w:r>
      <w:r w:rsidR="008A7163">
        <w:t>sport,</w:t>
      </w:r>
      <w:r>
        <w:t xml:space="preserve"> and some believed that knowing the odds is part of sport and makes</w:t>
      </w:r>
      <w:r w:rsidR="00DE711A">
        <w:t xml:space="preserve"> </w:t>
      </w:r>
      <w:r>
        <w:t xml:space="preserve">it more exciting. </w:t>
      </w:r>
      <w:r w:rsidDel="00172273">
        <w:t xml:space="preserve"> </w:t>
      </w:r>
    </w:p>
    <w:p w14:paraId="401837D3" w14:textId="77777777" w:rsidR="00287FCE" w:rsidRPr="00293A86" w:rsidRDefault="00287FCE" w:rsidP="00EA097D">
      <w:pPr>
        <w:pStyle w:val="Heading3"/>
      </w:pPr>
      <w:r w:rsidRPr="00293A86">
        <w:t>Creating a safe and supportive learning environment</w:t>
      </w:r>
    </w:p>
    <w:p w14:paraId="7C2272AA" w14:textId="77777777" w:rsidR="00287FCE" w:rsidRPr="00293A86" w:rsidRDefault="00287FCE" w:rsidP="00287FCE">
      <w:r w:rsidRPr="00293A86">
        <w:t>There are a number of strategies that can be used to create a supportive learning environment which enables students to feel safe to learn and ask questions. They include:</w:t>
      </w:r>
    </w:p>
    <w:p w14:paraId="5095DBDE" w14:textId="77777777" w:rsidR="00287FCE" w:rsidRPr="00293A86" w:rsidRDefault="00287FCE" w:rsidP="00287FCE">
      <w:pPr>
        <w:pStyle w:val="ListBullet"/>
      </w:pPr>
      <w:r>
        <w:t>m</w:t>
      </w:r>
      <w:r w:rsidRPr="00293A86">
        <w:t xml:space="preserve">aking students aware at the beginning of </w:t>
      </w:r>
      <w:r>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020B415" w14:textId="77777777" w:rsidR="00287FCE" w:rsidRPr="00293A86" w:rsidRDefault="00287FCE" w:rsidP="00287FCE">
      <w:pPr>
        <w:pStyle w:val="ListBullet"/>
      </w:pPr>
      <w:r>
        <w:t>b</w:t>
      </w:r>
      <w:r w:rsidRPr="00293A86">
        <w:t xml:space="preserve">eing aware that some parts of </w:t>
      </w:r>
      <w:r>
        <w:t>Life Ready</w:t>
      </w:r>
      <w:r w:rsidRPr="00293A86">
        <w:t xml:space="preserve"> can be confronting and sensitive for some students.</w:t>
      </w:r>
    </w:p>
    <w:p w14:paraId="21A95AB4" w14:textId="77777777" w:rsidR="00287FCE" w:rsidRPr="00293A86" w:rsidRDefault="00287FCE" w:rsidP="00287FCE">
      <w:pPr>
        <w:pStyle w:val="ListBullet"/>
      </w:pPr>
      <w:r>
        <w:t>e</w:t>
      </w:r>
      <w:r w:rsidRPr="00293A86">
        <w:t>nabling students to withdraw if they find issues personally confronting to protect them from making harmful disclosures. Equally, it is important to be prepared for issues that arise as a result of a student making a public disclosure in the classroom.</w:t>
      </w:r>
    </w:p>
    <w:p w14:paraId="79097365" w14:textId="77777777" w:rsidR="00287FCE" w:rsidRDefault="00287FCE" w:rsidP="00287FCE">
      <w:r w:rsidRPr="00293A86">
        <w:lastRenderedPageBreak/>
        <w:t>More informatio</w:t>
      </w:r>
      <w:r w:rsidRPr="003A2AF1">
        <w:t xml:space="preserve">n on creating a safe and supportive learning environment can be found on the </w:t>
      </w:r>
      <w:hyperlink r:id="rId16" w:history="1">
        <w:r w:rsidRPr="003A2AF1">
          <w:rPr>
            <w:rStyle w:val="Hyperlink"/>
          </w:rPr>
          <w:t>Life Ready website.</w:t>
        </w:r>
      </w:hyperlink>
      <w:r w:rsidRPr="00293A86">
        <w:t xml:space="preserve"> </w:t>
      </w:r>
    </w:p>
    <w:p w14:paraId="7A9CD8E2" w14:textId="77777777" w:rsidR="00287FCE" w:rsidRDefault="00287FCE" w:rsidP="00EA097D">
      <w:pPr>
        <w:pStyle w:val="Heading3"/>
      </w:pPr>
      <w:r>
        <w:t>Evaluating resources before use</w:t>
      </w:r>
    </w:p>
    <w:p w14:paraId="6E394538" w14:textId="25A9EB02" w:rsidR="00287FCE" w:rsidRDefault="00287FCE" w:rsidP="00287FCE">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r w:rsidR="00DE711A" w:rsidRPr="00293A86">
        <w:t>audio-visual</w:t>
      </w:r>
      <w:r w:rsidRPr="00293A86">
        <w:t xml:space="preserve"> materials (e.g. videos, media clips and YouTube), interactive web-based content (e.g. games, quizzes and websites) and texts.</w:t>
      </w:r>
    </w:p>
    <w:p w14:paraId="26215D92" w14:textId="77777777" w:rsidR="00287FCE" w:rsidRPr="00502CA8" w:rsidRDefault="00287FCE" w:rsidP="00287FCE">
      <w:r w:rsidRPr="00502CA8">
        <w:t xml:space="preserve">Use the </w:t>
      </w:r>
      <w:hyperlink r:id="rId17" w:history="1">
        <w:r w:rsidRPr="00502CA8">
          <w:rPr>
            <w:rStyle w:val="Hyperlink"/>
          </w:rPr>
          <w:t>resource review flowchart</w:t>
        </w:r>
      </w:hyperlink>
      <w:r w:rsidRPr="00502CA8">
        <w:t xml:space="preserve"> to decide about the suitability of teaching and learning resources.</w:t>
      </w:r>
    </w:p>
    <w:p w14:paraId="690F76FD" w14:textId="77777777" w:rsidR="00287FCE" w:rsidRPr="00293A86" w:rsidRDefault="00287FCE" w:rsidP="00287FCE">
      <w:r w:rsidRPr="00293A86">
        <w:t xml:space="preserve">Materials should be reviewed in full and endorsed by the school principal before use in NSW government schools. </w:t>
      </w:r>
    </w:p>
    <w:p w14:paraId="1154B6A8" w14:textId="77777777" w:rsidR="00287FCE" w:rsidRPr="00293A86" w:rsidRDefault="00287FCE" w:rsidP="00EA097D">
      <w:pPr>
        <w:pStyle w:val="Heading3"/>
        <w:rPr>
          <w:noProof/>
          <w:lang w:val="en-US"/>
        </w:rPr>
      </w:pPr>
      <w:r w:rsidRPr="00293A86">
        <w:rPr>
          <w:noProof/>
          <w:lang w:val="en-US"/>
        </w:rPr>
        <w:t>Communication with parents and caregivers</w:t>
      </w:r>
    </w:p>
    <w:p w14:paraId="79F01056" w14:textId="77777777" w:rsidR="00287FCE" w:rsidRPr="00293A86" w:rsidRDefault="00287FCE" w:rsidP="00287FCE">
      <w:r w:rsidRPr="00293A86">
        <w:t xml:space="preserve">Some aspects of </w:t>
      </w:r>
      <w:r>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t>Life Ready</w:t>
      </w:r>
      <w:r w:rsidRPr="00293A86">
        <w:t xml:space="preserve"> program, so that parents and caregivers have time to exercise their rights of withdrawing their child from a particular session. In this regard, a parents or caregiver’s wish must be respected.</w:t>
      </w:r>
    </w:p>
    <w:p w14:paraId="09AFB41F" w14:textId="77777777" w:rsidR="00287FCE" w:rsidRDefault="00287FCE" w:rsidP="00287FCE">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Pr="00CA3602">
        <w:rPr>
          <w:rStyle w:val="IOSbodytextChar"/>
        </w:rPr>
        <w:t>Life Ready program</w:t>
      </w:r>
      <w:r>
        <w:t xml:space="preserve"> they are concerned about. A sample information letter is</w:t>
      </w:r>
      <w:r w:rsidRPr="00293A86">
        <w:t xml:space="preserve"> available on </w:t>
      </w:r>
      <w:r>
        <w:t xml:space="preserve">the </w:t>
      </w:r>
      <w:hyperlink r:id="rId18" w:history="1">
        <w:r w:rsidRPr="003A2AF1">
          <w:rPr>
            <w:rStyle w:val="Hyperlink"/>
          </w:rPr>
          <w:t>Life Ready website</w:t>
        </w:r>
      </w:hyperlink>
      <w:r w:rsidRPr="003A2AF1">
        <w:t>.</w:t>
      </w:r>
      <w:r w:rsidRPr="00293A86">
        <w:t xml:space="preserve"> </w:t>
      </w:r>
    </w:p>
    <w:p w14:paraId="349DCCEC" w14:textId="77777777" w:rsidR="00287FCE" w:rsidRDefault="00287FCE" w:rsidP="00287FCE">
      <w:pPr>
        <w:spacing w:before="0" w:line="240" w:lineRule="auto"/>
        <w:rPr>
          <w:rFonts w:ascii="Helvetica" w:hAnsi="Helvetica"/>
          <w:noProof/>
          <w:sz w:val="48"/>
          <w:szCs w:val="36"/>
          <w:lang w:val="en-US"/>
        </w:rPr>
      </w:pPr>
      <w:r>
        <w:br w:type="page"/>
      </w:r>
    </w:p>
    <w:p w14:paraId="24CB5466" w14:textId="77777777" w:rsidR="00287FCE" w:rsidRDefault="00287FCE" w:rsidP="00EA097D">
      <w:pPr>
        <w:pStyle w:val="Heading2"/>
      </w:pPr>
      <w:r>
        <w:lastRenderedPageBreak/>
        <w:t>Learning experiences</w:t>
      </w:r>
    </w:p>
    <w:p w14:paraId="27719EA7" w14:textId="0D4920FE" w:rsidR="00287FCE" w:rsidRPr="00502CA8" w:rsidRDefault="00287FCE" w:rsidP="00EA097D">
      <w:pPr>
        <w:pStyle w:val="Heading3"/>
      </w:pPr>
      <w:r w:rsidRPr="00502CA8">
        <w:t xml:space="preserve">Activity one – </w:t>
      </w:r>
      <w:r>
        <w:t>Gambling advertisements (2</w:t>
      </w:r>
      <w:r w:rsidR="00E94B34">
        <w:t>5</w:t>
      </w:r>
      <w:r w:rsidRPr="00502CA8">
        <w:t xml:space="preserve"> minutes)</w:t>
      </w:r>
    </w:p>
    <w:p w14:paraId="4CE03F17" w14:textId="77777777" w:rsidR="00287FCE" w:rsidRPr="003B500D" w:rsidRDefault="00287FCE" w:rsidP="008A7163">
      <w:r w:rsidRPr="003B500D">
        <w:t>As a whole group, students discuss their favourite sporting activities or events – live and televised or</w:t>
      </w:r>
      <w:r>
        <w:t xml:space="preserve"> </w:t>
      </w:r>
      <w:r w:rsidRPr="003B500D">
        <w:t>streamed through media. Use the following questions to guide the discussion.</w:t>
      </w:r>
    </w:p>
    <w:p w14:paraId="51E127B3" w14:textId="3E32179D" w:rsidR="00287FCE" w:rsidRPr="003B500D" w:rsidRDefault="00287FCE" w:rsidP="008A7163">
      <w:pPr>
        <w:pStyle w:val="ListBullet"/>
      </w:pPr>
      <w:r w:rsidRPr="003B500D">
        <w:t>Using a show of hands, how many students have seen advertising for sports betting through</w:t>
      </w:r>
      <w:r w:rsidR="000E4F16">
        <w:t xml:space="preserve"> the </w:t>
      </w:r>
      <w:r w:rsidRPr="003B500D">
        <w:t>media?</w:t>
      </w:r>
    </w:p>
    <w:p w14:paraId="45BCEFC5" w14:textId="77777777" w:rsidR="00287FCE" w:rsidRPr="003B500D" w:rsidRDefault="00287FCE" w:rsidP="008A7163">
      <w:pPr>
        <w:pStyle w:val="ListBullet"/>
      </w:pPr>
      <w:r w:rsidRPr="003B500D">
        <w:t xml:space="preserve">What does this advertising look like – what form does it take? For example, </w:t>
      </w:r>
      <w:r>
        <w:t xml:space="preserve">ground </w:t>
      </w:r>
      <w:r w:rsidRPr="003B500D">
        <w:t xml:space="preserve">signage, </w:t>
      </w:r>
      <w:r>
        <w:t xml:space="preserve">sponsorship of </w:t>
      </w:r>
      <w:r w:rsidRPr="003B500D">
        <w:t>team uniforms,</w:t>
      </w:r>
      <w:r>
        <w:t xml:space="preserve"> </w:t>
      </w:r>
      <w:r w:rsidRPr="003B500D">
        <w:t>and advertising.</w:t>
      </w:r>
    </w:p>
    <w:p w14:paraId="7C472810" w14:textId="77777777" w:rsidR="00287FCE" w:rsidRPr="003B500D" w:rsidRDefault="00287FCE" w:rsidP="008A7163">
      <w:pPr>
        <w:pStyle w:val="ListBullet"/>
      </w:pPr>
      <w:r w:rsidRPr="003B500D">
        <w:t xml:space="preserve">Who </w:t>
      </w:r>
      <w:r>
        <w:t>is</w:t>
      </w:r>
      <w:r w:rsidRPr="003B500D">
        <w:t xml:space="preserve"> the audience for gambling advertising? Provide reasons for the answer.</w:t>
      </w:r>
    </w:p>
    <w:p w14:paraId="50D8E34D" w14:textId="77777777" w:rsidR="00287FCE" w:rsidRPr="003B500D" w:rsidRDefault="00287FCE" w:rsidP="008A7163">
      <w:pPr>
        <w:pStyle w:val="ListBullet"/>
      </w:pPr>
      <w:r w:rsidRPr="003B500D">
        <w:t>Consider the advertising associated with the following sports or activities and identify differences in prevalence</w:t>
      </w:r>
      <w:r>
        <w:t xml:space="preserve"> </w:t>
      </w:r>
      <w:r w:rsidRPr="003B500D">
        <w:t xml:space="preserve">and type of advertising and reasons for differences, for example, surfing vs </w:t>
      </w:r>
      <w:r>
        <w:t>Rugby League</w:t>
      </w:r>
      <w:r w:rsidRPr="003B500D">
        <w:t>, netball vs basketball, lawn</w:t>
      </w:r>
      <w:r>
        <w:t xml:space="preserve"> </w:t>
      </w:r>
      <w:r w:rsidRPr="003B500D">
        <w:t>bowls (ABC) vs tennis, Women’s W League soccer vs Men’s A League soccer, cricket vs iron man.</w:t>
      </w:r>
    </w:p>
    <w:p w14:paraId="2B94D39F" w14:textId="77777777" w:rsidR="00287FCE" w:rsidRPr="003B500D" w:rsidRDefault="00287FCE" w:rsidP="008A7163">
      <w:pPr>
        <w:pStyle w:val="ListBullet"/>
      </w:pPr>
      <w:r w:rsidRPr="003B500D">
        <w:t>What influences the amount and type of advertising and gambling promotion associated with a</w:t>
      </w:r>
      <w:r>
        <w:t xml:space="preserve"> </w:t>
      </w:r>
      <w:r w:rsidRPr="003B500D">
        <w:t>sport or physical activity? For example, gender of participants, gender of viewers or target audience,</w:t>
      </w:r>
      <w:r>
        <w:t xml:space="preserve"> </w:t>
      </w:r>
      <w:r w:rsidRPr="003B500D">
        <w:t xml:space="preserve">how the activity is streamed or viewed (TV, live, </w:t>
      </w:r>
      <w:r>
        <w:t>catch up TV</w:t>
      </w:r>
      <w:r w:rsidRPr="003B500D">
        <w:t>, YouTube,</w:t>
      </w:r>
      <w:r>
        <w:t xml:space="preserve"> social media</w:t>
      </w:r>
      <w:r w:rsidRPr="003B500D">
        <w:t>), target</w:t>
      </w:r>
      <w:r>
        <w:t xml:space="preserve"> </w:t>
      </w:r>
      <w:r w:rsidRPr="003B500D">
        <w:t>audience, location, prime time streaming and viewing, social acceptance and popularity of activities and</w:t>
      </w:r>
      <w:r>
        <w:t xml:space="preserve"> </w:t>
      </w:r>
      <w:r w:rsidRPr="003B500D">
        <w:t>participants, funding and sponsorship.</w:t>
      </w:r>
    </w:p>
    <w:p w14:paraId="07873BA7" w14:textId="181C5CD6" w:rsidR="00287FCE" w:rsidRPr="003B500D" w:rsidRDefault="00287FCE" w:rsidP="008A7163">
      <w:r w:rsidRPr="003B500D">
        <w:t>Students access examples of sports betting advertisements and critique the messages and methods used</w:t>
      </w:r>
      <w:r>
        <w:t xml:space="preserve"> </w:t>
      </w:r>
      <w:r w:rsidRPr="003B500D">
        <w:t xml:space="preserve">to send messages. </w:t>
      </w:r>
      <w:r>
        <w:t xml:space="preserve">Consider what is most appropriate the students you teach. </w:t>
      </w:r>
      <w:r w:rsidRPr="003B500D">
        <w:t>For example:</w:t>
      </w:r>
    </w:p>
    <w:p w14:paraId="57D9EE32" w14:textId="1B0644CD" w:rsidR="00287FCE" w:rsidRPr="003B500D" w:rsidRDefault="00287FCE" w:rsidP="008A7163">
      <w:pPr>
        <w:pStyle w:val="ListBullet"/>
      </w:pPr>
      <w:r w:rsidRPr="003B500D">
        <w:t xml:space="preserve">Sportsbet mobile app — </w:t>
      </w:r>
      <w:hyperlink r:id="rId19" w:history="1">
        <w:r w:rsidRPr="003D3214">
          <w:rPr>
            <w:rStyle w:val="Hyperlink"/>
          </w:rPr>
          <w:t>Bet with Mates</w:t>
        </w:r>
      </w:hyperlink>
    </w:p>
    <w:p w14:paraId="5E93DF16" w14:textId="77777777" w:rsidR="00287FCE" w:rsidRPr="003B500D" w:rsidRDefault="00287FCE" w:rsidP="008A7163">
      <w:pPr>
        <w:pStyle w:val="ListBullet"/>
      </w:pPr>
      <w:r w:rsidRPr="003B500D">
        <w:t xml:space="preserve">Ladbrokes — </w:t>
      </w:r>
      <w:hyperlink r:id="rId20" w:history="1">
        <w:r w:rsidRPr="003D3214">
          <w:rPr>
            <w:rStyle w:val="Hyperlink"/>
          </w:rPr>
          <w:t>Ladbroke It</w:t>
        </w:r>
      </w:hyperlink>
    </w:p>
    <w:p w14:paraId="69E2308C" w14:textId="77777777" w:rsidR="00287FCE" w:rsidRPr="003B500D" w:rsidRDefault="00287FCE" w:rsidP="008A7163">
      <w:pPr>
        <w:pStyle w:val="ListBullet"/>
      </w:pPr>
      <w:r w:rsidRPr="003B500D">
        <w:t xml:space="preserve">William Hill — </w:t>
      </w:r>
      <w:r>
        <w:t xml:space="preserve"> </w:t>
      </w:r>
      <w:hyperlink r:id="rId21" w:history="1">
        <w:r w:rsidRPr="003D3214">
          <w:rPr>
            <w:rStyle w:val="Hyperlink"/>
          </w:rPr>
          <w:t>Let the good times roll</w:t>
        </w:r>
      </w:hyperlink>
    </w:p>
    <w:p w14:paraId="256D57BB" w14:textId="77777777" w:rsidR="00287FCE" w:rsidRPr="003B500D" w:rsidRDefault="00287FCE" w:rsidP="008A7163">
      <w:pPr>
        <w:pStyle w:val="ListBullet"/>
      </w:pPr>
      <w:r w:rsidRPr="003B500D">
        <w:t xml:space="preserve">TAB — </w:t>
      </w:r>
      <w:r>
        <w:t xml:space="preserve"> </w:t>
      </w:r>
      <w:hyperlink r:id="rId22" w:history="1">
        <w:r w:rsidRPr="00595D8D">
          <w:rPr>
            <w:rStyle w:val="Hyperlink"/>
          </w:rPr>
          <w:t>Long may we play</w:t>
        </w:r>
      </w:hyperlink>
    </w:p>
    <w:p w14:paraId="6ECB77D9" w14:textId="14FC6C83" w:rsidR="00287FCE" w:rsidRPr="003B500D" w:rsidRDefault="00CB485D" w:rsidP="00405076">
      <w:r>
        <w:t xml:space="preserve">Use the following questions </w:t>
      </w:r>
      <w:r w:rsidR="00F507BF">
        <w:t xml:space="preserve">to </w:t>
      </w:r>
      <w:r w:rsidR="00287FCE" w:rsidRPr="003B500D">
        <w:t xml:space="preserve">critique </w:t>
      </w:r>
      <w:r w:rsidR="00D818D5">
        <w:t>the above advertisements</w:t>
      </w:r>
      <w:r w:rsidR="00F507BF">
        <w:t>:</w:t>
      </w:r>
    </w:p>
    <w:p w14:paraId="0EC1B4A6" w14:textId="77777777" w:rsidR="00287FCE" w:rsidRPr="003B500D" w:rsidRDefault="00287FCE" w:rsidP="00405076">
      <w:pPr>
        <w:pStyle w:val="ListBullet"/>
      </w:pPr>
      <w:r w:rsidRPr="003B500D">
        <w:t>What key messages are the advertisements sending? How do they send these messages?</w:t>
      </w:r>
    </w:p>
    <w:p w14:paraId="383BFEAD" w14:textId="77777777" w:rsidR="00287FCE" w:rsidRPr="003B500D" w:rsidRDefault="00287FCE" w:rsidP="00405076">
      <w:pPr>
        <w:pStyle w:val="ListBullet"/>
      </w:pPr>
      <w:r w:rsidRPr="003B500D">
        <w:t>Who are the target audience for these advertisements? Do the messages and methods used vary based</w:t>
      </w:r>
      <w:r>
        <w:t xml:space="preserve"> </w:t>
      </w:r>
      <w:r w:rsidRPr="003B500D">
        <w:t>on the audience?</w:t>
      </w:r>
    </w:p>
    <w:p w14:paraId="1232253D" w14:textId="0087B767" w:rsidR="00287FCE" w:rsidRPr="003B500D" w:rsidRDefault="00287FCE" w:rsidP="00405076">
      <w:pPr>
        <w:pStyle w:val="ListBullet"/>
      </w:pPr>
      <w:r w:rsidRPr="003B500D">
        <w:t>How do the advertisements encourage people to bet or gamble?</w:t>
      </w:r>
    </w:p>
    <w:p w14:paraId="28CB56CD" w14:textId="77777777" w:rsidR="00287FCE" w:rsidRPr="003B500D" w:rsidRDefault="00287FCE" w:rsidP="00405076">
      <w:pPr>
        <w:pStyle w:val="ListBullet"/>
      </w:pPr>
      <w:r w:rsidRPr="003B500D">
        <w:t>How have betting agencies made gambling more accessible and easier for individuals? How may this</w:t>
      </w:r>
      <w:r>
        <w:t xml:space="preserve"> </w:t>
      </w:r>
      <w:r w:rsidRPr="003B500D">
        <w:t>influence betting behaviour across communities?</w:t>
      </w:r>
    </w:p>
    <w:p w14:paraId="1BCDAE72" w14:textId="32DB9244" w:rsidR="00287FCE" w:rsidRDefault="00287FCE" w:rsidP="00405076">
      <w:pPr>
        <w:pStyle w:val="ListBullet"/>
      </w:pPr>
      <w:r w:rsidRPr="003B500D">
        <w:t>To what extent have betting agencies made themselves a core part of sport?</w:t>
      </w:r>
    </w:p>
    <w:p w14:paraId="2C8708C8" w14:textId="57C85413" w:rsidR="00F507BF" w:rsidRPr="003B500D" w:rsidRDefault="00F507BF" w:rsidP="00405076">
      <w:pPr>
        <w:pStyle w:val="ListBullet"/>
      </w:pPr>
      <w:r>
        <w:t>If you were to set some laws to manage gambling advertising during live play, what would they be?</w:t>
      </w:r>
    </w:p>
    <w:p w14:paraId="3CAA1931" w14:textId="5D7E2BC8" w:rsidR="00287FCE" w:rsidRPr="003B500D" w:rsidRDefault="00287FCE" w:rsidP="00405076">
      <w:pPr>
        <w:pStyle w:val="ListBullet"/>
      </w:pPr>
      <w:r>
        <w:lastRenderedPageBreak/>
        <w:t>In 2019 new laws were brought in</w:t>
      </w:r>
      <w:r w:rsidR="00E94B34">
        <w:t xml:space="preserve"> by the </w:t>
      </w:r>
      <w:hyperlink r:id="rId23" w:history="1">
        <w:r w:rsidR="00E94B34" w:rsidRPr="00E94B34">
          <w:rPr>
            <w:rStyle w:val="Hyperlink"/>
          </w:rPr>
          <w:t>Australian Communications and Media Authority</w:t>
        </w:r>
      </w:hyperlink>
      <w:r w:rsidR="00E94B34">
        <w:t xml:space="preserve"> </w:t>
      </w:r>
      <w:r>
        <w:t xml:space="preserve">to carefully manage </w:t>
      </w:r>
      <w:hyperlink r:id="rId24" w:history="1">
        <w:r w:rsidRPr="002B18B1">
          <w:rPr>
            <w:rStyle w:val="Hyperlink"/>
          </w:rPr>
          <w:t>gambling advertising</w:t>
        </w:r>
      </w:hyperlink>
      <w:r>
        <w:t xml:space="preserve"> during live play. What do you think prompted these new rules? Consider h</w:t>
      </w:r>
      <w:r w:rsidRPr="003B500D">
        <w:t xml:space="preserve">ow the timing of advertisements </w:t>
      </w:r>
      <w:r>
        <w:t>could</w:t>
      </w:r>
      <w:r w:rsidRPr="003B500D">
        <w:t xml:space="preserve"> influence people’s gambling behaviour</w:t>
      </w:r>
      <w:r>
        <w:t>.</w:t>
      </w:r>
    </w:p>
    <w:p w14:paraId="6495351B" w14:textId="7AF3841C" w:rsidR="00287FCE" w:rsidRPr="003B500D" w:rsidRDefault="00287FCE" w:rsidP="00405076">
      <w:pPr>
        <w:pStyle w:val="ListBullet"/>
      </w:pPr>
      <w:r w:rsidRPr="003B500D">
        <w:t>In which ways are the advertisements sending mixed messages or promoting myths about gambling?</w:t>
      </w:r>
      <w:r>
        <w:t xml:space="preserve"> </w:t>
      </w:r>
    </w:p>
    <w:p w14:paraId="4B233183" w14:textId="77777777" w:rsidR="00287FCE" w:rsidRPr="003B500D" w:rsidRDefault="00287FCE" w:rsidP="00405076">
      <w:r w:rsidRPr="003B500D">
        <w:t>Choose another product or service and explain in what ways gambling advertisements are similar and/or</w:t>
      </w:r>
      <w:r>
        <w:t xml:space="preserve"> </w:t>
      </w:r>
      <w:r w:rsidRPr="003B500D">
        <w:t>different to advertising for other products and services. Are messages and methods of advertising more</w:t>
      </w:r>
      <w:r>
        <w:t xml:space="preserve"> </w:t>
      </w:r>
      <w:r w:rsidRPr="003B500D">
        <w:t>subtle or obvious?</w:t>
      </w:r>
    </w:p>
    <w:p w14:paraId="202F4D3A" w14:textId="77777777" w:rsidR="00287FCE" w:rsidRPr="003B500D" w:rsidRDefault="00287FCE" w:rsidP="00287FCE">
      <w:pPr>
        <w:pStyle w:val="ListBullet"/>
      </w:pPr>
      <w:r w:rsidRPr="003B500D">
        <w:t>In pairs or small groups, students discuss the messages and methods used by advertisers to promote</w:t>
      </w:r>
      <w:r>
        <w:t xml:space="preserve"> </w:t>
      </w:r>
      <w:r w:rsidRPr="003B500D">
        <w:t>gambling as exciting, glamorous and skilful and promising easy financial and social rewards. Which parts of</w:t>
      </w:r>
      <w:r>
        <w:t xml:space="preserve"> </w:t>
      </w:r>
      <w:r w:rsidRPr="003B500D">
        <w:t>the advertisements viewed represent reality? Is the reality ever presented in advertisements?</w:t>
      </w:r>
    </w:p>
    <w:p w14:paraId="51B26D5B" w14:textId="08EABD73" w:rsidR="00287FCE" w:rsidRPr="003B500D" w:rsidRDefault="00405076" w:rsidP="0011695A">
      <w:pPr>
        <w:pStyle w:val="ListBullet"/>
      </w:pPr>
      <w:r>
        <w:t>S</w:t>
      </w:r>
      <w:r w:rsidR="00287FCE" w:rsidRPr="0011695A">
        <w:t>tudents reflect on other influences on people’s gambling behaviours</w:t>
      </w:r>
      <w:r w:rsidR="0011695A">
        <w:t xml:space="preserve"> such as f</w:t>
      </w:r>
      <w:r w:rsidR="00F507BF" w:rsidRPr="0011695A">
        <w:t>amily, past experience and winnings, access to ga</w:t>
      </w:r>
      <w:r w:rsidR="0011695A">
        <w:t>m</w:t>
      </w:r>
      <w:r w:rsidR="00F507BF" w:rsidRPr="0011695A">
        <w:t>bling apps</w:t>
      </w:r>
      <w:r>
        <w:t>.</w:t>
      </w:r>
    </w:p>
    <w:p w14:paraId="35847B97" w14:textId="77777777" w:rsidR="00405076" w:rsidRDefault="00287FCE" w:rsidP="0011695A">
      <w:pPr>
        <w:pStyle w:val="ListBullet"/>
      </w:pPr>
      <w:r>
        <w:t xml:space="preserve">Discuss what may increase people’s susceptibility or influence </w:t>
      </w:r>
      <w:r w:rsidR="0011695A">
        <w:t>from</w:t>
      </w:r>
      <w:r>
        <w:t xml:space="preserve"> betting advertisements? </w:t>
      </w:r>
    </w:p>
    <w:p w14:paraId="451A1A3E" w14:textId="30728C7E" w:rsidR="00287FCE" w:rsidRDefault="00287FCE" w:rsidP="0011695A">
      <w:pPr>
        <w:pStyle w:val="ListBullet"/>
      </w:pPr>
      <w:r>
        <w:t>In the group discussion, consider the impact of family experience and values, gender, cultural values and beliefs, socioeconomic status, location, religion and peers as well as any others suggested by students or relevant to the school context.</w:t>
      </w:r>
    </w:p>
    <w:p w14:paraId="63C7AF46" w14:textId="0CE88FDC" w:rsidR="00287FCE" w:rsidRPr="00DD13C4" w:rsidRDefault="00287FCE" w:rsidP="00405076">
      <w:pPr>
        <w:pStyle w:val="Heading3"/>
      </w:pPr>
      <w:r w:rsidRPr="00DD13C4">
        <w:rPr>
          <w:rStyle w:val="Heading5Char"/>
          <w:color w:val="1C438B"/>
          <w:sz w:val="40"/>
        </w:rPr>
        <w:t>Activity two – Reclaim the Game</w:t>
      </w:r>
      <w:r w:rsidRPr="00DD13C4">
        <w:t xml:space="preserve"> (20 minutes)</w:t>
      </w:r>
    </w:p>
    <w:p w14:paraId="156DA2BB" w14:textId="4EE2F55F" w:rsidR="00287FCE" w:rsidRPr="00C526F2" w:rsidRDefault="00287FCE" w:rsidP="00287FCE">
      <w:pPr>
        <w:keepNext/>
        <w:tabs>
          <w:tab w:val="left" w:pos="567"/>
          <w:tab w:val="left" w:pos="1134"/>
          <w:tab w:val="left" w:pos="1701"/>
          <w:tab w:val="left" w:pos="2268"/>
          <w:tab w:val="left" w:pos="2835"/>
          <w:tab w:val="left" w:pos="3402"/>
        </w:tabs>
        <w:spacing w:before="360" w:after="240" w:line="240" w:lineRule="auto"/>
        <w:outlineLvl w:val="2"/>
      </w:pPr>
      <w:r w:rsidRPr="00C526F2">
        <w:t xml:space="preserve">Introduce students to the </w:t>
      </w:r>
      <w:hyperlink r:id="rId25" w:history="1">
        <w:r w:rsidRPr="00E83FC0">
          <w:rPr>
            <w:rStyle w:val="Hyperlink"/>
          </w:rPr>
          <w:t>Reclaim the Game</w:t>
        </w:r>
      </w:hyperlink>
      <w:r>
        <w:t xml:space="preserve"> campaign and associated advertisements on </w:t>
      </w:r>
      <w:hyperlink r:id="rId26" w:history="1">
        <w:r w:rsidRPr="00E94B34">
          <w:rPr>
            <w:rStyle w:val="Hyperlink"/>
          </w:rPr>
          <w:t>Gamble</w:t>
        </w:r>
        <w:r w:rsidR="00E94B34" w:rsidRPr="00E94B34">
          <w:rPr>
            <w:rStyle w:val="Hyperlink"/>
          </w:rPr>
          <w:t>A</w:t>
        </w:r>
        <w:r w:rsidRPr="00E94B34">
          <w:rPr>
            <w:rStyle w:val="Hyperlink"/>
          </w:rPr>
          <w:t>ware</w:t>
        </w:r>
      </w:hyperlink>
      <w:r>
        <w:t>.</w:t>
      </w:r>
    </w:p>
    <w:p w14:paraId="2A088A1F" w14:textId="77777777" w:rsidR="00287FCE" w:rsidRPr="00C526F2" w:rsidRDefault="00287FCE" w:rsidP="00287FCE">
      <w:pPr>
        <w:pStyle w:val="ListBullet"/>
      </w:pPr>
      <w:r w:rsidRPr="00C526F2">
        <w:t xml:space="preserve">Invite students to share their impressions of the </w:t>
      </w:r>
      <w:r>
        <w:t xml:space="preserve">campaign </w:t>
      </w:r>
      <w:r w:rsidRPr="00C526F2">
        <w:t>and their own understandings of sports gambling with a partner.</w:t>
      </w:r>
    </w:p>
    <w:p w14:paraId="24A784DB" w14:textId="77777777" w:rsidR="00287FCE" w:rsidRPr="00C526F2" w:rsidRDefault="00287FCE" w:rsidP="00287FCE">
      <w:pPr>
        <w:pStyle w:val="ListBullet"/>
      </w:pPr>
      <w:r w:rsidRPr="00C526F2">
        <w:t>As a whole group, discuss:</w:t>
      </w:r>
    </w:p>
    <w:p w14:paraId="49A084DF" w14:textId="77777777" w:rsidR="00287FCE" w:rsidRPr="00C526F2" w:rsidRDefault="00287FCE" w:rsidP="00287FCE">
      <w:pPr>
        <w:pStyle w:val="ListBullet2"/>
      </w:pPr>
      <w:r>
        <w:t>w</w:t>
      </w:r>
      <w:r w:rsidRPr="00C526F2">
        <w:t>hat is the main message behind the advertisement</w:t>
      </w:r>
      <w:r>
        <w:t>s</w:t>
      </w:r>
      <w:r w:rsidRPr="00C526F2">
        <w:t>?</w:t>
      </w:r>
    </w:p>
    <w:p w14:paraId="2E164B82" w14:textId="77777777" w:rsidR="00287FCE" w:rsidRPr="00C526F2" w:rsidRDefault="00287FCE" w:rsidP="00287FCE">
      <w:pPr>
        <w:pStyle w:val="ListBullet2"/>
      </w:pPr>
      <w:r>
        <w:t>h</w:t>
      </w:r>
      <w:r w:rsidRPr="00C526F2">
        <w:t>ow effectively does it use the traditional feel of a sports betting ad to get the message across?</w:t>
      </w:r>
    </w:p>
    <w:p w14:paraId="285B94AB" w14:textId="77777777" w:rsidR="00287FCE" w:rsidRPr="00C526F2" w:rsidRDefault="00287FCE" w:rsidP="00287FCE">
      <w:pPr>
        <w:pStyle w:val="ListBullet2"/>
      </w:pPr>
      <w:r>
        <w:t>t</w:t>
      </w:r>
      <w:r w:rsidRPr="00C526F2">
        <w:t>o what extent are children exposed to gambling and gambling messages? Do children have a strong understanding of the risks and outcomes associated with gambling?</w:t>
      </w:r>
    </w:p>
    <w:p w14:paraId="5C6320D0" w14:textId="77777777" w:rsidR="00287FCE" w:rsidRPr="00C526F2" w:rsidRDefault="00287FCE" w:rsidP="00287FCE">
      <w:pPr>
        <w:pStyle w:val="ListBullet2"/>
      </w:pPr>
      <w:r>
        <w:t>t</w:t>
      </w:r>
      <w:r w:rsidRPr="00C526F2">
        <w:t>o what extent do you believe gambling has become a social norm within Australian society?</w:t>
      </w:r>
    </w:p>
    <w:p w14:paraId="54229CF8" w14:textId="77777777" w:rsidR="00287FCE" w:rsidRDefault="00287FCE" w:rsidP="00405076">
      <w:r w:rsidRPr="00C526F2">
        <w:t>View the clip</w:t>
      </w:r>
      <w:r>
        <w:rPr>
          <w:rStyle w:val="Hyperlink"/>
        </w:rPr>
        <w:t xml:space="preserve"> “</w:t>
      </w:r>
      <w:hyperlink r:id="rId27" w:history="1">
        <w:r w:rsidRPr="005D37E7">
          <w:rPr>
            <w:rStyle w:val="Hyperlink"/>
          </w:rPr>
          <w:t>The effect of gambling advertising on our kids</w:t>
        </w:r>
      </w:hyperlink>
      <w:r>
        <w:rPr>
          <w:rStyle w:val="Hyperlink"/>
        </w:rPr>
        <w:t>.” (1min 48 sec).</w:t>
      </w:r>
      <w:r w:rsidRPr="00C526F2">
        <w:t xml:space="preserve"> </w:t>
      </w:r>
    </w:p>
    <w:p w14:paraId="240C6260" w14:textId="0BD70D37" w:rsidR="00287FCE" w:rsidRPr="00C526F2" w:rsidRDefault="00287FCE" w:rsidP="00405076">
      <w:pPr>
        <w:pStyle w:val="ListBullet"/>
      </w:pPr>
      <w:r w:rsidRPr="00C526F2">
        <w:t>Predict the long-term impact of regular exposure of children to sports betting advertisements?</w:t>
      </w:r>
    </w:p>
    <w:p w14:paraId="0A26B6E0" w14:textId="77777777" w:rsidR="00287FCE" w:rsidRPr="00C526F2" w:rsidRDefault="00287FCE" w:rsidP="00405076">
      <w:pPr>
        <w:pStyle w:val="ListBullet"/>
      </w:pPr>
      <w:r w:rsidRPr="00C526F2">
        <w:lastRenderedPageBreak/>
        <w:t>How could you advocate for or make a difference to a child’s exposure to sports betting and gambling behaviours?</w:t>
      </w:r>
    </w:p>
    <w:p w14:paraId="32A09BFF" w14:textId="0F05AEB9" w:rsidR="00287FCE" w:rsidRPr="00C526F2" w:rsidRDefault="00287FCE" w:rsidP="00405076">
      <w:r w:rsidRPr="00C526F2">
        <w:t xml:space="preserve">Students work in </w:t>
      </w:r>
      <w:r w:rsidRPr="00405076">
        <w:t>small</w:t>
      </w:r>
      <w:r w:rsidRPr="00C526F2">
        <w:t xml:space="preserve"> groups </w:t>
      </w:r>
      <w:r>
        <w:t xml:space="preserve">to review the facts and data presented from the </w:t>
      </w:r>
      <w:hyperlink r:id="rId28" w:history="1">
        <w:r w:rsidRPr="005D37E7">
          <w:rPr>
            <w:rStyle w:val="Hyperlink"/>
          </w:rPr>
          <w:t>NSW Youth Gambling Study 2020</w:t>
        </w:r>
      </w:hyperlink>
      <w:r>
        <w:t xml:space="preserve"> and the four snapshots from the report.</w:t>
      </w:r>
      <w:r w:rsidRPr="005D37E7">
        <w:t xml:space="preserve"> </w:t>
      </w:r>
      <w:r w:rsidRPr="00C526F2">
        <w:t>As a small group, students discuss the data and facts using the following questions:</w:t>
      </w:r>
    </w:p>
    <w:p w14:paraId="568D4F24" w14:textId="77777777" w:rsidR="00287FCE" w:rsidRPr="00C526F2" w:rsidRDefault="00287FCE" w:rsidP="00405076">
      <w:pPr>
        <w:pStyle w:val="ListBullet"/>
      </w:pPr>
      <w:r>
        <w:t>I</w:t>
      </w:r>
      <w:r w:rsidRPr="00C526F2">
        <w:t>s there anything in the data that surprises you?</w:t>
      </w:r>
    </w:p>
    <w:p w14:paraId="0621F930" w14:textId="77777777" w:rsidR="00287FCE" w:rsidRPr="00C526F2" w:rsidRDefault="00287FCE" w:rsidP="00405076">
      <w:pPr>
        <w:pStyle w:val="ListBullet"/>
      </w:pPr>
      <w:r>
        <w:t>T</w:t>
      </w:r>
      <w:r w:rsidRPr="00C526F2">
        <w:t>o what extent do you believe the data is accurate? Explain your reasons.</w:t>
      </w:r>
    </w:p>
    <w:p w14:paraId="6061697F" w14:textId="77777777" w:rsidR="00287FCE" w:rsidRPr="00C526F2" w:rsidRDefault="00287FCE" w:rsidP="00405076">
      <w:pPr>
        <w:pStyle w:val="ListBullet"/>
      </w:pPr>
      <w:r>
        <w:t>W</w:t>
      </w:r>
      <w:r w:rsidRPr="00C526F2">
        <w:t>hat are the implications of this data for young people in your community today?</w:t>
      </w:r>
    </w:p>
    <w:p w14:paraId="14191CC8" w14:textId="77777777" w:rsidR="00287FCE" w:rsidRPr="00287FCE" w:rsidRDefault="00287FCE" w:rsidP="00EA097D">
      <w:pPr>
        <w:pStyle w:val="Heading3"/>
      </w:pPr>
      <w:r w:rsidRPr="00287FCE">
        <w:t>Activity three – Rights and responsibilities (20 minutes)</w:t>
      </w:r>
    </w:p>
    <w:p w14:paraId="2271F0DC" w14:textId="77777777" w:rsidR="00287FCE" w:rsidRDefault="00287FCE" w:rsidP="00405076">
      <w:pPr>
        <w:pStyle w:val="FeatureBox2"/>
      </w:pPr>
      <w:r>
        <w:t>This activity encourages students to recognise the rights and responsibilities associated with gambling and sports betting.</w:t>
      </w:r>
    </w:p>
    <w:p w14:paraId="71F26D04" w14:textId="67CB85E7" w:rsidR="008D0080" w:rsidRDefault="00405076" w:rsidP="00405076">
      <w:r>
        <w:t>Create six equal groups of</w:t>
      </w:r>
      <w:r w:rsidR="008D0080">
        <w:t xml:space="preserve"> s</w:t>
      </w:r>
      <w:r w:rsidR="00287FCE" w:rsidRPr="00287FCE">
        <w:t>tudents</w:t>
      </w:r>
      <w:r>
        <w:t>.</w:t>
      </w:r>
      <w:r w:rsidR="00287FCE" w:rsidRPr="00287FCE">
        <w:t xml:space="preserve"> </w:t>
      </w:r>
      <w:r w:rsidR="008D0080">
        <w:t>Each group is to brainstorm and create a list of rights and responsibilities in relation to sports betting and gambling for their assigned group:</w:t>
      </w:r>
    </w:p>
    <w:p w14:paraId="6B35BB2A" w14:textId="3D26C78F" w:rsidR="008D0080" w:rsidRDefault="008D0080" w:rsidP="00405076">
      <w:pPr>
        <w:pStyle w:val="ListBullet"/>
      </w:pPr>
      <w:r>
        <w:t>individuals</w:t>
      </w:r>
    </w:p>
    <w:p w14:paraId="0A3F0EBD" w14:textId="77777777" w:rsidR="008D0080" w:rsidRDefault="008D0080" w:rsidP="00405076">
      <w:pPr>
        <w:pStyle w:val="ListBullet"/>
      </w:pPr>
      <w:r>
        <w:t>groups or families</w:t>
      </w:r>
    </w:p>
    <w:p w14:paraId="7BE115CB" w14:textId="77777777" w:rsidR="008D0080" w:rsidRDefault="008D0080" w:rsidP="00405076">
      <w:pPr>
        <w:pStyle w:val="ListBullet"/>
      </w:pPr>
      <w:r>
        <w:t>venues, communities</w:t>
      </w:r>
    </w:p>
    <w:p w14:paraId="2B7E400D" w14:textId="77777777" w:rsidR="008D0080" w:rsidRDefault="008D0080" w:rsidP="00405076">
      <w:pPr>
        <w:pStyle w:val="ListBullet"/>
      </w:pPr>
      <w:r>
        <w:t>governments</w:t>
      </w:r>
    </w:p>
    <w:p w14:paraId="05ECA150" w14:textId="13C29C9B" w:rsidR="008D0080" w:rsidRDefault="008D0080" w:rsidP="00405076">
      <w:pPr>
        <w:pStyle w:val="ListBullet"/>
      </w:pPr>
      <w:r>
        <w:t>organisations</w:t>
      </w:r>
    </w:p>
    <w:p w14:paraId="2BFEB01D" w14:textId="7D071CFA" w:rsidR="008D0080" w:rsidRDefault="008D0080" w:rsidP="00405076">
      <w:pPr>
        <w:pStyle w:val="ListBullet"/>
      </w:pPr>
      <w:r>
        <w:t>media.</w:t>
      </w:r>
    </w:p>
    <w:p w14:paraId="453A5A15" w14:textId="0523CD3A" w:rsidR="008D0080" w:rsidRDefault="008D0080" w:rsidP="00405076">
      <w:r>
        <w:t xml:space="preserve">Share responses as a class and discuss </w:t>
      </w:r>
      <w:r w:rsidRPr="00405076">
        <w:t>the</w:t>
      </w:r>
      <w:r>
        <w:t xml:space="preserve"> similarities and differences between rights and responsibilities across the six groups.</w:t>
      </w:r>
    </w:p>
    <w:p w14:paraId="5DD1105F" w14:textId="77777777" w:rsidR="00287FCE" w:rsidRDefault="00287FCE" w:rsidP="00287FCE">
      <w:pPr>
        <w:pStyle w:val="IOSbodytext2017"/>
        <w:spacing w:after="240"/>
      </w:pPr>
      <w:r>
        <w:t>An example of individual rights and responsibilities for young people might include:</w:t>
      </w:r>
    </w:p>
    <w:tbl>
      <w:tblPr>
        <w:tblStyle w:val="Tableheader"/>
        <w:tblW w:w="0" w:type="auto"/>
        <w:tblLook w:val="04A0" w:firstRow="1" w:lastRow="0" w:firstColumn="1" w:lastColumn="0" w:noHBand="0" w:noVBand="1"/>
        <w:tblCaption w:val="rights and responsibilities"/>
      </w:tblPr>
      <w:tblGrid>
        <w:gridCol w:w="4776"/>
        <w:gridCol w:w="4796"/>
      </w:tblGrid>
      <w:tr w:rsidR="00287FCE" w14:paraId="090D591E" w14:textId="77777777" w:rsidTr="001169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1" w:type="dxa"/>
          </w:tcPr>
          <w:p w14:paraId="386E036C" w14:textId="77777777" w:rsidR="00287FCE" w:rsidRPr="0011695A" w:rsidRDefault="00287FCE" w:rsidP="00CE55B6">
            <w:pPr>
              <w:pStyle w:val="IOStableheading2017"/>
              <w:spacing w:before="192" w:after="192"/>
              <w:rPr>
                <w:rFonts w:ascii="Arial" w:hAnsi="Arial" w:cs="Arial"/>
              </w:rPr>
            </w:pPr>
            <w:r w:rsidRPr="0011695A">
              <w:rPr>
                <w:rFonts w:ascii="Arial" w:hAnsi="Arial" w:cs="Arial"/>
              </w:rPr>
              <w:t>Rights – a young person has the right to:</w:t>
            </w:r>
          </w:p>
        </w:tc>
        <w:tc>
          <w:tcPr>
            <w:tcW w:w="5381" w:type="dxa"/>
          </w:tcPr>
          <w:p w14:paraId="6F862A30" w14:textId="77777777" w:rsidR="00287FCE" w:rsidRPr="0011695A" w:rsidRDefault="00287FCE" w:rsidP="00CE55B6">
            <w:pPr>
              <w:pStyle w:val="IOStableheading2017"/>
              <w:cnfStyle w:val="100000000000" w:firstRow="1" w:lastRow="0" w:firstColumn="0" w:lastColumn="0" w:oddVBand="0" w:evenVBand="0" w:oddHBand="0" w:evenHBand="0" w:firstRowFirstColumn="0" w:firstRowLastColumn="0" w:lastRowFirstColumn="0" w:lastRowLastColumn="0"/>
              <w:rPr>
                <w:rFonts w:ascii="Arial" w:hAnsi="Arial" w:cs="Arial"/>
              </w:rPr>
            </w:pPr>
            <w:r w:rsidRPr="0011695A">
              <w:rPr>
                <w:rFonts w:ascii="Arial" w:hAnsi="Arial" w:cs="Arial"/>
              </w:rPr>
              <w:t>Responsibilities</w:t>
            </w:r>
          </w:p>
        </w:tc>
      </w:tr>
      <w:tr w:rsidR="00287FCE" w14:paraId="531DA175" w14:textId="77777777" w:rsidTr="00116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14:paraId="60209A1B" w14:textId="77777777" w:rsidR="00287FCE" w:rsidRPr="00405076" w:rsidRDefault="00287FCE" w:rsidP="00405076">
            <w:pPr>
              <w:pStyle w:val="ListBullet"/>
              <w:rPr>
                <w:b w:val="0"/>
                <w:bCs/>
              </w:rPr>
            </w:pPr>
            <w:r w:rsidRPr="00405076">
              <w:rPr>
                <w:b w:val="0"/>
                <w:bCs/>
              </w:rPr>
              <w:t>Make their own decisions about where they spend their money.</w:t>
            </w:r>
          </w:p>
          <w:p w14:paraId="5DC4DF37" w14:textId="77777777" w:rsidR="00287FCE" w:rsidRPr="00405076" w:rsidRDefault="00287FCE" w:rsidP="00405076">
            <w:pPr>
              <w:pStyle w:val="ListBullet"/>
              <w:rPr>
                <w:b w:val="0"/>
                <w:bCs/>
              </w:rPr>
            </w:pPr>
            <w:r w:rsidRPr="00405076">
              <w:rPr>
                <w:b w:val="0"/>
                <w:bCs/>
              </w:rPr>
              <w:t>Receive their own salary/ income from any workplace or business.</w:t>
            </w:r>
          </w:p>
          <w:p w14:paraId="64B41FEA" w14:textId="77777777" w:rsidR="00287FCE" w:rsidRPr="00405076" w:rsidRDefault="00287FCE" w:rsidP="00405076">
            <w:pPr>
              <w:pStyle w:val="ListBullet"/>
              <w:rPr>
                <w:b w:val="0"/>
                <w:bCs/>
              </w:rPr>
            </w:pPr>
            <w:r w:rsidRPr="00405076">
              <w:rPr>
                <w:b w:val="0"/>
                <w:bCs/>
              </w:rPr>
              <w:t>Engage in betting or gambling when they are over the age of 18.</w:t>
            </w:r>
          </w:p>
          <w:p w14:paraId="6D39332A" w14:textId="77777777" w:rsidR="00287FCE" w:rsidRPr="00405076" w:rsidRDefault="00287FCE" w:rsidP="00405076">
            <w:pPr>
              <w:pStyle w:val="ListBullet"/>
              <w:rPr>
                <w:b w:val="0"/>
                <w:bCs/>
              </w:rPr>
            </w:pPr>
            <w:r w:rsidRPr="00405076">
              <w:rPr>
                <w:b w:val="0"/>
                <w:bCs/>
              </w:rPr>
              <w:t>Engage in betting or gambling with friends in informal settings.</w:t>
            </w:r>
          </w:p>
        </w:tc>
        <w:tc>
          <w:tcPr>
            <w:tcW w:w="5381" w:type="dxa"/>
          </w:tcPr>
          <w:p w14:paraId="466CC652" w14:textId="77777777" w:rsidR="00287FCE" w:rsidRPr="00405076" w:rsidRDefault="00287FCE" w:rsidP="00405076">
            <w:pPr>
              <w:pStyle w:val="ListBullet"/>
              <w:cnfStyle w:val="000000100000" w:firstRow="0" w:lastRow="0" w:firstColumn="0" w:lastColumn="0" w:oddVBand="0" w:evenVBand="0" w:oddHBand="1" w:evenHBand="0" w:firstRowFirstColumn="0" w:firstRowLastColumn="0" w:lastRowFirstColumn="0" w:lastRowLastColumn="0"/>
              <w:rPr>
                <w:bCs/>
              </w:rPr>
            </w:pPr>
            <w:r w:rsidRPr="00405076">
              <w:rPr>
                <w:bCs/>
              </w:rPr>
              <w:t>Think about the impact their gambling may have on others.</w:t>
            </w:r>
          </w:p>
          <w:p w14:paraId="56011F90" w14:textId="77777777" w:rsidR="00287FCE" w:rsidRPr="00405076" w:rsidRDefault="00287FCE" w:rsidP="00405076">
            <w:pPr>
              <w:pStyle w:val="ListBullet"/>
              <w:cnfStyle w:val="000000100000" w:firstRow="0" w:lastRow="0" w:firstColumn="0" w:lastColumn="0" w:oddVBand="0" w:evenVBand="0" w:oddHBand="1" w:evenHBand="0" w:firstRowFirstColumn="0" w:firstRowLastColumn="0" w:lastRowFirstColumn="0" w:lastRowLastColumn="0"/>
              <w:rPr>
                <w:bCs/>
              </w:rPr>
            </w:pPr>
            <w:r w:rsidRPr="00405076">
              <w:rPr>
                <w:bCs/>
              </w:rPr>
              <w:t>Contribute to household and living expenses as appropriate for their age, situation and income.</w:t>
            </w:r>
          </w:p>
          <w:p w14:paraId="0424C71C" w14:textId="032B1F59" w:rsidR="00287FCE" w:rsidRPr="00405076" w:rsidRDefault="00287FCE" w:rsidP="00405076">
            <w:pPr>
              <w:pStyle w:val="ListBullet"/>
              <w:cnfStyle w:val="000000100000" w:firstRow="0" w:lastRow="0" w:firstColumn="0" w:lastColumn="0" w:oddVBand="0" w:evenVBand="0" w:oddHBand="1" w:evenHBand="0" w:firstRowFirstColumn="0" w:firstRowLastColumn="0" w:lastRowFirstColumn="0" w:lastRowLastColumn="0"/>
              <w:rPr>
                <w:bCs/>
              </w:rPr>
            </w:pPr>
            <w:r w:rsidRPr="00405076">
              <w:rPr>
                <w:bCs/>
              </w:rPr>
              <w:t xml:space="preserve">Not to cause others to have excessive debts </w:t>
            </w:r>
            <w:r w:rsidR="00405076" w:rsidRPr="00405076">
              <w:rPr>
                <w:bCs/>
              </w:rPr>
              <w:t>because of</w:t>
            </w:r>
            <w:r w:rsidRPr="00405076">
              <w:rPr>
                <w:bCs/>
              </w:rPr>
              <w:t xml:space="preserve"> their actions — for instance parents or caregivers.</w:t>
            </w:r>
          </w:p>
          <w:p w14:paraId="11F730F3" w14:textId="77777777" w:rsidR="00287FCE" w:rsidRPr="00405076" w:rsidRDefault="00287FCE" w:rsidP="00405076">
            <w:pPr>
              <w:pStyle w:val="ListBullet"/>
              <w:cnfStyle w:val="000000100000" w:firstRow="0" w:lastRow="0" w:firstColumn="0" w:lastColumn="0" w:oddVBand="0" w:evenVBand="0" w:oddHBand="1" w:evenHBand="0" w:firstRowFirstColumn="0" w:firstRowLastColumn="0" w:lastRowFirstColumn="0" w:lastRowLastColumn="0"/>
              <w:rPr>
                <w:bCs/>
              </w:rPr>
            </w:pPr>
            <w:r w:rsidRPr="00405076">
              <w:rPr>
                <w:bCs/>
              </w:rPr>
              <w:t>To seek help if things get out of control.</w:t>
            </w:r>
          </w:p>
        </w:tc>
      </w:tr>
    </w:tbl>
    <w:p w14:paraId="32C7F4C6" w14:textId="285E5A5F" w:rsidR="00287FCE" w:rsidRDefault="00287FCE" w:rsidP="00405076">
      <w:pPr>
        <w:pStyle w:val="FeatureBox2"/>
      </w:pPr>
      <w:r>
        <w:lastRenderedPageBreak/>
        <w:t xml:space="preserve">The </w:t>
      </w:r>
      <w:r w:rsidR="004E381D">
        <w:t xml:space="preserve">next activity focuses on the </w:t>
      </w:r>
      <w:r>
        <w:t>impact of gambling on the individual and others</w:t>
      </w:r>
      <w:r w:rsidR="00405076">
        <w:t>.</w:t>
      </w:r>
    </w:p>
    <w:p w14:paraId="3C061FA7" w14:textId="77777777" w:rsidR="00287FCE" w:rsidRDefault="00287FCE" w:rsidP="00405076">
      <w:r>
        <w:t xml:space="preserve">Individually, students </w:t>
      </w:r>
      <w:r w:rsidRPr="00405076">
        <w:t>record</w:t>
      </w:r>
      <w:r>
        <w:t xml:space="preserve"> their own name in the centre of a page (paper or online).</w:t>
      </w:r>
    </w:p>
    <w:p w14:paraId="51F92DB2" w14:textId="77777777" w:rsidR="00287FCE" w:rsidRDefault="00287FCE" w:rsidP="00287FCE">
      <w:pPr>
        <w:pStyle w:val="ListBullet"/>
      </w:pPr>
      <w:r>
        <w:t>Reflecting on the rights and responsibilities discussed, students record the names or relationship of people who could be affected if they were to gamble outside their means or gamble in a way which was not responsible or demonstrated control.</w:t>
      </w:r>
    </w:p>
    <w:p w14:paraId="5F5AF24F" w14:textId="77777777" w:rsidR="00287FCE" w:rsidRDefault="00287FCE" w:rsidP="00287FCE">
      <w:pPr>
        <w:pStyle w:val="ListBullet"/>
      </w:pPr>
      <w:r>
        <w:t>Record the impact this gambling may have on the individuals, groups, relationships or other aspects of their life, e.g. financial stress may cause conflict or break up relationships.</w:t>
      </w:r>
    </w:p>
    <w:p w14:paraId="3F0EA913" w14:textId="77777777" w:rsidR="00287FCE" w:rsidRDefault="00287FCE" w:rsidP="00287FCE">
      <w:pPr>
        <w:pStyle w:val="ListBullet"/>
      </w:pPr>
      <w:r>
        <w:t>Students review the people they have recorded and reflect on the following:</w:t>
      </w:r>
    </w:p>
    <w:p w14:paraId="307918B7" w14:textId="77777777" w:rsidR="00287FCE" w:rsidRPr="00C21B6E" w:rsidRDefault="00287FCE" w:rsidP="00287FCE">
      <w:pPr>
        <w:pStyle w:val="ListBullet2"/>
      </w:pPr>
      <w:r>
        <w:t>H</w:t>
      </w:r>
      <w:r w:rsidRPr="00C21B6E">
        <w:t>ow could these people or relationships provide support and help to avoid habits or behaviours associated with gambling?</w:t>
      </w:r>
    </w:p>
    <w:p w14:paraId="30B60404" w14:textId="77777777" w:rsidR="00287FCE" w:rsidRPr="00C21B6E" w:rsidRDefault="00287FCE" w:rsidP="00287FCE">
      <w:pPr>
        <w:pStyle w:val="ListBullet2"/>
      </w:pPr>
      <w:r>
        <w:t>H</w:t>
      </w:r>
      <w:r w:rsidRPr="00C21B6E">
        <w:t>ow could these people or relationships provide a level of accountability or support for you in aspects of personal life? How could this accountability and support be mutually supportive?</w:t>
      </w:r>
    </w:p>
    <w:p w14:paraId="51C4D7A2" w14:textId="77777777" w:rsidR="00287FCE" w:rsidRPr="00C21B6E" w:rsidRDefault="00287FCE" w:rsidP="00287FCE">
      <w:pPr>
        <w:pStyle w:val="ListBullet2"/>
      </w:pPr>
      <w:r>
        <w:t>I</w:t>
      </w:r>
      <w:r w:rsidRPr="00C21B6E">
        <w:t xml:space="preserve">n your opinion, at what point does gambling become </w:t>
      </w:r>
      <w:r>
        <w:t>harmful?</w:t>
      </w:r>
    </w:p>
    <w:p w14:paraId="079134F3" w14:textId="66CA830F" w:rsidR="00287FCE" w:rsidRPr="00C21B6E" w:rsidRDefault="00287FCE" w:rsidP="00287FCE">
      <w:pPr>
        <w:pStyle w:val="ListBullet2"/>
      </w:pPr>
      <w:r>
        <w:t>W</w:t>
      </w:r>
      <w:r w:rsidRPr="00C21B6E">
        <w:t xml:space="preserve">hat could you do to keep other people accountable, provide support and seek help if they were to show signs of </w:t>
      </w:r>
      <w:r>
        <w:t>harm from gambling?</w:t>
      </w:r>
    </w:p>
    <w:p w14:paraId="68A9129C" w14:textId="77777777" w:rsidR="00287FCE" w:rsidRDefault="00287FCE" w:rsidP="00287FCE">
      <w:pPr>
        <w:spacing w:before="0" w:line="240" w:lineRule="auto"/>
        <w:rPr>
          <w:rFonts w:ascii="Helvetica" w:hAnsi="Helvetica"/>
          <w:noProof/>
          <w:sz w:val="40"/>
          <w:szCs w:val="40"/>
          <w:lang w:val="en-US"/>
        </w:rPr>
      </w:pPr>
      <w:r>
        <w:br w:type="page"/>
      </w:r>
    </w:p>
    <w:p w14:paraId="0A8EB691" w14:textId="77777777" w:rsidR="00255CEB" w:rsidRDefault="00255CEB" w:rsidP="00255CEB">
      <w:pPr>
        <w:pStyle w:val="Heading2"/>
      </w:pPr>
      <w:bookmarkStart w:id="0" w:name="_Hlk89697844"/>
      <w:r>
        <w:lastRenderedPageBreak/>
        <w:t>Teacher notes – Gambling</w:t>
      </w:r>
    </w:p>
    <w:p w14:paraId="1FFE8AF4" w14:textId="77777777" w:rsidR="00255CEB" w:rsidRPr="001F016F" w:rsidRDefault="00255CEB" w:rsidP="00255CEB">
      <w:r w:rsidRPr="001F016F">
        <w:t xml:space="preserve">Many people in NSW and across Australia gamble by playing poker machines, betting on sporting events, buying lottery tickets or playing casino games. For most people gambling is an occasional social activity that causes no harm. For </w:t>
      </w:r>
      <w:r>
        <w:t>some</w:t>
      </w:r>
      <w:r w:rsidRPr="001F016F">
        <w:t xml:space="preserve"> gambling can </w:t>
      </w:r>
      <w:r>
        <w:t>cause</w:t>
      </w:r>
      <w:r w:rsidRPr="001F016F">
        <w:t xml:space="preserve"> </w:t>
      </w:r>
      <w:r>
        <w:t>serious harm</w:t>
      </w:r>
      <w:r w:rsidRPr="001F016F">
        <w:t xml:space="preserve"> and have a negative impact on their social, emotional, mental and financial health.</w:t>
      </w:r>
    </w:p>
    <w:p w14:paraId="032587EA" w14:textId="77777777" w:rsidR="00255CEB" w:rsidRDefault="00255CEB" w:rsidP="00255CEB">
      <w:r>
        <w:t>Gambling is defined as the risking of something of value on a chance outcome in the hope of winning a more valuable prize than the original stake. Monetary gambling refers to spending real money on poker machines, race betting, sports betting, scratchies/lotteries, keno, bingo, poker, other casino games, esports betting, fantasy sports betting, and informal private betting. Simulated gambling is defined as games which imitate many core characteristics of gambling (e.g., the look, sound and actions) but which do not provide an opportunity for a cash payout.</w:t>
      </w:r>
      <w:r w:rsidRPr="00A81F95">
        <w:t xml:space="preserve"> </w:t>
      </w:r>
      <w:r>
        <w:t>Examples of simulated gambling include video games with ‘mini’ gambling components, gambling-themed apps from an app store, free demo or practice games on real gambling websites or apps, and games with gambling components on social networking websites, as well as purchasing loot boxes and betting with in-game items.</w:t>
      </w:r>
    </w:p>
    <w:p w14:paraId="51DBC43E" w14:textId="77777777" w:rsidR="00255CEB" w:rsidRDefault="00255CEB" w:rsidP="00255CEB">
      <w:r>
        <w:t xml:space="preserve">According to the </w:t>
      </w:r>
      <w:hyperlink r:id="rId29" w:history="1">
        <w:r w:rsidRPr="00CC0CC6">
          <w:rPr>
            <w:rStyle w:val="Hyperlink"/>
          </w:rPr>
          <w:t>NSW Gambling Survey 2019</w:t>
        </w:r>
      </w:hyperlink>
      <w:r>
        <w:t xml:space="preserve">, most forms of gambling have declined in the last decade. </w:t>
      </w:r>
      <w:r w:rsidRPr="001F016F">
        <w:t xml:space="preserve">In </w:t>
      </w:r>
      <w:r>
        <w:t>2019</w:t>
      </w:r>
      <w:r w:rsidRPr="001F016F">
        <w:t xml:space="preserve">, </w:t>
      </w:r>
      <w:r>
        <w:t>53</w:t>
      </w:r>
      <w:r w:rsidRPr="001F016F">
        <w:t xml:space="preserve">% of </w:t>
      </w:r>
      <w:r>
        <w:t>people in NSW</w:t>
      </w:r>
      <w:r w:rsidRPr="001F016F">
        <w:t xml:space="preserve"> engaged in some form of gambling</w:t>
      </w:r>
      <w:r>
        <w:t xml:space="preserve"> in the previous 12 months.</w:t>
      </w:r>
      <w:r w:rsidRPr="001F016F">
        <w:t xml:space="preserve"> </w:t>
      </w:r>
      <w:r>
        <w:t xml:space="preserve">In 2016-17 they </w:t>
      </w:r>
      <w:r w:rsidRPr="001F016F">
        <w:t>spent $</w:t>
      </w:r>
      <w:r>
        <w:t>9.53</w:t>
      </w:r>
      <w:r w:rsidRPr="001F016F">
        <w:t xml:space="preserve"> billion, </w:t>
      </w:r>
      <w:r>
        <w:t>with lottery tickets and race betting most popular with people aged 45 – 64. Gamblers aged 18 – 24 years were most likely to bet on sports and use gaming machines</w:t>
      </w:r>
      <w:r w:rsidRPr="001F016F">
        <w:t xml:space="preserve">. </w:t>
      </w:r>
      <w:r>
        <w:t xml:space="preserve">This age group are also more likely to experience harm from gambling. </w:t>
      </w:r>
      <w:r w:rsidRPr="001F016F">
        <w:t xml:space="preserve">Some people who engage in </w:t>
      </w:r>
      <w:r>
        <w:t xml:space="preserve">risky </w:t>
      </w:r>
      <w:r w:rsidRPr="001F016F">
        <w:t xml:space="preserve">gambling </w:t>
      </w:r>
      <w:r>
        <w:t>behaviours put themselves and others at risk of depression, distress, job loss, relationship breakdown, bankruptcy and illegal behaviour to fund debts.</w:t>
      </w:r>
      <w:r w:rsidRPr="001F016F">
        <w:t xml:space="preserve"> </w:t>
      </w:r>
    </w:p>
    <w:p w14:paraId="77046D1E" w14:textId="77777777" w:rsidR="00255CEB" w:rsidRPr="001F016F" w:rsidRDefault="00255CEB" w:rsidP="00255CEB">
      <w:r>
        <w:t xml:space="preserve">The </w:t>
      </w:r>
      <w:hyperlink r:id="rId30" w:history="1">
        <w:r w:rsidRPr="005A2CCB">
          <w:rPr>
            <w:rStyle w:val="Hyperlink"/>
          </w:rPr>
          <w:t>Australian Institute of Health and Welfare Gambling in Australia snapshot (202</w:t>
        </w:r>
        <w:r>
          <w:rPr>
            <w:rStyle w:val="Hyperlink"/>
          </w:rPr>
          <w:t>1</w:t>
        </w:r>
        <w:r w:rsidRPr="005A2CCB">
          <w:rPr>
            <w:rStyle w:val="Hyperlink"/>
          </w:rPr>
          <w:t>)</w:t>
        </w:r>
      </w:hyperlink>
      <w:r w:rsidRPr="005A2CCB">
        <w:t xml:space="preserve"> estimate</w:t>
      </w:r>
      <w:r>
        <w:t>s that</w:t>
      </w:r>
      <w:r w:rsidRPr="005A2CCB">
        <w:t xml:space="preserve"> 1.3</w:t>
      </w:r>
      <w:r>
        <w:t>3</w:t>
      </w:r>
      <w:r w:rsidRPr="005A2CCB">
        <w:t xml:space="preserve"> million people in Australia were classified a</w:t>
      </w:r>
      <w:r>
        <w:t xml:space="preserve">s being at some risk of gambling-related harm in 2018 with males more likely to suffer gambling related harm than females. It was found that risky gambling behaviours increased for young people aged 18-34 years and decreased for older people aged 35 -54 years. Less than one percent of people who gambled in NSW sought help for problems relating to their gambling in the past 12 months </w:t>
      </w:r>
      <w:r w:rsidRPr="001F016F">
        <w:t xml:space="preserve">and </w:t>
      </w:r>
      <w:r>
        <w:t xml:space="preserve">it is estimated that </w:t>
      </w:r>
      <w:r w:rsidRPr="001F016F">
        <w:t xml:space="preserve">the actions of one problem gambler </w:t>
      </w:r>
      <w:r>
        <w:t>can affect up to six other people around them</w:t>
      </w:r>
      <w:r w:rsidRPr="001F016F">
        <w:t xml:space="preserve">. </w:t>
      </w:r>
    </w:p>
    <w:p w14:paraId="7FDB0CA2" w14:textId="77777777" w:rsidR="00255CEB" w:rsidRPr="001F016F" w:rsidRDefault="00255CEB" w:rsidP="00255CEB">
      <w:r w:rsidRPr="001F016F">
        <w:t xml:space="preserve">As young people are particularly vulnerable to the normalisation of gambling through exposure to </w:t>
      </w:r>
      <w:r>
        <w:t>gambling advertising</w:t>
      </w:r>
      <w:r w:rsidRPr="001F016F">
        <w:t>, gambling products, gambling in the home and the increase in the availability and accessibility of gambling</w:t>
      </w:r>
      <w:r>
        <w:t xml:space="preserve"> through various online platforms</w:t>
      </w:r>
      <w:r w:rsidRPr="001F016F">
        <w:t>, education is an important part of awareness raising.</w:t>
      </w:r>
    </w:p>
    <w:p w14:paraId="1180A30F" w14:textId="77777777" w:rsidR="00255CEB" w:rsidRPr="001F016F" w:rsidRDefault="00255CEB" w:rsidP="00255CEB">
      <w:r w:rsidRPr="001F016F">
        <w:t>It is illegal for anyone under the age of 18 to gamble, including Lotto, Scratchies and online gambling.</w:t>
      </w:r>
    </w:p>
    <w:p w14:paraId="0EFC21D6" w14:textId="77777777" w:rsidR="00255CEB" w:rsidRPr="001F016F" w:rsidRDefault="00255CEB" w:rsidP="00255CEB">
      <w:pPr>
        <w:pStyle w:val="Heading3"/>
      </w:pPr>
      <w:r w:rsidRPr="001F016F">
        <w:lastRenderedPageBreak/>
        <w:t>Young people and gambling</w:t>
      </w:r>
    </w:p>
    <w:p w14:paraId="79AAC8BC" w14:textId="77777777" w:rsidR="00255CEB" w:rsidRDefault="00255CEB" w:rsidP="00255CEB">
      <w:r w:rsidRPr="00A81F95">
        <w:t>How young people are engaging with gambling is changing. This change is being driven by rapid technological changes, the high-level of engagement of young people with mobile technology and gaming, the increase in traditional and online gambling advertising and the expanding variety of games with gambling-like components and monetary gambling opportunities</w:t>
      </w:r>
      <w:r>
        <w:t>.</w:t>
      </w:r>
    </w:p>
    <w:p w14:paraId="27E3C4C4" w14:textId="77777777" w:rsidR="00255CEB" w:rsidRPr="00D5327B" w:rsidRDefault="00255CEB" w:rsidP="00255CEB">
      <w:r>
        <w:t>GambleAware NSW</w:t>
      </w:r>
      <w:r w:rsidRPr="00D5327B">
        <w:t xml:space="preserve"> </w:t>
      </w:r>
      <w:r>
        <w:t xml:space="preserve">commissioned the </w:t>
      </w:r>
      <w:hyperlink r:id="rId31" w:history="1">
        <w:r w:rsidRPr="00D9045B">
          <w:rPr>
            <w:rStyle w:val="Hyperlink"/>
          </w:rPr>
          <w:t>NSW Youth Gambling Study 2020</w:t>
        </w:r>
      </w:hyperlink>
      <w:r>
        <w:t xml:space="preserve"> to investigate gambling and simulated gambling behaviours amongst young people aged 12 – 17 years in NSW. The study aimed to increase understanding of gambling engaged in by young people in NSW in order to prevent and reduce gambling-related harm. GambleAware NSW</w:t>
      </w:r>
      <w:r w:rsidRPr="00D5327B">
        <w:t xml:space="preserve"> is acting on the findings of the report with a program of work focused on the education and </w:t>
      </w:r>
      <w:r>
        <w:t xml:space="preserve">raising of </w:t>
      </w:r>
      <w:r w:rsidRPr="00D5327B">
        <w:t>awareness of parents, young people, and the community, through schools, sport and online and social media.</w:t>
      </w:r>
    </w:p>
    <w:p w14:paraId="68005F67" w14:textId="77777777" w:rsidR="00255CEB" w:rsidRDefault="00255CEB" w:rsidP="00255CEB">
      <w:r w:rsidRPr="001F016F">
        <w:t xml:space="preserve">For young people gambling is often presumed to be a small risk due to low access to licensed venues in which gambling takes place. However, this belief does not consider the ways in which gambling has changed over the last decade and fails to recognise the influence of gambling advertisement on young people. </w:t>
      </w:r>
      <w:r>
        <w:t xml:space="preserve">Recent findings from the CQUniversity study </w:t>
      </w:r>
      <w:hyperlink r:id="rId32" w:history="1">
        <w:r w:rsidRPr="00D9045B">
          <w:rPr>
            <w:rStyle w:val="Hyperlink"/>
          </w:rPr>
          <w:t>Exploring the changing landscape of gambling in childhood, adolescence and young adulthood</w:t>
        </w:r>
      </w:hyperlink>
      <w:r>
        <w:t xml:space="preserve"> suggest </w:t>
      </w:r>
      <w:r w:rsidRPr="001F016F">
        <w:t xml:space="preserve">that simulated gambling on social media, video games, smartphone applications and online betting are key issues for young people under 18. </w:t>
      </w:r>
      <w:hyperlink r:id="rId33" w:history="1">
        <w:r w:rsidRPr="003E6B22">
          <w:rPr>
            <w:rStyle w:val="Hyperlink"/>
          </w:rPr>
          <w:t>GambleAware</w:t>
        </w:r>
      </w:hyperlink>
      <w:r>
        <w:t xml:space="preserve"> </w:t>
      </w:r>
      <w:r w:rsidRPr="001F016F">
        <w:t>further suggest that the proliferation of online and mobile channels and the normalisation of gambling through advertising within sport have changed the way young people are exposed to and impacted by gambling.</w:t>
      </w:r>
    </w:p>
    <w:p w14:paraId="7158E834" w14:textId="77777777" w:rsidR="00255CEB" w:rsidRDefault="00255CEB" w:rsidP="00255CEB">
      <w:r>
        <w:t xml:space="preserve">The </w:t>
      </w:r>
      <w:hyperlink r:id="rId34" w:history="1">
        <w:r w:rsidRPr="00D9045B">
          <w:rPr>
            <w:rStyle w:val="Hyperlink"/>
          </w:rPr>
          <w:t>NSW Youth Gambling Study 2020</w:t>
        </w:r>
      </w:hyperlink>
      <w:r>
        <w:t xml:space="preserve"> found</w:t>
      </w:r>
      <w:r w:rsidRPr="001F016F">
        <w:t xml:space="preserve"> that 7</w:t>
      </w:r>
      <w:r>
        <w:t>0</w:t>
      </w:r>
      <w:r w:rsidRPr="001F016F">
        <w:t xml:space="preserve">% of young people between the ages of </w:t>
      </w:r>
      <w:r>
        <w:t>12-17</w:t>
      </w:r>
      <w:r w:rsidRPr="001F016F">
        <w:t xml:space="preserve"> years </w:t>
      </w:r>
      <w:r>
        <w:t>had</w:t>
      </w:r>
      <w:r w:rsidRPr="001F016F">
        <w:t xml:space="preserve"> engaged in </w:t>
      </w:r>
      <w:r>
        <w:t xml:space="preserve">monetary </w:t>
      </w:r>
      <w:r w:rsidRPr="001F016F">
        <w:t xml:space="preserve">gambling </w:t>
      </w:r>
      <w:r>
        <w:t xml:space="preserve">or played games with gambling components in the past year. </w:t>
      </w:r>
      <w:r w:rsidRPr="001F016F">
        <w:t>This indicates a far higher proportion of young people engaging in gambling than many other forms of risk-taking including alcohol use, smoking and illegal drug use</w:t>
      </w:r>
      <w:r>
        <w:t>.</w:t>
      </w:r>
      <w:r w:rsidRPr="001F016F">
        <w:t xml:space="preserve"> </w:t>
      </w:r>
      <w:r>
        <w:t>On average, young people started gambling at around 11 – 12 years of age. This is also lower than the average starting age of 16 years for tobacco smoking and alcohol consumption (</w:t>
      </w:r>
      <w:hyperlink r:id="rId35" w:history="1">
        <w:r w:rsidRPr="00360B53">
          <w:rPr>
            <w:rStyle w:val="Hyperlink"/>
          </w:rPr>
          <w:t>Australian Institute of Health and Welfare</w:t>
        </w:r>
      </w:hyperlink>
      <w:r>
        <w:t>).</w:t>
      </w:r>
    </w:p>
    <w:p w14:paraId="7AD10168" w14:textId="77777777" w:rsidR="00255CEB" w:rsidRPr="009B48FA" w:rsidRDefault="00255CEB" w:rsidP="00255CEB">
      <w:r w:rsidRPr="00031493">
        <w:t>According</w:t>
      </w:r>
      <w:r>
        <w:t xml:space="preserve"> to the </w:t>
      </w:r>
      <w:hyperlink r:id="rId36" w:history="1">
        <w:r w:rsidRPr="007E1E07">
          <w:rPr>
            <w:rStyle w:val="Hyperlink"/>
          </w:rPr>
          <w:t>Loot Boxes: Are they grooming youth for gambling</w:t>
        </w:r>
      </w:hyperlink>
      <w:r>
        <w:t xml:space="preserve"> report by CQUniversity, </w:t>
      </w:r>
      <w:r w:rsidRPr="005A5212">
        <w:rPr>
          <w:color w:val="333333"/>
          <w:shd w:val="clear" w:color="auto" w:fill="FFFFFF"/>
        </w:rPr>
        <w:t>more young people engaged in simulated gambling and purchased loot boxes in the past year than engaged in traditional forms of gambling</w:t>
      </w:r>
      <w:r>
        <w:rPr>
          <w:color w:val="333333"/>
          <w:shd w:val="clear" w:color="auto" w:fill="FFFFFF"/>
        </w:rPr>
        <w:t xml:space="preserve">. </w:t>
      </w:r>
      <w:r w:rsidRPr="009B48FA">
        <w:rPr>
          <w:color w:val="333333"/>
          <w:shd w:val="clear" w:color="auto" w:fill="FFFFFF"/>
        </w:rPr>
        <w:t xml:space="preserve">A loot box (also called a loot/prize crate) is a consumable item that can be redeemed </w:t>
      </w:r>
      <w:r w:rsidRPr="009B48FA">
        <w:t>to receive a randomised selection of other virtual items, or loot. This loot is tied to improving the gaming experience for players, and can range from cosmetic customisation options for a player's character, to game-changing equipment which increases a player’s chances of winning, to additional in-game currency.</w:t>
      </w:r>
      <w:r>
        <w:t xml:space="preserve"> </w:t>
      </w:r>
      <w:r w:rsidRPr="009B48FA">
        <w:t>Loot boxes resemble gambling slot machines because no player skill is involved, and the outcome (prize) is randomly determined.</w:t>
      </w:r>
    </w:p>
    <w:p w14:paraId="3F2FEFFD" w14:textId="77777777" w:rsidR="00255CEB" w:rsidRPr="009B48FA" w:rsidRDefault="00255CEB" w:rsidP="00255CEB">
      <w:r w:rsidRPr="009B48FA">
        <w:t xml:space="preserve">Experts have designed Ioot boxes to replicate many of the addictive elements of gambling (see below); they foster the impression of near-misses to encourage the purchases of </w:t>
      </w:r>
      <w:r w:rsidRPr="009B48FA">
        <w:lastRenderedPageBreak/>
        <w:t xml:space="preserve">more chances. They dole out rewards on just enough of a reinforcement schedule to keep players engaging with them, and they perpetually promise the chance of acquiring extraordinary rewards (jackpots). Many of these rewards are often available for direct purchase in the game’s store, but for high prices, causing players to believe taking a risk on the chance of the loot box is better than spending the money directly, even though the odds are in the favour of the game.  </w:t>
      </w:r>
    </w:p>
    <w:p w14:paraId="2D168478" w14:textId="77777777" w:rsidR="00255CEB" w:rsidRDefault="00255CEB" w:rsidP="00255CEB">
      <w:pPr>
        <w:rPr>
          <w:shd w:val="clear" w:color="auto" w:fill="FFFFFF"/>
        </w:rPr>
      </w:pPr>
      <w:r>
        <w:rPr>
          <w:shd w:val="clear" w:color="auto" w:fill="FFFFFF"/>
        </w:rPr>
        <w:t>Loot boxes are common in the best-selling video games and are a growing concern due to the risk and reward properties that closely align them with traditional gambling, the potential for encouraging greater gambling involvement, and the potential for associated gambling harm. Both adolescents and young adults who had either opened, bought or sold loot boxes within the last 12 months were also more likely to have gambled in the last 12 months, gambled more frequently and spent more money, suffered more gambling problems and related harm and have a more positive attitude towards gambling in general.</w:t>
      </w:r>
    </w:p>
    <w:p w14:paraId="53E4B4FA" w14:textId="77777777" w:rsidR="00255CEB" w:rsidRDefault="00255CEB" w:rsidP="00255CEB">
      <w:r w:rsidRPr="001F016F">
        <w:t>The proliferation of online and mobile gambling channels and the normalisation of gambling through advertising within sport have changed the way young people are exposed to and impacted by gambling. For young people who follow sport, gambling promotion is a normal part of</w:t>
      </w:r>
      <w:r>
        <w:t xml:space="preserve"> the </w:t>
      </w:r>
      <w:r w:rsidRPr="001F016F">
        <w:t xml:space="preserve">lived experience. Ground signage, team uniforms, </w:t>
      </w:r>
      <w:r>
        <w:t xml:space="preserve">information relating to gambling odds </w:t>
      </w:r>
      <w:r w:rsidRPr="001F016F">
        <w:t>and scheduled advertising all add to the ubiquity of the message on both television and radio.</w:t>
      </w:r>
      <w:r>
        <w:t xml:space="preserve"> Young people surveyed for the </w:t>
      </w:r>
      <w:hyperlink r:id="rId37" w:history="1">
        <w:r w:rsidRPr="00D9045B">
          <w:rPr>
            <w:rStyle w:val="Hyperlink"/>
          </w:rPr>
          <w:t>NSW Youth Gambling Study 2020</w:t>
        </w:r>
      </w:hyperlink>
      <w:r>
        <w:t xml:space="preserve"> reported frequent exposure to gambling advertising. This was most commonly noticed as advertising on television, online and on social media. Frequent exposure to gambling advertising appears to normalise the behaviour amongst young people. Access to online devices also influenced gambling participation. Focus group participants said that how often and how long they participated in simulated gambling was directly linked to how accessible their device was and the degree of parental monitoring.</w:t>
      </w:r>
    </w:p>
    <w:p w14:paraId="07FFBC4E" w14:textId="77777777" w:rsidR="00255CEB" w:rsidRDefault="00255CEB" w:rsidP="00255CEB">
      <w:r>
        <w:t xml:space="preserve">The </w:t>
      </w:r>
      <w:hyperlink r:id="rId38" w:history="1">
        <w:r w:rsidRPr="00D9045B">
          <w:rPr>
            <w:rStyle w:val="Hyperlink"/>
          </w:rPr>
          <w:t>NSW Youth Gambling Study 2020</w:t>
        </w:r>
      </w:hyperlink>
      <w:r>
        <w:t xml:space="preserve"> revealed that most </w:t>
      </w:r>
      <w:r w:rsidRPr="001F016F">
        <w:t xml:space="preserve">under-age gamblers are introduced to gambling by a family member, and </w:t>
      </w:r>
      <w:r>
        <w:t xml:space="preserve">that </w:t>
      </w:r>
      <w:r w:rsidRPr="001F016F">
        <w:t xml:space="preserve">having a parent who gambles or friends who are involved in gambling may further increase the </w:t>
      </w:r>
      <w:r>
        <w:t>chance</w:t>
      </w:r>
      <w:r w:rsidRPr="001F016F">
        <w:t xml:space="preserve"> of </w:t>
      </w:r>
      <w:r>
        <w:t xml:space="preserve">risky </w:t>
      </w:r>
      <w:r w:rsidRPr="001F016F">
        <w:t xml:space="preserve">gambling </w:t>
      </w:r>
      <w:r>
        <w:t xml:space="preserve">behaviours </w:t>
      </w:r>
      <w:r w:rsidRPr="001F016F">
        <w:t>among young people</w:t>
      </w:r>
      <w:r>
        <w:t>. Furthermore, the study acknowledged that some young people have gambling problems, with 1.5% of respondents classified as problem gamblers and a further 2.2% as at-risk gamblers. Young people were more likely to be a problem or at-risk gambler if they had lower levels of wellbeing, were more impulsive or started gambling at a younger age</w:t>
      </w:r>
    </w:p>
    <w:p w14:paraId="78E7BBDF" w14:textId="77777777" w:rsidR="00255CEB" w:rsidRPr="00923509" w:rsidRDefault="00255CEB" w:rsidP="00255CEB">
      <w:r w:rsidRPr="00923509">
        <w:t>Research shows discussing gambling harm in schools is a powerful tool</w:t>
      </w:r>
    </w:p>
    <w:p w14:paraId="6D1F5B69" w14:textId="77777777" w:rsidR="00255CEB" w:rsidRPr="00144AE0" w:rsidRDefault="00255CEB" w:rsidP="00255CEB">
      <w:r>
        <w:t>Young</w:t>
      </w:r>
      <w:r w:rsidRPr="001F016F">
        <w:t xml:space="preserve"> people</w:t>
      </w:r>
      <w:r>
        <w:t xml:space="preserve"> are </w:t>
      </w:r>
      <w:r w:rsidRPr="001F016F">
        <w:t xml:space="preserve">likely </w:t>
      </w:r>
      <w:r>
        <w:t xml:space="preserve">to </w:t>
      </w:r>
      <w:r w:rsidRPr="001F016F">
        <w:t xml:space="preserve">benefit from school-based intervention and prevention programs </w:t>
      </w:r>
      <w:r>
        <w:t xml:space="preserve">that are </w:t>
      </w:r>
      <w:r w:rsidRPr="001F016F">
        <w:t xml:space="preserve">aimed at changing </w:t>
      </w:r>
      <w:r>
        <w:t xml:space="preserve">attitudes and </w:t>
      </w:r>
      <w:r w:rsidRPr="001F016F">
        <w:t>beliefs</w:t>
      </w:r>
      <w:r>
        <w:t xml:space="preserve"> related</w:t>
      </w:r>
      <w:r w:rsidRPr="001F016F">
        <w:t xml:space="preserve"> to gambling behaviours</w:t>
      </w:r>
      <w:r>
        <w:t xml:space="preserve">. </w:t>
      </w:r>
      <w:r w:rsidRPr="001F016F">
        <w:t xml:space="preserve"> </w:t>
      </w:r>
      <w:r>
        <w:t>It</w:t>
      </w:r>
      <w:r w:rsidRPr="001F016F">
        <w:t xml:space="preserve"> is </w:t>
      </w:r>
      <w:r>
        <w:t xml:space="preserve">also </w:t>
      </w:r>
      <w:r w:rsidRPr="001F016F">
        <w:t xml:space="preserve">important </w:t>
      </w:r>
      <w:r>
        <w:t>to involve</w:t>
      </w:r>
      <w:r w:rsidRPr="001F016F">
        <w:t xml:space="preserve"> parents, carers, community leaders and educators </w:t>
      </w:r>
      <w:r>
        <w:t xml:space="preserve">so that they also </w:t>
      </w:r>
      <w:r w:rsidRPr="001F016F">
        <w:t>understand the current gambling environment to enable them to minimise young people’s exposure to harm.</w:t>
      </w:r>
      <w:r>
        <w:t xml:space="preserve"> </w:t>
      </w:r>
      <w:r w:rsidRPr="007E1E07">
        <w:t>in 2020 a literature review and teacher survey looked at how gambling harm prevention could be implemented</w:t>
      </w:r>
      <w:r>
        <w:rPr>
          <w:lang w:eastAsia="en-AU"/>
        </w:rPr>
        <w:t>. From the report it was concluded that:</w:t>
      </w:r>
    </w:p>
    <w:p w14:paraId="6702BFA8" w14:textId="77777777" w:rsidR="00255CEB" w:rsidRPr="00923509" w:rsidRDefault="00255CEB" w:rsidP="00255CEB">
      <w:pPr>
        <w:pStyle w:val="ListBullet"/>
        <w:numPr>
          <w:ilvl w:val="0"/>
          <w:numId w:val="1"/>
        </w:numPr>
        <w:rPr>
          <w:lang w:eastAsia="en-AU"/>
        </w:rPr>
      </w:pPr>
      <w:r w:rsidRPr="00923509">
        <w:rPr>
          <w:lang w:eastAsia="en-AU"/>
        </w:rPr>
        <w:t>teachers are important for any school-based prevention program</w:t>
      </w:r>
    </w:p>
    <w:p w14:paraId="6F7F7B40" w14:textId="77777777" w:rsidR="00255CEB" w:rsidRPr="00923509" w:rsidRDefault="00255CEB" w:rsidP="00255CEB">
      <w:pPr>
        <w:pStyle w:val="ListBullet"/>
        <w:numPr>
          <w:ilvl w:val="0"/>
          <w:numId w:val="1"/>
        </w:numPr>
        <w:rPr>
          <w:lang w:eastAsia="en-AU"/>
        </w:rPr>
      </w:pPr>
      <w:r w:rsidRPr="00923509">
        <w:rPr>
          <w:lang w:eastAsia="en-AU"/>
        </w:rPr>
        <w:t>school programs which include a parent element are more likely to be successful</w:t>
      </w:r>
    </w:p>
    <w:p w14:paraId="08A843AF" w14:textId="77777777" w:rsidR="00255CEB" w:rsidRPr="00923509" w:rsidRDefault="00255CEB" w:rsidP="00255CEB">
      <w:pPr>
        <w:pStyle w:val="ListBullet"/>
        <w:numPr>
          <w:ilvl w:val="0"/>
          <w:numId w:val="1"/>
        </w:numPr>
        <w:rPr>
          <w:lang w:eastAsia="en-AU"/>
        </w:rPr>
      </w:pPr>
      <w:r w:rsidRPr="00923509">
        <w:rPr>
          <w:lang w:eastAsia="en-AU"/>
        </w:rPr>
        <w:lastRenderedPageBreak/>
        <w:t>school-based programs are more likely to lead to knowledge, awareness and attitude change than behaviour change</w:t>
      </w:r>
    </w:p>
    <w:p w14:paraId="3A3946C0" w14:textId="77777777" w:rsidR="00255CEB" w:rsidRPr="00923509" w:rsidRDefault="00255CEB" w:rsidP="00255CEB">
      <w:pPr>
        <w:pStyle w:val="ListBullet"/>
        <w:numPr>
          <w:ilvl w:val="0"/>
          <w:numId w:val="1"/>
        </w:numPr>
        <w:rPr>
          <w:lang w:eastAsia="en-AU"/>
        </w:rPr>
      </w:pPr>
      <w:r w:rsidRPr="00923509">
        <w:rPr>
          <w:lang w:eastAsia="en-AU"/>
        </w:rPr>
        <w:t>any program should look at the convergence of gaming and gambling.</w:t>
      </w:r>
    </w:p>
    <w:p w14:paraId="43CCD72B" w14:textId="77777777" w:rsidR="007E26CA" w:rsidRDefault="007E26CA" w:rsidP="007E26CA">
      <w:pPr>
        <w:pStyle w:val="Heading2"/>
        <w:numPr>
          <w:ilvl w:val="1"/>
          <w:numId w:val="2"/>
        </w:numPr>
        <w:ind w:left="0"/>
      </w:pPr>
      <w:r>
        <w:t>References</w:t>
      </w:r>
    </w:p>
    <w:bookmarkEnd w:id="0"/>
    <w:p w14:paraId="24676244" w14:textId="77777777" w:rsidR="007E26CA" w:rsidRDefault="007E26CA" w:rsidP="007E26CA">
      <w:r>
        <w:fldChar w:fldCharType="begin"/>
      </w:r>
      <w:r>
        <w:instrText xml:space="preserve"> HYPERLINK "https://www.aihw.gov.au/reports/alcohol/alcohol-tobacco-other-drugs-australia/contents/priority-populations/younger-people" </w:instrText>
      </w:r>
      <w:r>
        <w:fldChar w:fldCharType="separate"/>
      </w:r>
      <w:r w:rsidRPr="00360B53">
        <w:rPr>
          <w:rStyle w:val="Hyperlink"/>
        </w:rPr>
        <w:t>Australian Institute of Health and Welfare</w:t>
      </w:r>
      <w:r>
        <w:rPr>
          <w:rStyle w:val="Hyperlink"/>
        </w:rPr>
        <w:fldChar w:fldCharType="end"/>
      </w:r>
    </w:p>
    <w:p w14:paraId="2D3195C8" w14:textId="77777777" w:rsidR="007E26CA" w:rsidRDefault="0056060E" w:rsidP="007E26CA">
      <w:pPr>
        <w:rPr>
          <w:rStyle w:val="Hyperlink"/>
        </w:rPr>
      </w:pPr>
      <w:hyperlink r:id="rId39" w:history="1">
        <w:r w:rsidR="007E26CA" w:rsidRPr="005A2CCB">
          <w:rPr>
            <w:rStyle w:val="Hyperlink"/>
          </w:rPr>
          <w:t>Australian Institute of Health and Welfare Gambling in Australia snapshot (202</w:t>
        </w:r>
        <w:r w:rsidR="007E26CA">
          <w:rPr>
            <w:rStyle w:val="Hyperlink"/>
          </w:rPr>
          <w:t>1</w:t>
        </w:r>
        <w:r w:rsidR="007E26CA" w:rsidRPr="005A2CCB">
          <w:rPr>
            <w:rStyle w:val="Hyperlink"/>
          </w:rPr>
          <w:t>)</w:t>
        </w:r>
      </w:hyperlink>
    </w:p>
    <w:p w14:paraId="624BF3A5" w14:textId="77777777" w:rsidR="007E26CA" w:rsidRDefault="0056060E" w:rsidP="007E26CA">
      <w:pPr>
        <w:rPr>
          <w:rStyle w:val="Hyperlink"/>
        </w:rPr>
      </w:pPr>
      <w:hyperlink r:id="rId40" w:anchor="id881696-03List" w:history="1">
        <w:r w:rsidR="007E26CA" w:rsidRPr="00031493">
          <w:rPr>
            <w:rStyle w:val="Hyperlink"/>
          </w:rPr>
          <w:t>Exploring the changing landscape of gambling in childhood, adolescence and young adulthood. - CQUniversity</w:t>
        </w:r>
      </w:hyperlink>
    </w:p>
    <w:p w14:paraId="16CEE08E" w14:textId="77777777" w:rsidR="007E26CA" w:rsidRDefault="0056060E" w:rsidP="007E26CA">
      <w:pPr>
        <w:rPr>
          <w:rStyle w:val="Hyperlink"/>
        </w:rPr>
      </w:pPr>
      <w:hyperlink r:id="rId41" w:history="1">
        <w:r w:rsidR="007E26CA" w:rsidRPr="00144AE0">
          <w:rPr>
            <w:rStyle w:val="Hyperlink"/>
            <w:lang w:eastAsia="en-AU"/>
          </w:rPr>
          <w:t>GambleAware</w:t>
        </w:r>
      </w:hyperlink>
    </w:p>
    <w:p w14:paraId="1989525F" w14:textId="77777777" w:rsidR="007E26CA" w:rsidRDefault="0056060E" w:rsidP="007E26CA">
      <w:hyperlink r:id="rId42" w:anchor="id881696-03List" w:history="1">
        <w:r w:rsidR="007E26CA" w:rsidRPr="00031493">
          <w:rPr>
            <w:rStyle w:val="Hyperlink"/>
          </w:rPr>
          <w:t xml:space="preserve">Loot Boxes: Are they grooming youth for gambling? </w:t>
        </w:r>
        <w:r w:rsidR="007E26CA">
          <w:rPr>
            <w:rStyle w:val="Hyperlink"/>
          </w:rPr>
          <w:t xml:space="preserve">- </w:t>
        </w:r>
        <w:r w:rsidR="007E26CA" w:rsidRPr="00031493">
          <w:rPr>
            <w:rStyle w:val="Hyperlink"/>
          </w:rPr>
          <w:t>CQUniversity</w:t>
        </w:r>
      </w:hyperlink>
    </w:p>
    <w:p w14:paraId="4429D57C" w14:textId="77777777" w:rsidR="007E26CA" w:rsidRDefault="0056060E" w:rsidP="007E26CA">
      <w:hyperlink r:id="rId43" w:history="1">
        <w:r w:rsidR="007E26CA" w:rsidRPr="00CC0CC6">
          <w:rPr>
            <w:rStyle w:val="Hyperlink"/>
          </w:rPr>
          <w:t>NSW Gambling Survey 2019</w:t>
        </w:r>
      </w:hyperlink>
      <w:r w:rsidR="007E26CA">
        <w:t>,</w:t>
      </w:r>
    </w:p>
    <w:p w14:paraId="13EFE11F" w14:textId="77777777" w:rsidR="007E26CA" w:rsidRDefault="0056060E" w:rsidP="007E26CA">
      <w:hyperlink r:id="rId44" w:history="1">
        <w:r w:rsidR="007E26CA" w:rsidRPr="00A81F95">
          <w:rPr>
            <w:rStyle w:val="Hyperlink"/>
          </w:rPr>
          <w:t>NSW Office of Responsible Gambling</w:t>
        </w:r>
      </w:hyperlink>
    </w:p>
    <w:p w14:paraId="749C2B64" w14:textId="77777777" w:rsidR="007E26CA" w:rsidRDefault="0056060E" w:rsidP="007E26CA">
      <w:pPr>
        <w:rPr>
          <w:rStyle w:val="Hyperlink"/>
        </w:rPr>
      </w:pPr>
      <w:hyperlink r:id="rId45" w:history="1">
        <w:r w:rsidR="007E26CA" w:rsidRPr="00D27B8A">
          <w:rPr>
            <w:rStyle w:val="Hyperlink"/>
          </w:rPr>
          <w:t>NSW Youth Gambling Study 2020</w:t>
        </w:r>
      </w:hyperlink>
    </w:p>
    <w:p w14:paraId="26397FF5" w14:textId="77777777" w:rsidR="007E26CA" w:rsidRDefault="0056060E" w:rsidP="007E26CA">
      <w:hyperlink r:id="rId46" w:history="1">
        <w:r w:rsidR="007E26CA" w:rsidRPr="00226493">
          <w:rPr>
            <w:rStyle w:val="Hyperlink"/>
          </w:rPr>
          <w:t>Office of Responsible Gambling Whole School Approach Literature Review</w:t>
        </w:r>
      </w:hyperlink>
      <w:r w:rsidR="007E26CA">
        <w:rPr>
          <w:color w:val="343A40"/>
          <w:shd w:val="clear" w:color="auto" w:fill="FFFFFF"/>
          <w:lang w:eastAsia="en-AU"/>
        </w:rPr>
        <w:t>.</w:t>
      </w:r>
      <w:r w:rsidR="007E26CA" w:rsidRPr="00226493">
        <w:rPr>
          <w:color w:val="343A40"/>
          <w:shd w:val="clear" w:color="auto" w:fill="FFFFFF"/>
          <w:lang w:eastAsia="en-AU"/>
        </w:rPr>
        <w:t xml:space="preserve"> </w:t>
      </w:r>
      <w:r w:rsidR="007E26CA" w:rsidRPr="00144AE0">
        <w:rPr>
          <w:color w:val="343A40"/>
          <w:shd w:val="clear" w:color="auto" w:fill="FFFFFF"/>
          <w:lang w:eastAsia="en-AU"/>
        </w:rPr>
        <w:t>Commissioned by the </w:t>
      </w:r>
      <w:hyperlink r:id="rId47" w:history="1">
        <w:r w:rsidR="007E26CA" w:rsidRPr="00226493">
          <w:rPr>
            <w:rStyle w:val="Hyperlink"/>
            <w:lang w:eastAsia="en-AU"/>
          </w:rPr>
          <w:t>NSW Responsible Gambling Fund</w:t>
        </w:r>
      </w:hyperlink>
      <w:r w:rsidR="007E26CA">
        <w:rPr>
          <w:lang w:eastAsia="en-AU"/>
        </w:rPr>
        <w:t>.</w:t>
      </w:r>
      <w:r w:rsidR="007E26CA" w:rsidRPr="00144AE0">
        <w:rPr>
          <w:lang w:eastAsia="en-AU"/>
        </w:rPr>
        <w:t xml:space="preserve"> Elliott B and Le Guyader F (2020) </w:t>
      </w:r>
      <w:r w:rsidR="007E26CA" w:rsidRPr="00144AE0">
        <w:rPr>
          <w:color w:val="343A40"/>
          <w:shd w:val="clear" w:color="auto" w:fill="FFFFFF"/>
          <w:lang w:eastAsia="en-AU"/>
        </w:rPr>
        <w:t>IPSOS.</w:t>
      </w:r>
    </w:p>
    <w:p w14:paraId="2113D924" w14:textId="77777777" w:rsidR="00287FCE" w:rsidRPr="00C526F2" w:rsidRDefault="00287FCE" w:rsidP="007E26CA">
      <w:pPr>
        <w:pStyle w:val="IOSHeader22017"/>
        <w:rPr>
          <w:b/>
          <w:sz w:val="20"/>
        </w:rPr>
      </w:pPr>
    </w:p>
    <w:sectPr w:rsidR="00287FCE" w:rsidRPr="00C526F2" w:rsidSect="000F3F3A">
      <w:footerReference w:type="even" r:id="rId48"/>
      <w:footerReference w:type="default" r:id="rId49"/>
      <w:headerReference w:type="first" r:id="rId50"/>
      <w:footerReference w:type="first" r:id="rId51"/>
      <w:pgSz w:w="11900" w:h="16840"/>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EBE8" w14:textId="77777777" w:rsidR="0056060E" w:rsidRDefault="0056060E">
      <w:r>
        <w:separator/>
      </w:r>
    </w:p>
    <w:p w14:paraId="18C1E598" w14:textId="77777777" w:rsidR="0056060E" w:rsidRDefault="0056060E"/>
  </w:endnote>
  <w:endnote w:type="continuationSeparator" w:id="0">
    <w:p w14:paraId="30C74B8C" w14:textId="77777777" w:rsidR="0056060E" w:rsidRDefault="0056060E">
      <w:r>
        <w:continuationSeparator/>
      </w:r>
    </w:p>
    <w:p w14:paraId="68AA0589" w14:textId="77777777" w:rsidR="0056060E" w:rsidRDefault="0056060E"/>
  </w:endnote>
  <w:endnote w:type="continuationNotice" w:id="1">
    <w:p w14:paraId="5B79FE15" w14:textId="77777777" w:rsidR="0056060E" w:rsidRDefault="0056060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29E42FA1"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F0DF7">
      <w:rPr>
        <w:noProof/>
      </w:rPr>
      <w:t>12</w:t>
    </w:r>
    <w:r w:rsidRPr="002810D3">
      <w:fldChar w:fldCharType="end"/>
    </w:r>
    <w:r w:rsidRPr="002810D3">
      <w:tab/>
    </w:r>
    <w:r w:rsidR="00DE711A">
      <w:t>Life Ready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1F2AB4C"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55CEB">
      <w:rPr>
        <w:noProof/>
      </w:rPr>
      <w:t>Dec-21</w:t>
    </w:r>
    <w:r w:rsidRPr="002810D3">
      <w:fldChar w:fldCharType="end"/>
    </w:r>
    <w:r w:rsidRPr="002810D3">
      <w:tab/>
    </w:r>
    <w:r w:rsidRPr="002810D3">
      <w:fldChar w:fldCharType="begin"/>
    </w:r>
    <w:r w:rsidRPr="002810D3">
      <w:instrText xml:space="preserve"> PAGE </w:instrText>
    </w:r>
    <w:r w:rsidRPr="002810D3">
      <w:fldChar w:fldCharType="separate"/>
    </w:r>
    <w:r w:rsidR="009F0DF7">
      <w:rPr>
        <w:noProof/>
      </w:rPr>
      <w:t>12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493120" w:rsidRDefault="0C190D72" w:rsidP="00493120">
    <w:pPr>
      <w:pStyle w:val="Logo"/>
    </w:pPr>
    <w:r w:rsidRPr="0C190D72">
      <w:rPr>
        <w:sz w:val="24"/>
        <w:szCs w:val="24"/>
      </w:rPr>
      <w:t>education.nsw.gov.au</w:t>
    </w:r>
    <w:r w:rsidR="023CFC9C">
      <w:tab/>
    </w:r>
    <w:r>
      <w:rPr>
        <w:noProof/>
        <w:lang w:eastAsia="en-AU"/>
      </w:rPr>
      <w:drawing>
        <wp:inline distT="0" distB="0" distL="0" distR="0" wp14:anchorId="7DC6305D" wp14:editId="731D3D2C">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0838" w14:textId="77777777" w:rsidR="0056060E" w:rsidRDefault="0056060E">
      <w:r>
        <w:separator/>
      </w:r>
    </w:p>
    <w:p w14:paraId="4FABEF42" w14:textId="77777777" w:rsidR="0056060E" w:rsidRDefault="0056060E"/>
  </w:footnote>
  <w:footnote w:type="continuationSeparator" w:id="0">
    <w:p w14:paraId="24A31FED" w14:textId="77777777" w:rsidR="0056060E" w:rsidRDefault="0056060E">
      <w:r>
        <w:continuationSeparator/>
      </w:r>
    </w:p>
    <w:p w14:paraId="210C8631" w14:textId="77777777" w:rsidR="0056060E" w:rsidRDefault="0056060E"/>
  </w:footnote>
  <w:footnote w:type="continuationNotice" w:id="1">
    <w:p w14:paraId="166E6E59" w14:textId="77777777" w:rsidR="0056060E" w:rsidRDefault="0056060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2658BB"/>
    <w:multiLevelType w:val="multilevel"/>
    <w:tmpl w:val="A4A4A16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B4D469D"/>
    <w:multiLevelType w:val="hybridMultilevel"/>
    <w:tmpl w:val="90882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6BA2F35"/>
    <w:multiLevelType w:val="hybridMultilevel"/>
    <w:tmpl w:val="42BA2CB0"/>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54FB7A">
      <w:numFmt w:val="bullet"/>
      <w:lvlText w:val="–"/>
      <w:lvlJc w:val="left"/>
      <w:pPr>
        <w:ind w:left="2160" w:hanging="360"/>
      </w:pPr>
      <w:rPr>
        <w:rFonts w:ascii="Helvetica" w:eastAsia="SimSun" w:hAnsi="Helvetic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7C32E96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1575A1A"/>
    <w:multiLevelType w:val="hybridMultilevel"/>
    <w:tmpl w:val="CFEAE7B8"/>
    <w:lvl w:ilvl="0" w:tplc="52BEB4A2">
      <w:start w:val="1"/>
      <w:numFmt w:val="bullet"/>
      <w:lvlText w:val=""/>
      <w:lvlJc w:val="left"/>
      <w:pPr>
        <w:ind w:left="425" w:hanging="227"/>
      </w:pPr>
      <w:rPr>
        <w:rFonts w:ascii="Symbol" w:hAnsi="Symbol" w:hint="default"/>
      </w:rPr>
    </w:lvl>
    <w:lvl w:ilvl="1" w:tplc="A9B652B2">
      <w:start w:val="3"/>
      <w:numFmt w:val="bullet"/>
      <w:lvlText w:val="-"/>
      <w:lvlJc w:val="left"/>
      <w:pPr>
        <w:ind w:left="1440" w:hanging="360"/>
      </w:pPr>
      <w:rPr>
        <w:rFonts w:ascii="Arial" w:eastAsia="Arial" w:hAnsi="Arial" w:cs="Arial" w:hint="default"/>
      </w:rPr>
    </w:lvl>
    <w:lvl w:ilvl="2" w:tplc="8954FB7A">
      <w:numFmt w:val="bullet"/>
      <w:lvlText w:val="–"/>
      <w:lvlJc w:val="left"/>
      <w:pPr>
        <w:ind w:left="2160" w:hanging="360"/>
      </w:pPr>
      <w:rPr>
        <w:rFonts w:ascii="Helvetica" w:eastAsia="SimSun" w:hAnsi="Helvetic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E2E08"/>
    <w:multiLevelType w:val="hybridMultilevel"/>
    <w:tmpl w:val="472CB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CA02EDA"/>
    <w:multiLevelType w:val="multilevel"/>
    <w:tmpl w:val="2EC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6"/>
  </w:num>
  <w:num w:numId="3">
    <w:abstractNumId w:val="23"/>
  </w:num>
  <w:num w:numId="4">
    <w:abstractNumId w:val="2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6"/>
  </w:num>
  <w:num w:numId="8">
    <w:abstractNumId w:val="12"/>
  </w:num>
  <w:num w:numId="9">
    <w:abstractNumId w:val="22"/>
  </w:num>
  <w:num w:numId="10">
    <w:abstractNumId w:val="11"/>
  </w:num>
  <w:num w:numId="11">
    <w:abstractNumId w:val="19"/>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9"/>
  </w:num>
  <w:num w:numId="22">
    <w:abstractNumId w:val="24"/>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20"/>
  </w:num>
  <w:num w:numId="32">
    <w:abstractNumId w:val="29"/>
  </w:num>
  <w:num w:numId="33">
    <w:abstractNumId w:val="23"/>
  </w:num>
  <w:num w:numId="34">
    <w:abstractNumId w:val="25"/>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9"/>
  </w:num>
  <w:num w:numId="41">
    <w:abstractNumId w:val="15"/>
  </w:num>
  <w:num w:numId="42">
    <w:abstractNumId w:val="17"/>
  </w:num>
  <w:num w:numId="43">
    <w:abstractNumId w:val="21"/>
  </w:num>
  <w:num w:numId="44">
    <w:abstractNumId w:val="28"/>
  </w:num>
  <w:num w:numId="45">
    <w:abstractNumId w:val="27"/>
  </w:num>
  <w:num w:numId="46">
    <w:abstractNumId w:val="13"/>
  </w:num>
  <w:num w:numId="47">
    <w:abstractNumId w:val="27"/>
    <w:lvlOverride w:ilvl="0">
      <w:startOverride w:val="1"/>
    </w:lvlOverride>
  </w:num>
  <w:num w:numId="4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2F1"/>
    <w:rsid w:val="00024602"/>
    <w:rsid w:val="000252FF"/>
    <w:rsid w:val="000253AE"/>
    <w:rsid w:val="00030EBC"/>
    <w:rsid w:val="00031493"/>
    <w:rsid w:val="000331B6"/>
    <w:rsid w:val="00034F5E"/>
    <w:rsid w:val="0003541F"/>
    <w:rsid w:val="00040BF3"/>
    <w:rsid w:val="000423E3"/>
    <w:rsid w:val="0004292D"/>
    <w:rsid w:val="00042D30"/>
    <w:rsid w:val="00043FA0"/>
    <w:rsid w:val="00044C5D"/>
    <w:rsid w:val="00044D23"/>
    <w:rsid w:val="00046473"/>
    <w:rsid w:val="00047EBF"/>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760"/>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024"/>
    <w:rsid w:val="000C7D4F"/>
    <w:rsid w:val="000D2063"/>
    <w:rsid w:val="000D24EC"/>
    <w:rsid w:val="000D2C3A"/>
    <w:rsid w:val="000D48A8"/>
    <w:rsid w:val="000D4B5A"/>
    <w:rsid w:val="000D55B1"/>
    <w:rsid w:val="000D5F17"/>
    <w:rsid w:val="000D64D8"/>
    <w:rsid w:val="000E3C1C"/>
    <w:rsid w:val="000E41B7"/>
    <w:rsid w:val="000E4F16"/>
    <w:rsid w:val="000E6BA0"/>
    <w:rsid w:val="000F174A"/>
    <w:rsid w:val="000F3F3A"/>
    <w:rsid w:val="000F7960"/>
    <w:rsid w:val="00100B59"/>
    <w:rsid w:val="00100DC5"/>
    <w:rsid w:val="00100E27"/>
    <w:rsid w:val="00100E5A"/>
    <w:rsid w:val="001010FB"/>
    <w:rsid w:val="00101135"/>
    <w:rsid w:val="0010259B"/>
    <w:rsid w:val="00103D80"/>
    <w:rsid w:val="00104A05"/>
    <w:rsid w:val="00105491"/>
    <w:rsid w:val="00106009"/>
    <w:rsid w:val="001061F9"/>
    <w:rsid w:val="001068B3"/>
    <w:rsid w:val="00106A3B"/>
    <w:rsid w:val="001113CC"/>
    <w:rsid w:val="00113763"/>
    <w:rsid w:val="00114B7D"/>
    <w:rsid w:val="0011695A"/>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AE0"/>
    <w:rsid w:val="00146F04"/>
    <w:rsid w:val="00150EBC"/>
    <w:rsid w:val="001520B0"/>
    <w:rsid w:val="0015446A"/>
    <w:rsid w:val="0015487C"/>
    <w:rsid w:val="00155144"/>
    <w:rsid w:val="0015712E"/>
    <w:rsid w:val="00162C3A"/>
    <w:rsid w:val="00165FF0"/>
    <w:rsid w:val="00166597"/>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B666F"/>
    <w:rsid w:val="001C1D1A"/>
    <w:rsid w:val="001C2997"/>
    <w:rsid w:val="001C4DB7"/>
    <w:rsid w:val="001C6C9B"/>
    <w:rsid w:val="001D10B2"/>
    <w:rsid w:val="001D3092"/>
    <w:rsid w:val="001D4CD1"/>
    <w:rsid w:val="001D66C2"/>
    <w:rsid w:val="001E0FFC"/>
    <w:rsid w:val="001E1EB7"/>
    <w:rsid w:val="001E1F93"/>
    <w:rsid w:val="001E24CF"/>
    <w:rsid w:val="001E3097"/>
    <w:rsid w:val="001E4B06"/>
    <w:rsid w:val="001E5F98"/>
    <w:rsid w:val="001E74F1"/>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A52"/>
    <w:rsid w:val="00221E1A"/>
    <w:rsid w:val="002228E3"/>
    <w:rsid w:val="00224261"/>
    <w:rsid w:val="00224B16"/>
    <w:rsid w:val="00224D61"/>
    <w:rsid w:val="002265BD"/>
    <w:rsid w:val="002270CC"/>
    <w:rsid w:val="00227421"/>
    <w:rsid w:val="00227894"/>
    <w:rsid w:val="0022791F"/>
    <w:rsid w:val="00231E53"/>
    <w:rsid w:val="00234830"/>
    <w:rsid w:val="00235A53"/>
    <w:rsid w:val="002368C7"/>
    <w:rsid w:val="0023726F"/>
    <w:rsid w:val="0024041A"/>
    <w:rsid w:val="002410C8"/>
    <w:rsid w:val="00241C93"/>
    <w:rsid w:val="0024214A"/>
    <w:rsid w:val="002441F2"/>
    <w:rsid w:val="0024438F"/>
    <w:rsid w:val="002447C2"/>
    <w:rsid w:val="002458D0"/>
    <w:rsid w:val="00245EC0"/>
    <w:rsid w:val="002462B7"/>
    <w:rsid w:val="00246AFD"/>
    <w:rsid w:val="00247FF0"/>
    <w:rsid w:val="00250C2E"/>
    <w:rsid w:val="00250F4A"/>
    <w:rsid w:val="00251349"/>
    <w:rsid w:val="00253532"/>
    <w:rsid w:val="002540D3"/>
    <w:rsid w:val="00254B2A"/>
    <w:rsid w:val="002556DB"/>
    <w:rsid w:val="00255CEB"/>
    <w:rsid w:val="00256D4F"/>
    <w:rsid w:val="00260EE8"/>
    <w:rsid w:val="00260F28"/>
    <w:rsid w:val="0026131D"/>
    <w:rsid w:val="00263542"/>
    <w:rsid w:val="00266738"/>
    <w:rsid w:val="00266D0C"/>
    <w:rsid w:val="00273C07"/>
    <w:rsid w:val="00273F94"/>
    <w:rsid w:val="002752E7"/>
    <w:rsid w:val="002760B7"/>
    <w:rsid w:val="00276C91"/>
    <w:rsid w:val="002810D3"/>
    <w:rsid w:val="002835E6"/>
    <w:rsid w:val="002847AE"/>
    <w:rsid w:val="002870F2"/>
    <w:rsid w:val="00287650"/>
    <w:rsid w:val="00287FCE"/>
    <w:rsid w:val="0029008E"/>
    <w:rsid w:val="00290154"/>
    <w:rsid w:val="00294F88"/>
    <w:rsid w:val="00294FCC"/>
    <w:rsid w:val="00295516"/>
    <w:rsid w:val="002A10A1"/>
    <w:rsid w:val="002A26AE"/>
    <w:rsid w:val="002A2FA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0658"/>
    <w:rsid w:val="002C16EF"/>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ECC"/>
    <w:rsid w:val="002E633F"/>
    <w:rsid w:val="002F0BF7"/>
    <w:rsid w:val="002F0D60"/>
    <w:rsid w:val="002F104E"/>
    <w:rsid w:val="002F1BD9"/>
    <w:rsid w:val="002F3A6D"/>
    <w:rsid w:val="002F6E5D"/>
    <w:rsid w:val="002F749C"/>
    <w:rsid w:val="00303813"/>
    <w:rsid w:val="003067C0"/>
    <w:rsid w:val="00310348"/>
    <w:rsid w:val="00310EE6"/>
    <w:rsid w:val="00311230"/>
    <w:rsid w:val="00311628"/>
    <w:rsid w:val="00311E73"/>
    <w:rsid w:val="003120DA"/>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496"/>
    <w:rsid w:val="003429B7"/>
    <w:rsid w:val="00342B92"/>
    <w:rsid w:val="00343B23"/>
    <w:rsid w:val="003444A9"/>
    <w:rsid w:val="003445F2"/>
    <w:rsid w:val="003447AA"/>
    <w:rsid w:val="00345EB0"/>
    <w:rsid w:val="0034764B"/>
    <w:rsid w:val="0034780A"/>
    <w:rsid w:val="0034794D"/>
    <w:rsid w:val="00347CBE"/>
    <w:rsid w:val="003503AC"/>
    <w:rsid w:val="00352686"/>
    <w:rsid w:val="003534AD"/>
    <w:rsid w:val="00357136"/>
    <w:rsid w:val="003576EB"/>
    <w:rsid w:val="00357B8B"/>
    <w:rsid w:val="00360C67"/>
    <w:rsid w:val="00360E65"/>
    <w:rsid w:val="00361B9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4833"/>
    <w:rsid w:val="00395451"/>
    <w:rsid w:val="00395716"/>
    <w:rsid w:val="00395719"/>
    <w:rsid w:val="00396B0E"/>
    <w:rsid w:val="0039766F"/>
    <w:rsid w:val="003A01C8"/>
    <w:rsid w:val="003A1238"/>
    <w:rsid w:val="003A1937"/>
    <w:rsid w:val="003A2E95"/>
    <w:rsid w:val="003A43B0"/>
    <w:rsid w:val="003A4F65"/>
    <w:rsid w:val="003A5964"/>
    <w:rsid w:val="003A5CF5"/>
    <w:rsid w:val="003A5E30"/>
    <w:rsid w:val="003A6344"/>
    <w:rsid w:val="003A6624"/>
    <w:rsid w:val="003A695D"/>
    <w:rsid w:val="003A6A25"/>
    <w:rsid w:val="003A6F6B"/>
    <w:rsid w:val="003B1E07"/>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07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6EE"/>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52E"/>
    <w:rsid w:val="004A5AAE"/>
    <w:rsid w:val="004A6AB7"/>
    <w:rsid w:val="004A7284"/>
    <w:rsid w:val="004A7396"/>
    <w:rsid w:val="004A7E1A"/>
    <w:rsid w:val="004B0073"/>
    <w:rsid w:val="004B1541"/>
    <w:rsid w:val="004B240E"/>
    <w:rsid w:val="004B29F4"/>
    <w:rsid w:val="004B3999"/>
    <w:rsid w:val="004B4C27"/>
    <w:rsid w:val="004B5945"/>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2793"/>
    <w:rsid w:val="004D333E"/>
    <w:rsid w:val="004D3A72"/>
    <w:rsid w:val="004D3EE2"/>
    <w:rsid w:val="004D5BBA"/>
    <w:rsid w:val="004D6540"/>
    <w:rsid w:val="004E1C2A"/>
    <w:rsid w:val="004E2ACB"/>
    <w:rsid w:val="004E381D"/>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25F"/>
    <w:rsid w:val="0051574E"/>
    <w:rsid w:val="0051725F"/>
    <w:rsid w:val="00520095"/>
    <w:rsid w:val="00520645"/>
    <w:rsid w:val="005208B9"/>
    <w:rsid w:val="0052168D"/>
    <w:rsid w:val="005235A3"/>
    <w:rsid w:val="0052396A"/>
    <w:rsid w:val="0052782C"/>
    <w:rsid w:val="00527A41"/>
    <w:rsid w:val="00530E46"/>
    <w:rsid w:val="005324EF"/>
    <w:rsid w:val="0053286B"/>
    <w:rsid w:val="00536369"/>
    <w:rsid w:val="005400FF"/>
    <w:rsid w:val="0054037B"/>
    <w:rsid w:val="00540E99"/>
    <w:rsid w:val="00541130"/>
    <w:rsid w:val="005467E0"/>
    <w:rsid w:val="00546A8B"/>
    <w:rsid w:val="00546D5E"/>
    <w:rsid w:val="00546F02"/>
    <w:rsid w:val="0054770B"/>
    <w:rsid w:val="00551073"/>
    <w:rsid w:val="00551DA4"/>
    <w:rsid w:val="0055213A"/>
    <w:rsid w:val="00554956"/>
    <w:rsid w:val="00555470"/>
    <w:rsid w:val="00557BE6"/>
    <w:rsid w:val="005600BC"/>
    <w:rsid w:val="0056060E"/>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2CCB"/>
    <w:rsid w:val="005A3076"/>
    <w:rsid w:val="005A39FC"/>
    <w:rsid w:val="005A3B66"/>
    <w:rsid w:val="005A42E3"/>
    <w:rsid w:val="005A5F04"/>
    <w:rsid w:val="005A6DC2"/>
    <w:rsid w:val="005B0870"/>
    <w:rsid w:val="005B1762"/>
    <w:rsid w:val="005B4B88"/>
    <w:rsid w:val="005B4F1E"/>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0C5B"/>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A98"/>
    <w:rsid w:val="006450E2"/>
    <w:rsid w:val="006453D8"/>
    <w:rsid w:val="0064740E"/>
    <w:rsid w:val="00650503"/>
    <w:rsid w:val="00651A1C"/>
    <w:rsid w:val="00651E73"/>
    <w:rsid w:val="006522FD"/>
    <w:rsid w:val="00652800"/>
    <w:rsid w:val="006535E9"/>
    <w:rsid w:val="00653AB0"/>
    <w:rsid w:val="00653C5D"/>
    <w:rsid w:val="006544A7"/>
    <w:rsid w:val="006552BE"/>
    <w:rsid w:val="006610B6"/>
    <w:rsid w:val="006618E3"/>
    <w:rsid w:val="00661D06"/>
    <w:rsid w:val="006638B4"/>
    <w:rsid w:val="0066400D"/>
    <w:rsid w:val="006644C4"/>
    <w:rsid w:val="0066665B"/>
    <w:rsid w:val="00670EE3"/>
    <w:rsid w:val="00672A06"/>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BC0"/>
    <w:rsid w:val="006A1BD3"/>
    <w:rsid w:val="006A1CF6"/>
    <w:rsid w:val="006A2D9E"/>
    <w:rsid w:val="006A36DB"/>
    <w:rsid w:val="006A3EF2"/>
    <w:rsid w:val="006A44D0"/>
    <w:rsid w:val="006A48C1"/>
    <w:rsid w:val="006A4F52"/>
    <w:rsid w:val="006A510D"/>
    <w:rsid w:val="006A51A4"/>
    <w:rsid w:val="006B06B2"/>
    <w:rsid w:val="006B1FFA"/>
    <w:rsid w:val="006B3564"/>
    <w:rsid w:val="006B37E6"/>
    <w:rsid w:val="006B3D8F"/>
    <w:rsid w:val="006B3F3F"/>
    <w:rsid w:val="006B42E3"/>
    <w:rsid w:val="006B44E9"/>
    <w:rsid w:val="006B73E5"/>
    <w:rsid w:val="006C00A3"/>
    <w:rsid w:val="006C7AB5"/>
    <w:rsid w:val="006D062E"/>
    <w:rsid w:val="006D0817"/>
    <w:rsid w:val="006D0996"/>
    <w:rsid w:val="006D0A89"/>
    <w:rsid w:val="006D2405"/>
    <w:rsid w:val="006D3A0E"/>
    <w:rsid w:val="006D4A39"/>
    <w:rsid w:val="006D53A4"/>
    <w:rsid w:val="006D53C1"/>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41E"/>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13"/>
    <w:rsid w:val="00757591"/>
    <w:rsid w:val="00757633"/>
    <w:rsid w:val="00757A59"/>
    <w:rsid w:val="00757DD5"/>
    <w:rsid w:val="00760930"/>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39DF"/>
    <w:rsid w:val="007A4CEF"/>
    <w:rsid w:val="007A55A8"/>
    <w:rsid w:val="007B24C4"/>
    <w:rsid w:val="007B395B"/>
    <w:rsid w:val="007B50E4"/>
    <w:rsid w:val="007B5236"/>
    <w:rsid w:val="007B6B2F"/>
    <w:rsid w:val="007C057B"/>
    <w:rsid w:val="007C1661"/>
    <w:rsid w:val="007C1A1C"/>
    <w:rsid w:val="007C1A9E"/>
    <w:rsid w:val="007C6E38"/>
    <w:rsid w:val="007D212E"/>
    <w:rsid w:val="007D458F"/>
    <w:rsid w:val="007D5655"/>
    <w:rsid w:val="007D5A52"/>
    <w:rsid w:val="007D7CF5"/>
    <w:rsid w:val="007D7E58"/>
    <w:rsid w:val="007E26CA"/>
    <w:rsid w:val="007E41AD"/>
    <w:rsid w:val="007E5DF4"/>
    <w:rsid w:val="007E5E9E"/>
    <w:rsid w:val="007F1493"/>
    <w:rsid w:val="007F15BC"/>
    <w:rsid w:val="007F3524"/>
    <w:rsid w:val="007F576D"/>
    <w:rsid w:val="007F637A"/>
    <w:rsid w:val="007F6403"/>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CF8"/>
    <w:rsid w:val="00813FA5"/>
    <w:rsid w:val="00815020"/>
    <w:rsid w:val="0081523F"/>
    <w:rsid w:val="00816151"/>
    <w:rsid w:val="00817268"/>
    <w:rsid w:val="008203B7"/>
    <w:rsid w:val="00820BB7"/>
    <w:rsid w:val="008212BE"/>
    <w:rsid w:val="008218CF"/>
    <w:rsid w:val="0082221C"/>
    <w:rsid w:val="008248E7"/>
    <w:rsid w:val="00824D98"/>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28"/>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7163"/>
    <w:rsid w:val="008B1FDB"/>
    <w:rsid w:val="008B2A5B"/>
    <w:rsid w:val="008B367A"/>
    <w:rsid w:val="008B400E"/>
    <w:rsid w:val="008B430F"/>
    <w:rsid w:val="008B44C9"/>
    <w:rsid w:val="008B4DA3"/>
    <w:rsid w:val="008B4FF4"/>
    <w:rsid w:val="008B6729"/>
    <w:rsid w:val="008B7A98"/>
    <w:rsid w:val="008B7E02"/>
    <w:rsid w:val="008B7F83"/>
    <w:rsid w:val="008C085A"/>
    <w:rsid w:val="008C1A20"/>
    <w:rsid w:val="008C2FB5"/>
    <w:rsid w:val="008C302C"/>
    <w:rsid w:val="008C4CAB"/>
    <w:rsid w:val="008C6461"/>
    <w:rsid w:val="008C6BA4"/>
    <w:rsid w:val="008C6F82"/>
    <w:rsid w:val="008C7CBC"/>
    <w:rsid w:val="008D0067"/>
    <w:rsid w:val="008D0080"/>
    <w:rsid w:val="008D0E29"/>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4EF"/>
    <w:rsid w:val="008F3EDF"/>
    <w:rsid w:val="008F56DB"/>
    <w:rsid w:val="008F79BE"/>
    <w:rsid w:val="008F7F58"/>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78BC"/>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EB8"/>
    <w:rsid w:val="00937E25"/>
    <w:rsid w:val="0094165A"/>
    <w:rsid w:val="00942056"/>
    <w:rsid w:val="009429D1"/>
    <w:rsid w:val="00942E67"/>
    <w:rsid w:val="00943299"/>
    <w:rsid w:val="009438A7"/>
    <w:rsid w:val="009458AF"/>
    <w:rsid w:val="00945C78"/>
    <w:rsid w:val="00946555"/>
    <w:rsid w:val="00951EEE"/>
    <w:rsid w:val="009520A1"/>
    <w:rsid w:val="009522E2"/>
    <w:rsid w:val="0095244F"/>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237"/>
    <w:rsid w:val="00981475"/>
    <w:rsid w:val="00981668"/>
    <w:rsid w:val="00984331"/>
    <w:rsid w:val="00984C07"/>
    <w:rsid w:val="00985F69"/>
    <w:rsid w:val="00987813"/>
    <w:rsid w:val="00990C18"/>
    <w:rsid w:val="00990C46"/>
    <w:rsid w:val="00991DEF"/>
    <w:rsid w:val="00992659"/>
    <w:rsid w:val="00992EFA"/>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463"/>
    <w:rsid w:val="009D7742"/>
    <w:rsid w:val="009D7D50"/>
    <w:rsid w:val="009E037B"/>
    <w:rsid w:val="009E05EC"/>
    <w:rsid w:val="009E0CF8"/>
    <w:rsid w:val="009E16BB"/>
    <w:rsid w:val="009E3141"/>
    <w:rsid w:val="009E4600"/>
    <w:rsid w:val="009E56EB"/>
    <w:rsid w:val="009E6AB6"/>
    <w:rsid w:val="009E6B21"/>
    <w:rsid w:val="009E7F27"/>
    <w:rsid w:val="009F0DF7"/>
    <w:rsid w:val="009F1A7D"/>
    <w:rsid w:val="009F25C2"/>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4F26"/>
    <w:rsid w:val="00A16D9B"/>
    <w:rsid w:val="00A21A49"/>
    <w:rsid w:val="00A231E9"/>
    <w:rsid w:val="00A307AE"/>
    <w:rsid w:val="00A3303A"/>
    <w:rsid w:val="00A35E8B"/>
    <w:rsid w:val="00A3669F"/>
    <w:rsid w:val="00A36CBB"/>
    <w:rsid w:val="00A407B7"/>
    <w:rsid w:val="00A41A01"/>
    <w:rsid w:val="00A429A9"/>
    <w:rsid w:val="00A43CFF"/>
    <w:rsid w:val="00A44465"/>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C4C"/>
    <w:rsid w:val="00A752B5"/>
    <w:rsid w:val="00A763BF"/>
    <w:rsid w:val="00A774B4"/>
    <w:rsid w:val="00A77927"/>
    <w:rsid w:val="00A80144"/>
    <w:rsid w:val="00A80EE7"/>
    <w:rsid w:val="00A81734"/>
    <w:rsid w:val="00A81791"/>
    <w:rsid w:val="00A8195D"/>
    <w:rsid w:val="00A81DC9"/>
    <w:rsid w:val="00A82923"/>
    <w:rsid w:val="00A834E9"/>
    <w:rsid w:val="00A8372C"/>
    <w:rsid w:val="00A855FA"/>
    <w:rsid w:val="00A905C6"/>
    <w:rsid w:val="00A90A0B"/>
    <w:rsid w:val="00A91418"/>
    <w:rsid w:val="00A91A18"/>
    <w:rsid w:val="00A9244B"/>
    <w:rsid w:val="00A932DF"/>
    <w:rsid w:val="00A947CF"/>
    <w:rsid w:val="00A949FB"/>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09A"/>
    <w:rsid w:val="00AD69C4"/>
    <w:rsid w:val="00AD6F0C"/>
    <w:rsid w:val="00AE1C5F"/>
    <w:rsid w:val="00AE23DD"/>
    <w:rsid w:val="00AE3899"/>
    <w:rsid w:val="00AE6CD2"/>
    <w:rsid w:val="00AE776A"/>
    <w:rsid w:val="00AF0A0D"/>
    <w:rsid w:val="00AF1F68"/>
    <w:rsid w:val="00AF27B7"/>
    <w:rsid w:val="00AF2BB2"/>
    <w:rsid w:val="00AF3C5D"/>
    <w:rsid w:val="00AF726A"/>
    <w:rsid w:val="00AF7AB4"/>
    <w:rsid w:val="00AF7B91"/>
    <w:rsid w:val="00B00015"/>
    <w:rsid w:val="00B000A0"/>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DF2"/>
    <w:rsid w:val="00B346F4"/>
    <w:rsid w:val="00B35B87"/>
    <w:rsid w:val="00B40556"/>
    <w:rsid w:val="00B4200D"/>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3C72"/>
    <w:rsid w:val="00B64D3D"/>
    <w:rsid w:val="00B64F0A"/>
    <w:rsid w:val="00B6562C"/>
    <w:rsid w:val="00B6729E"/>
    <w:rsid w:val="00B720C9"/>
    <w:rsid w:val="00B7391B"/>
    <w:rsid w:val="00B73ACC"/>
    <w:rsid w:val="00B743E7"/>
    <w:rsid w:val="00B7470F"/>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ADC"/>
    <w:rsid w:val="00BD0186"/>
    <w:rsid w:val="00BD1661"/>
    <w:rsid w:val="00BD6178"/>
    <w:rsid w:val="00BD6348"/>
    <w:rsid w:val="00BD70D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04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44F"/>
    <w:rsid w:val="00C42A1B"/>
    <w:rsid w:val="00C42B04"/>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49DB"/>
    <w:rsid w:val="00C64C41"/>
    <w:rsid w:val="00C67BBF"/>
    <w:rsid w:val="00C70168"/>
    <w:rsid w:val="00C7042A"/>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08EC"/>
    <w:rsid w:val="00CA103E"/>
    <w:rsid w:val="00CA6C45"/>
    <w:rsid w:val="00CA74F6"/>
    <w:rsid w:val="00CA7603"/>
    <w:rsid w:val="00CB364E"/>
    <w:rsid w:val="00CB37B8"/>
    <w:rsid w:val="00CB485D"/>
    <w:rsid w:val="00CB4F1A"/>
    <w:rsid w:val="00CB58B4"/>
    <w:rsid w:val="00CB6577"/>
    <w:rsid w:val="00CB6768"/>
    <w:rsid w:val="00CB74C7"/>
    <w:rsid w:val="00CC1FE2"/>
    <w:rsid w:val="00CC1FE9"/>
    <w:rsid w:val="00CC3B49"/>
    <w:rsid w:val="00CC3D04"/>
    <w:rsid w:val="00CC4AF7"/>
    <w:rsid w:val="00CC54E5"/>
    <w:rsid w:val="00CC660C"/>
    <w:rsid w:val="00CC6B96"/>
    <w:rsid w:val="00CC6F04"/>
    <w:rsid w:val="00CC7B94"/>
    <w:rsid w:val="00CD6E8E"/>
    <w:rsid w:val="00CE161F"/>
    <w:rsid w:val="00CE2116"/>
    <w:rsid w:val="00CE2CC6"/>
    <w:rsid w:val="00CE3529"/>
    <w:rsid w:val="00CE4320"/>
    <w:rsid w:val="00CE4B9B"/>
    <w:rsid w:val="00CE5D9A"/>
    <w:rsid w:val="00CE76CD"/>
    <w:rsid w:val="00CF0B65"/>
    <w:rsid w:val="00CF1C1F"/>
    <w:rsid w:val="00CF3B5E"/>
    <w:rsid w:val="00CF3BA6"/>
    <w:rsid w:val="00CF4E8C"/>
    <w:rsid w:val="00CF6913"/>
    <w:rsid w:val="00CF7AA7"/>
    <w:rsid w:val="00CF7F06"/>
    <w:rsid w:val="00D006CF"/>
    <w:rsid w:val="00D007DF"/>
    <w:rsid w:val="00D008A6"/>
    <w:rsid w:val="00D00960"/>
    <w:rsid w:val="00D00B74"/>
    <w:rsid w:val="00D015F0"/>
    <w:rsid w:val="00D03299"/>
    <w:rsid w:val="00D0447B"/>
    <w:rsid w:val="00D04894"/>
    <w:rsid w:val="00D048A2"/>
    <w:rsid w:val="00D053CE"/>
    <w:rsid w:val="00D055EB"/>
    <w:rsid w:val="00D056FE"/>
    <w:rsid w:val="00D05B56"/>
    <w:rsid w:val="00D05D60"/>
    <w:rsid w:val="00D0669C"/>
    <w:rsid w:val="00D114B2"/>
    <w:rsid w:val="00D121C4"/>
    <w:rsid w:val="00D14274"/>
    <w:rsid w:val="00D15E5B"/>
    <w:rsid w:val="00D17C62"/>
    <w:rsid w:val="00D21586"/>
    <w:rsid w:val="00D21EA5"/>
    <w:rsid w:val="00D23A38"/>
    <w:rsid w:val="00D2574C"/>
    <w:rsid w:val="00D26D79"/>
    <w:rsid w:val="00D27B8A"/>
    <w:rsid w:val="00D27C2B"/>
    <w:rsid w:val="00D307B5"/>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18D5"/>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3678"/>
    <w:rsid w:val="00DA52F5"/>
    <w:rsid w:val="00DA73A3"/>
    <w:rsid w:val="00DB3080"/>
    <w:rsid w:val="00DB4E12"/>
    <w:rsid w:val="00DB5771"/>
    <w:rsid w:val="00DB754B"/>
    <w:rsid w:val="00DC0AB6"/>
    <w:rsid w:val="00DC21CF"/>
    <w:rsid w:val="00DC3395"/>
    <w:rsid w:val="00DC3571"/>
    <w:rsid w:val="00DC3664"/>
    <w:rsid w:val="00DC4B9B"/>
    <w:rsid w:val="00DC6EFC"/>
    <w:rsid w:val="00DC7CDE"/>
    <w:rsid w:val="00DD13C4"/>
    <w:rsid w:val="00DD195B"/>
    <w:rsid w:val="00DD243F"/>
    <w:rsid w:val="00DD46E9"/>
    <w:rsid w:val="00DD4711"/>
    <w:rsid w:val="00DD4812"/>
    <w:rsid w:val="00DD4CA7"/>
    <w:rsid w:val="00DE0097"/>
    <w:rsid w:val="00DE05AE"/>
    <w:rsid w:val="00DE0979"/>
    <w:rsid w:val="00DE12E9"/>
    <w:rsid w:val="00DE13EF"/>
    <w:rsid w:val="00DE301D"/>
    <w:rsid w:val="00DE33EC"/>
    <w:rsid w:val="00DE43F4"/>
    <w:rsid w:val="00DE53F8"/>
    <w:rsid w:val="00DE60E6"/>
    <w:rsid w:val="00DE6559"/>
    <w:rsid w:val="00DE6C9B"/>
    <w:rsid w:val="00DE711A"/>
    <w:rsid w:val="00DE74DC"/>
    <w:rsid w:val="00DE7D5A"/>
    <w:rsid w:val="00DF0A94"/>
    <w:rsid w:val="00DF19E4"/>
    <w:rsid w:val="00DF1EC4"/>
    <w:rsid w:val="00DF247C"/>
    <w:rsid w:val="00DF3F4F"/>
    <w:rsid w:val="00DF707E"/>
    <w:rsid w:val="00DF70A1"/>
    <w:rsid w:val="00DF759D"/>
    <w:rsid w:val="00E003AF"/>
    <w:rsid w:val="00E00482"/>
    <w:rsid w:val="00E018C3"/>
    <w:rsid w:val="00E01C15"/>
    <w:rsid w:val="00E0270B"/>
    <w:rsid w:val="00E052B1"/>
    <w:rsid w:val="00E05886"/>
    <w:rsid w:val="00E104C6"/>
    <w:rsid w:val="00E10C02"/>
    <w:rsid w:val="00E137F4"/>
    <w:rsid w:val="00E164F2"/>
    <w:rsid w:val="00E16F61"/>
    <w:rsid w:val="00E178A7"/>
    <w:rsid w:val="00E20F6A"/>
    <w:rsid w:val="00E21A25"/>
    <w:rsid w:val="00E21EAA"/>
    <w:rsid w:val="00E23303"/>
    <w:rsid w:val="00E253CA"/>
    <w:rsid w:val="00E2771C"/>
    <w:rsid w:val="00E31D50"/>
    <w:rsid w:val="00E324D9"/>
    <w:rsid w:val="00E3312B"/>
    <w:rsid w:val="00E331FB"/>
    <w:rsid w:val="00E33DF4"/>
    <w:rsid w:val="00E35EDE"/>
    <w:rsid w:val="00E36528"/>
    <w:rsid w:val="00E409B4"/>
    <w:rsid w:val="00E40CF7"/>
    <w:rsid w:val="00E413B8"/>
    <w:rsid w:val="00E434EB"/>
    <w:rsid w:val="00E440C0"/>
    <w:rsid w:val="00E4683D"/>
    <w:rsid w:val="00E46CA0"/>
    <w:rsid w:val="00E504A1"/>
    <w:rsid w:val="00E50AE4"/>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062"/>
    <w:rsid w:val="00E831A3"/>
    <w:rsid w:val="00E862B5"/>
    <w:rsid w:val="00E86733"/>
    <w:rsid w:val="00E86927"/>
    <w:rsid w:val="00E8700D"/>
    <w:rsid w:val="00E87094"/>
    <w:rsid w:val="00E9108A"/>
    <w:rsid w:val="00E9300E"/>
    <w:rsid w:val="00E94803"/>
    <w:rsid w:val="00E94B34"/>
    <w:rsid w:val="00E94B69"/>
    <w:rsid w:val="00E9588E"/>
    <w:rsid w:val="00E96813"/>
    <w:rsid w:val="00EA097D"/>
    <w:rsid w:val="00EA1242"/>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781"/>
    <w:rsid w:val="00EE0FD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0F4B"/>
    <w:rsid w:val="00EF2489"/>
    <w:rsid w:val="00EF4CB1"/>
    <w:rsid w:val="00EF5798"/>
    <w:rsid w:val="00EF60A5"/>
    <w:rsid w:val="00EF60E5"/>
    <w:rsid w:val="00EF6A0C"/>
    <w:rsid w:val="00EF6E7F"/>
    <w:rsid w:val="00F01D8F"/>
    <w:rsid w:val="00F01D93"/>
    <w:rsid w:val="00F0316E"/>
    <w:rsid w:val="00F05A4D"/>
    <w:rsid w:val="00F06BB9"/>
    <w:rsid w:val="00F121C4"/>
    <w:rsid w:val="00F13777"/>
    <w:rsid w:val="00F16DE7"/>
    <w:rsid w:val="00F17235"/>
    <w:rsid w:val="00F20B40"/>
    <w:rsid w:val="00F2269A"/>
    <w:rsid w:val="00F22775"/>
    <w:rsid w:val="00F228A5"/>
    <w:rsid w:val="00F246D4"/>
    <w:rsid w:val="00F269DC"/>
    <w:rsid w:val="00F309E2"/>
    <w:rsid w:val="00F30B17"/>
    <w:rsid w:val="00F30C2D"/>
    <w:rsid w:val="00F318BD"/>
    <w:rsid w:val="00F32557"/>
    <w:rsid w:val="00F32CE9"/>
    <w:rsid w:val="00F332EF"/>
    <w:rsid w:val="00F33A6A"/>
    <w:rsid w:val="00F34D8E"/>
    <w:rsid w:val="00F3515A"/>
    <w:rsid w:val="00F3674D"/>
    <w:rsid w:val="00F373FE"/>
    <w:rsid w:val="00F37587"/>
    <w:rsid w:val="00F4079E"/>
    <w:rsid w:val="00F40B14"/>
    <w:rsid w:val="00F42101"/>
    <w:rsid w:val="00F42CE3"/>
    <w:rsid w:val="00F42EAA"/>
    <w:rsid w:val="00F42EE0"/>
    <w:rsid w:val="00F434A9"/>
    <w:rsid w:val="00F437C4"/>
    <w:rsid w:val="00F446A0"/>
    <w:rsid w:val="00F47A0A"/>
    <w:rsid w:val="00F47A79"/>
    <w:rsid w:val="00F47F5C"/>
    <w:rsid w:val="00F507BF"/>
    <w:rsid w:val="00F51928"/>
    <w:rsid w:val="00F543B3"/>
    <w:rsid w:val="00F5467A"/>
    <w:rsid w:val="00F5643A"/>
    <w:rsid w:val="00F56596"/>
    <w:rsid w:val="00F62236"/>
    <w:rsid w:val="00F642AF"/>
    <w:rsid w:val="00F650B4"/>
    <w:rsid w:val="00F65901"/>
    <w:rsid w:val="00F665C1"/>
    <w:rsid w:val="00F66B95"/>
    <w:rsid w:val="00F670B2"/>
    <w:rsid w:val="00F706AA"/>
    <w:rsid w:val="00F715D0"/>
    <w:rsid w:val="00F717E7"/>
    <w:rsid w:val="00F724A1"/>
    <w:rsid w:val="00F7288E"/>
    <w:rsid w:val="00F733C6"/>
    <w:rsid w:val="00F740FA"/>
    <w:rsid w:val="00F7632C"/>
    <w:rsid w:val="00F76FDC"/>
    <w:rsid w:val="00F771C6"/>
    <w:rsid w:val="00F77ED7"/>
    <w:rsid w:val="00F80F5D"/>
    <w:rsid w:val="00F820A3"/>
    <w:rsid w:val="00F83143"/>
    <w:rsid w:val="00F84564"/>
    <w:rsid w:val="00F853F3"/>
    <w:rsid w:val="00F8591B"/>
    <w:rsid w:val="00F8655C"/>
    <w:rsid w:val="00F90BCA"/>
    <w:rsid w:val="00F90E1A"/>
    <w:rsid w:val="00F91B79"/>
    <w:rsid w:val="00F94B27"/>
    <w:rsid w:val="00F95838"/>
    <w:rsid w:val="00F96626"/>
    <w:rsid w:val="00F96946"/>
    <w:rsid w:val="00F97131"/>
    <w:rsid w:val="00F9720F"/>
    <w:rsid w:val="00F97B4B"/>
    <w:rsid w:val="00F97C84"/>
    <w:rsid w:val="00FA0156"/>
    <w:rsid w:val="00FA166A"/>
    <w:rsid w:val="00FA16C5"/>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2F28"/>
    <w:rsid w:val="00FC3523"/>
    <w:rsid w:val="00FC3C3B"/>
    <w:rsid w:val="00FC44C4"/>
    <w:rsid w:val="00FC4F7B"/>
    <w:rsid w:val="00FC755A"/>
    <w:rsid w:val="00FC7F78"/>
    <w:rsid w:val="00FD05FD"/>
    <w:rsid w:val="00FD1F94"/>
    <w:rsid w:val="00FD21A7"/>
    <w:rsid w:val="00FD27C0"/>
    <w:rsid w:val="00FD3347"/>
    <w:rsid w:val="00FD40E9"/>
    <w:rsid w:val="00FD495B"/>
    <w:rsid w:val="00FD7EC3"/>
    <w:rsid w:val="00FE0C73"/>
    <w:rsid w:val="00FE0F38"/>
    <w:rsid w:val="00FE108E"/>
    <w:rsid w:val="00FE10F9"/>
    <w:rsid w:val="00FE126B"/>
    <w:rsid w:val="00FE2356"/>
    <w:rsid w:val="00FE2629"/>
    <w:rsid w:val="00FE40B5"/>
    <w:rsid w:val="00FE5FCD"/>
    <w:rsid w:val="00FE660C"/>
    <w:rsid w:val="00FF0F2A"/>
    <w:rsid w:val="00FF492B"/>
    <w:rsid w:val="00FF5EC7"/>
    <w:rsid w:val="00FF7815"/>
    <w:rsid w:val="00FF7892"/>
    <w:rsid w:val="01AF297F"/>
    <w:rsid w:val="023CFC9C"/>
    <w:rsid w:val="03513CE6"/>
    <w:rsid w:val="091F2DA4"/>
    <w:rsid w:val="0974A153"/>
    <w:rsid w:val="0AB0A9A1"/>
    <w:rsid w:val="0C190D72"/>
    <w:rsid w:val="12C9CF2F"/>
    <w:rsid w:val="139E959C"/>
    <w:rsid w:val="148FC211"/>
    <w:rsid w:val="1A069B75"/>
    <w:rsid w:val="1A097E71"/>
    <w:rsid w:val="1B85D200"/>
    <w:rsid w:val="1D18BEE3"/>
    <w:rsid w:val="1D28B29D"/>
    <w:rsid w:val="21884F3E"/>
    <w:rsid w:val="21FE99CD"/>
    <w:rsid w:val="2425F63B"/>
    <w:rsid w:val="27AD6CED"/>
    <w:rsid w:val="28DC80B7"/>
    <w:rsid w:val="296BCC09"/>
    <w:rsid w:val="3131815D"/>
    <w:rsid w:val="33BF43B1"/>
    <w:rsid w:val="3A06E3DB"/>
    <w:rsid w:val="3DF2B606"/>
    <w:rsid w:val="41D05263"/>
    <w:rsid w:val="426BF4FC"/>
    <w:rsid w:val="42F80FEF"/>
    <w:rsid w:val="49679FDC"/>
    <w:rsid w:val="4E67920D"/>
    <w:rsid w:val="51A7BC87"/>
    <w:rsid w:val="52076B90"/>
    <w:rsid w:val="5431C6B0"/>
    <w:rsid w:val="54FFFE79"/>
    <w:rsid w:val="552E45C3"/>
    <w:rsid w:val="5784CFC5"/>
    <w:rsid w:val="57DB6000"/>
    <w:rsid w:val="5916CCB9"/>
    <w:rsid w:val="5AA9342C"/>
    <w:rsid w:val="5B63E48F"/>
    <w:rsid w:val="5C63E951"/>
    <w:rsid w:val="5C9C8632"/>
    <w:rsid w:val="5D083BDC"/>
    <w:rsid w:val="5DF3FACA"/>
    <w:rsid w:val="605495F3"/>
    <w:rsid w:val="61C73E04"/>
    <w:rsid w:val="6522FFE2"/>
    <w:rsid w:val="65E2631D"/>
    <w:rsid w:val="6BCEA971"/>
    <w:rsid w:val="6CE94311"/>
    <w:rsid w:val="6D7FB4D5"/>
    <w:rsid w:val="6E700568"/>
    <w:rsid w:val="71116B75"/>
    <w:rsid w:val="71B36EFA"/>
    <w:rsid w:val="74445A02"/>
    <w:rsid w:val="745FC4FB"/>
    <w:rsid w:val="7CC4EE2E"/>
    <w:rsid w:val="7FAB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A552E"/>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A552E"/>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99"/>
    <w:unhideWhenUsed/>
    <w:qFormat/>
    <w:rsid w:val="006B3F3F"/>
    <w:pPr>
      <w:ind w:left="720"/>
      <w:contextualSpacing/>
    </w:pPr>
  </w:style>
  <w:style w:type="character" w:styleId="FollowedHyperlink">
    <w:name w:val="FollowedHyperlink"/>
    <w:basedOn w:val="DefaultParagraphFont"/>
    <w:uiPriority w:val="99"/>
    <w:semiHidden/>
    <w:unhideWhenUsed/>
    <w:rsid w:val="006A1BD3"/>
    <w:rPr>
      <w:color w:val="954F72" w:themeColor="followedHyperlink"/>
      <w:u w:val="single"/>
    </w:rPr>
  </w:style>
  <w:style w:type="paragraph" w:styleId="BalloonText">
    <w:name w:val="Balloon Text"/>
    <w:basedOn w:val="Normal"/>
    <w:link w:val="BalloonTextChar"/>
    <w:uiPriority w:val="99"/>
    <w:semiHidden/>
    <w:unhideWhenUsed/>
    <w:rsid w:val="00FA16C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5"/>
    <w:rPr>
      <w:rFonts w:ascii="Segoe UI" w:hAnsi="Segoe UI" w:cs="Segoe UI"/>
      <w:sz w:val="18"/>
      <w:szCs w:val="18"/>
      <w:lang w:val="en-AU"/>
    </w:rPr>
  </w:style>
  <w:style w:type="paragraph" w:customStyle="1" w:styleId="Default">
    <w:name w:val="Default"/>
    <w:rsid w:val="008F7F58"/>
    <w:pPr>
      <w:autoSpaceDE w:val="0"/>
      <w:autoSpaceDN w:val="0"/>
      <w:adjustRightInd w:val="0"/>
      <w:spacing w:before="0" w:line="240" w:lineRule="auto"/>
    </w:pPr>
    <w:rPr>
      <w:rFonts w:ascii="Arial" w:hAnsi="Arial" w:cs="Arial"/>
      <w:color w:val="000000"/>
      <w:lang w:val="en-AU"/>
    </w:rPr>
  </w:style>
  <w:style w:type="paragraph" w:customStyle="1" w:styleId="DoEtabletext2018">
    <w:name w:val="DoE table text 2018"/>
    <w:basedOn w:val="Normal"/>
    <w:qFormat/>
    <w:locked/>
    <w:rsid w:val="00B7470F"/>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1bullet2017">
    <w:name w:val="IOS table list 1 bullet 2017"/>
    <w:basedOn w:val="Normal"/>
    <w:qFormat/>
    <w:locked/>
    <w:rsid w:val="00B7470F"/>
    <w:pPr>
      <w:numPr>
        <w:numId w:val="41"/>
      </w:numPr>
      <w:tabs>
        <w:tab w:val="left" w:pos="425"/>
        <w:tab w:val="left" w:pos="1134"/>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bodytext2017">
    <w:name w:val="IOS body text 2017"/>
    <w:basedOn w:val="Normal"/>
    <w:qFormat/>
    <w:rsid w:val="00CC660C"/>
    <w:pPr>
      <w:spacing w:line="300" w:lineRule="atLeast"/>
    </w:pPr>
    <w:rPr>
      <w:rFonts w:eastAsia="SimSun" w:cs="Times New Roman"/>
      <w:szCs w:val="22"/>
      <w:lang w:eastAsia="zh-CN"/>
    </w:rPr>
  </w:style>
  <w:style w:type="paragraph" w:customStyle="1" w:styleId="IOSHeader22017">
    <w:name w:val="IOS Header 2 2017"/>
    <w:basedOn w:val="Normal"/>
    <w:next w:val="IOSbodytext2017"/>
    <w:qFormat/>
    <w:locked/>
    <w:rsid w:val="00CC660C"/>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Header32017">
    <w:name w:val="IOS Header 3 2017"/>
    <w:basedOn w:val="IOSHeader22017"/>
    <w:next w:val="IOSbodytext2017"/>
    <w:qFormat/>
    <w:locked/>
    <w:rsid w:val="00CC660C"/>
    <w:pPr>
      <w:spacing w:before="360"/>
      <w:outlineLvl w:val="2"/>
    </w:pPr>
    <w:rPr>
      <w:sz w:val="40"/>
      <w:szCs w:val="40"/>
    </w:rPr>
  </w:style>
  <w:style w:type="character" w:styleId="CommentReference">
    <w:name w:val="annotation reference"/>
    <w:basedOn w:val="DefaultParagraphFont"/>
    <w:uiPriority w:val="99"/>
    <w:semiHidden/>
    <w:unhideWhenUsed/>
    <w:rsid w:val="00CC660C"/>
    <w:rPr>
      <w:sz w:val="16"/>
      <w:szCs w:val="16"/>
    </w:rPr>
  </w:style>
  <w:style w:type="paragraph" w:styleId="CommentText">
    <w:name w:val="annotation text"/>
    <w:basedOn w:val="Normal"/>
    <w:link w:val="CommentTextChar"/>
    <w:uiPriority w:val="99"/>
    <w:semiHidden/>
    <w:unhideWhenUsed/>
    <w:rsid w:val="00CC660C"/>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CC660C"/>
    <w:rPr>
      <w:rFonts w:ascii="Arial" w:eastAsia="SimSun" w:hAnsi="Arial" w:cs="Times New Roman"/>
      <w:sz w:val="20"/>
      <w:szCs w:val="20"/>
      <w:lang w:val="en-AU" w:eastAsia="zh-CN"/>
    </w:rPr>
  </w:style>
  <w:style w:type="paragraph" w:customStyle="1" w:styleId="IOSHeader42017">
    <w:name w:val="IOS Header 4 2017"/>
    <w:basedOn w:val="IOSHeader32017"/>
    <w:next w:val="IOSbodytext2017"/>
    <w:qFormat/>
    <w:locked/>
    <w:rsid w:val="00287FCE"/>
    <w:pPr>
      <w:spacing w:before="320"/>
      <w:outlineLvl w:val="3"/>
    </w:pPr>
    <w:rPr>
      <w:sz w:val="32"/>
      <w:szCs w:val="32"/>
    </w:rPr>
  </w:style>
  <w:style w:type="paragraph" w:customStyle="1" w:styleId="IOStabletext2017">
    <w:name w:val="IOS table text 2017"/>
    <w:basedOn w:val="Normal"/>
    <w:qFormat/>
    <w:locked/>
    <w:rsid w:val="00287FC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heading2017">
    <w:name w:val="IOS table heading 2017"/>
    <w:basedOn w:val="Normal"/>
    <w:next w:val="IOStabletext2017"/>
    <w:qFormat/>
    <w:locked/>
    <w:rsid w:val="00287FC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2017">
    <w:name w:val="IOS table list 1 2017"/>
    <w:basedOn w:val="IOStabletext2017"/>
    <w:qFormat/>
    <w:locked/>
    <w:rsid w:val="00287FCE"/>
    <w:pPr>
      <w:keepNext w:val="0"/>
      <w:keepLines w:val="0"/>
      <w:numPr>
        <w:numId w:val="44"/>
      </w:numPr>
      <w:tabs>
        <w:tab w:val="clear" w:pos="567"/>
        <w:tab w:val="clear" w:pos="1134"/>
        <w:tab w:val="left" w:pos="284"/>
        <w:tab w:val="left" w:pos="709"/>
      </w:tabs>
      <w:spacing w:after="40" w:line="240" w:lineRule="atLeast"/>
      <w:ind w:left="709" w:hanging="357"/>
    </w:pPr>
  </w:style>
  <w:style w:type="paragraph" w:customStyle="1" w:styleId="IOSList2bullet2017">
    <w:name w:val="IOS List 2 bullet 2017"/>
    <w:basedOn w:val="Normal"/>
    <w:link w:val="IOSList2bullet2017Char"/>
    <w:qFormat/>
    <w:locked/>
    <w:rsid w:val="00287FCE"/>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character" w:customStyle="1" w:styleId="IOSList2bullet2017Char">
    <w:name w:val="IOS List 2 bullet 2017 Char"/>
    <w:basedOn w:val="DefaultParagraphFont"/>
    <w:link w:val="IOSList2bullet2017"/>
    <w:rsid w:val="00287FCE"/>
    <w:rPr>
      <w:rFonts w:ascii="Arial" w:eastAsia="SimSun" w:hAnsi="Arial" w:cs="Times New Roman"/>
      <w:lang w:val="en-AU" w:eastAsia="zh-CN"/>
    </w:rPr>
  </w:style>
  <w:style w:type="paragraph" w:customStyle="1" w:styleId="IOSList1bullet2017">
    <w:name w:val="IOS List 1 bullet 2017"/>
    <w:basedOn w:val="Normal"/>
    <w:qFormat/>
    <w:locked/>
    <w:rsid w:val="00287FCE"/>
    <w:pPr>
      <w:spacing w:before="80" w:line="280" w:lineRule="atLeast"/>
      <w:ind w:left="720" w:hanging="360"/>
    </w:pPr>
    <w:rPr>
      <w:rFonts w:eastAsia="SimSun" w:cs="Times New Roman"/>
      <w:lang w:eastAsia="zh-CN"/>
    </w:rPr>
  </w:style>
  <w:style w:type="paragraph" w:customStyle="1" w:styleId="IOSList1numbered2017">
    <w:name w:val="IOS List 1 numbered 2017"/>
    <w:basedOn w:val="IOSList1bullet2017"/>
    <w:qFormat/>
    <w:locked/>
    <w:rsid w:val="00287FCE"/>
    <w:pPr>
      <w:numPr>
        <w:numId w:val="45"/>
      </w:numPr>
    </w:pPr>
  </w:style>
  <w:style w:type="paragraph" w:customStyle="1" w:styleId="IOStablelist22017">
    <w:name w:val="IOS table list 2 2017"/>
    <w:basedOn w:val="IOStablelist12017"/>
    <w:qFormat/>
    <w:rsid w:val="00287FCE"/>
    <w:pPr>
      <w:numPr>
        <w:ilvl w:val="1"/>
      </w:numPr>
      <w:tabs>
        <w:tab w:val="clear" w:pos="1701"/>
        <w:tab w:val="left" w:pos="1276"/>
      </w:tabs>
      <w:ind w:left="1276" w:hanging="425"/>
    </w:pPr>
  </w:style>
  <w:style w:type="character" w:customStyle="1" w:styleId="IOSstrongemphasis2017">
    <w:name w:val="IOS strong emphasis 2017"/>
    <w:basedOn w:val="DefaultParagraphFont"/>
    <w:uiPriority w:val="1"/>
    <w:qFormat/>
    <w:rsid w:val="00287FCE"/>
    <w:rPr>
      <w:b/>
    </w:rPr>
  </w:style>
  <w:style w:type="paragraph" w:customStyle="1" w:styleId="IOSbodytext">
    <w:name w:val="IOS body text"/>
    <w:basedOn w:val="Normal"/>
    <w:link w:val="IOSbodytextChar"/>
    <w:qFormat/>
    <w:rsid w:val="00287FCE"/>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paragraph" w:customStyle="1" w:styleId="IOSheading2">
    <w:name w:val="IOS heading 2"/>
    <w:basedOn w:val="Normal"/>
    <w:next w:val="IOSbodytext"/>
    <w:qFormat/>
    <w:rsid w:val="00287FCE"/>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character" w:customStyle="1" w:styleId="IOSbodytextChar">
    <w:name w:val="IOS body text Char"/>
    <w:basedOn w:val="DefaultParagraphFont"/>
    <w:link w:val="IOSbodytext"/>
    <w:rsid w:val="00287FCE"/>
    <w:rPr>
      <w:rFonts w:ascii="Arial" w:eastAsia="SimSun" w:hAnsi="Arial" w:cs="Times New Roman"/>
      <w:lang w:val="en-AU" w:eastAsia="zh-CN"/>
    </w:rPr>
  </w:style>
  <w:style w:type="paragraph" w:customStyle="1" w:styleId="IOStablelist">
    <w:name w:val="IOS table list"/>
    <w:basedOn w:val="Normal"/>
    <w:qFormat/>
    <w:rsid w:val="00287FCE"/>
    <w:pPr>
      <w:widowControl w:val="0"/>
      <w:numPr>
        <w:numId w:val="46"/>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tabletext">
    <w:name w:val="IOS table text"/>
    <w:basedOn w:val="Normal"/>
    <w:link w:val="IOStabletextChar"/>
    <w:qFormat/>
    <w:rsid w:val="00287FCE"/>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287FCE"/>
    <w:rPr>
      <w:rFonts w:ascii="Helvetica" w:eastAsia="SimSun" w:hAnsi="Helvetica" w:cs="Times New Roman"/>
      <w:sz w:val="20"/>
      <w:szCs w:val="20"/>
      <w:lang w:val="en-AU" w:eastAsia="zh-CN"/>
    </w:rPr>
  </w:style>
  <w:style w:type="paragraph" w:styleId="NormalWeb">
    <w:name w:val="Normal (Web)"/>
    <w:basedOn w:val="Normal"/>
    <w:uiPriority w:val="99"/>
    <w:semiHidden/>
    <w:unhideWhenUsed/>
    <w:rsid w:val="00287FCE"/>
    <w:pPr>
      <w:spacing w:before="100" w:beforeAutospacing="1" w:after="100" w:afterAutospacing="1" w:line="240" w:lineRule="auto"/>
    </w:pPr>
    <w:rPr>
      <w:rFonts w:ascii="Times New Roman" w:eastAsia="Times New Roman"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E94B34"/>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94B34"/>
    <w:rPr>
      <w:rFonts w:ascii="Arial" w:eastAsia="SimSun" w:hAnsi="Arial" w:cs="Times New Roman"/>
      <w:b/>
      <w:bCs/>
      <w:sz w:val="20"/>
      <w:szCs w:val="20"/>
      <w:lang w:val="en-AU" w:eastAsia="zh-CN"/>
    </w:rPr>
  </w:style>
  <w:style w:type="character" w:customStyle="1" w:styleId="UnresolvedMention2">
    <w:name w:val="Unresolved Mention2"/>
    <w:basedOn w:val="DefaultParagraphFont"/>
    <w:uiPriority w:val="99"/>
    <w:semiHidden/>
    <w:unhideWhenUsed/>
    <w:rsid w:val="009F0DF7"/>
    <w:rPr>
      <w:color w:val="605E5C"/>
      <w:shd w:val="clear" w:color="auto" w:fill="E1DFDD"/>
    </w:rPr>
  </w:style>
  <w:style w:type="character" w:styleId="UnresolvedMention">
    <w:name w:val="Unresolved Mention"/>
    <w:basedOn w:val="DefaultParagraphFont"/>
    <w:uiPriority w:val="99"/>
    <w:semiHidden/>
    <w:unhideWhenUsed/>
    <w:rsid w:val="00DE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914">
      <w:bodyDiv w:val="1"/>
      <w:marLeft w:val="0"/>
      <w:marRight w:val="0"/>
      <w:marTop w:val="0"/>
      <w:marBottom w:val="0"/>
      <w:divBdr>
        <w:top w:val="none" w:sz="0" w:space="0" w:color="auto"/>
        <w:left w:val="none" w:sz="0" w:space="0" w:color="auto"/>
        <w:bottom w:val="none" w:sz="0" w:space="0" w:color="auto"/>
        <w:right w:val="none" w:sz="0" w:space="0" w:color="auto"/>
      </w:divBdr>
    </w:div>
    <w:div w:id="94862539">
      <w:bodyDiv w:val="1"/>
      <w:marLeft w:val="0"/>
      <w:marRight w:val="0"/>
      <w:marTop w:val="0"/>
      <w:marBottom w:val="0"/>
      <w:divBdr>
        <w:top w:val="none" w:sz="0" w:space="0" w:color="auto"/>
        <w:left w:val="none" w:sz="0" w:space="0" w:color="auto"/>
        <w:bottom w:val="none" w:sz="0" w:space="0" w:color="auto"/>
        <w:right w:val="none" w:sz="0" w:space="0" w:color="auto"/>
      </w:divBdr>
    </w:div>
    <w:div w:id="153644875">
      <w:bodyDiv w:val="1"/>
      <w:marLeft w:val="0"/>
      <w:marRight w:val="0"/>
      <w:marTop w:val="0"/>
      <w:marBottom w:val="0"/>
      <w:divBdr>
        <w:top w:val="none" w:sz="0" w:space="0" w:color="auto"/>
        <w:left w:val="none" w:sz="0" w:space="0" w:color="auto"/>
        <w:bottom w:val="none" w:sz="0" w:space="0" w:color="auto"/>
        <w:right w:val="none" w:sz="0" w:space="0" w:color="auto"/>
      </w:divBdr>
    </w:div>
    <w:div w:id="172189774">
      <w:bodyDiv w:val="1"/>
      <w:marLeft w:val="0"/>
      <w:marRight w:val="0"/>
      <w:marTop w:val="0"/>
      <w:marBottom w:val="0"/>
      <w:divBdr>
        <w:top w:val="none" w:sz="0" w:space="0" w:color="auto"/>
        <w:left w:val="none" w:sz="0" w:space="0" w:color="auto"/>
        <w:bottom w:val="none" w:sz="0" w:space="0" w:color="auto"/>
        <w:right w:val="none" w:sz="0" w:space="0" w:color="auto"/>
      </w:divBdr>
    </w:div>
    <w:div w:id="258562146">
      <w:bodyDiv w:val="1"/>
      <w:marLeft w:val="0"/>
      <w:marRight w:val="0"/>
      <w:marTop w:val="0"/>
      <w:marBottom w:val="0"/>
      <w:divBdr>
        <w:top w:val="none" w:sz="0" w:space="0" w:color="auto"/>
        <w:left w:val="none" w:sz="0" w:space="0" w:color="auto"/>
        <w:bottom w:val="none" w:sz="0" w:space="0" w:color="auto"/>
        <w:right w:val="none" w:sz="0" w:space="0" w:color="auto"/>
      </w:divBdr>
    </w:div>
    <w:div w:id="371656305">
      <w:bodyDiv w:val="1"/>
      <w:marLeft w:val="0"/>
      <w:marRight w:val="0"/>
      <w:marTop w:val="0"/>
      <w:marBottom w:val="0"/>
      <w:divBdr>
        <w:top w:val="none" w:sz="0" w:space="0" w:color="auto"/>
        <w:left w:val="none" w:sz="0" w:space="0" w:color="auto"/>
        <w:bottom w:val="none" w:sz="0" w:space="0" w:color="auto"/>
        <w:right w:val="none" w:sz="0" w:space="0" w:color="auto"/>
      </w:divBdr>
    </w:div>
    <w:div w:id="440808585">
      <w:bodyDiv w:val="1"/>
      <w:marLeft w:val="0"/>
      <w:marRight w:val="0"/>
      <w:marTop w:val="0"/>
      <w:marBottom w:val="0"/>
      <w:divBdr>
        <w:top w:val="none" w:sz="0" w:space="0" w:color="auto"/>
        <w:left w:val="none" w:sz="0" w:space="0" w:color="auto"/>
        <w:bottom w:val="none" w:sz="0" w:space="0" w:color="auto"/>
        <w:right w:val="none" w:sz="0" w:space="0" w:color="auto"/>
      </w:divBdr>
    </w:div>
    <w:div w:id="549346937">
      <w:bodyDiv w:val="1"/>
      <w:marLeft w:val="0"/>
      <w:marRight w:val="0"/>
      <w:marTop w:val="0"/>
      <w:marBottom w:val="0"/>
      <w:divBdr>
        <w:top w:val="none" w:sz="0" w:space="0" w:color="auto"/>
        <w:left w:val="none" w:sz="0" w:space="0" w:color="auto"/>
        <w:bottom w:val="none" w:sz="0" w:space="0" w:color="auto"/>
        <w:right w:val="none" w:sz="0" w:space="0" w:color="auto"/>
      </w:divBdr>
    </w:div>
    <w:div w:id="847327293">
      <w:bodyDiv w:val="1"/>
      <w:marLeft w:val="0"/>
      <w:marRight w:val="0"/>
      <w:marTop w:val="0"/>
      <w:marBottom w:val="0"/>
      <w:divBdr>
        <w:top w:val="none" w:sz="0" w:space="0" w:color="auto"/>
        <w:left w:val="none" w:sz="0" w:space="0" w:color="auto"/>
        <w:bottom w:val="none" w:sz="0" w:space="0" w:color="auto"/>
        <w:right w:val="none" w:sz="0" w:space="0" w:color="auto"/>
      </w:divBdr>
    </w:div>
    <w:div w:id="885917406">
      <w:bodyDiv w:val="1"/>
      <w:marLeft w:val="0"/>
      <w:marRight w:val="0"/>
      <w:marTop w:val="0"/>
      <w:marBottom w:val="0"/>
      <w:divBdr>
        <w:top w:val="none" w:sz="0" w:space="0" w:color="auto"/>
        <w:left w:val="none" w:sz="0" w:space="0" w:color="auto"/>
        <w:bottom w:val="none" w:sz="0" w:space="0" w:color="auto"/>
        <w:right w:val="none" w:sz="0" w:space="0" w:color="auto"/>
      </w:divBdr>
    </w:div>
    <w:div w:id="894661847">
      <w:bodyDiv w:val="1"/>
      <w:marLeft w:val="0"/>
      <w:marRight w:val="0"/>
      <w:marTop w:val="0"/>
      <w:marBottom w:val="0"/>
      <w:divBdr>
        <w:top w:val="none" w:sz="0" w:space="0" w:color="auto"/>
        <w:left w:val="none" w:sz="0" w:space="0" w:color="auto"/>
        <w:bottom w:val="none" w:sz="0" w:space="0" w:color="auto"/>
        <w:right w:val="none" w:sz="0" w:space="0" w:color="auto"/>
      </w:divBdr>
    </w:div>
    <w:div w:id="931814250">
      <w:bodyDiv w:val="1"/>
      <w:marLeft w:val="0"/>
      <w:marRight w:val="0"/>
      <w:marTop w:val="0"/>
      <w:marBottom w:val="0"/>
      <w:divBdr>
        <w:top w:val="none" w:sz="0" w:space="0" w:color="auto"/>
        <w:left w:val="none" w:sz="0" w:space="0" w:color="auto"/>
        <w:bottom w:val="none" w:sz="0" w:space="0" w:color="auto"/>
        <w:right w:val="none" w:sz="0" w:space="0" w:color="auto"/>
      </w:divBdr>
    </w:div>
    <w:div w:id="1203135951">
      <w:bodyDiv w:val="1"/>
      <w:marLeft w:val="0"/>
      <w:marRight w:val="0"/>
      <w:marTop w:val="0"/>
      <w:marBottom w:val="0"/>
      <w:divBdr>
        <w:top w:val="none" w:sz="0" w:space="0" w:color="auto"/>
        <w:left w:val="none" w:sz="0" w:space="0" w:color="auto"/>
        <w:bottom w:val="none" w:sz="0" w:space="0" w:color="auto"/>
        <w:right w:val="none" w:sz="0" w:space="0" w:color="auto"/>
      </w:divBdr>
    </w:div>
    <w:div w:id="1224675272">
      <w:bodyDiv w:val="1"/>
      <w:marLeft w:val="0"/>
      <w:marRight w:val="0"/>
      <w:marTop w:val="0"/>
      <w:marBottom w:val="0"/>
      <w:divBdr>
        <w:top w:val="none" w:sz="0" w:space="0" w:color="auto"/>
        <w:left w:val="none" w:sz="0" w:space="0" w:color="auto"/>
        <w:bottom w:val="none" w:sz="0" w:space="0" w:color="auto"/>
        <w:right w:val="none" w:sz="0" w:space="0" w:color="auto"/>
      </w:divBdr>
      <w:divsChild>
        <w:div w:id="377316394">
          <w:marLeft w:val="0"/>
          <w:marRight w:val="0"/>
          <w:marTop w:val="0"/>
          <w:marBottom w:val="0"/>
          <w:divBdr>
            <w:top w:val="none" w:sz="0" w:space="0" w:color="auto"/>
            <w:left w:val="none" w:sz="0" w:space="0" w:color="auto"/>
            <w:bottom w:val="none" w:sz="0" w:space="0" w:color="auto"/>
            <w:right w:val="none" w:sz="0" w:space="0" w:color="auto"/>
          </w:divBdr>
        </w:div>
      </w:divsChild>
    </w:div>
    <w:div w:id="1294098123">
      <w:bodyDiv w:val="1"/>
      <w:marLeft w:val="0"/>
      <w:marRight w:val="0"/>
      <w:marTop w:val="0"/>
      <w:marBottom w:val="0"/>
      <w:divBdr>
        <w:top w:val="none" w:sz="0" w:space="0" w:color="auto"/>
        <w:left w:val="none" w:sz="0" w:space="0" w:color="auto"/>
        <w:bottom w:val="none" w:sz="0" w:space="0" w:color="auto"/>
        <w:right w:val="none" w:sz="0" w:space="0" w:color="auto"/>
      </w:divBdr>
    </w:div>
    <w:div w:id="1322852649">
      <w:bodyDiv w:val="1"/>
      <w:marLeft w:val="0"/>
      <w:marRight w:val="0"/>
      <w:marTop w:val="0"/>
      <w:marBottom w:val="0"/>
      <w:divBdr>
        <w:top w:val="none" w:sz="0" w:space="0" w:color="auto"/>
        <w:left w:val="none" w:sz="0" w:space="0" w:color="auto"/>
        <w:bottom w:val="none" w:sz="0" w:space="0" w:color="auto"/>
        <w:right w:val="none" w:sz="0" w:space="0" w:color="auto"/>
      </w:divBdr>
    </w:div>
    <w:div w:id="1440486017">
      <w:bodyDiv w:val="1"/>
      <w:marLeft w:val="0"/>
      <w:marRight w:val="0"/>
      <w:marTop w:val="0"/>
      <w:marBottom w:val="0"/>
      <w:divBdr>
        <w:top w:val="none" w:sz="0" w:space="0" w:color="auto"/>
        <w:left w:val="none" w:sz="0" w:space="0" w:color="auto"/>
        <w:bottom w:val="none" w:sz="0" w:space="0" w:color="auto"/>
        <w:right w:val="none" w:sz="0" w:space="0" w:color="auto"/>
      </w:divBdr>
    </w:div>
    <w:div w:id="1695612931">
      <w:bodyDiv w:val="1"/>
      <w:marLeft w:val="0"/>
      <w:marRight w:val="0"/>
      <w:marTop w:val="0"/>
      <w:marBottom w:val="0"/>
      <w:divBdr>
        <w:top w:val="none" w:sz="0" w:space="0" w:color="auto"/>
        <w:left w:val="none" w:sz="0" w:space="0" w:color="auto"/>
        <w:bottom w:val="none" w:sz="0" w:space="0" w:color="auto"/>
        <w:right w:val="none" w:sz="0" w:space="0" w:color="auto"/>
      </w:divBdr>
    </w:div>
    <w:div w:id="1851213594">
      <w:bodyDiv w:val="1"/>
      <w:marLeft w:val="0"/>
      <w:marRight w:val="0"/>
      <w:marTop w:val="0"/>
      <w:marBottom w:val="0"/>
      <w:divBdr>
        <w:top w:val="none" w:sz="0" w:space="0" w:color="auto"/>
        <w:left w:val="none" w:sz="0" w:space="0" w:color="auto"/>
        <w:bottom w:val="none" w:sz="0" w:space="0" w:color="auto"/>
        <w:right w:val="none" w:sz="0" w:space="0" w:color="auto"/>
      </w:divBdr>
    </w:div>
    <w:div w:id="1853105076">
      <w:bodyDiv w:val="1"/>
      <w:marLeft w:val="0"/>
      <w:marRight w:val="0"/>
      <w:marTop w:val="0"/>
      <w:marBottom w:val="0"/>
      <w:divBdr>
        <w:top w:val="none" w:sz="0" w:space="0" w:color="auto"/>
        <w:left w:val="none" w:sz="0" w:space="0" w:color="auto"/>
        <w:bottom w:val="none" w:sz="0" w:space="0" w:color="auto"/>
        <w:right w:val="none" w:sz="0" w:space="0" w:color="auto"/>
      </w:divBdr>
    </w:div>
    <w:div w:id="189315081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0384930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6679358">
      <w:bodyDiv w:val="1"/>
      <w:marLeft w:val="0"/>
      <w:marRight w:val="0"/>
      <w:marTop w:val="0"/>
      <w:marBottom w:val="0"/>
      <w:divBdr>
        <w:top w:val="none" w:sz="0" w:space="0" w:color="auto"/>
        <w:left w:val="none" w:sz="0" w:space="0" w:color="auto"/>
        <w:bottom w:val="none" w:sz="0" w:space="0" w:color="auto"/>
        <w:right w:val="none" w:sz="0" w:space="0" w:color="auto"/>
      </w:divBdr>
      <w:divsChild>
        <w:div w:id="31739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ma.gov.au/rules-gambling-ads" TargetMode="External"/><Relationship Id="rId18" Type="http://schemas.openxmlformats.org/officeDocument/2006/relationships/hyperlink" Target="https://education.nsw.gov.au/teaching-and-learning/curriculum/key-learning-areas/pdhpe/life-ready" TargetMode="External"/><Relationship Id="rId26" Type="http://schemas.openxmlformats.org/officeDocument/2006/relationships/hyperlink" Target="https://www.gambleaware.nsw.gov.au/" TargetMode="External"/><Relationship Id="rId39" Type="http://schemas.openxmlformats.org/officeDocument/2006/relationships/hyperlink" Target="https://www.aihw.gov.au/reports/australias-welfare/gambling" TargetMode="External"/><Relationship Id="rId21" Type="http://schemas.openxmlformats.org/officeDocument/2006/relationships/hyperlink" Target="https://youtu.be/jpGSVpEpZHo" TargetMode="External"/><Relationship Id="rId34" Type="http://schemas.openxmlformats.org/officeDocument/2006/relationships/hyperlink" Target="https://www.gambleaware.nsw.gov.au/resources-and-education/check-out-our-research/published-research/nsw-youth-gambling-study-2020" TargetMode="External"/><Relationship Id="rId42" Type="http://schemas.openxmlformats.org/officeDocument/2006/relationships/hyperlink" Target="https://www.responsiblegambling.nsw.gov.au/research2/research-grant-reports" TargetMode="External"/><Relationship Id="rId47" Type="http://schemas.openxmlformats.org/officeDocument/2006/relationships/hyperlink" Target="https://www.responsiblegambling.nsw.gov.au/about-us/funds-we-manage/responsible-gambling-fund"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key-learning-areas/pdhpe/life-ready" TargetMode="External"/><Relationship Id="rId29" Type="http://schemas.openxmlformats.org/officeDocument/2006/relationships/hyperlink" Target="https://www.responsiblegambling.nsw.gov.au/research2/nsw-gambling-survey-2019" TargetMode="External"/><Relationship Id="rId11" Type="http://schemas.openxmlformats.org/officeDocument/2006/relationships/hyperlink" Target="https://www.gambleaware.nsw.gov.au/" TargetMode="External"/><Relationship Id="rId24" Type="http://schemas.openxmlformats.org/officeDocument/2006/relationships/hyperlink" Target="https://www.acma.gov.au/gambling-ads-during-live-sport-streamed-over-internet" TargetMode="External"/><Relationship Id="rId32" Type="http://schemas.openxmlformats.org/officeDocument/2006/relationships/hyperlink" Target="https://www.gambleaware.nsw.gov.au/resources-and-education/check-out-our-research/grant-funded-research" TargetMode="External"/><Relationship Id="rId37" Type="http://schemas.openxmlformats.org/officeDocument/2006/relationships/hyperlink" Target="https://www.gambleaware.nsw.gov.au/resources-and-education/check-out-our-research/published-research/nsw-youth-gambling-study-2020" TargetMode="External"/><Relationship Id="rId40" Type="http://schemas.openxmlformats.org/officeDocument/2006/relationships/hyperlink" Target="https://www.responsiblegambling.nsw.gov.au/research2/research-grant-reports" TargetMode="External"/><Relationship Id="rId45" Type="http://schemas.openxmlformats.org/officeDocument/2006/relationships/hyperlink" Target="https://www.responsiblegambling.nsw.gov.au/research2/research/nsw-youth-gambling-study-2020"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youtu.be/EjxP0dak1I4" TargetMode="External"/><Relationship Id="rId31" Type="http://schemas.openxmlformats.org/officeDocument/2006/relationships/hyperlink" Target="https://www.gambleaware.nsw.gov.au/resources-and-education/check-out-our-research/published-research/nsw-youth-gambling-study-2020" TargetMode="External"/><Relationship Id="rId44" Type="http://schemas.openxmlformats.org/officeDocument/2006/relationships/hyperlink" Target="https://www.responsiblegambling.nsw.gov.a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h.com.au/business/companies/disappointing-foxtel-breaches-broadcasting-rules-over-gambling-ad-20210914-p58rfn.html" TargetMode="External"/><Relationship Id="rId22" Type="http://schemas.openxmlformats.org/officeDocument/2006/relationships/hyperlink" Target="https://youtu.be/mEDdRTO7bjU" TargetMode="External"/><Relationship Id="rId27" Type="http://schemas.openxmlformats.org/officeDocument/2006/relationships/hyperlink" Target="https://youtu.be/POa6UB1Xqi4" TargetMode="External"/><Relationship Id="rId30" Type="http://schemas.openxmlformats.org/officeDocument/2006/relationships/hyperlink" Target="https://www.aihw.gov.au/reports/australias-welfare/gambling" TargetMode="External"/><Relationship Id="rId35" Type="http://schemas.openxmlformats.org/officeDocument/2006/relationships/hyperlink" Target="https://www.aihw.gov.au/reports/alcohol/alcohol-tobacco-other-drugs-australia/contents/priority-populations/younger-people" TargetMode="External"/><Relationship Id="rId43" Type="http://schemas.openxmlformats.org/officeDocument/2006/relationships/hyperlink" Target="https://www.responsiblegambling.nsw.gov.au/research2/nsw-gambling-survey-2019"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liquorandgaming.nsw.gov.au/" TargetMode="External"/><Relationship Id="rId17" Type="http://schemas.openxmlformats.org/officeDocument/2006/relationships/hyperlink" Target="https://schoolsequella.det.nsw.edu.au/file/083acd3a-daca-4307-9afe-bc6c888f694a/1/final-resource-flowchart-html5.zip/index.html" TargetMode="External"/><Relationship Id="rId25" Type="http://schemas.openxmlformats.org/officeDocument/2006/relationships/hyperlink" Target="https://www.gambleaware.nsw.gov.au/resources-and-education/awareness-campaigns/reclaim-the-game" TargetMode="External"/><Relationship Id="rId33" Type="http://schemas.openxmlformats.org/officeDocument/2006/relationships/hyperlink" Target="https://www.gambleaware.nsw.gov.au/" TargetMode="External"/><Relationship Id="rId38" Type="http://schemas.openxmlformats.org/officeDocument/2006/relationships/hyperlink" Target="https://www.gambleaware.nsw.gov.au/resources-and-education/check-out-our-research/published-research/nsw-youth-gambling-study-2020" TargetMode="External"/><Relationship Id="rId46" Type="http://schemas.openxmlformats.org/officeDocument/2006/relationships/hyperlink" Target="https://www.gambleaware.nsw.gov.au/resources-and-education/for-teachers-and-youth-workers/free-classroom-resources" TargetMode="External"/><Relationship Id="rId20" Type="http://schemas.openxmlformats.org/officeDocument/2006/relationships/hyperlink" Target="https://youtu.be/DtEjBRw-CyU" TargetMode="External"/><Relationship Id="rId41" Type="http://schemas.openxmlformats.org/officeDocument/2006/relationships/hyperlink" Target="https://www.gambleaware.nsw.gov.au/resources-and-education/for-teachers-and-youth-workers/free-classroom-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ponsiblegambling.nsw.gov.au/research2/research/nsw-youth-gambling-study-2020" TargetMode="External"/><Relationship Id="rId23" Type="http://schemas.openxmlformats.org/officeDocument/2006/relationships/hyperlink" Target="https://www.acma.gov.au/" TargetMode="External"/><Relationship Id="rId28" Type="http://schemas.openxmlformats.org/officeDocument/2006/relationships/hyperlink" Target="https://www.gambleaware.nsw.gov.au/learn-about-gambling/gambling-and-young-people/what-influences-young-people-to-gamble" TargetMode="External"/><Relationship Id="rId36" Type="http://schemas.openxmlformats.org/officeDocument/2006/relationships/hyperlink" Target="https://www.gambleaware.nsw.gov.au/resources-and-education/check-out-our-research/grant-funded-research" TargetMode="External"/><Relationship Id="rId4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218f1c8d-367a-42ee-92a0-23b295b5b835" xsi:nil="true"/>
    <Has_Teacher_Only_SectionGroup xmlns="218f1c8d-367a-42ee-92a0-23b295b5b835" xsi:nil="true"/>
    <AppVersion xmlns="218f1c8d-367a-42ee-92a0-23b295b5b835" xsi:nil="true"/>
    <Teachers xmlns="218f1c8d-367a-42ee-92a0-23b295b5b835">
      <UserInfo>
        <DisplayName/>
        <AccountId xsi:nil="true"/>
        <AccountType/>
      </UserInfo>
    </Teachers>
    <Self_Registration_Enabled xmlns="218f1c8d-367a-42ee-92a0-23b295b5b835" xsi:nil="true"/>
    <Is_Collaboration_Space_Locked xmlns="218f1c8d-367a-42ee-92a0-23b295b5b835" xsi:nil="true"/>
    <CultureName xmlns="218f1c8d-367a-42ee-92a0-23b295b5b835" xsi:nil="true"/>
    <DefaultSectionNames xmlns="218f1c8d-367a-42ee-92a0-23b295b5b835" xsi:nil="true"/>
    <Invited_Teachers xmlns="218f1c8d-367a-42ee-92a0-23b295b5b835" xsi:nil="true"/>
    <Invited_Students xmlns="218f1c8d-367a-42ee-92a0-23b295b5b835" xsi:nil="true"/>
    <FolderType xmlns="218f1c8d-367a-42ee-92a0-23b295b5b835" xsi:nil="true"/>
    <Students xmlns="218f1c8d-367a-42ee-92a0-23b295b5b835">
      <UserInfo>
        <DisplayName/>
        <AccountId xsi:nil="true"/>
        <AccountType/>
      </UserInfo>
    </Students>
    <Templates xmlns="218f1c8d-367a-42ee-92a0-23b295b5b835" xsi:nil="true"/>
    <Owner xmlns="218f1c8d-367a-42ee-92a0-23b295b5b835">
      <UserInfo>
        <DisplayName/>
        <AccountId xsi:nil="true"/>
        <AccountType/>
      </UserInfo>
    </Owner>
    <Student_Groups xmlns="218f1c8d-367a-42ee-92a0-23b295b5b835">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5AA3F234810458D2603B70F547B82" ma:contentTypeVersion="29" ma:contentTypeDescription="Create a new document." ma:contentTypeScope="" ma:versionID="701b5845d259258793daaeaa848c1cb5">
  <xsd:schema xmlns:xsd="http://www.w3.org/2001/XMLSchema" xmlns:xs="http://www.w3.org/2001/XMLSchema" xmlns:p="http://schemas.microsoft.com/office/2006/metadata/properties" xmlns:ns3="c517f439-134f-4f4d-bb8a-499b1908980a" xmlns:ns4="218f1c8d-367a-42ee-92a0-23b295b5b835" targetNamespace="http://schemas.microsoft.com/office/2006/metadata/properties" ma:root="true" ma:fieldsID="04bdebf2c74838b025743e5e86aece5f" ns3:_="" ns4:_="">
    <xsd:import namespace="c517f439-134f-4f4d-bb8a-499b1908980a"/>
    <xsd:import namespace="218f1c8d-367a-42ee-92a0-23b295b5b8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7f439-134f-4f4d-bb8a-499b190898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f1c8d-367a-42ee-92a0-23b295b5b8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218f1c8d-367a-42ee-92a0-23b295b5b835"/>
  </ds:schemaRefs>
</ds:datastoreItem>
</file>

<file path=customXml/itemProps2.xml><?xml version="1.0" encoding="utf-8"?>
<ds:datastoreItem xmlns:ds="http://schemas.openxmlformats.org/officeDocument/2006/customXml" ds:itemID="{71748D8F-78A9-4CBA-AD29-A50A7FCA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7f439-134f-4f4d-bb8a-499b1908980a"/>
    <ds:schemaRef ds:uri="218f1c8d-367a-42ee-92a0-23b295b5b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D5A2B-36DD-44C6-9EF3-9628EEE42A33}">
  <ds:schemaRefs>
    <ds:schemaRef ds:uri="http://schemas.openxmlformats.org/officeDocument/2006/bibliography"/>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C:\Users\rmartin88\AppData\Local\Temp\Temp4_DoEBrandAsset.zip\DoE Word Template 2020\20200115-DOE-annotated-template.dotx</Template>
  <TotalTime>2</TotalTime>
  <Pages>12</Pages>
  <Words>4554</Words>
  <Characters>24733</Characters>
  <Application>Microsoft Office Word</Application>
  <DocSecurity>0</DocSecurity>
  <Lines>458</Lines>
  <Paragraphs>228</Paragraphs>
  <ScaleCrop>false</ScaleCrop>
  <HeadingPairs>
    <vt:vector size="2" baseType="variant">
      <vt:variant>
        <vt:lpstr>Title</vt:lpstr>
      </vt:variant>
      <vt:variant>
        <vt:i4>1</vt:i4>
      </vt:variant>
    </vt:vector>
  </HeadingPairs>
  <TitlesOfParts>
    <vt:vector size="1" baseType="lpstr">
      <vt:lpstr>Life Ready S6 Sports betting and advertising</vt:lpstr>
    </vt:vector>
  </TitlesOfParts>
  <Manager/>
  <Company>NSW Department of Education</Company>
  <LinksUpToDate>false</LinksUpToDate>
  <CharactersWithSpaces>29059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Ready S6 Sports betting and advertising</dc:title>
  <dc:subject/>
  <dc:creator>NSW Department of Education</dc:creator>
  <cp:keywords/>
  <dc:description/>
  <cp:lastModifiedBy>Renee West</cp:lastModifiedBy>
  <cp:revision>5</cp:revision>
  <cp:lastPrinted>2020-08-07T00:33:00Z</cp:lastPrinted>
  <dcterms:created xsi:type="dcterms:W3CDTF">2021-12-16T21:16:00Z</dcterms:created>
  <dcterms:modified xsi:type="dcterms:W3CDTF">2021-12-23T22:23:00Z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0x0101001695AA3F234810458D2603B70F547B82</vt:lpwstr>
  </property>
</Properties>
</file>