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04DE" w14:textId="77777777" w:rsidR="00483C45" w:rsidRDefault="00483C45" w:rsidP="00483C45">
      <w:pPr>
        <w:pStyle w:val="Title"/>
      </w:pPr>
      <w:r>
        <w:t>Core: Cities of Vesuvius – Pompeii and Herculaneum evidence charts</w:t>
      </w:r>
    </w:p>
    <w:p w14:paraId="3C7F799D" w14:textId="076759E1" w:rsidR="00483C45" w:rsidRDefault="00483C45" w:rsidP="00483C45">
      <w:r>
        <w:t>Students investigate the range and nature of archaeological and written sources for the study of the cities of Pompeii and Herculaneum, and explore issues relating to reconstruction and conservation of the past. In investigating this topic, students develop and apply their knowledge and skills to understand different types of sources and relevant issues.</w:t>
      </w:r>
    </w:p>
    <w:p w14:paraId="22EFB833" w14:textId="3EDEA425" w:rsidR="00BF5991" w:rsidRDefault="00BF5991" w:rsidP="00483C45">
      <w:r>
        <w:t xml:space="preserve">Students can access the </w:t>
      </w:r>
      <w:hyperlink r:id="rId11" w:history="1">
        <w:r>
          <w:rPr>
            <w:rStyle w:val="Hyperlink"/>
          </w:rPr>
          <w:t>A</w:t>
        </w:r>
        <w:r w:rsidRPr="00BF6A98">
          <w:rPr>
            <w:rStyle w:val="Hyperlink"/>
          </w:rPr>
          <w:t xml:space="preserve">ncient </w:t>
        </w:r>
        <w:r>
          <w:rPr>
            <w:rStyle w:val="Hyperlink"/>
          </w:rPr>
          <w:t>H</w:t>
        </w:r>
        <w:r w:rsidRPr="00BF6A98">
          <w:rPr>
            <w:rStyle w:val="Hyperlink"/>
          </w:rPr>
          <w:t xml:space="preserve">istory </w:t>
        </w:r>
        <w:r>
          <w:rPr>
            <w:rStyle w:val="Hyperlink"/>
          </w:rPr>
          <w:t>S</w:t>
        </w:r>
        <w:r w:rsidRPr="00BF6A98">
          <w:rPr>
            <w:rStyle w:val="Hyperlink"/>
          </w:rPr>
          <w:t>tage 6 syllabus (2017)</w:t>
        </w:r>
      </w:hyperlink>
      <w:r>
        <w:t xml:space="preserve"> for more information. To find out more about the HSC exam for ancient history, students can access </w:t>
      </w:r>
      <w:hyperlink r:id="rId12" w:history="1">
        <w:r w:rsidRPr="002C76F4">
          <w:rPr>
            <w:rStyle w:val="Hyperlink"/>
          </w:rPr>
          <w:t>Assessment and reporting in ancient history stage 6</w:t>
        </w:r>
      </w:hyperlink>
      <w:r>
        <w:t>.</w:t>
      </w:r>
    </w:p>
    <w:p w14:paraId="01694206" w14:textId="77777777" w:rsidR="00483C45" w:rsidRPr="005E20D2" w:rsidRDefault="00483C45" w:rsidP="00483C45">
      <w:r w:rsidRPr="005E20D2">
        <w:rPr>
          <w:rStyle w:val="SubtleReference"/>
        </w:rPr>
        <w:t xml:space="preserve">Outcomes and other elements of syllabus references in this document are from </w:t>
      </w:r>
      <w:hyperlink r:id="rId13" w:history="1">
        <w:r w:rsidRPr="005E20D2">
          <w:rPr>
            <w:rStyle w:val="SubtleReference"/>
          </w:rPr>
          <w:t xml:space="preserve">the </w:t>
        </w:r>
        <w:hyperlink r:id="rId14" w:history="1">
          <w:r w:rsidRPr="005E20D2">
            <w:rPr>
              <w:rStyle w:val="Hyperlink"/>
              <w:lang w:eastAsia="zh-CN"/>
            </w:rPr>
            <w:t>Ancient history stage 6 syllabus (2017)</w:t>
          </w:r>
        </w:hyperlink>
      </w:hyperlink>
      <w:r w:rsidRPr="005E20D2">
        <w:rPr>
          <w:rStyle w:val="SubtleReference"/>
        </w:rPr>
        <w:t xml:space="preserve"> © NSW Education Standards Authority (NESA) for and on behalf of the Crown in right of the State of New South Wales, 2020.</w:t>
      </w:r>
    </w:p>
    <w:p w14:paraId="3E168652" w14:textId="77777777" w:rsidR="00483C45" w:rsidRDefault="00483C45" w:rsidP="00483C45">
      <w:pPr>
        <w:spacing w:before="0" w:after="160" w:line="259" w:lineRule="auto"/>
        <w:rPr>
          <w:rFonts w:eastAsia="SimSun" w:cs="Times New Roman"/>
          <w:b/>
          <w:color w:val="002060"/>
          <w:sz w:val="56"/>
          <w:szCs w:val="22"/>
          <w:lang w:eastAsia="zh-CN"/>
        </w:rPr>
      </w:pPr>
      <w:r>
        <w:br w:type="page"/>
      </w:r>
    </w:p>
    <w:p w14:paraId="012BBCBA" w14:textId="77777777" w:rsidR="00483C45" w:rsidRDefault="00483C45" w:rsidP="00D3482C">
      <w:pPr>
        <w:pStyle w:val="Heading1"/>
      </w:pPr>
      <w:r>
        <w:lastRenderedPageBreak/>
        <w:t>Core study: cities of Vesuvius – Pompeii and Herculaneum evidence chart</w:t>
      </w:r>
    </w:p>
    <w:p w14:paraId="13779E9B" w14:textId="77777777" w:rsidR="00D3482C" w:rsidRPr="00CC42B0" w:rsidRDefault="00D3482C" w:rsidP="00D3482C">
      <w:pPr>
        <w:rPr>
          <w:lang w:eastAsia="zh-CN"/>
        </w:rPr>
      </w:pPr>
      <w:r>
        <w:rPr>
          <w:lang w:eastAsia="zh-CN"/>
        </w:rPr>
        <w:t>Students should be familiar with and be able to integrate a variety of primary and secondary sources into their written responses. Complete this chart and use it as a summary of some sources available in the study of this topic.</w:t>
      </w:r>
    </w:p>
    <w:tbl>
      <w:tblPr>
        <w:tblStyle w:val="Tableheader"/>
        <w:tblW w:w="0" w:type="auto"/>
        <w:tblLook w:val="04A0" w:firstRow="1" w:lastRow="0" w:firstColumn="1" w:lastColumn="0" w:noHBand="0" w:noVBand="1"/>
      </w:tblPr>
      <w:tblGrid>
        <w:gridCol w:w="4840"/>
        <w:gridCol w:w="4835"/>
        <w:gridCol w:w="4837"/>
      </w:tblGrid>
      <w:tr w:rsidR="00483C45" w14:paraId="2E1635C4" w14:textId="77777777" w:rsidTr="00B73E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40" w:type="dxa"/>
          </w:tcPr>
          <w:p w14:paraId="3B6B07F1" w14:textId="77777777" w:rsidR="00483C45" w:rsidRDefault="00483C45" w:rsidP="00B73E39">
            <w:pPr>
              <w:spacing w:before="192" w:after="192"/>
              <w:rPr>
                <w:lang w:eastAsia="zh-CN"/>
              </w:rPr>
            </w:pPr>
            <w:r>
              <w:rPr>
                <w:lang w:eastAsia="zh-CN"/>
              </w:rPr>
              <w:t>Content</w:t>
            </w:r>
          </w:p>
        </w:tc>
        <w:tc>
          <w:tcPr>
            <w:tcW w:w="4835" w:type="dxa"/>
          </w:tcPr>
          <w:p w14:paraId="141C7F65" w14:textId="77777777" w:rsidR="00483C45" w:rsidRDefault="00483C45" w:rsidP="00B73E3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Primary sources</w:t>
            </w:r>
          </w:p>
        </w:tc>
        <w:tc>
          <w:tcPr>
            <w:tcW w:w="4837" w:type="dxa"/>
          </w:tcPr>
          <w:p w14:paraId="24500D2D" w14:textId="77777777" w:rsidR="00483C45" w:rsidRDefault="00483C45" w:rsidP="00B73E3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Secondary sources</w:t>
            </w:r>
          </w:p>
        </w:tc>
      </w:tr>
      <w:tr w:rsidR="00483C45" w14:paraId="7F42FDD4"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25195F72" w14:textId="77777777" w:rsidR="00483C45" w:rsidRPr="00346D6A" w:rsidRDefault="00483C45" w:rsidP="00B73E39">
            <w:pPr>
              <w:rPr>
                <w:b w:val="0"/>
                <w:lang w:eastAsia="zh-CN"/>
              </w:rPr>
            </w:pPr>
            <w:r>
              <w:rPr>
                <w:lang w:eastAsia="zh-CN"/>
              </w:rPr>
              <w:t>Survey</w:t>
            </w:r>
          </w:p>
        </w:tc>
        <w:tc>
          <w:tcPr>
            <w:tcW w:w="4835" w:type="dxa"/>
          </w:tcPr>
          <w:p w14:paraId="596F5794"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1F7FA754"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7373C99B"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4810B6AF" w14:textId="77777777" w:rsidR="00483C45" w:rsidRPr="003F244F" w:rsidRDefault="00483C45" w:rsidP="00B73E39">
            <w:pPr>
              <w:rPr>
                <w:b w:val="0"/>
                <w:bCs/>
                <w:lang w:eastAsia="zh-CN"/>
              </w:rPr>
            </w:pPr>
            <w:r>
              <w:rPr>
                <w:b w:val="0"/>
                <w:bCs/>
                <w:lang w:eastAsia="zh-CN"/>
              </w:rPr>
              <w:t>the geographical setting and natural features of Campania</w:t>
            </w:r>
          </w:p>
        </w:tc>
        <w:tc>
          <w:tcPr>
            <w:tcW w:w="4835" w:type="dxa"/>
          </w:tcPr>
          <w:p w14:paraId="443D3D67"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7C696C7C"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108FCE68"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C0A2330" w14:textId="77777777" w:rsidR="00483C45" w:rsidRPr="003F244F" w:rsidRDefault="00483C45" w:rsidP="00B73E39">
            <w:pPr>
              <w:rPr>
                <w:b w:val="0"/>
                <w:bCs/>
                <w:lang w:eastAsia="zh-CN"/>
              </w:rPr>
            </w:pPr>
            <w:r>
              <w:rPr>
                <w:b w:val="0"/>
                <w:bCs/>
                <w:lang w:eastAsia="zh-CN"/>
              </w:rPr>
              <w:t>the eruption of AD 79 and its impact on Pompeii and Herculaneum</w:t>
            </w:r>
          </w:p>
        </w:tc>
        <w:tc>
          <w:tcPr>
            <w:tcW w:w="4835" w:type="dxa"/>
          </w:tcPr>
          <w:p w14:paraId="6BF4C738"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288BA6EE"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52D31B3E"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7EE2C5E" w14:textId="77777777" w:rsidR="00483C45" w:rsidRPr="003F244F" w:rsidRDefault="00483C45" w:rsidP="00B73E39">
            <w:pPr>
              <w:rPr>
                <w:b w:val="0"/>
                <w:bCs/>
                <w:lang w:eastAsia="zh-CN"/>
              </w:rPr>
            </w:pPr>
            <w:r>
              <w:rPr>
                <w:b w:val="0"/>
                <w:bCs/>
                <w:lang w:eastAsia="zh-CN"/>
              </w:rPr>
              <w:t>early discoveries and the changing nature of excavation in the 19</w:t>
            </w:r>
            <w:r w:rsidRPr="00346D6A">
              <w:rPr>
                <w:b w:val="0"/>
                <w:bCs/>
                <w:vertAlign w:val="superscript"/>
                <w:lang w:eastAsia="zh-CN"/>
              </w:rPr>
              <w:t>th</w:t>
            </w:r>
            <w:r>
              <w:rPr>
                <w:b w:val="0"/>
                <w:bCs/>
                <w:lang w:eastAsia="zh-CN"/>
              </w:rPr>
              <w:t xml:space="preserve"> and 20</w:t>
            </w:r>
            <w:r w:rsidRPr="00346D6A">
              <w:rPr>
                <w:b w:val="0"/>
                <w:bCs/>
                <w:vertAlign w:val="superscript"/>
                <w:lang w:eastAsia="zh-CN"/>
              </w:rPr>
              <w:t>th</w:t>
            </w:r>
            <w:r>
              <w:rPr>
                <w:b w:val="0"/>
                <w:bCs/>
                <w:lang w:eastAsia="zh-CN"/>
              </w:rPr>
              <w:t xml:space="preserve"> centuries</w:t>
            </w:r>
          </w:p>
        </w:tc>
        <w:tc>
          <w:tcPr>
            <w:tcW w:w="4835" w:type="dxa"/>
          </w:tcPr>
          <w:p w14:paraId="07290205"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4B3F34A2"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773B9444"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7C9050D" w14:textId="77777777" w:rsidR="00483C45" w:rsidRPr="003F244F" w:rsidRDefault="00483C45" w:rsidP="00B73E39">
            <w:pPr>
              <w:rPr>
                <w:b w:val="0"/>
                <w:bCs/>
                <w:lang w:eastAsia="zh-CN"/>
              </w:rPr>
            </w:pPr>
            <w:r>
              <w:rPr>
                <w:b w:val="0"/>
                <w:bCs/>
                <w:lang w:eastAsia="zh-CN"/>
              </w:rPr>
              <w:t>representations of Pompeii and Herculaneum over time</w:t>
            </w:r>
          </w:p>
        </w:tc>
        <w:tc>
          <w:tcPr>
            <w:tcW w:w="4835" w:type="dxa"/>
          </w:tcPr>
          <w:p w14:paraId="45D369F0"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5A93E817"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38077267"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43B3F3B5" w14:textId="77777777" w:rsidR="00483C45" w:rsidRPr="00776DF0" w:rsidRDefault="00483C45" w:rsidP="00B73E39">
            <w:pPr>
              <w:rPr>
                <w:lang w:eastAsia="zh-CN"/>
              </w:rPr>
            </w:pPr>
            <w:r w:rsidRPr="00776DF0">
              <w:rPr>
                <w:lang w:eastAsia="zh-CN"/>
              </w:rPr>
              <w:t>Focus of study</w:t>
            </w:r>
          </w:p>
          <w:p w14:paraId="69993C18" w14:textId="77777777" w:rsidR="00483C45" w:rsidRPr="008D1153" w:rsidRDefault="00483C45" w:rsidP="00B73E39">
            <w:pPr>
              <w:rPr>
                <w:b w:val="0"/>
                <w:lang w:eastAsia="zh-CN"/>
              </w:rPr>
            </w:pPr>
            <w:r w:rsidRPr="00346D6A">
              <w:rPr>
                <w:lang w:eastAsia="zh-CN"/>
              </w:rPr>
              <w:t>Investigating and interpreting the sources for Pompeii and Herculaneum</w:t>
            </w:r>
          </w:p>
        </w:tc>
        <w:tc>
          <w:tcPr>
            <w:tcW w:w="4835" w:type="dxa"/>
          </w:tcPr>
          <w:p w14:paraId="36A360A7"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34BFAAC7"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5AC4DA7D"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10BCB8A8" w14:textId="77777777" w:rsidR="00483C45" w:rsidRPr="003F244F" w:rsidRDefault="00483C45" w:rsidP="00B73E39">
            <w:pPr>
              <w:rPr>
                <w:b w:val="0"/>
                <w:bCs/>
                <w:lang w:eastAsia="zh-CN"/>
              </w:rPr>
            </w:pPr>
            <w:r>
              <w:rPr>
                <w:lang w:eastAsia="zh-CN"/>
              </w:rPr>
              <w:t>the evidence provided by the range of sources, including site layout, streetscapes, public and private buildings, ancient writers, official inscriptions, graffiti, wall paintings, statues, mosaics, human, animal and plant remains from Pompeii and Herculaneum, as relevant for:</w:t>
            </w:r>
          </w:p>
        </w:tc>
        <w:tc>
          <w:tcPr>
            <w:tcW w:w="4835" w:type="dxa"/>
          </w:tcPr>
          <w:p w14:paraId="3304B357"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5660CDD2"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4424E249"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4CFEC826" w14:textId="77777777" w:rsidR="00483C45" w:rsidRPr="003F244F" w:rsidRDefault="00483C45" w:rsidP="00B73E39">
            <w:pPr>
              <w:rPr>
                <w:b w:val="0"/>
                <w:bCs/>
                <w:lang w:eastAsia="zh-CN"/>
              </w:rPr>
            </w:pPr>
            <w:r>
              <w:rPr>
                <w:b w:val="0"/>
                <w:bCs/>
                <w:lang w:eastAsia="zh-CN"/>
              </w:rPr>
              <w:lastRenderedPageBreak/>
              <w:t>the economy: role of the forum, trade, commerce, industries, occupations</w:t>
            </w:r>
          </w:p>
        </w:tc>
        <w:tc>
          <w:tcPr>
            <w:tcW w:w="4835" w:type="dxa"/>
          </w:tcPr>
          <w:p w14:paraId="6551325E"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770634CF"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2F0F60BC"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609D260" w14:textId="77777777" w:rsidR="00483C45" w:rsidRPr="003F244F" w:rsidRDefault="00483C45" w:rsidP="00B73E39">
            <w:pPr>
              <w:rPr>
                <w:b w:val="0"/>
                <w:bCs/>
                <w:lang w:eastAsia="zh-CN"/>
              </w:rPr>
            </w:pPr>
            <w:r>
              <w:rPr>
                <w:b w:val="0"/>
                <w:bCs/>
                <w:lang w:eastAsia="zh-CN"/>
              </w:rPr>
              <w:t>the social structure: men, women, freedmen, slaves</w:t>
            </w:r>
          </w:p>
        </w:tc>
        <w:tc>
          <w:tcPr>
            <w:tcW w:w="4835" w:type="dxa"/>
          </w:tcPr>
          <w:p w14:paraId="51D88E22"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7BD17F59"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018BEF3A"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BFED93F" w14:textId="77777777" w:rsidR="00483C45" w:rsidRPr="003F244F" w:rsidRDefault="00483C45" w:rsidP="00B73E39">
            <w:pPr>
              <w:rPr>
                <w:b w:val="0"/>
                <w:bCs/>
                <w:lang w:eastAsia="zh-CN"/>
              </w:rPr>
            </w:pPr>
            <w:r>
              <w:rPr>
                <w:b w:val="0"/>
                <w:bCs/>
                <w:lang w:eastAsia="zh-CN"/>
              </w:rPr>
              <w:t xml:space="preserve">local political life: </w:t>
            </w:r>
            <w:proofErr w:type="spellStart"/>
            <w:r>
              <w:rPr>
                <w:b w:val="0"/>
                <w:bCs/>
                <w:lang w:eastAsia="zh-CN"/>
              </w:rPr>
              <w:t>decuriones</w:t>
            </w:r>
            <w:proofErr w:type="spellEnd"/>
            <w:r>
              <w:rPr>
                <w:b w:val="0"/>
                <w:bCs/>
                <w:lang w:eastAsia="zh-CN"/>
              </w:rPr>
              <w:t xml:space="preserve">, magistrates, </w:t>
            </w:r>
            <w:proofErr w:type="spellStart"/>
            <w:r>
              <w:rPr>
                <w:b w:val="0"/>
                <w:bCs/>
                <w:lang w:eastAsia="zh-CN"/>
              </w:rPr>
              <w:t>comitium</w:t>
            </w:r>
            <w:proofErr w:type="spellEnd"/>
          </w:p>
        </w:tc>
        <w:tc>
          <w:tcPr>
            <w:tcW w:w="4835" w:type="dxa"/>
          </w:tcPr>
          <w:p w14:paraId="7AE134A1"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2CACF050"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060095B8"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0654674" w14:textId="77777777" w:rsidR="00483C45" w:rsidRDefault="00483C45" w:rsidP="00B73E39">
            <w:pPr>
              <w:rPr>
                <w:bCs/>
                <w:lang w:eastAsia="zh-CN"/>
              </w:rPr>
            </w:pPr>
            <w:r>
              <w:rPr>
                <w:b w:val="0"/>
                <w:bCs/>
                <w:lang w:eastAsia="zh-CN"/>
              </w:rPr>
              <w:t>everyday life: housing, leisure activities, food and dining, clothing, health, bars, water supply, sanitation</w:t>
            </w:r>
          </w:p>
        </w:tc>
        <w:tc>
          <w:tcPr>
            <w:tcW w:w="4835" w:type="dxa"/>
          </w:tcPr>
          <w:p w14:paraId="784CCDCB"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357FE1A7"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361CB575"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F7C6359" w14:textId="77777777" w:rsidR="00483C45" w:rsidRPr="003F244F" w:rsidRDefault="00483C45" w:rsidP="00B73E39">
            <w:pPr>
              <w:rPr>
                <w:b w:val="0"/>
                <w:bCs/>
                <w:lang w:eastAsia="zh-CN"/>
              </w:rPr>
            </w:pPr>
            <w:r>
              <w:rPr>
                <w:b w:val="0"/>
                <w:bCs/>
                <w:lang w:eastAsia="zh-CN"/>
              </w:rPr>
              <w:t>religion: household gods, temples, foreign cults and religions, tombs</w:t>
            </w:r>
          </w:p>
        </w:tc>
        <w:tc>
          <w:tcPr>
            <w:tcW w:w="4835" w:type="dxa"/>
          </w:tcPr>
          <w:p w14:paraId="41FC2D51"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02634A0E"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123924A5"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66A1018" w14:textId="77777777" w:rsidR="00483C45" w:rsidRPr="008C0709" w:rsidRDefault="00483C45" w:rsidP="00B73E39">
            <w:pPr>
              <w:rPr>
                <w:lang w:eastAsia="zh-CN"/>
              </w:rPr>
            </w:pPr>
            <w:r>
              <w:rPr>
                <w:b w:val="0"/>
                <w:bCs/>
                <w:lang w:eastAsia="zh-CN"/>
              </w:rPr>
              <w:t>the influence of Greek and Egyptian cultures: art and architecture</w:t>
            </w:r>
          </w:p>
        </w:tc>
        <w:tc>
          <w:tcPr>
            <w:tcW w:w="4835" w:type="dxa"/>
          </w:tcPr>
          <w:p w14:paraId="2DF810E2"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20AC6F5E"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24B311CF"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53F89F6" w14:textId="77777777" w:rsidR="00483C45" w:rsidRPr="00346D6A" w:rsidRDefault="00483C45" w:rsidP="00B73E39">
            <w:pPr>
              <w:rPr>
                <w:lang w:eastAsia="zh-CN"/>
              </w:rPr>
            </w:pPr>
            <w:r>
              <w:rPr>
                <w:lang w:eastAsia="zh-CN"/>
              </w:rPr>
              <w:t>Reconstructing and conserving the past</w:t>
            </w:r>
          </w:p>
        </w:tc>
        <w:tc>
          <w:tcPr>
            <w:tcW w:w="4835" w:type="dxa"/>
          </w:tcPr>
          <w:p w14:paraId="619C68CC"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486D506C"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1690D16B"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4BEEC1F" w14:textId="77777777" w:rsidR="00483C45" w:rsidRPr="00456111" w:rsidRDefault="00483C45" w:rsidP="00B73E39">
            <w:pPr>
              <w:rPr>
                <w:b w:val="0"/>
                <w:bCs/>
                <w:lang w:eastAsia="zh-CN"/>
              </w:rPr>
            </w:pPr>
            <w:r>
              <w:rPr>
                <w:b w:val="0"/>
                <w:bCs/>
                <w:lang w:eastAsia="zh-CN"/>
              </w:rPr>
              <w:t>changing interpretations: impact of new research and technologies</w:t>
            </w:r>
          </w:p>
        </w:tc>
        <w:tc>
          <w:tcPr>
            <w:tcW w:w="4835" w:type="dxa"/>
          </w:tcPr>
          <w:p w14:paraId="2B752466"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48022D4D"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693D7EFB"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4CBEC5AB" w14:textId="77777777" w:rsidR="00483C45" w:rsidRPr="000B179F" w:rsidRDefault="00483C45" w:rsidP="00B73E39">
            <w:pPr>
              <w:rPr>
                <w:b w:val="0"/>
                <w:bCs/>
                <w:lang w:eastAsia="zh-CN"/>
              </w:rPr>
            </w:pPr>
            <w:r>
              <w:rPr>
                <w:b w:val="0"/>
                <w:bCs/>
                <w:lang w:eastAsia="zh-CN"/>
              </w:rPr>
              <w:t>issues of conservation and reconstruction: Italian and international contributions and responsibilities</w:t>
            </w:r>
          </w:p>
        </w:tc>
        <w:tc>
          <w:tcPr>
            <w:tcW w:w="4835" w:type="dxa"/>
          </w:tcPr>
          <w:p w14:paraId="4DB21C1E"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44ED936C"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r w:rsidR="00483C45" w14:paraId="3E7BDDA4" w14:textId="77777777" w:rsidTr="00B73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73D60D6" w14:textId="77777777" w:rsidR="00483C45" w:rsidRPr="002E10AD" w:rsidRDefault="00483C45" w:rsidP="00B73E39">
            <w:pPr>
              <w:rPr>
                <w:b w:val="0"/>
                <w:bCs/>
                <w:lang w:eastAsia="zh-CN"/>
              </w:rPr>
            </w:pPr>
            <w:r>
              <w:rPr>
                <w:b w:val="0"/>
                <w:bCs/>
                <w:lang w:eastAsia="zh-CN"/>
              </w:rPr>
              <w:t>ethical issues: excavation and conservation, study and display of human remains</w:t>
            </w:r>
          </w:p>
        </w:tc>
        <w:tc>
          <w:tcPr>
            <w:tcW w:w="4835" w:type="dxa"/>
          </w:tcPr>
          <w:p w14:paraId="08B8E30A"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c>
          <w:tcPr>
            <w:tcW w:w="4837" w:type="dxa"/>
          </w:tcPr>
          <w:p w14:paraId="37EA9C53" w14:textId="77777777" w:rsidR="00483C45" w:rsidRDefault="00483C45" w:rsidP="00B73E39">
            <w:pPr>
              <w:cnfStyle w:val="000000100000" w:firstRow="0" w:lastRow="0" w:firstColumn="0" w:lastColumn="0" w:oddVBand="0" w:evenVBand="0" w:oddHBand="1" w:evenHBand="0" w:firstRowFirstColumn="0" w:firstRowLastColumn="0" w:lastRowFirstColumn="0" w:lastRowLastColumn="0"/>
              <w:rPr>
                <w:lang w:eastAsia="zh-CN"/>
              </w:rPr>
            </w:pPr>
          </w:p>
        </w:tc>
      </w:tr>
      <w:tr w:rsidR="00483C45" w14:paraId="280FEA25" w14:textId="77777777" w:rsidTr="00B73E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0F2ACFA" w14:textId="77777777" w:rsidR="00483C45" w:rsidRPr="002E10AD" w:rsidRDefault="00483C45" w:rsidP="00B73E39">
            <w:pPr>
              <w:rPr>
                <w:b w:val="0"/>
                <w:bCs/>
                <w:lang w:eastAsia="zh-CN"/>
              </w:rPr>
            </w:pPr>
            <w:r>
              <w:rPr>
                <w:b w:val="0"/>
                <w:bCs/>
                <w:lang w:eastAsia="zh-CN"/>
              </w:rPr>
              <w:t>value and impact of tourism: problems and solutions</w:t>
            </w:r>
          </w:p>
        </w:tc>
        <w:tc>
          <w:tcPr>
            <w:tcW w:w="4835" w:type="dxa"/>
          </w:tcPr>
          <w:p w14:paraId="68E2C8D6"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c>
          <w:tcPr>
            <w:tcW w:w="4837" w:type="dxa"/>
          </w:tcPr>
          <w:p w14:paraId="5F3FA7A9" w14:textId="77777777" w:rsidR="00483C45" w:rsidRDefault="00483C45" w:rsidP="00B73E39">
            <w:pPr>
              <w:cnfStyle w:val="000000010000" w:firstRow="0" w:lastRow="0" w:firstColumn="0" w:lastColumn="0" w:oddVBand="0" w:evenVBand="0" w:oddHBand="0" w:evenHBand="1" w:firstRowFirstColumn="0" w:firstRowLastColumn="0" w:lastRowFirstColumn="0" w:lastRowLastColumn="0"/>
              <w:rPr>
                <w:lang w:eastAsia="zh-CN"/>
              </w:rPr>
            </w:pPr>
          </w:p>
        </w:tc>
      </w:tr>
    </w:tbl>
    <w:p w14:paraId="42C009FD" w14:textId="59D1A3FA" w:rsidR="00493120" w:rsidRPr="00483C45" w:rsidRDefault="00493120" w:rsidP="00483C45"/>
    <w:sectPr w:rsidR="00493120" w:rsidRPr="00483C45" w:rsidSect="00CA3B54">
      <w:footerReference w:type="even" r:id="rId15"/>
      <w:footerReference w:type="default" r:id="rId16"/>
      <w:headerReference w:type="first" r:id="rId17"/>
      <w:footerReference w:type="first" r:id="rId18"/>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EE56" w14:textId="77777777" w:rsidR="00D93D71" w:rsidRDefault="00D93D71">
      <w:r>
        <w:separator/>
      </w:r>
    </w:p>
    <w:p w14:paraId="3C3F304F" w14:textId="77777777" w:rsidR="00D93D71" w:rsidRDefault="00D93D71"/>
  </w:endnote>
  <w:endnote w:type="continuationSeparator" w:id="0">
    <w:p w14:paraId="61A7DB68" w14:textId="77777777" w:rsidR="00D93D71" w:rsidRDefault="00D93D71">
      <w:r>
        <w:continuationSeparator/>
      </w:r>
    </w:p>
    <w:p w14:paraId="7F990B81" w14:textId="77777777" w:rsidR="00D93D71" w:rsidRDefault="00D93D71"/>
  </w:endnote>
  <w:endnote w:type="continuationNotice" w:id="1">
    <w:p w14:paraId="23E0000F" w14:textId="77777777" w:rsidR="00D93D71" w:rsidRDefault="00D93D7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CAB6" w14:textId="2C65345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2215">
      <w:rPr>
        <w:noProof/>
      </w:rPr>
      <w:t>2</w:t>
    </w:r>
    <w:r w:rsidRPr="002810D3">
      <w:fldChar w:fldCharType="end"/>
    </w:r>
    <w:r w:rsidR="00CA3B54">
      <w:ptab w:relativeTo="margin" w:alignment="right" w:leader="none"/>
    </w:r>
    <w:r w:rsidR="00B36D3D">
      <w:t>Ancient history historical periods evidence charts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1B04" w14:textId="70F50090" w:rsidR="007A3356" w:rsidRPr="004D333E" w:rsidRDefault="004D333E" w:rsidP="004D333E">
    <w:pPr>
      <w:pStyle w:val="Footer"/>
    </w:pPr>
    <w:r w:rsidRPr="002810D3">
      <w:t xml:space="preserve">© NSW Department of Education, </w:t>
    </w:r>
    <w:r w:rsidR="00C072F5">
      <w:t xml:space="preserve">HSIE curriculum </w:t>
    </w:r>
    <w:r w:rsidRPr="002810D3">
      <w:fldChar w:fldCharType="begin"/>
    </w:r>
    <w:r w:rsidRPr="002810D3">
      <w:instrText xml:space="preserve"> DATE \@ "MMM-yy" </w:instrText>
    </w:r>
    <w:r w:rsidRPr="002810D3">
      <w:fldChar w:fldCharType="separate"/>
    </w:r>
    <w:r w:rsidR="00B64946">
      <w:rPr>
        <w:noProof/>
      </w:rPr>
      <w:t>Jul-21</w:t>
    </w:r>
    <w:r w:rsidRPr="002810D3">
      <w:fldChar w:fldCharType="end"/>
    </w:r>
    <w:r w:rsidR="00CA3B54">
      <w:ptab w:relativeTo="margin" w:alignment="right" w:leader="none"/>
    </w:r>
    <w:r w:rsidRPr="002810D3">
      <w:fldChar w:fldCharType="begin"/>
    </w:r>
    <w:r w:rsidRPr="002810D3">
      <w:instrText xml:space="preserve"> PAGE </w:instrText>
    </w:r>
    <w:r w:rsidRPr="002810D3">
      <w:fldChar w:fldCharType="separate"/>
    </w:r>
    <w:r w:rsidR="00CA3B54">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493120" w:rsidRDefault="00493120" w:rsidP="00493120">
    <w:pPr>
      <w:pStyle w:val="Logo"/>
    </w:pPr>
    <w:r w:rsidRPr="00913D40">
      <w:rPr>
        <w:sz w:val="24"/>
      </w:rPr>
      <w:t>education.nsw.gov.au</w:t>
    </w:r>
    <w:r w:rsidR="00CA3B54">
      <w:rPr>
        <w:sz w:val="24"/>
      </w:rPr>
      <w:ptab w:relativeTo="margin" w:alignment="right" w:leader="none"/>
    </w:r>
    <w:r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A6F4" w14:textId="77777777" w:rsidR="00D93D71" w:rsidRDefault="00D93D71">
      <w:r>
        <w:separator/>
      </w:r>
    </w:p>
    <w:p w14:paraId="1446D34F" w14:textId="77777777" w:rsidR="00D93D71" w:rsidRDefault="00D93D71"/>
  </w:footnote>
  <w:footnote w:type="continuationSeparator" w:id="0">
    <w:p w14:paraId="38CB494E" w14:textId="77777777" w:rsidR="00D93D71" w:rsidRDefault="00D93D71">
      <w:r>
        <w:continuationSeparator/>
      </w:r>
    </w:p>
    <w:p w14:paraId="69C816AA" w14:textId="77777777" w:rsidR="00D93D71" w:rsidRDefault="00D93D71"/>
  </w:footnote>
  <w:footnote w:type="continuationNotice" w:id="1">
    <w:p w14:paraId="5E310D45" w14:textId="77777777" w:rsidR="00D93D71" w:rsidRDefault="00D93D7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42F737B3"/>
    <w:multiLevelType w:val="hybridMultilevel"/>
    <w:tmpl w:val="2A9AADB0"/>
    <w:lvl w:ilvl="0" w:tplc="003C6C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296ED0"/>
    <w:multiLevelType w:val="hybridMultilevel"/>
    <w:tmpl w:val="F9A842A8"/>
    <w:lvl w:ilvl="0" w:tplc="003C6C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C64A70"/>
    <w:multiLevelType w:val="hybridMultilevel"/>
    <w:tmpl w:val="8128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85E0161"/>
    <w:multiLevelType w:val="hybridMultilevel"/>
    <w:tmpl w:val="4198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2"/>
  </w:num>
  <w:num w:numId="3">
    <w:abstractNumId w:val="19"/>
  </w:num>
  <w:num w:numId="4">
    <w:abstractNumId w:val="2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2"/>
  </w:num>
  <w:num w:numId="8">
    <w:abstractNumId w:val="10"/>
  </w:num>
  <w:num w:numId="9">
    <w:abstractNumId w:val="18"/>
  </w:num>
  <w:num w:numId="10">
    <w:abstractNumId w:val="9"/>
  </w:num>
  <w:num w:numId="11">
    <w:abstractNumId w:val="16"/>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4"/>
  </w:num>
  <w:num w:numId="22">
    <w:abstractNumId w:val="20"/>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7"/>
  </w:num>
  <w:num w:numId="32">
    <w:abstractNumId w:val="24"/>
  </w:num>
  <w:num w:numId="33">
    <w:abstractNumId w:val="19"/>
  </w:num>
  <w:num w:numId="34">
    <w:abstractNumId w:val="21"/>
  </w:num>
  <w:num w:numId="35">
    <w:abstractNumId w:val="23"/>
  </w:num>
  <w:num w:numId="36">
    <w:abstractNumId w:val="13"/>
  </w:num>
  <w:num w:numId="37">
    <w:abstractNumId w:val="15"/>
  </w:num>
  <w:num w:numId="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7F"/>
    <w:rsid w:val="000331B6"/>
    <w:rsid w:val="00034F5E"/>
    <w:rsid w:val="0003541F"/>
    <w:rsid w:val="00040BF3"/>
    <w:rsid w:val="00041268"/>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E15"/>
    <w:rsid w:val="00061232"/>
    <w:rsid w:val="000613C4"/>
    <w:rsid w:val="000620E8"/>
    <w:rsid w:val="00062708"/>
    <w:rsid w:val="00065A16"/>
    <w:rsid w:val="00071D06"/>
    <w:rsid w:val="0007214A"/>
    <w:rsid w:val="00072B6E"/>
    <w:rsid w:val="00072DFB"/>
    <w:rsid w:val="00075B4E"/>
    <w:rsid w:val="000768E6"/>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79F"/>
    <w:rsid w:val="000B1FC2"/>
    <w:rsid w:val="000B2886"/>
    <w:rsid w:val="000B30E1"/>
    <w:rsid w:val="000B4F65"/>
    <w:rsid w:val="000B75CB"/>
    <w:rsid w:val="000B7739"/>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3D4"/>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4B6"/>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6B9"/>
    <w:rsid w:val="0015446A"/>
    <w:rsid w:val="0015487C"/>
    <w:rsid w:val="00155144"/>
    <w:rsid w:val="0015712E"/>
    <w:rsid w:val="00162C3A"/>
    <w:rsid w:val="00165FF0"/>
    <w:rsid w:val="0017075C"/>
    <w:rsid w:val="00170CB5"/>
    <w:rsid w:val="00171601"/>
    <w:rsid w:val="00174183"/>
    <w:rsid w:val="00176C65"/>
    <w:rsid w:val="00180A15"/>
    <w:rsid w:val="00180E99"/>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17DF"/>
    <w:rsid w:val="001C2997"/>
    <w:rsid w:val="001C2A0A"/>
    <w:rsid w:val="001C4DB7"/>
    <w:rsid w:val="001C5AAB"/>
    <w:rsid w:val="001C6C9B"/>
    <w:rsid w:val="001C6F97"/>
    <w:rsid w:val="001D10B2"/>
    <w:rsid w:val="001D112A"/>
    <w:rsid w:val="001D3092"/>
    <w:rsid w:val="001D39DF"/>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5B26"/>
    <w:rsid w:val="00216957"/>
    <w:rsid w:val="00217731"/>
    <w:rsid w:val="00217AE6"/>
    <w:rsid w:val="00221777"/>
    <w:rsid w:val="00221998"/>
    <w:rsid w:val="00221B69"/>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65D"/>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286"/>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1FA"/>
    <w:rsid w:val="002B7744"/>
    <w:rsid w:val="002C05AC"/>
    <w:rsid w:val="002C3953"/>
    <w:rsid w:val="002C56A0"/>
    <w:rsid w:val="002C5FDF"/>
    <w:rsid w:val="002C7496"/>
    <w:rsid w:val="002C76F4"/>
    <w:rsid w:val="002D12FF"/>
    <w:rsid w:val="002D21A5"/>
    <w:rsid w:val="002D4413"/>
    <w:rsid w:val="002D7247"/>
    <w:rsid w:val="002E10AD"/>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48C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1DC"/>
    <w:rsid w:val="0033147A"/>
    <w:rsid w:val="0033193C"/>
    <w:rsid w:val="00332B30"/>
    <w:rsid w:val="0033532B"/>
    <w:rsid w:val="00336799"/>
    <w:rsid w:val="00337929"/>
    <w:rsid w:val="00340003"/>
    <w:rsid w:val="003425F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218"/>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68B7"/>
    <w:rsid w:val="003C723C"/>
    <w:rsid w:val="003D0F7F"/>
    <w:rsid w:val="003D22E3"/>
    <w:rsid w:val="003D3CF0"/>
    <w:rsid w:val="003D53BF"/>
    <w:rsid w:val="003D5B84"/>
    <w:rsid w:val="003D6797"/>
    <w:rsid w:val="003D779D"/>
    <w:rsid w:val="003D7846"/>
    <w:rsid w:val="003D78A2"/>
    <w:rsid w:val="003E03FD"/>
    <w:rsid w:val="003E15EE"/>
    <w:rsid w:val="003E6AE0"/>
    <w:rsid w:val="003F0971"/>
    <w:rsid w:val="003F244F"/>
    <w:rsid w:val="003F28DA"/>
    <w:rsid w:val="003F2C2F"/>
    <w:rsid w:val="003F35B8"/>
    <w:rsid w:val="003F3F97"/>
    <w:rsid w:val="003F42CF"/>
    <w:rsid w:val="003F4EA0"/>
    <w:rsid w:val="003F5984"/>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273A"/>
    <w:rsid w:val="0042354D"/>
    <w:rsid w:val="004259A6"/>
    <w:rsid w:val="00425CCF"/>
    <w:rsid w:val="004267FB"/>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111"/>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45"/>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18D"/>
    <w:rsid w:val="004D333E"/>
    <w:rsid w:val="004D3A72"/>
    <w:rsid w:val="004D3EE2"/>
    <w:rsid w:val="004D5BBA"/>
    <w:rsid w:val="004D6540"/>
    <w:rsid w:val="004E1C2A"/>
    <w:rsid w:val="004E2ACB"/>
    <w:rsid w:val="004E386C"/>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75A"/>
    <w:rsid w:val="00507B92"/>
    <w:rsid w:val="00511F4D"/>
    <w:rsid w:val="005128BB"/>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5AA1"/>
    <w:rsid w:val="00566408"/>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3881"/>
    <w:rsid w:val="005C5D52"/>
    <w:rsid w:val="005C7B55"/>
    <w:rsid w:val="005D0175"/>
    <w:rsid w:val="005D1CC4"/>
    <w:rsid w:val="005D2D62"/>
    <w:rsid w:val="005D5A78"/>
    <w:rsid w:val="005D5DB0"/>
    <w:rsid w:val="005E0B43"/>
    <w:rsid w:val="005E20D2"/>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D76"/>
    <w:rsid w:val="00612E3F"/>
    <w:rsid w:val="00613208"/>
    <w:rsid w:val="00616767"/>
    <w:rsid w:val="0061698B"/>
    <w:rsid w:val="00616F61"/>
    <w:rsid w:val="00620917"/>
    <w:rsid w:val="0062163D"/>
    <w:rsid w:val="00623A9E"/>
    <w:rsid w:val="00624A20"/>
    <w:rsid w:val="00624C9B"/>
    <w:rsid w:val="00630BB3"/>
    <w:rsid w:val="00632182"/>
    <w:rsid w:val="006335DF"/>
    <w:rsid w:val="00633BE6"/>
    <w:rsid w:val="00634717"/>
    <w:rsid w:val="0063670E"/>
    <w:rsid w:val="00637181"/>
    <w:rsid w:val="00637AF8"/>
    <w:rsid w:val="006412BE"/>
    <w:rsid w:val="0064144D"/>
    <w:rsid w:val="00641609"/>
    <w:rsid w:val="0064160E"/>
    <w:rsid w:val="00642389"/>
    <w:rsid w:val="006439ED"/>
    <w:rsid w:val="00644306"/>
    <w:rsid w:val="0064485D"/>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510"/>
    <w:rsid w:val="0069598B"/>
    <w:rsid w:val="00695AF0"/>
    <w:rsid w:val="006A1A8E"/>
    <w:rsid w:val="006A1CF6"/>
    <w:rsid w:val="006A2D9E"/>
    <w:rsid w:val="006A36DB"/>
    <w:rsid w:val="006A3EF2"/>
    <w:rsid w:val="006A44D0"/>
    <w:rsid w:val="006A48C1"/>
    <w:rsid w:val="006A510D"/>
    <w:rsid w:val="006A51A4"/>
    <w:rsid w:val="006A54E6"/>
    <w:rsid w:val="006B06B2"/>
    <w:rsid w:val="006B1FFA"/>
    <w:rsid w:val="006B3564"/>
    <w:rsid w:val="006B37E6"/>
    <w:rsid w:val="006B3D8F"/>
    <w:rsid w:val="006B42E3"/>
    <w:rsid w:val="006B44E9"/>
    <w:rsid w:val="006B66DA"/>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CFD"/>
    <w:rsid w:val="00701DAC"/>
    <w:rsid w:val="00704694"/>
    <w:rsid w:val="0070490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0852"/>
    <w:rsid w:val="00741479"/>
    <w:rsid w:val="007414DA"/>
    <w:rsid w:val="00741C89"/>
    <w:rsid w:val="007448B6"/>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645"/>
    <w:rsid w:val="007635C3"/>
    <w:rsid w:val="00765E06"/>
    <w:rsid w:val="00765F79"/>
    <w:rsid w:val="007706FF"/>
    <w:rsid w:val="00770891"/>
    <w:rsid w:val="00770C61"/>
    <w:rsid w:val="00772BA3"/>
    <w:rsid w:val="00773386"/>
    <w:rsid w:val="007763FE"/>
    <w:rsid w:val="00776998"/>
    <w:rsid w:val="00776DF0"/>
    <w:rsid w:val="007776A2"/>
    <w:rsid w:val="00777849"/>
    <w:rsid w:val="00780A99"/>
    <w:rsid w:val="00781C4F"/>
    <w:rsid w:val="00781E30"/>
    <w:rsid w:val="00782487"/>
    <w:rsid w:val="00782A2E"/>
    <w:rsid w:val="00782B11"/>
    <w:rsid w:val="007836C0"/>
    <w:rsid w:val="0078667E"/>
    <w:rsid w:val="00790E01"/>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3596"/>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009"/>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475E"/>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BA8"/>
    <w:rsid w:val="008A21F0"/>
    <w:rsid w:val="008A5DE5"/>
    <w:rsid w:val="008B1FDB"/>
    <w:rsid w:val="008B2A5B"/>
    <w:rsid w:val="008B3341"/>
    <w:rsid w:val="008B367A"/>
    <w:rsid w:val="008B430F"/>
    <w:rsid w:val="008B44C9"/>
    <w:rsid w:val="008B4DA3"/>
    <w:rsid w:val="008B4FF4"/>
    <w:rsid w:val="008B6729"/>
    <w:rsid w:val="008B7F83"/>
    <w:rsid w:val="008C0709"/>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2AD8"/>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45F"/>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CF0"/>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671"/>
    <w:rsid w:val="009F1A7D"/>
    <w:rsid w:val="009F3431"/>
    <w:rsid w:val="009F3838"/>
    <w:rsid w:val="009F3ECD"/>
    <w:rsid w:val="009F4B19"/>
    <w:rsid w:val="009F5F05"/>
    <w:rsid w:val="009F7315"/>
    <w:rsid w:val="009F73D1"/>
    <w:rsid w:val="00A00D40"/>
    <w:rsid w:val="00A038D7"/>
    <w:rsid w:val="00A04A93"/>
    <w:rsid w:val="00A04BA7"/>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0D1C"/>
    <w:rsid w:val="00AA18E2"/>
    <w:rsid w:val="00AA22B0"/>
    <w:rsid w:val="00AA2B19"/>
    <w:rsid w:val="00AA3B89"/>
    <w:rsid w:val="00AA5E50"/>
    <w:rsid w:val="00AA642B"/>
    <w:rsid w:val="00AB0677"/>
    <w:rsid w:val="00AB1983"/>
    <w:rsid w:val="00AB2215"/>
    <w:rsid w:val="00AB23C3"/>
    <w:rsid w:val="00AB24DB"/>
    <w:rsid w:val="00AB35D0"/>
    <w:rsid w:val="00AB77E7"/>
    <w:rsid w:val="00AC0E1B"/>
    <w:rsid w:val="00AC1DCF"/>
    <w:rsid w:val="00AC23B1"/>
    <w:rsid w:val="00AC260E"/>
    <w:rsid w:val="00AC2AF9"/>
    <w:rsid w:val="00AC2F71"/>
    <w:rsid w:val="00AC47A6"/>
    <w:rsid w:val="00AC60C5"/>
    <w:rsid w:val="00AC78ED"/>
    <w:rsid w:val="00AD02D3"/>
    <w:rsid w:val="00AD15B0"/>
    <w:rsid w:val="00AD2B45"/>
    <w:rsid w:val="00AD3675"/>
    <w:rsid w:val="00AD56A9"/>
    <w:rsid w:val="00AD62C7"/>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6D3D"/>
    <w:rsid w:val="00B40556"/>
    <w:rsid w:val="00B43107"/>
    <w:rsid w:val="00B45AC4"/>
    <w:rsid w:val="00B45E0A"/>
    <w:rsid w:val="00B467C7"/>
    <w:rsid w:val="00B47A18"/>
    <w:rsid w:val="00B51CD5"/>
    <w:rsid w:val="00B53824"/>
    <w:rsid w:val="00B53857"/>
    <w:rsid w:val="00B54009"/>
    <w:rsid w:val="00B54B6C"/>
    <w:rsid w:val="00B56FB1"/>
    <w:rsid w:val="00B575C1"/>
    <w:rsid w:val="00B6083F"/>
    <w:rsid w:val="00B61504"/>
    <w:rsid w:val="00B62E95"/>
    <w:rsid w:val="00B63ABC"/>
    <w:rsid w:val="00B64946"/>
    <w:rsid w:val="00B64D3D"/>
    <w:rsid w:val="00B64F0A"/>
    <w:rsid w:val="00B6562C"/>
    <w:rsid w:val="00B67203"/>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16D5"/>
    <w:rsid w:val="00BF2157"/>
    <w:rsid w:val="00BF2FC3"/>
    <w:rsid w:val="00BF3551"/>
    <w:rsid w:val="00BF37C3"/>
    <w:rsid w:val="00BF4F07"/>
    <w:rsid w:val="00BF5991"/>
    <w:rsid w:val="00BF695B"/>
    <w:rsid w:val="00BF6A14"/>
    <w:rsid w:val="00BF6A98"/>
    <w:rsid w:val="00BF71B0"/>
    <w:rsid w:val="00C0161F"/>
    <w:rsid w:val="00C030BD"/>
    <w:rsid w:val="00C036C3"/>
    <w:rsid w:val="00C03CCA"/>
    <w:rsid w:val="00C040E8"/>
    <w:rsid w:val="00C0499E"/>
    <w:rsid w:val="00C04F4A"/>
    <w:rsid w:val="00C06484"/>
    <w:rsid w:val="00C072F5"/>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76E"/>
    <w:rsid w:val="00C40AA8"/>
    <w:rsid w:val="00C40DAA"/>
    <w:rsid w:val="00C41F7E"/>
    <w:rsid w:val="00C42A1B"/>
    <w:rsid w:val="00C42B41"/>
    <w:rsid w:val="00C42C1F"/>
    <w:rsid w:val="00C44A8D"/>
    <w:rsid w:val="00C44CF8"/>
    <w:rsid w:val="00C45B91"/>
    <w:rsid w:val="00C460A1"/>
    <w:rsid w:val="00C4789C"/>
    <w:rsid w:val="00C51193"/>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2AD"/>
    <w:rsid w:val="00C83DF5"/>
    <w:rsid w:val="00C841B7"/>
    <w:rsid w:val="00C84A6C"/>
    <w:rsid w:val="00C8667D"/>
    <w:rsid w:val="00C86967"/>
    <w:rsid w:val="00C928A8"/>
    <w:rsid w:val="00C93044"/>
    <w:rsid w:val="00C95246"/>
    <w:rsid w:val="00CA103E"/>
    <w:rsid w:val="00CA3B54"/>
    <w:rsid w:val="00CA6C45"/>
    <w:rsid w:val="00CA74F6"/>
    <w:rsid w:val="00CA7603"/>
    <w:rsid w:val="00CB364E"/>
    <w:rsid w:val="00CB37B8"/>
    <w:rsid w:val="00CB4F1A"/>
    <w:rsid w:val="00CB58B4"/>
    <w:rsid w:val="00CB6577"/>
    <w:rsid w:val="00CB6768"/>
    <w:rsid w:val="00CB74C7"/>
    <w:rsid w:val="00CC1FE9"/>
    <w:rsid w:val="00CC3B49"/>
    <w:rsid w:val="00CC3D04"/>
    <w:rsid w:val="00CC42B0"/>
    <w:rsid w:val="00CC4AF7"/>
    <w:rsid w:val="00CC54E5"/>
    <w:rsid w:val="00CC6B96"/>
    <w:rsid w:val="00CC6F04"/>
    <w:rsid w:val="00CC7B94"/>
    <w:rsid w:val="00CD6E8E"/>
    <w:rsid w:val="00CE161F"/>
    <w:rsid w:val="00CE2CC6"/>
    <w:rsid w:val="00CE3529"/>
    <w:rsid w:val="00CE4320"/>
    <w:rsid w:val="00CE5D9A"/>
    <w:rsid w:val="00CE76CD"/>
    <w:rsid w:val="00CF05FA"/>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5F11"/>
    <w:rsid w:val="00D114B2"/>
    <w:rsid w:val="00D121C4"/>
    <w:rsid w:val="00D14274"/>
    <w:rsid w:val="00D15E5B"/>
    <w:rsid w:val="00D17C62"/>
    <w:rsid w:val="00D21586"/>
    <w:rsid w:val="00D21EA5"/>
    <w:rsid w:val="00D23A38"/>
    <w:rsid w:val="00D2574C"/>
    <w:rsid w:val="00D26D79"/>
    <w:rsid w:val="00D27C2B"/>
    <w:rsid w:val="00D33363"/>
    <w:rsid w:val="00D3482C"/>
    <w:rsid w:val="00D34943"/>
    <w:rsid w:val="00D34A2B"/>
    <w:rsid w:val="00D35409"/>
    <w:rsid w:val="00D359D4"/>
    <w:rsid w:val="00D41B88"/>
    <w:rsid w:val="00D41E23"/>
    <w:rsid w:val="00D429EC"/>
    <w:rsid w:val="00D43D44"/>
    <w:rsid w:val="00D43EBB"/>
    <w:rsid w:val="00D44E4E"/>
    <w:rsid w:val="00D456AC"/>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D71"/>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5D51"/>
    <w:rsid w:val="00DC6EFC"/>
    <w:rsid w:val="00DC7CDE"/>
    <w:rsid w:val="00DD195B"/>
    <w:rsid w:val="00DD243F"/>
    <w:rsid w:val="00DD46E9"/>
    <w:rsid w:val="00DD4711"/>
    <w:rsid w:val="00DD4812"/>
    <w:rsid w:val="00DD4CA7"/>
    <w:rsid w:val="00DE0097"/>
    <w:rsid w:val="00DE05AE"/>
    <w:rsid w:val="00DE0737"/>
    <w:rsid w:val="00DE0979"/>
    <w:rsid w:val="00DE12E9"/>
    <w:rsid w:val="00DE1F86"/>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BDC"/>
    <w:rsid w:val="00E35EDE"/>
    <w:rsid w:val="00E36528"/>
    <w:rsid w:val="00E409B4"/>
    <w:rsid w:val="00E40CF7"/>
    <w:rsid w:val="00E413B8"/>
    <w:rsid w:val="00E42FD0"/>
    <w:rsid w:val="00E434EB"/>
    <w:rsid w:val="00E440C0"/>
    <w:rsid w:val="00E4683D"/>
    <w:rsid w:val="00E46CA0"/>
    <w:rsid w:val="00E504A1"/>
    <w:rsid w:val="00E51231"/>
    <w:rsid w:val="00E52A67"/>
    <w:rsid w:val="00E602A7"/>
    <w:rsid w:val="00E612B2"/>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6BF"/>
    <w:rsid w:val="00E9588E"/>
    <w:rsid w:val="00E96813"/>
    <w:rsid w:val="00EA17B9"/>
    <w:rsid w:val="00EA279E"/>
    <w:rsid w:val="00EA2BA6"/>
    <w:rsid w:val="00EA33B1"/>
    <w:rsid w:val="00EA74F2"/>
    <w:rsid w:val="00EA7552"/>
    <w:rsid w:val="00EA7F5C"/>
    <w:rsid w:val="00EB0AB1"/>
    <w:rsid w:val="00EB193D"/>
    <w:rsid w:val="00EB2A71"/>
    <w:rsid w:val="00EB32CF"/>
    <w:rsid w:val="00EB4DDA"/>
    <w:rsid w:val="00EB7598"/>
    <w:rsid w:val="00EB7885"/>
    <w:rsid w:val="00EC0998"/>
    <w:rsid w:val="00EC2805"/>
    <w:rsid w:val="00EC3100"/>
    <w:rsid w:val="00EC33F3"/>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3074"/>
    <w:rsid w:val="00EF4CB1"/>
    <w:rsid w:val="00EF5798"/>
    <w:rsid w:val="00EF60A5"/>
    <w:rsid w:val="00EF60E5"/>
    <w:rsid w:val="00EF6A0C"/>
    <w:rsid w:val="00EF6E7F"/>
    <w:rsid w:val="00EF7F43"/>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359"/>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3AEF"/>
    <w:rsid w:val="00F740FA"/>
    <w:rsid w:val="00F7632C"/>
    <w:rsid w:val="00F76FDC"/>
    <w:rsid w:val="00F771C6"/>
    <w:rsid w:val="00F77ED7"/>
    <w:rsid w:val="00F80F5D"/>
    <w:rsid w:val="00F83143"/>
    <w:rsid w:val="00F84564"/>
    <w:rsid w:val="00F853F3"/>
    <w:rsid w:val="00F8591B"/>
    <w:rsid w:val="00F8655C"/>
    <w:rsid w:val="00F87374"/>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08"/>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5183"/>
    <w:rsid w:val="00FC755A"/>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6FAA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A532"/>
  <w14:defaultImageDpi w14:val="32767"/>
  <w15:chartTrackingRefBased/>
  <w15:docId w15:val="{FB490FE7-CA23-471E-B87C-CC257E96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UnresolvedMention">
    <w:name w:val="Unresolved Mention"/>
    <w:basedOn w:val="DefaultParagraphFont"/>
    <w:uiPriority w:val="99"/>
    <w:semiHidden/>
    <w:unhideWhenUsed/>
    <w:rsid w:val="00BF6A98"/>
    <w:rPr>
      <w:color w:val="605E5C"/>
      <w:shd w:val="clear" w:color="auto" w:fill="E1DFDD"/>
    </w:rPr>
  </w:style>
  <w:style w:type="paragraph" w:styleId="ListParagraph">
    <w:name w:val="List Paragraph"/>
    <w:basedOn w:val="Normal"/>
    <w:uiPriority w:val="99"/>
    <w:unhideWhenUsed/>
    <w:qFormat/>
    <w:rsid w:val="002C5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k-10/learning-areas/hsie/history-k-10"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standards.nsw.edu.au/wps/portal/nesa/11-12/stage-6-learning-areas/hsie/ancient-history-2017/assessment-and-report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hsie/ancient-history-201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11-12/stage-6-learning-areas/hsie/ancient-history-2017"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72A31-D520-444A-83BC-532CDC353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FE0637-0338-4650-A0B9-CA1564FC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13</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3186</CharactersWithSpaces>
  <SharedDoc>false</SharedDoc>
  <HyperlinkBase/>
  <HLinks>
    <vt:vector size="126" baseType="variant">
      <vt:variant>
        <vt:i4>4587542</vt:i4>
      </vt:variant>
      <vt:variant>
        <vt:i4>60</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57</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54</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51</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48</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45</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42</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39</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36</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33</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30</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27</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24</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21</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18</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15</vt:i4>
      </vt:variant>
      <vt:variant>
        <vt:i4>0</vt:i4>
      </vt:variant>
      <vt:variant>
        <vt:i4>5</vt:i4>
      </vt:variant>
      <vt:variant>
        <vt:lpwstr>https://educationstandards.nsw.edu.au/wps/portal/nesa/11-12/stage-6-learning-areas/hsie/ancient-history-2017</vt:lpwstr>
      </vt:variant>
      <vt:variant>
        <vt:lpwstr/>
      </vt:variant>
      <vt:variant>
        <vt:i4>4587542</vt:i4>
      </vt:variant>
      <vt:variant>
        <vt:i4>12</vt:i4>
      </vt:variant>
      <vt:variant>
        <vt:i4>0</vt:i4>
      </vt:variant>
      <vt:variant>
        <vt:i4>5</vt:i4>
      </vt:variant>
      <vt:variant>
        <vt:lpwstr>https://educationstandards.nsw.edu.au/wps/portal/nesa/11-12/stage-6-learning-areas/hsie/ancient-history-2017/assessment-and-reporting</vt:lpwstr>
      </vt:variant>
      <vt:variant>
        <vt:lpwstr/>
      </vt:variant>
      <vt:variant>
        <vt:i4>5898321</vt:i4>
      </vt:variant>
      <vt:variant>
        <vt:i4>9</vt:i4>
      </vt:variant>
      <vt:variant>
        <vt:i4>0</vt:i4>
      </vt:variant>
      <vt:variant>
        <vt:i4>5</vt:i4>
      </vt:variant>
      <vt:variant>
        <vt:lpwstr>https://educationstandards.nsw.edu.au/wps/portal/nesa/11-12/stage-6-learning-areas/hsie/ancient-history-2017</vt:lpwstr>
      </vt:variant>
      <vt:variant>
        <vt:lpwstr/>
      </vt:variant>
      <vt:variant>
        <vt:i4>5898321</vt:i4>
      </vt:variant>
      <vt:variant>
        <vt:i4>5</vt:i4>
      </vt:variant>
      <vt:variant>
        <vt:i4>0</vt:i4>
      </vt:variant>
      <vt:variant>
        <vt:i4>5</vt:i4>
      </vt:variant>
      <vt:variant>
        <vt:lpwstr>https://educationstandards.nsw.edu.au/wps/portal/nesa/11-12/stage-6-learning-areas/hsie/ancient-history-2017</vt:lpwstr>
      </vt:variant>
      <vt:variant>
        <vt:lpwstr/>
      </vt:variant>
      <vt:variant>
        <vt:i4>6750323</vt:i4>
      </vt:variant>
      <vt:variant>
        <vt:i4>3</vt:i4>
      </vt:variant>
      <vt:variant>
        <vt:i4>0</vt:i4>
      </vt:variant>
      <vt:variant>
        <vt:i4>5</vt:i4>
      </vt:variant>
      <vt:variant>
        <vt:lpwstr>https://educationstandards.nsw.edu.au/wps/portal/nesa/k-10/learning-areas/hsie/history-k-10</vt:lpwstr>
      </vt:variant>
      <vt:variant>
        <vt:lpwstr/>
      </vt:variant>
      <vt:variant>
        <vt:i4>4587542</vt:i4>
      </vt:variant>
      <vt:variant>
        <vt:i4>0</vt:i4>
      </vt:variant>
      <vt:variant>
        <vt:i4>0</vt:i4>
      </vt:variant>
      <vt:variant>
        <vt:i4>5</vt:i4>
      </vt:variant>
      <vt:variant>
        <vt:lpwstr>https://educationstandards.nsw.edu.au/wps/portal/nesa/11-12/stage-6-learning-areas/hsie/ancient-history-2017/assessment-and-reporting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hsie-s6-ancient-history-hsc-revision-core-cities-of-vesuvius</dc:title>
  <dc:subject/>
  <dc:creator>NSW Department of Education</dc:creator>
  <cp:keywords/>
  <dc:description/>
  <cp:lastModifiedBy>Kate Littlejohn</cp:lastModifiedBy>
  <cp:revision>9</cp:revision>
  <cp:lastPrinted>2019-10-01T00:42:00Z</cp:lastPrinted>
  <dcterms:created xsi:type="dcterms:W3CDTF">2021-07-14T03:15:00Z</dcterms:created>
  <dcterms:modified xsi:type="dcterms:W3CDTF">2021-07-15T02:57:00Z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Order">
    <vt:r8>25000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