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F79E" w14:textId="707776F0" w:rsidR="000B414C" w:rsidRPr="0084745C" w:rsidRDefault="00667FEF" w:rsidP="003A5404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F3EF4">
        <w:t>History extension</w:t>
      </w:r>
      <w:r w:rsidR="000F3EF4">
        <w:t xml:space="preserve"> Year 12 - assessment schedule</w:t>
      </w:r>
    </w:p>
    <w:p w14:paraId="116AD6B9" w14:textId="77777777" w:rsidR="00F4638C" w:rsidRPr="00F4638C" w:rsidRDefault="00F4638C" w:rsidP="00F4638C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assessments, components and weighting for the subject"/>
      </w:tblPr>
      <w:tblGrid>
        <w:gridCol w:w="3539"/>
        <w:gridCol w:w="2977"/>
        <w:gridCol w:w="2977"/>
        <w:gridCol w:w="3118"/>
        <w:gridCol w:w="2686"/>
      </w:tblGrid>
      <w:tr w:rsidR="00203190" w14:paraId="64CFA280" w14:textId="77777777" w:rsidTr="002239F0">
        <w:trPr>
          <w:cantSplit/>
          <w:tblHeader/>
        </w:trPr>
        <w:tc>
          <w:tcPr>
            <w:tcW w:w="3539" w:type="dxa"/>
            <w:shd w:val="clear" w:color="auto" w:fill="F2F2F2" w:themeFill="background1" w:themeFillShade="F2"/>
          </w:tcPr>
          <w:p w14:paraId="4ABC304D" w14:textId="77777777" w:rsidR="00203190" w:rsidRDefault="00203190" w:rsidP="002031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Tasks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095E38C" w14:textId="77777777" w:rsidR="00203190" w:rsidRDefault="00203190" w:rsidP="002031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Task 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1474914" w14:textId="77777777" w:rsidR="00203190" w:rsidRDefault="00203190" w:rsidP="002031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Task 2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6CB483A" w14:textId="77777777" w:rsidR="00203190" w:rsidRDefault="00203190" w:rsidP="002031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Task 3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5F9EA93E" w14:textId="77777777" w:rsidR="00203190" w:rsidRDefault="00203190" w:rsidP="002031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Weighting</w:t>
            </w:r>
          </w:p>
        </w:tc>
      </w:tr>
      <w:tr w:rsidR="00203190" w14:paraId="746344FB" w14:textId="77777777" w:rsidTr="00F4638C">
        <w:tc>
          <w:tcPr>
            <w:tcW w:w="3539" w:type="dxa"/>
          </w:tcPr>
          <w:p w14:paraId="0C99EB1C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Component</w:t>
            </w:r>
          </w:p>
        </w:tc>
        <w:tc>
          <w:tcPr>
            <w:tcW w:w="2977" w:type="dxa"/>
          </w:tcPr>
          <w:p w14:paraId="07DD4626" w14:textId="77777777" w:rsidR="00F4638C" w:rsidRPr="00F4638C" w:rsidRDefault="00F4638C" w:rsidP="00203190">
            <w:pPr>
              <w:pStyle w:val="IOStabletext2017"/>
              <w:rPr>
                <w:rStyle w:val="IOSstrongemphasis2017"/>
              </w:rPr>
            </w:pPr>
            <w:r w:rsidRPr="00F4638C">
              <w:rPr>
                <w:rStyle w:val="IOSstrongemphasis2017"/>
                <w:lang w:eastAsia="en-US"/>
              </w:rPr>
              <w:t>Historical Process</w:t>
            </w:r>
          </w:p>
          <w:p w14:paraId="4ED8E364" w14:textId="77777777" w:rsidR="00203190" w:rsidRDefault="00203190" w:rsidP="00F4638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Proposal</w:t>
            </w:r>
          </w:p>
          <w:p w14:paraId="71984705" w14:textId="77777777" w:rsidR="00203190" w:rsidRDefault="00203190" w:rsidP="00F4638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Process log</w:t>
            </w:r>
          </w:p>
          <w:p w14:paraId="79E986E5" w14:textId="77777777" w:rsidR="00203190" w:rsidRDefault="00203190" w:rsidP="00F4638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Annotated sources</w:t>
            </w:r>
          </w:p>
        </w:tc>
        <w:tc>
          <w:tcPr>
            <w:tcW w:w="2977" w:type="dxa"/>
          </w:tcPr>
          <w:p w14:paraId="0EE8F79B" w14:textId="77777777" w:rsidR="00203190" w:rsidRPr="00F4638C" w:rsidRDefault="00203190" w:rsidP="00203190">
            <w:pPr>
              <w:pStyle w:val="IOStabletext2017"/>
              <w:rPr>
                <w:rStyle w:val="IOSstrongemphasis2017"/>
              </w:rPr>
            </w:pPr>
            <w:r w:rsidRPr="00F4638C">
              <w:rPr>
                <w:rStyle w:val="IOSstrongemphasis2017"/>
                <w:lang w:eastAsia="en-US"/>
              </w:rPr>
              <w:t>Trial HSC Exam</w:t>
            </w:r>
          </w:p>
        </w:tc>
        <w:tc>
          <w:tcPr>
            <w:tcW w:w="3118" w:type="dxa"/>
          </w:tcPr>
          <w:p w14:paraId="1A6FA4E4" w14:textId="77777777" w:rsidR="00203190" w:rsidRPr="00F4638C" w:rsidRDefault="00203190" w:rsidP="00203190">
            <w:pPr>
              <w:pStyle w:val="IOStabletext2017"/>
              <w:rPr>
                <w:rStyle w:val="IOSstrongemphasis2017"/>
                <w:lang w:eastAsia="en-US"/>
              </w:rPr>
            </w:pPr>
            <w:r w:rsidRPr="00F4638C">
              <w:rPr>
                <w:rStyle w:val="IOSstrongemphasis2017"/>
                <w:lang w:eastAsia="en-US"/>
              </w:rPr>
              <w:t>Essay</w:t>
            </w:r>
          </w:p>
          <w:p w14:paraId="48157F6B" w14:textId="77777777" w:rsidR="00203190" w:rsidRDefault="00203190" w:rsidP="00F4638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History Project</w:t>
            </w:r>
          </w:p>
        </w:tc>
        <w:tc>
          <w:tcPr>
            <w:tcW w:w="2686" w:type="dxa"/>
          </w:tcPr>
          <w:p w14:paraId="7BC5F55F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203190" w14:paraId="39396578" w14:textId="77777777" w:rsidTr="00F4638C">
        <w:tc>
          <w:tcPr>
            <w:tcW w:w="3539" w:type="dxa"/>
          </w:tcPr>
          <w:p w14:paraId="1F5A3A9C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Due</w:t>
            </w:r>
          </w:p>
        </w:tc>
        <w:tc>
          <w:tcPr>
            <w:tcW w:w="2977" w:type="dxa"/>
          </w:tcPr>
          <w:p w14:paraId="63873C06" w14:textId="77777777" w:rsidR="00203190" w:rsidRDefault="00203190" w:rsidP="00F463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Term 1</w:t>
            </w:r>
            <w:r w:rsidR="00F4638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Week 10</w:t>
            </w:r>
          </w:p>
        </w:tc>
        <w:tc>
          <w:tcPr>
            <w:tcW w:w="2977" w:type="dxa"/>
          </w:tcPr>
          <w:p w14:paraId="5616ABB6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 w:rsidRPr="00203190">
              <w:rPr>
                <w:lang w:eastAsia="en-US"/>
              </w:rPr>
              <w:t>Term 3</w:t>
            </w:r>
          </w:p>
        </w:tc>
        <w:tc>
          <w:tcPr>
            <w:tcW w:w="3118" w:type="dxa"/>
          </w:tcPr>
          <w:p w14:paraId="3EC656C9" w14:textId="77777777" w:rsidR="00203190" w:rsidRDefault="00203190" w:rsidP="00F463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Term 3</w:t>
            </w:r>
            <w:r w:rsidR="00F4638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Week 1</w:t>
            </w:r>
          </w:p>
        </w:tc>
        <w:tc>
          <w:tcPr>
            <w:tcW w:w="2686" w:type="dxa"/>
          </w:tcPr>
          <w:p w14:paraId="59FC258D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203190" w14:paraId="2D4CC188" w14:textId="77777777" w:rsidTr="00F4638C">
        <w:tc>
          <w:tcPr>
            <w:tcW w:w="3539" w:type="dxa"/>
          </w:tcPr>
          <w:p w14:paraId="69F67EDD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2977" w:type="dxa"/>
          </w:tcPr>
          <w:p w14:paraId="306DCF0F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 w:rsidRPr="00203190">
              <w:rPr>
                <w:lang w:eastAsia="en-US"/>
              </w:rPr>
              <w:t>HE12-2</w:t>
            </w:r>
          </w:p>
        </w:tc>
        <w:tc>
          <w:tcPr>
            <w:tcW w:w="2977" w:type="dxa"/>
          </w:tcPr>
          <w:p w14:paraId="7FAD4611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HE12-3</w:t>
            </w:r>
          </w:p>
          <w:p w14:paraId="3565EF4A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HE12-4</w:t>
            </w:r>
          </w:p>
        </w:tc>
        <w:tc>
          <w:tcPr>
            <w:tcW w:w="3118" w:type="dxa"/>
          </w:tcPr>
          <w:p w14:paraId="2299C021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HE12-1</w:t>
            </w:r>
          </w:p>
          <w:p w14:paraId="7F6C6815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HE12-2</w:t>
            </w:r>
          </w:p>
          <w:p w14:paraId="7CE1F35F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HE12-3</w:t>
            </w:r>
          </w:p>
          <w:p w14:paraId="03428C8F" w14:textId="77777777" w:rsidR="00203190" w:rsidRDefault="00203190" w:rsidP="00203190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HE12-4</w:t>
            </w:r>
          </w:p>
        </w:tc>
        <w:tc>
          <w:tcPr>
            <w:tcW w:w="2686" w:type="dxa"/>
          </w:tcPr>
          <w:p w14:paraId="2B1705F8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203190" w14:paraId="6971280F" w14:textId="77777777" w:rsidTr="00F4638C">
        <w:tc>
          <w:tcPr>
            <w:tcW w:w="3539" w:type="dxa"/>
          </w:tcPr>
          <w:p w14:paraId="74A93EFE" w14:textId="77777777" w:rsidR="00203190" w:rsidRDefault="00203190" w:rsidP="002031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Knowledge and understanding about significant historiographical ideas and processes</w:t>
            </w:r>
          </w:p>
        </w:tc>
        <w:tc>
          <w:tcPr>
            <w:tcW w:w="2977" w:type="dxa"/>
          </w:tcPr>
          <w:p w14:paraId="1BE28625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10%</w:t>
            </w:r>
          </w:p>
        </w:tc>
        <w:tc>
          <w:tcPr>
            <w:tcW w:w="2977" w:type="dxa"/>
          </w:tcPr>
          <w:p w14:paraId="5C40F442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20%</w:t>
            </w:r>
          </w:p>
        </w:tc>
        <w:tc>
          <w:tcPr>
            <w:tcW w:w="3118" w:type="dxa"/>
          </w:tcPr>
          <w:p w14:paraId="42E7785F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10%</w:t>
            </w:r>
          </w:p>
        </w:tc>
        <w:tc>
          <w:tcPr>
            <w:tcW w:w="2686" w:type="dxa"/>
          </w:tcPr>
          <w:p w14:paraId="450199AC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40%</w:t>
            </w:r>
          </w:p>
        </w:tc>
      </w:tr>
      <w:tr w:rsidR="00203190" w14:paraId="31FAD203" w14:textId="77777777" w:rsidTr="00F4638C">
        <w:tc>
          <w:tcPr>
            <w:tcW w:w="3539" w:type="dxa"/>
          </w:tcPr>
          <w:p w14:paraId="351AB9B7" w14:textId="77777777" w:rsidR="00203190" w:rsidRDefault="00F4638C" w:rsidP="00F463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Skills in designing, undertaking and communicating historical inquiry and analysis</w:t>
            </w:r>
          </w:p>
        </w:tc>
        <w:tc>
          <w:tcPr>
            <w:tcW w:w="2977" w:type="dxa"/>
          </w:tcPr>
          <w:p w14:paraId="5D537B65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20%</w:t>
            </w:r>
          </w:p>
        </w:tc>
        <w:tc>
          <w:tcPr>
            <w:tcW w:w="2977" w:type="dxa"/>
          </w:tcPr>
          <w:p w14:paraId="66B1AA54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10%</w:t>
            </w:r>
          </w:p>
        </w:tc>
        <w:tc>
          <w:tcPr>
            <w:tcW w:w="3118" w:type="dxa"/>
          </w:tcPr>
          <w:p w14:paraId="48E05426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30%</w:t>
            </w:r>
          </w:p>
        </w:tc>
        <w:tc>
          <w:tcPr>
            <w:tcW w:w="2686" w:type="dxa"/>
          </w:tcPr>
          <w:p w14:paraId="61090467" w14:textId="77777777" w:rsidR="00203190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60%</w:t>
            </w:r>
          </w:p>
        </w:tc>
      </w:tr>
      <w:tr w:rsidR="00F4638C" w14:paraId="69DE272D" w14:textId="77777777" w:rsidTr="00F4638C">
        <w:tc>
          <w:tcPr>
            <w:tcW w:w="3539" w:type="dxa"/>
          </w:tcPr>
          <w:p w14:paraId="7E579AD2" w14:textId="77777777" w:rsidR="00F4638C" w:rsidRDefault="00F4638C" w:rsidP="00F463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Weighting</w:t>
            </w:r>
          </w:p>
        </w:tc>
        <w:tc>
          <w:tcPr>
            <w:tcW w:w="2977" w:type="dxa"/>
          </w:tcPr>
          <w:p w14:paraId="01DB7369" w14:textId="77777777" w:rsidR="00F4638C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30%</w:t>
            </w:r>
          </w:p>
        </w:tc>
        <w:tc>
          <w:tcPr>
            <w:tcW w:w="2977" w:type="dxa"/>
          </w:tcPr>
          <w:p w14:paraId="5AE74634" w14:textId="77777777" w:rsidR="00F4638C" w:rsidRPr="00F4638C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30%</w:t>
            </w:r>
          </w:p>
        </w:tc>
        <w:tc>
          <w:tcPr>
            <w:tcW w:w="3118" w:type="dxa"/>
          </w:tcPr>
          <w:p w14:paraId="757D2888" w14:textId="77777777" w:rsidR="00F4638C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40%</w:t>
            </w:r>
          </w:p>
        </w:tc>
        <w:tc>
          <w:tcPr>
            <w:tcW w:w="2686" w:type="dxa"/>
          </w:tcPr>
          <w:p w14:paraId="5D88F2F9" w14:textId="77777777" w:rsidR="00F4638C" w:rsidRDefault="00F4638C" w:rsidP="00203190">
            <w:pPr>
              <w:pStyle w:val="IOStabletext2017"/>
              <w:rPr>
                <w:lang w:eastAsia="en-US"/>
              </w:rPr>
            </w:pPr>
            <w:r w:rsidRPr="00F4638C">
              <w:rPr>
                <w:lang w:eastAsia="en-US"/>
              </w:rPr>
              <w:t>100%</w:t>
            </w:r>
          </w:p>
        </w:tc>
      </w:tr>
    </w:tbl>
    <w:p w14:paraId="0A91D8B2" w14:textId="77777777" w:rsidR="003A5404" w:rsidRPr="003A5404" w:rsidRDefault="003A5404" w:rsidP="00F4638C">
      <w:pPr>
        <w:pStyle w:val="IOSunformattedspace2017"/>
        <w:rPr>
          <w:lang w:eastAsia="en-US"/>
        </w:rPr>
      </w:pPr>
    </w:p>
    <w:sectPr w:rsidR="003A5404" w:rsidRPr="003A5404" w:rsidSect="003A5404">
      <w:headerReference w:type="default" r:id="rId9"/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B3044" w14:textId="77777777" w:rsidR="003A5404" w:rsidRDefault="003A5404" w:rsidP="00F247F6">
      <w:r>
        <w:separator/>
      </w:r>
    </w:p>
    <w:p w14:paraId="14678B08" w14:textId="77777777" w:rsidR="003A5404" w:rsidRDefault="003A5404"/>
    <w:p w14:paraId="634D5BCA" w14:textId="77777777" w:rsidR="003A5404" w:rsidRDefault="003A5404"/>
  </w:endnote>
  <w:endnote w:type="continuationSeparator" w:id="0">
    <w:p w14:paraId="29C742D4" w14:textId="77777777" w:rsidR="003A5404" w:rsidRDefault="003A5404" w:rsidP="00F247F6">
      <w:r>
        <w:continuationSeparator/>
      </w:r>
    </w:p>
    <w:p w14:paraId="5C5B8ED0" w14:textId="77777777" w:rsidR="003A5404" w:rsidRDefault="003A5404"/>
    <w:p w14:paraId="3F82AC8F" w14:textId="77777777" w:rsidR="003A5404" w:rsidRDefault="003A5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F42E" w14:textId="4DD2FFC7" w:rsidR="00BB366E" w:rsidRPr="00F4638C" w:rsidRDefault="00BB366E" w:rsidP="00F4638C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F3EF4">
      <w:rPr>
        <w:noProof/>
      </w:rPr>
      <w:t>2</w:t>
    </w:r>
    <w:r w:rsidRPr="004E338C">
      <w:fldChar w:fldCharType="end"/>
    </w:r>
    <w:r>
      <w:tab/>
    </w:r>
    <w:r>
      <w:tab/>
    </w:r>
    <w:r w:rsidR="00F4638C" w:rsidRPr="00F4638C">
      <w:t>History extension – Year 12</w:t>
    </w:r>
    <w:r w:rsidR="00F4638C">
      <w:t xml:space="preserve">: </w:t>
    </w:r>
    <w:r w:rsidR="00F4638C" w:rsidRPr="00F4638C">
      <w:t>Assessment schedule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6BDC" w14:textId="7350DE0D" w:rsidR="00BB366E" w:rsidRPr="00182340" w:rsidRDefault="00BB366E" w:rsidP="00F4638C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F3EF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CA76" w14:textId="77777777" w:rsidR="003A5404" w:rsidRDefault="003A5404" w:rsidP="00F247F6">
      <w:r>
        <w:separator/>
      </w:r>
    </w:p>
    <w:p w14:paraId="351FEE27" w14:textId="77777777" w:rsidR="003A5404" w:rsidRDefault="003A5404"/>
    <w:p w14:paraId="25002D7B" w14:textId="77777777" w:rsidR="003A5404" w:rsidRDefault="003A5404"/>
  </w:footnote>
  <w:footnote w:type="continuationSeparator" w:id="0">
    <w:p w14:paraId="12DD7CF6" w14:textId="77777777" w:rsidR="003A5404" w:rsidRDefault="003A5404" w:rsidP="00F247F6">
      <w:r>
        <w:continuationSeparator/>
      </w:r>
    </w:p>
    <w:p w14:paraId="560FA276" w14:textId="77777777" w:rsidR="003A5404" w:rsidRDefault="003A5404"/>
    <w:p w14:paraId="30D87271" w14:textId="77777777" w:rsidR="003A5404" w:rsidRDefault="003A5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E7290" w14:textId="17C82E0B" w:rsidR="002239F0" w:rsidRPr="002239F0" w:rsidRDefault="002239F0" w:rsidP="002239F0">
    <w:pPr>
      <w:pStyle w:val="Header"/>
      <w:spacing w:after="120"/>
      <w:rPr>
        <w:sz w:val="21"/>
        <w:szCs w:val="20"/>
      </w:rPr>
    </w:pPr>
    <w:r w:rsidRPr="002239F0">
      <w:rPr>
        <w:sz w:val="21"/>
        <w:szCs w:val="20"/>
      </w:rPr>
      <w:t>History extension – Year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A540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3EF4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3190"/>
    <w:rsid w:val="002077C3"/>
    <w:rsid w:val="0021219D"/>
    <w:rsid w:val="002146DC"/>
    <w:rsid w:val="0021679A"/>
    <w:rsid w:val="00216F7C"/>
    <w:rsid w:val="00217EA7"/>
    <w:rsid w:val="002239F0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A5404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638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2212BA"/>
  <w15:docId w15:val="{7D9A7434-ECAD-4EF1-9D27-F2B4FE90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20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3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38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463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38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6E51-12A1-4349-8489-FCB78B5E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extension – Year 12: Assessment schedule</vt:lpstr>
    </vt:vector>
  </TitlesOfParts>
  <Manager/>
  <Company>NSW Department of Education</Company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extension – Year 12: Assessment schedule</dc:title>
  <dc:subject/>
  <dc:creator>NSW Department of Education</dc:creator>
  <cp:keywords/>
  <dc:description/>
  <cp:lastModifiedBy>Rowena Martin</cp:lastModifiedBy>
  <cp:revision>3</cp:revision>
  <cp:lastPrinted>2017-06-14T01:28:00Z</cp:lastPrinted>
  <dcterms:created xsi:type="dcterms:W3CDTF">2017-11-01T22:54:00Z</dcterms:created>
  <dcterms:modified xsi:type="dcterms:W3CDTF">2020-09-20T23:20:00Z</dcterms:modified>
  <cp:category/>
</cp:coreProperties>
</file>