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E2C39" w14:textId="77777777" w:rsidR="006977D5" w:rsidRDefault="006977D5" w:rsidP="003C2F80">
      <w:pPr>
        <w:pStyle w:val="Title"/>
      </w:pPr>
      <w:bookmarkStart w:id="0" w:name="_Toc5018952"/>
      <w:bookmarkStart w:id="1" w:name="_Toc5019569"/>
      <w:bookmarkStart w:id="2" w:name="_Toc5019728"/>
      <w:r>
        <w:t>Sustainable biomes</w:t>
      </w:r>
    </w:p>
    <w:p w14:paraId="723A5B65" w14:textId="77777777" w:rsidR="00B62DB4" w:rsidRDefault="00B62DB4" w:rsidP="001A0B47">
      <w:pPr>
        <w:pStyle w:val="Heading2"/>
      </w:pPr>
      <w:r w:rsidRPr="00C11333">
        <w:t>Focus</w:t>
      </w:r>
    </w:p>
    <w:p w14:paraId="11F7A2C2" w14:textId="77777777" w:rsidR="006977D5" w:rsidRDefault="006977D5" w:rsidP="006977D5">
      <w:r>
        <w:t>Food security</w:t>
      </w:r>
    </w:p>
    <w:p w14:paraId="48A83037" w14:textId="77777777" w:rsidR="00B62DB4" w:rsidRPr="00C11333" w:rsidRDefault="00B62DB4" w:rsidP="00A93154">
      <w:pPr>
        <w:pStyle w:val="Heading2"/>
      </w:pPr>
      <w:r w:rsidRPr="00C11333">
        <w:t>Overview</w:t>
      </w:r>
    </w:p>
    <w:p w14:paraId="774E8BA3" w14:textId="08665350" w:rsidR="00B62DB4" w:rsidRPr="009022CA" w:rsidRDefault="006977D5" w:rsidP="00A93154">
      <w:r>
        <w:t xml:space="preserve">Duration </w:t>
      </w:r>
      <w:r w:rsidR="009842A2">
        <w:t>–</w:t>
      </w:r>
      <w:r>
        <w:t xml:space="preserve"> 3</w:t>
      </w:r>
      <w:r w:rsidR="00B62DB4">
        <w:t xml:space="preserve"> lesson</w:t>
      </w:r>
      <w:r>
        <w:t>s</w:t>
      </w:r>
    </w:p>
    <w:p w14:paraId="1B4FEE5E" w14:textId="77777777" w:rsidR="00B62DB4" w:rsidRPr="00C11333" w:rsidRDefault="00B62DB4" w:rsidP="00A93154">
      <w:pPr>
        <w:pStyle w:val="Heading2"/>
      </w:pPr>
      <w:r w:rsidRPr="00C11333">
        <w:t>Content</w:t>
      </w:r>
    </w:p>
    <w:p w14:paraId="294B0830" w14:textId="77777777" w:rsidR="006977D5" w:rsidRDefault="006977D5" w:rsidP="006977D5">
      <w:pPr>
        <w:rPr>
          <w:szCs w:val="22"/>
          <w:lang w:val="en-US"/>
        </w:rPr>
      </w:pPr>
      <w:r>
        <w:rPr>
          <w:lang w:val="en-US"/>
        </w:rPr>
        <w:t>Students</w:t>
      </w:r>
    </w:p>
    <w:p w14:paraId="3E85F227" w14:textId="77777777" w:rsidR="006977D5" w:rsidRDefault="006977D5" w:rsidP="006977D5">
      <w:pPr>
        <w:pStyle w:val="ListBullet"/>
        <w:numPr>
          <w:ilvl w:val="0"/>
          <w:numId w:val="17"/>
        </w:numPr>
        <w:spacing w:line="240" w:lineRule="auto"/>
        <w:ind w:left="357" w:hanging="357"/>
        <w:rPr>
          <w:lang w:val="en-US"/>
        </w:rPr>
      </w:pPr>
      <w:r>
        <w:rPr>
          <w:lang w:val="en-US"/>
        </w:rPr>
        <w:t>investigate the capacity of the world’s biomes to achieve sustainable food security for Australia and the world, for example:</w:t>
      </w:r>
    </w:p>
    <w:p w14:paraId="33A79E68" w14:textId="77777777" w:rsidR="006977D5" w:rsidRDefault="006977D5" w:rsidP="006977D5">
      <w:pPr>
        <w:pStyle w:val="ListBullet2"/>
        <w:spacing w:line="240" w:lineRule="auto"/>
        <w:rPr>
          <w:lang w:val="en-US"/>
        </w:rPr>
      </w:pPr>
      <w:proofErr w:type="gramStart"/>
      <w:r>
        <w:t>discussions</w:t>
      </w:r>
      <w:proofErr w:type="gramEnd"/>
      <w:r>
        <w:t xml:space="preserve"> of the potential for Australia to contribute to global food security.</w:t>
      </w:r>
    </w:p>
    <w:p w14:paraId="0F358EEE" w14:textId="77777777" w:rsidR="00B62DB4" w:rsidRDefault="00B62DB4" w:rsidP="00A93154">
      <w:pPr>
        <w:pStyle w:val="Heading3"/>
      </w:pPr>
      <w:r>
        <w:t>Stage 5 outcomes</w:t>
      </w:r>
    </w:p>
    <w:p w14:paraId="055C58FC" w14:textId="77777777" w:rsidR="006977D5" w:rsidRDefault="006977D5" w:rsidP="006977D5">
      <w:r>
        <w:t>A student:</w:t>
      </w:r>
    </w:p>
    <w:p w14:paraId="42CE69DA" w14:textId="77777777" w:rsidR="006977D5" w:rsidRPr="003C2F80" w:rsidRDefault="006977D5" w:rsidP="003C2F80">
      <w:pPr>
        <w:pStyle w:val="ListBullet"/>
      </w:pPr>
      <w:r w:rsidRPr="003C2F80">
        <w:t>analyses the effect of interactions and connections between people, places and environments GE5-3</w:t>
      </w:r>
    </w:p>
    <w:p w14:paraId="03BFB3C7" w14:textId="77777777" w:rsidR="006977D5" w:rsidRPr="003C2F80" w:rsidRDefault="006977D5" w:rsidP="003C2F80">
      <w:pPr>
        <w:pStyle w:val="ListBullet"/>
      </w:pPr>
      <w:r w:rsidRPr="003C2F80">
        <w:t>acquires and processes geographical information by selecting and using appropriate and relevant geographical tools for inquiry GE5-7</w:t>
      </w:r>
    </w:p>
    <w:p w14:paraId="7F67E6F4" w14:textId="77777777" w:rsidR="00B62DB4" w:rsidRPr="004E14E3" w:rsidRDefault="00B62DB4" w:rsidP="004E14E3">
      <w:pPr>
        <w:pStyle w:val="Heading3"/>
      </w:pPr>
      <w:r w:rsidRPr="004E14E3">
        <w:t>Learning across the curriculum content</w:t>
      </w:r>
    </w:p>
    <w:p w14:paraId="5014115B" w14:textId="77777777" w:rsidR="00B62DB4" w:rsidRPr="004E14E3" w:rsidRDefault="00B62DB4" w:rsidP="004E14E3">
      <w:pPr>
        <w:pStyle w:val="ListBullet"/>
      </w:pPr>
      <w:r w:rsidRPr="004E14E3">
        <w:t>Ethical understanding</w:t>
      </w:r>
    </w:p>
    <w:p w14:paraId="2CEAAD7F" w14:textId="77777777" w:rsidR="00B62DB4" w:rsidRPr="004E14E3" w:rsidRDefault="00B62DB4" w:rsidP="004E14E3">
      <w:pPr>
        <w:pStyle w:val="ListBullet"/>
      </w:pPr>
      <w:r w:rsidRPr="004E14E3">
        <w:t xml:space="preserve">Critical and creative thinking  </w:t>
      </w:r>
    </w:p>
    <w:p w14:paraId="420EA805" w14:textId="77777777" w:rsidR="00B62DB4" w:rsidRPr="004E14E3" w:rsidRDefault="00B62DB4" w:rsidP="004E14E3">
      <w:pPr>
        <w:pStyle w:val="ListBullet"/>
      </w:pPr>
      <w:r w:rsidRPr="004E14E3">
        <w:t>Literacy</w:t>
      </w:r>
    </w:p>
    <w:p w14:paraId="7A5F46D2" w14:textId="56B21B11" w:rsidR="00B62DB4" w:rsidRDefault="00B62DB4" w:rsidP="00997A86">
      <w:pPr>
        <w:pStyle w:val="ListBullet"/>
      </w:pPr>
      <w:r w:rsidRPr="004E14E3">
        <w:t>Sustainability</w:t>
      </w:r>
    </w:p>
    <w:p w14:paraId="342CEF2F" w14:textId="77777777" w:rsidR="00B62DB4" w:rsidRPr="00464BD3" w:rsidRDefault="003C2F80" w:rsidP="00A93154">
      <w:hyperlink r:id="rId8" w:history="1">
        <w:r w:rsidR="00B62DB4" w:rsidRPr="00464BD3">
          <w:rPr>
            <w:rStyle w:val="Hyperlink"/>
            <w:sz w:val="22"/>
            <w:szCs w:val="22"/>
          </w:rPr>
          <w:t>Geography K-10 syllabus</w:t>
        </w:r>
      </w:hyperlink>
      <w:r w:rsidR="00B62DB4" w:rsidRPr="00464BD3">
        <w:t xml:space="preserve"> </w:t>
      </w:r>
      <w:r w:rsidR="00B62DB4" w:rsidRPr="004E14E3">
        <w:t>© NSW Education Standards Authority (NESA) for and on behalf of the Crown in right of the State of New South Wales, 2015</w:t>
      </w:r>
      <w:r w:rsidR="00B62DB4" w:rsidRPr="00464BD3">
        <w:t xml:space="preserve"> </w:t>
      </w:r>
    </w:p>
    <w:p w14:paraId="3AE0B285" w14:textId="77777777" w:rsidR="00B62DB4" w:rsidRPr="004E14E3" w:rsidRDefault="00B62DB4" w:rsidP="003C2F80">
      <w:pPr>
        <w:pStyle w:val="Heading2"/>
      </w:pPr>
      <w:r w:rsidRPr="004E14E3">
        <w:lastRenderedPageBreak/>
        <w:t>Learning progressions – literacy</w:t>
      </w:r>
    </w:p>
    <w:p w14:paraId="592D66FD" w14:textId="77777777" w:rsidR="00B62DB4" w:rsidRDefault="00B62DB4" w:rsidP="003C2F80">
      <w:pPr>
        <w:pStyle w:val="Heading3"/>
      </w:pPr>
      <w:r>
        <w:t>Writing</w:t>
      </w:r>
      <w:bookmarkStart w:id="3" w:name="_GoBack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riting "/>
        <w:tblDescription w:val="Learning progressions – literacy table "/>
      </w:tblPr>
      <w:tblGrid>
        <w:gridCol w:w="5266"/>
        <w:gridCol w:w="5264"/>
      </w:tblGrid>
      <w:tr w:rsidR="00B62DB4" w14:paraId="20CD082C" w14:textId="77777777" w:rsidTr="003C2F80">
        <w:trPr>
          <w:tblHeader/>
        </w:trPr>
        <w:tc>
          <w:tcPr>
            <w:tcW w:w="5266" w:type="dxa"/>
            <w:shd w:val="clear" w:color="auto" w:fill="B4C6E7" w:themeFill="accent1" w:themeFillTint="66"/>
          </w:tcPr>
          <w:p w14:paraId="3DD4ED79" w14:textId="77777777" w:rsidR="00B62DB4" w:rsidRPr="00AD455D" w:rsidRDefault="00B62DB4" w:rsidP="00A93154">
            <w:pPr>
              <w:pStyle w:val="Tableheading"/>
            </w:pPr>
            <w:r>
              <w:t>Sub-element</w:t>
            </w:r>
          </w:p>
        </w:tc>
        <w:tc>
          <w:tcPr>
            <w:tcW w:w="5264" w:type="dxa"/>
            <w:shd w:val="clear" w:color="auto" w:fill="B4C6E7" w:themeFill="accent1" w:themeFillTint="66"/>
          </w:tcPr>
          <w:p w14:paraId="2CA71493" w14:textId="77777777" w:rsidR="00B62DB4" w:rsidRPr="00AD455D" w:rsidRDefault="00B62DB4" w:rsidP="00A93154">
            <w:pPr>
              <w:pStyle w:val="Tableheading"/>
            </w:pPr>
            <w:r>
              <w:t>Indicators</w:t>
            </w:r>
          </w:p>
        </w:tc>
      </w:tr>
      <w:tr w:rsidR="006977D5" w14:paraId="59B7D736" w14:textId="77777777" w:rsidTr="00C03F55">
        <w:tc>
          <w:tcPr>
            <w:tcW w:w="5324" w:type="dxa"/>
            <w:shd w:val="clear" w:color="auto" w:fill="FFFFFF"/>
          </w:tcPr>
          <w:p w14:paraId="74BF3F5F" w14:textId="77777777" w:rsidR="006977D5" w:rsidRPr="00AD455D" w:rsidRDefault="006977D5" w:rsidP="006977D5">
            <w:pPr>
              <w:pStyle w:val="Tabletext"/>
            </w:pPr>
            <w:r w:rsidRPr="00AD455D">
              <w:t>Creating texts (</w:t>
            </w:r>
            <w:proofErr w:type="spellStart"/>
            <w:r w:rsidRPr="00AD455D">
              <w:t>CrT</w:t>
            </w:r>
            <w:proofErr w:type="spellEnd"/>
            <w:r w:rsidRPr="00AD455D">
              <w:t>)</w:t>
            </w:r>
          </w:p>
        </w:tc>
        <w:tc>
          <w:tcPr>
            <w:tcW w:w="5325" w:type="dxa"/>
            <w:shd w:val="clear" w:color="auto" w:fill="FFFFFF"/>
          </w:tcPr>
          <w:p w14:paraId="67EF12F9" w14:textId="6D046C3B" w:rsidR="006977D5" w:rsidRPr="00AD455D" w:rsidRDefault="006977D5" w:rsidP="006977D5">
            <w:pPr>
              <w:pStyle w:val="Tabletext"/>
            </w:pPr>
            <w:r w:rsidRPr="00684BE1">
              <w:t>CrT8, CrT9. CrT10</w:t>
            </w:r>
          </w:p>
        </w:tc>
      </w:tr>
      <w:tr w:rsidR="006977D5" w14:paraId="472D1FA6" w14:textId="77777777" w:rsidTr="006977D5">
        <w:tc>
          <w:tcPr>
            <w:tcW w:w="5266" w:type="dxa"/>
            <w:shd w:val="clear" w:color="auto" w:fill="auto"/>
          </w:tcPr>
          <w:p w14:paraId="7CC81D03" w14:textId="77777777" w:rsidR="006977D5" w:rsidRPr="006977D5" w:rsidRDefault="006977D5" w:rsidP="006977D5">
            <w:pPr>
              <w:pStyle w:val="Tabletext"/>
            </w:pPr>
            <w:r w:rsidRPr="006977D5">
              <w:t>Grammar (GrA1)*</w:t>
            </w:r>
          </w:p>
        </w:tc>
        <w:tc>
          <w:tcPr>
            <w:tcW w:w="5264" w:type="dxa"/>
            <w:shd w:val="clear" w:color="auto" w:fill="auto"/>
          </w:tcPr>
          <w:p w14:paraId="240DF999" w14:textId="77777777" w:rsidR="006977D5" w:rsidRPr="00AD455D" w:rsidRDefault="006977D5" w:rsidP="006977D5">
            <w:pPr>
              <w:pStyle w:val="Tabletext"/>
            </w:pPr>
          </w:p>
        </w:tc>
      </w:tr>
      <w:tr w:rsidR="006977D5" w14:paraId="7BCF7BD8" w14:textId="77777777" w:rsidTr="006977D5">
        <w:tc>
          <w:tcPr>
            <w:tcW w:w="5266" w:type="dxa"/>
            <w:shd w:val="clear" w:color="auto" w:fill="auto"/>
          </w:tcPr>
          <w:p w14:paraId="2923FE92" w14:textId="77777777" w:rsidR="006977D5" w:rsidRPr="006977D5" w:rsidRDefault="006977D5" w:rsidP="006977D5">
            <w:pPr>
              <w:pStyle w:val="Tabletext"/>
            </w:pPr>
            <w:r w:rsidRPr="006977D5">
              <w:t>Punctuation (</w:t>
            </w:r>
            <w:proofErr w:type="spellStart"/>
            <w:r w:rsidRPr="006977D5">
              <w:t>PuN</w:t>
            </w:r>
            <w:proofErr w:type="spellEnd"/>
            <w:r w:rsidRPr="006977D5">
              <w:t>)*</w:t>
            </w:r>
          </w:p>
        </w:tc>
        <w:tc>
          <w:tcPr>
            <w:tcW w:w="5264" w:type="dxa"/>
            <w:shd w:val="clear" w:color="auto" w:fill="auto"/>
          </w:tcPr>
          <w:p w14:paraId="64E9E3A7" w14:textId="77777777" w:rsidR="006977D5" w:rsidRPr="00AD455D" w:rsidRDefault="006977D5" w:rsidP="006977D5">
            <w:pPr>
              <w:pStyle w:val="Tabletext"/>
            </w:pPr>
          </w:p>
        </w:tc>
      </w:tr>
      <w:tr w:rsidR="006977D5" w14:paraId="3554535A" w14:textId="77777777" w:rsidTr="006977D5">
        <w:tc>
          <w:tcPr>
            <w:tcW w:w="5266" w:type="dxa"/>
            <w:shd w:val="clear" w:color="auto" w:fill="auto"/>
          </w:tcPr>
          <w:p w14:paraId="61CF092C" w14:textId="77777777" w:rsidR="006977D5" w:rsidRPr="006977D5" w:rsidRDefault="006977D5" w:rsidP="006977D5">
            <w:pPr>
              <w:pStyle w:val="Tabletext"/>
            </w:pPr>
            <w:r w:rsidRPr="006977D5">
              <w:t>Spelling (</w:t>
            </w:r>
            <w:proofErr w:type="spellStart"/>
            <w:r w:rsidRPr="006977D5">
              <w:t>SpG</w:t>
            </w:r>
            <w:proofErr w:type="spellEnd"/>
            <w:r w:rsidRPr="006977D5">
              <w:t>)*</w:t>
            </w:r>
          </w:p>
        </w:tc>
        <w:tc>
          <w:tcPr>
            <w:tcW w:w="5264" w:type="dxa"/>
            <w:shd w:val="clear" w:color="auto" w:fill="auto"/>
          </w:tcPr>
          <w:p w14:paraId="5E9FD8FD" w14:textId="77777777" w:rsidR="006977D5" w:rsidRPr="00AD455D" w:rsidRDefault="006977D5" w:rsidP="006977D5">
            <w:pPr>
              <w:pStyle w:val="Tabletext"/>
            </w:pPr>
          </w:p>
        </w:tc>
      </w:tr>
      <w:tr w:rsidR="006977D5" w14:paraId="7DA71638" w14:textId="77777777" w:rsidTr="006977D5">
        <w:tc>
          <w:tcPr>
            <w:tcW w:w="5266" w:type="dxa"/>
            <w:shd w:val="clear" w:color="auto" w:fill="auto"/>
          </w:tcPr>
          <w:p w14:paraId="7F0E7DAE" w14:textId="77777777" w:rsidR="006977D5" w:rsidRPr="006977D5" w:rsidRDefault="006977D5" w:rsidP="006977D5">
            <w:pPr>
              <w:pStyle w:val="Tabletext"/>
            </w:pPr>
            <w:r w:rsidRPr="006977D5">
              <w:t>Handwriting and keyboarding (</w:t>
            </w:r>
            <w:proofErr w:type="spellStart"/>
            <w:r w:rsidRPr="006977D5">
              <w:t>HwK</w:t>
            </w:r>
            <w:proofErr w:type="spellEnd"/>
            <w:r w:rsidRPr="006977D5">
              <w:t>)*</w:t>
            </w:r>
          </w:p>
        </w:tc>
        <w:tc>
          <w:tcPr>
            <w:tcW w:w="5264" w:type="dxa"/>
            <w:shd w:val="clear" w:color="auto" w:fill="auto"/>
          </w:tcPr>
          <w:p w14:paraId="69F8822E" w14:textId="77777777" w:rsidR="006977D5" w:rsidRPr="00AD455D" w:rsidRDefault="006977D5" w:rsidP="006977D5">
            <w:pPr>
              <w:pStyle w:val="Tabletext"/>
            </w:pPr>
          </w:p>
        </w:tc>
      </w:tr>
    </w:tbl>
    <w:p w14:paraId="0E0C57AF" w14:textId="77777777" w:rsidR="00B62DB4" w:rsidRDefault="00B62DB4" w:rsidP="003C2F80">
      <w:pPr>
        <w:pStyle w:val="Heading3"/>
      </w:pPr>
      <w:r>
        <w:t>Reading and viewing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ading and viewing "/>
        <w:tblDescription w:val="Learning progressions – literacy table"/>
      </w:tblPr>
      <w:tblGrid>
        <w:gridCol w:w="5266"/>
        <w:gridCol w:w="5264"/>
      </w:tblGrid>
      <w:tr w:rsidR="00B62DB4" w14:paraId="111FEEB8" w14:textId="77777777" w:rsidTr="003C2F80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0A8C9970" w14:textId="77777777" w:rsidR="00B62DB4" w:rsidRPr="00AD455D" w:rsidRDefault="00B62DB4" w:rsidP="00A93154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4EE70E64" w14:textId="77777777" w:rsidR="00B62DB4" w:rsidRPr="00AD455D" w:rsidRDefault="00B62DB4" w:rsidP="00A93154">
            <w:pPr>
              <w:pStyle w:val="Tableheading"/>
            </w:pPr>
            <w:r>
              <w:t>Indicators</w:t>
            </w:r>
          </w:p>
        </w:tc>
      </w:tr>
      <w:tr w:rsidR="00B62DB4" w14:paraId="37E21756" w14:textId="77777777" w:rsidTr="00C03F55">
        <w:tc>
          <w:tcPr>
            <w:tcW w:w="5324" w:type="dxa"/>
            <w:shd w:val="clear" w:color="auto" w:fill="FFFFFF"/>
          </w:tcPr>
          <w:p w14:paraId="1115BAE6" w14:textId="77777777" w:rsidR="00B62DB4" w:rsidRPr="00AD455D" w:rsidRDefault="00B62DB4" w:rsidP="00A93154">
            <w:pPr>
              <w:pStyle w:val="Tabletext"/>
            </w:pPr>
            <w:r>
              <w:t>Understanding texts (</w:t>
            </w:r>
            <w:proofErr w:type="spellStart"/>
            <w:r>
              <w:t>UnT</w:t>
            </w:r>
            <w:proofErr w:type="spellEnd"/>
            <w:r>
              <w:t>)</w:t>
            </w:r>
          </w:p>
        </w:tc>
        <w:tc>
          <w:tcPr>
            <w:tcW w:w="5325" w:type="dxa"/>
            <w:shd w:val="clear" w:color="auto" w:fill="FFFFFF"/>
          </w:tcPr>
          <w:p w14:paraId="09AFC9EC" w14:textId="106348C6" w:rsidR="00B62DB4" w:rsidRPr="00AD455D" w:rsidRDefault="006977D5" w:rsidP="00A93154">
            <w:pPr>
              <w:pStyle w:val="Tabletext"/>
            </w:pPr>
            <w:r w:rsidRPr="00684BE1">
              <w:t>UnT7, UnT8, UnT9</w:t>
            </w:r>
          </w:p>
        </w:tc>
      </w:tr>
      <w:tr w:rsidR="00B62DB4" w14:paraId="0C04C952" w14:textId="77777777" w:rsidTr="00C03F55">
        <w:tc>
          <w:tcPr>
            <w:tcW w:w="5324" w:type="dxa"/>
            <w:shd w:val="clear" w:color="auto" w:fill="auto"/>
          </w:tcPr>
          <w:p w14:paraId="77A60559" w14:textId="77777777" w:rsidR="00B62DB4" w:rsidRPr="00092FC1" w:rsidRDefault="00B62DB4" w:rsidP="00A93154">
            <w:pPr>
              <w:pStyle w:val="Tabletext"/>
              <w:rPr>
                <w:color w:val="000000"/>
              </w:rPr>
            </w:pPr>
            <w:r w:rsidRPr="00092FC1">
              <w:rPr>
                <w:color w:val="000000"/>
              </w:rPr>
              <w:t>Phonological awareness (</w:t>
            </w:r>
            <w:proofErr w:type="spellStart"/>
            <w:r w:rsidRPr="00092FC1">
              <w:rPr>
                <w:color w:val="000000"/>
              </w:rPr>
              <w:t>PhA</w:t>
            </w:r>
            <w:proofErr w:type="spellEnd"/>
            <w:r w:rsidRPr="00092FC1">
              <w:rPr>
                <w:color w:val="000000"/>
              </w:rPr>
              <w:t>)</w:t>
            </w:r>
          </w:p>
          <w:p w14:paraId="37280FA2" w14:textId="77777777" w:rsidR="00B62DB4" w:rsidRPr="00AD455D" w:rsidRDefault="00B62DB4" w:rsidP="00A93154">
            <w:pPr>
              <w:pStyle w:val="Tabletext"/>
            </w:pPr>
            <w:r w:rsidRPr="00092FC1">
              <w:rPr>
                <w:color w:val="000000"/>
              </w:rPr>
              <w:t>Phonic knowledge and word recognition (PKW)</w:t>
            </w:r>
          </w:p>
        </w:tc>
        <w:tc>
          <w:tcPr>
            <w:tcW w:w="5325" w:type="dxa"/>
            <w:shd w:val="clear" w:color="auto" w:fill="auto"/>
          </w:tcPr>
          <w:p w14:paraId="16EC8DB3" w14:textId="77777777" w:rsidR="00B62DB4" w:rsidRPr="00AD455D" w:rsidRDefault="00B62DB4" w:rsidP="00A93154">
            <w:pPr>
              <w:pStyle w:val="Tabletext"/>
            </w:pPr>
            <w:r w:rsidRPr="00092FC1">
              <w:rPr>
                <w:rFonts w:cs="Arial"/>
                <w:color w:val="000000"/>
              </w:rPr>
              <w:t xml:space="preserve">These are constrained skills gained in the early years of learning. There may be students who are identified as needing individual assistance with </w:t>
            </w:r>
            <w:proofErr w:type="spellStart"/>
            <w:r w:rsidRPr="00092FC1">
              <w:rPr>
                <w:rFonts w:cs="Arial"/>
                <w:color w:val="000000"/>
              </w:rPr>
              <w:t>PhA</w:t>
            </w:r>
            <w:proofErr w:type="spellEnd"/>
            <w:r w:rsidRPr="00092FC1">
              <w:rPr>
                <w:rFonts w:cs="Arial"/>
                <w:color w:val="000000"/>
              </w:rPr>
              <w:t xml:space="preserve"> and PKW in the secondary years. These students must be referred to the </w:t>
            </w:r>
            <w:proofErr w:type="spellStart"/>
            <w:r w:rsidRPr="00092FC1">
              <w:rPr>
                <w:rFonts w:cs="Arial"/>
                <w:color w:val="000000"/>
              </w:rPr>
              <w:t>LaST</w:t>
            </w:r>
            <w:proofErr w:type="spellEnd"/>
            <w:r w:rsidRPr="00092FC1">
              <w:rPr>
                <w:rFonts w:cs="Arial"/>
                <w:color w:val="000000"/>
              </w:rPr>
              <w:t xml:space="preserve"> for further intervention.</w:t>
            </w:r>
          </w:p>
        </w:tc>
      </w:tr>
      <w:tr w:rsidR="00B62DB4" w14:paraId="5B41CBAE" w14:textId="77777777" w:rsidTr="00C03F55">
        <w:tc>
          <w:tcPr>
            <w:tcW w:w="5324" w:type="dxa"/>
            <w:shd w:val="clear" w:color="auto" w:fill="auto"/>
          </w:tcPr>
          <w:p w14:paraId="2EAC1898" w14:textId="77777777" w:rsidR="00B62DB4" w:rsidRPr="00AD455D" w:rsidRDefault="00B62DB4" w:rsidP="00A93154">
            <w:pPr>
              <w:pStyle w:val="Tabletext"/>
            </w:pPr>
            <w:r w:rsidRPr="00182671">
              <w:rPr>
                <w:color w:val="FF0000"/>
              </w:rPr>
              <w:t>Fluency (</w:t>
            </w:r>
            <w:proofErr w:type="spellStart"/>
            <w:r w:rsidRPr="00182671">
              <w:rPr>
                <w:color w:val="FF0000"/>
              </w:rPr>
              <w:t>FlY</w:t>
            </w:r>
            <w:proofErr w:type="spellEnd"/>
            <w:r w:rsidRPr="00182671">
              <w:rPr>
                <w:color w:val="FF0000"/>
              </w:rPr>
              <w:t>)*</w:t>
            </w:r>
          </w:p>
        </w:tc>
        <w:tc>
          <w:tcPr>
            <w:tcW w:w="5325" w:type="dxa"/>
            <w:shd w:val="clear" w:color="auto" w:fill="auto"/>
          </w:tcPr>
          <w:p w14:paraId="1B3855D7" w14:textId="77777777" w:rsidR="00B62DB4" w:rsidRPr="00AD455D" w:rsidRDefault="00B62DB4" w:rsidP="00C03F55">
            <w:pPr>
              <w:pStyle w:val="DoEtabletext2018"/>
            </w:pPr>
          </w:p>
        </w:tc>
      </w:tr>
    </w:tbl>
    <w:p w14:paraId="062FC35B" w14:textId="77777777" w:rsidR="00B62DB4" w:rsidRDefault="00B62DB4" w:rsidP="003C2F80">
      <w:pPr>
        <w:pStyle w:val="Heading3"/>
      </w:pPr>
      <w:r>
        <w:t>Speaking and listening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umer sense and algebra"/>
        <w:tblDescription w:val="Learning progressions – Numeracy table&#10;"/>
      </w:tblPr>
      <w:tblGrid>
        <w:gridCol w:w="5264"/>
        <w:gridCol w:w="5266"/>
      </w:tblGrid>
      <w:tr w:rsidR="00B62DB4" w14:paraId="1FF22EEB" w14:textId="77777777" w:rsidTr="003C2F80">
        <w:trPr>
          <w:tblHeader/>
        </w:trPr>
        <w:tc>
          <w:tcPr>
            <w:tcW w:w="5264" w:type="dxa"/>
            <w:shd w:val="clear" w:color="auto" w:fill="B4C6E7" w:themeFill="accent1" w:themeFillTint="66"/>
          </w:tcPr>
          <w:p w14:paraId="7166382C" w14:textId="77777777" w:rsidR="00B62DB4" w:rsidRPr="00AD455D" w:rsidRDefault="00B62DB4" w:rsidP="00182671">
            <w:pPr>
              <w:pStyle w:val="Tableheading"/>
            </w:pPr>
            <w:r>
              <w:t>Sub-element</w:t>
            </w:r>
          </w:p>
        </w:tc>
        <w:tc>
          <w:tcPr>
            <w:tcW w:w="5266" w:type="dxa"/>
            <w:shd w:val="clear" w:color="auto" w:fill="B4C6E7" w:themeFill="accent1" w:themeFillTint="66"/>
          </w:tcPr>
          <w:p w14:paraId="7985E013" w14:textId="77777777" w:rsidR="00B62DB4" w:rsidRPr="00AD455D" w:rsidRDefault="00B62DB4" w:rsidP="00182671">
            <w:pPr>
              <w:pStyle w:val="Tableheading"/>
            </w:pPr>
            <w:r>
              <w:t>Indicators</w:t>
            </w:r>
          </w:p>
        </w:tc>
      </w:tr>
      <w:tr w:rsidR="006977D5" w14:paraId="35823F71" w14:textId="77777777" w:rsidTr="00C03F55">
        <w:tc>
          <w:tcPr>
            <w:tcW w:w="5324" w:type="dxa"/>
            <w:shd w:val="clear" w:color="auto" w:fill="auto"/>
          </w:tcPr>
          <w:p w14:paraId="28FEA425" w14:textId="77777777" w:rsidR="006977D5" w:rsidRPr="002277D0" w:rsidRDefault="006977D5" w:rsidP="006977D5">
            <w:pPr>
              <w:pStyle w:val="Tabletext"/>
            </w:pPr>
            <w:r w:rsidRPr="002277D0">
              <w:t>Listening (</w:t>
            </w:r>
            <w:proofErr w:type="spellStart"/>
            <w:r w:rsidRPr="002277D0">
              <w:t>LiS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4BEBF0D0" w14:textId="16DA7E75" w:rsidR="006977D5" w:rsidRDefault="006977D5" w:rsidP="006977D5">
            <w:pPr>
              <w:pStyle w:val="Tabletext"/>
            </w:pPr>
            <w:r>
              <w:t>LiS5</w:t>
            </w:r>
          </w:p>
        </w:tc>
      </w:tr>
      <w:tr w:rsidR="006977D5" w14:paraId="2D47B9C9" w14:textId="77777777" w:rsidTr="006977D5">
        <w:tc>
          <w:tcPr>
            <w:tcW w:w="5264" w:type="dxa"/>
            <w:shd w:val="clear" w:color="auto" w:fill="auto"/>
          </w:tcPr>
          <w:p w14:paraId="60C8B0C2" w14:textId="77777777" w:rsidR="006977D5" w:rsidRPr="002277D0" w:rsidRDefault="006977D5" w:rsidP="006977D5">
            <w:pPr>
              <w:pStyle w:val="Tabletext"/>
            </w:pPr>
            <w:r w:rsidRPr="002277D0">
              <w:t>Interacting (</w:t>
            </w:r>
            <w:proofErr w:type="spellStart"/>
            <w:r w:rsidRPr="002277D0">
              <w:t>InT</w:t>
            </w:r>
            <w:proofErr w:type="spellEnd"/>
            <w:r w:rsidRPr="002277D0">
              <w:t>)</w:t>
            </w:r>
          </w:p>
        </w:tc>
        <w:tc>
          <w:tcPr>
            <w:tcW w:w="5266" w:type="dxa"/>
            <w:shd w:val="clear" w:color="auto" w:fill="auto"/>
          </w:tcPr>
          <w:p w14:paraId="0E31F319" w14:textId="33CAD422" w:rsidR="006977D5" w:rsidRDefault="006977D5" w:rsidP="006977D5">
            <w:pPr>
              <w:pStyle w:val="Tabletext"/>
            </w:pPr>
            <w:r>
              <w:t>InT6</w:t>
            </w:r>
          </w:p>
        </w:tc>
      </w:tr>
      <w:tr w:rsidR="006977D5" w14:paraId="704D8400" w14:textId="77777777" w:rsidTr="006977D5">
        <w:tc>
          <w:tcPr>
            <w:tcW w:w="5264" w:type="dxa"/>
            <w:shd w:val="clear" w:color="auto" w:fill="auto"/>
          </w:tcPr>
          <w:p w14:paraId="33AF143C" w14:textId="77777777" w:rsidR="006977D5" w:rsidRPr="002277D0" w:rsidRDefault="006977D5" w:rsidP="006977D5">
            <w:pPr>
              <w:pStyle w:val="Tabletext"/>
            </w:pPr>
            <w:r w:rsidRPr="002277D0">
              <w:t>Speaking (</w:t>
            </w:r>
            <w:proofErr w:type="spellStart"/>
            <w:r w:rsidRPr="002277D0">
              <w:t>SpK</w:t>
            </w:r>
            <w:proofErr w:type="spellEnd"/>
            <w:r w:rsidRPr="002277D0">
              <w:t>)</w:t>
            </w:r>
          </w:p>
        </w:tc>
        <w:tc>
          <w:tcPr>
            <w:tcW w:w="5266" w:type="dxa"/>
            <w:shd w:val="clear" w:color="auto" w:fill="auto"/>
          </w:tcPr>
          <w:p w14:paraId="5EA80ED2" w14:textId="2E805087" w:rsidR="006977D5" w:rsidRDefault="006977D5" w:rsidP="006977D5">
            <w:pPr>
              <w:pStyle w:val="Tabletext"/>
            </w:pPr>
            <w:r>
              <w:t>SpK7</w:t>
            </w:r>
          </w:p>
        </w:tc>
      </w:tr>
    </w:tbl>
    <w:p w14:paraId="68CDDB8C" w14:textId="77777777" w:rsidR="00B62DB4" w:rsidRDefault="00B62DB4" w:rsidP="003C2F80">
      <w:pPr>
        <w:pStyle w:val="Heading2"/>
      </w:pPr>
      <w:r>
        <w:t>Learning progressions – numeracy</w:t>
      </w:r>
    </w:p>
    <w:p w14:paraId="3C6C8B43" w14:textId="77777777" w:rsidR="00B62DB4" w:rsidRDefault="00B62DB4" w:rsidP="003C2F80">
      <w:pPr>
        <w:pStyle w:val="Heading3"/>
      </w:pPr>
      <w:r>
        <w:t>Number sense and algebra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Measurement and geometry"/>
        <w:tblDescription w:val="Learning progressions – numeracy&#10;"/>
      </w:tblPr>
      <w:tblGrid>
        <w:gridCol w:w="5267"/>
        <w:gridCol w:w="5263"/>
      </w:tblGrid>
      <w:tr w:rsidR="00B62DB4" w14:paraId="101D7129" w14:textId="77777777" w:rsidTr="003C2F80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2B27576B" w14:textId="77777777" w:rsidR="00B62DB4" w:rsidRPr="00AD455D" w:rsidRDefault="00B62DB4" w:rsidP="00182671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1F5161B0" w14:textId="77777777" w:rsidR="00B62DB4" w:rsidRPr="00AD455D" w:rsidRDefault="00B62DB4" w:rsidP="00182671">
            <w:pPr>
              <w:pStyle w:val="Tableheading"/>
            </w:pPr>
            <w:r>
              <w:t>Indicators</w:t>
            </w:r>
          </w:p>
        </w:tc>
      </w:tr>
      <w:tr w:rsidR="00B62DB4" w14:paraId="6E358647" w14:textId="77777777" w:rsidTr="00C03F55">
        <w:tc>
          <w:tcPr>
            <w:tcW w:w="5324" w:type="dxa"/>
            <w:shd w:val="clear" w:color="auto" w:fill="auto"/>
          </w:tcPr>
          <w:p w14:paraId="548AEBAA" w14:textId="77777777" w:rsidR="00B62DB4" w:rsidRPr="002277D0" w:rsidRDefault="00B62DB4" w:rsidP="00182671">
            <w:pPr>
              <w:pStyle w:val="Tabletext"/>
            </w:pPr>
            <w:r w:rsidRPr="002277D0">
              <w:t>Quantifying numbers (</w:t>
            </w:r>
            <w:proofErr w:type="spellStart"/>
            <w:r w:rsidRPr="002277D0">
              <w:t>QuN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707FB451" w14:textId="77777777" w:rsidR="00B62DB4" w:rsidRPr="00AD455D" w:rsidRDefault="00B62DB4" w:rsidP="00C03F55">
            <w:pPr>
              <w:pStyle w:val="DoEtabletext2018"/>
            </w:pPr>
          </w:p>
        </w:tc>
      </w:tr>
      <w:tr w:rsidR="00B62DB4" w14:paraId="57CD4FDB" w14:textId="77777777" w:rsidTr="00C03F55">
        <w:tc>
          <w:tcPr>
            <w:tcW w:w="5324" w:type="dxa"/>
            <w:shd w:val="clear" w:color="auto" w:fill="auto"/>
          </w:tcPr>
          <w:p w14:paraId="166D3F91" w14:textId="77777777" w:rsidR="00B62DB4" w:rsidRPr="002277D0" w:rsidRDefault="00B62DB4" w:rsidP="00182671">
            <w:pPr>
              <w:pStyle w:val="Tabletext"/>
            </w:pPr>
            <w:r w:rsidRPr="002277D0">
              <w:t>Additive strategies (</w:t>
            </w:r>
            <w:proofErr w:type="spellStart"/>
            <w:r w:rsidRPr="002277D0">
              <w:t>AdS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782C5532" w14:textId="77777777" w:rsidR="00B62DB4" w:rsidRPr="00AD455D" w:rsidRDefault="00B62DB4" w:rsidP="00C03F55">
            <w:pPr>
              <w:pStyle w:val="DoEtabletext2018"/>
            </w:pPr>
          </w:p>
        </w:tc>
      </w:tr>
      <w:tr w:rsidR="00B62DB4" w14:paraId="5776AE9D" w14:textId="77777777" w:rsidTr="00C03F55">
        <w:tc>
          <w:tcPr>
            <w:tcW w:w="5324" w:type="dxa"/>
            <w:shd w:val="clear" w:color="auto" w:fill="auto"/>
          </w:tcPr>
          <w:p w14:paraId="7A7D6596" w14:textId="77777777" w:rsidR="00B62DB4" w:rsidRPr="002277D0" w:rsidRDefault="00B62DB4" w:rsidP="00182671">
            <w:pPr>
              <w:pStyle w:val="Tabletext"/>
            </w:pPr>
            <w:r w:rsidRPr="002277D0">
              <w:lastRenderedPageBreak/>
              <w:t>Multiplicative strategies (</w:t>
            </w:r>
            <w:proofErr w:type="spellStart"/>
            <w:r w:rsidRPr="002277D0">
              <w:t>MuS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37AF3450" w14:textId="77777777" w:rsidR="00B62DB4" w:rsidRPr="00092FC1" w:rsidRDefault="00B62DB4" w:rsidP="00C03F55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B62DB4" w14:paraId="1104F8F0" w14:textId="77777777" w:rsidTr="00C03F55">
        <w:tc>
          <w:tcPr>
            <w:tcW w:w="5324" w:type="dxa"/>
            <w:shd w:val="clear" w:color="auto" w:fill="auto"/>
          </w:tcPr>
          <w:p w14:paraId="7F1596CC" w14:textId="77777777" w:rsidR="00B62DB4" w:rsidRPr="002277D0" w:rsidRDefault="00B62DB4" w:rsidP="00182671">
            <w:pPr>
              <w:pStyle w:val="Tabletext"/>
            </w:pPr>
            <w:r w:rsidRPr="002277D0">
              <w:t>Operating with decimals (</w:t>
            </w:r>
            <w:proofErr w:type="spellStart"/>
            <w:r w:rsidRPr="002277D0">
              <w:t>OpD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7A47012C" w14:textId="77777777" w:rsidR="00B62DB4" w:rsidRPr="00092FC1" w:rsidRDefault="00B62DB4" w:rsidP="00C03F55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B62DB4" w14:paraId="74919990" w14:textId="77777777" w:rsidTr="00C03F55">
        <w:tc>
          <w:tcPr>
            <w:tcW w:w="5324" w:type="dxa"/>
            <w:shd w:val="clear" w:color="auto" w:fill="auto"/>
          </w:tcPr>
          <w:p w14:paraId="06CEBDB9" w14:textId="77777777" w:rsidR="00B62DB4" w:rsidRPr="002277D0" w:rsidRDefault="00B62DB4" w:rsidP="00182671">
            <w:pPr>
              <w:pStyle w:val="Tabletext"/>
            </w:pPr>
            <w:r w:rsidRPr="002277D0">
              <w:t>Operating with percentages (</w:t>
            </w:r>
            <w:proofErr w:type="spellStart"/>
            <w:r w:rsidRPr="002277D0">
              <w:t>OpP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44510DF7" w14:textId="77777777" w:rsidR="00B62DB4" w:rsidRPr="00092FC1" w:rsidRDefault="00B62DB4" w:rsidP="00182671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B62DB4" w14:paraId="50EF844E" w14:textId="77777777" w:rsidTr="00C03F55">
        <w:tc>
          <w:tcPr>
            <w:tcW w:w="5324" w:type="dxa"/>
            <w:shd w:val="clear" w:color="auto" w:fill="auto"/>
          </w:tcPr>
          <w:p w14:paraId="10BD2B8B" w14:textId="77777777" w:rsidR="00B62DB4" w:rsidRPr="002277D0" w:rsidRDefault="00B62DB4" w:rsidP="00182671">
            <w:pPr>
              <w:pStyle w:val="Tabletext"/>
            </w:pPr>
            <w:r w:rsidRPr="002277D0">
              <w:t>Understanding money (</w:t>
            </w:r>
            <w:proofErr w:type="spellStart"/>
            <w:r w:rsidRPr="002277D0">
              <w:t>UnM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443C1B48" w14:textId="77777777" w:rsidR="00B62DB4" w:rsidRPr="00092FC1" w:rsidRDefault="00B62DB4" w:rsidP="00182671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B62DB4" w14:paraId="32BB116C" w14:textId="77777777" w:rsidTr="00C03F55">
        <w:tc>
          <w:tcPr>
            <w:tcW w:w="5324" w:type="dxa"/>
            <w:shd w:val="clear" w:color="auto" w:fill="auto"/>
          </w:tcPr>
          <w:p w14:paraId="0FB37470" w14:textId="77777777" w:rsidR="00B62DB4" w:rsidRPr="002277D0" w:rsidRDefault="00B62DB4" w:rsidP="00182671">
            <w:pPr>
              <w:pStyle w:val="Tabletext"/>
            </w:pPr>
            <w:r w:rsidRPr="002277D0">
              <w:t>Number patterns and algebraic thinking (NPA)</w:t>
            </w:r>
          </w:p>
        </w:tc>
        <w:tc>
          <w:tcPr>
            <w:tcW w:w="5325" w:type="dxa"/>
            <w:shd w:val="clear" w:color="auto" w:fill="auto"/>
          </w:tcPr>
          <w:p w14:paraId="7286A6D4" w14:textId="77777777" w:rsidR="00B62DB4" w:rsidRPr="00092FC1" w:rsidRDefault="00B62DB4" w:rsidP="00182671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B62DB4" w14:paraId="111F40B9" w14:textId="77777777" w:rsidTr="00C03F55">
        <w:tc>
          <w:tcPr>
            <w:tcW w:w="5324" w:type="dxa"/>
            <w:shd w:val="clear" w:color="auto" w:fill="auto"/>
          </w:tcPr>
          <w:p w14:paraId="4D982032" w14:textId="77777777" w:rsidR="00B62DB4" w:rsidRPr="002277D0" w:rsidRDefault="00B62DB4" w:rsidP="00182671">
            <w:pPr>
              <w:pStyle w:val="Tabletext"/>
            </w:pPr>
            <w:r w:rsidRPr="002277D0">
              <w:t>Interpreting fractions (</w:t>
            </w:r>
            <w:proofErr w:type="spellStart"/>
            <w:r w:rsidRPr="002277D0">
              <w:t>InF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6017EE56" w14:textId="77777777" w:rsidR="00B62DB4" w:rsidRPr="00092FC1" w:rsidRDefault="00B62DB4" w:rsidP="00182671">
            <w:pPr>
              <w:pStyle w:val="Tabletext"/>
              <w:rPr>
                <w:rFonts w:cs="Arial"/>
                <w:color w:val="000000"/>
              </w:rPr>
            </w:pPr>
          </w:p>
        </w:tc>
      </w:tr>
      <w:tr w:rsidR="00B62DB4" w14:paraId="7A41A7FC" w14:textId="77777777" w:rsidTr="00C03F55">
        <w:tc>
          <w:tcPr>
            <w:tcW w:w="5324" w:type="dxa"/>
            <w:shd w:val="clear" w:color="auto" w:fill="auto"/>
          </w:tcPr>
          <w:p w14:paraId="7702A6C3" w14:textId="77777777" w:rsidR="00B62DB4" w:rsidRPr="002277D0" w:rsidRDefault="00B62DB4" w:rsidP="00182671">
            <w:pPr>
              <w:pStyle w:val="Tabletext"/>
            </w:pPr>
            <w:r w:rsidRPr="002277D0">
              <w:t>Comparing units (</w:t>
            </w:r>
            <w:proofErr w:type="spellStart"/>
            <w:r w:rsidRPr="002277D0">
              <w:t>CoU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3BC47177" w14:textId="77777777" w:rsidR="00B62DB4" w:rsidRPr="00092FC1" w:rsidRDefault="00B62DB4" w:rsidP="00182671">
            <w:pPr>
              <w:pStyle w:val="Tabletext"/>
              <w:rPr>
                <w:rFonts w:cs="Arial"/>
                <w:color w:val="000000"/>
              </w:rPr>
            </w:pPr>
          </w:p>
        </w:tc>
      </w:tr>
    </w:tbl>
    <w:p w14:paraId="43D672DF" w14:textId="77777777" w:rsidR="00B62DB4" w:rsidRDefault="00B62DB4" w:rsidP="003C2F80">
      <w:pPr>
        <w:pStyle w:val="Heading3"/>
      </w:pPr>
      <w:r>
        <w:t>Measurement and geometry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earning progressions – numeracy"/>
        <w:tblDescription w:val="statistics and probabliity&#10;"/>
      </w:tblPr>
      <w:tblGrid>
        <w:gridCol w:w="5267"/>
        <w:gridCol w:w="5263"/>
      </w:tblGrid>
      <w:tr w:rsidR="00B62DB4" w:rsidRPr="00AD455D" w14:paraId="0A15744A" w14:textId="77777777" w:rsidTr="003C2F80">
        <w:trPr>
          <w:tblHeader/>
        </w:trPr>
        <w:tc>
          <w:tcPr>
            <w:tcW w:w="4643" w:type="dxa"/>
            <w:shd w:val="clear" w:color="auto" w:fill="B4C6E7" w:themeFill="accent1" w:themeFillTint="66"/>
          </w:tcPr>
          <w:p w14:paraId="1501A676" w14:textId="77777777" w:rsidR="00B62DB4" w:rsidRPr="00AD455D" w:rsidRDefault="00B62DB4" w:rsidP="00182671">
            <w:pPr>
              <w:pStyle w:val="Tableheading"/>
            </w:pPr>
            <w:r>
              <w:t>Sub-element</w:t>
            </w:r>
          </w:p>
        </w:tc>
        <w:tc>
          <w:tcPr>
            <w:tcW w:w="4599" w:type="dxa"/>
            <w:shd w:val="clear" w:color="auto" w:fill="B4C6E7" w:themeFill="accent1" w:themeFillTint="66"/>
          </w:tcPr>
          <w:p w14:paraId="7B5BC159" w14:textId="77777777" w:rsidR="00B62DB4" w:rsidRPr="00AD455D" w:rsidRDefault="00B62DB4" w:rsidP="00182671">
            <w:pPr>
              <w:pStyle w:val="Tableheading"/>
            </w:pPr>
            <w:r>
              <w:t>Indicators</w:t>
            </w:r>
          </w:p>
        </w:tc>
      </w:tr>
      <w:tr w:rsidR="00B62DB4" w:rsidRPr="00AD455D" w14:paraId="00081133" w14:textId="77777777" w:rsidTr="00C03F55">
        <w:tc>
          <w:tcPr>
            <w:tcW w:w="5324" w:type="dxa"/>
            <w:shd w:val="clear" w:color="auto" w:fill="auto"/>
          </w:tcPr>
          <w:p w14:paraId="741ADF38" w14:textId="77777777" w:rsidR="00B62DB4" w:rsidRPr="002277D0" w:rsidRDefault="00B62DB4" w:rsidP="00182671">
            <w:pPr>
              <w:pStyle w:val="Tabletext"/>
            </w:pPr>
            <w:r w:rsidRPr="002277D0">
              <w:t>Measuring time (</w:t>
            </w:r>
            <w:proofErr w:type="spellStart"/>
            <w:r w:rsidRPr="002277D0">
              <w:t>MeT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45F26B38" w14:textId="77777777" w:rsidR="00B62DB4" w:rsidRPr="00AD455D" w:rsidRDefault="00B62DB4" w:rsidP="00182671">
            <w:pPr>
              <w:pStyle w:val="Tabletext"/>
            </w:pPr>
          </w:p>
        </w:tc>
      </w:tr>
      <w:tr w:rsidR="00B62DB4" w:rsidRPr="00AD455D" w14:paraId="5F2D72B6" w14:textId="77777777" w:rsidTr="00C03F55">
        <w:tc>
          <w:tcPr>
            <w:tcW w:w="5324" w:type="dxa"/>
            <w:shd w:val="clear" w:color="auto" w:fill="auto"/>
          </w:tcPr>
          <w:p w14:paraId="50887A70" w14:textId="77777777" w:rsidR="00B62DB4" w:rsidRPr="002277D0" w:rsidRDefault="00B62DB4" w:rsidP="00182671">
            <w:pPr>
              <w:pStyle w:val="Tabletext"/>
            </w:pPr>
            <w:r w:rsidRPr="002277D0">
              <w:t>Positioning and locating (</w:t>
            </w:r>
            <w:proofErr w:type="spellStart"/>
            <w:r w:rsidRPr="002277D0">
              <w:t>PoL</w:t>
            </w:r>
            <w:proofErr w:type="spellEnd"/>
            <w:r w:rsidRPr="002277D0">
              <w:t>)</w:t>
            </w:r>
          </w:p>
        </w:tc>
        <w:tc>
          <w:tcPr>
            <w:tcW w:w="5325" w:type="dxa"/>
            <w:shd w:val="clear" w:color="auto" w:fill="auto"/>
          </w:tcPr>
          <w:p w14:paraId="1ECDFB46" w14:textId="77777777" w:rsidR="00B62DB4" w:rsidRDefault="00B62DB4" w:rsidP="00182671">
            <w:pPr>
              <w:pStyle w:val="Tabletext"/>
            </w:pPr>
            <w:r>
              <w:t>PoL4, PoL5</w:t>
            </w:r>
          </w:p>
        </w:tc>
      </w:tr>
      <w:tr w:rsidR="00B62DB4" w14:paraId="4D07FE06" w14:textId="77777777" w:rsidTr="00C03F55">
        <w:tc>
          <w:tcPr>
            <w:tcW w:w="4643" w:type="dxa"/>
            <w:shd w:val="clear" w:color="auto" w:fill="auto"/>
          </w:tcPr>
          <w:p w14:paraId="6D96987D" w14:textId="77777777" w:rsidR="00B62DB4" w:rsidRPr="002277D0" w:rsidRDefault="00B62DB4" w:rsidP="00182671">
            <w:pPr>
              <w:pStyle w:val="Tabletext"/>
            </w:pPr>
            <w:r w:rsidRPr="002277D0">
              <w:t>Understanding geometric properties (UGP)</w:t>
            </w:r>
          </w:p>
        </w:tc>
        <w:tc>
          <w:tcPr>
            <w:tcW w:w="4599" w:type="dxa"/>
            <w:shd w:val="clear" w:color="auto" w:fill="auto"/>
          </w:tcPr>
          <w:p w14:paraId="4564F496" w14:textId="77777777" w:rsidR="00B62DB4" w:rsidRDefault="00B62DB4" w:rsidP="00182671">
            <w:pPr>
              <w:pStyle w:val="Tabletext"/>
            </w:pPr>
          </w:p>
        </w:tc>
      </w:tr>
      <w:tr w:rsidR="00B62DB4" w14:paraId="360E4CAC" w14:textId="77777777" w:rsidTr="00C03F55">
        <w:tc>
          <w:tcPr>
            <w:tcW w:w="4643" w:type="dxa"/>
            <w:shd w:val="clear" w:color="auto" w:fill="auto"/>
          </w:tcPr>
          <w:p w14:paraId="46A91CB9" w14:textId="77777777" w:rsidR="00B62DB4" w:rsidRPr="002277D0" w:rsidRDefault="00B62DB4" w:rsidP="00182671">
            <w:pPr>
              <w:pStyle w:val="Tabletext"/>
            </w:pPr>
            <w:r w:rsidRPr="002277D0">
              <w:t>Understanding units of measurement (UUM)</w:t>
            </w:r>
          </w:p>
        </w:tc>
        <w:tc>
          <w:tcPr>
            <w:tcW w:w="4599" w:type="dxa"/>
            <w:shd w:val="clear" w:color="auto" w:fill="auto"/>
          </w:tcPr>
          <w:p w14:paraId="60BFB84D" w14:textId="77777777" w:rsidR="00B62DB4" w:rsidRDefault="00B62DB4" w:rsidP="00182671">
            <w:pPr>
              <w:pStyle w:val="Tabletext"/>
            </w:pPr>
          </w:p>
        </w:tc>
      </w:tr>
    </w:tbl>
    <w:p w14:paraId="5DA02F22" w14:textId="77777777" w:rsidR="00B62DB4" w:rsidRDefault="00B62DB4" w:rsidP="003C2F80">
      <w:pPr>
        <w:pStyle w:val="Heading3"/>
      </w:pPr>
      <w:r>
        <w:t>Statistics and probability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5263"/>
      </w:tblGrid>
      <w:tr w:rsidR="00B62DB4" w:rsidRPr="00AD455D" w14:paraId="31611D89" w14:textId="77777777" w:rsidTr="003C2F80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653D2495" w14:textId="77777777" w:rsidR="00B62DB4" w:rsidRPr="00AD455D" w:rsidRDefault="00B62DB4" w:rsidP="00182671">
            <w:pPr>
              <w:pStyle w:val="Tableheading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75B16448" w14:textId="77777777" w:rsidR="00B62DB4" w:rsidRPr="00AD455D" w:rsidRDefault="00B62DB4" w:rsidP="00182671">
            <w:pPr>
              <w:pStyle w:val="Tableheading"/>
            </w:pPr>
            <w:r>
              <w:t>Indicators</w:t>
            </w:r>
          </w:p>
        </w:tc>
      </w:tr>
      <w:tr w:rsidR="00B62DB4" w:rsidRPr="00AD455D" w14:paraId="5E574151" w14:textId="77777777" w:rsidTr="00C03F55">
        <w:tc>
          <w:tcPr>
            <w:tcW w:w="5324" w:type="dxa"/>
            <w:shd w:val="clear" w:color="auto" w:fill="FFFFFF"/>
          </w:tcPr>
          <w:p w14:paraId="75B6E283" w14:textId="77777777" w:rsidR="00B62DB4" w:rsidRPr="002277D0" w:rsidRDefault="00B62DB4" w:rsidP="00182671">
            <w:pPr>
              <w:pStyle w:val="Tabletext"/>
            </w:pPr>
            <w:r>
              <w:t>Interpreting and representing data (IRD)</w:t>
            </w:r>
          </w:p>
        </w:tc>
        <w:tc>
          <w:tcPr>
            <w:tcW w:w="5325" w:type="dxa"/>
            <w:shd w:val="clear" w:color="auto" w:fill="FFFFFF"/>
          </w:tcPr>
          <w:p w14:paraId="041CC251" w14:textId="77777777" w:rsidR="00B62DB4" w:rsidRPr="00AD455D" w:rsidRDefault="00B62DB4" w:rsidP="00182671">
            <w:pPr>
              <w:pStyle w:val="Tabletext"/>
            </w:pPr>
            <w:r>
              <w:t>IRD5</w:t>
            </w:r>
          </w:p>
        </w:tc>
      </w:tr>
      <w:tr w:rsidR="00B62DB4" w:rsidRPr="00AD455D" w14:paraId="397A1DF0" w14:textId="77777777" w:rsidTr="00C03F55">
        <w:tc>
          <w:tcPr>
            <w:tcW w:w="5324" w:type="dxa"/>
            <w:shd w:val="clear" w:color="auto" w:fill="auto"/>
          </w:tcPr>
          <w:p w14:paraId="54719A7D" w14:textId="77777777" w:rsidR="00B62DB4" w:rsidRPr="002277D0" w:rsidRDefault="00B62DB4" w:rsidP="00182671">
            <w:pPr>
              <w:pStyle w:val="Tabletext"/>
            </w:pPr>
            <w:r>
              <w:t>Understanding chance (</w:t>
            </w:r>
            <w:proofErr w:type="spellStart"/>
            <w:r>
              <w:t>UnC</w:t>
            </w:r>
            <w:proofErr w:type="spellEnd"/>
            <w:r>
              <w:t>)</w:t>
            </w:r>
          </w:p>
        </w:tc>
        <w:tc>
          <w:tcPr>
            <w:tcW w:w="5325" w:type="dxa"/>
            <w:shd w:val="clear" w:color="auto" w:fill="auto"/>
          </w:tcPr>
          <w:p w14:paraId="254093FD" w14:textId="77777777" w:rsidR="00B62DB4" w:rsidRPr="00AD455D" w:rsidRDefault="00B62DB4" w:rsidP="00182671">
            <w:pPr>
              <w:pStyle w:val="Tabletext"/>
            </w:pPr>
          </w:p>
        </w:tc>
      </w:tr>
    </w:tbl>
    <w:p w14:paraId="1CDB4F8A" w14:textId="77777777" w:rsidR="00B62DB4" w:rsidRDefault="00B62DB4" w:rsidP="00182671">
      <w:r>
        <w:t>Note –</w:t>
      </w:r>
      <w:r w:rsidRPr="002277D0">
        <w:t xml:space="preserve"> </w:t>
      </w:r>
      <w:r>
        <w:t>i</w:t>
      </w:r>
      <w:r w:rsidRPr="002277D0">
        <w:t xml:space="preserve">ndicators for the sub-elements in </w:t>
      </w:r>
      <w:r w:rsidRPr="00572473">
        <w:rPr>
          <w:color w:val="C00000"/>
        </w:rPr>
        <w:t>red*</w:t>
      </w:r>
      <w:r w:rsidRPr="002277D0">
        <w:t xml:space="preserve"> can be identified once work samples from students have been collected and analysed.</w:t>
      </w:r>
    </w:p>
    <w:p w14:paraId="6F3C7EAD" w14:textId="5175980D" w:rsidR="00B62DB4" w:rsidRPr="00844C8A" w:rsidRDefault="00B62DB4" w:rsidP="003C2F80">
      <w:pPr>
        <w:pStyle w:val="Heading2"/>
      </w:pPr>
      <w:r w:rsidRPr="00844C8A">
        <w:t>T</w:t>
      </w:r>
      <w:r w:rsidR="006977D5">
        <w:t>eaching and learning activities</w:t>
      </w:r>
    </w:p>
    <w:p w14:paraId="082BE0EF" w14:textId="187D19FE" w:rsidR="006977D5" w:rsidRDefault="006977D5" w:rsidP="006977D5">
      <w:pPr>
        <w:pStyle w:val="ListNumber"/>
        <w:numPr>
          <w:ilvl w:val="0"/>
          <w:numId w:val="3"/>
        </w:numPr>
        <w:tabs>
          <w:tab w:val="clear" w:pos="717"/>
        </w:tabs>
        <w:spacing w:line="240" w:lineRule="auto"/>
        <w:ind w:left="771" w:hanging="414"/>
      </w:pPr>
      <w:r w:rsidRPr="00DA0136">
        <w:t xml:space="preserve">Use the </w:t>
      </w:r>
      <w:hyperlink r:id="rId9" w:history="1">
        <w:r>
          <w:t>h</w:t>
        </w:r>
        <w:r w:rsidRPr="00DA0136">
          <w:t>unger map 2015</w:t>
        </w:r>
      </w:hyperlink>
      <w:r w:rsidRPr="00DA0136">
        <w:t xml:space="preserve"> to locate the following countries and identify their rating of unde</w:t>
      </w:r>
      <w:r>
        <w:t>rnourishment in the table below. Countries – Indonesia, Ethiopia, Timor-Leste, India, Argentina.</w:t>
      </w:r>
    </w:p>
    <w:p w14:paraId="125AED5C" w14:textId="77777777" w:rsidR="009842A2" w:rsidRDefault="009842A2" w:rsidP="009842A2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6977D5" w:rsidRPr="00764AE3" w14:paraId="3152DF7B" w14:textId="34141DCC" w:rsidTr="003C2F80">
        <w:tc>
          <w:tcPr>
            <w:tcW w:w="2097" w:type="dxa"/>
            <w:shd w:val="clear" w:color="auto" w:fill="B4C6E7" w:themeFill="accent1" w:themeFillTint="66"/>
            <w:vAlign w:val="center"/>
          </w:tcPr>
          <w:p w14:paraId="540B00DA" w14:textId="77777777" w:rsidR="006977D5" w:rsidRDefault="006977D5" w:rsidP="006977D5">
            <w:pPr>
              <w:pStyle w:val="Tableheading"/>
            </w:pPr>
            <w:r>
              <w:t>Very low</w:t>
            </w:r>
          </w:p>
          <w:p w14:paraId="65E52F2B" w14:textId="452C83B0" w:rsidR="006977D5" w:rsidRPr="00764AE3" w:rsidRDefault="006977D5" w:rsidP="006977D5">
            <w:pPr>
              <w:pStyle w:val="Tableheading"/>
              <w:rPr>
                <w:lang w:val="en-US"/>
              </w:rPr>
            </w:pPr>
            <w:r>
              <w:t>&lt;5%</w:t>
            </w:r>
          </w:p>
        </w:tc>
        <w:tc>
          <w:tcPr>
            <w:tcW w:w="2097" w:type="dxa"/>
            <w:shd w:val="clear" w:color="auto" w:fill="B4C6E7" w:themeFill="accent1" w:themeFillTint="66"/>
            <w:vAlign w:val="center"/>
          </w:tcPr>
          <w:p w14:paraId="31C433E9" w14:textId="77777777" w:rsidR="006977D5" w:rsidRDefault="006977D5" w:rsidP="006977D5">
            <w:pPr>
              <w:pStyle w:val="Tableheading"/>
            </w:pPr>
            <w:r>
              <w:t>Moderately low</w:t>
            </w:r>
          </w:p>
          <w:p w14:paraId="244F68A7" w14:textId="4F083920" w:rsidR="006977D5" w:rsidRPr="00764AE3" w:rsidRDefault="006977D5" w:rsidP="006977D5">
            <w:pPr>
              <w:pStyle w:val="Tableheading"/>
              <w:rPr>
                <w:lang w:val="en-US"/>
              </w:rPr>
            </w:pPr>
            <w:r>
              <w:t>5-14.9%</w:t>
            </w:r>
          </w:p>
        </w:tc>
        <w:tc>
          <w:tcPr>
            <w:tcW w:w="2097" w:type="dxa"/>
            <w:shd w:val="clear" w:color="auto" w:fill="B4C6E7" w:themeFill="accent1" w:themeFillTint="66"/>
            <w:vAlign w:val="center"/>
          </w:tcPr>
          <w:p w14:paraId="37330606" w14:textId="77777777" w:rsidR="006977D5" w:rsidRDefault="006977D5" w:rsidP="006977D5">
            <w:pPr>
              <w:pStyle w:val="Tableheading"/>
            </w:pPr>
            <w:r>
              <w:t>Moderately high</w:t>
            </w:r>
          </w:p>
          <w:p w14:paraId="156E94F4" w14:textId="3B7AD358" w:rsidR="006977D5" w:rsidRPr="00764AE3" w:rsidRDefault="006977D5" w:rsidP="006977D5">
            <w:pPr>
              <w:pStyle w:val="Tableheading"/>
              <w:rPr>
                <w:lang w:val="en-US"/>
              </w:rPr>
            </w:pPr>
            <w:r>
              <w:t>15-24.9%</w:t>
            </w:r>
          </w:p>
        </w:tc>
        <w:tc>
          <w:tcPr>
            <w:tcW w:w="2097" w:type="dxa"/>
            <w:shd w:val="clear" w:color="auto" w:fill="B4C6E7" w:themeFill="accent1" w:themeFillTint="66"/>
            <w:vAlign w:val="center"/>
          </w:tcPr>
          <w:p w14:paraId="1FE2DEBA" w14:textId="77777777" w:rsidR="006977D5" w:rsidRDefault="006977D5" w:rsidP="006977D5">
            <w:pPr>
              <w:pStyle w:val="Tableheading"/>
            </w:pPr>
            <w:r>
              <w:t>High</w:t>
            </w:r>
          </w:p>
          <w:p w14:paraId="4E5516A7" w14:textId="5D874196" w:rsidR="006977D5" w:rsidRPr="00764AE3" w:rsidRDefault="006977D5" w:rsidP="006977D5">
            <w:pPr>
              <w:pStyle w:val="Tableheading"/>
              <w:rPr>
                <w:lang w:val="en-US"/>
              </w:rPr>
            </w:pPr>
            <w:r>
              <w:t>25-34.9%</w:t>
            </w:r>
          </w:p>
        </w:tc>
        <w:tc>
          <w:tcPr>
            <w:tcW w:w="2097" w:type="dxa"/>
            <w:shd w:val="clear" w:color="auto" w:fill="B4C6E7" w:themeFill="accent1" w:themeFillTint="66"/>
            <w:vAlign w:val="center"/>
          </w:tcPr>
          <w:p w14:paraId="28EC044A" w14:textId="77777777" w:rsidR="006977D5" w:rsidRDefault="006977D5" w:rsidP="006977D5">
            <w:pPr>
              <w:pStyle w:val="Tableheading"/>
            </w:pPr>
            <w:r>
              <w:t>Very high</w:t>
            </w:r>
          </w:p>
          <w:p w14:paraId="02C7DA0E" w14:textId="016D5AD6" w:rsidR="006977D5" w:rsidRDefault="006977D5" w:rsidP="006977D5">
            <w:pPr>
              <w:pStyle w:val="Tableheading"/>
              <w:rPr>
                <w:lang w:val="en-US"/>
              </w:rPr>
            </w:pPr>
            <w:r>
              <w:t>&gt;35%</w:t>
            </w:r>
          </w:p>
        </w:tc>
      </w:tr>
      <w:tr w:rsidR="006977D5" w:rsidRPr="00764AE3" w14:paraId="4E08D124" w14:textId="4804EE61" w:rsidTr="006977D5">
        <w:tc>
          <w:tcPr>
            <w:tcW w:w="2097" w:type="dxa"/>
            <w:shd w:val="clear" w:color="auto" w:fill="auto"/>
          </w:tcPr>
          <w:p w14:paraId="53545137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  <w:shd w:val="clear" w:color="auto" w:fill="auto"/>
          </w:tcPr>
          <w:p w14:paraId="64BC9B85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  <w:shd w:val="clear" w:color="auto" w:fill="auto"/>
          </w:tcPr>
          <w:p w14:paraId="32A736C7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</w:tcPr>
          <w:p w14:paraId="53ED34A0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</w:tcPr>
          <w:p w14:paraId="0039C7ED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</w:tr>
      <w:tr w:rsidR="006977D5" w:rsidRPr="00764AE3" w14:paraId="49A1793D" w14:textId="43B77A8E" w:rsidTr="006977D5">
        <w:tc>
          <w:tcPr>
            <w:tcW w:w="2097" w:type="dxa"/>
            <w:shd w:val="clear" w:color="auto" w:fill="auto"/>
          </w:tcPr>
          <w:p w14:paraId="434C24F3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  <w:shd w:val="clear" w:color="auto" w:fill="auto"/>
          </w:tcPr>
          <w:p w14:paraId="5B325412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  <w:shd w:val="clear" w:color="auto" w:fill="auto"/>
          </w:tcPr>
          <w:p w14:paraId="34D00F8E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</w:tcPr>
          <w:p w14:paraId="2CF18C56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</w:tcPr>
          <w:p w14:paraId="70E580E9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</w:tr>
      <w:tr w:rsidR="006977D5" w:rsidRPr="00764AE3" w14:paraId="63E311B5" w14:textId="2F8F6561" w:rsidTr="006977D5">
        <w:tc>
          <w:tcPr>
            <w:tcW w:w="2097" w:type="dxa"/>
            <w:shd w:val="clear" w:color="auto" w:fill="auto"/>
          </w:tcPr>
          <w:p w14:paraId="52B4E343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  <w:shd w:val="clear" w:color="auto" w:fill="auto"/>
          </w:tcPr>
          <w:p w14:paraId="007F73D6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  <w:shd w:val="clear" w:color="auto" w:fill="auto"/>
          </w:tcPr>
          <w:p w14:paraId="348B7AD6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</w:tcPr>
          <w:p w14:paraId="65F43005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2097" w:type="dxa"/>
          </w:tcPr>
          <w:p w14:paraId="2B310219" w14:textId="77777777" w:rsidR="006977D5" w:rsidRPr="00764AE3" w:rsidRDefault="006977D5" w:rsidP="009D0B1C">
            <w:pPr>
              <w:pStyle w:val="IOSbodytext2017"/>
              <w:rPr>
                <w:lang w:val="en-US" w:eastAsia="en-US"/>
              </w:rPr>
            </w:pPr>
          </w:p>
        </w:tc>
      </w:tr>
    </w:tbl>
    <w:p w14:paraId="0306EA24" w14:textId="77777777" w:rsidR="009842A2" w:rsidRDefault="009842A2" w:rsidP="009842A2">
      <w:pPr>
        <w:pStyle w:val="NoSpacing"/>
      </w:pPr>
    </w:p>
    <w:p w14:paraId="4777FF75" w14:textId="334F4495" w:rsidR="006977D5" w:rsidRPr="006977D5" w:rsidRDefault="006977D5" w:rsidP="006977D5">
      <w:pPr>
        <w:pStyle w:val="ListNumber"/>
      </w:pPr>
      <w:r>
        <w:t>Discuss the spatial distribution of food security and undernourishment around the world using the same stimulus.</w:t>
      </w:r>
    </w:p>
    <w:p w14:paraId="493DF803" w14:textId="2E74318B" w:rsidR="00B62DB4" w:rsidRDefault="006977D5" w:rsidP="00B62DB4">
      <w:pPr>
        <w:pStyle w:val="ListNumber"/>
      </w:pPr>
      <w:r>
        <w:rPr>
          <w:lang w:eastAsia="en-AU"/>
        </w:rPr>
        <w:t xml:space="preserve">Visit the </w:t>
      </w:r>
      <w:hyperlink r:id="rId10" w:history="1">
        <w:r w:rsidRPr="00123A45">
          <w:rPr>
            <w:rStyle w:val="Hyperlink"/>
            <w:rFonts w:eastAsia="Times New Roman" w:cs="Arial"/>
            <w:lang w:eastAsia="en-AU"/>
          </w:rPr>
          <w:t>World Vision</w:t>
        </w:r>
      </w:hyperlink>
      <w:r>
        <w:rPr>
          <w:lang w:eastAsia="en-AU"/>
        </w:rPr>
        <w:t xml:space="preserve"> website, and write a descriptive written piece about living with food insecurity. </w:t>
      </w:r>
      <w:r w:rsidRPr="00123A45">
        <w:rPr>
          <w:lang w:eastAsia="en-AU"/>
        </w:rPr>
        <w:t xml:space="preserve">Include the </w:t>
      </w:r>
      <w:r w:rsidRPr="003C2FDD">
        <w:t>application</w:t>
      </w:r>
      <w:r w:rsidRPr="00123A45">
        <w:rPr>
          <w:lang w:eastAsia="en-AU"/>
        </w:rPr>
        <w:t xml:space="preserve"> of geographical concepts in the work.</w:t>
      </w:r>
    </w:p>
    <w:p w14:paraId="69606719" w14:textId="77777777" w:rsidR="00B62DB4" w:rsidRDefault="00B62DB4" w:rsidP="003C2F80">
      <w:pPr>
        <w:pStyle w:val="Heading3"/>
      </w:pPr>
      <w:r>
        <w:t>Evaluate</w:t>
      </w:r>
    </w:p>
    <w:p w14:paraId="32602C62" w14:textId="77777777" w:rsidR="00B62DB4" w:rsidRPr="00A93154" w:rsidRDefault="00B62DB4" w:rsidP="00B62DB4">
      <w:pPr>
        <w:pStyle w:val="IOSbodytext"/>
        <w:spacing w:after="120"/>
        <w:rPr>
          <w:rStyle w:val="Strong"/>
        </w:rPr>
      </w:pPr>
      <w:r w:rsidRPr="00A93154">
        <w:rPr>
          <w:rStyle w:val="Strong"/>
        </w:rPr>
        <w:t>Formative feedback</w:t>
      </w:r>
    </w:p>
    <w:p w14:paraId="5B604814" w14:textId="63734F48" w:rsidR="006977D5" w:rsidRDefault="006977D5" w:rsidP="006977D5">
      <w:pPr>
        <w:pStyle w:val="ListBullet"/>
        <w:numPr>
          <w:ilvl w:val="0"/>
          <w:numId w:val="17"/>
        </w:numPr>
        <w:spacing w:line="240" w:lineRule="auto"/>
        <w:ind w:left="357" w:hanging="357"/>
      </w:pPr>
      <w:r>
        <w:t>Teacher observation of students’ ability to interpret data scales (online data maps) and mapping skills</w:t>
      </w:r>
    </w:p>
    <w:p w14:paraId="45E43136" w14:textId="608D3148" w:rsidR="006977D5" w:rsidRDefault="006977D5" w:rsidP="006977D5">
      <w:pPr>
        <w:pStyle w:val="ListBullet"/>
        <w:numPr>
          <w:ilvl w:val="0"/>
          <w:numId w:val="17"/>
        </w:numPr>
        <w:spacing w:line="240" w:lineRule="auto"/>
        <w:ind w:left="357" w:hanging="357"/>
      </w:pPr>
      <w:r>
        <w:t>Student – teacher conferencing of draft descriptive written piece.</w:t>
      </w:r>
    </w:p>
    <w:p w14:paraId="4EC9583D" w14:textId="0EBB637B" w:rsidR="006977D5" w:rsidRPr="006977D5" w:rsidRDefault="006977D5" w:rsidP="006977D5">
      <w:pPr>
        <w:rPr>
          <w:rStyle w:val="Strong"/>
          <w:b w:val="0"/>
          <w:bCs w:val="0"/>
        </w:rPr>
      </w:pPr>
      <w:r w:rsidRPr="00123A45">
        <w:rPr>
          <w:rStyle w:val="Strong"/>
        </w:rPr>
        <w:t>Summative feedback</w:t>
      </w:r>
    </w:p>
    <w:p w14:paraId="2B18847B" w14:textId="1BD7FB7E" w:rsidR="006977D5" w:rsidRDefault="006977D5" w:rsidP="006977D5">
      <w:pPr>
        <w:pStyle w:val="ListBullet"/>
        <w:numPr>
          <w:ilvl w:val="0"/>
          <w:numId w:val="17"/>
        </w:numPr>
        <w:spacing w:line="240" w:lineRule="auto"/>
        <w:ind w:left="357" w:hanging="357"/>
      </w:pPr>
      <w:r>
        <w:t>Assessment task.</w:t>
      </w:r>
    </w:p>
    <w:p w14:paraId="60ED08DE" w14:textId="77777777" w:rsidR="006977D5" w:rsidRDefault="006977D5" w:rsidP="003C2F80">
      <w:pPr>
        <w:pStyle w:val="Heading3"/>
      </w:pPr>
      <w:r>
        <w:t>Assessment</w:t>
      </w:r>
      <w:r w:rsidRPr="00684BE1">
        <w:t xml:space="preserve"> task</w:t>
      </w:r>
    </w:p>
    <w:p w14:paraId="007A1EFE" w14:textId="63421E0E" w:rsidR="006977D5" w:rsidRDefault="006977D5" w:rsidP="006977D5">
      <w:pPr>
        <w:pStyle w:val="ListBullet"/>
        <w:numPr>
          <w:ilvl w:val="0"/>
          <w:numId w:val="17"/>
        </w:numPr>
        <w:spacing w:line="240" w:lineRule="auto"/>
        <w:ind w:left="357" w:hanging="357"/>
      </w:pPr>
      <w:r>
        <w:t>Submitted descriptive written piece.</w:t>
      </w:r>
    </w:p>
    <w:p w14:paraId="6BB83A20" w14:textId="77777777" w:rsidR="00B62DB4" w:rsidRPr="00CC37D1" w:rsidRDefault="00B62DB4" w:rsidP="003C2F80">
      <w:pPr>
        <w:pStyle w:val="Heading3"/>
      </w:pPr>
      <w:r>
        <w:t>Linking to the learning progression indicators (observable behaviours)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750"/>
        <w:gridCol w:w="1843"/>
        <w:gridCol w:w="4565"/>
      </w:tblGrid>
      <w:tr w:rsidR="00B62DB4" w:rsidRPr="00764AE3" w14:paraId="341CD5FC" w14:textId="77777777" w:rsidTr="003C2F80">
        <w:tc>
          <w:tcPr>
            <w:tcW w:w="2327" w:type="dxa"/>
            <w:shd w:val="clear" w:color="auto" w:fill="B4C6E7" w:themeFill="accent1" w:themeFillTint="66"/>
          </w:tcPr>
          <w:p w14:paraId="159ADCB5" w14:textId="77777777" w:rsidR="00B62DB4" w:rsidRPr="00764AE3" w:rsidRDefault="00B62DB4" w:rsidP="001007EE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Name</w:t>
            </w:r>
          </w:p>
        </w:tc>
        <w:tc>
          <w:tcPr>
            <w:tcW w:w="1750" w:type="dxa"/>
            <w:shd w:val="clear" w:color="auto" w:fill="B4C6E7" w:themeFill="accent1" w:themeFillTint="66"/>
          </w:tcPr>
          <w:p w14:paraId="7111C1A0" w14:textId="77777777" w:rsidR="00B62DB4" w:rsidRPr="00764AE3" w:rsidRDefault="00B62DB4" w:rsidP="001007EE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Indicator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13E07F7" w14:textId="77777777" w:rsidR="00B62DB4" w:rsidRPr="00764AE3" w:rsidRDefault="00B62DB4" w:rsidP="001007EE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Where to next</w:t>
            </w:r>
            <w:r>
              <w:rPr>
                <w:lang w:val="en-US"/>
              </w:rPr>
              <w:t xml:space="preserve"> (indicator)</w:t>
            </w:r>
          </w:p>
        </w:tc>
        <w:tc>
          <w:tcPr>
            <w:tcW w:w="4565" w:type="dxa"/>
            <w:shd w:val="clear" w:color="auto" w:fill="B4C6E7" w:themeFill="accent1" w:themeFillTint="66"/>
          </w:tcPr>
          <w:p w14:paraId="53C47DD9" w14:textId="77777777" w:rsidR="00B62DB4" w:rsidRPr="00764AE3" w:rsidRDefault="00B62DB4" w:rsidP="001007EE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Suggested learning activity</w:t>
            </w:r>
          </w:p>
        </w:tc>
      </w:tr>
      <w:tr w:rsidR="00B62DB4" w:rsidRPr="00764AE3" w14:paraId="25D70A85" w14:textId="77777777" w:rsidTr="006977D5">
        <w:tc>
          <w:tcPr>
            <w:tcW w:w="2327" w:type="dxa"/>
            <w:shd w:val="clear" w:color="auto" w:fill="auto"/>
          </w:tcPr>
          <w:p w14:paraId="5149EA74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1BB4500A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F6F58AF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1DAA359A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</w:tr>
      <w:tr w:rsidR="00B62DB4" w:rsidRPr="00764AE3" w14:paraId="60356271" w14:textId="77777777" w:rsidTr="006977D5">
        <w:tc>
          <w:tcPr>
            <w:tcW w:w="2327" w:type="dxa"/>
            <w:shd w:val="clear" w:color="auto" w:fill="auto"/>
          </w:tcPr>
          <w:p w14:paraId="45BB6549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41297A9C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F518B62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265D3134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</w:tr>
      <w:tr w:rsidR="00B62DB4" w:rsidRPr="00764AE3" w14:paraId="33418BF9" w14:textId="77777777" w:rsidTr="006977D5">
        <w:tc>
          <w:tcPr>
            <w:tcW w:w="2327" w:type="dxa"/>
            <w:shd w:val="clear" w:color="auto" w:fill="auto"/>
          </w:tcPr>
          <w:p w14:paraId="7B0E7EFC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762A8600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863A2F6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016FA60A" w14:textId="77777777" w:rsidR="00B62DB4" w:rsidRPr="00764AE3" w:rsidRDefault="00B62DB4" w:rsidP="00C03F55">
            <w:pPr>
              <w:pStyle w:val="IOSbodytext2017"/>
              <w:rPr>
                <w:lang w:val="en-US" w:eastAsia="en-US"/>
              </w:rPr>
            </w:pPr>
          </w:p>
        </w:tc>
      </w:tr>
      <w:bookmarkEnd w:id="0"/>
      <w:bookmarkEnd w:id="1"/>
      <w:bookmarkEnd w:id="2"/>
    </w:tbl>
    <w:p w14:paraId="14299BE8" w14:textId="4645C442" w:rsidR="00A36BC6" w:rsidRPr="00A36BC6" w:rsidRDefault="00A36BC6" w:rsidP="00B62DB4">
      <w:pPr>
        <w:pStyle w:val="Title"/>
      </w:pPr>
    </w:p>
    <w:sectPr w:rsidR="00A36BC6" w:rsidRPr="00A36BC6" w:rsidSect="004959EF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64" w:right="680" w:bottom="567" w:left="6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A49BF" w14:textId="77777777" w:rsidR="00DB2B4B" w:rsidRDefault="00DB2B4B" w:rsidP="00191F45">
      <w:r>
        <w:separator/>
      </w:r>
    </w:p>
    <w:p w14:paraId="294C05B8" w14:textId="77777777" w:rsidR="00DB2B4B" w:rsidRDefault="00DB2B4B"/>
    <w:p w14:paraId="64843BCF" w14:textId="77777777" w:rsidR="00DB2B4B" w:rsidRDefault="00DB2B4B"/>
  </w:endnote>
  <w:endnote w:type="continuationSeparator" w:id="0">
    <w:p w14:paraId="0EE3D703" w14:textId="77777777" w:rsidR="00DB2B4B" w:rsidRDefault="00DB2B4B" w:rsidP="00191F45">
      <w:r>
        <w:continuationSeparator/>
      </w:r>
    </w:p>
    <w:p w14:paraId="55BC52F3" w14:textId="77777777" w:rsidR="00DB2B4B" w:rsidRDefault="00DB2B4B"/>
    <w:p w14:paraId="34C70B58" w14:textId="77777777" w:rsidR="00DB2B4B" w:rsidRDefault="00DB2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F7A79" w14:textId="18D07559" w:rsidR="009C5CF2" w:rsidRPr="00155F19" w:rsidRDefault="00AE3875" w:rsidP="00AE3875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3C2F80">
      <w:rPr>
        <w:noProof/>
      </w:rPr>
      <w:t>4</w:t>
    </w:r>
    <w:r w:rsidRPr="002810D3">
      <w:fldChar w:fldCharType="end"/>
    </w:r>
    <w:r w:rsidRPr="002810D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5C689" w14:textId="79551D7F" w:rsidR="001478FD" w:rsidRPr="002810D3" w:rsidRDefault="001478FD" w:rsidP="00BF47D6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C2F80">
      <w:rPr>
        <w:noProof/>
      </w:rPr>
      <w:t>Aug-19</w:t>
    </w:r>
    <w:r w:rsidRPr="002810D3">
      <w:fldChar w:fldCharType="end"/>
    </w:r>
    <w:r w:rsidRPr="002810D3">
      <w:tab/>
    </w:r>
    <w:r>
      <w:fldChar w:fldCharType="begin"/>
    </w:r>
    <w:r>
      <w:instrText xml:space="preserve"> PAGE   \* MERGEFORMAT </w:instrText>
    </w:r>
    <w:r>
      <w:fldChar w:fldCharType="separate"/>
    </w:r>
    <w:r w:rsidR="003C2F80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C913" w14:textId="77777777" w:rsidR="009C5CF2" w:rsidRDefault="009C5CF2" w:rsidP="004959EF">
    <w:pPr>
      <w:pStyle w:val="Logo"/>
    </w:pPr>
    <w:r w:rsidRPr="00791B72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B40F699" wp14:editId="16411B4F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ADACF" w14:textId="77777777" w:rsidR="00DB2B4B" w:rsidRDefault="00DB2B4B" w:rsidP="00191F45">
      <w:r>
        <w:separator/>
      </w:r>
    </w:p>
    <w:p w14:paraId="539913BD" w14:textId="77777777" w:rsidR="00DB2B4B" w:rsidRDefault="00DB2B4B"/>
    <w:p w14:paraId="329710A7" w14:textId="77777777" w:rsidR="00DB2B4B" w:rsidRDefault="00DB2B4B"/>
  </w:footnote>
  <w:footnote w:type="continuationSeparator" w:id="0">
    <w:p w14:paraId="45E4A487" w14:textId="77777777" w:rsidR="00DB2B4B" w:rsidRDefault="00DB2B4B" w:rsidP="00191F45">
      <w:r>
        <w:continuationSeparator/>
      </w:r>
    </w:p>
    <w:p w14:paraId="6F88B564" w14:textId="77777777" w:rsidR="00DB2B4B" w:rsidRDefault="00DB2B4B"/>
    <w:p w14:paraId="6AA3C22C" w14:textId="77777777" w:rsidR="00DB2B4B" w:rsidRDefault="00DB2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7C348" w14:textId="77777777" w:rsidR="009C5CF2" w:rsidRDefault="00A11523">
    <w:pPr>
      <w:pStyle w:val="Header"/>
    </w:pPr>
    <w:r>
      <w:t xml:space="preserve">| </w:t>
    </w:r>
    <w:r w:rsidR="009C5CF2">
      <w:t>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08B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C3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5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B2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E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5EB4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2E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C22F3C"/>
    <w:lvl w:ilvl="0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9" w15:restartNumberingAfterBreak="0">
    <w:nsid w:val="FFFFFF89"/>
    <w:multiLevelType w:val="singleLevel"/>
    <w:tmpl w:val="2932E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74664"/>
    <w:multiLevelType w:val="hybridMultilevel"/>
    <w:tmpl w:val="698C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B22B6"/>
    <w:multiLevelType w:val="multilevel"/>
    <w:tmpl w:val="E09A17EA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7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2" w15:restartNumberingAfterBreak="0">
    <w:nsid w:val="12B67BD6"/>
    <w:multiLevelType w:val="multilevel"/>
    <w:tmpl w:val="23E8F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31E8D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F428B"/>
    <w:multiLevelType w:val="hybridMultilevel"/>
    <w:tmpl w:val="A0C6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sz w:val="16"/>
        <w:szCs w:val="16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4083A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6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06B32EE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44AF5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4187109F"/>
    <w:multiLevelType w:val="hybridMultilevel"/>
    <w:tmpl w:val="BE32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BB2C01"/>
        <w:sz w:val="26"/>
        <w:szCs w:val="26"/>
      </w:rPr>
    </w:lvl>
    <w:lvl w:ilvl="1" w:tplc="12443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ED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E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0D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02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EE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05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C9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17B0"/>
    <w:multiLevelType w:val="hybridMultilevel"/>
    <w:tmpl w:val="013460F0"/>
    <w:lvl w:ilvl="0" w:tplc="F7B45AD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654CA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E6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8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45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E2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A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8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6F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C388B"/>
    <w:multiLevelType w:val="multilevel"/>
    <w:tmpl w:val="C7E2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67B23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24" w15:restartNumberingAfterBreak="0">
    <w:nsid w:val="454C2E62"/>
    <w:multiLevelType w:val="hybridMultilevel"/>
    <w:tmpl w:val="45589DBC"/>
    <w:lvl w:ilvl="0" w:tplc="78AAB13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971053"/>
    <w:multiLevelType w:val="multilevel"/>
    <w:tmpl w:val="A8762F38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28" w15:restartNumberingAfterBreak="0">
    <w:nsid w:val="6FB012A6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71255E2A"/>
    <w:multiLevelType w:val="hybridMultilevel"/>
    <w:tmpl w:val="220CAE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8"/>
  </w:num>
  <w:num w:numId="4">
    <w:abstractNumId w:val="26"/>
  </w:num>
  <w:num w:numId="5">
    <w:abstractNumId w:val="21"/>
  </w:num>
  <w:num w:numId="6">
    <w:abstractNumId w:val="8"/>
  </w:num>
  <w:num w:numId="7">
    <w:abstractNumId w:val="26"/>
  </w:num>
  <w:num w:numId="8">
    <w:abstractNumId w:val="16"/>
  </w:num>
  <w:num w:numId="9">
    <w:abstractNumId w:val="21"/>
  </w:num>
  <w:num w:numId="10">
    <w:abstractNumId w:val="26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9"/>
  </w:num>
  <w:num w:numId="18">
    <w:abstractNumId w:val="7"/>
  </w:num>
  <w:num w:numId="19">
    <w:abstractNumId w:val="25"/>
  </w:num>
  <w:num w:numId="20">
    <w:abstractNumId w:val="27"/>
  </w:num>
  <w:num w:numId="21">
    <w:abstractNumId w:val="9"/>
  </w:num>
  <w:num w:numId="22">
    <w:abstractNumId w:val="8"/>
  </w:num>
  <w:num w:numId="23">
    <w:abstractNumId w:val="26"/>
  </w:num>
  <w:num w:numId="24">
    <w:abstractNumId w:val="27"/>
  </w:num>
  <w:num w:numId="25">
    <w:abstractNumId w:val="19"/>
  </w:num>
  <w:num w:numId="26">
    <w:abstractNumId w:val="27"/>
  </w:num>
  <w:num w:numId="27">
    <w:abstractNumId w:val="28"/>
  </w:num>
  <w:num w:numId="28">
    <w:abstractNumId w:val="23"/>
  </w:num>
  <w:num w:numId="29">
    <w:abstractNumId w:val="1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3"/>
  </w:num>
  <w:num w:numId="39">
    <w:abstractNumId w:val="17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2"/>
  </w:num>
  <w:num w:numId="43">
    <w:abstractNumId w:val="14"/>
  </w:num>
  <w:num w:numId="44">
    <w:abstractNumId w:val="20"/>
  </w:num>
  <w:num w:numId="45">
    <w:abstractNumId w:val="24"/>
  </w:num>
  <w:num w:numId="46">
    <w:abstractNumId w:val="29"/>
  </w:num>
  <w:num w:numId="47">
    <w:abstractNumId w:val="10"/>
  </w:num>
  <w:num w:numId="48">
    <w:abstractNumId w:val="8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proofState w:spelling="clean" w:grammar="clean"/>
  <w:attachedTemplate r:id="rId1"/>
  <w:stylePaneSortMethod w:val="00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4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AAC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1007EE"/>
    <w:rsid w:val="00100B59"/>
    <w:rsid w:val="00100DC5"/>
    <w:rsid w:val="00100E27"/>
    <w:rsid w:val="00101135"/>
    <w:rsid w:val="0010259B"/>
    <w:rsid w:val="00103D80"/>
    <w:rsid w:val="00104A05"/>
    <w:rsid w:val="00106009"/>
    <w:rsid w:val="001061F9"/>
    <w:rsid w:val="001068B3"/>
    <w:rsid w:val="001113CC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478FD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671"/>
    <w:rsid w:val="00182B46"/>
    <w:rsid w:val="00183B80"/>
    <w:rsid w:val="00183DB2"/>
    <w:rsid w:val="00183E9C"/>
    <w:rsid w:val="001841F1"/>
    <w:rsid w:val="00184EEE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0B47"/>
    <w:rsid w:val="001A3627"/>
    <w:rsid w:val="001B3065"/>
    <w:rsid w:val="001B33C0"/>
    <w:rsid w:val="001B5E34"/>
    <w:rsid w:val="001C2997"/>
    <w:rsid w:val="001C4DB7"/>
    <w:rsid w:val="001C6C9B"/>
    <w:rsid w:val="001D3092"/>
    <w:rsid w:val="001D4CD1"/>
    <w:rsid w:val="001D66C2"/>
    <w:rsid w:val="001E1F93"/>
    <w:rsid w:val="001E24CF"/>
    <w:rsid w:val="001E3097"/>
    <w:rsid w:val="001E4B06"/>
    <w:rsid w:val="001E5F98"/>
    <w:rsid w:val="001F01F4"/>
    <w:rsid w:val="001F0F26"/>
    <w:rsid w:val="001F64BE"/>
    <w:rsid w:val="001F7070"/>
    <w:rsid w:val="001F7807"/>
    <w:rsid w:val="00200EF2"/>
    <w:rsid w:val="002016B9"/>
    <w:rsid w:val="00201825"/>
    <w:rsid w:val="00201CB2"/>
    <w:rsid w:val="002046F7"/>
    <w:rsid w:val="0020478D"/>
    <w:rsid w:val="002054D0"/>
    <w:rsid w:val="00206EFD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4D5B"/>
    <w:rsid w:val="002E5474"/>
    <w:rsid w:val="002E5699"/>
    <w:rsid w:val="002E5832"/>
    <w:rsid w:val="002E633F"/>
    <w:rsid w:val="002F0BF7"/>
    <w:rsid w:val="002F1BD9"/>
    <w:rsid w:val="002F3A6D"/>
    <w:rsid w:val="002F749C"/>
    <w:rsid w:val="00303813"/>
    <w:rsid w:val="00310348"/>
    <w:rsid w:val="00310EE6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2B92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2F80"/>
    <w:rsid w:val="003C3990"/>
    <w:rsid w:val="003C434B"/>
    <w:rsid w:val="003C489D"/>
    <w:rsid w:val="003C54B8"/>
    <w:rsid w:val="003C687F"/>
    <w:rsid w:val="003C723C"/>
    <w:rsid w:val="003D0F7F"/>
    <w:rsid w:val="003D6797"/>
    <w:rsid w:val="003D779D"/>
    <w:rsid w:val="003D78A2"/>
    <w:rsid w:val="003E03FD"/>
    <w:rsid w:val="003E15EE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354D"/>
    <w:rsid w:val="004259A6"/>
    <w:rsid w:val="00430D80"/>
    <w:rsid w:val="004317B5"/>
    <w:rsid w:val="00431E3D"/>
    <w:rsid w:val="00431FE0"/>
    <w:rsid w:val="00436B23"/>
    <w:rsid w:val="00436E88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63BFC"/>
    <w:rsid w:val="004657D6"/>
    <w:rsid w:val="00466109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122A"/>
    <w:rsid w:val="004949C7"/>
    <w:rsid w:val="00494FDC"/>
    <w:rsid w:val="004959EF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6407"/>
    <w:rsid w:val="004B6923"/>
    <w:rsid w:val="004B7240"/>
    <w:rsid w:val="004B7495"/>
    <w:rsid w:val="004B780F"/>
    <w:rsid w:val="004B7B56"/>
    <w:rsid w:val="004C20CF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4E3"/>
    <w:rsid w:val="004E1C2A"/>
    <w:rsid w:val="004E38B0"/>
    <w:rsid w:val="004E3C28"/>
    <w:rsid w:val="004E433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27F4"/>
    <w:rsid w:val="00503B09"/>
    <w:rsid w:val="00504F5C"/>
    <w:rsid w:val="00505262"/>
    <w:rsid w:val="0050597B"/>
    <w:rsid w:val="005064DA"/>
    <w:rsid w:val="00506DF8"/>
    <w:rsid w:val="00507451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40E99"/>
    <w:rsid w:val="00541130"/>
    <w:rsid w:val="00546A8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977D5"/>
    <w:rsid w:val="006A1A8E"/>
    <w:rsid w:val="006A1CF6"/>
    <w:rsid w:val="006A2D9E"/>
    <w:rsid w:val="006A36DB"/>
    <w:rsid w:val="006A48C1"/>
    <w:rsid w:val="006A510D"/>
    <w:rsid w:val="006A51A4"/>
    <w:rsid w:val="006B1FFA"/>
    <w:rsid w:val="006B3564"/>
    <w:rsid w:val="006B37E6"/>
    <w:rsid w:val="006B3D8F"/>
    <w:rsid w:val="006B42E3"/>
    <w:rsid w:val="006B44E9"/>
    <w:rsid w:val="006B73E5"/>
    <w:rsid w:val="006D062E"/>
    <w:rsid w:val="006D0817"/>
    <w:rsid w:val="006D2405"/>
    <w:rsid w:val="006D3A0E"/>
    <w:rsid w:val="006D4A39"/>
    <w:rsid w:val="006D53A4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5F89"/>
    <w:rsid w:val="00716FB7"/>
    <w:rsid w:val="00717C66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6F3"/>
    <w:rsid w:val="007A55A8"/>
    <w:rsid w:val="007A79DD"/>
    <w:rsid w:val="007B24C4"/>
    <w:rsid w:val="007B50E4"/>
    <w:rsid w:val="007B5236"/>
    <w:rsid w:val="007C057B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367A"/>
    <w:rsid w:val="008B430F"/>
    <w:rsid w:val="008B44C9"/>
    <w:rsid w:val="008B4DA3"/>
    <w:rsid w:val="008B4FF4"/>
    <w:rsid w:val="008B6729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90053B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EC7"/>
    <w:rsid w:val="009153A2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720F"/>
    <w:rsid w:val="0097036E"/>
    <w:rsid w:val="009718BF"/>
    <w:rsid w:val="00973DB2"/>
    <w:rsid w:val="00981475"/>
    <w:rsid w:val="00981668"/>
    <w:rsid w:val="009842A2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A86"/>
    <w:rsid w:val="00997F5D"/>
    <w:rsid w:val="009A09AC"/>
    <w:rsid w:val="009A2864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4A93"/>
    <w:rsid w:val="00A07569"/>
    <w:rsid w:val="00A078FB"/>
    <w:rsid w:val="00A10CE1"/>
    <w:rsid w:val="00A10CED"/>
    <w:rsid w:val="00A11523"/>
    <w:rsid w:val="00A128C6"/>
    <w:rsid w:val="00A143CE"/>
    <w:rsid w:val="00A16D9B"/>
    <w:rsid w:val="00A21A49"/>
    <w:rsid w:val="00A231E9"/>
    <w:rsid w:val="00A307AE"/>
    <w:rsid w:val="00A3669F"/>
    <w:rsid w:val="00A36BC6"/>
    <w:rsid w:val="00A41A01"/>
    <w:rsid w:val="00A429A9"/>
    <w:rsid w:val="00A43CFF"/>
    <w:rsid w:val="00A47719"/>
    <w:rsid w:val="00A47EAB"/>
    <w:rsid w:val="00A5068D"/>
    <w:rsid w:val="00A509B4"/>
    <w:rsid w:val="00A54C7B"/>
    <w:rsid w:val="00A54CFD"/>
    <w:rsid w:val="00A5639F"/>
    <w:rsid w:val="00A57040"/>
    <w:rsid w:val="00A60064"/>
    <w:rsid w:val="00A64F90"/>
    <w:rsid w:val="00A65A2B"/>
    <w:rsid w:val="00A70170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A0B"/>
    <w:rsid w:val="00A91418"/>
    <w:rsid w:val="00A91A18"/>
    <w:rsid w:val="00A93154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4DB6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6083F"/>
    <w:rsid w:val="00B61504"/>
    <w:rsid w:val="00B62DB4"/>
    <w:rsid w:val="00B62E95"/>
    <w:rsid w:val="00B63ABC"/>
    <w:rsid w:val="00B64D3D"/>
    <w:rsid w:val="00B6562C"/>
    <w:rsid w:val="00B720C9"/>
    <w:rsid w:val="00B7391B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8A8"/>
    <w:rsid w:val="00C95246"/>
    <w:rsid w:val="00CA0CF7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121C4"/>
    <w:rsid w:val="00D14274"/>
    <w:rsid w:val="00D15E5B"/>
    <w:rsid w:val="00D17C62"/>
    <w:rsid w:val="00D21586"/>
    <w:rsid w:val="00D215AF"/>
    <w:rsid w:val="00D21EA5"/>
    <w:rsid w:val="00D23A38"/>
    <w:rsid w:val="00D2574C"/>
    <w:rsid w:val="00D2655E"/>
    <w:rsid w:val="00D26D79"/>
    <w:rsid w:val="00D27C2B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52F5"/>
    <w:rsid w:val="00DA73A3"/>
    <w:rsid w:val="00DB2B4B"/>
    <w:rsid w:val="00DB3080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AA3"/>
    <w:rsid w:val="00E2771C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62FBE"/>
    <w:rsid w:val="00E63389"/>
    <w:rsid w:val="00E64597"/>
    <w:rsid w:val="00E65780"/>
    <w:rsid w:val="00E66AA1"/>
    <w:rsid w:val="00E66B6A"/>
    <w:rsid w:val="00E71243"/>
    <w:rsid w:val="00E71362"/>
    <w:rsid w:val="00E7168A"/>
    <w:rsid w:val="00E71D25"/>
    <w:rsid w:val="00E7295C"/>
    <w:rsid w:val="00E73306"/>
    <w:rsid w:val="00E74FE4"/>
    <w:rsid w:val="00E81633"/>
    <w:rsid w:val="00E831A3"/>
    <w:rsid w:val="00E86733"/>
    <w:rsid w:val="00E8700D"/>
    <w:rsid w:val="00E9108A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1D8F"/>
    <w:rsid w:val="00F01D93"/>
    <w:rsid w:val="00F06BB9"/>
    <w:rsid w:val="00F121C4"/>
    <w:rsid w:val="00F17235"/>
    <w:rsid w:val="00F20B40"/>
    <w:rsid w:val="00F2269A"/>
    <w:rsid w:val="00F22775"/>
    <w:rsid w:val="00F228A5"/>
    <w:rsid w:val="00F246D4"/>
    <w:rsid w:val="00F26525"/>
    <w:rsid w:val="00F269DC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E1A"/>
    <w:rsid w:val="00F91B79"/>
    <w:rsid w:val="00F94B27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40E9"/>
    <w:rsid w:val="00FD495B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0DD36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6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uiPriority="32" w:qFormat="1"/>
    <w:lsdException w:name="Book Title" w:semiHidden="1" w:qFormat="1"/>
    <w:lsdException w:name="Bibliography" w:semiHidden="1" w:uiPriority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eastAsia="SimSun" w:hAnsi="Helvetica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55F64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customStyle="1" w:styleId="Tabletext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Tableheading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2F5496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39"/>
    <w:rsid w:val="00F265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55F64"/>
    <w:rPr>
      <w:rFonts w:ascii="Arial" w:eastAsiaTheme="majorEastAsia" w:hAnsi="Arial" w:cstheme="majorBidi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55F64"/>
    <w:rPr>
      <w:rFonts w:ascii="Arial" w:eastAsia="SimSun" w:hAnsi="Arial" w:cs="Times New Roman"/>
      <w:sz w:val="44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55F64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55F64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4C6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26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26525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265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26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22"/>
      </w:numPr>
      <w:tabs>
        <w:tab w:val="clear" w:pos="717"/>
        <w:tab w:val="left" w:pos="771"/>
      </w:tabs>
      <w:adjustRightInd w:val="0"/>
      <w:snapToGrid w:val="0"/>
      <w:spacing w:before="80"/>
      <w:ind w:left="771" w:hanging="414"/>
    </w:pPr>
  </w:style>
  <w:style w:type="character" w:styleId="Strong">
    <w:name w:val="Strong"/>
    <w:aliases w:val="ŠStrong emphasis"/>
    <w:basedOn w:val="DefaultParagraphFont"/>
    <w:uiPriority w:val="28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954F72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uiPriority w:val="17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1"/>
      </w:numPr>
      <w:spacing w:before="60"/>
      <w:ind w:left="357" w:hanging="357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2F5496" w:themeColor="accent1" w:themeShade="BF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755F64"/>
    <w:rPr>
      <w:rFonts w:ascii="Arial" w:eastAsia="SimSun" w:hAnsi="Arial" w:cs="Times New Roman"/>
      <w:b/>
      <w:color w:val="2F5496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37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styleId="PlainTable1">
    <w:name w:val="Plain Table 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  <w:style w:type="paragraph" w:customStyle="1" w:styleId="IOSbodytext">
    <w:name w:val="IOS body text"/>
    <w:basedOn w:val="Normal"/>
    <w:link w:val="IOSbodytextChar"/>
    <w:qFormat/>
    <w:rsid w:val="00B62D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link w:val="IOSbodytext"/>
    <w:rsid w:val="00B62DB4"/>
    <w:rPr>
      <w:rFonts w:ascii="Arial" w:eastAsia="SimSun" w:hAnsi="Arial" w:cs="Times New Roman"/>
      <w:lang w:val="en-AU" w:eastAsia="zh-CN"/>
    </w:rPr>
  </w:style>
  <w:style w:type="paragraph" w:customStyle="1" w:styleId="IOSbodytext2017">
    <w:name w:val="IOS body text 2017"/>
    <w:basedOn w:val="Normal"/>
    <w:qFormat/>
    <w:rsid w:val="00B62DB4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42017">
    <w:name w:val="IOS Header 4 2017"/>
    <w:basedOn w:val="Normal"/>
    <w:next w:val="IOSbodytext2017"/>
    <w:qFormat/>
    <w:locked/>
    <w:rsid w:val="00B62DB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noProof/>
      <w:sz w:val="32"/>
      <w:szCs w:val="32"/>
      <w:lang w:val="en-US"/>
    </w:rPr>
  </w:style>
  <w:style w:type="paragraph" w:customStyle="1" w:styleId="IOSList1bullet2017">
    <w:name w:val="IOS List 1 bullet 2017"/>
    <w:basedOn w:val="Normal"/>
    <w:qFormat/>
    <w:locked/>
    <w:rsid w:val="00B62DB4"/>
    <w:pPr>
      <w:spacing w:before="80" w:line="280" w:lineRule="atLeast"/>
    </w:pPr>
    <w:rPr>
      <w:rFonts w:eastAsia="SimSun" w:cs="Times New Roman"/>
      <w:lang w:eastAsia="zh-CN"/>
    </w:rPr>
  </w:style>
  <w:style w:type="paragraph" w:customStyle="1" w:styleId="IOStabletext2017">
    <w:name w:val="IOS table text 2017"/>
    <w:basedOn w:val="Normal"/>
    <w:qFormat/>
    <w:locked/>
    <w:rsid w:val="00B62DB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heading2">
    <w:name w:val="IOS heading 2"/>
    <w:basedOn w:val="Normal"/>
    <w:next w:val="IOSbodytext"/>
    <w:qFormat/>
    <w:rsid w:val="00B62DB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0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IOSheading4">
    <w:name w:val="IOS heading 4"/>
    <w:basedOn w:val="Normal"/>
    <w:next w:val="IOSbodytext"/>
    <w:qFormat/>
    <w:rsid w:val="00B62DB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outcome">
    <w:name w:val="outcome"/>
    <w:autoRedefine/>
    <w:qFormat/>
    <w:rsid w:val="00B62DB4"/>
    <w:pPr>
      <w:spacing w:before="120" w:after="120" w:line="240" w:lineRule="auto"/>
    </w:pPr>
    <w:rPr>
      <w:rFonts w:ascii="Arial" w:eastAsia="Times New Roman" w:hAnsi="Arial" w:cs="Times New Roman"/>
      <w:bCs/>
      <w:sz w:val="20"/>
      <w:lang w:val="en-AU"/>
    </w:rPr>
  </w:style>
  <w:style w:type="paragraph" w:customStyle="1" w:styleId="DoEbodytext2018">
    <w:name w:val="DoE body text 2018"/>
    <w:basedOn w:val="Normal"/>
    <w:qFormat/>
    <w:rsid w:val="00B62D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  <w:rPr>
      <w:rFonts w:eastAsia="SimSun" w:cs="Times New Roman"/>
      <w:szCs w:val="22"/>
      <w:lang w:eastAsia="zh-CN"/>
    </w:rPr>
  </w:style>
  <w:style w:type="paragraph" w:customStyle="1" w:styleId="DoEheading22018">
    <w:name w:val="DoE heading 2 2018"/>
    <w:basedOn w:val="Normal"/>
    <w:next w:val="DoEbodytext2018"/>
    <w:qFormat/>
    <w:locked/>
    <w:rsid w:val="00B62DB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1"/>
    </w:pPr>
    <w:rPr>
      <w:rFonts w:eastAsia="SimSun" w:cs="Times New Roman"/>
      <w:sz w:val="40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62DB4"/>
    <w:pPr>
      <w:spacing w:before="280"/>
      <w:outlineLvl w:val="2"/>
    </w:pPr>
    <w:rPr>
      <w:sz w:val="32"/>
      <w:szCs w:val="4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B62D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paragraph" w:customStyle="1" w:styleId="DoEtabletext2018">
    <w:name w:val="DoE table text 2018"/>
    <w:basedOn w:val="Normal"/>
    <w:qFormat/>
    <w:locked/>
    <w:rsid w:val="00B62DB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heading12018">
    <w:name w:val="DoE heading 1 2018"/>
    <w:basedOn w:val="Normal"/>
    <w:next w:val="DoEbodytext2018"/>
    <w:qFormat/>
    <w:locked/>
    <w:rsid w:val="00B62DB4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400" w:line="240" w:lineRule="auto"/>
      <w:ind w:left="851" w:hanging="851"/>
      <w:outlineLvl w:val="0"/>
    </w:pPr>
    <w:rPr>
      <w:rFonts w:eastAsia="SimSun" w:cs="Times New Roman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labus.nesa.nsw.edu.au/hsie/geography-k10/conten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orldvision.org/hunger-news-stories/east-africa-hunger-famine-f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uelab.org/resource/hunger-map-2015.htm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mali.DETNSW\Downloads\2019-doe-short-template-annotated%20(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28D130-754A-497A-A8B0-C4F6F098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2019-doe-short-template-annotated (14).dotx</Template>
  <TotalTime>0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2019-08-01T05:25:00Z</dcterms:created>
  <dcterms:modified xsi:type="dcterms:W3CDTF">2019-08-02T05:36:00Z</dcterms:modified>
  <cp:category/>
</cp:coreProperties>
</file>