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B95F2" w14:textId="4F2CD38E" w:rsidR="00BC0CD9" w:rsidRDefault="006755E2" w:rsidP="00BC0CD9">
      <w:pPr>
        <w:pStyle w:val="Title"/>
      </w:pPr>
      <w:bookmarkStart w:id="0" w:name="_GoBack"/>
      <w:bookmarkEnd w:id="0"/>
      <w:r>
        <w:t>History K-10</w:t>
      </w:r>
      <w:r w:rsidR="001628E8">
        <w:t xml:space="preserve"> – stage 5</w:t>
      </w:r>
    </w:p>
    <w:p w14:paraId="43C44CFD" w14:textId="4AAAF739" w:rsidR="00BC0CD9" w:rsidRDefault="006755E2" w:rsidP="00B940BD">
      <w:pPr>
        <w:pStyle w:val="Heading2"/>
      </w:pPr>
      <w:r>
        <w:t>Depth study 2a: making a nation</w:t>
      </w:r>
    </w:p>
    <w:p w14:paraId="5C7FE6A2" w14:textId="5316D6E2" w:rsidR="00BC0CD9" w:rsidRPr="001628E8" w:rsidRDefault="00AD5406" w:rsidP="001628E8">
      <w:pPr>
        <w:rPr>
          <w:rStyle w:val="Strong"/>
        </w:rPr>
      </w:pPr>
      <w:r w:rsidRPr="001628E8">
        <w:rPr>
          <w:rStyle w:val="Strong"/>
        </w:rPr>
        <w:t>Note for teachers:</w:t>
      </w:r>
    </w:p>
    <w:p w14:paraId="14D906FA" w14:textId="5CA9D585" w:rsidR="00597860" w:rsidRDefault="0064026E">
      <w:r>
        <w:t xml:space="preserve">The following is a short, self-contained learning sequence for students studying federation and the </w:t>
      </w:r>
      <w:r w:rsidR="009C7788">
        <w:t xml:space="preserve">development of Australian democracy in depth study 2a: making a nation. </w:t>
      </w:r>
      <w:r w:rsidR="00610B5C">
        <w:t xml:space="preserve">The activities have been designed to be incorporated into an asynchronous learning plan and can be completed using the internet or the non-internet based resources provided. </w:t>
      </w:r>
      <w:r w:rsidR="00FA0373">
        <w:t>The sequence should provide 2-3 hours of learning from home material for stage 5 students.</w:t>
      </w:r>
    </w:p>
    <w:p w14:paraId="64ED5539" w14:textId="692AE350" w:rsidR="00597860" w:rsidRPr="00D95B74" w:rsidRDefault="00597860" w:rsidP="009B0321">
      <w:pPr>
        <w:pStyle w:val="FeatureBox2"/>
        <w:rPr>
          <w:sz w:val="22"/>
        </w:rPr>
      </w:pPr>
      <w:r w:rsidRPr="00D95B74">
        <w:rPr>
          <w:rStyle w:val="SubtleReference"/>
        </w:rPr>
        <w:t xml:space="preserve">Outcomes and other elements of syllabus references in this document are from the </w:t>
      </w:r>
      <w:hyperlink r:id="rId8" w:history="1">
        <w:r w:rsidR="001628E8">
          <w:rPr>
            <w:rStyle w:val="Hyperlink"/>
            <w:sz w:val="22"/>
            <w:szCs w:val="22"/>
          </w:rPr>
          <w:t>History K-10 Syllabus</w:t>
        </w:r>
      </w:hyperlink>
      <w:r w:rsidRPr="00904631">
        <w:rPr>
          <w:rStyle w:val="SubtleReference"/>
          <w:sz w:val="20"/>
          <w:szCs w:val="22"/>
        </w:rPr>
        <w:t xml:space="preserve"> </w:t>
      </w:r>
      <w:r w:rsidRPr="00D95B74">
        <w:rPr>
          <w:rStyle w:val="SubtleReference"/>
        </w:rPr>
        <w:t xml:space="preserve">© NSW Education Standards Authority (NESA) for and on behalf of the Crown in right of the State of New South Wales, 2012. </w:t>
      </w:r>
    </w:p>
    <w:p w14:paraId="740D2F07" w14:textId="5B638B04" w:rsidR="00AD5406" w:rsidRDefault="00AD5406">
      <w:pPr>
        <w:rPr>
          <w:rFonts w:eastAsia="SimSun" w:cs="Arial"/>
          <w:color w:val="1C438B"/>
          <w:sz w:val="40"/>
          <w:szCs w:val="40"/>
          <w:lang w:eastAsia="zh-CN"/>
        </w:rPr>
      </w:pPr>
      <w:r>
        <w:br w:type="page"/>
      </w:r>
    </w:p>
    <w:p w14:paraId="38F4D961" w14:textId="341F6D2D" w:rsidR="00BC0CD9" w:rsidRPr="0035292A" w:rsidRDefault="006755E2" w:rsidP="00BC0CD9">
      <w:pPr>
        <w:pStyle w:val="Heading3"/>
      </w:pPr>
      <w:r>
        <w:lastRenderedPageBreak/>
        <w:t>The development of Australian self-government and democracy</w:t>
      </w:r>
    </w:p>
    <w:p w14:paraId="49DC92DD" w14:textId="39A2978A" w:rsidR="006755E2" w:rsidRPr="006755E2" w:rsidRDefault="006755E2" w:rsidP="00BF0790">
      <w:r w:rsidRPr="006755E2">
        <w:t>Key events and ideas in the development of Australian self-government and democracy, including women's voting rights</w:t>
      </w:r>
      <w:r>
        <w:t xml:space="preserve"> </w:t>
      </w:r>
      <w:r w:rsidRPr="006755E2">
        <w:t>(ACDSEH091)</w:t>
      </w:r>
    </w:p>
    <w:p w14:paraId="2DFB0280" w14:textId="77777777" w:rsidR="006755E2" w:rsidRPr="006755E2" w:rsidRDefault="006755E2" w:rsidP="006755E2">
      <w:pPr>
        <w:pStyle w:val="DoEheading42018"/>
        <w:rPr>
          <w:rFonts w:ascii="Arial" w:eastAsiaTheme="minorHAnsi" w:hAnsi="Arial" w:cstheme="minorBidi"/>
          <w:sz w:val="24"/>
          <w:szCs w:val="24"/>
        </w:rPr>
      </w:pPr>
      <w:r w:rsidRPr="006755E2">
        <w:rPr>
          <w:rFonts w:ascii="Arial" w:eastAsiaTheme="minorHAnsi" w:hAnsi="Arial" w:cstheme="minorBidi"/>
          <w:sz w:val="24"/>
          <w:szCs w:val="24"/>
        </w:rPr>
        <w:t>Students:</w:t>
      </w:r>
    </w:p>
    <w:p w14:paraId="1DBAE974" w14:textId="77777777" w:rsidR="006755E2" w:rsidRPr="006755E2" w:rsidRDefault="006755E2" w:rsidP="006755E2">
      <w:pPr>
        <w:pStyle w:val="ListBullet"/>
      </w:pPr>
      <w:r w:rsidRPr="006755E2">
        <w:t xml:space="preserve">outline state and federal responsibilities under the Australian Constitution </w:t>
      </w:r>
    </w:p>
    <w:p w14:paraId="59AF5023" w14:textId="4CFF1D3D" w:rsidR="00BC0CD9" w:rsidRPr="0089775A" w:rsidRDefault="00AD5406" w:rsidP="00795B31">
      <w:pPr>
        <w:pStyle w:val="Heading5"/>
        <w:rPr>
          <w:rStyle w:val="Strong"/>
        </w:rPr>
      </w:pPr>
      <w:r>
        <w:t xml:space="preserve">1.1 </w:t>
      </w:r>
      <w:r w:rsidR="0050754A">
        <w:t>What are the state and federal responsibilities under the Australian Constitution?</w:t>
      </w:r>
    </w:p>
    <w:p w14:paraId="15327CFE" w14:textId="72117D2E" w:rsidR="00AD5406" w:rsidRDefault="00BC0CD9" w:rsidP="009B0321">
      <w:pPr>
        <w:pStyle w:val="FeatureBox2"/>
        <w:rPr>
          <w:rStyle w:val="Strong"/>
        </w:rPr>
      </w:pPr>
      <w:r w:rsidRPr="0035292A">
        <w:rPr>
          <w:rStyle w:val="Strong"/>
        </w:rPr>
        <w:t>Teachers’ note</w:t>
      </w:r>
      <w:r w:rsidR="00447251">
        <w:rPr>
          <w:rStyle w:val="Strong"/>
        </w:rPr>
        <w:t>:</w:t>
      </w:r>
    </w:p>
    <w:p w14:paraId="23FC4D9E" w14:textId="326BE909" w:rsidR="0050754A" w:rsidRPr="0050754A" w:rsidRDefault="006D3902" w:rsidP="009B0321">
      <w:pPr>
        <w:pStyle w:val="FeatureBox2"/>
      </w:pPr>
      <w:r>
        <w:t>Students can complete these activities with the support of online enabled devices or you can print the hard copy materials for them to complete if they have no access to internet</w:t>
      </w:r>
      <w:r w:rsidR="009E7ACE">
        <w:t>/</w:t>
      </w:r>
      <w:r>
        <w:t xml:space="preserve">devices. </w:t>
      </w:r>
      <w:r w:rsidR="0050754A">
        <w:t xml:space="preserve">Materials have been adapted from the </w:t>
      </w:r>
      <w:hyperlink r:id="rId9" w:history="1">
        <w:r w:rsidR="0050754A" w:rsidRPr="0050754A">
          <w:rPr>
            <w:rStyle w:val="Hyperlink"/>
          </w:rPr>
          <w:t>Parliament of Australia website</w:t>
        </w:r>
      </w:hyperlink>
      <w:r w:rsidR="003B2930">
        <w:t xml:space="preserve"> and </w:t>
      </w:r>
      <w:r w:rsidR="007D799D">
        <w:t xml:space="preserve">the </w:t>
      </w:r>
      <w:hyperlink r:id="rId10" w:history="1">
        <w:r w:rsidR="007D799D" w:rsidRPr="007D799D">
          <w:rPr>
            <w:rStyle w:val="Hyperlink"/>
          </w:rPr>
          <w:t>Parliamentary Education Office</w:t>
        </w:r>
      </w:hyperlink>
      <w:r w:rsidR="007D799D">
        <w:t xml:space="preserve"> website</w:t>
      </w:r>
      <w:r w:rsidR="0050754A">
        <w:t>.</w:t>
      </w:r>
    </w:p>
    <w:p w14:paraId="33548CE6" w14:textId="5A5C7129" w:rsidR="00BC0CD9" w:rsidRDefault="00BC0CD9" w:rsidP="00BC0CD9">
      <w:pPr>
        <w:rPr>
          <w:rStyle w:val="Strong"/>
        </w:rPr>
      </w:pPr>
      <w:r w:rsidRPr="00251E62">
        <w:rPr>
          <w:rStyle w:val="Strong"/>
        </w:rPr>
        <w:t>Activities</w:t>
      </w:r>
      <w:r>
        <w:rPr>
          <w:rStyle w:val="Strong"/>
        </w:rPr>
        <w:t>:</w:t>
      </w:r>
    </w:p>
    <w:p w14:paraId="276E18D9" w14:textId="45039B3A" w:rsidR="003B2930" w:rsidRDefault="003B2930" w:rsidP="003B2930">
      <w:pPr>
        <w:pStyle w:val="ListNumber"/>
      </w:pPr>
      <w:r>
        <w:t xml:space="preserve">Go to the </w:t>
      </w:r>
      <w:hyperlink r:id="rId11" w:history="1">
        <w:r w:rsidRPr="003B2930">
          <w:rPr>
            <w:rStyle w:val="Hyperlink"/>
          </w:rPr>
          <w:t>federal, state and local interactive</w:t>
        </w:r>
      </w:hyperlink>
      <w:r>
        <w:t xml:space="preserve"> and complete the online game to determine which level of government is responsible for the various aspects of Australian life. Once you have completed the activity, make a list for each level of government with each of their responsibilities underneath.</w:t>
      </w:r>
    </w:p>
    <w:p w14:paraId="3666C767" w14:textId="44901BB7" w:rsidR="003B2930" w:rsidRDefault="00CD323F" w:rsidP="003B2930">
      <w:pPr>
        <w:pStyle w:val="ListNumber"/>
      </w:pPr>
      <w:r>
        <w:t xml:space="preserve">Read the factsheet (worksheet 1) and/or watch the video, </w:t>
      </w:r>
      <w:hyperlink r:id="rId12" w:history="1">
        <w:r w:rsidRPr="00CD323F">
          <w:rPr>
            <w:rStyle w:val="Hyperlink"/>
          </w:rPr>
          <w:t>three levels of government: governing Australia</w:t>
        </w:r>
      </w:hyperlink>
      <w:r>
        <w:t>.</w:t>
      </w:r>
    </w:p>
    <w:p w14:paraId="38DDA40F" w14:textId="46CBA341" w:rsidR="00CD323F" w:rsidRDefault="00CD323F" w:rsidP="003B2930">
      <w:pPr>
        <w:pStyle w:val="ListNumber"/>
      </w:pPr>
      <w:r>
        <w:t>Create an infographic/poster that explains the differences between local, state and federal governments in Australia. Your infographic/poster should include:</w:t>
      </w:r>
    </w:p>
    <w:p w14:paraId="0D42CA56" w14:textId="35008C04" w:rsidR="00CD323F" w:rsidRPr="00671966" w:rsidRDefault="00CD323F" w:rsidP="00671966">
      <w:pPr>
        <w:pStyle w:val="ListNumber2"/>
      </w:pPr>
      <w:r w:rsidRPr="00671966">
        <w:t>the three levels</w:t>
      </w:r>
    </w:p>
    <w:p w14:paraId="5859461F" w14:textId="64BA5A3B" w:rsidR="00CD323F" w:rsidRPr="00671966" w:rsidRDefault="00CD323F" w:rsidP="00671966">
      <w:pPr>
        <w:pStyle w:val="ListNumber2"/>
      </w:pPr>
      <w:r w:rsidRPr="00671966">
        <w:t>the names of the state and territory parliaments</w:t>
      </w:r>
    </w:p>
    <w:p w14:paraId="4BD38BC6" w14:textId="76CDE66D" w:rsidR="00CD323F" w:rsidRPr="00671966" w:rsidRDefault="00CD323F" w:rsidP="00671966">
      <w:pPr>
        <w:pStyle w:val="ListNumber2"/>
      </w:pPr>
      <w:r w:rsidRPr="00671966">
        <w:t>key responsibilities of each level of government</w:t>
      </w:r>
    </w:p>
    <w:p w14:paraId="540DDA48" w14:textId="70DB7D1B" w:rsidR="00CD323F" w:rsidRPr="00671966" w:rsidRDefault="00CD323F" w:rsidP="00671966">
      <w:pPr>
        <w:pStyle w:val="ListNumber2"/>
      </w:pPr>
      <w:r w:rsidRPr="00671966">
        <w:t>shared responsibilities</w:t>
      </w:r>
    </w:p>
    <w:p w14:paraId="2F5B5DDC" w14:textId="52872033" w:rsidR="00CD323F" w:rsidRPr="00671966" w:rsidRDefault="00CD323F" w:rsidP="00671966">
      <w:pPr>
        <w:pStyle w:val="ListNumber2"/>
      </w:pPr>
      <w:r w:rsidRPr="00671966">
        <w:t>role of the Australian constitution</w:t>
      </w:r>
    </w:p>
    <w:p w14:paraId="3F934C35" w14:textId="2CF93E30" w:rsidR="003B2930" w:rsidRDefault="00CD323F" w:rsidP="00EF6FC9">
      <w:pPr>
        <w:pStyle w:val="ListNumber2"/>
        <w:numPr>
          <w:ilvl w:val="0"/>
          <w:numId w:val="0"/>
        </w:numPr>
        <w:ind w:left="652"/>
      </w:pPr>
      <w:r>
        <w:t xml:space="preserve">To complete this task, you should use the information in the factsheet and/or video, and any other information you have available. If you prefer the digital option, </w:t>
      </w:r>
      <w:r w:rsidRPr="00082E93">
        <w:t>Canva</w:t>
      </w:r>
      <w:r>
        <w:t xml:space="preserve"> is a useful tool.</w:t>
      </w:r>
    </w:p>
    <w:p w14:paraId="27328EB8" w14:textId="52B0C559" w:rsidR="007545C9" w:rsidRDefault="007545C9" w:rsidP="007545C9">
      <w:pPr>
        <w:pStyle w:val="ListNumber"/>
      </w:pPr>
      <w:r>
        <w:t xml:space="preserve">Extension – using the online version of the </w:t>
      </w:r>
      <w:hyperlink r:id="rId13" w:history="1">
        <w:r w:rsidRPr="007545C9">
          <w:rPr>
            <w:rStyle w:val="Hyperlink"/>
          </w:rPr>
          <w:t>Australian Constitution</w:t>
        </w:r>
      </w:hyperlink>
      <w:r>
        <w:t xml:space="preserve">, select </w:t>
      </w:r>
      <w:r w:rsidR="0038625A">
        <w:t>a section of interest to read in depth. Write a short paragraph summarising the section and what it means in practice for Australian citizens.</w:t>
      </w:r>
    </w:p>
    <w:p w14:paraId="630D51B6" w14:textId="210C5805" w:rsidR="003B2930" w:rsidRDefault="003B2930" w:rsidP="00901644">
      <w:pPr>
        <w:pStyle w:val="DoEheading42018"/>
        <w:rPr>
          <w:rStyle w:val="Strong"/>
        </w:rPr>
      </w:pPr>
      <w:r>
        <w:rPr>
          <w:rStyle w:val="Strong"/>
        </w:rPr>
        <w:lastRenderedPageBreak/>
        <w:t>Resource links</w:t>
      </w:r>
      <w:r w:rsidR="006D3902">
        <w:rPr>
          <w:rStyle w:val="Strong"/>
        </w:rPr>
        <w:t xml:space="preserve"> (in case printing is preferable)</w:t>
      </w:r>
    </w:p>
    <w:p w14:paraId="7352CFA5" w14:textId="7E3D0D22" w:rsidR="003B2930" w:rsidRDefault="003B2930" w:rsidP="003B2930">
      <w:pPr>
        <w:pStyle w:val="ListBullet"/>
      </w:pPr>
      <w:r>
        <w:t xml:space="preserve">Federal, state and local interactive - </w:t>
      </w:r>
      <w:hyperlink r:id="rId14" w:history="1">
        <w:r>
          <w:rPr>
            <w:rStyle w:val="Hyperlink"/>
          </w:rPr>
          <w:t>peo.gov.au/understand-our-parliament/how-parliament-works/three-levels-of-government/federal-state-and-local/</w:t>
        </w:r>
      </w:hyperlink>
    </w:p>
    <w:p w14:paraId="52C0A280" w14:textId="00F2D0B3" w:rsidR="003B2930" w:rsidRDefault="00CD323F" w:rsidP="003B2930">
      <w:pPr>
        <w:pStyle w:val="ListBullet"/>
      </w:pPr>
      <w:r>
        <w:t xml:space="preserve">Three levels of government: governing Australia (video) - </w:t>
      </w:r>
      <w:hyperlink r:id="rId15" w:history="1">
        <w:r>
          <w:rPr>
            <w:rStyle w:val="Hyperlink"/>
          </w:rPr>
          <w:t>peo.gov.au/understand-our-parliament/how-parliament-works/three-levels-of-government/three-levels-of-government-governing-australia/</w:t>
        </w:r>
      </w:hyperlink>
    </w:p>
    <w:p w14:paraId="52465CF8" w14:textId="7E7E583E" w:rsidR="007545C9" w:rsidRDefault="007545C9" w:rsidP="003B2930">
      <w:pPr>
        <w:pStyle w:val="ListBullet"/>
      </w:pPr>
      <w:r>
        <w:t xml:space="preserve">The Australian Constitution - </w:t>
      </w:r>
      <w:hyperlink r:id="rId16" w:history="1">
        <w:r>
          <w:rPr>
            <w:rStyle w:val="Hyperlink"/>
          </w:rPr>
          <w:t>aph.gov.au/about_parliament/senate/powers_practice_n_procedures/constitution</w:t>
        </w:r>
      </w:hyperlink>
    </w:p>
    <w:p w14:paraId="16592DDF" w14:textId="4E49C102" w:rsidR="00776ADB" w:rsidRDefault="00776ADB" w:rsidP="00776ADB">
      <w:pPr>
        <w:pStyle w:val="ListBullet"/>
      </w:pPr>
      <w:r>
        <w:t xml:space="preserve">For further information, see the extended depth paper, ‘the roles and responsibilities of the three levels of government’ - </w:t>
      </w:r>
      <w:hyperlink r:id="rId17" w:history="1">
        <w:r>
          <w:rPr>
            <w:rStyle w:val="Hyperlink"/>
          </w:rPr>
          <w:t>peo.gov.au/understand-our-parliament/how-parliament-works/three-levels-of-government/the-roles-and-responsibilities-of-the-three-levels-of-government/</w:t>
        </w:r>
      </w:hyperlink>
    </w:p>
    <w:p w14:paraId="5929095E" w14:textId="14A1E023" w:rsidR="00776ADB" w:rsidRPr="00214C43" w:rsidRDefault="00776ADB" w:rsidP="003B2930">
      <w:pPr>
        <w:pStyle w:val="ListBullet"/>
        <w:rPr>
          <w:rStyle w:val="Hyperlink"/>
          <w:color w:val="auto"/>
          <w:u w:val="none"/>
        </w:rPr>
      </w:pPr>
      <w:r>
        <w:t>Additional resource</w:t>
      </w:r>
      <w:r w:rsidR="00F04F7E">
        <w:t>,</w:t>
      </w:r>
      <w:r>
        <w:t xml:space="preserve"> democracy </w:t>
      </w:r>
      <w:r w:rsidR="00F04F7E">
        <w:t xml:space="preserve">matters video, booklet and poster </w:t>
      </w:r>
      <w:r>
        <w:t xml:space="preserve">- </w:t>
      </w:r>
      <w:hyperlink r:id="rId18" w:history="1">
        <w:r w:rsidR="00F04F7E">
          <w:rPr>
            <w:rStyle w:val="Hyperlink"/>
          </w:rPr>
          <w:t>moadoph.gov.au/learning/classroom-resources/10-fast-facts-about-our-australian-democracy/</w:t>
        </w:r>
      </w:hyperlink>
    </w:p>
    <w:p w14:paraId="4C5C992D" w14:textId="2CDA378D" w:rsidR="00214C43" w:rsidRPr="00214C43" w:rsidRDefault="00214C43" w:rsidP="00214C43">
      <w:pPr>
        <w:rPr>
          <w:color w:val="2F5496" w:themeColor="accent1" w:themeShade="BF"/>
          <w:u w:val="single"/>
        </w:rPr>
      </w:pPr>
      <w:r>
        <w:rPr>
          <w:rStyle w:val="Hyperlink"/>
        </w:rPr>
        <w:br w:type="page"/>
      </w:r>
    </w:p>
    <w:p w14:paraId="7F0DE59C" w14:textId="637F2D68" w:rsidR="00901644" w:rsidRDefault="00CD323F" w:rsidP="00214C43">
      <w:pPr>
        <w:pStyle w:val="Heading3"/>
        <w:numPr>
          <w:ilvl w:val="0"/>
          <w:numId w:val="0"/>
        </w:numPr>
      </w:pPr>
      <w:r>
        <w:lastRenderedPageBreak/>
        <w:t xml:space="preserve">Worksheet </w:t>
      </w:r>
      <w:r w:rsidR="00763036">
        <w:t>1</w:t>
      </w:r>
      <w:r>
        <w:t>– three levels of government factsheet</w:t>
      </w:r>
    </w:p>
    <w:p w14:paraId="7146B373" w14:textId="6857B1CA" w:rsidR="00882AB7" w:rsidRDefault="00CD323F" w:rsidP="00CD323F">
      <w:pPr>
        <w:rPr>
          <w:rFonts w:ascii="Helvetica" w:hAnsi="Helvetica" w:cs="Helvetica"/>
          <w:color w:val="222222"/>
          <w:sz w:val="23"/>
          <w:szCs w:val="23"/>
          <w:shd w:val="clear" w:color="auto" w:fill="FFFFFF"/>
        </w:rPr>
      </w:pPr>
      <w:r>
        <w:rPr>
          <w:rFonts w:ascii="Helvetica" w:hAnsi="Helvetica" w:cs="Helvetica"/>
          <w:color w:val="222222"/>
          <w:sz w:val="23"/>
          <w:szCs w:val="23"/>
          <w:shd w:val="clear" w:color="auto" w:fill="FFFFFF"/>
        </w:rPr>
        <w:t>The Australian Constitution of 1901 established a federal system of government. Under this system, powers are distributed between</w:t>
      </w:r>
      <w:r w:rsidR="00882AB7">
        <w:rPr>
          <w:rFonts w:ascii="Helvetica" w:hAnsi="Helvetica" w:cs="Helvetica"/>
          <w:color w:val="222222"/>
          <w:sz w:val="23"/>
          <w:szCs w:val="23"/>
          <w:shd w:val="clear" w:color="auto" w:fill="FFFFFF"/>
        </w:rPr>
        <w:t>:</w:t>
      </w:r>
    </w:p>
    <w:p w14:paraId="2EDE8EE2" w14:textId="59942B5F" w:rsidR="00882AB7" w:rsidRDefault="00CD323F" w:rsidP="00882AB7">
      <w:pPr>
        <w:pStyle w:val="ListBullet"/>
        <w:rPr>
          <w:shd w:val="clear" w:color="auto" w:fill="FFFFFF"/>
        </w:rPr>
      </w:pPr>
      <w:r>
        <w:rPr>
          <w:shd w:val="clear" w:color="auto" w:fill="FFFFFF"/>
        </w:rPr>
        <w:t>a national government (the Commonwealth)</w:t>
      </w:r>
    </w:p>
    <w:p w14:paraId="629424E1" w14:textId="77777777" w:rsidR="00882AB7" w:rsidRDefault="00CD323F" w:rsidP="00882AB7">
      <w:pPr>
        <w:pStyle w:val="ListBullet"/>
        <w:rPr>
          <w:shd w:val="clear" w:color="auto" w:fill="FFFFFF"/>
        </w:rPr>
      </w:pPr>
      <w:r>
        <w:rPr>
          <w:shd w:val="clear" w:color="auto" w:fill="FFFFFF"/>
        </w:rPr>
        <w:t xml:space="preserve">the six States (The Australian Capital Territory and the Northern Territory have self-government arrangements). </w:t>
      </w:r>
    </w:p>
    <w:p w14:paraId="0617398C" w14:textId="29FFD56A" w:rsidR="00787EBD" w:rsidRDefault="00CD323F" w:rsidP="00882AB7">
      <w:pPr>
        <w:rPr>
          <w:shd w:val="clear" w:color="auto" w:fill="FFFFFF"/>
        </w:rPr>
      </w:pPr>
      <w:r>
        <w:rPr>
          <w:shd w:val="clear" w:color="auto" w:fill="FFFFFF"/>
        </w:rPr>
        <w:t>The Constitution defines the boundaries of law-making powers between the Commonwealth and the States/Territories.</w:t>
      </w:r>
    </w:p>
    <w:p w14:paraId="27E4EE52" w14:textId="77777777" w:rsidR="00787EBD" w:rsidRDefault="00787EBD" w:rsidP="00787EBD">
      <w:pPr>
        <w:pStyle w:val="DoEbodytext2018"/>
        <w:keepNext/>
      </w:pPr>
      <w:r w:rsidRPr="00787EBD">
        <w:rPr>
          <w:noProof/>
          <w:lang w:eastAsia="en-AU"/>
        </w:rPr>
        <w:drawing>
          <wp:inline distT="0" distB="0" distL="0" distR="0" wp14:anchorId="35B65296" wp14:editId="5EB6AC0B">
            <wp:extent cx="6116320" cy="5103495"/>
            <wp:effectExtent l="0" t="0" r="0" b="1905"/>
            <wp:docPr id="1" name="Picture 1" descr="Detail of this image is provided in following text" title="3 types of government and their respon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6320" cy="5103495"/>
                    </a:xfrm>
                    <a:prstGeom prst="rect">
                      <a:avLst/>
                    </a:prstGeom>
                  </pic:spPr>
                </pic:pic>
              </a:graphicData>
            </a:graphic>
          </wp:inline>
        </w:drawing>
      </w:r>
    </w:p>
    <w:p w14:paraId="5D804B5D" w14:textId="14914485" w:rsidR="00787EBD" w:rsidRPr="00787EBD" w:rsidRDefault="00787EBD" w:rsidP="00787EBD">
      <w:pPr>
        <w:pStyle w:val="Caption"/>
        <w:rPr>
          <w:sz w:val="14"/>
          <w:szCs w:val="10"/>
        </w:rPr>
      </w:pPr>
      <w:r w:rsidRPr="00787EBD">
        <w:rPr>
          <w:sz w:val="14"/>
          <w:szCs w:val="10"/>
        </w:rPr>
        <w:t xml:space="preserve">Figure </w:t>
      </w:r>
      <w:r w:rsidRPr="00787EBD">
        <w:rPr>
          <w:sz w:val="14"/>
          <w:szCs w:val="10"/>
        </w:rPr>
        <w:fldChar w:fldCharType="begin"/>
      </w:r>
      <w:r w:rsidRPr="00787EBD">
        <w:rPr>
          <w:sz w:val="14"/>
          <w:szCs w:val="10"/>
        </w:rPr>
        <w:instrText xml:space="preserve"> SEQ Figure \* ARABIC </w:instrText>
      </w:r>
      <w:r w:rsidRPr="00787EBD">
        <w:rPr>
          <w:sz w:val="14"/>
          <w:szCs w:val="10"/>
        </w:rPr>
        <w:fldChar w:fldCharType="separate"/>
      </w:r>
      <w:r w:rsidRPr="00787EBD">
        <w:rPr>
          <w:noProof/>
          <w:sz w:val="14"/>
          <w:szCs w:val="10"/>
        </w:rPr>
        <w:t>1</w:t>
      </w:r>
      <w:r w:rsidRPr="00787EBD">
        <w:rPr>
          <w:sz w:val="14"/>
          <w:szCs w:val="10"/>
        </w:rPr>
        <w:fldChar w:fldCharType="end"/>
      </w:r>
      <w:r w:rsidRPr="00787EBD">
        <w:rPr>
          <w:sz w:val="14"/>
          <w:szCs w:val="10"/>
        </w:rPr>
        <w:t xml:space="preserve"> Parliamentary Education Office (PEO) 2019, </w:t>
      </w:r>
      <w:r w:rsidR="00BF0790" w:rsidRPr="00787EBD">
        <w:rPr>
          <w:sz w:val="14"/>
          <w:szCs w:val="10"/>
        </w:rPr>
        <w:t>three</w:t>
      </w:r>
      <w:r w:rsidRPr="00787EBD">
        <w:rPr>
          <w:sz w:val="14"/>
          <w:szCs w:val="10"/>
        </w:rPr>
        <w:t xml:space="preserve"> levels of government in Australia </w:t>
      </w:r>
    </w:p>
    <w:p w14:paraId="2C6A9676" w14:textId="26920F21" w:rsidR="00882AB7" w:rsidRDefault="00882AB7" w:rsidP="00882AB7">
      <w:r>
        <w:t>Australia has three levels of law-making—often referred to as the three levels of government— that work together to provide us with the services we need.</w:t>
      </w:r>
    </w:p>
    <w:p w14:paraId="733CD4B5" w14:textId="4C5B3277" w:rsidR="00882AB7" w:rsidRDefault="00882AB7" w:rsidP="00882AB7">
      <w:r>
        <w:t>The three levels are:</w:t>
      </w:r>
    </w:p>
    <w:p w14:paraId="7FB90708" w14:textId="77777777" w:rsidR="00882AB7" w:rsidRDefault="00882AB7" w:rsidP="00882AB7">
      <w:pPr>
        <w:pStyle w:val="ListBullet"/>
      </w:pPr>
      <w:r>
        <w:lastRenderedPageBreak/>
        <w:t>federal—Australian—Parliament, in Canberra</w:t>
      </w:r>
    </w:p>
    <w:p w14:paraId="784FB1AB" w14:textId="77777777" w:rsidR="00882AB7" w:rsidRDefault="00882AB7" w:rsidP="00882AB7">
      <w:pPr>
        <w:pStyle w:val="ListBullet"/>
      </w:pPr>
      <w:r>
        <w:t>state and territory parliaments, in each state and territory capital city</w:t>
      </w:r>
    </w:p>
    <w:p w14:paraId="245FDF64" w14:textId="77777777" w:rsidR="00882AB7" w:rsidRDefault="00882AB7" w:rsidP="00882AB7">
      <w:pPr>
        <w:pStyle w:val="ListBullet"/>
      </w:pPr>
      <w:r>
        <w:t>local councils—also called shires or municipalities—across Australia.</w:t>
      </w:r>
    </w:p>
    <w:p w14:paraId="48231A40" w14:textId="61ABD206" w:rsidR="00882AB7" w:rsidRDefault="00882AB7" w:rsidP="00882AB7">
      <w:r>
        <w:t>There are 6 state and territory parliaments. They are:</w:t>
      </w:r>
    </w:p>
    <w:p w14:paraId="05B2DA67" w14:textId="77777777" w:rsidR="00882AB7" w:rsidRDefault="00882AB7" w:rsidP="00882AB7">
      <w:pPr>
        <w:pStyle w:val="ListBullet"/>
      </w:pPr>
      <w:r>
        <w:t>ACT Legislative Assembly</w:t>
      </w:r>
    </w:p>
    <w:p w14:paraId="39714A08" w14:textId="77777777" w:rsidR="00882AB7" w:rsidRDefault="00882AB7" w:rsidP="00882AB7">
      <w:pPr>
        <w:pStyle w:val="ListBullet"/>
      </w:pPr>
      <w:r>
        <w:t>Legislative Assembly of the Northern Territory</w:t>
      </w:r>
    </w:p>
    <w:p w14:paraId="4A31D99D" w14:textId="77777777" w:rsidR="00882AB7" w:rsidRDefault="00882AB7" w:rsidP="00882AB7">
      <w:pPr>
        <w:pStyle w:val="ListBullet"/>
      </w:pPr>
      <w:r>
        <w:t>Parliament of New South Wales</w:t>
      </w:r>
    </w:p>
    <w:p w14:paraId="75764B87" w14:textId="77777777" w:rsidR="00882AB7" w:rsidRDefault="00882AB7" w:rsidP="00882AB7">
      <w:pPr>
        <w:pStyle w:val="ListBullet"/>
      </w:pPr>
      <w:r>
        <w:t>Parliament of Tasmania</w:t>
      </w:r>
    </w:p>
    <w:p w14:paraId="563C5EAC" w14:textId="77777777" w:rsidR="00882AB7" w:rsidRDefault="00882AB7" w:rsidP="00882AB7">
      <w:pPr>
        <w:pStyle w:val="ListBullet"/>
      </w:pPr>
      <w:r>
        <w:t>Parliament of South Australia</w:t>
      </w:r>
    </w:p>
    <w:p w14:paraId="6508C439" w14:textId="77777777" w:rsidR="00882AB7" w:rsidRDefault="00882AB7" w:rsidP="00882AB7">
      <w:pPr>
        <w:pStyle w:val="ListBullet"/>
      </w:pPr>
      <w:r>
        <w:t>Parliament of Victoria</w:t>
      </w:r>
    </w:p>
    <w:p w14:paraId="1C5CB373" w14:textId="77777777" w:rsidR="00882AB7" w:rsidRDefault="00882AB7" w:rsidP="00882AB7">
      <w:pPr>
        <w:pStyle w:val="ListBullet"/>
      </w:pPr>
      <w:r>
        <w:t>Parliament of Western Australia</w:t>
      </w:r>
    </w:p>
    <w:p w14:paraId="2B5CF61B" w14:textId="77777777" w:rsidR="00882AB7" w:rsidRDefault="00882AB7" w:rsidP="00882AB7">
      <w:pPr>
        <w:pStyle w:val="ListBullet"/>
      </w:pPr>
      <w:r>
        <w:t>Queensland Parliament</w:t>
      </w:r>
    </w:p>
    <w:p w14:paraId="4A8919A0" w14:textId="17A5255F" w:rsidR="00882AB7" w:rsidRDefault="00882AB7" w:rsidP="00882AB7">
      <w:r>
        <w:t>There are over 500 local councils around Australia.</w:t>
      </w:r>
    </w:p>
    <w:p w14:paraId="2DDC618B" w14:textId="77777777" w:rsidR="00882AB7" w:rsidRDefault="00882AB7" w:rsidP="00882AB7">
      <w:pPr>
        <w:pStyle w:val="Heading4"/>
      </w:pPr>
      <w:r>
        <w:t>Responsibility</w:t>
      </w:r>
    </w:p>
    <w:p w14:paraId="08C10B96" w14:textId="36597F67" w:rsidR="00882AB7" w:rsidRDefault="00882AB7" w:rsidP="00882AB7">
      <w:r>
        <w:t>Representatives are elected to federal Parliament, state and territory parliaments, and local councils, so that all Australians have someone to represent them at each level of government. Parliaments and councils make laws; governments put these laws into action.</w:t>
      </w:r>
    </w:p>
    <w:p w14:paraId="47528F0B" w14:textId="1EA679DC" w:rsidR="00882AB7" w:rsidRDefault="00882AB7" w:rsidP="00882AB7">
      <w:r>
        <w:t>Some of the responsibilities of federal, state and territory, and local governments overlap, but generally each level of government provides different services to Australians:</w:t>
      </w:r>
    </w:p>
    <w:p w14:paraId="45467F6C" w14:textId="77777777" w:rsidR="00882AB7" w:rsidRDefault="00882AB7" w:rsidP="00882AB7">
      <w:pPr>
        <w:pStyle w:val="ListBullet"/>
      </w:pPr>
      <w:r>
        <w:t>The federal government has broad national powers. Among other things, it administers— puts into action—laws in relation to national issues such as defence, immigration, foreign affairs, trade, postal services and taxation.</w:t>
      </w:r>
    </w:p>
    <w:p w14:paraId="3C9337B0" w14:textId="77777777" w:rsidR="00882AB7" w:rsidRDefault="00882AB7" w:rsidP="00882AB7">
      <w:pPr>
        <w:pStyle w:val="ListBullet"/>
      </w:pPr>
      <w:r>
        <w:t>State and territory governments have the power to look after areas not covered by the federal government: for instance, hospitals, schools, police and housing services.</w:t>
      </w:r>
    </w:p>
    <w:p w14:paraId="76CC3287" w14:textId="77777777" w:rsidR="00882AB7" w:rsidRDefault="00882AB7" w:rsidP="00882AB7">
      <w:pPr>
        <w:pStyle w:val="ListBullet"/>
      </w:pPr>
      <w:r>
        <w:t>The powers of local councils are defined by Acts of Parliament passed by state parliaments and include responsibility for rubbish collection, local roads and pet control.</w:t>
      </w:r>
    </w:p>
    <w:p w14:paraId="35976449" w14:textId="1D39E4E2" w:rsidR="00882AB7" w:rsidRDefault="00882AB7" w:rsidP="00882AB7">
      <w:r>
        <w:t>All levels of government raise money, through collecting taxes, to pay for services provided to Australians. Local councils also receive funding from the federal government and state governments.</w:t>
      </w:r>
    </w:p>
    <w:p w14:paraId="510E7769" w14:textId="3307D1A9" w:rsidR="00F51346" w:rsidRDefault="00F51346" w:rsidP="00882AB7"/>
    <w:p w14:paraId="4E03040E" w14:textId="77777777" w:rsidR="00F51346" w:rsidRDefault="00F51346" w:rsidP="00882AB7"/>
    <w:p w14:paraId="66924705" w14:textId="55FE1BF2" w:rsidR="00882AB7" w:rsidRPr="00882AB7" w:rsidRDefault="00882AB7" w:rsidP="00882AB7">
      <w:pPr>
        <w:pStyle w:val="Caption"/>
        <w:rPr>
          <w:sz w:val="20"/>
          <w:szCs w:val="16"/>
        </w:rPr>
      </w:pPr>
      <w:r w:rsidRPr="00882AB7">
        <w:rPr>
          <w:sz w:val="20"/>
          <w:szCs w:val="16"/>
        </w:rPr>
        <w:lastRenderedPageBreak/>
        <w:t xml:space="preserve">Table </w:t>
      </w:r>
      <w:r w:rsidRPr="00882AB7">
        <w:rPr>
          <w:sz w:val="20"/>
          <w:szCs w:val="16"/>
        </w:rPr>
        <w:fldChar w:fldCharType="begin"/>
      </w:r>
      <w:r w:rsidRPr="00882AB7">
        <w:rPr>
          <w:sz w:val="20"/>
          <w:szCs w:val="16"/>
        </w:rPr>
        <w:instrText xml:space="preserve"> SEQ Table \* ARABIC </w:instrText>
      </w:r>
      <w:r w:rsidRPr="00882AB7">
        <w:rPr>
          <w:sz w:val="20"/>
          <w:szCs w:val="16"/>
        </w:rPr>
        <w:fldChar w:fldCharType="separate"/>
      </w:r>
      <w:r w:rsidRPr="00882AB7">
        <w:rPr>
          <w:noProof/>
          <w:sz w:val="20"/>
          <w:szCs w:val="16"/>
        </w:rPr>
        <w:t>1</w:t>
      </w:r>
      <w:r w:rsidRPr="00882AB7">
        <w:rPr>
          <w:sz w:val="20"/>
          <w:szCs w:val="16"/>
        </w:rPr>
        <w:fldChar w:fldCharType="end"/>
      </w:r>
      <w:r w:rsidRPr="00882AB7">
        <w:rPr>
          <w:sz w:val="20"/>
          <w:szCs w:val="16"/>
        </w:rPr>
        <w:t xml:space="preserve"> - levels of government and responsibility</w:t>
      </w:r>
    </w:p>
    <w:tbl>
      <w:tblPr>
        <w:tblStyle w:val="Tableheader"/>
        <w:tblW w:w="0" w:type="auto"/>
        <w:tblLook w:val="04A0" w:firstRow="1" w:lastRow="0" w:firstColumn="1" w:lastColumn="0" w:noHBand="0" w:noVBand="1"/>
        <w:tblCaption w:val="Table 1 - levels of government"/>
        <w:tblDescription w:val="A summary of the different responsibilities of each level of government"/>
      </w:tblPr>
      <w:tblGrid>
        <w:gridCol w:w="3190"/>
        <w:gridCol w:w="3190"/>
        <w:gridCol w:w="3192"/>
      </w:tblGrid>
      <w:tr w:rsidR="00882AB7" w14:paraId="2CB308DF" w14:textId="77777777" w:rsidTr="00BF07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0" w:type="dxa"/>
          </w:tcPr>
          <w:p w14:paraId="433734A6" w14:textId="0C4B4F79" w:rsidR="00882AB7" w:rsidRDefault="00882AB7" w:rsidP="00882AB7">
            <w:pPr>
              <w:spacing w:before="192" w:after="192"/>
            </w:pPr>
            <w:r>
              <w:t>Federal</w:t>
            </w:r>
          </w:p>
        </w:tc>
        <w:tc>
          <w:tcPr>
            <w:tcW w:w="3190" w:type="dxa"/>
          </w:tcPr>
          <w:p w14:paraId="37EBAEA1" w14:textId="55866BE9" w:rsidR="00882AB7" w:rsidRDefault="00882AB7" w:rsidP="00882AB7">
            <w:pPr>
              <w:cnfStyle w:val="100000000000" w:firstRow="1" w:lastRow="0" w:firstColumn="0" w:lastColumn="0" w:oddVBand="0" w:evenVBand="0" w:oddHBand="0" w:evenHBand="0" w:firstRowFirstColumn="0" w:firstRowLastColumn="0" w:lastRowFirstColumn="0" w:lastRowLastColumn="0"/>
            </w:pPr>
            <w:r>
              <w:t>State and territory</w:t>
            </w:r>
          </w:p>
        </w:tc>
        <w:tc>
          <w:tcPr>
            <w:tcW w:w="3192" w:type="dxa"/>
          </w:tcPr>
          <w:p w14:paraId="679726A9" w14:textId="10276A5F" w:rsidR="00882AB7" w:rsidRDefault="00882AB7" w:rsidP="00882AB7">
            <w:pPr>
              <w:cnfStyle w:val="100000000000" w:firstRow="1" w:lastRow="0" w:firstColumn="0" w:lastColumn="0" w:oddVBand="0" w:evenVBand="0" w:oddHBand="0" w:evenHBand="0" w:firstRowFirstColumn="0" w:firstRowLastColumn="0" w:lastRowFirstColumn="0" w:lastRowLastColumn="0"/>
            </w:pPr>
            <w:r>
              <w:t>Local</w:t>
            </w:r>
          </w:p>
        </w:tc>
      </w:tr>
      <w:tr w:rsidR="00882AB7" w14:paraId="7D648BB5" w14:textId="77777777" w:rsidTr="00B64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6B6826EE" w14:textId="50A1CEBA" w:rsidR="00882AB7" w:rsidRPr="00882AB7" w:rsidRDefault="00882AB7" w:rsidP="00882AB7">
            <w:pPr>
              <w:rPr>
                <w:b w:val="0"/>
                <w:bCs/>
              </w:rPr>
            </w:pPr>
            <w:r w:rsidRPr="00882AB7">
              <w:rPr>
                <w:b w:val="0"/>
                <w:bCs/>
              </w:rPr>
              <w:t>The federal government raises money to run the country by collecting taxes on incomes, goods and services, and company profits, and spends it on national matters: for example, trade, defence, immigration and the environment.</w:t>
            </w:r>
          </w:p>
        </w:tc>
        <w:tc>
          <w:tcPr>
            <w:tcW w:w="3190" w:type="dxa"/>
          </w:tcPr>
          <w:p w14:paraId="15AA6316" w14:textId="2B9CFD5A" w:rsidR="00882AB7" w:rsidRDefault="00882AB7" w:rsidP="00882AB7">
            <w:pPr>
              <w:cnfStyle w:val="000000100000" w:firstRow="0" w:lastRow="0" w:firstColumn="0" w:lastColumn="0" w:oddVBand="0" w:evenVBand="0" w:oddHBand="1" w:evenHBand="0" w:firstRowFirstColumn="0" w:firstRowLastColumn="0" w:lastRowFirstColumn="0" w:lastRowLastColumn="0"/>
            </w:pPr>
            <w:r>
              <w:rPr>
                <w:rFonts w:cs="Arial"/>
                <w:color w:val="0C0C0C"/>
                <w:shd w:val="clear" w:color="auto" w:fill="FEFEFE"/>
              </w:rPr>
              <w:t>State and territory governments also raise money from taxes but receive more than half their money from the federal government and spend it on state and territory matters: for example, schools, housing, hospitals, roads, railways, police and ambulance services.</w:t>
            </w:r>
          </w:p>
        </w:tc>
        <w:tc>
          <w:tcPr>
            <w:tcW w:w="3192" w:type="dxa"/>
          </w:tcPr>
          <w:p w14:paraId="44A808C0" w14:textId="40C87A92" w:rsidR="00882AB7" w:rsidRDefault="00882AB7" w:rsidP="00882AB7">
            <w:pPr>
              <w:cnfStyle w:val="000000100000" w:firstRow="0" w:lastRow="0" w:firstColumn="0" w:lastColumn="0" w:oddVBand="0" w:evenVBand="0" w:oddHBand="1" w:evenHBand="0" w:firstRowFirstColumn="0" w:firstRowLastColumn="0" w:lastRowFirstColumn="0" w:lastRowLastColumn="0"/>
            </w:pPr>
            <w:r>
              <w:rPr>
                <w:rFonts w:cs="Arial"/>
                <w:color w:val="0C0C0C"/>
                <w:shd w:val="clear" w:color="auto" w:fill="FEFEFE"/>
              </w:rPr>
              <w:t>Local councils collect taxes—rates—from all local property owners and receive grants from federal, state and territory governments, and spend this on local matters: for example, town planning, rubbish collection, water and sewerage, local roads and pet control.</w:t>
            </w:r>
          </w:p>
        </w:tc>
      </w:tr>
    </w:tbl>
    <w:p w14:paraId="724962EF" w14:textId="77777777" w:rsidR="00882AB7" w:rsidRDefault="00882AB7" w:rsidP="00882AB7">
      <w:pPr>
        <w:pStyle w:val="Heading4"/>
      </w:pPr>
      <w:r>
        <w:t>Territories</w:t>
      </w:r>
    </w:p>
    <w:p w14:paraId="3EC576E1" w14:textId="5BB469CE" w:rsidR="00882AB7" w:rsidRDefault="00882AB7" w:rsidP="00882AB7">
      <w:r>
        <w:t>Local councils in the Northern Territory (NT) are established by the NT Legislative Assembly under a local government law. The Australian Capital Territory (ACT) does not have local councils, as the ACT Legislative Assembly combines both state and local government functions.</w:t>
      </w:r>
    </w:p>
    <w:p w14:paraId="386E5DF8" w14:textId="77777777" w:rsidR="00882AB7" w:rsidRDefault="00882AB7" w:rsidP="00882AB7">
      <w:pPr>
        <w:pStyle w:val="Heading4"/>
      </w:pPr>
      <w:r>
        <w:t>The Australian Constitution</w:t>
      </w:r>
    </w:p>
    <w:p w14:paraId="04FEEE1D" w14:textId="513259A8" w:rsidR="00882AB7" w:rsidRDefault="00882AB7" w:rsidP="00882AB7">
      <w:r w:rsidRPr="00882AB7">
        <w:t>Section 51 of the Australian Constitution details the powers of the federal Parliament to make laws in relation to national matters. These laws are administered—put into action—by the Australian Government. Issues not listed in section 51 are the responsibility of state governments. Under section 109 of the Constitution, if a state Parliament and the federal Parliament pass conflicting laws on the same subject, then the federal law overrides the state law. Section 122 of the Constitution allows the federal Parliament to override a territory law at any time.</w:t>
      </w:r>
    </w:p>
    <w:p w14:paraId="7D92761F" w14:textId="77777777" w:rsidR="00787EBD" w:rsidRDefault="00787EBD" w:rsidP="00787EBD">
      <w:pPr>
        <w:keepNext/>
        <w:jc w:val="center"/>
      </w:pPr>
      <w:r w:rsidRPr="00787EBD">
        <w:rPr>
          <w:noProof/>
          <w:lang w:eastAsia="en-AU"/>
        </w:rPr>
        <w:lastRenderedPageBreak/>
        <w:drawing>
          <wp:inline distT="0" distB="0" distL="0" distR="0" wp14:anchorId="45E25684" wp14:editId="10369795">
            <wp:extent cx="3751572" cy="2209190"/>
            <wp:effectExtent l="0" t="0" r="1905" b="635"/>
            <wp:docPr id="9" name="Picture 9" descr="Content relating to this image is provided in surrounding text" title="From policy to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54526" cy="2269817"/>
                    </a:xfrm>
                    <a:prstGeom prst="rect">
                      <a:avLst/>
                    </a:prstGeom>
                  </pic:spPr>
                </pic:pic>
              </a:graphicData>
            </a:graphic>
          </wp:inline>
        </w:drawing>
      </w:r>
    </w:p>
    <w:p w14:paraId="30A8E91F" w14:textId="14C1C21D" w:rsidR="00787EBD" w:rsidRPr="00787EBD" w:rsidRDefault="00787EBD" w:rsidP="00787EBD">
      <w:pPr>
        <w:pStyle w:val="Caption"/>
        <w:rPr>
          <w:sz w:val="10"/>
          <w:szCs w:val="6"/>
        </w:rPr>
      </w:pPr>
      <w:r w:rsidRPr="00787EBD">
        <w:rPr>
          <w:sz w:val="10"/>
          <w:szCs w:val="6"/>
        </w:rPr>
        <w:t xml:space="preserve">Figure </w:t>
      </w:r>
      <w:r w:rsidRPr="00787EBD">
        <w:rPr>
          <w:sz w:val="10"/>
          <w:szCs w:val="6"/>
        </w:rPr>
        <w:fldChar w:fldCharType="begin"/>
      </w:r>
      <w:r w:rsidRPr="00787EBD">
        <w:rPr>
          <w:sz w:val="10"/>
          <w:szCs w:val="6"/>
        </w:rPr>
        <w:instrText xml:space="preserve"> SEQ Figure \* ARABIC </w:instrText>
      </w:r>
      <w:r w:rsidRPr="00787EBD">
        <w:rPr>
          <w:sz w:val="10"/>
          <w:szCs w:val="6"/>
        </w:rPr>
        <w:fldChar w:fldCharType="separate"/>
      </w:r>
      <w:r w:rsidRPr="00787EBD">
        <w:rPr>
          <w:noProof/>
          <w:sz w:val="10"/>
          <w:szCs w:val="6"/>
        </w:rPr>
        <w:t>2</w:t>
      </w:r>
      <w:r w:rsidRPr="00787EBD">
        <w:rPr>
          <w:sz w:val="10"/>
          <w:szCs w:val="6"/>
        </w:rPr>
        <w:fldChar w:fldCharType="end"/>
      </w:r>
      <w:r w:rsidRPr="00787EBD">
        <w:rPr>
          <w:sz w:val="10"/>
          <w:szCs w:val="6"/>
        </w:rPr>
        <w:t xml:space="preserve"> Parliamentary Education Office (PEO) 2019, From policy to law </w:t>
      </w:r>
    </w:p>
    <w:p w14:paraId="3A73A3D0" w14:textId="24AC80DF" w:rsidR="000F054C" w:rsidRPr="00214C43" w:rsidRDefault="00882AB7" w:rsidP="00214C43">
      <w:pPr>
        <w:rPr>
          <w:sz w:val="22"/>
        </w:rPr>
      </w:pPr>
      <w:r w:rsidRPr="00882AB7">
        <w:rPr>
          <w:rStyle w:val="SubtleReference"/>
        </w:rPr>
        <w:t xml:space="preserve">Content for this factsheet has been adapted from Parliamentary Education Office (PEO) 2019, </w:t>
      </w:r>
      <w:hyperlink r:id="rId21" w:history="1">
        <w:r w:rsidRPr="00882AB7">
          <w:rPr>
            <w:rStyle w:val="SubtleReference"/>
          </w:rPr>
          <w:t>Three levels of government: governing Australia factsheet</w:t>
        </w:r>
      </w:hyperlink>
      <w:r w:rsidRPr="00882AB7">
        <w:rPr>
          <w:rStyle w:val="SubtleReference"/>
        </w:rPr>
        <w:t>, accessed 18 March 2020</w:t>
      </w:r>
    </w:p>
    <w:sectPr w:rsidR="000F054C" w:rsidRPr="00214C43" w:rsidSect="00B940BD">
      <w:headerReference w:type="even" r:id="rId22"/>
      <w:headerReference w:type="default" r:id="rId23"/>
      <w:footerReference w:type="even" r:id="rId24"/>
      <w:footerReference w:type="default" r:id="rId25"/>
      <w:headerReference w:type="first" r:id="rId26"/>
      <w:footerReference w:type="first" r:id="rId27"/>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D023" w14:textId="77777777" w:rsidR="00153652" w:rsidRDefault="00153652">
      <w:r>
        <w:separator/>
      </w:r>
    </w:p>
    <w:p w14:paraId="654F9465" w14:textId="77777777" w:rsidR="00153652" w:rsidRDefault="00153652"/>
  </w:endnote>
  <w:endnote w:type="continuationSeparator" w:id="0">
    <w:p w14:paraId="58C575C7" w14:textId="77777777" w:rsidR="00153652" w:rsidRDefault="00153652">
      <w:r>
        <w:continuationSeparator/>
      </w:r>
    </w:p>
    <w:p w14:paraId="2A442FD5" w14:textId="77777777" w:rsidR="00153652" w:rsidRDefault="00153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4DBE" w14:textId="09473653" w:rsidR="000F6A6F" w:rsidRPr="004D333E" w:rsidRDefault="000F6A6F" w:rsidP="004D333E">
    <w:pPr>
      <w:pStyle w:val="Footer"/>
    </w:pPr>
    <w:r w:rsidRPr="002810D3">
      <w:fldChar w:fldCharType="begin"/>
    </w:r>
    <w:r w:rsidRPr="002810D3">
      <w:instrText xml:space="preserve"> PAGE </w:instrText>
    </w:r>
    <w:r w:rsidRPr="002810D3">
      <w:fldChar w:fldCharType="separate"/>
    </w:r>
    <w:r w:rsidR="00091ED8">
      <w:rPr>
        <w:noProof/>
      </w:rPr>
      <w:t>2</w:t>
    </w:r>
    <w:r w:rsidRPr="002810D3">
      <w:fldChar w:fldCharType="end"/>
    </w:r>
    <w:r w:rsidRPr="002810D3">
      <w:tab/>
    </w:r>
    <w:r w:rsidR="00B6471C">
      <w:t>Making a nation – depth study 2a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1603" w14:textId="5C79DF90" w:rsidR="000F6A6F" w:rsidRPr="004D333E" w:rsidRDefault="000F6A6F"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D78B0">
      <w:rPr>
        <w:noProof/>
      </w:rPr>
      <w:t>Apr-20</w:t>
    </w:r>
    <w:r w:rsidRPr="002810D3">
      <w:fldChar w:fldCharType="end"/>
    </w:r>
    <w:r>
      <w:t>20</w:t>
    </w:r>
    <w:r w:rsidRPr="002810D3">
      <w:tab/>
    </w:r>
    <w:r w:rsidRPr="002810D3">
      <w:fldChar w:fldCharType="begin"/>
    </w:r>
    <w:r w:rsidRPr="002810D3">
      <w:instrText xml:space="preserve"> PAGE </w:instrText>
    </w:r>
    <w:r w:rsidRPr="002810D3">
      <w:fldChar w:fldCharType="separate"/>
    </w:r>
    <w:r w:rsidR="00091ED8">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93C3" w14:textId="77777777" w:rsidR="000F6A6F" w:rsidRDefault="000F6A6F" w:rsidP="00493120">
    <w:pPr>
      <w:pStyle w:val="Logo"/>
    </w:pPr>
    <w:r w:rsidRPr="00913D40">
      <w:rPr>
        <w:sz w:val="24"/>
      </w:rPr>
      <w:t>education.nsw.gov.au</w:t>
    </w:r>
    <w:r w:rsidRPr="00791B72">
      <w:tab/>
    </w:r>
    <w:r w:rsidRPr="009C69B7">
      <w:rPr>
        <w:noProof/>
        <w:lang w:eastAsia="en-AU"/>
      </w:rPr>
      <w:drawing>
        <wp:inline distT="0" distB="0" distL="0" distR="0" wp14:anchorId="131B7795" wp14:editId="1FC7501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40ED" w14:textId="77777777" w:rsidR="00153652" w:rsidRDefault="00153652">
      <w:r>
        <w:separator/>
      </w:r>
    </w:p>
    <w:p w14:paraId="01F38F08" w14:textId="77777777" w:rsidR="00153652" w:rsidRDefault="00153652"/>
  </w:footnote>
  <w:footnote w:type="continuationSeparator" w:id="0">
    <w:p w14:paraId="07096E13" w14:textId="77777777" w:rsidR="00153652" w:rsidRDefault="00153652">
      <w:r>
        <w:continuationSeparator/>
      </w:r>
    </w:p>
    <w:p w14:paraId="0FD09005" w14:textId="77777777" w:rsidR="00153652" w:rsidRDefault="001536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B08F" w14:textId="77777777" w:rsidR="00DD78B0" w:rsidRDefault="00DD7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C026" w14:textId="77777777" w:rsidR="00DD78B0" w:rsidRDefault="00DD7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EA26" w14:textId="77777777" w:rsidR="000F6A6F" w:rsidRDefault="000F6A6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DD2F6B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4E15724"/>
    <w:multiLevelType w:val="hybridMultilevel"/>
    <w:tmpl w:val="A8FEC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7DE04C1C"/>
    <w:multiLevelType w:val="hybridMultilevel"/>
    <w:tmpl w:val="561C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4"/>
  </w:num>
  <w:num w:numId="5">
    <w:abstractNumId w:val="7"/>
  </w:num>
  <w:num w:numId="6">
    <w:abstractNumId w:val="5"/>
  </w:num>
  <w:num w:numId="7">
    <w:abstractNumId w:val="6"/>
  </w:num>
  <w:num w:numId="8">
    <w:abstractNumId w:val="1"/>
  </w:num>
  <w:num w:numId="9">
    <w:abstractNumId w:val="2"/>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tDA0MTE0N7K0MDJV0lEKTi0uzszPAykwrAUAM270NSwAAAA="/>
  </w:docVars>
  <w:rsids>
    <w:rsidRoot w:val="00BC0CD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7193"/>
    <w:rsid w:val="00030EBC"/>
    <w:rsid w:val="000331B6"/>
    <w:rsid w:val="00034F5E"/>
    <w:rsid w:val="0003541F"/>
    <w:rsid w:val="00040BF3"/>
    <w:rsid w:val="000423E3"/>
    <w:rsid w:val="0004292D"/>
    <w:rsid w:val="00042D30"/>
    <w:rsid w:val="00043FA0"/>
    <w:rsid w:val="00044C5D"/>
    <w:rsid w:val="00044D23"/>
    <w:rsid w:val="00046473"/>
    <w:rsid w:val="00047097"/>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0C7"/>
    <w:rsid w:val="00082E53"/>
    <w:rsid w:val="00082E93"/>
    <w:rsid w:val="000844F9"/>
    <w:rsid w:val="00084830"/>
    <w:rsid w:val="0008606A"/>
    <w:rsid w:val="00086656"/>
    <w:rsid w:val="00086D87"/>
    <w:rsid w:val="000872D6"/>
    <w:rsid w:val="00090628"/>
    <w:rsid w:val="00091ED8"/>
    <w:rsid w:val="0009452F"/>
    <w:rsid w:val="00096701"/>
    <w:rsid w:val="000A0BEE"/>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199"/>
    <w:rsid w:val="000D24EC"/>
    <w:rsid w:val="000D2C3A"/>
    <w:rsid w:val="000D48A8"/>
    <w:rsid w:val="000D4B5A"/>
    <w:rsid w:val="000D55B1"/>
    <w:rsid w:val="000D64D8"/>
    <w:rsid w:val="000E3C1C"/>
    <w:rsid w:val="000E41B7"/>
    <w:rsid w:val="000E6BA0"/>
    <w:rsid w:val="000F054C"/>
    <w:rsid w:val="000F174A"/>
    <w:rsid w:val="000F3A60"/>
    <w:rsid w:val="000F6A6F"/>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259"/>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3652"/>
    <w:rsid w:val="0015446A"/>
    <w:rsid w:val="0015487C"/>
    <w:rsid w:val="00155144"/>
    <w:rsid w:val="0015712E"/>
    <w:rsid w:val="001628E8"/>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05D"/>
    <w:rsid w:val="00187FFC"/>
    <w:rsid w:val="00191D2F"/>
    <w:rsid w:val="00191F45"/>
    <w:rsid w:val="00193503"/>
    <w:rsid w:val="001939CA"/>
    <w:rsid w:val="00193B82"/>
    <w:rsid w:val="0019600C"/>
    <w:rsid w:val="00196CF1"/>
    <w:rsid w:val="00197B41"/>
    <w:rsid w:val="001A03EA"/>
    <w:rsid w:val="001A11E6"/>
    <w:rsid w:val="001A3627"/>
    <w:rsid w:val="001B3065"/>
    <w:rsid w:val="001B33C0"/>
    <w:rsid w:val="001B4A46"/>
    <w:rsid w:val="001B5E34"/>
    <w:rsid w:val="001C2997"/>
    <w:rsid w:val="001C4DB7"/>
    <w:rsid w:val="001C64C0"/>
    <w:rsid w:val="001C6C9B"/>
    <w:rsid w:val="001D10B2"/>
    <w:rsid w:val="001D3092"/>
    <w:rsid w:val="001D4CD1"/>
    <w:rsid w:val="001D66C2"/>
    <w:rsid w:val="001E0819"/>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4C4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03B"/>
    <w:rsid w:val="002368C7"/>
    <w:rsid w:val="0023726F"/>
    <w:rsid w:val="0024041A"/>
    <w:rsid w:val="002410C8"/>
    <w:rsid w:val="00241808"/>
    <w:rsid w:val="00241C93"/>
    <w:rsid w:val="0024214A"/>
    <w:rsid w:val="002441F2"/>
    <w:rsid w:val="0024438F"/>
    <w:rsid w:val="002447C2"/>
    <w:rsid w:val="002458D0"/>
    <w:rsid w:val="00245EC0"/>
    <w:rsid w:val="002462B7"/>
    <w:rsid w:val="00247FF0"/>
    <w:rsid w:val="002503AA"/>
    <w:rsid w:val="00250C2E"/>
    <w:rsid w:val="00250F4A"/>
    <w:rsid w:val="00251349"/>
    <w:rsid w:val="00253532"/>
    <w:rsid w:val="00253AF5"/>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CF6"/>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A4"/>
    <w:rsid w:val="002E633F"/>
    <w:rsid w:val="002F0BF7"/>
    <w:rsid w:val="002F0D60"/>
    <w:rsid w:val="002F104E"/>
    <w:rsid w:val="002F1BD9"/>
    <w:rsid w:val="002F3A6D"/>
    <w:rsid w:val="002F749C"/>
    <w:rsid w:val="002F7FF1"/>
    <w:rsid w:val="00303813"/>
    <w:rsid w:val="00310348"/>
    <w:rsid w:val="00310A6E"/>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5E00"/>
    <w:rsid w:val="0033147A"/>
    <w:rsid w:val="0033193C"/>
    <w:rsid w:val="00332B30"/>
    <w:rsid w:val="0033532B"/>
    <w:rsid w:val="00336799"/>
    <w:rsid w:val="00337929"/>
    <w:rsid w:val="00340003"/>
    <w:rsid w:val="00340290"/>
    <w:rsid w:val="003429B7"/>
    <w:rsid w:val="00342B92"/>
    <w:rsid w:val="00343B23"/>
    <w:rsid w:val="003444A9"/>
    <w:rsid w:val="003445F2"/>
    <w:rsid w:val="00345EB0"/>
    <w:rsid w:val="0034764B"/>
    <w:rsid w:val="0034780A"/>
    <w:rsid w:val="00347CBE"/>
    <w:rsid w:val="003503AC"/>
    <w:rsid w:val="00352686"/>
    <w:rsid w:val="003534AD"/>
    <w:rsid w:val="00355AF6"/>
    <w:rsid w:val="00357136"/>
    <w:rsid w:val="00357499"/>
    <w:rsid w:val="003575D1"/>
    <w:rsid w:val="003576EB"/>
    <w:rsid w:val="0036054D"/>
    <w:rsid w:val="00360C67"/>
    <w:rsid w:val="00360E65"/>
    <w:rsid w:val="00362DCB"/>
    <w:rsid w:val="0036308C"/>
    <w:rsid w:val="00363E8F"/>
    <w:rsid w:val="00364F3E"/>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25A"/>
    <w:rsid w:val="00386D58"/>
    <w:rsid w:val="00387053"/>
    <w:rsid w:val="00394FEC"/>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2930"/>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1714"/>
    <w:rsid w:val="003F28DA"/>
    <w:rsid w:val="003F2C2F"/>
    <w:rsid w:val="003F35B8"/>
    <w:rsid w:val="003F39DA"/>
    <w:rsid w:val="003F3F97"/>
    <w:rsid w:val="003F42CF"/>
    <w:rsid w:val="003F4EA0"/>
    <w:rsid w:val="003F6725"/>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251"/>
    <w:rsid w:val="004479D8"/>
    <w:rsid w:val="00447C97"/>
    <w:rsid w:val="00451168"/>
    <w:rsid w:val="00451506"/>
    <w:rsid w:val="00452D84"/>
    <w:rsid w:val="00453739"/>
    <w:rsid w:val="00454AFE"/>
    <w:rsid w:val="0045627B"/>
    <w:rsid w:val="00456C90"/>
    <w:rsid w:val="00457160"/>
    <w:rsid w:val="004578CC"/>
    <w:rsid w:val="00463BFC"/>
    <w:rsid w:val="004657D6"/>
    <w:rsid w:val="004728AA"/>
    <w:rsid w:val="00473346"/>
    <w:rsid w:val="00476168"/>
    <w:rsid w:val="00476284"/>
    <w:rsid w:val="00477029"/>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0980"/>
    <w:rsid w:val="004E1C2A"/>
    <w:rsid w:val="004E2ACB"/>
    <w:rsid w:val="004E38B0"/>
    <w:rsid w:val="004E3C28"/>
    <w:rsid w:val="004E4332"/>
    <w:rsid w:val="004E4E0B"/>
    <w:rsid w:val="004E6856"/>
    <w:rsid w:val="004E6FB4"/>
    <w:rsid w:val="004E72D5"/>
    <w:rsid w:val="004F0977"/>
    <w:rsid w:val="004F1408"/>
    <w:rsid w:val="004F4E1D"/>
    <w:rsid w:val="004F5D6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54A"/>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786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25AB"/>
    <w:rsid w:val="005E4742"/>
    <w:rsid w:val="005E6829"/>
    <w:rsid w:val="005F10D4"/>
    <w:rsid w:val="005F19F1"/>
    <w:rsid w:val="005F26E8"/>
    <w:rsid w:val="005F275A"/>
    <w:rsid w:val="005F2E08"/>
    <w:rsid w:val="005F78DD"/>
    <w:rsid w:val="005F7A4D"/>
    <w:rsid w:val="005F7B1E"/>
    <w:rsid w:val="00601B68"/>
    <w:rsid w:val="0060359B"/>
    <w:rsid w:val="00603F69"/>
    <w:rsid w:val="006040DA"/>
    <w:rsid w:val="006047BD"/>
    <w:rsid w:val="00607675"/>
    <w:rsid w:val="00610B5C"/>
    <w:rsid w:val="00610F53"/>
    <w:rsid w:val="006112F5"/>
    <w:rsid w:val="00612E3F"/>
    <w:rsid w:val="00613208"/>
    <w:rsid w:val="00616767"/>
    <w:rsid w:val="0061698B"/>
    <w:rsid w:val="00616F61"/>
    <w:rsid w:val="00620917"/>
    <w:rsid w:val="0062163D"/>
    <w:rsid w:val="00623A9E"/>
    <w:rsid w:val="00624A20"/>
    <w:rsid w:val="00624C9B"/>
    <w:rsid w:val="00630958"/>
    <w:rsid w:val="00630BB3"/>
    <w:rsid w:val="00632182"/>
    <w:rsid w:val="006335DF"/>
    <w:rsid w:val="00634717"/>
    <w:rsid w:val="0063670E"/>
    <w:rsid w:val="00637181"/>
    <w:rsid w:val="00637AF8"/>
    <w:rsid w:val="0064026E"/>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1966"/>
    <w:rsid w:val="0067331F"/>
    <w:rsid w:val="006742E8"/>
    <w:rsid w:val="0067482E"/>
    <w:rsid w:val="00675260"/>
    <w:rsid w:val="006755E2"/>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95"/>
    <w:rsid w:val="006C7AB5"/>
    <w:rsid w:val="006D062E"/>
    <w:rsid w:val="006D0817"/>
    <w:rsid w:val="006D0996"/>
    <w:rsid w:val="006D2405"/>
    <w:rsid w:val="006D3902"/>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222"/>
    <w:rsid w:val="006F3613"/>
    <w:rsid w:val="006F3839"/>
    <w:rsid w:val="006F4503"/>
    <w:rsid w:val="00700CC4"/>
    <w:rsid w:val="00701DAC"/>
    <w:rsid w:val="00704694"/>
    <w:rsid w:val="007058CD"/>
    <w:rsid w:val="00705D75"/>
    <w:rsid w:val="0070723B"/>
    <w:rsid w:val="0071002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5C9"/>
    <w:rsid w:val="007564AE"/>
    <w:rsid w:val="00757591"/>
    <w:rsid w:val="00757633"/>
    <w:rsid w:val="00757A59"/>
    <w:rsid w:val="00757DD5"/>
    <w:rsid w:val="007617A7"/>
    <w:rsid w:val="00762125"/>
    <w:rsid w:val="00763036"/>
    <w:rsid w:val="007635C3"/>
    <w:rsid w:val="00765E06"/>
    <w:rsid w:val="00765F79"/>
    <w:rsid w:val="007706FF"/>
    <w:rsid w:val="00770891"/>
    <w:rsid w:val="00770C61"/>
    <w:rsid w:val="00772BA3"/>
    <w:rsid w:val="007763FE"/>
    <w:rsid w:val="00776998"/>
    <w:rsid w:val="00776ADB"/>
    <w:rsid w:val="007776A2"/>
    <w:rsid w:val="00777849"/>
    <w:rsid w:val="00780A99"/>
    <w:rsid w:val="00781C4F"/>
    <w:rsid w:val="00782487"/>
    <w:rsid w:val="00782A2E"/>
    <w:rsid w:val="00782B11"/>
    <w:rsid w:val="007836C0"/>
    <w:rsid w:val="0078667E"/>
    <w:rsid w:val="00787EBD"/>
    <w:rsid w:val="00791015"/>
    <w:rsid w:val="007919DC"/>
    <w:rsid w:val="00791B72"/>
    <w:rsid w:val="00791C7F"/>
    <w:rsid w:val="00791D6C"/>
    <w:rsid w:val="0079229B"/>
    <w:rsid w:val="00795B31"/>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5ACD"/>
    <w:rsid w:val="007D799D"/>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176"/>
    <w:rsid w:val="0081523F"/>
    <w:rsid w:val="00816151"/>
    <w:rsid w:val="00817268"/>
    <w:rsid w:val="008203B7"/>
    <w:rsid w:val="00820BB7"/>
    <w:rsid w:val="00820C2D"/>
    <w:rsid w:val="008212BE"/>
    <w:rsid w:val="008218CF"/>
    <w:rsid w:val="008248E7"/>
    <w:rsid w:val="00824F02"/>
    <w:rsid w:val="00824F09"/>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951"/>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AB7"/>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58C"/>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4BD4"/>
    <w:rsid w:val="008F56DB"/>
    <w:rsid w:val="0090053B"/>
    <w:rsid w:val="00900E59"/>
    <w:rsid w:val="00900FCF"/>
    <w:rsid w:val="00901298"/>
    <w:rsid w:val="00901644"/>
    <w:rsid w:val="009019BB"/>
    <w:rsid w:val="00902919"/>
    <w:rsid w:val="0090315B"/>
    <w:rsid w:val="009033B0"/>
    <w:rsid w:val="00904350"/>
    <w:rsid w:val="00904631"/>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70F"/>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24F"/>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321"/>
    <w:rsid w:val="009B08F7"/>
    <w:rsid w:val="009B165F"/>
    <w:rsid w:val="009B2E67"/>
    <w:rsid w:val="009B417F"/>
    <w:rsid w:val="009B4483"/>
    <w:rsid w:val="009B5879"/>
    <w:rsid w:val="009B5A96"/>
    <w:rsid w:val="009B5F04"/>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C7788"/>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ACE"/>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FC5"/>
    <w:rsid w:val="00A307AE"/>
    <w:rsid w:val="00A3508B"/>
    <w:rsid w:val="00A35D97"/>
    <w:rsid w:val="00A35E8B"/>
    <w:rsid w:val="00A3669F"/>
    <w:rsid w:val="00A41829"/>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E40"/>
    <w:rsid w:val="00A905C6"/>
    <w:rsid w:val="00A90A0B"/>
    <w:rsid w:val="00A91418"/>
    <w:rsid w:val="00A91A18"/>
    <w:rsid w:val="00A9244B"/>
    <w:rsid w:val="00A932DF"/>
    <w:rsid w:val="00A947CF"/>
    <w:rsid w:val="00A95F5B"/>
    <w:rsid w:val="00A96D9C"/>
    <w:rsid w:val="00A97222"/>
    <w:rsid w:val="00A974D5"/>
    <w:rsid w:val="00A9772A"/>
    <w:rsid w:val="00AA139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37D"/>
    <w:rsid w:val="00AC78ED"/>
    <w:rsid w:val="00AD02D3"/>
    <w:rsid w:val="00AD3675"/>
    <w:rsid w:val="00AD5406"/>
    <w:rsid w:val="00AD56A9"/>
    <w:rsid w:val="00AD6843"/>
    <w:rsid w:val="00AD69C4"/>
    <w:rsid w:val="00AD6F0C"/>
    <w:rsid w:val="00AD798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71C"/>
    <w:rsid w:val="00B64D3D"/>
    <w:rsid w:val="00B64F0A"/>
    <w:rsid w:val="00B6562C"/>
    <w:rsid w:val="00B66E32"/>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0BD"/>
    <w:rsid w:val="00B94207"/>
    <w:rsid w:val="00B945D4"/>
    <w:rsid w:val="00B9506C"/>
    <w:rsid w:val="00B97B50"/>
    <w:rsid w:val="00BA0023"/>
    <w:rsid w:val="00BA3959"/>
    <w:rsid w:val="00BA563D"/>
    <w:rsid w:val="00BB1855"/>
    <w:rsid w:val="00BB2332"/>
    <w:rsid w:val="00BB239F"/>
    <w:rsid w:val="00BB2494"/>
    <w:rsid w:val="00BB2522"/>
    <w:rsid w:val="00BB28A3"/>
    <w:rsid w:val="00BB5218"/>
    <w:rsid w:val="00BB72C0"/>
    <w:rsid w:val="00BB7FF3"/>
    <w:rsid w:val="00BC0AF1"/>
    <w:rsid w:val="00BC0CD9"/>
    <w:rsid w:val="00BC27BE"/>
    <w:rsid w:val="00BC3779"/>
    <w:rsid w:val="00BC41A0"/>
    <w:rsid w:val="00BC43D8"/>
    <w:rsid w:val="00BD0186"/>
    <w:rsid w:val="00BD1661"/>
    <w:rsid w:val="00BD6178"/>
    <w:rsid w:val="00BD6348"/>
    <w:rsid w:val="00BD796E"/>
    <w:rsid w:val="00BE147F"/>
    <w:rsid w:val="00BE1BBC"/>
    <w:rsid w:val="00BE46B5"/>
    <w:rsid w:val="00BE6663"/>
    <w:rsid w:val="00BE6E4A"/>
    <w:rsid w:val="00BF0790"/>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68A3"/>
    <w:rsid w:val="00C57EE8"/>
    <w:rsid w:val="00C61072"/>
    <w:rsid w:val="00C6243C"/>
    <w:rsid w:val="00C62F54"/>
    <w:rsid w:val="00C63AEA"/>
    <w:rsid w:val="00C67BBF"/>
    <w:rsid w:val="00C70168"/>
    <w:rsid w:val="00C718DD"/>
    <w:rsid w:val="00C71AFB"/>
    <w:rsid w:val="00C74707"/>
    <w:rsid w:val="00C7496B"/>
    <w:rsid w:val="00C767C7"/>
    <w:rsid w:val="00C779FD"/>
    <w:rsid w:val="00C77C61"/>
    <w:rsid w:val="00C77D84"/>
    <w:rsid w:val="00C80B9E"/>
    <w:rsid w:val="00C811A8"/>
    <w:rsid w:val="00C841B7"/>
    <w:rsid w:val="00C84A6C"/>
    <w:rsid w:val="00C865E3"/>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23F"/>
    <w:rsid w:val="00CD6E8E"/>
    <w:rsid w:val="00CE161F"/>
    <w:rsid w:val="00CE2CC6"/>
    <w:rsid w:val="00CE3529"/>
    <w:rsid w:val="00CE4320"/>
    <w:rsid w:val="00CE43A8"/>
    <w:rsid w:val="00CE5D9A"/>
    <w:rsid w:val="00CE76CD"/>
    <w:rsid w:val="00CF0B65"/>
    <w:rsid w:val="00CF1C1F"/>
    <w:rsid w:val="00CF20E4"/>
    <w:rsid w:val="00CF3A6B"/>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84F"/>
    <w:rsid w:val="00D121C4"/>
    <w:rsid w:val="00D14274"/>
    <w:rsid w:val="00D15E5B"/>
    <w:rsid w:val="00D17C62"/>
    <w:rsid w:val="00D21586"/>
    <w:rsid w:val="00D21EA5"/>
    <w:rsid w:val="00D23A38"/>
    <w:rsid w:val="00D255F7"/>
    <w:rsid w:val="00D2574C"/>
    <w:rsid w:val="00D26D79"/>
    <w:rsid w:val="00D2793B"/>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346"/>
    <w:rsid w:val="00D55DF0"/>
    <w:rsid w:val="00D563E1"/>
    <w:rsid w:val="00D56BB6"/>
    <w:rsid w:val="00D56F37"/>
    <w:rsid w:val="00D6022B"/>
    <w:rsid w:val="00D60C40"/>
    <w:rsid w:val="00D6138D"/>
    <w:rsid w:val="00D6166E"/>
    <w:rsid w:val="00D6189F"/>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78B0"/>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9A5"/>
    <w:rsid w:val="00E01C15"/>
    <w:rsid w:val="00E052B1"/>
    <w:rsid w:val="00E05886"/>
    <w:rsid w:val="00E104C6"/>
    <w:rsid w:val="00E10C02"/>
    <w:rsid w:val="00E137F4"/>
    <w:rsid w:val="00E15BCC"/>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4B4E"/>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77CAA"/>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5755"/>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2B3"/>
    <w:rsid w:val="00ED6D87"/>
    <w:rsid w:val="00EE1058"/>
    <w:rsid w:val="00EE1089"/>
    <w:rsid w:val="00EE1F1D"/>
    <w:rsid w:val="00EE20DD"/>
    <w:rsid w:val="00EE3260"/>
    <w:rsid w:val="00EE3CF3"/>
    <w:rsid w:val="00EE50F0"/>
    <w:rsid w:val="00EE521D"/>
    <w:rsid w:val="00EE586E"/>
    <w:rsid w:val="00EE5BEB"/>
    <w:rsid w:val="00EE6524"/>
    <w:rsid w:val="00EE788B"/>
    <w:rsid w:val="00EF00ED"/>
    <w:rsid w:val="00EF0192"/>
    <w:rsid w:val="00EF0196"/>
    <w:rsid w:val="00EF06A8"/>
    <w:rsid w:val="00EF0943"/>
    <w:rsid w:val="00EF0EAD"/>
    <w:rsid w:val="00EF20B7"/>
    <w:rsid w:val="00EF3274"/>
    <w:rsid w:val="00EF4CB1"/>
    <w:rsid w:val="00EF5798"/>
    <w:rsid w:val="00EF60A5"/>
    <w:rsid w:val="00EF60E5"/>
    <w:rsid w:val="00EF6A0C"/>
    <w:rsid w:val="00EF6E7F"/>
    <w:rsid w:val="00EF6FC9"/>
    <w:rsid w:val="00F01D8F"/>
    <w:rsid w:val="00F01D93"/>
    <w:rsid w:val="00F0316E"/>
    <w:rsid w:val="00F04F7E"/>
    <w:rsid w:val="00F05A4D"/>
    <w:rsid w:val="00F06BB9"/>
    <w:rsid w:val="00F121C4"/>
    <w:rsid w:val="00F13777"/>
    <w:rsid w:val="00F17235"/>
    <w:rsid w:val="00F20B40"/>
    <w:rsid w:val="00F2269A"/>
    <w:rsid w:val="00F22775"/>
    <w:rsid w:val="00F228A5"/>
    <w:rsid w:val="00F246D4"/>
    <w:rsid w:val="00F24F5C"/>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346"/>
    <w:rsid w:val="00F51928"/>
    <w:rsid w:val="00F532ED"/>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73"/>
    <w:rsid w:val="00FA166A"/>
    <w:rsid w:val="00FA216D"/>
    <w:rsid w:val="00FA2CF6"/>
    <w:rsid w:val="00FA3065"/>
    <w:rsid w:val="00FA3EBB"/>
    <w:rsid w:val="00FA52F9"/>
    <w:rsid w:val="00FB0346"/>
    <w:rsid w:val="00FB0420"/>
    <w:rsid w:val="00FB0E61"/>
    <w:rsid w:val="00FB10FF"/>
    <w:rsid w:val="00FB1AF9"/>
    <w:rsid w:val="00FB1D69"/>
    <w:rsid w:val="00FB2812"/>
    <w:rsid w:val="00FB3570"/>
    <w:rsid w:val="00FB7100"/>
    <w:rsid w:val="00FC0636"/>
    <w:rsid w:val="00FC0C6F"/>
    <w:rsid w:val="00FC14C7"/>
    <w:rsid w:val="00FC1F49"/>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AA0"/>
    <w:rsid w:val="00FE2356"/>
    <w:rsid w:val="00FE2629"/>
    <w:rsid w:val="00FE40B5"/>
    <w:rsid w:val="00FE660C"/>
    <w:rsid w:val="00FF0F2A"/>
    <w:rsid w:val="00FF492B"/>
    <w:rsid w:val="00FF5EC7"/>
    <w:rsid w:val="00FF7815"/>
    <w:rsid w:val="00FF7892"/>
    <w:rsid w:val="0A84C601"/>
    <w:rsid w:val="54D4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37C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bullet 2"/>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ŠList 1 Number"/>
    <w:basedOn w:val="Normal"/>
    <w:uiPriority w:val="13"/>
    <w:qFormat/>
    <w:rsid w:val="00F740FA"/>
    <w:pPr>
      <w:numPr>
        <w:numId w:val="5"/>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4"/>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Š scientific or language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ŠTable List 1"/>
    <w:basedOn w:val="Normal"/>
    <w:uiPriority w:val="16"/>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7"/>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Tabletext">
    <w:name w:val="ŠTable text"/>
    <w:basedOn w:val="Normal"/>
    <w:uiPriority w:val="23"/>
    <w:qFormat/>
    <w:rsid w:val="00BC0CD9"/>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BC0CD9"/>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styleId="PageNumber">
    <w:name w:val="page number"/>
    <w:basedOn w:val="DefaultParagraphFont"/>
    <w:uiPriority w:val="99"/>
    <w:semiHidden/>
    <w:rsid w:val="00BC0CD9"/>
  </w:style>
  <w:style w:type="character" w:styleId="FollowedHyperlink">
    <w:name w:val="FollowedHyperlink"/>
    <w:basedOn w:val="DefaultParagraphFont"/>
    <w:uiPriority w:val="99"/>
    <w:semiHidden/>
    <w:rsid w:val="00BC0CD9"/>
    <w:rPr>
      <w:color w:val="954F72" w:themeColor="followedHyperlink"/>
      <w:u w:val="single"/>
    </w:rPr>
  </w:style>
  <w:style w:type="paragraph" w:styleId="Bibliography">
    <w:name w:val="Bibliography"/>
    <w:aliases w:val="ŠAcknowledgements"/>
    <w:basedOn w:val="Normal"/>
    <w:uiPriority w:val="1"/>
    <w:qFormat/>
    <w:rsid w:val="00BC0CD9"/>
    <w:pPr>
      <w:tabs>
        <w:tab w:val="left" w:pos="567"/>
        <w:tab w:val="left" w:pos="1134"/>
        <w:tab w:val="left" w:pos="1701"/>
        <w:tab w:val="left" w:pos="2268"/>
        <w:tab w:val="left" w:pos="2835"/>
        <w:tab w:val="left" w:pos="3402"/>
      </w:tabs>
      <w:spacing w:before="120" w:line="312" w:lineRule="auto"/>
      <w:contextualSpacing/>
    </w:pPr>
    <w:rPr>
      <w:sz w:val="20"/>
    </w:rPr>
  </w:style>
  <w:style w:type="paragraph" w:styleId="TOCHeading">
    <w:name w:val="TOC Heading"/>
    <w:basedOn w:val="Heading1"/>
    <w:next w:val="Normal"/>
    <w:uiPriority w:val="39"/>
    <w:semiHidden/>
    <w:qFormat/>
    <w:rsid w:val="00BC0CD9"/>
    <w:pPr>
      <w:keepNext/>
      <w:keepLines/>
      <w:spacing w:after="0" w:line="259" w:lineRule="auto"/>
      <w:outlineLvl w:val="9"/>
    </w:pPr>
    <w:rPr>
      <w:rFonts w:asciiTheme="majorHAnsi" w:hAnsiTheme="majorHAnsi"/>
      <w:b w:val="0"/>
      <w:color w:val="2F5496" w:themeColor="accent1" w:themeShade="BF"/>
      <w:sz w:val="32"/>
      <w:lang w:val="en-US"/>
    </w:rPr>
  </w:style>
  <w:style w:type="paragraph" w:styleId="TOC4">
    <w:name w:val="toc 4"/>
    <w:basedOn w:val="Normal"/>
    <w:next w:val="Normal"/>
    <w:autoRedefine/>
    <w:uiPriority w:val="39"/>
    <w:semiHidden/>
    <w:rsid w:val="00BC0CD9"/>
    <w:pPr>
      <w:tabs>
        <w:tab w:val="right" w:leader="dot" w:pos="9622"/>
      </w:tabs>
      <w:spacing w:before="100" w:after="100" w:line="300" w:lineRule="atLeast"/>
      <w:ind w:left="720"/>
    </w:pPr>
    <w:rPr>
      <w:sz w:val="22"/>
    </w:rPr>
  </w:style>
  <w:style w:type="table" w:styleId="PlainTable1">
    <w:name w:val="Plain Table 1"/>
    <w:basedOn w:val="TableNormal"/>
    <w:uiPriority w:val="41"/>
    <w:rsid w:val="00BC0CD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0CD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C0CD9"/>
    <w:rPr>
      <w:color w:val="808080"/>
    </w:rPr>
  </w:style>
  <w:style w:type="paragraph" w:customStyle="1" w:styleId="DoEbodytext2018">
    <w:name w:val="DoE body text 2018"/>
    <w:basedOn w:val="Normal"/>
    <w:qFormat/>
    <w:rsid w:val="00BC0C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heading32018">
    <w:name w:val="DoE heading 3 2018"/>
    <w:basedOn w:val="Normal"/>
    <w:next w:val="DoEbodytext2018"/>
    <w:qFormat/>
    <w:locked/>
    <w:rsid w:val="00BC0CD9"/>
    <w:pPr>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rPr>
  </w:style>
  <w:style w:type="paragraph" w:customStyle="1" w:styleId="DoElist2bullet2018">
    <w:name w:val="DoE list 2 bullet 2018"/>
    <w:basedOn w:val="Normal"/>
    <w:link w:val="DoElist2bullet2018Char"/>
    <w:qFormat/>
    <w:locked/>
    <w:rsid w:val="00BC0CD9"/>
    <w:pPr>
      <w:spacing w:before="80" w:line="280" w:lineRule="atLeast"/>
      <w:ind w:left="1077" w:hanging="357"/>
    </w:pPr>
    <w:rPr>
      <w:rFonts w:eastAsia="SimSun" w:cs="Times New Roman"/>
      <w:lang w:eastAsia="zh-CN"/>
    </w:rPr>
  </w:style>
  <w:style w:type="paragraph" w:customStyle="1" w:styleId="DoElist1bullet2018">
    <w:name w:val="DoE list 1 bullet 2018"/>
    <w:basedOn w:val="Normal"/>
    <w:qFormat/>
    <w:locked/>
    <w:rsid w:val="00BC0CD9"/>
    <w:pPr>
      <w:spacing w:before="80" w:line="280" w:lineRule="atLeast"/>
      <w:ind w:left="720" w:hanging="360"/>
    </w:pPr>
    <w:rPr>
      <w:rFonts w:eastAsia="SimSun" w:cs="Times New Roman"/>
      <w:lang w:eastAsia="zh-CN"/>
    </w:rPr>
  </w:style>
  <w:style w:type="paragraph" w:customStyle="1" w:styleId="DoEreference2018">
    <w:name w:val="DoE reference 2018"/>
    <w:basedOn w:val="Normal"/>
    <w:next w:val="DoEbodytext2018"/>
    <w:qFormat/>
    <w:locked/>
    <w:rsid w:val="00BC0CD9"/>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Normal"/>
    <w:next w:val="DoEbodytext2018"/>
    <w:qFormat/>
    <w:locked/>
    <w:rsid w:val="00BC0CD9"/>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character" w:customStyle="1" w:styleId="DoElist2bullet2018Char">
    <w:name w:val="DoE list 2 bullet 2018 Char"/>
    <w:basedOn w:val="DefaultParagraphFont"/>
    <w:link w:val="DoElist2bullet2018"/>
    <w:rsid w:val="00BC0CD9"/>
    <w:rPr>
      <w:rFonts w:ascii="Arial" w:eastAsia="SimSun" w:hAnsi="Arial" w:cs="Times New Roman"/>
      <w:lang w:val="en-AU" w:eastAsia="zh-CN"/>
    </w:rPr>
  </w:style>
  <w:style w:type="paragraph" w:customStyle="1" w:styleId="DoEheading42018">
    <w:name w:val="DoE heading 4 2018"/>
    <w:basedOn w:val="DoEheading32018"/>
    <w:next w:val="DoEbodytext2018"/>
    <w:qFormat/>
    <w:locked/>
    <w:rsid w:val="00BC0CD9"/>
    <w:pPr>
      <w:spacing w:before="320"/>
      <w:outlineLvl w:val="3"/>
    </w:pPr>
    <w:rPr>
      <w:sz w:val="32"/>
      <w:szCs w:val="32"/>
    </w:rPr>
  </w:style>
  <w:style w:type="paragraph" w:customStyle="1" w:styleId="DoEheading52018">
    <w:name w:val="DoE heading 5 2018"/>
    <w:basedOn w:val="DoEheading42018"/>
    <w:next w:val="DoEbodytext2018"/>
    <w:qFormat/>
    <w:locked/>
    <w:rsid w:val="00BC0CD9"/>
    <w:pPr>
      <w:spacing w:before="280"/>
      <w:outlineLvl w:val="4"/>
    </w:pPr>
    <w:rPr>
      <w:sz w:val="28"/>
      <w:szCs w:val="24"/>
    </w:rPr>
  </w:style>
  <w:style w:type="paragraph" w:styleId="ListParagraph">
    <w:name w:val="List Paragraph"/>
    <w:basedOn w:val="Normal"/>
    <w:uiPriority w:val="99"/>
    <w:unhideWhenUsed/>
    <w:qFormat/>
    <w:rsid w:val="00BC0CD9"/>
    <w:pPr>
      <w:spacing w:line="312" w:lineRule="auto"/>
      <w:ind w:left="720"/>
      <w:contextualSpacing/>
    </w:pPr>
  </w:style>
  <w:style w:type="character" w:styleId="CommentReference">
    <w:name w:val="annotation reference"/>
    <w:basedOn w:val="DefaultParagraphFont"/>
    <w:uiPriority w:val="99"/>
    <w:semiHidden/>
    <w:rsid w:val="00BC0CD9"/>
    <w:rPr>
      <w:sz w:val="16"/>
      <w:szCs w:val="16"/>
    </w:rPr>
  </w:style>
  <w:style w:type="paragraph" w:styleId="CommentText">
    <w:name w:val="annotation text"/>
    <w:basedOn w:val="Normal"/>
    <w:link w:val="CommentTextChar"/>
    <w:uiPriority w:val="99"/>
    <w:rsid w:val="00BC0CD9"/>
    <w:pPr>
      <w:spacing w:line="240" w:lineRule="auto"/>
    </w:pPr>
    <w:rPr>
      <w:sz w:val="20"/>
      <w:szCs w:val="20"/>
    </w:rPr>
  </w:style>
  <w:style w:type="character" w:customStyle="1" w:styleId="CommentTextChar">
    <w:name w:val="Comment Text Char"/>
    <w:basedOn w:val="DefaultParagraphFont"/>
    <w:link w:val="CommentText"/>
    <w:uiPriority w:val="99"/>
    <w:rsid w:val="00BC0CD9"/>
    <w:rPr>
      <w:rFonts w:ascii="Arial" w:hAnsi="Arial"/>
      <w:sz w:val="20"/>
      <w:szCs w:val="20"/>
      <w:lang w:val="en-AU"/>
    </w:rPr>
  </w:style>
  <w:style w:type="paragraph" w:styleId="CommentSubject">
    <w:name w:val="annotation subject"/>
    <w:basedOn w:val="CommentText"/>
    <w:next w:val="CommentText"/>
    <w:link w:val="CommentSubjectChar"/>
    <w:uiPriority w:val="99"/>
    <w:semiHidden/>
    <w:rsid w:val="00BC0CD9"/>
    <w:rPr>
      <w:b/>
      <w:bCs/>
    </w:rPr>
  </w:style>
  <w:style w:type="character" w:customStyle="1" w:styleId="CommentSubjectChar">
    <w:name w:val="Comment Subject Char"/>
    <w:basedOn w:val="CommentTextChar"/>
    <w:link w:val="CommentSubject"/>
    <w:uiPriority w:val="99"/>
    <w:semiHidden/>
    <w:rsid w:val="00BC0CD9"/>
    <w:rPr>
      <w:rFonts w:ascii="Arial" w:hAnsi="Arial"/>
      <w:b/>
      <w:bCs/>
      <w:sz w:val="20"/>
      <w:szCs w:val="20"/>
      <w:lang w:val="en-AU"/>
    </w:rPr>
  </w:style>
  <w:style w:type="paragraph" w:styleId="BalloonText">
    <w:name w:val="Balloon Text"/>
    <w:basedOn w:val="Normal"/>
    <w:link w:val="BalloonTextChar"/>
    <w:uiPriority w:val="99"/>
    <w:semiHidden/>
    <w:rsid w:val="00BC0CD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D9"/>
    <w:rPr>
      <w:rFonts w:ascii="Segoe UI" w:hAnsi="Segoe UI" w:cs="Segoe UI"/>
      <w:sz w:val="18"/>
      <w:szCs w:val="18"/>
      <w:lang w:val="en-AU"/>
    </w:rPr>
  </w:style>
  <w:style w:type="paragraph" w:customStyle="1" w:styleId="Default">
    <w:name w:val="Default"/>
    <w:rsid w:val="00BC0CD9"/>
    <w:pPr>
      <w:autoSpaceDE w:val="0"/>
      <w:autoSpaceDN w:val="0"/>
      <w:adjustRightInd w:val="0"/>
      <w:spacing w:before="0" w:line="240" w:lineRule="auto"/>
    </w:pPr>
    <w:rPr>
      <w:rFonts w:ascii="Arial" w:hAnsi="Arial" w:cs="Arial"/>
      <w:color w:val="000000"/>
      <w:lang w:val="en-AU"/>
    </w:rPr>
  </w:style>
  <w:style w:type="character" w:customStyle="1" w:styleId="UnresolvedMention2">
    <w:name w:val="Unresolved Mention2"/>
    <w:basedOn w:val="DefaultParagraphFont"/>
    <w:uiPriority w:val="99"/>
    <w:semiHidden/>
    <w:unhideWhenUsed/>
    <w:rsid w:val="00BC0CD9"/>
    <w:rPr>
      <w:color w:val="605E5C"/>
      <w:shd w:val="clear" w:color="auto" w:fill="E1DFDD"/>
    </w:rPr>
  </w:style>
  <w:style w:type="character" w:customStyle="1" w:styleId="UnresolvedMention">
    <w:name w:val="Unresolved Mention"/>
    <w:basedOn w:val="DefaultParagraphFont"/>
    <w:uiPriority w:val="99"/>
    <w:semiHidden/>
    <w:unhideWhenUsed/>
    <w:rsid w:val="0050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308660">
      <w:bodyDiv w:val="1"/>
      <w:marLeft w:val="0"/>
      <w:marRight w:val="0"/>
      <w:marTop w:val="0"/>
      <w:marBottom w:val="0"/>
      <w:divBdr>
        <w:top w:val="none" w:sz="0" w:space="0" w:color="auto"/>
        <w:left w:val="none" w:sz="0" w:space="0" w:color="auto"/>
        <w:bottom w:val="none" w:sz="0" w:space="0" w:color="auto"/>
        <w:right w:val="none" w:sz="0" w:space="0" w:color="auto"/>
      </w:divBdr>
    </w:div>
    <w:div w:id="1539780685">
      <w:bodyDiv w:val="1"/>
      <w:marLeft w:val="0"/>
      <w:marRight w:val="0"/>
      <w:marTop w:val="0"/>
      <w:marBottom w:val="0"/>
      <w:divBdr>
        <w:top w:val="none" w:sz="0" w:space="0" w:color="auto"/>
        <w:left w:val="none" w:sz="0" w:space="0" w:color="auto"/>
        <w:bottom w:val="none" w:sz="0" w:space="0" w:color="auto"/>
        <w:right w:val="none" w:sz="0" w:space="0" w:color="auto"/>
      </w:divBdr>
    </w:div>
    <w:div w:id="1618634496">
      <w:bodyDiv w:val="1"/>
      <w:marLeft w:val="0"/>
      <w:marRight w:val="0"/>
      <w:marTop w:val="0"/>
      <w:marBottom w:val="0"/>
      <w:divBdr>
        <w:top w:val="none" w:sz="0" w:space="0" w:color="auto"/>
        <w:left w:val="none" w:sz="0" w:space="0" w:color="auto"/>
        <w:bottom w:val="none" w:sz="0" w:space="0" w:color="auto"/>
        <w:right w:val="none" w:sz="0" w:space="0" w:color="auto"/>
      </w:divBdr>
    </w:div>
    <w:div w:id="1728799996">
      <w:bodyDiv w:val="1"/>
      <w:marLeft w:val="0"/>
      <w:marRight w:val="0"/>
      <w:marTop w:val="0"/>
      <w:marBottom w:val="0"/>
      <w:divBdr>
        <w:top w:val="none" w:sz="0" w:space="0" w:color="auto"/>
        <w:left w:val="none" w:sz="0" w:space="0" w:color="auto"/>
        <w:bottom w:val="none" w:sz="0" w:space="0" w:color="auto"/>
        <w:right w:val="none" w:sz="0" w:space="0" w:color="auto"/>
      </w:divBdr>
    </w:div>
    <w:div w:id="186431870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hsie/history-k-10" TargetMode="External"/><Relationship Id="rId13" Type="http://schemas.openxmlformats.org/officeDocument/2006/relationships/hyperlink" Target="https://www.aph.gov.au/about_parliament/senate/powers_practice_n_procedures/constitution" TargetMode="External"/><Relationship Id="rId18" Type="http://schemas.openxmlformats.org/officeDocument/2006/relationships/hyperlink" Target="https://www.moadoph.gov.au/learning/classroom-resources/10-fast-facts-about-our-australian-democrac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eo.gov.au/understand-our-parliament/how-parliament-works/three-levels-of-government/three-levels-of-government-governing-australia/" TargetMode="External"/><Relationship Id="rId7" Type="http://schemas.openxmlformats.org/officeDocument/2006/relationships/endnotes" Target="endnotes.xml"/><Relationship Id="rId12" Type="http://schemas.openxmlformats.org/officeDocument/2006/relationships/hyperlink" Target="https://peo.gov.au/understand-our-parliament/how-parliament-works/three-levels-of-government/three-levels-of-government-governing-australia/" TargetMode="External"/><Relationship Id="rId17" Type="http://schemas.openxmlformats.org/officeDocument/2006/relationships/hyperlink" Target="https://peo.gov.au/understand-our-parliament/how-parliament-works/three-levels-of-government/the-roles-and-responsibilities-of-the-three-levels-of-governme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ph.gov.au/about_parliament/senate/powers_practice_n_procedures/constitution"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o.gov.au/understand-our-parliament/how-parliament-works/three-levels-of-government/federal-state-and-loc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eo.gov.au/understand-our-parliament/how-parliament-works/three-levels-of-government/three-levels-of-government-governing-australi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eo.gov.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ph.gov.au/About_Parliament/Work_of_the_Parliament/Forming_and_Governing_a_Nation/parl" TargetMode="External"/><Relationship Id="rId14" Type="http://schemas.openxmlformats.org/officeDocument/2006/relationships/hyperlink" Target="https://peo.gov.au/understand-our-parliament/how-parliament-works/three-levels-of-government/federal-state-and-local/"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CCCE-0095-40A3-A444-96FDC83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2020-04-29T01:43:00Z</dcterms:created>
  <dcterms:modified xsi:type="dcterms:W3CDTF">2020-04-29T01:43:00Z</dcterms:modified>
  <cp:category/>
</cp:coreProperties>
</file>