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4A4" w14:textId="488B8147" w:rsidR="00101866" w:rsidRDefault="006D01BD" w:rsidP="006D01BD">
      <w:pPr>
        <w:pStyle w:val="Heading1"/>
      </w:pPr>
      <w:bookmarkStart w:id="0" w:name="_Toc52176376"/>
      <w:r>
        <w:t xml:space="preserve">Aboriginal Studies Years 7-10: </w:t>
      </w:r>
      <w:r w:rsidR="00B4653A">
        <w:t xml:space="preserve">Option </w:t>
      </w:r>
      <w:r w:rsidR="00EE41B6">
        <w:t>7</w:t>
      </w:r>
      <w:bookmarkEnd w:id="0"/>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23EA3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">
                <v:stroke joinstyle="miter"/>
                <w10:anchorlock/>
              </v:oval>
            </w:pict>
          </mc:Fallback>
        </mc:AlternateContent>
      </w:r>
    </w:p>
    <w:p w14:paraId="3A809EB7" w14:textId="77777777" w:rsidR="00101866" w:rsidRDefault="003267EB" w:rsidP="003267EB">
      <w:pPr>
        <w:rPr>
          <w:lang w:eastAsia="zh-CN"/>
        </w:rPr>
      </w:pPr>
      <w:r>
        <w:rPr>
          <w:noProof/>
          <w:lang w:eastAsia="en-AU"/>
        </w:rPr>
        <mc:AlternateContent>
          <mc:Choice Requires="wps">
            <w:drawing>
              <wp:inline distT="0" distB="0" distL="0" distR="0" wp14:anchorId="2326D371" wp14:editId="238A567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6177D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2C97D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Pr>
          <w:lang w:eastAsia="zh-CN"/>
        </w:rPr>
        <w:br w:type="page"/>
      </w:r>
    </w:p>
    <w:p w14:paraId="735593E4" w14:textId="77777777" w:rsidR="00101866" w:rsidRDefault="00101866" w:rsidP="004566CD">
      <w:pPr>
        <w:pStyle w:val="Heading2"/>
        <w:numPr>
          <w:ilvl w:val="0"/>
          <w:numId w:val="0"/>
        </w:numPr>
      </w:pPr>
      <w:bookmarkStart w:id="1" w:name="_Toc52176377"/>
      <w:r>
        <w:lastRenderedPageBreak/>
        <w:t>Table of contents</w:t>
      </w:r>
      <w:bookmarkEnd w:id="1"/>
    </w:p>
    <w:p w14:paraId="0EA31EB3" w14:textId="1BA8041B" w:rsidR="00D946FC"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2176376" w:history="1">
        <w:r w:rsidR="00D946FC" w:rsidRPr="007049EF">
          <w:rPr>
            <w:rStyle w:val="Hyperlink"/>
            <w:noProof/>
          </w:rPr>
          <w:t>Aboriginal Studies Years 7-10: Option 7</w:t>
        </w:r>
        <w:r w:rsidR="00D946FC">
          <w:rPr>
            <w:noProof/>
            <w:webHidden/>
          </w:rPr>
          <w:tab/>
        </w:r>
        <w:r w:rsidR="00D946FC">
          <w:rPr>
            <w:noProof/>
            <w:webHidden/>
          </w:rPr>
          <w:fldChar w:fldCharType="begin"/>
        </w:r>
        <w:r w:rsidR="00D946FC">
          <w:rPr>
            <w:noProof/>
            <w:webHidden/>
          </w:rPr>
          <w:instrText xml:space="preserve"> PAGEREF _Toc52176376 \h </w:instrText>
        </w:r>
        <w:r w:rsidR="00D946FC">
          <w:rPr>
            <w:noProof/>
            <w:webHidden/>
          </w:rPr>
        </w:r>
        <w:r w:rsidR="00D946FC">
          <w:rPr>
            <w:noProof/>
            <w:webHidden/>
          </w:rPr>
          <w:fldChar w:fldCharType="separate"/>
        </w:r>
        <w:r w:rsidR="00D946FC">
          <w:rPr>
            <w:noProof/>
            <w:webHidden/>
          </w:rPr>
          <w:t>1</w:t>
        </w:r>
        <w:r w:rsidR="00D946FC">
          <w:rPr>
            <w:noProof/>
            <w:webHidden/>
          </w:rPr>
          <w:fldChar w:fldCharType="end"/>
        </w:r>
      </w:hyperlink>
    </w:p>
    <w:p w14:paraId="22DD74D2" w14:textId="0BC41723" w:rsidR="00D946FC" w:rsidRDefault="003579C2">
      <w:pPr>
        <w:pStyle w:val="TOC2"/>
        <w:tabs>
          <w:tab w:val="right" w:leader="dot" w:pos="9622"/>
        </w:tabs>
        <w:rPr>
          <w:rFonts w:asciiTheme="minorHAnsi" w:eastAsiaTheme="minorEastAsia" w:hAnsiTheme="minorHAnsi" w:cstheme="minorBidi"/>
          <w:noProof/>
          <w:sz w:val="22"/>
          <w:szCs w:val="22"/>
          <w:lang w:eastAsia="en-AU"/>
        </w:rPr>
      </w:pPr>
      <w:hyperlink w:anchor="_Toc52176377" w:history="1">
        <w:r w:rsidR="00D946FC" w:rsidRPr="007049EF">
          <w:rPr>
            <w:rStyle w:val="Hyperlink"/>
            <w:noProof/>
          </w:rPr>
          <w:t>Table of contents</w:t>
        </w:r>
        <w:r w:rsidR="00D946FC">
          <w:rPr>
            <w:noProof/>
            <w:webHidden/>
          </w:rPr>
          <w:tab/>
        </w:r>
        <w:r w:rsidR="00D946FC">
          <w:rPr>
            <w:noProof/>
            <w:webHidden/>
          </w:rPr>
          <w:fldChar w:fldCharType="begin"/>
        </w:r>
        <w:r w:rsidR="00D946FC">
          <w:rPr>
            <w:noProof/>
            <w:webHidden/>
          </w:rPr>
          <w:instrText xml:space="preserve"> PAGEREF _Toc52176377 \h </w:instrText>
        </w:r>
        <w:r w:rsidR="00D946FC">
          <w:rPr>
            <w:noProof/>
            <w:webHidden/>
          </w:rPr>
        </w:r>
        <w:r w:rsidR="00D946FC">
          <w:rPr>
            <w:noProof/>
            <w:webHidden/>
          </w:rPr>
          <w:fldChar w:fldCharType="separate"/>
        </w:r>
        <w:r w:rsidR="00D946FC">
          <w:rPr>
            <w:noProof/>
            <w:webHidden/>
          </w:rPr>
          <w:t>2</w:t>
        </w:r>
        <w:r w:rsidR="00D946FC">
          <w:rPr>
            <w:noProof/>
            <w:webHidden/>
          </w:rPr>
          <w:fldChar w:fldCharType="end"/>
        </w:r>
      </w:hyperlink>
    </w:p>
    <w:p w14:paraId="24D7742F" w14:textId="128DB95A" w:rsidR="00D946FC" w:rsidRDefault="003579C2">
      <w:pPr>
        <w:pStyle w:val="TOC2"/>
        <w:tabs>
          <w:tab w:val="right" w:leader="dot" w:pos="9622"/>
        </w:tabs>
        <w:rPr>
          <w:rFonts w:asciiTheme="minorHAnsi" w:eastAsiaTheme="minorEastAsia" w:hAnsiTheme="minorHAnsi" w:cstheme="minorBidi"/>
          <w:noProof/>
          <w:sz w:val="22"/>
          <w:szCs w:val="22"/>
          <w:lang w:eastAsia="en-AU"/>
        </w:rPr>
      </w:pPr>
      <w:hyperlink w:anchor="_Toc52176378" w:history="1">
        <w:r w:rsidR="00D946FC" w:rsidRPr="007049EF">
          <w:rPr>
            <w:rStyle w:val="Hyperlink"/>
            <w:noProof/>
          </w:rPr>
          <w:t>Option 7 - Aboriginal Peoples and technologies</w:t>
        </w:r>
        <w:r w:rsidR="00D946FC">
          <w:rPr>
            <w:noProof/>
            <w:webHidden/>
          </w:rPr>
          <w:tab/>
        </w:r>
        <w:r w:rsidR="00D946FC">
          <w:rPr>
            <w:noProof/>
            <w:webHidden/>
          </w:rPr>
          <w:fldChar w:fldCharType="begin"/>
        </w:r>
        <w:r w:rsidR="00D946FC">
          <w:rPr>
            <w:noProof/>
            <w:webHidden/>
          </w:rPr>
          <w:instrText xml:space="preserve"> PAGEREF _Toc52176378 \h </w:instrText>
        </w:r>
        <w:r w:rsidR="00D946FC">
          <w:rPr>
            <w:noProof/>
            <w:webHidden/>
          </w:rPr>
        </w:r>
        <w:r w:rsidR="00D946FC">
          <w:rPr>
            <w:noProof/>
            <w:webHidden/>
          </w:rPr>
          <w:fldChar w:fldCharType="separate"/>
        </w:r>
        <w:r w:rsidR="00D946FC">
          <w:rPr>
            <w:noProof/>
            <w:webHidden/>
          </w:rPr>
          <w:t>3</w:t>
        </w:r>
        <w:r w:rsidR="00D946FC">
          <w:rPr>
            <w:noProof/>
            <w:webHidden/>
          </w:rPr>
          <w:fldChar w:fldCharType="end"/>
        </w:r>
      </w:hyperlink>
    </w:p>
    <w:p w14:paraId="7890E505" w14:textId="0B4872FE" w:rsidR="00D946FC" w:rsidRDefault="003579C2">
      <w:pPr>
        <w:pStyle w:val="TOC2"/>
        <w:tabs>
          <w:tab w:val="right" w:leader="dot" w:pos="9622"/>
        </w:tabs>
        <w:rPr>
          <w:rFonts w:asciiTheme="minorHAnsi" w:eastAsiaTheme="minorEastAsia" w:hAnsiTheme="minorHAnsi" w:cstheme="minorBidi"/>
          <w:noProof/>
          <w:sz w:val="22"/>
          <w:szCs w:val="22"/>
          <w:lang w:eastAsia="en-AU"/>
        </w:rPr>
      </w:pPr>
      <w:hyperlink w:anchor="_Toc52176379" w:history="1">
        <w:r w:rsidR="00D946FC" w:rsidRPr="007049EF">
          <w:rPr>
            <w:rStyle w:val="Hyperlink"/>
            <w:noProof/>
          </w:rPr>
          <w:t>Outcomes</w:t>
        </w:r>
        <w:r w:rsidR="00D946FC">
          <w:rPr>
            <w:noProof/>
            <w:webHidden/>
          </w:rPr>
          <w:tab/>
        </w:r>
        <w:r w:rsidR="00D946FC">
          <w:rPr>
            <w:noProof/>
            <w:webHidden/>
          </w:rPr>
          <w:fldChar w:fldCharType="begin"/>
        </w:r>
        <w:r w:rsidR="00D946FC">
          <w:rPr>
            <w:noProof/>
            <w:webHidden/>
          </w:rPr>
          <w:instrText xml:space="preserve"> PAGEREF _Toc52176379 \h </w:instrText>
        </w:r>
        <w:r w:rsidR="00D946FC">
          <w:rPr>
            <w:noProof/>
            <w:webHidden/>
          </w:rPr>
        </w:r>
        <w:r w:rsidR="00D946FC">
          <w:rPr>
            <w:noProof/>
            <w:webHidden/>
          </w:rPr>
          <w:fldChar w:fldCharType="separate"/>
        </w:r>
        <w:r w:rsidR="00D946FC">
          <w:rPr>
            <w:noProof/>
            <w:webHidden/>
          </w:rPr>
          <w:t>3</w:t>
        </w:r>
        <w:r w:rsidR="00D946FC">
          <w:rPr>
            <w:noProof/>
            <w:webHidden/>
          </w:rPr>
          <w:fldChar w:fldCharType="end"/>
        </w:r>
      </w:hyperlink>
    </w:p>
    <w:p w14:paraId="69AEE8A0" w14:textId="708D5B49" w:rsidR="00D946FC" w:rsidRDefault="003579C2">
      <w:pPr>
        <w:pStyle w:val="TOC2"/>
        <w:tabs>
          <w:tab w:val="right" w:leader="dot" w:pos="9622"/>
        </w:tabs>
        <w:rPr>
          <w:rFonts w:asciiTheme="minorHAnsi" w:eastAsiaTheme="minorEastAsia" w:hAnsiTheme="minorHAnsi" w:cstheme="minorBidi"/>
          <w:noProof/>
          <w:sz w:val="22"/>
          <w:szCs w:val="22"/>
          <w:lang w:eastAsia="en-AU"/>
        </w:rPr>
      </w:pPr>
      <w:hyperlink w:anchor="_Toc52176380" w:history="1">
        <w:r w:rsidR="00D946FC" w:rsidRPr="007049EF">
          <w:rPr>
            <w:rStyle w:val="Hyperlink"/>
            <w:noProof/>
          </w:rPr>
          <w:t>Learning sequence 1: Aboriginal Peoples and technologies</w:t>
        </w:r>
        <w:r w:rsidR="00D946FC">
          <w:rPr>
            <w:noProof/>
            <w:webHidden/>
          </w:rPr>
          <w:tab/>
        </w:r>
        <w:r w:rsidR="00D946FC">
          <w:rPr>
            <w:noProof/>
            <w:webHidden/>
          </w:rPr>
          <w:fldChar w:fldCharType="begin"/>
        </w:r>
        <w:r w:rsidR="00D946FC">
          <w:rPr>
            <w:noProof/>
            <w:webHidden/>
          </w:rPr>
          <w:instrText xml:space="preserve"> PAGEREF _Toc52176380 \h </w:instrText>
        </w:r>
        <w:r w:rsidR="00D946FC">
          <w:rPr>
            <w:noProof/>
            <w:webHidden/>
          </w:rPr>
        </w:r>
        <w:r w:rsidR="00D946FC">
          <w:rPr>
            <w:noProof/>
            <w:webHidden/>
          </w:rPr>
          <w:fldChar w:fldCharType="separate"/>
        </w:r>
        <w:r w:rsidR="00D946FC">
          <w:rPr>
            <w:noProof/>
            <w:webHidden/>
          </w:rPr>
          <w:t>4</w:t>
        </w:r>
        <w:r w:rsidR="00D946FC">
          <w:rPr>
            <w:noProof/>
            <w:webHidden/>
          </w:rPr>
          <w:fldChar w:fldCharType="end"/>
        </w:r>
      </w:hyperlink>
    </w:p>
    <w:p w14:paraId="761F2D0B" w14:textId="73BB083D"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81" w:history="1">
        <w:r w:rsidR="00D946FC" w:rsidRPr="007049EF">
          <w:rPr>
            <w:rStyle w:val="Hyperlink"/>
            <w:noProof/>
          </w:rPr>
          <w:t>On-Country technologies</w:t>
        </w:r>
        <w:r w:rsidR="00D946FC">
          <w:rPr>
            <w:noProof/>
            <w:webHidden/>
          </w:rPr>
          <w:tab/>
        </w:r>
        <w:r w:rsidR="00D946FC">
          <w:rPr>
            <w:noProof/>
            <w:webHidden/>
          </w:rPr>
          <w:fldChar w:fldCharType="begin"/>
        </w:r>
        <w:r w:rsidR="00D946FC">
          <w:rPr>
            <w:noProof/>
            <w:webHidden/>
          </w:rPr>
          <w:instrText xml:space="preserve"> PAGEREF _Toc52176381 \h </w:instrText>
        </w:r>
        <w:r w:rsidR="00D946FC">
          <w:rPr>
            <w:noProof/>
            <w:webHidden/>
          </w:rPr>
        </w:r>
        <w:r w:rsidR="00D946FC">
          <w:rPr>
            <w:noProof/>
            <w:webHidden/>
          </w:rPr>
          <w:fldChar w:fldCharType="separate"/>
        </w:r>
        <w:r w:rsidR="00D946FC">
          <w:rPr>
            <w:noProof/>
            <w:webHidden/>
          </w:rPr>
          <w:t>4</w:t>
        </w:r>
        <w:r w:rsidR="00D946FC">
          <w:rPr>
            <w:noProof/>
            <w:webHidden/>
          </w:rPr>
          <w:fldChar w:fldCharType="end"/>
        </w:r>
      </w:hyperlink>
    </w:p>
    <w:p w14:paraId="251006EB" w14:textId="503F48E7"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82" w:history="1">
        <w:r w:rsidR="00D946FC" w:rsidRPr="007049EF">
          <w:rPr>
            <w:rStyle w:val="Hyperlink"/>
            <w:noProof/>
          </w:rPr>
          <w:t>Technologies as part of Aboriginal practices</w:t>
        </w:r>
        <w:r w:rsidR="00D946FC">
          <w:rPr>
            <w:noProof/>
            <w:webHidden/>
          </w:rPr>
          <w:tab/>
        </w:r>
        <w:r w:rsidR="00D946FC">
          <w:rPr>
            <w:noProof/>
            <w:webHidden/>
          </w:rPr>
          <w:fldChar w:fldCharType="begin"/>
        </w:r>
        <w:r w:rsidR="00D946FC">
          <w:rPr>
            <w:noProof/>
            <w:webHidden/>
          </w:rPr>
          <w:instrText xml:space="preserve"> PAGEREF _Toc52176382 \h </w:instrText>
        </w:r>
        <w:r w:rsidR="00D946FC">
          <w:rPr>
            <w:noProof/>
            <w:webHidden/>
          </w:rPr>
        </w:r>
        <w:r w:rsidR="00D946FC">
          <w:rPr>
            <w:noProof/>
            <w:webHidden/>
          </w:rPr>
          <w:fldChar w:fldCharType="separate"/>
        </w:r>
        <w:r w:rsidR="00D946FC">
          <w:rPr>
            <w:noProof/>
            <w:webHidden/>
          </w:rPr>
          <w:t>5</w:t>
        </w:r>
        <w:r w:rsidR="00D946FC">
          <w:rPr>
            <w:noProof/>
            <w:webHidden/>
          </w:rPr>
          <w:fldChar w:fldCharType="end"/>
        </w:r>
      </w:hyperlink>
    </w:p>
    <w:p w14:paraId="72E62C07" w14:textId="06FC6A21"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83" w:history="1">
        <w:r w:rsidR="00D946FC" w:rsidRPr="007049EF">
          <w:rPr>
            <w:rStyle w:val="Hyperlink"/>
            <w:noProof/>
          </w:rPr>
          <w:t>Relationship between technologies and the environment</w:t>
        </w:r>
        <w:r w:rsidR="00D946FC">
          <w:rPr>
            <w:noProof/>
            <w:webHidden/>
          </w:rPr>
          <w:tab/>
        </w:r>
        <w:r w:rsidR="00D946FC">
          <w:rPr>
            <w:noProof/>
            <w:webHidden/>
          </w:rPr>
          <w:fldChar w:fldCharType="begin"/>
        </w:r>
        <w:r w:rsidR="00D946FC">
          <w:rPr>
            <w:noProof/>
            <w:webHidden/>
          </w:rPr>
          <w:instrText xml:space="preserve"> PAGEREF _Toc52176383 \h </w:instrText>
        </w:r>
        <w:r w:rsidR="00D946FC">
          <w:rPr>
            <w:noProof/>
            <w:webHidden/>
          </w:rPr>
        </w:r>
        <w:r w:rsidR="00D946FC">
          <w:rPr>
            <w:noProof/>
            <w:webHidden/>
          </w:rPr>
          <w:fldChar w:fldCharType="separate"/>
        </w:r>
        <w:r w:rsidR="00D946FC">
          <w:rPr>
            <w:noProof/>
            <w:webHidden/>
          </w:rPr>
          <w:t>5</w:t>
        </w:r>
        <w:r w:rsidR="00D946FC">
          <w:rPr>
            <w:noProof/>
            <w:webHidden/>
          </w:rPr>
          <w:fldChar w:fldCharType="end"/>
        </w:r>
      </w:hyperlink>
    </w:p>
    <w:p w14:paraId="0333ED67" w14:textId="17A3F6F4" w:rsidR="00D946FC" w:rsidRDefault="003579C2">
      <w:pPr>
        <w:pStyle w:val="TOC2"/>
        <w:tabs>
          <w:tab w:val="right" w:leader="dot" w:pos="9622"/>
        </w:tabs>
        <w:rPr>
          <w:rFonts w:asciiTheme="minorHAnsi" w:eastAsiaTheme="minorEastAsia" w:hAnsiTheme="minorHAnsi" w:cstheme="minorBidi"/>
          <w:noProof/>
          <w:sz w:val="22"/>
          <w:szCs w:val="22"/>
          <w:lang w:eastAsia="en-AU"/>
        </w:rPr>
      </w:pPr>
      <w:hyperlink w:anchor="_Toc52176384" w:history="1">
        <w:r w:rsidR="00D946FC" w:rsidRPr="007049EF">
          <w:rPr>
            <w:rStyle w:val="Hyperlink"/>
            <w:noProof/>
          </w:rPr>
          <w:t>Learning sequence 2: Impact of invasion and colonisation</w:t>
        </w:r>
        <w:r w:rsidR="00D946FC">
          <w:rPr>
            <w:noProof/>
            <w:webHidden/>
          </w:rPr>
          <w:tab/>
        </w:r>
        <w:r w:rsidR="00D946FC">
          <w:rPr>
            <w:noProof/>
            <w:webHidden/>
          </w:rPr>
          <w:fldChar w:fldCharType="begin"/>
        </w:r>
        <w:r w:rsidR="00D946FC">
          <w:rPr>
            <w:noProof/>
            <w:webHidden/>
          </w:rPr>
          <w:instrText xml:space="preserve"> PAGEREF _Toc52176384 \h </w:instrText>
        </w:r>
        <w:r w:rsidR="00D946FC">
          <w:rPr>
            <w:noProof/>
            <w:webHidden/>
          </w:rPr>
        </w:r>
        <w:r w:rsidR="00D946FC">
          <w:rPr>
            <w:noProof/>
            <w:webHidden/>
          </w:rPr>
          <w:fldChar w:fldCharType="separate"/>
        </w:r>
        <w:r w:rsidR="00D946FC">
          <w:rPr>
            <w:noProof/>
            <w:webHidden/>
          </w:rPr>
          <w:t>6</w:t>
        </w:r>
        <w:r w:rsidR="00D946FC">
          <w:rPr>
            <w:noProof/>
            <w:webHidden/>
          </w:rPr>
          <w:fldChar w:fldCharType="end"/>
        </w:r>
      </w:hyperlink>
    </w:p>
    <w:p w14:paraId="7A272869" w14:textId="637B1EA8"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85" w:history="1">
        <w:r w:rsidR="00D946FC" w:rsidRPr="007049EF">
          <w:rPr>
            <w:rStyle w:val="Hyperlink"/>
            <w:noProof/>
          </w:rPr>
          <w:t>Colonial representations of Aboriginal technologies</w:t>
        </w:r>
        <w:r w:rsidR="00D946FC">
          <w:rPr>
            <w:noProof/>
            <w:webHidden/>
          </w:rPr>
          <w:tab/>
        </w:r>
        <w:r w:rsidR="00D946FC">
          <w:rPr>
            <w:noProof/>
            <w:webHidden/>
          </w:rPr>
          <w:fldChar w:fldCharType="begin"/>
        </w:r>
        <w:r w:rsidR="00D946FC">
          <w:rPr>
            <w:noProof/>
            <w:webHidden/>
          </w:rPr>
          <w:instrText xml:space="preserve"> PAGEREF _Toc52176385 \h </w:instrText>
        </w:r>
        <w:r w:rsidR="00D946FC">
          <w:rPr>
            <w:noProof/>
            <w:webHidden/>
          </w:rPr>
        </w:r>
        <w:r w:rsidR="00D946FC">
          <w:rPr>
            <w:noProof/>
            <w:webHidden/>
          </w:rPr>
          <w:fldChar w:fldCharType="separate"/>
        </w:r>
        <w:r w:rsidR="00D946FC">
          <w:rPr>
            <w:noProof/>
            <w:webHidden/>
          </w:rPr>
          <w:t>6</w:t>
        </w:r>
        <w:r w:rsidR="00D946FC">
          <w:rPr>
            <w:noProof/>
            <w:webHidden/>
          </w:rPr>
          <w:fldChar w:fldCharType="end"/>
        </w:r>
      </w:hyperlink>
    </w:p>
    <w:p w14:paraId="4B46337D" w14:textId="4EAE8BA4"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86" w:history="1">
        <w:r w:rsidR="00D946FC" w:rsidRPr="007049EF">
          <w:rPr>
            <w:rStyle w:val="Hyperlink"/>
            <w:noProof/>
          </w:rPr>
          <w:t>The impact of invasion</w:t>
        </w:r>
        <w:r w:rsidR="00D946FC">
          <w:rPr>
            <w:noProof/>
            <w:webHidden/>
          </w:rPr>
          <w:tab/>
        </w:r>
        <w:r w:rsidR="00D946FC">
          <w:rPr>
            <w:noProof/>
            <w:webHidden/>
          </w:rPr>
          <w:fldChar w:fldCharType="begin"/>
        </w:r>
        <w:r w:rsidR="00D946FC">
          <w:rPr>
            <w:noProof/>
            <w:webHidden/>
          </w:rPr>
          <w:instrText xml:space="preserve"> PAGEREF _Toc52176386 \h </w:instrText>
        </w:r>
        <w:r w:rsidR="00D946FC">
          <w:rPr>
            <w:noProof/>
            <w:webHidden/>
          </w:rPr>
        </w:r>
        <w:r w:rsidR="00D946FC">
          <w:rPr>
            <w:noProof/>
            <w:webHidden/>
          </w:rPr>
          <w:fldChar w:fldCharType="separate"/>
        </w:r>
        <w:r w:rsidR="00D946FC">
          <w:rPr>
            <w:noProof/>
            <w:webHidden/>
          </w:rPr>
          <w:t>6</w:t>
        </w:r>
        <w:r w:rsidR="00D946FC">
          <w:rPr>
            <w:noProof/>
            <w:webHidden/>
          </w:rPr>
          <w:fldChar w:fldCharType="end"/>
        </w:r>
      </w:hyperlink>
    </w:p>
    <w:p w14:paraId="5F32302E" w14:textId="66CB8CE8"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87" w:history="1">
        <w:r w:rsidR="00D946FC" w:rsidRPr="007049EF">
          <w:rPr>
            <w:rStyle w:val="Hyperlink"/>
            <w:noProof/>
          </w:rPr>
          <w:t>Sharing and adaptation of technologies</w:t>
        </w:r>
        <w:r w:rsidR="00D946FC">
          <w:rPr>
            <w:noProof/>
            <w:webHidden/>
          </w:rPr>
          <w:tab/>
        </w:r>
        <w:r w:rsidR="00D946FC">
          <w:rPr>
            <w:noProof/>
            <w:webHidden/>
          </w:rPr>
          <w:fldChar w:fldCharType="begin"/>
        </w:r>
        <w:r w:rsidR="00D946FC">
          <w:rPr>
            <w:noProof/>
            <w:webHidden/>
          </w:rPr>
          <w:instrText xml:space="preserve"> PAGEREF _Toc52176387 \h </w:instrText>
        </w:r>
        <w:r w:rsidR="00D946FC">
          <w:rPr>
            <w:noProof/>
            <w:webHidden/>
          </w:rPr>
        </w:r>
        <w:r w:rsidR="00D946FC">
          <w:rPr>
            <w:noProof/>
            <w:webHidden/>
          </w:rPr>
          <w:fldChar w:fldCharType="separate"/>
        </w:r>
        <w:r w:rsidR="00D946FC">
          <w:rPr>
            <w:noProof/>
            <w:webHidden/>
          </w:rPr>
          <w:t>7</w:t>
        </w:r>
        <w:r w:rsidR="00D946FC">
          <w:rPr>
            <w:noProof/>
            <w:webHidden/>
          </w:rPr>
          <w:fldChar w:fldCharType="end"/>
        </w:r>
      </w:hyperlink>
    </w:p>
    <w:p w14:paraId="236F3286" w14:textId="1A4A7BC7"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88" w:history="1">
        <w:r w:rsidR="00D946FC" w:rsidRPr="007049EF">
          <w:rPr>
            <w:rStyle w:val="Hyperlink"/>
            <w:noProof/>
          </w:rPr>
          <w:t>Post-invasion perceptions</w:t>
        </w:r>
        <w:r w:rsidR="00D946FC">
          <w:rPr>
            <w:noProof/>
            <w:webHidden/>
          </w:rPr>
          <w:tab/>
        </w:r>
        <w:r w:rsidR="00D946FC">
          <w:rPr>
            <w:noProof/>
            <w:webHidden/>
          </w:rPr>
          <w:fldChar w:fldCharType="begin"/>
        </w:r>
        <w:r w:rsidR="00D946FC">
          <w:rPr>
            <w:noProof/>
            <w:webHidden/>
          </w:rPr>
          <w:instrText xml:space="preserve"> PAGEREF _Toc52176388 \h </w:instrText>
        </w:r>
        <w:r w:rsidR="00D946FC">
          <w:rPr>
            <w:noProof/>
            <w:webHidden/>
          </w:rPr>
        </w:r>
        <w:r w:rsidR="00D946FC">
          <w:rPr>
            <w:noProof/>
            <w:webHidden/>
          </w:rPr>
          <w:fldChar w:fldCharType="separate"/>
        </w:r>
        <w:r w:rsidR="00D946FC">
          <w:rPr>
            <w:noProof/>
            <w:webHidden/>
          </w:rPr>
          <w:t>7</w:t>
        </w:r>
        <w:r w:rsidR="00D946FC">
          <w:rPr>
            <w:noProof/>
            <w:webHidden/>
          </w:rPr>
          <w:fldChar w:fldCharType="end"/>
        </w:r>
      </w:hyperlink>
    </w:p>
    <w:p w14:paraId="7BF20209" w14:textId="0026FD83"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89" w:history="1">
        <w:r w:rsidR="00D946FC" w:rsidRPr="007049EF">
          <w:rPr>
            <w:rStyle w:val="Hyperlink"/>
            <w:noProof/>
          </w:rPr>
          <w:t>Methods of challenging misconceptions</w:t>
        </w:r>
        <w:r w:rsidR="00D946FC">
          <w:rPr>
            <w:noProof/>
            <w:webHidden/>
          </w:rPr>
          <w:tab/>
        </w:r>
        <w:r w:rsidR="00D946FC">
          <w:rPr>
            <w:noProof/>
            <w:webHidden/>
          </w:rPr>
          <w:fldChar w:fldCharType="begin"/>
        </w:r>
        <w:r w:rsidR="00D946FC">
          <w:rPr>
            <w:noProof/>
            <w:webHidden/>
          </w:rPr>
          <w:instrText xml:space="preserve"> PAGEREF _Toc52176389 \h </w:instrText>
        </w:r>
        <w:r w:rsidR="00D946FC">
          <w:rPr>
            <w:noProof/>
            <w:webHidden/>
          </w:rPr>
        </w:r>
        <w:r w:rsidR="00D946FC">
          <w:rPr>
            <w:noProof/>
            <w:webHidden/>
          </w:rPr>
          <w:fldChar w:fldCharType="separate"/>
        </w:r>
        <w:r w:rsidR="00D946FC">
          <w:rPr>
            <w:noProof/>
            <w:webHidden/>
          </w:rPr>
          <w:t>7</w:t>
        </w:r>
        <w:r w:rsidR="00D946FC">
          <w:rPr>
            <w:noProof/>
            <w:webHidden/>
          </w:rPr>
          <w:fldChar w:fldCharType="end"/>
        </w:r>
      </w:hyperlink>
    </w:p>
    <w:p w14:paraId="0E451ECA" w14:textId="1C873D63" w:rsidR="00D946FC" w:rsidRDefault="003579C2">
      <w:pPr>
        <w:pStyle w:val="TOC2"/>
        <w:tabs>
          <w:tab w:val="right" w:leader="dot" w:pos="9622"/>
        </w:tabs>
        <w:rPr>
          <w:rFonts w:asciiTheme="minorHAnsi" w:eastAsiaTheme="minorEastAsia" w:hAnsiTheme="minorHAnsi" w:cstheme="minorBidi"/>
          <w:noProof/>
          <w:sz w:val="22"/>
          <w:szCs w:val="22"/>
          <w:lang w:eastAsia="en-AU"/>
        </w:rPr>
      </w:pPr>
      <w:hyperlink w:anchor="_Toc52176390" w:history="1">
        <w:r w:rsidR="00D946FC" w:rsidRPr="007049EF">
          <w:rPr>
            <w:rStyle w:val="Hyperlink"/>
            <w:noProof/>
          </w:rPr>
          <w:t>Learning sequence 3: Contribution of Aboriginal Peoples’ technologies</w:t>
        </w:r>
        <w:r w:rsidR="00D946FC">
          <w:rPr>
            <w:noProof/>
            <w:webHidden/>
          </w:rPr>
          <w:tab/>
        </w:r>
        <w:r w:rsidR="00D946FC">
          <w:rPr>
            <w:noProof/>
            <w:webHidden/>
          </w:rPr>
          <w:fldChar w:fldCharType="begin"/>
        </w:r>
        <w:r w:rsidR="00D946FC">
          <w:rPr>
            <w:noProof/>
            <w:webHidden/>
          </w:rPr>
          <w:instrText xml:space="preserve"> PAGEREF _Toc52176390 \h </w:instrText>
        </w:r>
        <w:r w:rsidR="00D946FC">
          <w:rPr>
            <w:noProof/>
            <w:webHidden/>
          </w:rPr>
        </w:r>
        <w:r w:rsidR="00D946FC">
          <w:rPr>
            <w:noProof/>
            <w:webHidden/>
          </w:rPr>
          <w:fldChar w:fldCharType="separate"/>
        </w:r>
        <w:r w:rsidR="00D946FC">
          <w:rPr>
            <w:noProof/>
            <w:webHidden/>
          </w:rPr>
          <w:t>8</w:t>
        </w:r>
        <w:r w:rsidR="00D946FC">
          <w:rPr>
            <w:noProof/>
            <w:webHidden/>
          </w:rPr>
          <w:fldChar w:fldCharType="end"/>
        </w:r>
      </w:hyperlink>
    </w:p>
    <w:p w14:paraId="0CBAE741" w14:textId="4984AD08"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91" w:history="1">
        <w:r w:rsidR="00D946FC" w:rsidRPr="007049EF">
          <w:rPr>
            <w:rStyle w:val="Hyperlink"/>
            <w:noProof/>
          </w:rPr>
          <w:t>Links between environmental management and sustainability</w:t>
        </w:r>
        <w:r w:rsidR="00D946FC">
          <w:rPr>
            <w:noProof/>
            <w:webHidden/>
          </w:rPr>
          <w:tab/>
        </w:r>
        <w:r w:rsidR="00D946FC">
          <w:rPr>
            <w:noProof/>
            <w:webHidden/>
          </w:rPr>
          <w:fldChar w:fldCharType="begin"/>
        </w:r>
        <w:r w:rsidR="00D946FC">
          <w:rPr>
            <w:noProof/>
            <w:webHidden/>
          </w:rPr>
          <w:instrText xml:space="preserve"> PAGEREF _Toc52176391 \h </w:instrText>
        </w:r>
        <w:r w:rsidR="00D946FC">
          <w:rPr>
            <w:noProof/>
            <w:webHidden/>
          </w:rPr>
        </w:r>
        <w:r w:rsidR="00D946FC">
          <w:rPr>
            <w:noProof/>
            <w:webHidden/>
          </w:rPr>
          <w:fldChar w:fldCharType="separate"/>
        </w:r>
        <w:r w:rsidR="00D946FC">
          <w:rPr>
            <w:noProof/>
            <w:webHidden/>
          </w:rPr>
          <w:t>8</w:t>
        </w:r>
        <w:r w:rsidR="00D946FC">
          <w:rPr>
            <w:noProof/>
            <w:webHidden/>
          </w:rPr>
          <w:fldChar w:fldCharType="end"/>
        </w:r>
      </w:hyperlink>
    </w:p>
    <w:p w14:paraId="7946611B" w14:textId="14AA2972"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92" w:history="1">
        <w:r w:rsidR="00D946FC" w:rsidRPr="007049EF">
          <w:rPr>
            <w:rStyle w:val="Hyperlink"/>
            <w:noProof/>
          </w:rPr>
          <w:t>Impacts of recognition and utilisation</w:t>
        </w:r>
        <w:r w:rsidR="00D946FC">
          <w:rPr>
            <w:noProof/>
            <w:webHidden/>
          </w:rPr>
          <w:tab/>
        </w:r>
        <w:r w:rsidR="00D946FC">
          <w:rPr>
            <w:noProof/>
            <w:webHidden/>
          </w:rPr>
          <w:fldChar w:fldCharType="begin"/>
        </w:r>
        <w:r w:rsidR="00D946FC">
          <w:rPr>
            <w:noProof/>
            <w:webHidden/>
          </w:rPr>
          <w:instrText xml:space="preserve"> PAGEREF _Toc52176392 \h </w:instrText>
        </w:r>
        <w:r w:rsidR="00D946FC">
          <w:rPr>
            <w:noProof/>
            <w:webHidden/>
          </w:rPr>
        </w:r>
        <w:r w:rsidR="00D946FC">
          <w:rPr>
            <w:noProof/>
            <w:webHidden/>
          </w:rPr>
          <w:fldChar w:fldCharType="separate"/>
        </w:r>
        <w:r w:rsidR="00D946FC">
          <w:rPr>
            <w:noProof/>
            <w:webHidden/>
          </w:rPr>
          <w:t>9</w:t>
        </w:r>
        <w:r w:rsidR="00D946FC">
          <w:rPr>
            <w:noProof/>
            <w:webHidden/>
          </w:rPr>
          <w:fldChar w:fldCharType="end"/>
        </w:r>
      </w:hyperlink>
    </w:p>
    <w:p w14:paraId="1C08475D" w14:textId="4D960710"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93" w:history="1">
        <w:r w:rsidR="00D946FC" w:rsidRPr="007049EF">
          <w:rPr>
            <w:rStyle w:val="Hyperlink"/>
            <w:noProof/>
          </w:rPr>
          <w:t>Contribution of technologies to tourism, trade and economy</w:t>
        </w:r>
        <w:r w:rsidR="00D946FC">
          <w:rPr>
            <w:noProof/>
            <w:webHidden/>
          </w:rPr>
          <w:tab/>
        </w:r>
        <w:r w:rsidR="00D946FC">
          <w:rPr>
            <w:noProof/>
            <w:webHidden/>
          </w:rPr>
          <w:fldChar w:fldCharType="begin"/>
        </w:r>
        <w:r w:rsidR="00D946FC">
          <w:rPr>
            <w:noProof/>
            <w:webHidden/>
          </w:rPr>
          <w:instrText xml:space="preserve"> PAGEREF _Toc52176393 \h </w:instrText>
        </w:r>
        <w:r w:rsidR="00D946FC">
          <w:rPr>
            <w:noProof/>
            <w:webHidden/>
          </w:rPr>
        </w:r>
        <w:r w:rsidR="00D946FC">
          <w:rPr>
            <w:noProof/>
            <w:webHidden/>
          </w:rPr>
          <w:fldChar w:fldCharType="separate"/>
        </w:r>
        <w:r w:rsidR="00D946FC">
          <w:rPr>
            <w:noProof/>
            <w:webHidden/>
          </w:rPr>
          <w:t>9</w:t>
        </w:r>
        <w:r w:rsidR="00D946FC">
          <w:rPr>
            <w:noProof/>
            <w:webHidden/>
          </w:rPr>
          <w:fldChar w:fldCharType="end"/>
        </w:r>
      </w:hyperlink>
    </w:p>
    <w:p w14:paraId="04A68CB0" w14:textId="789709B9"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94" w:history="1">
        <w:r w:rsidR="00D946FC" w:rsidRPr="007049EF">
          <w:rPr>
            <w:rStyle w:val="Hyperlink"/>
            <w:noProof/>
          </w:rPr>
          <w:t>Application of Aboriginal Peoples’ cultural knowledges</w:t>
        </w:r>
        <w:r w:rsidR="00D946FC">
          <w:rPr>
            <w:noProof/>
            <w:webHidden/>
          </w:rPr>
          <w:tab/>
        </w:r>
        <w:r w:rsidR="00D946FC">
          <w:rPr>
            <w:noProof/>
            <w:webHidden/>
          </w:rPr>
          <w:fldChar w:fldCharType="begin"/>
        </w:r>
        <w:r w:rsidR="00D946FC">
          <w:rPr>
            <w:noProof/>
            <w:webHidden/>
          </w:rPr>
          <w:instrText xml:space="preserve"> PAGEREF _Toc52176394 \h </w:instrText>
        </w:r>
        <w:r w:rsidR="00D946FC">
          <w:rPr>
            <w:noProof/>
            <w:webHidden/>
          </w:rPr>
        </w:r>
        <w:r w:rsidR="00D946FC">
          <w:rPr>
            <w:noProof/>
            <w:webHidden/>
          </w:rPr>
          <w:fldChar w:fldCharType="separate"/>
        </w:r>
        <w:r w:rsidR="00D946FC">
          <w:rPr>
            <w:noProof/>
            <w:webHidden/>
          </w:rPr>
          <w:t>9</w:t>
        </w:r>
        <w:r w:rsidR="00D946FC">
          <w:rPr>
            <w:noProof/>
            <w:webHidden/>
          </w:rPr>
          <w:fldChar w:fldCharType="end"/>
        </w:r>
      </w:hyperlink>
    </w:p>
    <w:p w14:paraId="046FDD82" w14:textId="364A6046" w:rsidR="00D946FC" w:rsidRDefault="003579C2">
      <w:pPr>
        <w:pStyle w:val="TOC2"/>
        <w:tabs>
          <w:tab w:val="right" w:leader="dot" w:pos="9622"/>
        </w:tabs>
        <w:rPr>
          <w:rFonts w:asciiTheme="minorHAnsi" w:eastAsiaTheme="minorEastAsia" w:hAnsiTheme="minorHAnsi" w:cstheme="minorBidi"/>
          <w:noProof/>
          <w:sz w:val="22"/>
          <w:szCs w:val="22"/>
          <w:lang w:eastAsia="en-AU"/>
        </w:rPr>
      </w:pPr>
      <w:hyperlink w:anchor="_Toc52176395" w:history="1">
        <w:r w:rsidR="00D946FC" w:rsidRPr="007049EF">
          <w:rPr>
            <w:rStyle w:val="Hyperlink"/>
            <w:noProof/>
          </w:rPr>
          <w:t>Case study</w:t>
        </w:r>
        <w:r w:rsidR="00D946FC">
          <w:rPr>
            <w:noProof/>
            <w:webHidden/>
          </w:rPr>
          <w:tab/>
        </w:r>
        <w:r w:rsidR="00D946FC">
          <w:rPr>
            <w:noProof/>
            <w:webHidden/>
          </w:rPr>
          <w:fldChar w:fldCharType="begin"/>
        </w:r>
        <w:r w:rsidR="00D946FC">
          <w:rPr>
            <w:noProof/>
            <w:webHidden/>
          </w:rPr>
          <w:instrText xml:space="preserve"> PAGEREF _Toc52176395 \h </w:instrText>
        </w:r>
        <w:r w:rsidR="00D946FC">
          <w:rPr>
            <w:noProof/>
            <w:webHidden/>
          </w:rPr>
        </w:r>
        <w:r w:rsidR="00D946FC">
          <w:rPr>
            <w:noProof/>
            <w:webHidden/>
          </w:rPr>
          <w:fldChar w:fldCharType="separate"/>
        </w:r>
        <w:r w:rsidR="00D946FC">
          <w:rPr>
            <w:noProof/>
            <w:webHidden/>
          </w:rPr>
          <w:t>10</w:t>
        </w:r>
        <w:r w:rsidR="00D946FC">
          <w:rPr>
            <w:noProof/>
            <w:webHidden/>
          </w:rPr>
          <w:fldChar w:fldCharType="end"/>
        </w:r>
      </w:hyperlink>
    </w:p>
    <w:p w14:paraId="52918616" w14:textId="476AFC6E"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96" w:history="1">
        <w:r w:rsidR="00D946FC" w:rsidRPr="007049EF">
          <w:rPr>
            <w:rStyle w:val="Hyperlink"/>
            <w:noProof/>
          </w:rPr>
          <w:t>Activity</w:t>
        </w:r>
        <w:r w:rsidR="00D946FC">
          <w:rPr>
            <w:noProof/>
            <w:webHidden/>
          </w:rPr>
          <w:tab/>
        </w:r>
        <w:r w:rsidR="00D946FC">
          <w:rPr>
            <w:noProof/>
            <w:webHidden/>
          </w:rPr>
          <w:fldChar w:fldCharType="begin"/>
        </w:r>
        <w:r w:rsidR="00D946FC">
          <w:rPr>
            <w:noProof/>
            <w:webHidden/>
          </w:rPr>
          <w:instrText xml:space="preserve"> PAGEREF _Toc52176396 \h </w:instrText>
        </w:r>
        <w:r w:rsidR="00D946FC">
          <w:rPr>
            <w:noProof/>
            <w:webHidden/>
          </w:rPr>
        </w:r>
        <w:r w:rsidR="00D946FC">
          <w:rPr>
            <w:noProof/>
            <w:webHidden/>
          </w:rPr>
          <w:fldChar w:fldCharType="separate"/>
        </w:r>
        <w:r w:rsidR="00D946FC">
          <w:rPr>
            <w:noProof/>
            <w:webHidden/>
          </w:rPr>
          <w:t>10</w:t>
        </w:r>
        <w:r w:rsidR="00D946FC">
          <w:rPr>
            <w:noProof/>
            <w:webHidden/>
          </w:rPr>
          <w:fldChar w:fldCharType="end"/>
        </w:r>
      </w:hyperlink>
    </w:p>
    <w:p w14:paraId="33D1ED3C" w14:textId="40C006D5" w:rsidR="00D946FC" w:rsidRDefault="003579C2">
      <w:pPr>
        <w:pStyle w:val="TOC2"/>
        <w:tabs>
          <w:tab w:val="right" w:leader="dot" w:pos="9622"/>
        </w:tabs>
        <w:rPr>
          <w:rFonts w:asciiTheme="minorHAnsi" w:eastAsiaTheme="minorEastAsia" w:hAnsiTheme="minorHAnsi" w:cstheme="minorBidi"/>
          <w:noProof/>
          <w:sz w:val="22"/>
          <w:szCs w:val="22"/>
          <w:lang w:eastAsia="en-AU"/>
        </w:rPr>
      </w:pPr>
      <w:hyperlink w:anchor="_Toc52176397" w:history="1">
        <w:r w:rsidR="00D946FC" w:rsidRPr="007049EF">
          <w:rPr>
            <w:rStyle w:val="Hyperlink"/>
            <w:noProof/>
          </w:rPr>
          <w:t>Assessment task and rubric</w:t>
        </w:r>
        <w:r w:rsidR="00D946FC">
          <w:rPr>
            <w:noProof/>
            <w:webHidden/>
          </w:rPr>
          <w:tab/>
        </w:r>
        <w:r w:rsidR="00D946FC">
          <w:rPr>
            <w:noProof/>
            <w:webHidden/>
          </w:rPr>
          <w:fldChar w:fldCharType="begin"/>
        </w:r>
        <w:r w:rsidR="00D946FC">
          <w:rPr>
            <w:noProof/>
            <w:webHidden/>
          </w:rPr>
          <w:instrText xml:space="preserve"> PAGEREF _Toc52176397 \h </w:instrText>
        </w:r>
        <w:r w:rsidR="00D946FC">
          <w:rPr>
            <w:noProof/>
            <w:webHidden/>
          </w:rPr>
        </w:r>
        <w:r w:rsidR="00D946FC">
          <w:rPr>
            <w:noProof/>
            <w:webHidden/>
          </w:rPr>
          <w:fldChar w:fldCharType="separate"/>
        </w:r>
        <w:r w:rsidR="00D946FC">
          <w:rPr>
            <w:noProof/>
            <w:webHidden/>
          </w:rPr>
          <w:t>11</w:t>
        </w:r>
        <w:r w:rsidR="00D946FC">
          <w:rPr>
            <w:noProof/>
            <w:webHidden/>
          </w:rPr>
          <w:fldChar w:fldCharType="end"/>
        </w:r>
      </w:hyperlink>
    </w:p>
    <w:p w14:paraId="1786D836" w14:textId="28E0DD27"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98" w:history="1">
        <w:r w:rsidR="00D946FC" w:rsidRPr="007049EF">
          <w:rPr>
            <w:rStyle w:val="Hyperlink"/>
            <w:noProof/>
          </w:rPr>
          <w:t>Outcomes</w:t>
        </w:r>
        <w:r w:rsidR="00D946FC">
          <w:rPr>
            <w:noProof/>
            <w:webHidden/>
          </w:rPr>
          <w:tab/>
        </w:r>
        <w:r w:rsidR="00D946FC">
          <w:rPr>
            <w:noProof/>
            <w:webHidden/>
          </w:rPr>
          <w:fldChar w:fldCharType="begin"/>
        </w:r>
        <w:r w:rsidR="00D946FC">
          <w:rPr>
            <w:noProof/>
            <w:webHidden/>
          </w:rPr>
          <w:instrText xml:space="preserve"> PAGEREF _Toc52176398 \h </w:instrText>
        </w:r>
        <w:r w:rsidR="00D946FC">
          <w:rPr>
            <w:noProof/>
            <w:webHidden/>
          </w:rPr>
        </w:r>
        <w:r w:rsidR="00D946FC">
          <w:rPr>
            <w:noProof/>
            <w:webHidden/>
          </w:rPr>
          <w:fldChar w:fldCharType="separate"/>
        </w:r>
        <w:r w:rsidR="00D946FC">
          <w:rPr>
            <w:noProof/>
            <w:webHidden/>
          </w:rPr>
          <w:t>11</w:t>
        </w:r>
        <w:r w:rsidR="00D946FC">
          <w:rPr>
            <w:noProof/>
            <w:webHidden/>
          </w:rPr>
          <w:fldChar w:fldCharType="end"/>
        </w:r>
      </w:hyperlink>
    </w:p>
    <w:p w14:paraId="2B21590C" w14:textId="7AFC0F94"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399" w:history="1">
        <w:r w:rsidR="00D946FC" w:rsidRPr="007049EF">
          <w:rPr>
            <w:rStyle w:val="Hyperlink"/>
            <w:noProof/>
          </w:rPr>
          <w:t>Task</w:t>
        </w:r>
        <w:r w:rsidR="00D946FC">
          <w:rPr>
            <w:noProof/>
            <w:webHidden/>
          </w:rPr>
          <w:tab/>
        </w:r>
        <w:r w:rsidR="00D946FC">
          <w:rPr>
            <w:noProof/>
            <w:webHidden/>
          </w:rPr>
          <w:fldChar w:fldCharType="begin"/>
        </w:r>
        <w:r w:rsidR="00D946FC">
          <w:rPr>
            <w:noProof/>
            <w:webHidden/>
          </w:rPr>
          <w:instrText xml:space="preserve"> PAGEREF _Toc52176399 \h </w:instrText>
        </w:r>
        <w:r w:rsidR="00D946FC">
          <w:rPr>
            <w:noProof/>
            <w:webHidden/>
          </w:rPr>
        </w:r>
        <w:r w:rsidR="00D946FC">
          <w:rPr>
            <w:noProof/>
            <w:webHidden/>
          </w:rPr>
          <w:fldChar w:fldCharType="separate"/>
        </w:r>
        <w:r w:rsidR="00D946FC">
          <w:rPr>
            <w:noProof/>
            <w:webHidden/>
          </w:rPr>
          <w:t>11</w:t>
        </w:r>
        <w:r w:rsidR="00D946FC">
          <w:rPr>
            <w:noProof/>
            <w:webHidden/>
          </w:rPr>
          <w:fldChar w:fldCharType="end"/>
        </w:r>
      </w:hyperlink>
    </w:p>
    <w:p w14:paraId="3961FB80" w14:textId="7290CD35" w:rsidR="00D946FC" w:rsidRDefault="003579C2">
      <w:pPr>
        <w:pStyle w:val="TOC3"/>
        <w:tabs>
          <w:tab w:val="right" w:leader="dot" w:pos="9622"/>
        </w:tabs>
        <w:rPr>
          <w:rFonts w:asciiTheme="minorHAnsi" w:eastAsiaTheme="minorEastAsia" w:hAnsiTheme="minorHAnsi" w:cstheme="minorBidi"/>
          <w:iCs w:val="0"/>
          <w:noProof/>
          <w:sz w:val="22"/>
          <w:szCs w:val="22"/>
          <w:lang w:eastAsia="en-AU"/>
        </w:rPr>
      </w:pPr>
      <w:hyperlink w:anchor="_Toc52176400" w:history="1">
        <w:r w:rsidR="00D946FC" w:rsidRPr="007049EF">
          <w:rPr>
            <w:rStyle w:val="Hyperlink"/>
            <w:noProof/>
          </w:rPr>
          <w:t>Marking criteria</w:t>
        </w:r>
        <w:r w:rsidR="00D946FC">
          <w:rPr>
            <w:noProof/>
            <w:webHidden/>
          </w:rPr>
          <w:tab/>
        </w:r>
        <w:r w:rsidR="00D946FC">
          <w:rPr>
            <w:noProof/>
            <w:webHidden/>
          </w:rPr>
          <w:fldChar w:fldCharType="begin"/>
        </w:r>
        <w:r w:rsidR="00D946FC">
          <w:rPr>
            <w:noProof/>
            <w:webHidden/>
          </w:rPr>
          <w:instrText xml:space="preserve"> PAGEREF _Toc52176400 \h </w:instrText>
        </w:r>
        <w:r w:rsidR="00D946FC">
          <w:rPr>
            <w:noProof/>
            <w:webHidden/>
          </w:rPr>
        </w:r>
        <w:r w:rsidR="00D946FC">
          <w:rPr>
            <w:noProof/>
            <w:webHidden/>
          </w:rPr>
          <w:fldChar w:fldCharType="separate"/>
        </w:r>
        <w:r w:rsidR="00D946FC">
          <w:rPr>
            <w:noProof/>
            <w:webHidden/>
          </w:rPr>
          <w:t>12</w:t>
        </w:r>
        <w:r w:rsidR="00D946FC">
          <w:rPr>
            <w:noProof/>
            <w:webHidden/>
          </w:rPr>
          <w:fldChar w:fldCharType="end"/>
        </w:r>
      </w:hyperlink>
    </w:p>
    <w:p w14:paraId="0049AB3E" w14:textId="15C701F7" w:rsidR="006A4BE2" w:rsidRDefault="00A25B65" w:rsidP="006A4BE2">
      <w:pPr>
        <w:rPr>
          <w:lang w:eastAsia="zh-CN"/>
        </w:rPr>
      </w:pPr>
      <w:r>
        <w:fldChar w:fldCharType="end"/>
      </w:r>
    </w:p>
    <w:p w14:paraId="253B1CED" w14:textId="77777777" w:rsidR="00101866" w:rsidRDefault="00101866">
      <w:pPr>
        <w:rPr>
          <w:lang w:eastAsia="zh-CN"/>
        </w:rPr>
      </w:pPr>
      <w:r>
        <w:rPr>
          <w:lang w:eastAsia="zh-CN"/>
        </w:rPr>
        <w:br w:type="page"/>
      </w:r>
    </w:p>
    <w:p w14:paraId="7E50C68D" w14:textId="19764937" w:rsidR="007A06E6" w:rsidRDefault="007A06E6" w:rsidP="00EE41B6">
      <w:pPr>
        <w:pStyle w:val="Heading2"/>
      </w:pPr>
      <w:bookmarkStart w:id="2" w:name="_Toc52176378"/>
      <w:bookmarkStart w:id="3" w:name="_Hlk49412883"/>
      <w:r>
        <w:t>Option</w:t>
      </w:r>
      <w:r w:rsidR="00EE41B6">
        <w:t xml:space="preserve"> 7 - </w:t>
      </w:r>
      <w:bookmarkStart w:id="4" w:name="_GoBack"/>
      <w:r w:rsidR="00EE41B6" w:rsidRPr="00EE41B6">
        <w:t>Aboriginal Peoples and technologies</w:t>
      </w:r>
      <w:bookmarkEnd w:id="2"/>
      <w:bookmarkEnd w:id="4"/>
    </w:p>
    <w:bookmarkEnd w:id="3"/>
    <w:p w14:paraId="7F5B95FB" w14:textId="77777777" w:rsidR="00EE41B6" w:rsidRDefault="00EE41B6" w:rsidP="00EE41B6">
      <w:r>
        <w:t xml:space="preserve">The focus of this option is Aboriginal Peoples’ use of technologies. Students learn about the knowledge management systems of Aboriginal Peoples and how they underpin the continued use of technologies for cultural, social, environmental and economic practices. Students examine historical representations and perceptions, as well as contemporary viewpoints and applications. Consideration is given to the contributions and links to sustainability, tourism, trade, economy and self-determination. </w:t>
      </w:r>
    </w:p>
    <w:p w14:paraId="7795C786" w14:textId="77777777" w:rsidR="00EE41B6" w:rsidRDefault="00EE41B6" w:rsidP="00EE41B6">
      <w:pPr>
        <w:pStyle w:val="Heading2"/>
      </w:pPr>
      <w:bookmarkStart w:id="5" w:name="_Toc52176379"/>
      <w:r>
        <w:t>Outcomes</w:t>
      </w:r>
      <w:bookmarkEnd w:id="5"/>
    </w:p>
    <w:p w14:paraId="48145DEF" w14:textId="77777777" w:rsidR="00EE41B6" w:rsidRPr="00E236C2" w:rsidRDefault="00EE41B6" w:rsidP="00EE41B6">
      <w:pPr>
        <w:pStyle w:val="Students"/>
        <w:rPr>
          <w:rFonts w:eastAsiaTheme="minorHAnsi" w:cstheme="minorBidi"/>
          <w:color w:val="auto"/>
          <w:sz w:val="24"/>
          <w:szCs w:val="24"/>
          <w:lang w:eastAsia="en-US"/>
        </w:rPr>
      </w:pPr>
      <w:r w:rsidRPr="00E236C2">
        <w:rPr>
          <w:rFonts w:eastAsiaTheme="minorHAnsi" w:cstheme="minorBidi"/>
          <w:color w:val="auto"/>
          <w:sz w:val="24"/>
          <w:szCs w:val="24"/>
          <w:lang w:eastAsia="en-US"/>
        </w:rPr>
        <w:t>A student:</w:t>
      </w:r>
    </w:p>
    <w:p w14:paraId="50647636" w14:textId="77777777" w:rsidR="00EE41B6" w:rsidRPr="00604928" w:rsidRDefault="00EE41B6" w:rsidP="00EE41B6">
      <w:pPr>
        <w:pStyle w:val="ListBullet"/>
        <w:numPr>
          <w:ilvl w:val="0"/>
          <w:numId w:val="1"/>
        </w:numPr>
      </w:pPr>
      <w:r w:rsidRPr="00387A9E">
        <w:rPr>
          <w:rStyle w:val="Strong"/>
        </w:rPr>
        <w:t>AST5-1</w:t>
      </w:r>
      <w:r>
        <w:t xml:space="preserve"> describes the factors that contribute to an Aboriginal person’s identity</w:t>
      </w:r>
      <w:r w:rsidRPr="00604928" w:rsidDel="00495333">
        <w:t xml:space="preserve"> </w:t>
      </w:r>
    </w:p>
    <w:p w14:paraId="3917CE09" w14:textId="77777777" w:rsidR="00EE41B6" w:rsidRPr="00604928" w:rsidRDefault="00EE41B6" w:rsidP="00EE41B6">
      <w:pPr>
        <w:pStyle w:val="ListBullet"/>
        <w:numPr>
          <w:ilvl w:val="0"/>
          <w:numId w:val="1"/>
        </w:numPr>
      </w:pPr>
      <w:r w:rsidRPr="00387A9E">
        <w:rPr>
          <w:rStyle w:val="Strong"/>
        </w:rPr>
        <w:t>AST5-3</w:t>
      </w:r>
      <w:r>
        <w:t xml:space="preserve"> </w:t>
      </w:r>
      <w:r w:rsidRPr="00604928">
        <w:t>describes the dynamic nature of Aboriginal cultures</w:t>
      </w:r>
      <w:r>
        <w:t xml:space="preserve"> </w:t>
      </w:r>
    </w:p>
    <w:p w14:paraId="6147EFA2" w14:textId="77777777" w:rsidR="00EE41B6" w:rsidRPr="00604928" w:rsidRDefault="00EE41B6" w:rsidP="00EE41B6">
      <w:pPr>
        <w:pStyle w:val="ListBullet"/>
        <w:numPr>
          <w:ilvl w:val="0"/>
          <w:numId w:val="1"/>
        </w:numPr>
      </w:pPr>
      <w:r w:rsidRPr="00993D6B">
        <w:rPr>
          <w:rStyle w:val="Strong"/>
        </w:rPr>
        <w:t>AST5-6</w:t>
      </w:r>
      <w:r>
        <w:t xml:space="preserve"> </w:t>
      </w:r>
      <w:r w:rsidRPr="00604928">
        <w:t>explains the importance of self-determination and autonomy to all aspects of Aboriginal Peoples’ participation nationally and internationally</w:t>
      </w:r>
      <w:r>
        <w:t xml:space="preserve"> </w:t>
      </w:r>
    </w:p>
    <w:p w14:paraId="1FC0F4D1" w14:textId="77777777" w:rsidR="00EE41B6" w:rsidRPr="00604928" w:rsidRDefault="00EE41B6" w:rsidP="00EE41B6">
      <w:pPr>
        <w:pStyle w:val="ListBullet"/>
        <w:numPr>
          <w:ilvl w:val="0"/>
          <w:numId w:val="1"/>
        </w:numPr>
      </w:pPr>
      <w:r w:rsidRPr="00993D6B">
        <w:rPr>
          <w:rStyle w:val="Strong"/>
        </w:rPr>
        <w:t>AST5-7</w:t>
      </w:r>
      <w:r>
        <w:t xml:space="preserve"> </w:t>
      </w:r>
      <w:r w:rsidRPr="00604928">
        <w:t>assesses the significance of the roles of Aboriginal Peoples locally, regionally, nationally and internationally</w:t>
      </w:r>
      <w:r>
        <w:t xml:space="preserve"> </w:t>
      </w:r>
    </w:p>
    <w:p w14:paraId="487CBD08" w14:textId="77777777" w:rsidR="00EE41B6" w:rsidRDefault="00EE41B6" w:rsidP="00EE41B6">
      <w:pPr>
        <w:pStyle w:val="ListBullet"/>
        <w:numPr>
          <w:ilvl w:val="0"/>
          <w:numId w:val="1"/>
        </w:numPr>
      </w:pPr>
      <w:r w:rsidRPr="00993D6B">
        <w:rPr>
          <w:rStyle w:val="Strong"/>
        </w:rPr>
        <w:t>AST5-8</w:t>
      </w:r>
      <w:r>
        <w:t xml:space="preserve"> </w:t>
      </w:r>
      <w:r w:rsidRPr="00604928">
        <w:t xml:space="preserve">analyses </w:t>
      </w:r>
      <w:r>
        <w:t xml:space="preserve">the range of </w:t>
      </w:r>
      <w:r w:rsidRPr="00604928">
        <w:t>relationships between Aboriginal Peo</w:t>
      </w:r>
      <w:r>
        <w:t>ples and non-Aboriginal peoples</w:t>
      </w:r>
    </w:p>
    <w:p w14:paraId="746CC434" w14:textId="77777777" w:rsidR="00EE41B6" w:rsidRPr="00604928" w:rsidRDefault="00EE41B6" w:rsidP="00EE41B6">
      <w:pPr>
        <w:pStyle w:val="ListBullet"/>
        <w:numPr>
          <w:ilvl w:val="0"/>
          <w:numId w:val="1"/>
        </w:numPr>
      </w:pPr>
      <w:r w:rsidRPr="00387A9E">
        <w:rPr>
          <w:rStyle w:val="Strong"/>
        </w:rPr>
        <w:t>AST5-9</w:t>
      </w:r>
      <w:r>
        <w:t xml:space="preserve"> analyse the factors that influence non-Aboriginal peoples’ range of perceptions of Aboriginal Peoples and cultures</w:t>
      </w:r>
      <w:r w:rsidRPr="00604928" w:rsidDel="008374D7">
        <w:t xml:space="preserve"> </w:t>
      </w:r>
    </w:p>
    <w:p w14:paraId="0BAFF91A" w14:textId="77777777" w:rsidR="00EE41B6" w:rsidRPr="00604928" w:rsidRDefault="00EE41B6" w:rsidP="00EE41B6">
      <w:pPr>
        <w:pStyle w:val="ListBullet"/>
        <w:numPr>
          <w:ilvl w:val="0"/>
          <w:numId w:val="1"/>
        </w:numPr>
      </w:pPr>
      <w:r w:rsidRPr="00993D6B">
        <w:rPr>
          <w:rStyle w:val="Strong"/>
        </w:rPr>
        <w:t>AST5-10</w:t>
      </w:r>
      <w:r>
        <w:t xml:space="preserve"> </w:t>
      </w:r>
      <w:r w:rsidRPr="00604928">
        <w:t>identifies and applies appropriate community consultation protocols and ethical research practices to gather, protect and interpret data</w:t>
      </w:r>
      <w:r>
        <w:t xml:space="preserve"> </w:t>
      </w:r>
    </w:p>
    <w:p w14:paraId="78F417CF" w14:textId="77777777" w:rsidR="00EE41B6" w:rsidRPr="0000713D" w:rsidRDefault="00EE41B6" w:rsidP="00EE41B6">
      <w:pPr>
        <w:pStyle w:val="ListBullet"/>
        <w:numPr>
          <w:ilvl w:val="0"/>
          <w:numId w:val="1"/>
        </w:numPr>
      </w:pPr>
      <w:r w:rsidRPr="00993D6B">
        <w:rPr>
          <w:rStyle w:val="Strong"/>
        </w:rPr>
        <w:t>AST5-11</w:t>
      </w:r>
      <w:r>
        <w:t xml:space="preserve"> selects and </w:t>
      </w:r>
      <w:r w:rsidRPr="00604928">
        <w:t>uses a range of research techniques and technologies to locate, select, organise and communicate information and findings</w:t>
      </w:r>
      <w:r>
        <w:t xml:space="preserve"> </w:t>
      </w:r>
    </w:p>
    <w:p w14:paraId="47425756" w14:textId="77777777" w:rsidR="00EE41B6" w:rsidRDefault="00EE41B6" w:rsidP="00EE41B6">
      <w:r w:rsidRPr="00FC1172">
        <w:rPr>
          <w:b/>
        </w:rPr>
        <w:t>Related Stage 4 outcomes:</w:t>
      </w:r>
      <w:r>
        <w:t xml:space="preserve"> </w:t>
      </w:r>
      <w:r w:rsidRPr="00387A9E">
        <w:t>AST4-1, AST4-3, AST4-6, AST4-7, AST4-8, AST4-9, AST4-10, AST4-11</w:t>
      </w:r>
    </w:p>
    <w:p w14:paraId="298C4238" w14:textId="3D0CBA07" w:rsidR="006D01BD" w:rsidRDefault="006D01BD" w:rsidP="006D01BD">
      <w:pPr>
        <w:pStyle w:val="FeatureBox2"/>
      </w:pPr>
      <w:r>
        <w:t xml:space="preserve">Outcomes referred to in this document are from </w:t>
      </w:r>
      <w:hyperlink r:id="rId8">
        <w:r w:rsidRPr="1C94827A">
          <w:rPr>
            <w:rStyle w:val="Hyperlink"/>
          </w:rPr>
          <w:t>Aboriginal Studies Years 7-10 Syllabus</w:t>
        </w:r>
      </w:hyperlink>
      <w:r>
        <w:t xml:space="preserve"> © </w:t>
      </w:r>
      <w:r w:rsidRPr="1C94827A">
        <w:rPr>
          <w:rFonts w:eastAsia="Arial"/>
        </w:rPr>
        <w:t>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71C00BB8" w14:textId="77777777" w:rsidR="00EE41B6" w:rsidRDefault="00EE41B6" w:rsidP="00EE41B6">
      <w:pPr>
        <w:pStyle w:val="Heading2"/>
      </w:pPr>
      <w:bookmarkStart w:id="6" w:name="_Toc52176380"/>
      <w:r>
        <w:t>Learning sequence 1: Aboriginal Peoples and technologies</w:t>
      </w:r>
      <w:bookmarkEnd w:id="6"/>
    </w:p>
    <w:p w14:paraId="6F8E95A4" w14:textId="77777777" w:rsidR="00EE41B6" w:rsidRDefault="00EE41B6" w:rsidP="00EE41B6">
      <w:pPr>
        <w:rPr>
          <w:lang w:eastAsia="zh-CN"/>
        </w:rPr>
      </w:pPr>
      <w:r>
        <w:rPr>
          <w:lang w:eastAsia="zh-CN"/>
        </w:rPr>
        <w:t>Students:</w:t>
      </w:r>
    </w:p>
    <w:p w14:paraId="4C0FA1E6" w14:textId="77777777" w:rsidR="00EE41B6" w:rsidRDefault="00EE41B6" w:rsidP="00EE41B6">
      <w:pPr>
        <w:pStyle w:val="ListBullet"/>
        <w:numPr>
          <w:ilvl w:val="0"/>
          <w:numId w:val="1"/>
        </w:numPr>
      </w:pPr>
      <w:r>
        <w:t>identify a range of on-Country technologies developed and used by Aboriginal Peoples, for example:</w:t>
      </w:r>
    </w:p>
    <w:p w14:paraId="0EC2CEFF" w14:textId="77777777" w:rsidR="00EE41B6" w:rsidRDefault="00EE41B6" w:rsidP="00EE41B6">
      <w:pPr>
        <w:pStyle w:val="ListBullet2"/>
        <w:numPr>
          <w:ilvl w:val="1"/>
          <w:numId w:val="3"/>
        </w:numPr>
      </w:pPr>
      <w:r>
        <w:t>medical knowledge</w:t>
      </w:r>
    </w:p>
    <w:p w14:paraId="628BC954" w14:textId="6113D303" w:rsidR="00EE41B6" w:rsidRDefault="00EE41B6" w:rsidP="00EE41B6">
      <w:pPr>
        <w:pStyle w:val="ListBullet2"/>
        <w:numPr>
          <w:ilvl w:val="1"/>
          <w:numId w:val="3"/>
        </w:numPr>
      </w:pPr>
      <w:r>
        <w:t>materials and their scientific properties, such as resins, toxins</w:t>
      </w:r>
    </w:p>
    <w:p w14:paraId="27B77A4D" w14:textId="77777777" w:rsidR="00EE41B6" w:rsidRDefault="00EE41B6" w:rsidP="00EE41B6">
      <w:pPr>
        <w:pStyle w:val="ListBullet"/>
        <w:numPr>
          <w:ilvl w:val="0"/>
          <w:numId w:val="1"/>
        </w:numPr>
      </w:pPr>
      <w:r>
        <w:t>explain the ways in which Aboriginal Peoples’ technologies are an integral part of Aboriginal social and cultural practices, for example:</w:t>
      </w:r>
    </w:p>
    <w:p w14:paraId="44DBAD32" w14:textId="302933B2" w:rsidR="00EE41B6" w:rsidRDefault="00EE41B6" w:rsidP="00EE41B6">
      <w:pPr>
        <w:pStyle w:val="ListBullet2"/>
        <w:numPr>
          <w:ilvl w:val="1"/>
          <w:numId w:val="3"/>
        </w:numPr>
      </w:pPr>
      <w:r>
        <w:t>social organisation and governance, for example Elders, kinship, totems, gender roles, food distribution</w:t>
      </w:r>
    </w:p>
    <w:p w14:paraId="3A902D1C" w14:textId="05E9E6C4" w:rsidR="00EE41B6" w:rsidRDefault="00EE41B6" w:rsidP="00EE41B6">
      <w:pPr>
        <w:pStyle w:val="ListBullet2"/>
        <w:numPr>
          <w:ilvl w:val="1"/>
          <w:numId w:val="3"/>
        </w:numPr>
      </w:pPr>
      <w:r>
        <w:t>economies and trade, such as agriculture, aquaculture, manufacturing, materials</w:t>
      </w:r>
    </w:p>
    <w:p w14:paraId="481F4BC3" w14:textId="60C08B48" w:rsidR="00EE41B6" w:rsidRDefault="00EE41B6" w:rsidP="00EE41B6">
      <w:pPr>
        <w:pStyle w:val="ListBullet2"/>
        <w:numPr>
          <w:ilvl w:val="1"/>
          <w:numId w:val="3"/>
        </w:numPr>
      </w:pPr>
      <w:r>
        <w:t>spiritualities, for example Dreamings, connection to Country</w:t>
      </w:r>
    </w:p>
    <w:p w14:paraId="73AA4157" w14:textId="77777777" w:rsidR="00EE41B6" w:rsidRDefault="00EE41B6" w:rsidP="00EE41B6">
      <w:pPr>
        <w:pStyle w:val="ListBullet"/>
        <w:numPr>
          <w:ilvl w:val="0"/>
          <w:numId w:val="1"/>
        </w:numPr>
      </w:pPr>
      <w:r>
        <w:t>describe the relationship between Aboriginal Peoples’ technologies and the environment, including management practices</w:t>
      </w:r>
    </w:p>
    <w:p w14:paraId="6599AE13" w14:textId="77777777" w:rsidR="00EE41B6" w:rsidRDefault="00EE41B6" w:rsidP="00EE41B6">
      <w:pPr>
        <w:pStyle w:val="Heading3"/>
      </w:pPr>
      <w:bookmarkStart w:id="7" w:name="_Toc52176381"/>
      <w:r>
        <w:t>On-Country technologies</w:t>
      </w:r>
      <w:bookmarkEnd w:id="7"/>
    </w:p>
    <w:p w14:paraId="53B7F853" w14:textId="77777777" w:rsidR="00EE41B6" w:rsidRDefault="00EE41B6" w:rsidP="00EE41B6">
      <w:pPr>
        <w:pStyle w:val="FeatureBox2"/>
      </w:pPr>
      <w:r w:rsidRPr="009F0E90">
        <w:rPr>
          <w:rStyle w:val="Strong"/>
        </w:rPr>
        <w:t>Teacher note</w:t>
      </w:r>
      <w:r>
        <w:t xml:space="preserve"> – </w:t>
      </w:r>
      <w:bookmarkStart w:id="8" w:name="_Hlk47011423"/>
      <w:r>
        <w:t>when conducting a</w:t>
      </w:r>
      <w:r w:rsidRPr="008D6B90">
        <w:t xml:space="preserve"> </w:t>
      </w:r>
      <w:hyperlink r:id="rId9" w:history="1">
        <w:r w:rsidRPr="00645A87">
          <w:rPr>
            <w:rStyle w:val="Hyperlink"/>
          </w:rPr>
          <w:t>gallery walk</w:t>
        </w:r>
      </w:hyperlink>
      <w:r w:rsidRPr="008D6B90">
        <w:t xml:space="preserve"> in a classroom</w:t>
      </w:r>
      <w:r>
        <w:t>, ensure</w:t>
      </w:r>
      <w:r w:rsidRPr="008D6B90">
        <w:t xml:space="preserve"> there is sufficient space between and around each piece of work to allow for ease of movement and close inspection of the work.</w:t>
      </w:r>
      <w:r>
        <w:t xml:space="preserve"> A</w:t>
      </w:r>
      <w:r w:rsidRPr="008D6B90">
        <w:t xml:space="preserve">llow time for participants to view each </w:t>
      </w:r>
      <w:r>
        <w:t>display and respond to the questions</w:t>
      </w:r>
      <w:bookmarkEnd w:id="8"/>
    </w:p>
    <w:p w14:paraId="53BE77CB" w14:textId="77777777" w:rsidR="00EE41B6" w:rsidRDefault="00EE41B6" w:rsidP="00EE41B6">
      <w:pPr>
        <w:pStyle w:val="ListBullet"/>
        <w:numPr>
          <w:ilvl w:val="0"/>
          <w:numId w:val="1"/>
        </w:numPr>
      </w:pPr>
      <w:bookmarkStart w:id="9" w:name="_Hlk46746734"/>
      <w:bookmarkStart w:id="10" w:name="_Hlk46746807"/>
      <w:bookmarkStart w:id="11" w:name="_Hlk47011441"/>
      <w:r>
        <w:t xml:space="preserve">Develop a </w:t>
      </w:r>
      <w:bookmarkEnd w:id="9"/>
      <w:r>
        <w:fldChar w:fldCharType="begin"/>
      </w:r>
      <w:r>
        <w:instrText xml:space="preserve"> HYPERLINK "https://app.education.nsw.gov.au/digital-learning-selector/LearningActivity/Browser?cache_id=100e5" </w:instrText>
      </w:r>
      <w:r>
        <w:fldChar w:fldCharType="separate"/>
      </w:r>
      <w:r w:rsidRPr="679D0320">
        <w:rPr>
          <w:rStyle w:val="Hyperlink"/>
        </w:rPr>
        <w:t>gallery walk</w:t>
      </w:r>
      <w:r>
        <w:fldChar w:fldCharType="end"/>
      </w:r>
      <w:r>
        <w:t xml:space="preserve"> of images or displays of </w:t>
      </w:r>
      <w:hyperlink r:id="rId10">
        <w:r w:rsidRPr="679D0320">
          <w:rPr>
            <w:rStyle w:val="Hyperlink"/>
          </w:rPr>
          <w:t>Aboriginal inve</w:t>
        </w:r>
      </w:hyperlink>
      <w:r w:rsidRPr="679D0320">
        <w:rPr>
          <w:rStyle w:val="Hyperlink"/>
        </w:rPr>
        <w:t>ntions and technology</w:t>
      </w:r>
      <w:r>
        <w:t xml:space="preserve"> including a </w:t>
      </w:r>
      <w:hyperlink r:id="rId11">
        <w:r w:rsidRPr="679D0320">
          <w:rPr>
            <w:rStyle w:val="Hyperlink"/>
          </w:rPr>
          <w:t>variety of artefacts</w:t>
        </w:r>
      </w:hyperlink>
      <w:r>
        <w:t xml:space="preserve">, </w:t>
      </w:r>
      <w:hyperlink r:id="rId12">
        <w:r w:rsidRPr="679D0320">
          <w:rPr>
            <w:rStyle w:val="Hyperlink"/>
          </w:rPr>
          <w:t>medical knowledge</w:t>
        </w:r>
      </w:hyperlink>
      <w:r>
        <w:t xml:space="preserve"> and </w:t>
      </w:r>
      <w:hyperlink r:id="rId13" w:anchor="!/media/2544766/use-for-resin-and-sap">
        <w:r w:rsidRPr="679D0320">
          <w:rPr>
            <w:rStyle w:val="Hyperlink"/>
          </w:rPr>
          <w:t>uses for resin and sap</w:t>
        </w:r>
      </w:hyperlink>
      <w:r>
        <w:t>. Images or displays need to be visible around the room, showing a variety of technology and inventions. Access the gallery walk link to have a better understanding of the process. At the conclusion of the gallery walk:</w:t>
      </w:r>
    </w:p>
    <w:p w14:paraId="4D069950" w14:textId="77777777" w:rsidR="00EE41B6" w:rsidRDefault="00EE41B6" w:rsidP="00EE41B6">
      <w:pPr>
        <w:pStyle w:val="ListBullet"/>
        <w:numPr>
          <w:ilvl w:val="1"/>
          <w:numId w:val="1"/>
        </w:numPr>
      </w:pPr>
      <w:r>
        <w:t>Discuss what students found most interesting and why it is interesting.</w:t>
      </w:r>
    </w:p>
    <w:p w14:paraId="1134617D" w14:textId="77777777" w:rsidR="00EE41B6" w:rsidRDefault="00EE41B6" w:rsidP="00EE41B6">
      <w:pPr>
        <w:pStyle w:val="ListBullet"/>
        <w:numPr>
          <w:ilvl w:val="1"/>
          <w:numId w:val="1"/>
        </w:numPr>
      </w:pPr>
      <w:r>
        <w:t xml:space="preserve">Use a range of stationary resources, which may include </w:t>
      </w:r>
      <w:hyperlink r:id="rId14" w:history="1">
        <w:r w:rsidRPr="00FD1426">
          <w:rPr>
            <w:rStyle w:val="Hyperlink"/>
          </w:rPr>
          <w:t>raffia</w:t>
        </w:r>
      </w:hyperlink>
      <w:r>
        <w:t>, cardboard, and more to have students recreate one of the pieces of technologies they have learnt about in the gallery walk.</w:t>
      </w:r>
    </w:p>
    <w:p w14:paraId="218CC091" w14:textId="77777777" w:rsidR="00EE41B6" w:rsidRDefault="00EE41B6" w:rsidP="00EE41B6">
      <w:pPr>
        <w:pStyle w:val="ListBullet"/>
        <w:numPr>
          <w:ilvl w:val="0"/>
          <w:numId w:val="1"/>
        </w:numPr>
      </w:pPr>
      <w:r>
        <w:t xml:space="preserve">Access </w:t>
      </w:r>
      <w:hyperlink r:id="rId15">
        <w:r w:rsidRPr="679D0320">
          <w:rPr>
            <w:rStyle w:val="Hyperlink"/>
          </w:rPr>
          <w:t>First Footprints</w:t>
        </w:r>
      </w:hyperlink>
      <w:r w:rsidRPr="679D0320">
        <w:rPr>
          <w:rStyle w:val="Hyperlink"/>
        </w:rPr>
        <w:t xml:space="preserve"> </w:t>
      </w:r>
      <w:r w:rsidRPr="00EE41B6">
        <w:t xml:space="preserve">(duration 56:42). </w:t>
      </w:r>
      <w:r>
        <w:t>Complete a brainstorm about the different technologies presented in the film.</w:t>
      </w:r>
    </w:p>
    <w:p w14:paraId="2FC45172" w14:textId="77777777" w:rsidR="00EE41B6" w:rsidRDefault="00EE41B6" w:rsidP="00EE41B6">
      <w:pPr>
        <w:pStyle w:val="Heading3"/>
      </w:pPr>
      <w:bookmarkStart w:id="12" w:name="_Toc52176382"/>
      <w:bookmarkEnd w:id="10"/>
      <w:bookmarkEnd w:id="11"/>
      <w:r>
        <w:t>Technologies as part of Aboriginal practices</w:t>
      </w:r>
      <w:bookmarkEnd w:id="12"/>
    </w:p>
    <w:p w14:paraId="197542EE" w14:textId="77777777" w:rsidR="00EE41B6" w:rsidRPr="00CD10D5" w:rsidRDefault="00EE41B6" w:rsidP="00EE41B6">
      <w:pPr>
        <w:pStyle w:val="ListParagraph"/>
        <w:numPr>
          <w:ilvl w:val="0"/>
          <w:numId w:val="19"/>
        </w:numPr>
        <w:rPr>
          <w:sz w:val="24"/>
        </w:rPr>
      </w:pPr>
      <w:r w:rsidRPr="00CD10D5">
        <w:rPr>
          <w:sz w:val="24"/>
        </w:rPr>
        <w:t>Create a</w:t>
      </w:r>
      <w:hyperlink r:id="rId16" w:history="1">
        <w:r w:rsidRPr="00CD10D5">
          <w:rPr>
            <w:rStyle w:val="Hyperlink"/>
          </w:rPr>
          <w:t xml:space="preserve"> </w:t>
        </w:r>
        <w:r>
          <w:rPr>
            <w:rStyle w:val="Hyperlink"/>
          </w:rPr>
          <w:t>P</w:t>
        </w:r>
        <w:r w:rsidRPr="00CD10D5">
          <w:rPr>
            <w:rStyle w:val="Hyperlink"/>
          </w:rPr>
          <w:t>adlet</w:t>
        </w:r>
      </w:hyperlink>
      <w:r>
        <w:t xml:space="preserve"> </w:t>
      </w:r>
      <w:r w:rsidRPr="00CD10D5">
        <w:rPr>
          <w:sz w:val="24"/>
        </w:rPr>
        <w:t>to explain the ways in which Aboriginal Peoples’ technologies are an integral part of Aboriginal</w:t>
      </w:r>
      <w:r>
        <w:t xml:space="preserve"> </w:t>
      </w:r>
      <w:hyperlink r:id="rId17" w:history="1">
        <w:r w:rsidRPr="007A221E">
          <w:rPr>
            <w:rStyle w:val="Hyperlink"/>
          </w:rPr>
          <w:t>social and cultural</w:t>
        </w:r>
      </w:hyperlink>
      <w:r>
        <w:t xml:space="preserve"> </w:t>
      </w:r>
      <w:r w:rsidRPr="00CD10D5">
        <w:rPr>
          <w:sz w:val="24"/>
        </w:rPr>
        <w:t>practices</w:t>
      </w:r>
      <w:r>
        <w:rPr>
          <w:sz w:val="24"/>
        </w:rPr>
        <w:t xml:space="preserve"> and identity</w:t>
      </w:r>
      <w:r w:rsidRPr="00CD10D5">
        <w:rPr>
          <w:sz w:val="24"/>
        </w:rPr>
        <w:t xml:space="preserve">. The </w:t>
      </w:r>
      <w:r>
        <w:rPr>
          <w:sz w:val="24"/>
        </w:rPr>
        <w:t>P</w:t>
      </w:r>
      <w:r w:rsidRPr="00CD10D5">
        <w:rPr>
          <w:sz w:val="24"/>
        </w:rPr>
        <w:t>adlet should include tiles that address</w:t>
      </w:r>
      <w:r>
        <w:t xml:space="preserve"> </w:t>
      </w:r>
      <w:hyperlink r:id="rId18" w:anchor="!/digibook/3122184/bruce-pascoe-aboriginal-agriculture-technology-and-ingenuity" w:history="1">
        <w:r w:rsidRPr="007A221E">
          <w:rPr>
            <w:rStyle w:val="Hyperlink"/>
          </w:rPr>
          <w:t>social organisation</w:t>
        </w:r>
      </w:hyperlink>
      <w:r>
        <w:t xml:space="preserve">, </w:t>
      </w:r>
      <w:hyperlink r:id="rId19" w:anchor="!/digibook/3122184/bruce-pascoe-aboriginal-agriculture-technology-and-ingenuity" w:history="1">
        <w:r w:rsidRPr="001A6B60">
          <w:rPr>
            <w:rStyle w:val="Hyperlink"/>
          </w:rPr>
          <w:t>economies and trade</w:t>
        </w:r>
      </w:hyperlink>
      <w:r>
        <w:rPr>
          <w:sz w:val="24"/>
        </w:rPr>
        <w:t xml:space="preserve"> and</w:t>
      </w:r>
      <w:hyperlink r:id="rId20" w:history="1">
        <w:r w:rsidRPr="00461511">
          <w:rPr>
            <w:rStyle w:val="Hyperlink"/>
          </w:rPr>
          <w:t xml:space="preserve"> spirituality.</w:t>
        </w:r>
      </w:hyperlink>
      <w:r>
        <w:t xml:space="preserve"> </w:t>
      </w:r>
    </w:p>
    <w:p w14:paraId="429566FF" w14:textId="77777777" w:rsidR="00EE41B6" w:rsidRPr="00387A9E" w:rsidRDefault="00EE41B6" w:rsidP="00EE41B6">
      <w:pPr>
        <w:pStyle w:val="Heading3"/>
      </w:pPr>
      <w:bookmarkStart w:id="13" w:name="_Toc52176383"/>
      <w:r>
        <w:t>Relationship between technologies and the environment</w:t>
      </w:r>
      <w:bookmarkEnd w:id="13"/>
    </w:p>
    <w:p w14:paraId="789D29DD" w14:textId="77777777" w:rsidR="00EE41B6" w:rsidRDefault="00EE41B6" w:rsidP="00EE41B6">
      <w:pPr>
        <w:pStyle w:val="FeatureBox2"/>
      </w:pPr>
      <w:r w:rsidRPr="009F0E90">
        <w:rPr>
          <w:rStyle w:val="Strong"/>
        </w:rPr>
        <w:t>Teacher note -</w:t>
      </w:r>
      <w:r>
        <w:t xml:space="preserve"> this could be done as a progressive concept map, as the students learn more about the connection they add to the concept map throughout the topic.</w:t>
      </w:r>
    </w:p>
    <w:p w14:paraId="405BEC56" w14:textId="77777777" w:rsidR="00EE41B6" w:rsidRDefault="00EE41B6" w:rsidP="00EE41B6">
      <w:pPr>
        <w:pStyle w:val="ListBullet"/>
        <w:numPr>
          <w:ilvl w:val="0"/>
          <w:numId w:val="1"/>
        </w:numPr>
      </w:pPr>
      <w:r>
        <w:t xml:space="preserve">Examine the Bureau of Meteorology’s </w:t>
      </w:r>
      <w:hyperlink r:id="rId21" w:history="1">
        <w:r w:rsidRPr="006E78A9">
          <w:rPr>
            <w:rStyle w:val="Hyperlink"/>
          </w:rPr>
          <w:t>Indig</w:t>
        </w:r>
        <w:r>
          <w:rPr>
            <w:rStyle w:val="Hyperlink"/>
          </w:rPr>
          <w:t>e</w:t>
        </w:r>
        <w:r w:rsidRPr="006E78A9">
          <w:rPr>
            <w:rStyle w:val="Hyperlink"/>
          </w:rPr>
          <w:t>nous Weather Knowledge</w:t>
        </w:r>
      </w:hyperlink>
      <w:r>
        <w:t xml:space="preserve"> website. Using the information from this site, write a </w:t>
      </w:r>
      <w:hyperlink r:id="rId22" w:history="1">
        <w:r w:rsidRPr="00B411BB">
          <w:rPr>
            <w:rStyle w:val="Hyperlink"/>
          </w:rPr>
          <w:t>PEEL</w:t>
        </w:r>
      </w:hyperlink>
      <w:r>
        <w:t xml:space="preserve"> paragraph describing how Aboriginal Peoples managed their environments.</w:t>
      </w:r>
    </w:p>
    <w:p w14:paraId="21866C32" w14:textId="77777777" w:rsidR="00EE41B6" w:rsidRPr="009212B3" w:rsidRDefault="00EE41B6" w:rsidP="00EE41B6">
      <w:pPr>
        <w:pStyle w:val="ListBullet"/>
        <w:numPr>
          <w:ilvl w:val="0"/>
          <w:numId w:val="1"/>
        </w:numPr>
      </w:pPr>
      <w:r>
        <w:t xml:space="preserve">Complete a </w:t>
      </w:r>
      <w:hyperlink r:id="rId23" w:history="1">
        <w:r w:rsidRPr="00461511">
          <w:rPr>
            <w:rStyle w:val="Hyperlink"/>
          </w:rPr>
          <w:t>concept map</w:t>
        </w:r>
      </w:hyperlink>
      <w:r>
        <w:t xml:space="preserve"> exploring the relationship between Aboriginal Peoples’ technologies and the environment. </w:t>
      </w:r>
    </w:p>
    <w:p w14:paraId="3CF1828C" w14:textId="77777777" w:rsidR="00EE41B6" w:rsidRDefault="00EE41B6" w:rsidP="00EE41B6">
      <w:pPr>
        <w:rPr>
          <w:rFonts w:eastAsia="SimSun" w:cs="Arial"/>
          <w:color w:val="1C438B"/>
          <w:sz w:val="40"/>
          <w:szCs w:val="40"/>
          <w:lang w:eastAsia="zh-CN"/>
        </w:rPr>
      </w:pPr>
      <w:r>
        <w:br w:type="page"/>
      </w:r>
    </w:p>
    <w:p w14:paraId="1829FA2C" w14:textId="77777777" w:rsidR="00EE41B6" w:rsidRDefault="00EE41B6" w:rsidP="00EE41B6">
      <w:pPr>
        <w:pStyle w:val="Heading2"/>
      </w:pPr>
      <w:bookmarkStart w:id="14" w:name="_Toc52176384"/>
      <w:r>
        <w:t>Learning sequence 2: Impact of invasion and colonisation</w:t>
      </w:r>
      <w:bookmarkEnd w:id="14"/>
    </w:p>
    <w:p w14:paraId="1D6F1E23" w14:textId="77777777" w:rsidR="00EE41B6" w:rsidRDefault="00EE41B6" w:rsidP="00EE41B6">
      <w:pPr>
        <w:rPr>
          <w:lang w:eastAsia="zh-CN"/>
        </w:rPr>
      </w:pPr>
      <w:r>
        <w:rPr>
          <w:lang w:eastAsia="zh-CN"/>
        </w:rPr>
        <w:t>Students:</w:t>
      </w:r>
    </w:p>
    <w:p w14:paraId="4AE3E860" w14:textId="77777777" w:rsidR="00EE41B6" w:rsidRDefault="00EE41B6" w:rsidP="00EE41B6">
      <w:pPr>
        <w:pStyle w:val="ListBullet"/>
        <w:numPr>
          <w:ilvl w:val="0"/>
          <w:numId w:val="1"/>
        </w:numPr>
      </w:pPr>
      <w:r>
        <w:t>investigate colonial representations of Aboriginal Peoples’ technologies</w:t>
      </w:r>
    </w:p>
    <w:p w14:paraId="2456858A" w14:textId="77777777" w:rsidR="00EE41B6" w:rsidRDefault="00EE41B6" w:rsidP="00EE41B6">
      <w:pPr>
        <w:pStyle w:val="ListBullet"/>
        <w:numPr>
          <w:ilvl w:val="0"/>
          <w:numId w:val="1"/>
        </w:numPr>
      </w:pPr>
      <w:r>
        <w:t>assess the impact of invasion on Aboriginal Peoples’ technologies and environmental management practices</w:t>
      </w:r>
    </w:p>
    <w:p w14:paraId="264DD0BB" w14:textId="77777777" w:rsidR="00EE41B6" w:rsidRDefault="00EE41B6" w:rsidP="00EE41B6">
      <w:pPr>
        <w:pStyle w:val="ListBullet"/>
        <w:numPr>
          <w:ilvl w:val="0"/>
          <w:numId w:val="1"/>
        </w:numPr>
      </w:pPr>
      <w:r>
        <w:t>examine ways in which Aboriginal Peoples and Torres Strait Islander Peoples, and non-Aboriginal people have shared and adapted each other’s technologies, for example:</w:t>
      </w:r>
    </w:p>
    <w:p w14:paraId="124D685C" w14:textId="77777777" w:rsidR="00EE41B6" w:rsidRDefault="00EE41B6" w:rsidP="00EE41B6">
      <w:pPr>
        <w:pStyle w:val="ListBullet2"/>
        <w:numPr>
          <w:ilvl w:val="1"/>
          <w:numId w:val="3"/>
        </w:numPr>
      </w:pPr>
      <w:r>
        <w:t>the use of Aboriginal survival techniques by non-Aboriginal people</w:t>
      </w:r>
    </w:p>
    <w:p w14:paraId="3EA93D68" w14:textId="77777777" w:rsidR="00EE41B6" w:rsidRDefault="00EE41B6" w:rsidP="00EE41B6">
      <w:pPr>
        <w:pStyle w:val="ListBullet2"/>
        <w:numPr>
          <w:ilvl w:val="1"/>
          <w:numId w:val="3"/>
        </w:numPr>
      </w:pPr>
      <w:r>
        <w:t>the adaptation of materials, introduced by non-Aboriginal people, into Aboriginal Peoples’ and Torres Strait Islander Peoples’ technologies</w:t>
      </w:r>
    </w:p>
    <w:p w14:paraId="7DA58A28" w14:textId="77777777" w:rsidR="00EE41B6" w:rsidRDefault="00EE41B6" w:rsidP="00EE41B6">
      <w:pPr>
        <w:pStyle w:val="ListBullet"/>
        <w:numPr>
          <w:ilvl w:val="0"/>
          <w:numId w:val="1"/>
        </w:numPr>
      </w:pPr>
      <w:r>
        <w:t>discuss post-invasion perceptions of Aboriginal Peoples’ technologies</w:t>
      </w:r>
    </w:p>
    <w:p w14:paraId="52B21665" w14:textId="77777777" w:rsidR="00EE41B6" w:rsidRDefault="00EE41B6" w:rsidP="00EE41B6">
      <w:pPr>
        <w:pStyle w:val="ListBullet"/>
        <w:numPr>
          <w:ilvl w:val="0"/>
          <w:numId w:val="1"/>
        </w:numPr>
      </w:pPr>
      <w:r>
        <w:t>explore methods of challenging misconceptions about Aboriginal Peoples’ technologies</w:t>
      </w:r>
    </w:p>
    <w:p w14:paraId="1511EFE5" w14:textId="77777777" w:rsidR="00EE41B6" w:rsidRDefault="00EE41B6" w:rsidP="00EE41B6">
      <w:pPr>
        <w:pStyle w:val="Heading3"/>
      </w:pPr>
      <w:bookmarkStart w:id="15" w:name="_Toc52176385"/>
      <w:r>
        <w:t>Colonial representations of Aboriginal technologies</w:t>
      </w:r>
      <w:bookmarkEnd w:id="15"/>
    </w:p>
    <w:p w14:paraId="6C2CD771" w14:textId="77777777" w:rsidR="00EE41B6" w:rsidRPr="004C0658" w:rsidRDefault="00EE41B6" w:rsidP="00EE41B6">
      <w:pPr>
        <w:pStyle w:val="ListBullet"/>
        <w:numPr>
          <w:ilvl w:val="0"/>
          <w:numId w:val="1"/>
        </w:numPr>
      </w:pPr>
      <w:r>
        <w:t xml:space="preserve">Watch </w:t>
      </w:r>
      <w:hyperlink r:id="rId24" w:history="1">
        <w:r w:rsidRPr="009B111B">
          <w:rPr>
            <w:rStyle w:val="Hyperlink"/>
          </w:rPr>
          <w:t>A real history of A</w:t>
        </w:r>
        <w:r>
          <w:rPr>
            <w:rStyle w:val="Hyperlink"/>
          </w:rPr>
          <w:t>b</w:t>
        </w:r>
        <w:r w:rsidRPr="009B111B">
          <w:rPr>
            <w:rStyle w:val="Hyperlink"/>
          </w:rPr>
          <w:t>original Australians</w:t>
        </w:r>
      </w:hyperlink>
      <w:r>
        <w:t xml:space="preserve"> (duration 12:33) and c</w:t>
      </w:r>
      <w:r w:rsidRPr="004C0658">
        <w:t xml:space="preserve">omplete a </w:t>
      </w:r>
      <w:hyperlink r:id="rId25" w:history="1">
        <w:r w:rsidRPr="00D2171F">
          <w:rPr>
            <w:rStyle w:val="Hyperlink"/>
          </w:rPr>
          <w:t>KWLH Chart:</w:t>
        </w:r>
      </w:hyperlink>
    </w:p>
    <w:p w14:paraId="0F51ED2F" w14:textId="77777777" w:rsidR="00EE41B6" w:rsidRPr="004C0658" w:rsidRDefault="00EE41B6" w:rsidP="00EE41B6">
      <w:pPr>
        <w:pStyle w:val="ListBullet2"/>
        <w:numPr>
          <w:ilvl w:val="1"/>
          <w:numId w:val="3"/>
        </w:numPr>
      </w:pPr>
      <w:r w:rsidRPr="004C0658">
        <w:t xml:space="preserve">K – what </w:t>
      </w:r>
      <w:r>
        <w:t>you</w:t>
      </w:r>
      <w:r w:rsidRPr="004C0658">
        <w:t xml:space="preserve"> already </w:t>
      </w:r>
      <w:r>
        <w:t>know</w:t>
      </w:r>
      <w:r w:rsidRPr="004C0658">
        <w:t xml:space="preserve"> about the </w:t>
      </w:r>
      <w:r>
        <w:t>colonial representations of Aboriginal Peoples’ technologies</w:t>
      </w:r>
    </w:p>
    <w:p w14:paraId="5504E38A" w14:textId="77777777" w:rsidR="00EE41B6" w:rsidRPr="004C0658" w:rsidRDefault="00EE41B6" w:rsidP="00EE41B6">
      <w:pPr>
        <w:pStyle w:val="ListBullet2"/>
        <w:numPr>
          <w:ilvl w:val="1"/>
          <w:numId w:val="3"/>
        </w:numPr>
      </w:pPr>
      <w:r w:rsidRPr="004C0658">
        <w:t xml:space="preserve">W – what </w:t>
      </w:r>
      <w:r>
        <w:t>you want</w:t>
      </w:r>
      <w:r w:rsidRPr="004C0658">
        <w:t xml:space="preserve"> to </w:t>
      </w:r>
      <w:r>
        <w:t>know</w:t>
      </w:r>
    </w:p>
    <w:p w14:paraId="3799F934" w14:textId="77777777" w:rsidR="00EE41B6" w:rsidRPr="004C0658" w:rsidRDefault="00EE41B6" w:rsidP="00EE41B6">
      <w:pPr>
        <w:pStyle w:val="ListBullet2"/>
        <w:numPr>
          <w:ilvl w:val="1"/>
          <w:numId w:val="3"/>
        </w:numPr>
      </w:pPr>
      <w:r w:rsidRPr="004C0658">
        <w:t xml:space="preserve">L – what </w:t>
      </w:r>
      <w:r>
        <w:t>you learn</w:t>
      </w:r>
      <w:r w:rsidRPr="004C0658">
        <w:t xml:space="preserve"> in real time</w:t>
      </w:r>
      <w:r>
        <w:t xml:space="preserve"> while watching </w:t>
      </w:r>
      <w:hyperlink r:id="rId26" w:history="1">
        <w:r w:rsidRPr="009B111B">
          <w:rPr>
            <w:rStyle w:val="Hyperlink"/>
          </w:rPr>
          <w:t>A real history of A</w:t>
        </w:r>
        <w:r>
          <w:rPr>
            <w:rStyle w:val="Hyperlink"/>
          </w:rPr>
          <w:t>b</w:t>
        </w:r>
        <w:r w:rsidRPr="009B111B">
          <w:rPr>
            <w:rStyle w:val="Hyperlink"/>
          </w:rPr>
          <w:t>original Australians</w:t>
        </w:r>
      </w:hyperlink>
    </w:p>
    <w:p w14:paraId="28FA1217" w14:textId="77777777" w:rsidR="00EE41B6" w:rsidRDefault="00EE41B6" w:rsidP="00EE41B6">
      <w:pPr>
        <w:pStyle w:val="ListBullet2"/>
        <w:numPr>
          <w:ilvl w:val="1"/>
          <w:numId w:val="3"/>
        </w:numPr>
      </w:pPr>
      <w:r w:rsidRPr="004C0658">
        <w:t xml:space="preserve">H – </w:t>
      </w:r>
      <w:r>
        <w:t>how would you learn more?</w:t>
      </w:r>
    </w:p>
    <w:p w14:paraId="1C94B9CD" w14:textId="77777777" w:rsidR="00EE41B6" w:rsidRDefault="00EE41B6" w:rsidP="00EE41B6">
      <w:pPr>
        <w:pStyle w:val="ListBullet"/>
        <w:numPr>
          <w:ilvl w:val="0"/>
          <w:numId w:val="1"/>
        </w:numPr>
      </w:pPr>
      <w:r>
        <w:t>Discuss what the video clip tells the audience about colonial representation of Aboriginal Peoples’ technologies, particularly agriculture.</w:t>
      </w:r>
    </w:p>
    <w:p w14:paraId="10A89EDB" w14:textId="77777777" w:rsidR="00EE41B6" w:rsidRDefault="00EE41B6" w:rsidP="00EE41B6">
      <w:pPr>
        <w:pStyle w:val="Heading3"/>
      </w:pPr>
      <w:bookmarkStart w:id="16" w:name="_Toc52176386"/>
      <w:r>
        <w:t>The impact of invasion</w:t>
      </w:r>
      <w:bookmarkEnd w:id="16"/>
    </w:p>
    <w:p w14:paraId="2FE2DF92" w14:textId="77777777" w:rsidR="00EE41B6" w:rsidRDefault="00EE41B6" w:rsidP="00EE41B6">
      <w:pPr>
        <w:pStyle w:val="ListBullet"/>
        <w:numPr>
          <w:ilvl w:val="0"/>
          <w:numId w:val="17"/>
        </w:numPr>
        <w:ind w:left="652" w:hanging="368"/>
      </w:pPr>
      <w:r>
        <w:t xml:space="preserve">Access </w:t>
      </w:r>
      <w:hyperlink r:id="rId27">
        <w:r w:rsidRPr="09CF01C7">
          <w:rPr>
            <w:rStyle w:val="Hyperlink"/>
          </w:rPr>
          <w:t>How humans have impacted nature</w:t>
        </w:r>
      </w:hyperlink>
      <w:r>
        <w:t xml:space="preserve"> and complete the following questions:</w:t>
      </w:r>
    </w:p>
    <w:p w14:paraId="2DA7BDBB" w14:textId="77777777" w:rsidR="00EE41B6" w:rsidRDefault="00EE41B6" w:rsidP="00EE41B6">
      <w:pPr>
        <w:pStyle w:val="ListBullet"/>
        <w:numPr>
          <w:ilvl w:val="1"/>
          <w:numId w:val="17"/>
        </w:numPr>
      </w:pPr>
      <w:r>
        <w:t>What happened when the ‘whitefellas’ arrived? How did they change and exploit the environment?</w:t>
      </w:r>
    </w:p>
    <w:p w14:paraId="172672AC" w14:textId="77777777" w:rsidR="00EE41B6" w:rsidRDefault="00EE41B6" w:rsidP="00EE41B6">
      <w:pPr>
        <w:pStyle w:val="ListBullet"/>
        <w:numPr>
          <w:ilvl w:val="1"/>
          <w:numId w:val="17"/>
        </w:numPr>
      </w:pPr>
      <w:r>
        <w:t>Was all of Australia impacted by the arrival of Europeans? Use examples to support your answer.</w:t>
      </w:r>
    </w:p>
    <w:p w14:paraId="3909EBC1" w14:textId="77777777" w:rsidR="00EE41B6" w:rsidRDefault="00EE41B6" w:rsidP="00EE41B6">
      <w:pPr>
        <w:pStyle w:val="ListBullet"/>
        <w:numPr>
          <w:ilvl w:val="1"/>
          <w:numId w:val="17"/>
        </w:numPr>
      </w:pPr>
      <w:r>
        <w:t>Explain what has happened as a result of extensive agriculture and urban development?</w:t>
      </w:r>
    </w:p>
    <w:p w14:paraId="4CA61897" w14:textId="77777777" w:rsidR="00EE41B6" w:rsidRPr="006D2012" w:rsidRDefault="00EE41B6" w:rsidP="00EE41B6">
      <w:pPr>
        <w:pStyle w:val="ListBullet"/>
        <w:numPr>
          <w:ilvl w:val="1"/>
          <w:numId w:val="17"/>
        </w:numPr>
      </w:pPr>
      <w:r>
        <w:t xml:space="preserve">What is conservation? Explore one past or present Indigenous led conservation project and complete a </w:t>
      </w:r>
      <w:hyperlink r:id="rId28">
        <w:r w:rsidRPr="09CF01C7">
          <w:rPr>
            <w:rStyle w:val="Hyperlink"/>
          </w:rPr>
          <w:t>PMI Chart</w:t>
        </w:r>
      </w:hyperlink>
      <w:r>
        <w:t xml:space="preserve"> about the project.</w:t>
      </w:r>
    </w:p>
    <w:p w14:paraId="1B0A2BA7" w14:textId="77777777" w:rsidR="00EE41B6" w:rsidRDefault="00EE41B6" w:rsidP="00EE41B6">
      <w:pPr>
        <w:pStyle w:val="Heading3"/>
      </w:pPr>
      <w:bookmarkStart w:id="17" w:name="_Toc52176387"/>
      <w:r>
        <w:t>Sharing and adaptation of technologies</w:t>
      </w:r>
      <w:bookmarkEnd w:id="17"/>
    </w:p>
    <w:p w14:paraId="7039747D" w14:textId="77777777" w:rsidR="00EE41B6" w:rsidRPr="00420931" w:rsidRDefault="00EE41B6" w:rsidP="00EE41B6">
      <w:pPr>
        <w:pStyle w:val="ListBullet"/>
        <w:numPr>
          <w:ilvl w:val="0"/>
          <w:numId w:val="17"/>
        </w:numPr>
        <w:ind w:left="652" w:hanging="368"/>
        <w:rPr>
          <w:rFonts w:asciiTheme="minorHAnsi" w:eastAsiaTheme="minorEastAsia" w:hAnsiTheme="minorHAnsi"/>
          <w:lang w:eastAsia="zh-CN"/>
        </w:rPr>
      </w:pPr>
      <w:r>
        <w:t xml:space="preserve">Create a collaborative </w:t>
      </w:r>
      <w:hyperlink r:id="rId29" w:history="1">
        <w:r w:rsidRPr="00D75C89">
          <w:rPr>
            <w:rStyle w:val="Hyperlink"/>
          </w:rPr>
          <w:t>Jamboard</w:t>
        </w:r>
      </w:hyperlink>
      <w:r>
        <w:t xml:space="preserve"> while researching about the sharing and adaptation of Aboriginal and Torres Strait Islander Peoples technologies.</w:t>
      </w:r>
    </w:p>
    <w:p w14:paraId="6736E2E8" w14:textId="77777777" w:rsidR="00EE41B6" w:rsidRDefault="00EE41B6" w:rsidP="00EE41B6">
      <w:pPr>
        <w:pStyle w:val="ListBullet"/>
        <w:numPr>
          <w:ilvl w:val="0"/>
          <w:numId w:val="17"/>
        </w:numPr>
        <w:ind w:left="652" w:hanging="368"/>
        <w:rPr>
          <w:rFonts w:asciiTheme="minorHAnsi" w:eastAsiaTheme="minorEastAsia" w:hAnsiTheme="minorHAnsi"/>
          <w:lang w:eastAsia="zh-CN"/>
        </w:rPr>
      </w:pPr>
      <w:r>
        <w:t>Discuss the main points on the Jamboard.</w:t>
      </w:r>
    </w:p>
    <w:p w14:paraId="3FABD618" w14:textId="77777777" w:rsidR="00EE41B6" w:rsidRDefault="00EE41B6" w:rsidP="00EE41B6">
      <w:pPr>
        <w:pStyle w:val="Heading3"/>
      </w:pPr>
      <w:bookmarkStart w:id="18" w:name="_Toc52176388"/>
      <w:r>
        <w:t>Post-invasion perceptions</w:t>
      </w:r>
      <w:bookmarkEnd w:id="18"/>
    </w:p>
    <w:p w14:paraId="3E411B34" w14:textId="77777777" w:rsidR="00EE41B6" w:rsidRPr="00D672E2" w:rsidRDefault="00EE41B6" w:rsidP="00EE41B6">
      <w:pPr>
        <w:pStyle w:val="FeatureBox2"/>
      </w:pPr>
      <w:r>
        <w:rPr>
          <w:b/>
          <w:bCs/>
        </w:rPr>
        <w:t>Teacher note</w:t>
      </w:r>
      <w:r>
        <w:t xml:space="preserve"> – in this task, students will complete a </w:t>
      </w:r>
      <w:hyperlink r:id="rId30" w:history="1">
        <w:r w:rsidRPr="00AF646A">
          <w:rPr>
            <w:rStyle w:val="Hyperlink"/>
          </w:rPr>
          <w:t>PMI Chart</w:t>
        </w:r>
      </w:hyperlink>
      <w:r>
        <w:t xml:space="preserve">. A PMI chart </w:t>
      </w:r>
      <w:r w:rsidRPr="00AF646A">
        <w:t xml:space="preserve">encourages the examination of ideas and concepts from different perspectives. </w:t>
      </w:r>
      <w:r>
        <w:t>T</w:t>
      </w:r>
      <w:r w:rsidRPr="00AF646A">
        <w:t xml:space="preserve">his reflection tool </w:t>
      </w:r>
      <w:r>
        <w:t xml:space="preserve">is used </w:t>
      </w:r>
      <w:r w:rsidRPr="00AF646A">
        <w:t xml:space="preserve">to look at the positives, minuses and implications or interesting facts about </w:t>
      </w:r>
      <w:r>
        <w:t>a concept or idea</w:t>
      </w:r>
      <w:r w:rsidRPr="00AF646A">
        <w:t xml:space="preserve">. </w:t>
      </w:r>
      <w:r>
        <w:t xml:space="preserve">Ideas are </w:t>
      </w:r>
      <w:r w:rsidRPr="00AF646A">
        <w:t>critique</w:t>
      </w:r>
      <w:r>
        <w:t xml:space="preserve">d </w:t>
      </w:r>
      <w:r w:rsidRPr="00AF646A">
        <w:t>individually or together to form an opinion or make a decision.</w:t>
      </w:r>
    </w:p>
    <w:p w14:paraId="62BD747A" w14:textId="77777777" w:rsidR="00EE41B6" w:rsidRDefault="00EE41B6" w:rsidP="00EE41B6">
      <w:pPr>
        <w:pStyle w:val="ListBullet"/>
        <w:numPr>
          <w:ilvl w:val="0"/>
          <w:numId w:val="17"/>
        </w:numPr>
        <w:ind w:left="652" w:hanging="368"/>
      </w:pPr>
      <w:r>
        <w:t xml:space="preserve">Read the article </w:t>
      </w:r>
      <w:hyperlink r:id="rId31">
        <w:r>
          <w:rPr>
            <w:rStyle w:val="Hyperlink"/>
          </w:rPr>
          <w:t>W</w:t>
        </w:r>
        <w:r w:rsidRPr="09CF01C7">
          <w:rPr>
            <w:rStyle w:val="Hyperlink"/>
          </w:rPr>
          <w:t>e've got our story wrong</w:t>
        </w:r>
      </w:hyperlink>
      <w:r>
        <w:t xml:space="preserve"> and complete the following tasks:</w:t>
      </w:r>
    </w:p>
    <w:p w14:paraId="192A5D51" w14:textId="77777777" w:rsidR="00EE41B6" w:rsidRDefault="00EE41B6" w:rsidP="00EE41B6">
      <w:pPr>
        <w:pStyle w:val="ListBullet"/>
        <w:numPr>
          <w:ilvl w:val="1"/>
          <w:numId w:val="17"/>
        </w:numPr>
      </w:pPr>
      <w:r>
        <w:t>What has been taught in schools about Australia’s first people? What does this say about past-invasion perceptions?</w:t>
      </w:r>
    </w:p>
    <w:p w14:paraId="094A9C9C" w14:textId="77777777" w:rsidR="00EE41B6" w:rsidRDefault="00EE41B6" w:rsidP="00EE41B6">
      <w:pPr>
        <w:pStyle w:val="ListBullet"/>
        <w:numPr>
          <w:ilvl w:val="1"/>
          <w:numId w:val="17"/>
        </w:numPr>
      </w:pPr>
      <w:r>
        <w:t>What does institutionalised mean? How have the misconceptions been institutionalised?</w:t>
      </w:r>
    </w:p>
    <w:p w14:paraId="0E66B849" w14:textId="77777777" w:rsidR="00EE41B6" w:rsidRDefault="00EE41B6" w:rsidP="00EE41B6">
      <w:pPr>
        <w:pStyle w:val="ListBullet"/>
        <w:numPr>
          <w:ilvl w:val="1"/>
          <w:numId w:val="17"/>
        </w:numPr>
      </w:pPr>
      <w:r>
        <w:t>What happened to the complex civilisation?</w:t>
      </w:r>
    </w:p>
    <w:p w14:paraId="15B8710F" w14:textId="77777777" w:rsidR="00EE41B6" w:rsidRDefault="00EE41B6" w:rsidP="00EE41B6">
      <w:pPr>
        <w:pStyle w:val="ListBullet"/>
        <w:numPr>
          <w:ilvl w:val="1"/>
          <w:numId w:val="17"/>
        </w:numPr>
      </w:pPr>
      <w:r>
        <w:t>According to Bruce Pascoe, it is important to change these misconceptions. Why?</w:t>
      </w:r>
    </w:p>
    <w:p w14:paraId="5FD60A30" w14:textId="77777777" w:rsidR="00EE41B6" w:rsidRDefault="00EE41B6" w:rsidP="00EE41B6">
      <w:pPr>
        <w:pStyle w:val="ListBullet"/>
        <w:numPr>
          <w:ilvl w:val="1"/>
          <w:numId w:val="17"/>
        </w:numPr>
      </w:pPr>
      <w:r>
        <w:t xml:space="preserve">The last paragraph expresses the idea that children need to make up their own mind about history. Complete a </w:t>
      </w:r>
      <w:hyperlink r:id="rId32" w:history="1">
        <w:r w:rsidRPr="00AF646A">
          <w:rPr>
            <w:rStyle w:val="Hyperlink"/>
          </w:rPr>
          <w:t>PMI Chart</w:t>
        </w:r>
      </w:hyperlink>
      <w:r>
        <w:t xml:space="preserve"> about this concept. Write a paragraph answering the question ‘Should students make up their own mind about history?’ Justify your response.</w:t>
      </w:r>
    </w:p>
    <w:p w14:paraId="3151C70E" w14:textId="77777777" w:rsidR="00EE41B6" w:rsidRDefault="00EE41B6" w:rsidP="00EE41B6">
      <w:pPr>
        <w:pStyle w:val="Heading3"/>
      </w:pPr>
      <w:bookmarkStart w:id="19" w:name="_Toc52176389"/>
      <w:r>
        <w:t>Methods of challenging misconceptions</w:t>
      </w:r>
      <w:bookmarkEnd w:id="19"/>
    </w:p>
    <w:p w14:paraId="294E21FA" w14:textId="77777777" w:rsidR="00EE41B6" w:rsidRDefault="003579C2" w:rsidP="00EE41B6">
      <w:pPr>
        <w:pStyle w:val="ListParagraph"/>
        <w:numPr>
          <w:ilvl w:val="0"/>
          <w:numId w:val="18"/>
        </w:numPr>
        <w:rPr>
          <w:sz w:val="24"/>
        </w:rPr>
      </w:pPr>
      <w:hyperlink r:id="rId33" w:history="1">
        <w:r w:rsidR="00EE41B6" w:rsidRPr="000C19D6">
          <w:rPr>
            <w:rStyle w:val="Hyperlink"/>
          </w:rPr>
          <w:t>Brainstorm</w:t>
        </w:r>
      </w:hyperlink>
      <w:r w:rsidR="00EE41B6">
        <w:rPr>
          <w:sz w:val="24"/>
        </w:rPr>
        <w:t xml:space="preserve"> and d</w:t>
      </w:r>
      <w:r w:rsidR="00EE41B6" w:rsidRPr="00D46339">
        <w:rPr>
          <w:sz w:val="24"/>
        </w:rPr>
        <w:t>iscuss methods for challenging misconceptions. This could include education, protests, campaigns on social media and museum exhibitions</w:t>
      </w:r>
      <w:r w:rsidR="00EE41B6">
        <w:rPr>
          <w:sz w:val="24"/>
        </w:rPr>
        <w:t>.</w:t>
      </w:r>
    </w:p>
    <w:p w14:paraId="357A4F02" w14:textId="77777777" w:rsidR="00EE41B6" w:rsidRPr="00795698" w:rsidRDefault="00EE41B6" w:rsidP="00EE41B6">
      <w:pPr>
        <w:pStyle w:val="ListParagraph"/>
        <w:numPr>
          <w:ilvl w:val="0"/>
          <w:numId w:val="18"/>
        </w:numPr>
        <w:rPr>
          <w:sz w:val="24"/>
        </w:rPr>
      </w:pPr>
      <w:r>
        <w:rPr>
          <w:sz w:val="24"/>
        </w:rPr>
        <w:t xml:space="preserve">Using </w:t>
      </w:r>
      <w:hyperlink r:id="rId34" w:history="1">
        <w:r w:rsidRPr="00C966FA">
          <w:rPr>
            <w:rStyle w:val="Hyperlink"/>
          </w:rPr>
          <w:t>Canva</w:t>
        </w:r>
      </w:hyperlink>
      <w:r>
        <w:rPr>
          <w:rStyle w:val="Hyperlink"/>
        </w:rPr>
        <w:t>,</w:t>
      </w:r>
      <w:r>
        <w:rPr>
          <w:sz w:val="24"/>
        </w:rPr>
        <w:t xml:space="preserve"> create either an advertisement or poster that challenges the misconceptions about Aboriginal Peoples’ and their technologies.</w:t>
      </w:r>
    </w:p>
    <w:p w14:paraId="3035DBBD" w14:textId="77777777" w:rsidR="00EE41B6" w:rsidRDefault="00EE41B6" w:rsidP="00EE41B6">
      <w:pPr>
        <w:rPr>
          <w:rFonts w:eastAsia="SimSun" w:cs="Arial"/>
          <w:color w:val="1C438B"/>
          <w:sz w:val="40"/>
          <w:szCs w:val="40"/>
          <w:lang w:eastAsia="zh-CN"/>
        </w:rPr>
      </w:pPr>
      <w:r>
        <w:br w:type="page"/>
      </w:r>
    </w:p>
    <w:p w14:paraId="1D3BBD9A" w14:textId="77777777" w:rsidR="00EE41B6" w:rsidRDefault="00EE41B6" w:rsidP="00EE41B6">
      <w:pPr>
        <w:pStyle w:val="Heading2"/>
      </w:pPr>
      <w:bookmarkStart w:id="20" w:name="_Toc52176390"/>
      <w:r>
        <w:t xml:space="preserve">Learning sequence 3: </w:t>
      </w:r>
      <w:r w:rsidRPr="00CF1844">
        <w:t>Contribution of Aboriginal Peoples’ technologies</w:t>
      </w:r>
      <w:bookmarkEnd w:id="20"/>
    </w:p>
    <w:p w14:paraId="17E56B8E" w14:textId="77777777" w:rsidR="00EE41B6" w:rsidRDefault="00EE41B6" w:rsidP="00EE41B6">
      <w:pPr>
        <w:rPr>
          <w:lang w:eastAsia="zh-CN"/>
        </w:rPr>
      </w:pPr>
      <w:r>
        <w:rPr>
          <w:lang w:eastAsia="zh-CN"/>
        </w:rPr>
        <w:t>Students:</w:t>
      </w:r>
    </w:p>
    <w:p w14:paraId="575BD950" w14:textId="77777777" w:rsidR="00EE41B6" w:rsidRPr="00CF1844" w:rsidRDefault="00EE41B6" w:rsidP="00EE41B6">
      <w:pPr>
        <w:pStyle w:val="ListBullet"/>
        <w:numPr>
          <w:ilvl w:val="0"/>
          <w:numId w:val="1"/>
        </w:numPr>
      </w:pPr>
      <w:bookmarkStart w:id="21" w:name="_Hlk46730434"/>
      <w:r w:rsidRPr="00CF1844">
        <w:t xml:space="preserve">describe the links between Aboriginal Peoples’ environmental management practices and sustainability </w:t>
      </w:r>
    </w:p>
    <w:bookmarkEnd w:id="21"/>
    <w:p w14:paraId="79ACAAC6" w14:textId="77777777" w:rsidR="00EE41B6" w:rsidRPr="00CF1844" w:rsidRDefault="00EE41B6" w:rsidP="00EE41B6">
      <w:pPr>
        <w:pStyle w:val="ListBullet"/>
        <w:numPr>
          <w:ilvl w:val="0"/>
          <w:numId w:val="1"/>
        </w:numPr>
      </w:pPr>
      <w:r w:rsidRPr="00CF1844">
        <w:t xml:space="preserve">assess the impacts of recognition and utilisation of Aboriginal Peoples’ technologies in the environment, for example: </w:t>
      </w:r>
    </w:p>
    <w:p w14:paraId="70207087" w14:textId="77777777" w:rsidR="00EE41B6" w:rsidRPr="00CF1844" w:rsidRDefault="00EE41B6" w:rsidP="00EE41B6">
      <w:pPr>
        <w:pStyle w:val="ListBullet2"/>
        <w:numPr>
          <w:ilvl w:val="1"/>
          <w:numId w:val="3"/>
        </w:numPr>
      </w:pPr>
      <w:r w:rsidRPr="00CF1844">
        <w:t>sustainable agriculture</w:t>
      </w:r>
    </w:p>
    <w:p w14:paraId="2789DBF6" w14:textId="32A0C64E" w:rsidR="00EE41B6" w:rsidRPr="00CF1844" w:rsidRDefault="00EE41B6" w:rsidP="00EE41B6">
      <w:pPr>
        <w:pStyle w:val="ListBullet2"/>
        <w:numPr>
          <w:ilvl w:val="1"/>
          <w:numId w:val="3"/>
        </w:numPr>
      </w:pPr>
      <w:r w:rsidRPr="00CF1844">
        <w:t xml:space="preserve">environmental management, </w:t>
      </w:r>
      <w:r>
        <w:t xml:space="preserve">such as </w:t>
      </w:r>
      <w:r w:rsidRPr="00CF1844">
        <w:t>bushfire mitigation</w:t>
      </w:r>
    </w:p>
    <w:p w14:paraId="6EC83C03" w14:textId="316F3201" w:rsidR="00EE41B6" w:rsidRPr="00CF1844" w:rsidRDefault="00EE41B6" w:rsidP="00EE41B6">
      <w:pPr>
        <w:pStyle w:val="ListBullet2"/>
        <w:numPr>
          <w:ilvl w:val="1"/>
          <w:numId w:val="3"/>
        </w:numPr>
      </w:pPr>
      <w:r w:rsidRPr="00CF1844">
        <w:t xml:space="preserve">scientific research, </w:t>
      </w:r>
      <w:r>
        <w:t xml:space="preserve">for example </w:t>
      </w:r>
      <w:r w:rsidRPr="00CF1844">
        <w:t>endangered species, climate variation</w:t>
      </w:r>
    </w:p>
    <w:p w14:paraId="12B34284" w14:textId="77777777" w:rsidR="00EE41B6" w:rsidRPr="00CF1844" w:rsidRDefault="00EE41B6" w:rsidP="00EE41B6">
      <w:pPr>
        <w:pStyle w:val="ListBullet"/>
        <w:numPr>
          <w:ilvl w:val="0"/>
          <w:numId w:val="1"/>
        </w:numPr>
      </w:pPr>
      <w:r w:rsidRPr="00CF1844">
        <w:t xml:space="preserve">analyse the contribution of Aboriginal Peoples’ technologies to tourism, trade and economy, for example: </w:t>
      </w:r>
    </w:p>
    <w:p w14:paraId="020B8C83" w14:textId="77777777" w:rsidR="00EE41B6" w:rsidRPr="00CF1844" w:rsidRDefault="00EE41B6" w:rsidP="00EE41B6">
      <w:pPr>
        <w:pStyle w:val="ListBullet2"/>
        <w:numPr>
          <w:ilvl w:val="1"/>
          <w:numId w:val="3"/>
        </w:numPr>
      </w:pPr>
      <w:r w:rsidRPr="00CF1844">
        <w:t>ecotourism</w:t>
      </w:r>
    </w:p>
    <w:p w14:paraId="101A26CE" w14:textId="77777777" w:rsidR="00EE41B6" w:rsidRPr="00CF1844" w:rsidRDefault="00EE41B6" w:rsidP="00EE41B6">
      <w:pPr>
        <w:pStyle w:val="ListBullet2"/>
        <w:numPr>
          <w:ilvl w:val="1"/>
          <w:numId w:val="3"/>
        </w:numPr>
      </w:pPr>
      <w:r w:rsidRPr="00CF1844">
        <w:t>environmentally sustainable industry</w:t>
      </w:r>
    </w:p>
    <w:p w14:paraId="564F5C91" w14:textId="77777777" w:rsidR="00EE41B6" w:rsidRPr="00CF1844" w:rsidRDefault="00EE41B6" w:rsidP="00EE41B6">
      <w:pPr>
        <w:pStyle w:val="ListBullet2"/>
        <w:numPr>
          <w:ilvl w:val="1"/>
          <w:numId w:val="3"/>
        </w:numPr>
      </w:pPr>
      <w:r w:rsidRPr="00CF1844">
        <w:t>Aboriginal Peoples’ economic independence and self-determination</w:t>
      </w:r>
    </w:p>
    <w:p w14:paraId="3D9F0C34" w14:textId="77777777" w:rsidR="00EE41B6" w:rsidRPr="00CF1844" w:rsidRDefault="00EE41B6" w:rsidP="00EE41B6">
      <w:pPr>
        <w:pStyle w:val="ListBullet"/>
        <w:numPr>
          <w:ilvl w:val="0"/>
          <w:numId w:val="1"/>
        </w:numPr>
      </w:pPr>
      <w:r>
        <w:t xml:space="preserve">describe the application of Aboriginal Peoples’ cultural knowledges to contemporary scientific and technological development, and innovation, for example: </w:t>
      </w:r>
    </w:p>
    <w:p w14:paraId="19A40574" w14:textId="77777777" w:rsidR="00EE41B6" w:rsidRPr="00CF1844" w:rsidRDefault="00EE41B6" w:rsidP="00EE41B6">
      <w:pPr>
        <w:pStyle w:val="ListBullet2"/>
        <w:numPr>
          <w:ilvl w:val="1"/>
          <w:numId w:val="3"/>
        </w:numPr>
      </w:pPr>
      <w:r w:rsidRPr="00CF1844">
        <w:t>digital seasonal calendars</w:t>
      </w:r>
    </w:p>
    <w:p w14:paraId="4471EF75" w14:textId="05E02B47" w:rsidR="00EE41B6" w:rsidRPr="00CF1844" w:rsidRDefault="00EE41B6" w:rsidP="00EE41B6">
      <w:pPr>
        <w:pStyle w:val="ListBullet2"/>
        <w:numPr>
          <w:ilvl w:val="1"/>
          <w:numId w:val="3"/>
        </w:numPr>
      </w:pPr>
      <w:r w:rsidRPr="00CF1844">
        <w:t xml:space="preserve">apps, </w:t>
      </w:r>
      <w:r>
        <w:t>such as</w:t>
      </w:r>
      <w:r w:rsidRPr="00CF1844">
        <w:t xml:space="preserve"> language revival </w:t>
      </w:r>
    </w:p>
    <w:p w14:paraId="61FC3DCF" w14:textId="77777777" w:rsidR="00EE41B6" w:rsidRDefault="00EE41B6" w:rsidP="00EE41B6">
      <w:pPr>
        <w:pStyle w:val="ListBullet2"/>
        <w:numPr>
          <w:ilvl w:val="1"/>
          <w:numId w:val="3"/>
        </w:numPr>
      </w:pPr>
      <w:r>
        <w:t>virtual reality initiatives</w:t>
      </w:r>
    </w:p>
    <w:p w14:paraId="24DC1407" w14:textId="77777777" w:rsidR="00EE41B6" w:rsidRDefault="00EE41B6" w:rsidP="00EE41B6">
      <w:pPr>
        <w:pStyle w:val="Heading3"/>
      </w:pPr>
      <w:bookmarkStart w:id="22" w:name="_Toc52176391"/>
      <w:r>
        <w:t>L</w:t>
      </w:r>
      <w:r w:rsidRPr="00CF1844">
        <w:t>inks between environmental management and sustainability</w:t>
      </w:r>
      <w:bookmarkEnd w:id="22"/>
      <w:r w:rsidRPr="00CF1844">
        <w:t xml:space="preserve"> </w:t>
      </w:r>
    </w:p>
    <w:p w14:paraId="29F9249D" w14:textId="77777777" w:rsidR="00EE41B6" w:rsidRDefault="00EE41B6" w:rsidP="00EE41B6">
      <w:pPr>
        <w:pStyle w:val="FeatureBox2"/>
      </w:pPr>
      <w:r w:rsidRPr="00046409">
        <w:rPr>
          <w:rStyle w:val="Strong"/>
        </w:rPr>
        <w:t>Teacher note</w:t>
      </w:r>
      <w:r>
        <w:t xml:space="preserve"> – the environmental management plan task can be done as a class or in groups. Have students examine their local environment, identify and discuss environmental management that may be required.</w:t>
      </w:r>
    </w:p>
    <w:p w14:paraId="55FE6D3B" w14:textId="77777777" w:rsidR="00EE41B6" w:rsidRDefault="00EE41B6" w:rsidP="00EE41B6">
      <w:pPr>
        <w:pStyle w:val="ListParagraph"/>
        <w:numPr>
          <w:ilvl w:val="0"/>
          <w:numId w:val="18"/>
        </w:numPr>
        <w:rPr>
          <w:sz w:val="24"/>
        </w:rPr>
      </w:pPr>
      <w:r w:rsidRPr="679D0320">
        <w:rPr>
          <w:sz w:val="24"/>
        </w:rPr>
        <w:t xml:space="preserve">Examine </w:t>
      </w:r>
      <w:hyperlink r:id="rId35">
        <w:r w:rsidRPr="679D0320">
          <w:rPr>
            <w:rStyle w:val="Hyperlink"/>
          </w:rPr>
          <w:t>Great Barrier Reef - TUMRAs</w:t>
        </w:r>
      </w:hyperlink>
      <w:r w:rsidRPr="679D0320">
        <w:rPr>
          <w:sz w:val="24"/>
        </w:rPr>
        <w:t xml:space="preserve"> and</w:t>
      </w:r>
      <w:hyperlink r:id="rId36">
        <w:r w:rsidRPr="679D0320">
          <w:rPr>
            <w:rStyle w:val="Hyperlink"/>
          </w:rPr>
          <w:t xml:space="preserve"> The Yirriganydji TUMRA</w:t>
        </w:r>
      </w:hyperlink>
      <w:r w:rsidRPr="679D0320">
        <w:rPr>
          <w:rStyle w:val="Hyperlink"/>
        </w:rPr>
        <w:t xml:space="preserve"> (duration 8:11)</w:t>
      </w:r>
      <w:r w:rsidRPr="679D0320">
        <w:rPr>
          <w:sz w:val="24"/>
        </w:rPr>
        <w:t xml:space="preserve">. Discuss what a traditional use of marine resources agreement (TUMRA) is and how they relate to sustainable practices. </w:t>
      </w:r>
    </w:p>
    <w:p w14:paraId="1CB1543E" w14:textId="77777777" w:rsidR="00EE41B6" w:rsidRPr="00466D12" w:rsidRDefault="00EE41B6" w:rsidP="00EE41B6">
      <w:pPr>
        <w:pStyle w:val="ListParagraph"/>
        <w:numPr>
          <w:ilvl w:val="0"/>
          <w:numId w:val="18"/>
        </w:numPr>
        <w:rPr>
          <w:sz w:val="24"/>
        </w:rPr>
      </w:pPr>
      <w:r>
        <w:rPr>
          <w:sz w:val="24"/>
        </w:rPr>
        <w:t xml:space="preserve">Using Aboriginal technologies, create an Environmental Management Plan for your local area, that promotes sustainability. For instance, </w:t>
      </w:r>
      <w:hyperlink r:id="rId37" w:history="1">
        <w:r w:rsidRPr="00C966FA">
          <w:rPr>
            <w:rStyle w:val="Hyperlink"/>
          </w:rPr>
          <w:t>Cultural Burning</w:t>
        </w:r>
      </w:hyperlink>
      <w:r>
        <w:rPr>
          <w:sz w:val="24"/>
        </w:rPr>
        <w:t xml:space="preserve"> in areas prone to bushfires or have high density bush areas. </w:t>
      </w:r>
    </w:p>
    <w:p w14:paraId="59F97FE6" w14:textId="77777777" w:rsidR="00EE41B6" w:rsidRDefault="00EE41B6" w:rsidP="00EE41B6">
      <w:pPr>
        <w:pStyle w:val="Heading3"/>
      </w:pPr>
      <w:bookmarkStart w:id="23" w:name="_Toc52176392"/>
      <w:r>
        <w:t>I</w:t>
      </w:r>
      <w:r w:rsidRPr="00CF1844">
        <w:t>mpacts of recognition and utilisation</w:t>
      </w:r>
      <w:bookmarkEnd w:id="23"/>
    </w:p>
    <w:p w14:paraId="53AC8F4B" w14:textId="77777777" w:rsidR="00EE41B6" w:rsidRPr="00C56E97" w:rsidRDefault="003579C2" w:rsidP="00EE41B6">
      <w:pPr>
        <w:pStyle w:val="ListParagraph"/>
        <w:numPr>
          <w:ilvl w:val="0"/>
          <w:numId w:val="12"/>
        </w:numPr>
        <w:rPr>
          <w:sz w:val="24"/>
        </w:rPr>
      </w:pPr>
      <w:hyperlink r:id="rId38" w:history="1">
        <w:r w:rsidR="00EE41B6" w:rsidRPr="00A75EB5">
          <w:rPr>
            <w:rStyle w:val="Hyperlink"/>
          </w:rPr>
          <w:t>Indigenous Protected Areas (IPAs)</w:t>
        </w:r>
      </w:hyperlink>
      <w:r w:rsidR="00EE41B6" w:rsidRPr="00A75EB5">
        <w:rPr>
          <w:sz w:val="24"/>
        </w:rPr>
        <w:t xml:space="preserve"> are areas of land and sea managed by Indigenous groups as protected areas for biodiversity conservation through voluntary agreements with the Australian Government.</w:t>
      </w:r>
      <w:r w:rsidR="00EE41B6">
        <w:rPr>
          <w:sz w:val="24"/>
        </w:rPr>
        <w:t xml:space="preserve"> Research one of these areas and create a </w:t>
      </w:r>
      <w:hyperlink r:id="rId39" w:history="1">
        <w:r w:rsidR="00EE41B6" w:rsidRPr="00A75EB5">
          <w:rPr>
            <w:rStyle w:val="Hyperlink"/>
          </w:rPr>
          <w:t>presentation</w:t>
        </w:r>
      </w:hyperlink>
      <w:r w:rsidR="00EE41B6">
        <w:rPr>
          <w:sz w:val="24"/>
        </w:rPr>
        <w:t xml:space="preserve"> that explores how the area has recognised the use of Aboriginal technologies and if it has had an impact on the environment in that area.</w:t>
      </w:r>
    </w:p>
    <w:p w14:paraId="1E0209F0" w14:textId="77777777" w:rsidR="00EE41B6" w:rsidRDefault="00EE41B6" w:rsidP="00EE41B6">
      <w:pPr>
        <w:pStyle w:val="Heading3"/>
      </w:pPr>
      <w:bookmarkStart w:id="24" w:name="_Toc52176393"/>
      <w:r>
        <w:t>C</w:t>
      </w:r>
      <w:r w:rsidRPr="00CF1844">
        <w:t>ontribution of technologies to tourism, trade and economy</w:t>
      </w:r>
      <w:bookmarkEnd w:id="24"/>
    </w:p>
    <w:p w14:paraId="4F43FFEC" w14:textId="77777777" w:rsidR="00EE41B6" w:rsidRDefault="00EE41B6" w:rsidP="00EE41B6">
      <w:pPr>
        <w:pStyle w:val="FeatureBox2"/>
      </w:pPr>
      <w:r w:rsidRPr="00692288">
        <w:rPr>
          <w:rStyle w:val="Strong"/>
        </w:rPr>
        <w:t>Teacher note</w:t>
      </w:r>
      <w:r>
        <w:t xml:space="preserve"> – prepare the hexagons ahead of time for the </w:t>
      </w:r>
      <w:hyperlink r:id="rId40" w:history="1">
        <w:r>
          <w:rPr>
            <w:rStyle w:val="Hyperlink"/>
          </w:rPr>
          <w:t>h</w:t>
        </w:r>
        <w:r w:rsidRPr="00AA6BA3">
          <w:rPr>
            <w:rStyle w:val="Hyperlink"/>
          </w:rPr>
          <w:t>exagonal thinking activity</w:t>
        </w:r>
      </w:hyperlink>
      <w:r w:rsidRPr="001D1F76">
        <w:t>.</w:t>
      </w:r>
      <w:r>
        <w:t xml:space="preserve"> </w:t>
      </w:r>
      <w:r w:rsidRPr="00AA6BA3">
        <w:t xml:space="preserve">Hexagonal thinking can be used to help map out the problem-solving process, share ideas and answer an overarching question. </w:t>
      </w:r>
      <w:r>
        <w:t>Before commencing, modelling a completed hexagon may help students understand the strategy.</w:t>
      </w:r>
    </w:p>
    <w:p w14:paraId="7EBDE25D" w14:textId="77777777" w:rsidR="00EE41B6" w:rsidRPr="001D1F76" w:rsidRDefault="00EE41B6" w:rsidP="00EE41B6">
      <w:pPr>
        <w:pStyle w:val="ListParagraph"/>
        <w:numPr>
          <w:ilvl w:val="0"/>
          <w:numId w:val="18"/>
        </w:numPr>
      </w:pPr>
      <w:r w:rsidRPr="001D1F76">
        <w:rPr>
          <w:sz w:val="24"/>
        </w:rPr>
        <w:t xml:space="preserve">Use </w:t>
      </w:r>
      <w:r>
        <w:rPr>
          <w:sz w:val="24"/>
        </w:rPr>
        <w:t xml:space="preserve">the </w:t>
      </w:r>
      <w:hyperlink r:id="rId41" w:history="1">
        <w:r w:rsidRPr="001D1F76">
          <w:rPr>
            <w:rStyle w:val="Hyperlink"/>
          </w:rPr>
          <w:t>Destination NSW</w:t>
        </w:r>
      </w:hyperlink>
      <w:r>
        <w:rPr>
          <w:rStyle w:val="Hyperlink"/>
        </w:rPr>
        <w:t xml:space="preserve"> </w:t>
      </w:r>
      <w:r w:rsidRPr="001D1F76">
        <w:rPr>
          <w:sz w:val="24"/>
        </w:rPr>
        <w:t>site to complete a</w:t>
      </w:r>
      <w:r>
        <w:rPr>
          <w:sz w:val="24"/>
        </w:rPr>
        <w:t xml:space="preserve"> </w:t>
      </w:r>
      <w:hyperlink r:id="rId42" w:history="1">
        <w:r>
          <w:rPr>
            <w:rStyle w:val="Hyperlink"/>
          </w:rPr>
          <w:t>h</w:t>
        </w:r>
        <w:r w:rsidRPr="00AA6BA3">
          <w:rPr>
            <w:rStyle w:val="Hyperlink"/>
          </w:rPr>
          <w:t>exagonal thinking activity</w:t>
        </w:r>
      </w:hyperlink>
      <w:r>
        <w:rPr>
          <w:sz w:val="24"/>
        </w:rPr>
        <w:t xml:space="preserve">. Fill in your </w:t>
      </w:r>
      <w:r w:rsidRPr="00AA6BA3">
        <w:rPr>
          <w:sz w:val="24"/>
        </w:rPr>
        <w:t xml:space="preserve">blank hexagons and arrange them to demonstrate </w:t>
      </w:r>
      <w:r>
        <w:rPr>
          <w:sz w:val="24"/>
        </w:rPr>
        <w:t xml:space="preserve">your </w:t>
      </w:r>
      <w:r w:rsidRPr="00AA6BA3">
        <w:rPr>
          <w:sz w:val="24"/>
        </w:rPr>
        <w:t>ideas</w:t>
      </w:r>
      <w:r>
        <w:rPr>
          <w:sz w:val="24"/>
        </w:rPr>
        <w:t xml:space="preserve"> about the contribution of Aboriginal Peoples’ technologies to tourism and therefore to trade and the economy.</w:t>
      </w:r>
      <w:r w:rsidRPr="001D1F76">
        <w:rPr>
          <w:sz w:val="24"/>
        </w:rPr>
        <w:t xml:space="preserve"> </w:t>
      </w:r>
    </w:p>
    <w:p w14:paraId="55A1FDA0" w14:textId="77777777" w:rsidR="00EE41B6" w:rsidRDefault="00EE41B6" w:rsidP="00EE41B6">
      <w:pPr>
        <w:pStyle w:val="Heading3"/>
      </w:pPr>
      <w:bookmarkStart w:id="25" w:name="_Toc52176394"/>
      <w:r>
        <w:t>A</w:t>
      </w:r>
      <w:r w:rsidRPr="00CF1844">
        <w:t>pplication of Aboriginal Peoples’ cultural knowledges</w:t>
      </w:r>
      <w:bookmarkEnd w:id="25"/>
    </w:p>
    <w:p w14:paraId="428BB612" w14:textId="77777777" w:rsidR="00EE41B6" w:rsidRDefault="00EE41B6" w:rsidP="00EE41B6">
      <w:pPr>
        <w:pStyle w:val="ListBullet"/>
        <w:numPr>
          <w:ilvl w:val="0"/>
          <w:numId w:val="12"/>
        </w:numPr>
      </w:pPr>
      <w:r>
        <w:t xml:space="preserve">Complete a </w:t>
      </w:r>
      <w:hyperlink r:id="rId43">
        <w:r w:rsidRPr="3B76FDFE">
          <w:rPr>
            <w:rStyle w:val="Hyperlink"/>
          </w:rPr>
          <w:t>jigsaw activity</w:t>
        </w:r>
      </w:hyperlink>
      <w:r>
        <w:t xml:space="preserve"> - the jigsaw technique breaks a class into small mixed groups to work on research tasks that are collated into a final outcome. For example, three groups based around </w:t>
      </w:r>
      <w:hyperlink r:id="rId44">
        <w:r w:rsidRPr="3B76FDFE">
          <w:rPr>
            <w:rStyle w:val="Hyperlink"/>
          </w:rPr>
          <w:t>digital seasonal calendars</w:t>
        </w:r>
      </w:hyperlink>
      <w:r>
        <w:t xml:space="preserve">, </w:t>
      </w:r>
      <w:hyperlink r:id="rId45" w:history="1">
        <w:r w:rsidRPr="3B76FDFE">
          <w:rPr>
            <w:rStyle w:val="Hyperlink"/>
          </w:rPr>
          <w:t>apps</w:t>
        </w:r>
      </w:hyperlink>
      <w:r>
        <w:t xml:space="preserve">, </w:t>
      </w:r>
      <w:hyperlink r:id="rId46">
        <w:r w:rsidRPr="3B76FDFE">
          <w:rPr>
            <w:rStyle w:val="Hyperlink"/>
          </w:rPr>
          <w:t>virtual reality initiatives</w:t>
        </w:r>
      </w:hyperlink>
      <w:r>
        <w:t>. All students should address the same part work together to answer their section, then return to their original groups to present their work.</w:t>
      </w:r>
    </w:p>
    <w:p w14:paraId="04D4AD4E" w14:textId="77777777" w:rsidR="00EE41B6" w:rsidRDefault="00EE41B6" w:rsidP="00EE41B6">
      <w:r>
        <w:br w:type="page"/>
      </w:r>
    </w:p>
    <w:p w14:paraId="6E0937DD" w14:textId="77777777" w:rsidR="00EE41B6" w:rsidRPr="006A54F3" w:rsidRDefault="00EE41B6" w:rsidP="00EE41B6">
      <w:pPr>
        <w:pStyle w:val="Heading2"/>
      </w:pPr>
      <w:bookmarkStart w:id="26" w:name="_Toc52176395"/>
      <w:r>
        <w:t xml:space="preserve">Case </w:t>
      </w:r>
      <w:r w:rsidRPr="00A87B34">
        <w:t>study</w:t>
      </w:r>
      <w:bookmarkEnd w:id="26"/>
    </w:p>
    <w:p w14:paraId="72B111C4" w14:textId="77777777" w:rsidR="00EE41B6" w:rsidRPr="00CF1844" w:rsidRDefault="00EE41B6" w:rsidP="00EE41B6">
      <w:pPr>
        <w:widowControl w:val="0"/>
        <w:rPr>
          <w:b/>
        </w:rPr>
      </w:pPr>
      <w:r>
        <w:t>Students investigate ways in which Aboriginal Peoples continue to use their technologies, using local examples where possible. In the planning, delivery and evaluation of case studies, schools should work in partnership with their local Aboriginal community, and/or appropriate knowledge holders to identify suitable resources, including additional contacts and appropriate publications.</w:t>
      </w:r>
    </w:p>
    <w:p w14:paraId="0E038F68" w14:textId="77777777" w:rsidR="00EE41B6" w:rsidRDefault="00EE41B6" w:rsidP="00EE41B6">
      <w:r>
        <w:t>Students:</w:t>
      </w:r>
    </w:p>
    <w:p w14:paraId="39A13E5B" w14:textId="77777777" w:rsidR="00EE41B6" w:rsidRDefault="00EE41B6" w:rsidP="00EE41B6">
      <w:pPr>
        <w:pStyle w:val="ListBullet"/>
        <w:numPr>
          <w:ilvl w:val="0"/>
          <w:numId w:val="1"/>
        </w:numPr>
      </w:pPr>
      <w:r>
        <w:t>apply ethical research skills, including protocols for consultation to work effectively with Aboriginal Peoples and communities</w:t>
      </w:r>
    </w:p>
    <w:p w14:paraId="79E1FE06" w14:textId="77777777" w:rsidR="00EE41B6" w:rsidRDefault="00EE41B6" w:rsidP="00EE41B6">
      <w:pPr>
        <w:pStyle w:val="ListBullet"/>
        <w:numPr>
          <w:ilvl w:val="0"/>
          <w:numId w:val="1"/>
        </w:numPr>
      </w:pPr>
      <w:r>
        <w:t>demonstrate understanding of ethical responsibilities surrounding Indigenous Cultural and Intellectual Property (ICIP)</w:t>
      </w:r>
    </w:p>
    <w:p w14:paraId="6DDB2BA1" w14:textId="77777777" w:rsidR="00EE41B6" w:rsidRDefault="00EE41B6" w:rsidP="00EE41B6">
      <w:pPr>
        <w:pStyle w:val="ListBullet"/>
        <w:numPr>
          <w:ilvl w:val="0"/>
          <w:numId w:val="1"/>
        </w:numPr>
      </w:pPr>
      <w:r>
        <w:t xml:space="preserve">investigate ways in which Aboriginal Peoples continue to use their technologies, using local examples where possible </w:t>
      </w:r>
    </w:p>
    <w:p w14:paraId="0C25BEA5" w14:textId="77777777" w:rsidR="00EE41B6" w:rsidRPr="00C579A0" w:rsidRDefault="00EE41B6" w:rsidP="00EE41B6">
      <w:pPr>
        <w:pStyle w:val="ListBullet"/>
        <w:numPr>
          <w:ilvl w:val="0"/>
          <w:numId w:val="1"/>
        </w:numPr>
      </w:pPr>
      <w:r>
        <w:t>communicate findings and conclusions of the case study effectively and appropriately</w:t>
      </w:r>
    </w:p>
    <w:p w14:paraId="1F0F7CDC" w14:textId="77777777" w:rsidR="00EE41B6" w:rsidRDefault="00EE41B6" w:rsidP="00EE41B6">
      <w:pPr>
        <w:pStyle w:val="FeatureBox2"/>
      </w:pPr>
      <w:r w:rsidRPr="00046409">
        <w:rPr>
          <w:rStyle w:val="Strong"/>
        </w:rPr>
        <w:t>Teacher</w:t>
      </w:r>
      <w:r>
        <w:rPr>
          <w:rStyle w:val="Strong"/>
        </w:rPr>
        <w:t xml:space="preserve"> </w:t>
      </w:r>
      <w:r w:rsidRPr="00046409">
        <w:rPr>
          <w:rStyle w:val="Strong"/>
        </w:rPr>
        <w:t>note</w:t>
      </w:r>
      <w:r>
        <w:t xml:space="preserve"> – case studies require local consultation. Both the AECG and ALC have links on their websites to local organisations. The presentation does not have to be a Google Site; the teacher should determine the most appropriate method for their context.</w:t>
      </w:r>
    </w:p>
    <w:p w14:paraId="3035D140" w14:textId="77777777" w:rsidR="00EE41B6" w:rsidRDefault="00EE41B6" w:rsidP="00EE41B6">
      <w:pPr>
        <w:pStyle w:val="Heading3"/>
      </w:pPr>
      <w:bookmarkStart w:id="27" w:name="_Toc52176396"/>
      <w:r>
        <w:t>Activity</w:t>
      </w:r>
      <w:bookmarkEnd w:id="27"/>
    </w:p>
    <w:p w14:paraId="1BA9491D" w14:textId="07F2A3B1" w:rsidR="00EE41B6" w:rsidRDefault="00EE41B6" w:rsidP="00EE41B6">
      <w:pPr>
        <w:pStyle w:val="ListBullet"/>
        <w:numPr>
          <w:ilvl w:val="0"/>
          <w:numId w:val="1"/>
        </w:numPr>
      </w:pPr>
      <w:r>
        <w:t xml:space="preserve">After consultation with the </w:t>
      </w:r>
      <w:r w:rsidRPr="00EE41B6">
        <w:t xml:space="preserve">local </w:t>
      </w:r>
      <w:hyperlink r:id="rId47" w:history="1">
        <w:r w:rsidRPr="00EE41B6">
          <w:rPr>
            <w:rStyle w:val="Hyperlink"/>
          </w:rPr>
          <w:t>Aboriginal Education Consultation Group</w:t>
        </w:r>
      </w:hyperlink>
      <w:r>
        <w:t xml:space="preserve"> (AECG), the local </w:t>
      </w:r>
      <w:hyperlink r:id="rId48">
        <w:r w:rsidRPr="3B76FDFE">
          <w:rPr>
            <w:rStyle w:val="Hyperlink"/>
          </w:rPr>
          <w:t>Aboriginal Land Council</w:t>
        </w:r>
      </w:hyperlink>
      <w:r>
        <w:t xml:space="preserve"> (ALC) and </w:t>
      </w:r>
      <w:hyperlink r:id="rId49">
        <w:r w:rsidRPr="3B76FDFE">
          <w:rPr>
            <w:rStyle w:val="Hyperlink"/>
          </w:rPr>
          <w:t>National Parks and Wildlife</w:t>
        </w:r>
      </w:hyperlink>
      <w:r>
        <w:t>, complete a Google Site or website discussing the use of Aboriginal technologies in the local area</w:t>
      </w:r>
    </w:p>
    <w:p w14:paraId="48668E3D" w14:textId="77777777" w:rsidR="00EE41B6" w:rsidRDefault="00EE41B6" w:rsidP="00EE41B6">
      <w:pPr>
        <w:pStyle w:val="ListBullet"/>
        <w:numPr>
          <w:ilvl w:val="0"/>
          <w:numId w:val="1"/>
        </w:numPr>
      </w:pPr>
      <w:r>
        <w:t>Your website must include a page about each of the following:</w:t>
      </w:r>
    </w:p>
    <w:p w14:paraId="216B968D" w14:textId="77777777" w:rsidR="00EE41B6" w:rsidRDefault="00EE41B6" w:rsidP="00EE41B6">
      <w:pPr>
        <w:pStyle w:val="ListBullet2"/>
        <w:numPr>
          <w:ilvl w:val="1"/>
          <w:numId w:val="3"/>
        </w:numPr>
      </w:pPr>
      <w:r>
        <w:t>The laws that impact the use of land and technologies both nationally and within NSW.</w:t>
      </w:r>
    </w:p>
    <w:p w14:paraId="377B5147" w14:textId="77777777" w:rsidR="00EE41B6" w:rsidRDefault="00EE41B6" w:rsidP="00EE41B6">
      <w:pPr>
        <w:pStyle w:val="ListBullet2"/>
        <w:numPr>
          <w:ilvl w:val="1"/>
          <w:numId w:val="3"/>
        </w:numPr>
      </w:pPr>
      <w:r>
        <w:t>An overview of Aboriginal technologies and their uses.</w:t>
      </w:r>
    </w:p>
    <w:p w14:paraId="10E9D129" w14:textId="77777777" w:rsidR="00EE41B6" w:rsidRDefault="00EE41B6" w:rsidP="00EE41B6">
      <w:pPr>
        <w:pStyle w:val="ListBullet2"/>
        <w:numPr>
          <w:ilvl w:val="1"/>
          <w:numId w:val="3"/>
        </w:numPr>
      </w:pPr>
      <w:r>
        <w:t xml:space="preserve">Information about the local AECG programs, National Parks and Wildlife programs or the local ALC operations and any traditional technologies they use in the local area. Include the purpose of using these technologies. For instance, </w:t>
      </w:r>
      <w:hyperlink r:id="rId50" w:history="1">
        <w:r w:rsidRPr="004A110B">
          <w:rPr>
            <w:rStyle w:val="Hyperlink"/>
          </w:rPr>
          <w:t>cultural burning</w:t>
        </w:r>
      </w:hyperlink>
      <w:r>
        <w:t xml:space="preserve"> is burning practices developed to enhance the health of the land and its people.</w:t>
      </w:r>
      <w:bookmarkStart w:id="28" w:name="_Hlk47427658"/>
    </w:p>
    <w:p w14:paraId="7509C67E" w14:textId="77777777" w:rsidR="00EE41B6" w:rsidRDefault="00EE41B6" w:rsidP="00EE41B6">
      <w:pPr>
        <w:pStyle w:val="Heading2"/>
        <w:numPr>
          <w:ilvl w:val="0"/>
          <w:numId w:val="0"/>
        </w:numPr>
      </w:pPr>
      <w:bookmarkStart w:id="29" w:name="_Toc52176397"/>
      <w:bookmarkStart w:id="30" w:name="_Hlk48734508"/>
      <w:r>
        <w:t>Assessment task and rubric</w:t>
      </w:r>
      <w:bookmarkEnd w:id="29"/>
    </w:p>
    <w:p w14:paraId="1310BD3F" w14:textId="3726F1E6" w:rsidR="00EE41B6" w:rsidRDefault="00EE41B6" w:rsidP="00EE41B6">
      <w:pPr>
        <w:pStyle w:val="FeatureBox2"/>
      </w:pPr>
      <w:r w:rsidRPr="363D523C">
        <w:rPr>
          <w:rStyle w:val="Strong"/>
        </w:rPr>
        <w:t>Teacher note</w:t>
      </w:r>
      <w:r>
        <w:t xml:space="preserve"> – </w:t>
      </w:r>
      <w:r w:rsidR="27481610">
        <w:t>t</w:t>
      </w:r>
      <w:r>
        <w:t xml:space="preserve">his assessment is based on the case study, with more depth. When using this task, ensure it is placed on the school template and follows all assessment requirements. </w:t>
      </w:r>
      <w:bookmarkStart w:id="31" w:name="_Hlk48735034"/>
      <w:bookmarkEnd w:id="31"/>
    </w:p>
    <w:p w14:paraId="0438DBE7" w14:textId="77777777" w:rsidR="00EE41B6" w:rsidRPr="00747F61" w:rsidRDefault="00EE41B6" w:rsidP="00EE41B6">
      <w:pPr>
        <w:pStyle w:val="FeatureBox2"/>
      </w:pPr>
      <w:r>
        <w:t>The outcomes have been linked to aspects of the task, so it is clear how they relate to one another making it easier for specific grades for each outcome to be allocated.</w:t>
      </w:r>
    </w:p>
    <w:p w14:paraId="1458E15F" w14:textId="77777777" w:rsidR="00EE41B6" w:rsidRPr="001961B1" w:rsidRDefault="00EE41B6" w:rsidP="00EE41B6">
      <w:pPr>
        <w:pStyle w:val="Heading3"/>
      </w:pPr>
      <w:bookmarkStart w:id="32" w:name="_Toc52176398"/>
      <w:r>
        <w:t>Outcomes</w:t>
      </w:r>
      <w:bookmarkEnd w:id="32"/>
    </w:p>
    <w:bookmarkEnd w:id="28"/>
    <w:p w14:paraId="30CAB2AF" w14:textId="77777777" w:rsidR="00EE41B6" w:rsidRPr="00604928" w:rsidRDefault="00EE41B6" w:rsidP="00EE41B6">
      <w:pPr>
        <w:pStyle w:val="ListBullet"/>
        <w:numPr>
          <w:ilvl w:val="0"/>
          <w:numId w:val="1"/>
        </w:numPr>
      </w:pPr>
      <w:r w:rsidRPr="00993D6B">
        <w:rPr>
          <w:rStyle w:val="Strong"/>
        </w:rPr>
        <w:t>AST5-7</w:t>
      </w:r>
      <w:r>
        <w:t xml:space="preserve"> </w:t>
      </w:r>
      <w:r w:rsidRPr="00604928">
        <w:t>assesses the significance of the roles of Aboriginal Peoples locally, regionally, nationally and internationally</w:t>
      </w:r>
      <w:r>
        <w:t xml:space="preserve"> </w:t>
      </w:r>
    </w:p>
    <w:p w14:paraId="6B35ADC0" w14:textId="77777777" w:rsidR="00EE41B6" w:rsidRPr="00604928" w:rsidRDefault="00EE41B6" w:rsidP="00EE41B6">
      <w:pPr>
        <w:pStyle w:val="ListBullet"/>
        <w:numPr>
          <w:ilvl w:val="0"/>
          <w:numId w:val="1"/>
        </w:numPr>
      </w:pPr>
      <w:r w:rsidRPr="00387A9E">
        <w:rPr>
          <w:rStyle w:val="Strong"/>
        </w:rPr>
        <w:t>AST5-9</w:t>
      </w:r>
      <w:r>
        <w:t xml:space="preserve"> analyse the factors that influence non-Aboriginal peoples’ range of perceptions of Aboriginal Peoples and cultures</w:t>
      </w:r>
      <w:r w:rsidRPr="00604928" w:rsidDel="008374D7">
        <w:t xml:space="preserve"> </w:t>
      </w:r>
    </w:p>
    <w:p w14:paraId="05579836" w14:textId="77777777" w:rsidR="00EE41B6" w:rsidRPr="00604928" w:rsidRDefault="00EE41B6" w:rsidP="00EE41B6">
      <w:pPr>
        <w:pStyle w:val="ListBullet"/>
        <w:numPr>
          <w:ilvl w:val="0"/>
          <w:numId w:val="1"/>
        </w:numPr>
      </w:pPr>
      <w:r w:rsidRPr="00993D6B">
        <w:rPr>
          <w:rStyle w:val="Strong"/>
        </w:rPr>
        <w:t>AST5-10</w:t>
      </w:r>
      <w:r>
        <w:t xml:space="preserve"> </w:t>
      </w:r>
      <w:r w:rsidRPr="00604928">
        <w:t>identifies and applies appropriate community consultation protocols and ethical research practices to gather, protect and interpret data</w:t>
      </w:r>
      <w:r>
        <w:t xml:space="preserve"> </w:t>
      </w:r>
    </w:p>
    <w:p w14:paraId="0C771408" w14:textId="77777777" w:rsidR="00EE41B6" w:rsidRPr="0000713D" w:rsidRDefault="00EE41B6" w:rsidP="00EE41B6">
      <w:pPr>
        <w:pStyle w:val="ListBullet"/>
        <w:numPr>
          <w:ilvl w:val="0"/>
          <w:numId w:val="1"/>
        </w:numPr>
      </w:pPr>
      <w:r w:rsidRPr="00993D6B">
        <w:rPr>
          <w:rStyle w:val="Strong"/>
        </w:rPr>
        <w:t>AST5-11</w:t>
      </w:r>
      <w:r>
        <w:t xml:space="preserve"> selects and </w:t>
      </w:r>
      <w:r w:rsidRPr="00604928">
        <w:t>uses a range of research techniques and technologies to locate, select, organise and communicate information and findings</w:t>
      </w:r>
      <w:r>
        <w:t xml:space="preserve"> </w:t>
      </w:r>
    </w:p>
    <w:p w14:paraId="4F48242A" w14:textId="77777777" w:rsidR="00EE41B6" w:rsidRDefault="00EE41B6" w:rsidP="00EE41B6">
      <w:pPr>
        <w:pStyle w:val="Heading3"/>
      </w:pPr>
      <w:bookmarkStart w:id="33" w:name="_Toc52176399"/>
      <w:r>
        <w:t>Task</w:t>
      </w:r>
      <w:bookmarkEnd w:id="33"/>
    </w:p>
    <w:p w14:paraId="1DA02E03" w14:textId="77777777" w:rsidR="00EE41B6" w:rsidRDefault="00EE41B6" w:rsidP="00EE41B6">
      <w:pPr>
        <w:pStyle w:val="ListBullet"/>
        <w:numPr>
          <w:ilvl w:val="0"/>
          <w:numId w:val="1"/>
        </w:numPr>
      </w:pPr>
      <w:r>
        <w:t xml:space="preserve">In consultation with either the local </w:t>
      </w:r>
      <w:hyperlink r:id="rId51">
        <w:r w:rsidRPr="3B76FDFE">
          <w:rPr>
            <w:rStyle w:val="Hyperlink"/>
          </w:rPr>
          <w:t>Aboriginal Education Consultation Group</w:t>
        </w:r>
      </w:hyperlink>
      <w:r>
        <w:t xml:space="preserve"> (AECG) or the local </w:t>
      </w:r>
      <w:hyperlink r:id="rId52">
        <w:r w:rsidRPr="3B76FDFE">
          <w:rPr>
            <w:rStyle w:val="Hyperlink"/>
          </w:rPr>
          <w:t>Aboriginal Land Council</w:t>
        </w:r>
      </w:hyperlink>
      <w:r>
        <w:t xml:space="preserve"> (ALC) and </w:t>
      </w:r>
      <w:hyperlink r:id="rId53">
        <w:r w:rsidRPr="3B76FDFE">
          <w:rPr>
            <w:rStyle w:val="Hyperlink"/>
          </w:rPr>
          <w:t>National Parks and Wildlife</w:t>
        </w:r>
      </w:hyperlink>
      <w:r>
        <w:t xml:space="preserve"> create a website discussing the use of Aboriginal technologies in the local area.</w:t>
      </w:r>
    </w:p>
    <w:p w14:paraId="2511D8E5" w14:textId="77777777" w:rsidR="00EE41B6" w:rsidRDefault="00EE41B6" w:rsidP="00EE41B6">
      <w:pPr>
        <w:pStyle w:val="ListBullet"/>
        <w:numPr>
          <w:ilvl w:val="0"/>
          <w:numId w:val="1"/>
        </w:numPr>
      </w:pPr>
      <w:r>
        <w:t>Your website must include a page about each of the following:</w:t>
      </w:r>
    </w:p>
    <w:p w14:paraId="38BA9EAF" w14:textId="77777777" w:rsidR="00EE41B6" w:rsidRDefault="00EE41B6" w:rsidP="00EE41B6">
      <w:pPr>
        <w:pStyle w:val="ListBullet2"/>
        <w:numPr>
          <w:ilvl w:val="1"/>
          <w:numId w:val="3"/>
        </w:numPr>
      </w:pPr>
      <w:r>
        <w:t>The laws that impact the use of land and technologies both federally and within NSW. Analyse one federal and one state law and determine its impact on non-Aboriginal peoples’ perceptions of Aboriginal Peoples and cultures.</w:t>
      </w:r>
    </w:p>
    <w:p w14:paraId="6A668314" w14:textId="77777777" w:rsidR="00EE41B6" w:rsidRDefault="00EE41B6" w:rsidP="00EE41B6">
      <w:pPr>
        <w:pStyle w:val="ListBullet2"/>
        <w:numPr>
          <w:ilvl w:val="1"/>
          <w:numId w:val="3"/>
        </w:numPr>
      </w:pPr>
      <w:r>
        <w:t>An overview of Aboriginal technologies and their uses.</w:t>
      </w:r>
    </w:p>
    <w:p w14:paraId="79BF787E" w14:textId="77777777" w:rsidR="00EE41B6" w:rsidRDefault="00EE41B6" w:rsidP="00EE41B6">
      <w:pPr>
        <w:pStyle w:val="ListBullet2"/>
        <w:numPr>
          <w:ilvl w:val="1"/>
          <w:numId w:val="3"/>
        </w:numPr>
      </w:pPr>
      <w:r>
        <w:t xml:space="preserve">Information about the local AECG programs, National Parks and Wildlife programs or the local ALC operations and any traditional technologies they use in the local area. Include the purpose and assess the significance of using these technologies. For instance, </w:t>
      </w:r>
      <w:hyperlink r:id="rId54" w:history="1">
        <w:r w:rsidRPr="004A110B">
          <w:rPr>
            <w:rStyle w:val="Hyperlink"/>
          </w:rPr>
          <w:t>cultural burning</w:t>
        </w:r>
      </w:hyperlink>
      <w:r>
        <w:t xml:space="preserve"> is burning practices developed to enhance the health of the land and its people. </w:t>
      </w:r>
    </w:p>
    <w:p w14:paraId="417E7EFF" w14:textId="77777777" w:rsidR="00EE41B6" w:rsidRDefault="00EE41B6" w:rsidP="00EE41B6">
      <w:pPr>
        <w:pStyle w:val="ListBullet2"/>
        <w:numPr>
          <w:ilvl w:val="0"/>
          <w:numId w:val="0"/>
        </w:numPr>
        <w:ind w:left="652"/>
      </w:pPr>
    </w:p>
    <w:p w14:paraId="2CDAD4FB" w14:textId="220954DF" w:rsidR="00EE41B6" w:rsidRPr="000B4F56" w:rsidRDefault="00EE41B6" w:rsidP="00EE41B6">
      <w:pPr>
        <w:pStyle w:val="Heading3"/>
      </w:pPr>
      <w:bookmarkStart w:id="34" w:name="_Toc52176400"/>
      <w:r>
        <w:t>Marking criteria</w:t>
      </w:r>
      <w:bookmarkEnd w:id="34"/>
    </w:p>
    <w:tbl>
      <w:tblPr>
        <w:tblStyle w:val="Tableheader"/>
        <w:tblW w:w="0" w:type="auto"/>
        <w:tblLook w:val="0420" w:firstRow="1" w:lastRow="0" w:firstColumn="0" w:lastColumn="0" w:noHBand="0" w:noVBand="1"/>
        <w:tblCaption w:val="Marking criteria"/>
      </w:tblPr>
      <w:tblGrid>
        <w:gridCol w:w="8780"/>
        <w:gridCol w:w="852"/>
      </w:tblGrid>
      <w:tr w:rsidR="00EE41B6" w14:paraId="6A9A77ED" w14:textId="77777777" w:rsidTr="1C94827A">
        <w:trPr>
          <w:cnfStyle w:val="100000000000" w:firstRow="1" w:lastRow="0" w:firstColumn="0" w:lastColumn="0" w:oddVBand="0" w:evenVBand="0" w:oddHBand="0" w:evenHBand="0" w:firstRowFirstColumn="0" w:firstRowLastColumn="0" w:lastRowFirstColumn="0" w:lastRowLastColumn="0"/>
          <w:cantSplit w:val="0"/>
        </w:trPr>
        <w:tc>
          <w:tcPr>
            <w:tcW w:w="0" w:type="auto"/>
          </w:tcPr>
          <w:p w14:paraId="62295A94" w14:textId="77777777" w:rsidR="00EE41B6" w:rsidRDefault="00EE41B6" w:rsidP="00E15571">
            <w:pPr>
              <w:pStyle w:val="ListBullet"/>
              <w:numPr>
                <w:ilvl w:val="0"/>
                <w:numId w:val="0"/>
              </w:numPr>
              <w:spacing w:before="192" w:after="192"/>
            </w:pPr>
            <w:r>
              <w:t>Criteria</w:t>
            </w:r>
          </w:p>
        </w:tc>
        <w:tc>
          <w:tcPr>
            <w:tcW w:w="0" w:type="auto"/>
          </w:tcPr>
          <w:p w14:paraId="6784BED9" w14:textId="77777777" w:rsidR="00EE41B6" w:rsidRDefault="00EE41B6" w:rsidP="00E15571">
            <w:pPr>
              <w:pStyle w:val="ListBullet"/>
              <w:numPr>
                <w:ilvl w:val="0"/>
                <w:numId w:val="0"/>
              </w:numPr>
              <w:spacing w:before="192" w:after="192"/>
            </w:pPr>
            <w:r>
              <w:t>Grade</w:t>
            </w:r>
          </w:p>
        </w:tc>
      </w:tr>
      <w:tr w:rsidR="00EE41B6" w14:paraId="73E384CF" w14:textId="77777777" w:rsidTr="1C94827A">
        <w:trPr>
          <w:cnfStyle w:val="000000100000" w:firstRow="0" w:lastRow="0" w:firstColumn="0" w:lastColumn="0" w:oddVBand="0" w:evenVBand="0" w:oddHBand="1" w:evenHBand="0" w:firstRowFirstColumn="0" w:firstRowLastColumn="0" w:lastRowFirstColumn="0" w:lastRowLastColumn="0"/>
        </w:trPr>
        <w:tc>
          <w:tcPr>
            <w:tcW w:w="0" w:type="auto"/>
          </w:tcPr>
          <w:p w14:paraId="42F7AAEB" w14:textId="77777777" w:rsidR="00EE41B6" w:rsidRPr="00C02F1A" w:rsidRDefault="00EE41B6" w:rsidP="00C02F1A">
            <w:pPr>
              <w:pStyle w:val="ListBullet"/>
            </w:pPr>
            <w:r w:rsidRPr="00C02F1A">
              <w:t>Demonstrates extensive knowledge of the local AECG programs or the local ALC operations and any traditional technologies they use in the local area. Including the purpose and assess the significance of using these technologies</w:t>
            </w:r>
          </w:p>
          <w:p w14:paraId="3264E1D3" w14:textId="77777777" w:rsidR="00EE41B6" w:rsidRPr="00C02F1A" w:rsidRDefault="00EE41B6" w:rsidP="00C02F1A">
            <w:pPr>
              <w:pStyle w:val="ListBullet"/>
            </w:pPr>
            <w:r w:rsidRPr="00C02F1A">
              <w:t>Demonstrates extensive knowledge of the laws that impact the use of land and technologies both federally and within NSW. Analyses one federal and one state law and is able to determine its impact on non-Aboriginal peoples’ perceptions of Aboriginal Peoples and cultures</w:t>
            </w:r>
          </w:p>
          <w:p w14:paraId="63381712" w14:textId="77777777" w:rsidR="00EE41B6" w:rsidRPr="00C02F1A" w:rsidRDefault="00EE41B6" w:rsidP="00C02F1A">
            <w:pPr>
              <w:pStyle w:val="ListBullet"/>
            </w:pPr>
            <w:r>
              <w:t>Demonstrates highly developed skills and processes throughout the consultation process, identifying and applying appropriate community consultation protocols and ethical research practices</w:t>
            </w:r>
          </w:p>
          <w:p w14:paraId="79D9E8F3" w14:textId="77777777" w:rsidR="00EE41B6" w:rsidRPr="00C02F1A" w:rsidRDefault="00EE41B6" w:rsidP="00C02F1A">
            <w:pPr>
              <w:pStyle w:val="ListBullet"/>
            </w:pPr>
            <w:r>
              <w:t>Effectively communicates complex ideas and information by selecting and using a range of research techniques and technologies to locate, select, organise and communicate information and findings.</w:t>
            </w:r>
          </w:p>
        </w:tc>
        <w:tc>
          <w:tcPr>
            <w:tcW w:w="0" w:type="auto"/>
          </w:tcPr>
          <w:p w14:paraId="37CAA332" w14:textId="77777777" w:rsidR="00EE41B6" w:rsidRPr="00585883" w:rsidRDefault="00EE41B6" w:rsidP="00E15571">
            <w:pPr>
              <w:pStyle w:val="ListBullet"/>
              <w:numPr>
                <w:ilvl w:val="0"/>
                <w:numId w:val="0"/>
              </w:numPr>
              <w:ind w:left="360" w:hanging="324"/>
              <w:jc w:val="both"/>
            </w:pPr>
            <w:r>
              <w:t>A</w:t>
            </w:r>
          </w:p>
        </w:tc>
      </w:tr>
      <w:tr w:rsidR="00EE41B6" w14:paraId="1490232C" w14:textId="77777777" w:rsidTr="1C94827A">
        <w:trPr>
          <w:cnfStyle w:val="000000010000" w:firstRow="0" w:lastRow="0" w:firstColumn="0" w:lastColumn="0" w:oddVBand="0" w:evenVBand="0" w:oddHBand="0" w:evenHBand="1" w:firstRowFirstColumn="0" w:firstRowLastColumn="0" w:lastRowFirstColumn="0" w:lastRowLastColumn="0"/>
        </w:trPr>
        <w:tc>
          <w:tcPr>
            <w:tcW w:w="0" w:type="auto"/>
          </w:tcPr>
          <w:p w14:paraId="7A6AFC9F" w14:textId="77777777" w:rsidR="00EE41B6" w:rsidRPr="00C02F1A" w:rsidRDefault="00EE41B6" w:rsidP="00C02F1A">
            <w:pPr>
              <w:pStyle w:val="ListBullet"/>
            </w:pPr>
            <w:r w:rsidRPr="00C02F1A">
              <w:t>Demonstrates thorough knowledge of the local AECG programs or the local ALC operations and any traditional technologies they use in the local area. Including the purpose and assess the significance of using these technologies</w:t>
            </w:r>
          </w:p>
          <w:p w14:paraId="756A50AD" w14:textId="77777777" w:rsidR="00EE41B6" w:rsidRPr="00C02F1A" w:rsidRDefault="00EE41B6" w:rsidP="00C02F1A">
            <w:pPr>
              <w:pStyle w:val="ListBullet"/>
            </w:pPr>
            <w:r w:rsidRPr="00C02F1A">
              <w:t>Demonstrates thorough knowledge of the laws that impact the use of land and technologies both federally and within NSW. Explains one federal and one state law and attempts to determine its impact on non-Aboriginal peoples’ perceptions of Aboriginal Peoples and cultures</w:t>
            </w:r>
          </w:p>
          <w:p w14:paraId="0AA5F2DD" w14:textId="77777777" w:rsidR="00EE41B6" w:rsidRPr="00C02F1A" w:rsidRDefault="00EE41B6" w:rsidP="00C02F1A">
            <w:pPr>
              <w:pStyle w:val="ListBullet"/>
            </w:pPr>
            <w:r w:rsidRPr="00C02F1A">
              <w:t>Demonstrates well-developed skills and processes throughout the consultation process, identifying and applying appropriate community consultation protocols and ethical research practices</w:t>
            </w:r>
          </w:p>
          <w:p w14:paraId="1B62BF0F" w14:textId="77777777" w:rsidR="00EE41B6" w:rsidRPr="00C02F1A" w:rsidRDefault="00EE41B6" w:rsidP="00C02F1A">
            <w:pPr>
              <w:pStyle w:val="ListBullet"/>
            </w:pPr>
            <w:r w:rsidRPr="00C02F1A">
              <w:t>Clearly communicates complex ideas and information by selecting and using a range of research techniques and technologies to locate, select, organise and communicate information and findings.</w:t>
            </w:r>
          </w:p>
        </w:tc>
        <w:tc>
          <w:tcPr>
            <w:tcW w:w="0" w:type="auto"/>
          </w:tcPr>
          <w:p w14:paraId="364873D2" w14:textId="77777777" w:rsidR="00EE41B6" w:rsidRPr="00585883" w:rsidRDefault="00EE41B6" w:rsidP="00E15571">
            <w:pPr>
              <w:pStyle w:val="ListBullet"/>
              <w:numPr>
                <w:ilvl w:val="0"/>
                <w:numId w:val="0"/>
              </w:numPr>
              <w:ind w:left="360" w:hanging="324"/>
              <w:jc w:val="both"/>
            </w:pPr>
            <w:r>
              <w:t>B</w:t>
            </w:r>
          </w:p>
        </w:tc>
      </w:tr>
      <w:tr w:rsidR="00EE41B6" w14:paraId="7AE49B41" w14:textId="77777777" w:rsidTr="1C94827A">
        <w:trPr>
          <w:cnfStyle w:val="000000100000" w:firstRow="0" w:lastRow="0" w:firstColumn="0" w:lastColumn="0" w:oddVBand="0" w:evenVBand="0" w:oddHBand="1" w:evenHBand="0" w:firstRowFirstColumn="0" w:firstRowLastColumn="0" w:lastRowFirstColumn="0" w:lastRowLastColumn="0"/>
        </w:trPr>
        <w:tc>
          <w:tcPr>
            <w:tcW w:w="0" w:type="auto"/>
          </w:tcPr>
          <w:p w14:paraId="78A20754" w14:textId="77777777" w:rsidR="00EE41B6" w:rsidRPr="00C02F1A" w:rsidRDefault="00EE41B6" w:rsidP="00C02F1A">
            <w:pPr>
              <w:pStyle w:val="ListBullet"/>
            </w:pPr>
            <w:r w:rsidRPr="00C02F1A">
              <w:t>Demonstrates sound knowledge of the local AECG programs or the local ALC operations and any traditional technologies they use in the local area. Including the purpose and assess the significance of using these technologies</w:t>
            </w:r>
          </w:p>
          <w:p w14:paraId="7B001221" w14:textId="77777777" w:rsidR="00EE41B6" w:rsidRPr="00C02F1A" w:rsidRDefault="00EE41B6" w:rsidP="00C02F1A">
            <w:pPr>
              <w:pStyle w:val="ListBullet"/>
            </w:pPr>
            <w:r w:rsidRPr="00C02F1A">
              <w:t>Demonstrates sound knowledge of the laws that impact the use of land and technologies both federally and within NSW. Outlines one federal and one state law and attempts to explore its impact on non-Aboriginal peoples’ perceptions of Aboriginal Peoples and cultures</w:t>
            </w:r>
          </w:p>
          <w:p w14:paraId="4CC47C7D" w14:textId="77777777" w:rsidR="00EE41B6" w:rsidRPr="00C02F1A" w:rsidRDefault="00EE41B6" w:rsidP="00C02F1A">
            <w:pPr>
              <w:pStyle w:val="ListBullet"/>
            </w:pPr>
            <w:r w:rsidRPr="00C02F1A">
              <w:t>Applies some skills and processes throughout the consultation process, identifying and applying appropriate community consultation protocols and ethical research practices</w:t>
            </w:r>
          </w:p>
          <w:p w14:paraId="28E8B508" w14:textId="77777777" w:rsidR="00EE41B6" w:rsidRPr="00C02F1A" w:rsidRDefault="00EE41B6" w:rsidP="00C02F1A">
            <w:pPr>
              <w:pStyle w:val="ListBullet"/>
            </w:pPr>
            <w:r w:rsidRPr="00C02F1A">
              <w:t>Communicates ideas in an appropriate manner by selecting and using a range of research techniques and technologies to locate, select, organise and communicate information and findings.</w:t>
            </w:r>
          </w:p>
        </w:tc>
        <w:tc>
          <w:tcPr>
            <w:tcW w:w="0" w:type="auto"/>
          </w:tcPr>
          <w:p w14:paraId="0275C3C9" w14:textId="77777777" w:rsidR="00EE41B6" w:rsidRPr="00585883" w:rsidRDefault="00EE41B6" w:rsidP="00E15571">
            <w:pPr>
              <w:pStyle w:val="ListBullet"/>
              <w:numPr>
                <w:ilvl w:val="0"/>
                <w:numId w:val="0"/>
              </w:numPr>
              <w:ind w:left="360" w:hanging="324"/>
              <w:jc w:val="both"/>
            </w:pPr>
            <w:r>
              <w:t>C</w:t>
            </w:r>
          </w:p>
        </w:tc>
      </w:tr>
      <w:tr w:rsidR="00EE41B6" w14:paraId="58F645F3" w14:textId="77777777" w:rsidTr="1C94827A">
        <w:trPr>
          <w:cnfStyle w:val="000000010000" w:firstRow="0" w:lastRow="0" w:firstColumn="0" w:lastColumn="0" w:oddVBand="0" w:evenVBand="0" w:oddHBand="0" w:evenHBand="1" w:firstRowFirstColumn="0" w:firstRowLastColumn="0" w:lastRowFirstColumn="0" w:lastRowLastColumn="0"/>
        </w:trPr>
        <w:tc>
          <w:tcPr>
            <w:tcW w:w="0" w:type="auto"/>
          </w:tcPr>
          <w:p w14:paraId="2F251762" w14:textId="77777777" w:rsidR="00EE41B6" w:rsidRPr="00C02F1A" w:rsidRDefault="00EE41B6" w:rsidP="00C02F1A">
            <w:pPr>
              <w:pStyle w:val="ListBullet"/>
            </w:pPr>
            <w:r w:rsidRPr="00C02F1A">
              <w:t>Demonstrates basic knowledge of the local AECG programs or the local ALC operations and any traditional technologies they use in the local area. Including the purpose and assess the significance of using these technologies</w:t>
            </w:r>
          </w:p>
          <w:p w14:paraId="3CFEE471" w14:textId="77777777" w:rsidR="00EE41B6" w:rsidRPr="00C02F1A" w:rsidRDefault="00EE41B6" w:rsidP="00C02F1A">
            <w:pPr>
              <w:pStyle w:val="ListBullet"/>
            </w:pPr>
            <w:r w:rsidRPr="00C02F1A">
              <w:t>Demonstrates basic knowledge of the laws that impact the use of land and technologies both federally and within NSW. Describes one federal and one state law. Cannot determine its impact on non-Aboriginal peoples’ perceptions of Aboriginal Peoples and cultures</w:t>
            </w:r>
          </w:p>
          <w:p w14:paraId="198E94BA" w14:textId="77777777" w:rsidR="00EE41B6" w:rsidRPr="00C02F1A" w:rsidRDefault="00EE41B6" w:rsidP="00C02F1A">
            <w:pPr>
              <w:pStyle w:val="ListBullet"/>
            </w:pPr>
            <w:r w:rsidRPr="00C02F1A">
              <w:t>Applies limited skills and processes throughout the consultation process, identifying and applying appropriate community consultation protocols and ethical research practices</w:t>
            </w:r>
          </w:p>
          <w:p w14:paraId="0DEC569A" w14:textId="77777777" w:rsidR="00EE41B6" w:rsidRPr="00C02F1A" w:rsidRDefault="00EE41B6" w:rsidP="00C02F1A">
            <w:pPr>
              <w:pStyle w:val="ListBullet"/>
            </w:pPr>
            <w:r w:rsidRPr="00C02F1A">
              <w:t>Communicates ideas in a descriptive manner by attempting to select and use a range of research techniques and technologies to locate, select, organise and communicate information and findings.</w:t>
            </w:r>
          </w:p>
        </w:tc>
        <w:tc>
          <w:tcPr>
            <w:tcW w:w="0" w:type="auto"/>
          </w:tcPr>
          <w:p w14:paraId="3EC2F9CF" w14:textId="77777777" w:rsidR="00EE41B6" w:rsidRPr="00585883" w:rsidRDefault="00EE41B6" w:rsidP="00E15571">
            <w:pPr>
              <w:pStyle w:val="ListBullet"/>
              <w:numPr>
                <w:ilvl w:val="0"/>
                <w:numId w:val="0"/>
              </w:numPr>
              <w:ind w:left="360" w:hanging="324"/>
              <w:jc w:val="both"/>
            </w:pPr>
            <w:r>
              <w:t>D</w:t>
            </w:r>
          </w:p>
        </w:tc>
      </w:tr>
      <w:tr w:rsidR="00EE41B6" w14:paraId="2FB0FA47" w14:textId="77777777" w:rsidTr="1C94827A">
        <w:trPr>
          <w:cnfStyle w:val="000000100000" w:firstRow="0" w:lastRow="0" w:firstColumn="0" w:lastColumn="0" w:oddVBand="0" w:evenVBand="0" w:oddHBand="1" w:evenHBand="0" w:firstRowFirstColumn="0" w:firstRowLastColumn="0" w:lastRowFirstColumn="0" w:lastRowLastColumn="0"/>
          <w:trHeight w:val="2715"/>
        </w:trPr>
        <w:tc>
          <w:tcPr>
            <w:tcW w:w="0" w:type="auto"/>
          </w:tcPr>
          <w:p w14:paraId="7AE66D9D" w14:textId="77777777" w:rsidR="00EE41B6" w:rsidRPr="00C02F1A" w:rsidRDefault="00EE41B6" w:rsidP="00C02F1A">
            <w:pPr>
              <w:pStyle w:val="ListBullet"/>
            </w:pPr>
            <w:r w:rsidRPr="00C02F1A">
              <w:t>Demonstrates elementary knowledge of the local AECG programs or the local ALC operations and any traditional technologies they use in the local area. Including the purpose and assess the significance of using these technologies</w:t>
            </w:r>
          </w:p>
          <w:p w14:paraId="75082747" w14:textId="77777777" w:rsidR="00EE41B6" w:rsidRPr="00C02F1A" w:rsidRDefault="00EE41B6" w:rsidP="00C02F1A">
            <w:pPr>
              <w:pStyle w:val="ListBullet"/>
            </w:pPr>
            <w:r w:rsidRPr="00C02F1A">
              <w:t>Demonstrates elementary knowledge of the laws that impact the use of land and technologies both federally and within NSW. Identifies one federal and one state law. Cannot determine its impact on non-Aboriginal peoples’ perceptions of Aboriginal Peoples and cultures</w:t>
            </w:r>
          </w:p>
          <w:p w14:paraId="54D7C9C0" w14:textId="77777777" w:rsidR="00EE41B6" w:rsidRPr="00C02F1A" w:rsidRDefault="00EE41B6" w:rsidP="00C02F1A">
            <w:pPr>
              <w:pStyle w:val="ListBullet"/>
            </w:pPr>
            <w:r w:rsidRPr="00C02F1A">
              <w:t>Attempts to participate in the consultation process, identifying and applying appropriate community consultation protocols and ethical research practices</w:t>
            </w:r>
          </w:p>
          <w:p w14:paraId="7563A76F" w14:textId="77777777" w:rsidR="00EE41B6" w:rsidRPr="00C02F1A" w:rsidRDefault="00EE41B6" w:rsidP="00C02F1A">
            <w:pPr>
              <w:pStyle w:val="ListBullet"/>
            </w:pPr>
            <w:r w:rsidRPr="00C02F1A">
              <w:t>Demonstrates elementary skills in communicating ideas and selecting information.</w:t>
            </w:r>
          </w:p>
        </w:tc>
        <w:tc>
          <w:tcPr>
            <w:tcW w:w="0" w:type="auto"/>
          </w:tcPr>
          <w:p w14:paraId="0B1B419E" w14:textId="77777777" w:rsidR="00EE41B6" w:rsidRPr="00585883" w:rsidRDefault="00EE41B6" w:rsidP="00E15571">
            <w:pPr>
              <w:pStyle w:val="ListBullet"/>
              <w:numPr>
                <w:ilvl w:val="0"/>
                <w:numId w:val="0"/>
              </w:numPr>
              <w:ind w:left="360" w:hanging="324"/>
              <w:jc w:val="both"/>
            </w:pPr>
            <w:r>
              <w:t>E</w:t>
            </w:r>
          </w:p>
        </w:tc>
      </w:tr>
      <w:bookmarkEnd w:id="30"/>
    </w:tbl>
    <w:p w14:paraId="337E5241" w14:textId="77777777" w:rsidR="00EE41B6" w:rsidRPr="00BB3391" w:rsidRDefault="00EE41B6" w:rsidP="00EE41B6">
      <w:pPr>
        <w:rPr>
          <w:lang w:eastAsia="zh-CN"/>
        </w:rPr>
      </w:pPr>
    </w:p>
    <w:p w14:paraId="3F096D98" w14:textId="77777777" w:rsidR="00531F07" w:rsidRPr="00531F07" w:rsidRDefault="00531F07" w:rsidP="00531F07">
      <w:pPr>
        <w:rPr>
          <w:lang w:eastAsia="zh-CN"/>
        </w:rPr>
      </w:pPr>
    </w:p>
    <w:sectPr w:rsidR="00531F07" w:rsidRPr="00531F07" w:rsidSect="00074330">
      <w:headerReference w:type="even" r:id="rId55"/>
      <w:headerReference w:type="default" r:id="rId56"/>
      <w:footerReference w:type="even" r:id="rId57"/>
      <w:footerReference w:type="default" r:id="rId58"/>
      <w:headerReference w:type="first" r:id="rId59"/>
      <w:footerReference w:type="first" r:id="rId60"/>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B67DCD" w16cex:dateUtc="2020-06-11T05:37:43.83Z"/>
  <w16cex:commentExtensible w16cex:durableId="2897AB5D" w16cex:dateUtc="2020-06-11T05:38:09.903Z"/>
  <w16cex:commentExtensible w16cex:durableId="55619AC2" w16cex:dateUtc="2020-06-11T05:40:16.192Z"/>
  <w16cex:commentExtensible w16cex:durableId="7A8EA2CA" w16cex:dateUtc="2020-06-11T05:42:23.182Z"/>
  <w16cex:commentExtensible w16cex:durableId="27912126" w16cex:dateUtc="2020-06-11T05:49:18.116Z"/>
  <w16cex:commentExtensible w16cex:durableId="3D78551C" w16cex:dateUtc="2020-06-11T06:02:57.92Z"/>
  <w16cex:commentExtensible w16cex:durableId="53282892" w16cex:dateUtc="2020-06-11T06:05:39.952Z"/>
  <w16cex:commentExtensible w16cex:durableId="10781F66" w16cex:dateUtc="2020-06-11T06:09:03.021Z"/>
  <w16cex:commentExtensible w16cex:durableId="391EB3CE" w16cex:dateUtc="2020-09-25T04:51:36.701Z"/>
  <w16cex:commentExtensible w16cex:durableId="0CD08ADB" w16cex:dateUtc="2020-09-25T04:52:07.744Z"/>
</w16cex:commentsExtensible>
</file>

<file path=word/commentsIds.xml><?xml version="1.0" encoding="utf-8"?>
<w16cid:commentsIds xmlns:mc="http://schemas.openxmlformats.org/markup-compatibility/2006" xmlns:w16cid="http://schemas.microsoft.com/office/word/2016/wordml/cid" mc:Ignorable="w16cid">
  <w16cid:commentId w16cid:paraId="743AC126" w16cid:durableId="3E599351"/>
  <w16cid:commentId w16cid:paraId="7F0622C2" w16cid:durableId="5FEB7BD7"/>
  <w16cid:commentId w16cid:paraId="33F461FF" w16cid:durableId="779DA21A"/>
  <w16cid:commentId w16cid:paraId="1C415E0F" w16cid:durableId="39A6E9A2"/>
  <w16cid:commentId w16cid:paraId="29705416" w16cid:durableId="544AA95E"/>
  <w16cid:commentId w16cid:paraId="64B0697D" w16cid:durableId="0E268B52"/>
  <w16cid:commentId w16cid:paraId="78900B0F" w16cid:durableId="2EB40135"/>
  <w16cid:commentId w16cid:paraId="5388BA92" w16cid:durableId="11FAA887"/>
  <w16cid:commentId w16cid:paraId="3030D02D" w16cid:durableId="24CF5F81"/>
  <w16cid:commentId w16cid:paraId="7B71A41F" w16cid:durableId="70B67DCD"/>
  <w16cid:commentId w16cid:paraId="26A37CC3" w16cid:durableId="2897AB5D"/>
  <w16cid:commentId w16cid:paraId="51916293" w16cid:durableId="55619AC2"/>
  <w16cid:commentId w16cid:paraId="34682DCB" w16cid:durableId="7A8EA2CA"/>
  <w16cid:commentId w16cid:paraId="05D83730" w16cid:durableId="27912126"/>
  <w16cid:commentId w16cid:paraId="716DB94B" w16cid:durableId="3D78551C"/>
  <w16cid:commentId w16cid:paraId="1EA71B09" w16cid:durableId="53282892"/>
  <w16cid:commentId w16cid:paraId="16B34CD7" w16cid:durableId="10781F66"/>
  <w16cid:commentId w16cid:paraId="0384D342" w16cid:durableId="391EB3CE"/>
  <w16cid:commentId w16cid:paraId="34F045A4" w16cid:durableId="0CD08A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22F20" w14:textId="77777777" w:rsidR="003579C2" w:rsidRDefault="003579C2">
      <w:r>
        <w:separator/>
      </w:r>
    </w:p>
    <w:p w14:paraId="18D69AF2" w14:textId="77777777" w:rsidR="003579C2" w:rsidRDefault="003579C2"/>
  </w:endnote>
  <w:endnote w:type="continuationSeparator" w:id="0">
    <w:p w14:paraId="18054464" w14:textId="77777777" w:rsidR="003579C2" w:rsidRDefault="003579C2">
      <w:r>
        <w:continuationSeparator/>
      </w:r>
    </w:p>
    <w:p w14:paraId="1D1D5E1D" w14:textId="77777777" w:rsidR="003579C2" w:rsidRDefault="00357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0EC" w14:textId="4BAEA99E" w:rsidR="007A06E6" w:rsidRPr="004D333E" w:rsidRDefault="007A06E6" w:rsidP="004D333E">
    <w:pPr>
      <w:pStyle w:val="Footer"/>
    </w:pPr>
    <w:r w:rsidRPr="002810D3">
      <w:fldChar w:fldCharType="begin"/>
    </w:r>
    <w:r w:rsidRPr="002810D3">
      <w:instrText xml:space="preserve"> PAGE </w:instrText>
    </w:r>
    <w:r w:rsidRPr="002810D3">
      <w:fldChar w:fldCharType="separate"/>
    </w:r>
    <w:r w:rsidR="00890565">
      <w:rPr>
        <w:noProof/>
      </w:rPr>
      <w:t>4</w:t>
    </w:r>
    <w:r w:rsidRPr="002810D3">
      <w:fldChar w:fldCharType="end"/>
    </w:r>
    <w:r w:rsidRPr="002810D3">
      <w:tab/>
    </w:r>
    <w:r w:rsidR="000C2ACF">
      <w:t>Aboriginal Studies Option 6</w:t>
    </w:r>
    <w:r>
      <w:t xml:space="preserve"> – </w:t>
    </w:r>
    <w:r w:rsidR="00175950" w:rsidRPr="00175950">
      <w:t xml:space="preserve">Aboriginal Peoples and </w:t>
    </w:r>
    <w:r w:rsidR="00EE41B6">
      <w:t>technologies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7B72" w14:textId="2A7DDA2E" w:rsidR="007A06E6" w:rsidRPr="004D333E" w:rsidRDefault="007A06E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018E3">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890565">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66E" w14:textId="77777777" w:rsidR="007A06E6" w:rsidRDefault="1C94827A" w:rsidP="00493120">
    <w:pPr>
      <w:pStyle w:val="Logo"/>
    </w:pPr>
    <w:r w:rsidRPr="363D523C">
      <w:rPr>
        <w:sz w:val="24"/>
        <w:szCs w:val="24"/>
      </w:rPr>
      <w:t>education.nsw.gov.au</w:t>
    </w:r>
    <w:r w:rsidR="007A06E6" w:rsidRPr="00791B72">
      <w:tab/>
    </w:r>
    <w:r w:rsidR="007A06E6"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6579D" w14:textId="77777777" w:rsidR="003579C2" w:rsidRDefault="003579C2">
      <w:r>
        <w:separator/>
      </w:r>
    </w:p>
    <w:p w14:paraId="299BF8E1" w14:textId="77777777" w:rsidR="003579C2" w:rsidRDefault="003579C2"/>
  </w:footnote>
  <w:footnote w:type="continuationSeparator" w:id="0">
    <w:p w14:paraId="3B61241F" w14:textId="77777777" w:rsidR="003579C2" w:rsidRDefault="003579C2">
      <w:r>
        <w:continuationSeparator/>
      </w:r>
    </w:p>
    <w:p w14:paraId="18B39EDE" w14:textId="77777777" w:rsidR="003579C2" w:rsidRDefault="003579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EF61" w14:textId="77777777" w:rsidR="00890565" w:rsidRDefault="00890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730A3" w14:textId="77777777" w:rsidR="00890565" w:rsidRDefault="00890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CDEA" w14:textId="77777777" w:rsidR="007A06E6" w:rsidRDefault="007A06E6">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616"/>
    <w:multiLevelType w:val="multilevel"/>
    <w:tmpl w:val="CC9290B2"/>
    <w:lvl w:ilvl="0">
      <w:start w:val="1"/>
      <w:numFmt w:val="bullet"/>
      <w:lvlText w:val="●"/>
      <w:lvlJc w:val="left"/>
      <w:pPr>
        <w:ind w:left="1058" w:firstLine="360"/>
      </w:pPr>
      <w:rPr>
        <w:rFonts w:ascii="Noto Sans Symbols" w:eastAsia="Noto Sans Symbols" w:hAnsi="Noto Sans Symbols" w:cs="Noto Sans Symbols"/>
        <w:u w:val="none"/>
      </w:rPr>
    </w:lvl>
    <w:lvl w:ilvl="1">
      <w:start w:val="1"/>
      <w:numFmt w:val="bullet"/>
      <w:pStyle w:val="List-Dash"/>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1A3490C"/>
    <w:multiLevelType w:val="hybridMultilevel"/>
    <w:tmpl w:val="2DBCFF76"/>
    <w:lvl w:ilvl="0" w:tplc="20861F52">
      <w:start w:val="1"/>
      <w:numFmt w:val="bullet"/>
      <w:lvlText w:val=""/>
      <w:lvlJc w:val="left"/>
      <w:pPr>
        <w:ind w:left="720" w:hanging="360"/>
      </w:pPr>
      <w:rPr>
        <w:rFonts w:ascii="Symbol" w:hAnsi="Symbol" w:hint="default"/>
      </w:rPr>
    </w:lvl>
    <w:lvl w:ilvl="1" w:tplc="E32823F6">
      <w:start w:val="1"/>
      <w:numFmt w:val="bullet"/>
      <w:lvlText w:val="o"/>
      <w:lvlJc w:val="left"/>
      <w:pPr>
        <w:ind w:left="1440" w:hanging="360"/>
      </w:pPr>
      <w:rPr>
        <w:rFonts w:ascii="Courier New" w:hAnsi="Courier New" w:hint="default"/>
      </w:rPr>
    </w:lvl>
    <w:lvl w:ilvl="2" w:tplc="D788156C">
      <w:start w:val="1"/>
      <w:numFmt w:val="bullet"/>
      <w:lvlText w:val=""/>
      <w:lvlJc w:val="left"/>
      <w:pPr>
        <w:ind w:left="2160" w:hanging="360"/>
      </w:pPr>
      <w:rPr>
        <w:rFonts w:ascii="Wingdings" w:hAnsi="Wingdings" w:hint="default"/>
      </w:rPr>
    </w:lvl>
    <w:lvl w:ilvl="3" w:tplc="41AEFF54">
      <w:start w:val="1"/>
      <w:numFmt w:val="bullet"/>
      <w:lvlText w:val=""/>
      <w:lvlJc w:val="left"/>
      <w:pPr>
        <w:ind w:left="2880" w:hanging="360"/>
      </w:pPr>
      <w:rPr>
        <w:rFonts w:ascii="Symbol" w:hAnsi="Symbol" w:hint="default"/>
      </w:rPr>
    </w:lvl>
    <w:lvl w:ilvl="4" w:tplc="DA3828B6">
      <w:start w:val="1"/>
      <w:numFmt w:val="bullet"/>
      <w:lvlText w:val="o"/>
      <w:lvlJc w:val="left"/>
      <w:pPr>
        <w:ind w:left="3600" w:hanging="360"/>
      </w:pPr>
      <w:rPr>
        <w:rFonts w:ascii="Courier New" w:hAnsi="Courier New" w:hint="default"/>
      </w:rPr>
    </w:lvl>
    <w:lvl w:ilvl="5" w:tplc="572E01EE">
      <w:start w:val="1"/>
      <w:numFmt w:val="bullet"/>
      <w:lvlText w:val=""/>
      <w:lvlJc w:val="left"/>
      <w:pPr>
        <w:ind w:left="4320" w:hanging="360"/>
      </w:pPr>
      <w:rPr>
        <w:rFonts w:ascii="Wingdings" w:hAnsi="Wingdings" w:hint="default"/>
      </w:rPr>
    </w:lvl>
    <w:lvl w:ilvl="6" w:tplc="550E8392">
      <w:start w:val="1"/>
      <w:numFmt w:val="bullet"/>
      <w:lvlText w:val=""/>
      <w:lvlJc w:val="left"/>
      <w:pPr>
        <w:ind w:left="5040" w:hanging="360"/>
      </w:pPr>
      <w:rPr>
        <w:rFonts w:ascii="Symbol" w:hAnsi="Symbol" w:hint="default"/>
      </w:rPr>
    </w:lvl>
    <w:lvl w:ilvl="7" w:tplc="07D6E37C">
      <w:start w:val="1"/>
      <w:numFmt w:val="bullet"/>
      <w:lvlText w:val="o"/>
      <w:lvlJc w:val="left"/>
      <w:pPr>
        <w:ind w:left="5760" w:hanging="360"/>
      </w:pPr>
      <w:rPr>
        <w:rFonts w:ascii="Courier New" w:hAnsi="Courier New" w:hint="default"/>
      </w:rPr>
    </w:lvl>
    <w:lvl w:ilvl="8" w:tplc="C0A4C4EC">
      <w:start w:val="1"/>
      <w:numFmt w:val="bullet"/>
      <w:lvlText w:val=""/>
      <w:lvlJc w:val="left"/>
      <w:pPr>
        <w:ind w:left="6480" w:hanging="360"/>
      </w:pPr>
      <w:rPr>
        <w:rFonts w:ascii="Wingdings" w:hAnsi="Wingdings" w:hint="default"/>
      </w:rPr>
    </w:lvl>
  </w:abstractNum>
  <w:abstractNum w:abstractNumId="2" w15:restartNumberingAfterBreak="0">
    <w:nsid w:val="18162730"/>
    <w:multiLevelType w:val="hybridMultilevel"/>
    <w:tmpl w:val="2004AAF4"/>
    <w:lvl w:ilvl="0" w:tplc="8B908030">
      <w:start w:val="1"/>
      <w:numFmt w:val="decimal"/>
      <w:pStyle w:val="List-Square"/>
      <w:lvlText w:val="%1."/>
      <w:lvlJc w:val="left"/>
      <w:pPr>
        <w:tabs>
          <w:tab w:val="num" w:pos="720"/>
        </w:tabs>
        <w:ind w:left="720" w:hanging="720"/>
      </w:pPr>
    </w:lvl>
    <w:lvl w:ilvl="1" w:tplc="5112A516">
      <w:start w:val="1"/>
      <w:numFmt w:val="decimal"/>
      <w:lvlText w:val="%2."/>
      <w:lvlJc w:val="left"/>
      <w:pPr>
        <w:tabs>
          <w:tab w:val="num" w:pos="1440"/>
        </w:tabs>
        <w:ind w:left="1440" w:hanging="720"/>
      </w:pPr>
    </w:lvl>
    <w:lvl w:ilvl="2" w:tplc="E2C891F0">
      <w:start w:val="1"/>
      <w:numFmt w:val="decimal"/>
      <w:lvlText w:val="%3."/>
      <w:lvlJc w:val="left"/>
      <w:pPr>
        <w:tabs>
          <w:tab w:val="num" w:pos="2160"/>
        </w:tabs>
        <w:ind w:left="2160" w:hanging="720"/>
      </w:pPr>
    </w:lvl>
    <w:lvl w:ilvl="3" w:tplc="3B266CDA">
      <w:start w:val="1"/>
      <w:numFmt w:val="decimal"/>
      <w:lvlText w:val="%4."/>
      <w:lvlJc w:val="left"/>
      <w:pPr>
        <w:tabs>
          <w:tab w:val="num" w:pos="2880"/>
        </w:tabs>
        <w:ind w:left="2880" w:hanging="720"/>
      </w:pPr>
    </w:lvl>
    <w:lvl w:ilvl="4" w:tplc="686A2B92">
      <w:start w:val="1"/>
      <w:numFmt w:val="decimal"/>
      <w:lvlText w:val="%5."/>
      <w:lvlJc w:val="left"/>
      <w:pPr>
        <w:tabs>
          <w:tab w:val="num" w:pos="3600"/>
        </w:tabs>
        <w:ind w:left="3600" w:hanging="720"/>
      </w:pPr>
    </w:lvl>
    <w:lvl w:ilvl="5" w:tplc="0172B1A0">
      <w:start w:val="1"/>
      <w:numFmt w:val="decimal"/>
      <w:lvlText w:val="%6."/>
      <w:lvlJc w:val="left"/>
      <w:pPr>
        <w:tabs>
          <w:tab w:val="num" w:pos="4320"/>
        </w:tabs>
        <w:ind w:left="4320" w:hanging="720"/>
      </w:pPr>
    </w:lvl>
    <w:lvl w:ilvl="6" w:tplc="B9C0ACCC">
      <w:start w:val="1"/>
      <w:numFmt w:val="decimal"/>
      <w:lvlText w:val="%7."/>
      <w:lvlJc w:val="left"/>
      <w:pPr>
        <w:tabs>
          <w:tab w:val="num" w:pos="5040"/>
        </w:tabs>
        <w:ind w:left="5040" w:hanging="720"/>
      </w:pPr>
    </w:lvl>
    <w:lvl w:ilvl="7" w:tplc="BDB2FC16">
      <w:start w:val="1"/>
      <w:numFmt w:val="decimal"/>
      <w:lvlText w:val="%8."/>
      <w:lvlJc w:val="left"/>
      <w:pPr>
        <w:tabs>
          <w:tab w:val="num" w:pos="5760"/>
        </w:tabs>
        <w:ind w:left="5760" w:hanging="720"/>
      </w:pPr>
    </w:lvl>
    <w:lvl w:ilvl="8" w:tplc="A64AD8B2">
      <w:start w:val="1"/>
      <w:numFmt w:val="decimal"/>
      <w:lvlText w:val="%9."/>
      <w:lvlJc w:val="left"/>
      <w:pPr>
        <w:tabs>
          <w:tab w:val="num" w:pos="6480"/>
        </w:tabs>
        <w:ind w:left="6480" w:hanging="720"/>
      </w:pPr>
    </w:lvl>
  </w:abstractNum>
  <w:abstractNum w:abstractNumId="3" w15:restartNumberingAfterBreak="0">
    <w:nsid w:val="19592CEC"/>
    <w:multiLevelType w:val="hybridMultilevel"/>
    <w:tmpl w:val="D8E0A690"/>
    <w:lvl w:ilvl="0" w:tplc="85EE891E">
      <w:start w:val="1"/>
      <w:numFmt w:val="bullet"/>
      <w:pStyle w:val="ListParagraph"/>
      <w:lvlText w:val=""/>
      <w:lvlJc w:val="left"/>
      <w:pPr>
        <w:ind w:left="360" w:hanging="360"/>
      </w:pPr>
      <w:rPr>
        <w:rFonts w:ascii="Wingdings" w:hAnsi="Wingdings" w:hint="default"/>
        <w:color w:val="28007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A83D2C"/>
    <w:multiLevelType w:val="hybridMultilevel"/>
    <w:tmpl w:val="82627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496F4F"/>
    <w:multiLevelType w:val="hybridMultilevel"/>
    <w:tmpl w:val="543853C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3C8166F8"/>
    <w:multiLevelType w:val="hybridMultilevel"/>
    <w:tmpl w:val="04AEE1DE"/>
    <w:lvl w:ilvl="0" w:tplc="B0868D1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8A0F32">
      <w:start w:val="1"/>
      <w:numFmt w:val="none"/>
      <w:pStyle w:val="Heading2"/>
      <w:suff w:val="nothing"/>
      <w:lvlText w:val=""/>
      <w:lvlJc w:val="left"/>
      <w:pPr>
        <w:ind w:left="284" w:firstLine="0"/>
      </w:pPr>
      <w:rPr>
        <w:rFonts w:hint="default"/>
      </w:rPr>
    </w:lvl>
    <w:lvl w:ilvl="2" w:tplc="500C6F44">
      <w:start w:val="1"/>
      <w:numFmt w:val="none"/>
      <w:pStyle w:val="Heading3"/>
      <w:suff w:val="nothing"/>
      <w:lvlText w:val=""/>
      <w:lvlJc w:val="left"/>
      <w:pPr>
        <w:ind w:left="284" w:firstLine="0"/>
      </w:pPr>
      <w:rPr>
        <w:rFonts w:hint="default"/>
      </w:rPr>
    </w:lvl>
    <w:lvl w:ilvl="3" w:tplc="F970F6D0">
      <w:start w:val="1"/>
      <w:numFmt w:val="none"/>
      <w:pStyle w:val="Heading4"/>
      <w:suff w:val="nothing"/>
      <w:lvlText w:val=""/>
      <w:lvlJc w:val="left"/>
      <w:pPr>
        <w:ind w:left="284" w:firstLine="0"/>
      </w:pPr>
      <w:rPr>
        <w:rFonts w:hint="default"/>
      </w:rPr>
    </w:lvl>
    <w:lvl w:ilvl="4" w:tplc="1A766C48">
      <w:start w:val="1"/>
      <w:numFmt w:val="none"/>
      <w:pStyle w:val="Heading5"/>
      <w:suff w:val="nothing"/>
      <w:lvlText w:val=""/>
      <w:lvlJc w:val="left"/>
      <w:pPr>
        <w:ind w:left="284" w:firstLine="0"/>
      </w:pPr>
      <w:rPr>
        <w:rFonts w:hint="default"/>
      </w:rPr>
    </w:lvl>
    <w:lvl w:ilvl="5" w:tplc="91E0CE5A">
      <w:start w:val="1"/>
      <w:numFmt w:val="none"/>
      <w:pStyle w:val="Heading6"/>
      <w:suff w:val="nothing"/>
      <w:lvlText w:val=""/>
      <w:lvlJc w:val="left"/>
      <w:pPr>
        <w:ind w:left="284" w:firstLine="0"/>
      </w:pPr>
      <w:rPr>
        <w:rFonts w:hint="default"/>
      </w:rPr>
    </w:lvl>
    <w:lvl w:ilvl="6" w:tplc="D8109898">
      <w:start w:val="1"/>
      <w:numFmt w:val="none"/>
      <w:pStyle w:val="Heading7"/>
      <w:suff w:val="nothing"/>
      <w:lvlText w:val=""/>
      <w:lvlJc w:val="left"/>
      <w:pPr>
        <w:ind w:left="284" w:firstLine="0"/>
      </w:pPr>
      <w:rPr>
        <w:rFonts w:hint="default"/>
      </w:rPr>
    </w:lvl>
    <w:lvl w:ilvl="7" w:tplc="863ACBFE">
      <w:start w:val="1"/>
      <w:numFmt w:val="none"/>
      <w:pStyle w:val="Heading8"/>
      <w:suff w:val="nothing"/>
      <w:lvlText w:val=""/>
      <w:lvlJc w:val="left"/>
      <w:pPr>
        <w:ind w:left="284" w:firstLine="0"/>
      </w:pPr>
      <w:rPr>
        <w:rFonts w:hint="default"/>
      </w:rPr>
    </w:lvl>
    <w:lvl w:ilvl="8" w:tplc="4FF28D00">
      <w:start w:val="1"/>
      <w:numFmt w:val="none"/>
      <w:pStyle w:val="Heading9"/>
      <w:suff w:val="nothing"/>
      <w:lvlText w:val=""/>
      <w:lvlJc w:val="left"/>
      <w:pPr>
        <w:ind w:left="284" w:firstLine="0"/>
      </w:pPr>
      <w:rPr>
        <w:rFonts w:hint="default"/>
      </w:rPr>
    </w:lvl>
  </w:abstractNum>
  <w:abstractNum w:abstractNumId="7" w15:restartNumberingAfterBreak="0">
    <w:nsid w:val="461D7BB2"/>
    <w:multiLevelType w:val="hybridMultilevel"/>
    <w:tmpl w:val="E14CA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D30D0E"/>
    <w:multiLevelType w:val="hybridMultilevel"/>
    <w:tmpl w:val="E1CA842A"/>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9" w15:restartNumberingAfterBreak="0">
    <w:nsid w:val="4904746A"/>
    <w:multiLevelType w:val="hybridMultilevel"/>
    <w:tmpl w:val="C8F28268"/>
    <w:lvl w:ilvl="0" w:tplc="3666489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D77FA1"/>
    <w:multiLevelType w:val="hybridMultilevel"/>
    <w:tmpl w:val="AF84E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927AA4"/>
    <w:multiLevelType w:val="hybridMultilevel"/>
    <w:tmpl w:val="98206A1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5BE53912"/>
    <w:multiLevelType w:val="hybridMultilevel"/>
    <w:tmpl w:val="27FC7202"/>
    <w:lvl w:ilvl="0" w:tplc="411407D4">
      <w:start w:val="1"/>
      <w:numFmt w:val="bullet"/>
      <w:pStyle w:val="ListBullet"/>
      <w:lvlText w:val=""/>
      <w:lvlJc w:val="left"/>
      <w:pPr>
        <w:tabs>
          <w:tab w:val="num" w:pos="652"/>
        </w:tabs>
        <w:ind w:left="652" w:hanging="368"/>
      </w:pPr>
      <w:rPr>
        <w:rFonts w:ascii="Symbol" w:hAnsi="Symbol" w:hint="default"/>
      </w:rPr>
    </w:lvl>
    <w:lvl w:ilvl="1" w:tplc="AB9063EC">
      <w:start w:val="1"/>
      <w:numFmt w:val="bullet"/>
      <w:lvlText w:val="o"/>
      <w:lvlJc w:val="left"/>
      <w:pPr>
        <w:ind w:left="1004" w:hanging="360"/>
      </w:pPr>
      <w:rPr>
        <w:rFonts w:ascii="Courier New" w:hAnsi="Courier New" w:hint="default"/>
      </w:rPr>
    </w:lvl>
    <w:lvl w:ilvl="2" w:tplc="F2506B0A">
      <w:start w:val="1"/>
      <w:numFmt w:val="lowerRoman"/>
      <w:lvlText w:val="%3)"/>
      <w:lvlJc w:val="left"/>
      <w:pPr>
        <w:ind w:left="1364" w:hanging="360"/>
      </w:pPr>
      <w:rPr>
        <w:rFonts w:hint="default"/>
      </w:rPr>
    </w:lvl>
    <w:lvl w:ilvl="3" w:tplc="DBEC85D4">
      <w:start w:val="1"/>
      <w:numFmt w:val="decimal"/>
      <w:lvlText w:val="(%4)"/>
      <w:lvlJc w:val="left"/>
      <w:pPr>
        <w:ind w:left="1724" w:hanging="360"/>
      </w:pPr>
      <w:rPr>
        <w:rFonts w:hint="default"/>
      </w:rPr>
    </w:lvl>
    <w:lvl w:ilvl="4" w:tplc="7B6C416A">
      <w:start w:val="1"/>
      <w:numFmt w:val="lowerLetter"/>
      <w:lvlText w:val="(%5)"/>
      <w:lvlJc w:val="left"/>
      <w:pPr>
        <w:ind w:left="2084" w:hanging="360"/>
      </w:pPr>
      <w:rPr>
        <w:rFonts w:hint="default"/>
      </w:rPr>
    </w:lvl>
    <w:lvl w:ilvl="5" w:tplc="EB163104">
      <w:start w:val="1"/>
      <w:numFmt w:val="lowerRoman"/>
      <w:lvlText w:val="(%6)"/>
      <w:lvlJc w:val="left"/>
      <w:pPr>
        <w:ind w:left="2444" w:hanging="360"/>
      </w:pPr>
      <w:rPr>
        <w:rFonts w:hint="default"/>
      </w:rPr>
    </w:lvl>
    <w:lvl w:ilvl="6" w:tplc="F3021F0E">
      <w:start w:val="1"/>
      <w:numFmt w:val="decimal"/>
      <w:lvlText w:val="%7."/>
      <w:lvlJc w:val="left"/>
      <w:pPr>
        <w:ind w:left="2804" w:hanging="360"/>
      </w:pPr>
      <w:rPr>
        <w:rFonts w:hint="default"/>
      </w:rPr>
    </w:lvl>
    <w:lvl w:ilvl="7" w:tplc="AB9C183E">
      <w:start w:val="1"/>
      <w:numFmt w:val="lowerLetter"/>
      <w:lvlText w:val="%8."/>
      <w:lvlJc w:val="left"/>
      <w:pPr>
        <w:ind w:left="3164" w:hanging="360"/>
      </w:pPr>
      <w:rPr>
        <w:rFonts w:hint="default"/>
      </w:rPr>
    </w:lvl>
    <w:lvl w:ilvl="8" w:tplc="86061AF8">
      <w:start w:val="1"/>
      <w:numFmt w:val="lowerRoman"/>
      <w:lvlText w:val="%9."/>
      <w:lvlJc w:val="left"/>
      <w:pPr>
        <w:ind w:left="3524" w:hanging="360"/>
      </w:pPr>
      <w:rPr>
        <w:rFonts w:hint="default"/>
      </w:rPr>
    </w:lvl>
  </w:abstractNum>
  <w:abstractNum w:abstractNumId="13" w15:restartNumberingAfterBreak="0">
    <w:nsid w:val="5FC269FD"/>
    <w:multiLevelType w:val="hybridMultilevel"/>
    <w:tmpl w:val="C2EC5C7A"/>
    <w:lvl w:ilvl="0" w:tplc="AD96C24E">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C08AF6C6">
      <w:start w:val="1"/>
      <w:numFmt w:val="bullet"/>
      <w:pStyle w:val="ListBullet2"/>
      <w:lvlText w:val="o"/>
      <w:lvlJc w:val="left"/>
      <w:pPr>
        <w:ind w:left="652" w:firstLine="0"/>
      </w:pPr>
      <w:rPr>
        <w:rFonts w:ascii="Courier New" w:hAnsi="Courier New" w:hint="default"/>
      </w:rPr>
    </w:lvl>
    <w:lvl w:ilvl="2" w:tplc="8FA2C102">
      <w:start w:val="1"/>
      <w:numFmt w:val="none"/>
      <w:suff w:val="nothing"/>
      <w:lvlText w:val=""/>
      <w:lvlJc w:val="left"/>
      <w:pPr>
        <w:ind w:left="652" w:firstLine="0"/>
      </w:pPr>
      <w:rPr>
        <w:rFonts w:hint="default"/>
      </w:rPr>
    </w:lvl>
    <w:lvl w:ilvl="3" w:tplc="F60251CE">
      <w:start w:val="1"/>
      <w:numFmt w:val="none"/>
      <w:suff w:val="nothing"/>
      <w:lvlText w:val=""/>
      <w:lvlJc w:val="left"/>
      <w:pPr>
        <w:ind w:left="652" w:firstLine="0"/>
      </w:pPr>
      <w:rPr>
        <w:rFonts w:hint="default"/>
      </w:rPr>
    </w:lvl>
    <w:lvl w:ilvl="4" w:tplc="E1368596">
      <w:start w:val="1"/>
      <w:numFmt w:val="none"/>
      <w:suff w:val="nothing"/>
      <w:lvlText w:val=""/>
      <w:lvlJc w:val="left"/>
      <w:pPr>
        <w:ind w:left="652" w:firstLine="0"/>
      </w:pPr>
      <w:rPr>
        <w:rFonts w:hint="default"/>
      </w:rPr>
    </w:lvl>
    <w:lvl w:ilvl="5" w:tplc="2E8C205C">
      <w:start w:val="1"/>
      <w:numFmt w:val="none"/>
      <w:suff w:val="nothing"/>
      <w:lvlText w:val=""/>
      <w:lvlJc w:val="left"/>
      <w:pPr>
        <w:ind w:left="652" w:firstLine="0"/>
      </w:pPr>
      <w:rPr>
        <w:rFonts w:hint="default"/>
      </w:rPr>
    </w:lvl>
    <w:lvl w:ilvl="6" w:tplc="E7FA1BE6">
      <w:start w:val="1"/>
      <w:numFmt w:val="none"/>
      <w:suff w:val="nothing"/>
      <w:lvlText w:val=""/>
      <w:lvlJc w:val="left"/>
      <w:pPr>
        <w:ind w:left="652" w:firstLine="0"/>
      </w:pPr>
      <w:rPr>
        <w:rFonts w:hint="default"/>
      </w:rPr>
    </w:lvl>
    <w:lvl w:ilvl="7" w:tplc="A40A8BF0">
      <w:start w:val="1"/>
      <w:numFmt w:val="none"/>
      <w:suff w:val="nothing"/>
      <w:lvlText w:val=""/>
      <w:lvlJc w:val="left"/>
      <w:pPr>
        <w:ind w:left="652" w:firstLine="0"/>
      </w:pPr>
      <w:rPr>
        <w:rFonts w:hint="default"/>
      </w:rPr>
    </w:lvl>
    <w:lvl w:ilvl="8" w:tplc="EFE23E1E">
      <w:start w:val="1"/>
      <w:numFmt w:val="none"/>
      <w:suff w:val="nothing"/>
      <w:lvlText w:val=""/>
      <w:lvlJc w:val="left"/>
      <w:pPr>
        <w:ind w:left="652" w:firstLine="0"/>
      </w:pPr>
      <w:rPr>
        <w:rFonts w:hint="default"/>
      </w:rPr>
    </w:lvl>
  </w:abstractNum>
  <w:abstractNum w:abstractNumId="14" w15:restartNumberingAfterBreak="0">
    <w:nsid w:val="627029AD"/>
    <w:multiLevelType w:val="hybridMultilevel"/>
    <w:tmpl w:val="49CEC7D4"/>
    <w:lvl w:ilvl="0" w:tplc="E83CF606">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9CEF24A">
      <w:start w:val="1"/>
      <w:numFmt w:val="lowerLetter"/>
      <w:pStyle w:val="ListNumber2"/>
      <w:lvlText w:val="%2."/>
      <w:lvlJc w:val="left"/>
      <w:pPr>
        <w:ind w:left="652" w:firstLine="0"/>
      </w:pPr>
    </w:lvl>
    <w:lvl w:ilvl="2" w:tplc="9E188EE4">
      <w:start w:val="1"/>
      <w:numFmt w:val="none"/>
      <w:suff w:val="nothing"/>
      <w:lvlText w:val=""/>
      <w:lvlJc w:val="left"/>
      <w:pPr>
        <w:ind w:left="652" w:firstLine="0"/>
      </w:pPr>
      <w:rPr>
        <w:rFonts w:hint="default"/>
      </w:rPr>
    </w:lvl>
    <w:lvl w:ilvl="3" w:tplc="6262DB6A">
      <w:start w:val="1"/>
      <w:numFmt w:val="none"/>
      <w:suff w:val="nothing"/>
      <w:lvlText w:val=""/>
      <w:lvlJc w:val="left"/>
      <w:pPr>
        <w:ind w:left="652" w:firstLine="0"/>
      </w:pPr>
      <w:rPr>
        <w:rFonts w:hint="default"/>
      </w:rPr>
    </w:lvl>
    <w:lvl w:ilvl="4" w:tplc="34644EF4">
      <w:start w:val="1"/>
      <w:numFmt w:val="none"/>
      <w:suff w:val="nothing"/>
      <w:lvlText w:val=""/>
      <w:lvlJc w:val="left"/>
      <w:pPr>
        <w:ind w:left="652" w:firstLine="0"/>
      </w:pPr>
      <w:rPr>
        <w:rFonts w:hint="default"/>
      </w:rPr>
    </w:lvl>
    <w:lvl w:ilvl="5" w:tplc="7EFC256C">
      <w:start w:val="1"/>
      <w:numFmt w:val="none"/>
      <w:suff w:val="nothing"/>
      <w:lvlText w:val=""/>
      <w:lvlJc w:val="left"/>
      <w:pPr>
        <w:ind w:left="652" w:firstLine="0"/>
      </w:pPr>
      <w:rPr>
        <w:rFonts w:hint="default"/>
      </w:rPr>
    </w:lvl>
    <w:lvl w:ilvl="6" w:tplc="27729CA8">
      <w:start w:val="1"/>
      <w:numFmt w:val="none"/>
      <w:suff w:val="nothing"/>
      <w:lvlText w:val=""/>
      <w:lvlJc w:val="left"/>
      <w:pPr>
        <w:ind w:left="652" w:firstLine="0"/>
      </w:pPr>
      <w:rPr>
        <w:rFonts w:hint="default"/>
      </w:rPr>
    </w:lvl>
    <w:lvl w:ilvl="7" w:tplc="766C8E86">
      <w:start w:val="1"/>
      <w:numFmt w:val="none"/>
      <w:suff w:val="nothing"/>
      <w:lvlText w:val=""/>
      <w:lvlJc w:val="left"/>
      <w:pPr>
        <w:ind w:left="652" w:firstLine="0"/>
      </w:pPr>
      <w:rPr>
        <w:rFonts w:hint="default"/>
      </w:rPr>
    </w:lvl>
    <w:lvl w:ilvl="8" w:tplc="39F498BC">
      <w:start w:val="1"/>
      <w:numFmt w:val="none"/>
      <w:suff w:val="nothing"/>
      <w:lvlText w:val=""/>
      <w:lvlJc w:val="left"/>
      <w:pPr>
        <w:ind w:left="652" w:firstLine="0"/>
      </w:pPr>
      <w:rPr>
        <w:rFonts w:hint="default"/>
      </w:rPr>
    </w:lvl>
  </w:abstractNum>
  <w:abstractNum w:abstractNumId="15" w15:restartNumberingAfterBreak="0">
    <w:nsid w:val="7AE73AE6"/>
    <w:multiLevelType w:val="hybridMultilevel"/>
    <w:tmpl w:val="59C8D89E"/>
    <w:lvl w:ilvl="0" w:tplc="8BAA94BA">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24820C66">
      <w:start w:val="1"/>
      <w:numFmt w:val="none"/>
      <w:suff w:val="nothing"/>
      <w:lvlText w:val=""/>
      <w:lvlJc w:val="left"/>
      <w:pPr>
        <w:ind w:left="284" w:firstLine="0"/>
      </w:pPr>
      <w:rPr>
        <w:rFonts w:hint="default"/>
      </w:rPr>
    </w:lvl>
    <w:lvl w:ilvl="2" w:tplc="07A6B33E">
      <w:start w:val="1"/>
      <w:numFmt w:val="none"/>
      <w:suff w:val="nothing"/>
      <w:lvlText w:val=""/>
      <w:lvlJc w:val="left"/>
      <w:pPr>
        <w:ind w:left="284" w:firstLine="0"/>
      </w:pPr>
      <w:rPr>
        <w:rFonts w:hint="default"/>
      </w:rPr>
    </w:lvl>
    <w:lvl w:ilvl="3" w:tplc="EAD47E4A">
      <w:start w:val="1"/>
      <w:numFmt w:val="none"/>
      <w:suff w:val="nothing"/>
      <w:lvlText w:val=""/>
      <w:lvlJc w:val="left"/>
      <w:pPr>
        <w:ind w:left="284" w:firstLine="0"/>
      </w:pPr>
      <w:rPr>
        <w:rFonts w:hint="default"/>
      </w:rPr>
    </w:lvl>
    <w:lvl w:ilvl="4" w:tplc="7DE2D1BA">
      <w:start w:val="1"/>
      <w:numFmt w:val="none"/>
      <w:suff w:val="nothing"/>
      <w:lvlText w:val=""/>
      <w:lvlJc w:val="left"/>
      <w:pPr>
        <w:ind w:left="284" w:firstLine="0"/>
      </w:pPr>
      <w:rPr>
        <w:rFonts w:hint="default"/>
      </w:rPr>
    </w:lvl>
    <w:lvl w:ilvl="5" w:tplc="490E296E">
      <w:start w:val="1"/>
      <w:numFmt w:val="none"/>
      <w:suff w:val="nothing"/>
      <w:lvlText w:val=""/>
      <w:lvlJc w:val="left"/>
      <w:pPr>
        <w:ind w:left="284" w:firstLine="0"/>
      </w:pPr>
      <w:rPr>
        <w:rFonts w:hint="default"/>
      </w:rPr>
    </w:lvl>
    <w:lvl w:ilvl="6" w:tplc="E034AE48">
      <w:start w:val="1"/>
      <w:numFmt w:val="none"/>
      <w:suff w:val="nothing"/>
      <w:lvlText w:val=""/>
      <w:lvlJc w:val="left"/>
      <w:pPr>
        <w:ind w:left="284" w:firstLine="0"/>
      </w:pPr>
      <w:rPr>
        <w:rFonts w:hint="default"/>
      </w:rPr>
    </w:lvl>
    <w:lvl w:ilvl="7" w:tplc="B176674E">
      <w:start w:val="1"/>
      <w:numFmt w:val="none"/>
      <w:suff w:val="nothing"/>
      <w:lvlText w:val=""/>
      <w:lvlJc w:val="left"/>
      <w:pPr>
        <w:ind w:left="284" w:firstLine="0"/>
      </w:pPr>
      <w:rPr>
        <w:rFonts w:hint="default"/>
      </w:rPr>
    </w:lvl>
    <w:lvl w:ilvl="8" w:tplc="75409FD4">
      <w:start w:val="1"/>
      <w:numFmt w:val="none"/>
      <w:suff w:val="nothing"/>
      <w:lvlText w:val=""/>
      <w:lvlJc w:val="left"/>
      <w:pPr>
        <w:ind w:left="284" w:firstLine="0"/>
      </w:pPr>
      <w:rPr>
        <w:rFonts w:hint="default"/>
      </w:rPr>
    </w:lvl>
  </w:abstractNum>
  <w:num w:numId="1">
    <w:abstractNumId w:val="12"/>
  </w:num>
  <w:num w:numId="2">
    <w:abstractNumId w:val="6"/>
  </w:num>
  <w:num w:numId="3">
    <w:abstractNumId w:val="13"/>
  </w:num>
  <w:num w:numId="4">
    <w:abstractNumId w:val="6"/>
  </w:num>
  <w:num w:numId="5">
    <w:abstractNumId w:val="12"/>
  </w:num>
  <w:num w:numId="6">
    <w:abstractNumId w:val="15"/>
  </w:num>
  <w:num w:numId="7">
    <w:abstractNumId w:val="13"/>
  </w:num>
  <w:num w:numId="8">
    <w:abstractNumId w:val="14"/>
  </w:num>
  <w:num w:numId="9">
    <w:abstractNumId w:val="3"/>
  </w:num>
  <w:num w:numId="10">
    <w:abstractNumId w:val="0"/>
  </w:num>
  <w:num w:numId="11">
    <w:abstractNumId w:val="2"/>
  </w:num>
  <w:num w:numId="12">
    <w:abstractNumId w:val="10"/>
  </w:num>
  <w:num w:numId="13">
    <w:abstractNumId w:val="5"/>
  </w:num>
  <w:num w:numId="14">
    <w:abstractNumId w:val="8"/>
  </w:num>
  <w:num w:numId="15">
    <w:abstractNumId w:val="11"/>
  </w:num>
  <w:num w:numId="16">
    <w:abstractNumId w:val="4"/>
  </w:num>
  <w:num w:numId="17">
    <w:abstractNumId w:val="1"/>
  </w:num>
  <w:num w:numId="18">
    <w:abstractNumId w:val="9"/>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xsDQwNDMyMAYSFko6SsGpxcWZ+XkgBYa1ANVEJKYsAAAA"/>
  </w:docVars>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ACF"/>
    <w:rsid w:val="000C43DF"/>
    <w:rsid w:val="000C575E"/>
    <w:rsid w:val="000C61FB"/>
    <w:rsid w:val="000C6F89"/>
    <w:rsid w:val="000C7D4F"/>
    <w:rsid w:val="000D2063"/>
    <w:rsid w:val="000D24EC"/>
    <w:rsid w:val="000D2C3A"/>
    <w:rsid w:val="000D421A"/>
    <w:rsid w:val="000D48A8"/>
    <w:rsid w:val="000D4B5A"/>
    <w:rsid w:val="000D55B1"/>
    <w:rsid w:val="000D64D8"/>
    <w:rsid w:val="000E2CC5"/>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5950"/>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4D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90D"/>
    <w:rsid w:val="00357136"/>
    <w:rsid w:val="003576EB"/>
    <w:rsid w:val="003579C2"/>
    <w:rsid w:val="00360C67"/>
    <w:rsid w:val="00360E65"/>
    <w:rsid w:val="00362DCB"/>
    <w:rsid w:val="0036308C"/>
    <w:rsid w:val="00363E8F"/>
    <w:rsid w:val="00365118"/>
    <w:rsid w:val="00365893"/>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6A"/>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12C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759C"/>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18E3"/>
    <w:rsid w:val="00503948"/>
    <w:rsid w:val="00503B09"/>
    <w:rsid w:val="00504F5C"/>
    <w:rsid w:val="00505262"/>
    <w:rsid w:val="0050597B"/>
    <w:rsid w:val="00506DF8"/>
    <w:rsid w:val="00507451"/>
    <w:rsid w:val="0051078C"/>
    <w:rsid w:val="00511F4D"/>
    <w:rsid w:val="00514D6B"/>
    <w:rsid w:val="0051574E"/>
    <w:rsid w:val="00515A3E"/>
    <w:rsid w:val="0051725F"/>
    <w:rsid w:val="00520095"/>
    <w:rsid w:val="00520645"/>
    <w:rsid w:val="0052168D"/>
    <w:rsid w:val="0052396A"/>
    <w:rsid w:val="0052782C"/>
    <w:rsid w:val="00527A41"/>
    <w:rsid w:val="00530E46"/>
    <w:rsid w:val="00531F07"/>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7B55"/>
    <w:rsid w:val="005D0175"/>
    <w:rsid w:val="005D07B1"/>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AC1"/>
    <w:rsid w:val="00636CFB"/>
    <w:rsid w:val="00637181"/>
    <w:rsid w:val="00637AF8"/>
    <w:rsid w:val="006412BE"/>
    <w:rsid w:val="0064144D"/>
    <w:rsid w:val="00641609"/>
    <w:rsid w:val="0064160E"/>
    <w:rsid w:val="00642389"/>
    <w:rsid w:val="006439ED"/>
    <w:rsid w:val="00644306"/>
    <w:rsid w:val="00644888"/>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B793E"/>
    <w:rsid w:val="006C00A3"/>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5E1C"/>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06E6"/>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779"/>
    <w:rsid w:val="00880A08"/>
    <w:rsid w:val="00880FF8"/>
    <w:rsid w:val="008813A0"/>
    <w:rsid w:val="00882E98"/>
    <w:rsid w:val="00883242"/>
    <w:rsid w:val="00883A53"/>
    <w:rsid w:val="00885C59"/>
    <w:rsid w:val="00890565"/>
    <w:rsid w:val="00890893"/>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F1B60"/>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653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D7742"/>
    <w:rsid w:val="00BE147F"/>
    <w:rsid w:val="00BE1BBC"/>
    <w:rsid w:val="00BE46B5"/>
    <w:rsid w:val="00BE4BC2"/>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2F1A"/>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1F5"/>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46FC"/>
    <w:rsid w:val="00D958F7"/>
    <w:rsid w:val="00D95BC7"/>
    <w:rsid w:val="00D95C17"/>
    <w:rsid w:val="00D96043"/>
    <w:rsid w:val="00D97779"/>
    <w:rsid w:val="00DA52F5"/>
    <w:rsid w:val="00DA73A3"/>
    <w:rsid w:val="00DB3080"/>
    <w:rsid w:val="00DB4E12"/>
    <w:rsid w:val="00DB5771"/>
    <w:rsid w:val="00DC021B"/>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EE8"/>
    <w:rsid w:val="00DF707E"/>
    <w:rsid w:val="00DF70A1"/>
    <w:rsid w:val="00DF759D"/>
    <w:rsid w:val="00E003AF"/>
    <w:rsid w:val="00E00482"/>
    <w:rsid w:val="00E018C3"/>
    <w:rsid w:val="00E01C15"/>
    <w:rsid w:val="00E0226C"/>
    <w:rsid w:val="00E052B1"/>
    <w:rsid w:val="00E05886"/>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41B6"/>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91DBB6"/>
    <w:rsid w:val="02DC75A4"/>
    <w:rsid w:val="02F80CF4"/>
    <w:rsid w:val="033DA636"/>
    <w:rsid w:val="03948A8D"/>
    <w:rsid w:val="03BBCAFF"/>
    <w:rsid w:val="04D34F36"/>
    <w:rsid w:val="05D9DED8"/>
    <w:rsid w:val="05DBFC69"/>
    <w:rsid w:val="067C0450"/>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C2FF1B"/>
    <w:rsid w:val="15255EBF"/>
    <w:rsid w:val="16131C1F"/>
    <w:rsid w:val="16B22F7B"/>
    <w:rsid w:val="16CD9A08"/>
    <w:rsid w:val="174BD745"/>
    <w:rsid w:val="177AF817"/>
    <w:rsid w:val="1848831F"/>
    <w:rsid w:val="18AF6D31"/>
    <w:rsid w:val="19518A3B"/>
    <w:rsid w:val="1990F228"/>
    <w:rsid w:val="1A7F110F"/>
    <w:rsid w:val="1C178618"/>
    <w:rsid w:val="1C6E9991"/>
    <w:rsid w:val="1C94827A"/>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481610"/>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0481C2"/>
    <w:rsid w:val="30246B4E"/>
    <w:rsid w:val="302F4F8F"/>
    <w:rsid w:val="3079CB8A"/>
    <w:rsid w:val="3121DC35"/>
    <w:rsid w:val="32709085"/>
    <w:rsid w:val="32D3EA16"/>
    <w:rsid w:val="32E1D799"/>
    <w:rsid w:val="33535BD0"/>
    <w:rsid w:val="344C0BA1"/>
    <w:rsid w:val="34F2D4D2"/>
    <w:rsid w:val="35816B41"/>
    <w:rsid w:val="363D523C"/>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9E65C42"/>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81A8A72A-CB81-4CC2-B4AB-F8039889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8"/>
      </w:numPr>
      <w:tabs>
        <w:tab w:val="left" w:pos="1134"/>
      </w:tabs>
      <w:adjustRightInd w:val="0"/>
      <w:snapToGrid w:val="0"/>
      <w:spacing w:before="40" w:line="300" w:lineRule="auto"/>
      <w:contextualSpacing/>
    </w:p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paragraph" w:styleId="ListBullet2">
    <w:name w:val="List Bullet 2"/>
    <w:aliases w:val="Š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6"/>
      </w:numPr>
      <w:adjustRightInd w:val="0"/>
      <w:snapToGrid w:val="0"/>
      <w:spacing w:before="80"/>
    </w:pPr>
  </w:style>
  <w:style w:type="character" w:styleId="Strong">
    <w:name w:val="Strong"/>
    <w:aliases w:val="ŠStrong bold,ŠStrong emphasis"/>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5"/>
      </w:numPr>
    </w:p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semiHidden/>
    <w:rsid w:val="006A4BE2"/>
    <w:pPr>
      <w:spacing w:line="240" w:lineRule="auto"/>
    </w:pPr>
    <w:rPr>
      <w:sz w:val="20"/>
      <w:szCs w:val="20"/>
    </w:rPr>
  </w:style>
  <w:style w:type="character" w:customStyle="1" w:styleId="CommentTextChar">
    <w:name w:val="Comment Text Char"/>
    <w:basedOn w:val="DefaultParagraphFont"/>
    <w:link w:val="CommentText"/>
    <w:uiPriority w:val="99"/>
    <w:semiHidden/>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customStyle="1" w:styleId="Students">
    <w:name w:val="Students:"/>
    <w:basedOn w:val="Normal"/>
    <w:rsid w:val="00B4653A"/>
    <w:pPr>
      <w:spacing w:before="0" w:after="80"/>
    </w:pPr>
    <w:rPr>
      <w:rFonts w:eastAsia="Times New Roman" w:cs="Times New Roman"/>
      <w:color w:val="000000"/>
      <w:sz w:val="20"/>
      <w:szCs w:val="20"/>
      <w:lang w:eastAsia="en-AU"/>
    </w:rPr>
  </w:style>
  <w:style w:type="paragraph" w:styleId="ListParagraph">
    <w:name w:val="List Paragraph"/>
    <w:basedOn w:val="Normal"/>
    <w:uiPriority w:val="34"/>
    <w:qFormat/>
    <w:rsid w:val="00B4653A"/>
    <w:pPr>
      <w:numPr>
        <w:numId w:val="9"/>
      </w:numPr>
      <w:spacing w:before="0" w:after="160"/>
      <w:ind w:left="426" w:hanging="426"/>
      <w:contextualSpacing/>
    </w:pPr>
    <w:rPr>
      <w:sz w:val="20"/>
    </w:rPr>
  </w:style>
  <w:style w:type="paragraph" w:customStyle="1" w:styleId="List-Dash">
    <w:name w:val="List - Dash"/>
    <w:basedOn w:val="Normal"/>
    <w:rsid w:val="00B4653A"/>
    <w:pPr>
      <w:numPr>
        <w:ilvl w:val="1"/>
        <w:numId w:val="10"/>
      </w:numPr>
      <w:spacing w:before="0" w:after="40"/>
      <w:ind w:left="851" w:hanging="425"/>
    </w:pPr>
    <w:rPr>
      <w:rFonts w:eastAsia="Arial" w:cs="Arial"/>
      <w:color w:val="000000"/>
      <w:sz w:val="20"/>
      <w:szCs w:val="20"/>
      <w:lang w:eastAsia="en-AU"/>
    </w:rPr>
  </w:style>
  <w:style w:type="paragraph" w:customStyle="1" w:styleId="List-Square">
    <w:name w:val="List - Square"/>
    <w:basedOn w:val="ListParagraph"/>
    <w:rsid w:val="00B4653A"/>
    <w:pPr>
      <w:numPr>
        <w:numId w:val="11"/>
      </w:numPr>
      <w:spacing w:after="6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abc.net.au/home" TargetMode="External"/><Relationship Id="rId18" Type="http://schemas.openxmlformats.org/officeDocument/2006/relationships/hyperlink" Target="https://education.abc.net.au/home" TargetMode="External"/><Relationship Id="rId26" Type="http://schemas.openxmlformats.org/officeDocument/2006/relationships/hyperlink" Target="https://www.youtube.com/watch?v=fqgrSSz7Htw" TargetMode="External"/><Relationship Id="rId39" Type="http://schemas.openxmlformats.org/officeDocument/2006/relationships/hyperlink" Target="https://app.education.nsw.gov.au/digital-learning-selector/LearningTool/Browser?cache_id=b5b88" TargetMode="External"/><Relationship Id="rId21" Type="http://schemas.openxmlformats.org/officeDocument/2006/relationships/hyperlink" Target="http://www.bom.gov.au/iwk/?ref=ftr" TargetMode="External"/><Relationship Id="rId34" Type="http://schemas.openxmlformats.org/officeDocument/2006/relationships/hyperlink" Target="https://www.canva.com/?experience=authwall" TargetMode="External"/><Relationship Id="rId42" Type="http://schemas.openxmlformats.org/officeDocument/2006/relationships/hyperlink" Target="https://app.education.nsw.gov.au/digital-learning-selector/LearningActivity/Browser?cache_id=8e81a" TargetMode="External"/><Relationship Id="rId47" Type="http://schemas.openxmlformats.org/officeDocument/2006/relationships/hyperlink" Target="https://www.aecg.nsw.edu.au/" TargetMode="External"/><Relationship Id="rId50" Type="http://schemas.openxmlformats.org/officeDocument/2006/relationships/hyperlink" Target="https://www.firesticks.org.au/about/cultural-burning/" TargetMode="External"/><Relationship Id="rId55" Type="http://schemas.openxmlformats.org/officeDocument/2006/relationships/header" Target="header1.xml"/><Relationship Id="R050066bad3e1464a"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p.education.nsw.gov.au/digital-learning-selector/LearningTool/Browser?cache_id=6b7a8" TargetMode="External"/><Relationship Id="rId20" Type="http://schemas.openxmlformats.org/officeDocument/2006/relationships/hyperlink" Target="https://sites.google.com/education.nsw.gov.au/kamay-looking-up/astronomy" TargetMode="External"/><Relationship Id="rId29" Type="http://schemas.openxmlformats.org/officeDocument/2006/relationships/hyperlink" Target="https://app.education.nsw.gov.au/digital-learning-selector/LearningTool/Card/593?clearCache=bbe0a005-c10e-4f3a-8da2-49bf701191" TargetMode="External"/><Relationship Id="rId41" Type="http://schemas.openxmlformats.org/officeDocument/2006/relationships/hyperlink" Target="https://www.destinationnsw.com.au/about-us/strategies-and-plans/aboriginal-tourism-action-plan" TargetMode="External"/><Relationship Id="rId54" Type="http://schemas.openxmlformats.org/officeDocument/2006/relationships/hyperlink" Target="https://www.firesticks.org.au/about/cultural-burnin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stralian.museum/learn/cultures/atsi-collection/cultural-objects/indigenous-bark-canoe-from-new-south-wales/" TargetMode="External"/><Relationship Id="rId24" Type="http://schemas.openxmlformats.org/officeDocument/2006/relationships/hyperlink" Target="https://www.youtube.com/watch?v=fqgrSSz7Htw" TargetMode="External"/><Relationship Id="rId32" Type="http://schemas.openxmlformats.org/officeDocument/2006/relationships/hyperlink" Target="https://app.education.nsw.gov.au/digital-learning-selector/LearningActivity/Browser?cache_id=37bdb" TargetMode="External"/><Relationship Id="rId37" Type="http://schemas.openxmlformats.org/officeDocument/2006/relationships/hyperlink" Target="http://www.kooricountryfiresticks.com.au/" TargetMode="External"/><Relationship Id="rId40" Type="http://schemas.openxmlformats.org/officeDocument/2006/relationships/hyperlink" Target="https://app.education.nsw.gov.au/digital-learning-selector/LearningActivity/Browser?cache_id=8e81a" TargetMode="External"/><Relationship Id="rId45" Type="http://schemas.openxmlformats.org/officeDocument/2006/relationships/hyperlink" Target="https://rmit.libguides.com/apps/indigenous" TargetMode="External"/><Relationship Id="rId53" Type="http://schemas.openxmlformats.org/officeDocument/2006/relationships/hyperlink" Target="https://www.nationalparks.nsw.gov.au/conservation-and-heritage/aboriginal-culture"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1n6VJ5jq7zY" TargetMode="External"/><Relationship Id="rId23" Type="http://schemas.openxmlformats.org/officeDocument/2006/relationships/hyperlink" Target="https://app.education.nsw.gov.au/digital-learning-selector/LearningActivity/Browser?cache_id=9d000" TargetMode="External"/><Relationship Id="rId28" Type="http://schemas.openxmlformats.org/officeDocument/2006/relationships/hyperlink" Target="https://app.education.nsw.gov.au/digital-learning-selector/LearningActivity/Browser?cache_id=92200" TargetMode="External"/><Relationship Id="rId36" Type="http://schemas.openxmlformats.org/officeDocument/2006/relationships/hyperlink" Target="https://www.youtube.com/watch?v=Y2Y_gHuklyc" TargetMode="External"/><Relationship Id="rId49" Type="http://schemas.openxmlformats.org/officeDocument/2006/relationships/hyperlink" Target="https://www.nationalparks.nsw.gov.au/conservation-and-heritage/aboriginal-culture"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www.sbs.com.au/language/english/naidoc-week-10-inventions-of-the-aboriginal-people" TargetMode="External"/><Relationship Id="rId19" Type="http://schemas.openxmlformats.org/officeDocument/2006/relationships/hyperlink" Target="https://education.abc.net.au/home" TargetMode="External"/><Relationship Id="rId31" Type="http://schemas.openxmlformats.org/officeDocument/2006/relationships/hyperlink" Target="https://www.news.com.au/technology/environment/indigenous-historian-bruce-pascoe-says-weve-got-our-story-all-wrong/news-story/70518cd1c35efd73c126ec0c19bb8281" TargetMode="External"/><Relationship Id="rId44" Type="http://schemas.openxmlformats.org/officeDocument/2006/relationships/hyperlink" Target="https://www.csiro.au/en/Research/Environment/Land-management/Indigenous/Indigenous-calendars/About-the-calendars" TargetMode="External"/><Relationship Id="rId52" Type="http://schemas.openxmlformats.org/officeDocument/2006/relationships/hyperlink" Target="https://alc.org.au/accessing-country/"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pp.education.nsw.gov.au/digital-learning-selector/LearningActivity/Browser?cache_id=97f10" TargetMode="External"/><Relationship Id="rId14" Type="http://schemas.openxmlformats.org/officeDocument/2006/relationships/hyperlink" Target="https://stringharvest.com.au/collections/all-raffia" TargetMode="External"/><Relationship Id="rId22" Type="http://schemas.openxmlformats.org/officeDocument/2006/relationships/hyperlink" Target="https://www.virtuallibrary.info/peel-paragraph-writing.html" TargetMode="External"/><Relationship Id="rId27" Type="http://schemas.openxmlformats.org/officeDocument/2006/relationships/hyperlink" Target="https://www.natureaustralia.org.au/what-we-do/our-insights/perspectives/human-impact-nature-australia/" TargetMode="External"/><Relationship Id="rId30" Type="http://schemas.openxmlformats.org/officeDocument/2006/relationships/hyperlink" Target="https://app.education.nsw.gov.au/digital-learning-selector/LearningActivity/Browser?cache_id=37bdb" TargetMode="External"/><Relationship Id="rId35" Type="http://schemas.openxmlformats.org/officeDocument/2006/relationships/hyperlink" Target="http://www.gbrmpa.gov.au/our-partners/traditional-owners/traditional-use-of-marine-resources-agreements" TargetMode="External"/><Relationship Id="rId43" Type="http://schemas.openxmlformats.org/officeDocument/2006/relationships/hyperlink" Target="https://app.education.nsw.gov.au/digital-learning-selector/LearningActivity/Browser?cache_id=ad0d8" TargetMode="External"/><Relationship Id="rId48" Type="http://schemas.openxmlformats.org/officeDocument/2006/relationships/hyperlink" Target="https://alc.org.au/accessing-country/" TargetMode="External"/><Relationship Id="rId56" Type="http://schemas.openxmlformats.org/officeDocument/2006/relationships/header" Target="header2.xml"/><Relationship Id="R046a902b45f24ca1" Type="http://schemas.microsoft.com/office/2018/08/relationships/commentsExtensible" Target="commentsExtensible.xml"/><Relationship Id="rId8" Type="http://schemas.openxmlformats.org/officeDocument/2006/relationships/hyperlink" Target="https://educationstandards.nsw.edu.au/wps/portal/nesa/k-10/learning-areas/hsie/aboriginal-studies-7-10-2020" TargetMode="External"/><Relationship Id="rId51" Type="http://schemas.openxmlformats.org/officeDocument/2006/relationships/hyperlink" Target="https://www.aecg.nsw.edu.au/about/" TargetMode="External"/><Relationship Id="rId3" Type="http://schemas.openxmlformats.org/officeDocument/2006/relationships/styles" Target="styles.xml"/><Relationship Id="rId12" Type="http://schemas.openxmlformats.org/officeDocument/2006/relationships/hyperlink" Target="https://sites.google.com/education.nsw.gov.au/botany-of-kamay/significant-plants" TargetMode="External"/><Relationship Id="rId17" Type="http://schemas.openxmlformats.org/officeDocument/2006/relationships/hyperlink" Target="https://www.britannica.com/topic/Australian-Aboriginal/Leadership-and-social-control" TargetMode="External"/><Relationship Id="rId25" Type="http://schemas.openxmlformats.org/officeDocument/2006/relationships/hyperlink" Target="https://app.education.nsw.gov.au/digital-learning-selector/LearningActivity/Browser?cache_id=0aee6" TargetMode="External"/><Relationship Id="rId33" Type="http://schemas.openxmlformats.org/officeDocument/2006/relationships/hyperlink" Target="https://app.education.nsw.gov.au/digital-learning-selector/LearningActivity/Browser?cache_id=92200" TargetMode="External"/><Relationship Id="rId38" Type="http://schemas.openxmlformats.org/officeDocument/2006/relationships/hyperlink" Target="http://www.environment.gov.au/land/indigenous-protected-areas" TargetMode="External"/><Relationship Id="rId46" Type="http://schemas.openxmlformats.org/officeDocument/2006/relationships/hyperlink" Target="https://www.welcometocountry.org/indigenous-reality-virtual-reality/" TargetMode="External"/><Relationship Id="rId59"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347D-7DCB-42E4-8414-4ECBB75A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3908</Words>
  <Characters>22281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option7-aboriginal-studies</dc:title>
  <dc:subject/>
  <dc:creator>Vas Ratusau</dc:creator>
  <cp:keywords>Stage 5</cp:keywords>
  <dc:description/>
  <cp:lastModifiedBy>Vas Ratusau</cp:lastModifiedBy>
  <cp:revision>2</cp:revision>
  <dcterms:created xsi:type="dcterms:W3CDTF">2020-10-29T23:52:00Z</dcterms:created>
  <dcterms:modified xsi:type="dcterms:W3CDTF">2020-10-29T23:52:00Z</dcterms:modified>
  <cp:category/>
</cp:coreProperties>
</file>