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B4" w:rsidRDefault="00C21C48" w:rsidP="00C61706">
      <w:pPr>
        <w:pStyle w:val="Heading1"/>
      </w:pPr>
      <w:bookmarkStart w:id="0" w:name="_GoBack"/>
      <w:bookmarkEnd w:id="0"/>
      <w:r>
        <w:t xml:space="preserve">HSIE: History stage 3 </w:t>
      </w:r>
      <w:r w:rsidR="001747B4">
        <w:t>learning sequence</w:t>
      </w:r>
      <w:r w:rsidR="00D95EEB">
        <w:t xml:space="preserve"> – </w:t>
      </w:r>
      <w:r>
        <w:t xml:space="preserve">The Australian Colonies </w:t>
      </w:r>
    </w:p>
    <w:p w:rsidR="001747B4" w:rsidRPr="00D95EEB" w:rsidRDefault="001747B4" w:rsidP="00D95EEB">
      <w:pPr>
        <w:pStyle w:val="FeatureBox2"/>
        <w:rPr>
          <w:rStyle w:val="Strong"/>
        </w:rPr>
      </w:pPr>
      <w:r w:rsidRPr="00D95EEB">
        <w:rPr>
          <w:rStyle w:val="Strong"/>
        </w:rPr>
        <w:t>Learning sequence description</w:t>
      </w:r>
    </w:p>
    <w:p w:rsidR="001747B4" w:rsidRDefault="00D63F18" w:rsidP="00835AF3">
      <w:pPr>
        <w:pStyle w:val="FeatureBox2"/>
      </w:pPr>
      <w:r w:rsidRPr="00D63F18">
        <w:t xml:space="preserve">Students investigate significant events that shaped Australia’s identity for one decade or era within the 1800s. They </w:t>
      </w:r>
      <w:r>
        <w:t xml:space="preserve">investigate and create </w:t>
      </w:r>
      <w:r w:rsidRPr="00D63F18">
        <w:t>a</w:t>
      </w:r>
      <w:r>
        <w:t xml:space="preserve"> timeline of significant events </w:t>
      </w:r>
      <w:r w:rsidRPr="00D63F18">
        <w:t>and their effects for the time period 1800 to 1900</w:t>
      </w:r>
      <w:r>
        <w:t xml:space="preserve">. </w:t>
      </w:r>
    </w:p>
    <w:p w:rsidR="001747B4" w:rsidRDefault="00835AF3" w:rsidP="00D95EEB">
      <w:pPr>
        <w:rPr>
          <w:lang w:eastAsia="zh-CN"/>
        </w:rPr>
      </w:pPr>
      <w:r>
        <w:rPr>
          <w:rStyle w:val="Strong"/>
        </w:rPr>
        <w:t xml:space="preserve">HT3-1 </w:t>
      </w:r>
      <w:r w:rsidR="001747B4">
        <w:rPr>
          <w:lang w:eastAsia="zh-CN"/>
        </w:rPr>
        <w:t xml:space="preserve">– </w:t>
      </w:r>
      <w:r w:rsidRPr="00835AF3">
        <w:rPr>
          <w:lang w:eastAsia="zh-CN"/>
        </w:rPr>
        <w:t>describes and explains the significance of people, groups, places and events to the development of Australia</w:t>
      </w:r>
    </w:p>
    <w:p w:rsidR="001747B4" w:rsidRDefault="00835AF3" w:rsidP="00D95EEB">
      <w:pPr>
        <w:rPr>
          <w:lang w:eastAsia="zh-CN"/>
        </w:rPr>
      </w:pPr>
      <w:r>
        <w:rPr>
          <w:rStyle w:val="Strong"/>
        </w:rPr>
        <w:t>HT3-2</w:t>
      </w:r>
      <w:r w:rsidR="001747B4">
        <w:rPr>
          <w:lang w:eastAsia="zh-CN"/>
        </w:rPr>
        <w:t xml:space="preserve"> – </w:t>
      </w:r>
      <w:r>
        <w:rPr>
          <w:lang w:eastAsia="zh-CN"/>
        </w:rPr>
        <w:t xml:space="preserve">describes </w:t>
      </w:r>
      <w:r w:rsidRPr="00835AF3">
        <w:rPr>
          <w:lang w:eastAsia="zh-CN"/>
        </w:rPr>
        <w:t>and explains different experiences of people living in Australia over time</w:t>
      </w:r>
    </w:p>
    <w:p w:rsidR="001747B4" w:rsidRDefault="00835AF3" w:rsidP="00D95EEB">
      <w:pPr>
        <w:rPr>
          <w:lang w:eastAsia="zh-CN"/>
        </w:rPr>
      </w:pPr>
      <w:r>
        <w:rPr>
          <w:rStyle w:val="Strong"/>
        </w:rPr>
        <w:t xml:space="preserve">HT3-5 </w:t>
      </w:r>
      <w:r w:rsidR="001747B4">
        <w:rPr>
          <w:lang w:eastAsia="zh-CN"/>
        </w:rPr>
        <w:t xml:space="preserve">– </w:t>
      </w:r>
      <w:r>
        <w:rPr>
          <w:lang w:eastAsia="zh-CN"/>
        </w:rPr>
        <w:t xml:space="preserve">applies </w:t>
      </w:r>
      <w:r w:rsidRPr="00835AF3">
        <w:rPr>
          <w:lang w:eastAsia="zh-CN"/>
        </w:rPr>
        <w:t>a variety of skills of historical inquiry and communication</w:t>
      </w:r>
    </w:p>
    <w:p w:rsidR="00D95EEB" w:rsidRDefault="00D479A9" w:rsidP="00D95EEB">
      <w:hyperlink r:id="rId11" w:history="1">
        <w:r w:rsidR="00637F09">
          <w:rPr>
            <w:color w:val="0000FF"/>
            <w:u w:val="single"/>
          </w:rPr>
          <w:t>History K-10 syllabus</w:t>
        </w:r>
      </w:hyperlink>
      <w:r w:rsidR="00637F09" w:rsidRPr="00C61706">
        <w:rPr>
          <w:rStyle w:val="Hyperlink"/>
        </w:rPr>
        <w:t xml:space="preserve"> </w:t>
      </w:r>
      <w:r w:rsidR="00C61706">
        <w:t xml:space="preserve"> © </w:t>
      </w:r>
      <w:r w:rsidR="00637F09">
        <w:t xml:space="preserve">2012 </w:t>
      </w:r>
      <w:r w:rsidR="00D95EEB" w:rsidRPr="00D95EEB">
        <w:t>NSW Education Standards Authority (NESA) for and on behalf of the Crown in right of the State of New South Wales.</w:t>
      </w:r>
    </w:p>
    <w:p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39516E" w:rsidRPr="0039516E">
        <w:t xml:space="preserve">What were the significant events and who were the significant people that shaped Australian colonies? </w:t>
      </w:r>
    </w:p>
    <w:p w:rsidR="001747B4" w:rsidRDefault="001747B4" w:rsidP="001747B4">
      <w:r>
        <w:t>Students are learning to:</w:t>
      </w:r>
    </w:p>
    <w:p w:rsidR="001747B4" w:rsidRDefault="00637F09" w:rsidP="00637F09">
      <w:pPr>
        <w:pStyle w:val="ListBullet"/>
      </w:pPr>
      <w:r>
        <w:t>i</w:t>
      </w:r>
      <w:r w:rsidRPr="00637F09">
        <w:t xml:space="preserve">dentify events that have shaped Australia's identity         </w:t>
      </w:r>
    </w:p>
    <w:p w:rsidR="001747B4" w:rsidRDefault="00D63F18" w:rsidP="00D63F18">
      <w:pPr>
        <w:pStyle w:val="ListBullet"/>
      </w:pPr>
      <w:r>
        <w:t>discuss why these events were significant.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rsidTr="002B62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00567C7D" w:rsidRPr="002B623A" w:rsidRDefault="00294846" w:rsidP="002B623A">
            <w:pPr>
              <w:spacing w:before="192" w:after="192"/>
              <w:rPr>
                <w:sz w:val="24"/>
              </w:rPr>
            </w:pPr>
            <w:r w:rsidRPr="002B623A">
              <w:rPr>
                <w:sz w:val="24"/>
              </w:rPr>
              <w:t>Item</w:t>
            </w:r>
          </w:p>
        </w:tc>
        <w:tc>
          <w:tcPr>
            <w:tcW w:w="7332" w:type="dxa"/>
            <w:vAlign w:val="top"/>
          </w:tcPr>
          <w:p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2B623A" w:rsidRDefault="00567C7D" w:rsidP="002B623A">
            <w:pPr>
              <w:rPr>
                <w:sz w:val="24"/>
              </w:rPr>
            </w:pPr>
            <w:r w:rsidRPr="002B623A">
              <w:rPr>
                <w:sz w:val="24"/>
              </w:rPr>
              <w:t>1.1</w:t>
            </w:r>
          </w:p>
        </w:tc>
        <w:tc>
          <w:tcPr>
            <w:tcW w:w="7332" w:type="dxa"/>
            <w:vAlign w:val="top"/>
          </w:tcPr>
          <w:p w:rsidR="00D63F18" w:rsidRDefault="00D63F18" w:rsidP="002B623A">
            <w:pPr>
              <w:cnfStyle w:val="000000100000" w:firstRow="0" w:lastRow="0" w:firstColumn="0" w:lastColumn="0" w:oddVBand="0" w:evenVBand="0" w:oddHBand="1" w:evenHBand="0" w:firstRowFirstColumn="0" w:firstRowLastColumn="0" w:lastRowFirstColumn="0" w:lastRowLastColumn="0"/>
              <w:rPr>
                <w:sz w:val="24"/>
              </w:rPr>
            </w:pPr>
            <w:r w:rsidRPr="00D63F18">
              <w:rPr>
                <w:sz w:val="24"/>
              </w:rPr>
              <w:t xml:space="preserve">Students examine source 1. </w:t>
            </w:r>
          </w:p>
          <w:p w:rsidR="001F75B1" w:rsidRDefault="001F75B1" w:rsidP="002B623A">
            <w:pPr>
              <w:cnfStyle w:val="000000100000" w:firstRow="0" w:lastRow="0" w:firstColumn="0" w:lastColumn="0" w:oddVBand="0" w:evenVBand="0" w:oddHBand="1" w:evenHBand="0" w:firstRowFirstColumn="0" w:firstRowLastColumn="0" w:lastRowFirstColumn="0" w:lastRowLastColumn="0"/>
              <w:rPr>
                <w:sz w:val="24"/>
              </w:rPr>
            </w:pPr>
            <w:r>
              <w:rPr>
                <w:sz w:val="24"/>
              </w:rPr>
              <w:t>Background information:</w:t>
            </w:r>
          </w:p>
          <w:p w:rsidR="00567C7D" w:rsidRDefault="00D63F18" w:rsidP="0039516E">
            <w:pPr>
              <w:cnfStyle w:val="000000100000" w:firstRow="0" w:lastRow="0" w:firstColumn="0" w:lastColumn="0" w:oddVBand="0" w:evenVBand="0" w:oddHBand="1" w:evenHBand="0" w:firstRowFirstColumn="0" w:firstRowLastColumn="0" w:lastRowFirstColumn="0" w:lastRowLastColumn="0"/>
              <w:rPr>
                <w:sz w:val="24"/>
              </w:rPr>
            </w:pPr>
            <w:r w:rsidRPr="00D63F18">
              <w:rPr>
                <w:sz w:val="24"/>
              </w:rPr>
              <w:t>In 1813</w:t>
            </w:r>
            <w:r>
              <w:rPr>
                <w:sz w:val="24"/>
              </w:rPr>
              <w:t>,</w:t>
            </w:r>
            <w:r w:rsidRPr="00D63F18">
              <w:rPr>
                <w:sz w:val="24"/>
              </w:rPr>
              <w:t xml:space="preserve"> Gregory Blaxland, William Lawson, William Charles Wentworth, a local guide, three convict servants, four pack horses and five dogs set off on an expedition to cross the Blue Mountains. Whilst they didn’t complete the crossing, their report of the suitability of land west of the mountains for grazing led to rapid inland colonial expansion in New South Wales. The lithograph in source 1 shows an 1880 artist’s impression of the exploration party at the summit of their 1813 expedition. It was published in The Sydney Mail as a double page Christmas supplement on Christmas Day 1880. </w:t>
            </w:r>
          </w:p>
          <w:p w:rsidR="00693F0B" w:rsidRPr="002B623A" w:rsidRDefault="00693F0B" w:rsidP="0039516E">
            <w:pPr>
              <w:cnfStyle w:val="000000100000" w:firstRow="0" w:lastRow="0" w:firstColumn="0" w:lastColumn="0" w:oddVBand="0" w:evenVBand="0" w:oddHBand="1" w:evenHBand="0" w:firstRowFirstColumn="0" w:firstRowLastColumn="0" w:lastRowFirstColumn="0" w:lastRowLastColumn="0"/>
              <w:rPr>
                <w:sz w:val="24"/>
              </w:rPr>
            </w:pPr>
            <w:r>
              <w:rPr>
                <w:sz w:val="24"/>
              </w:rPr>
              <w:t>Students answer questions by examining source 1.</w:t>
            </w:r>
          </w:p>
        </w:tc>
        <w:tc>
          <w:tcPr>
            <w:tcW w:w="3231" w:type="dxa"/>
            <w:vAlign w:val="top"/>
          </w:tcPr>
          <w:p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9403EB" w:rsidRDefault="009403EB" w:rsidP="001F75B1">
            <w:pPr>
              <w:tabs>
                <w:tab w:val="left" w:pos="567"/>
                <w:tab w:val="left" w:pos="1134"/>
                <w:tab w:val="left" w:pos="1701"/>
                <w:tab w:val="left" w:pos="2268"/>
                <w:tab w:val="left" w:pos="2835"/>
                <w:tab w:val="left" w:pos="3402"/>
              </w:tabs>
              <w:spacing w:line="240" w:lineRule="atLeast"/>
              <w:ind w:right="567"/>
              <w:cnfStyle w:val="000000100000" w:firstRow="0" w:lastRow="0" w:firstColumn="0" w:lastColumn="0" w:oddVBand="0" w:evenVBand="0" w:oddHBand="1" w:evenHBand="0" w:firstRowFirstColumn="0" w:firstRowLastColumn="0" w:lastRowFirstColumn="0" w:lastRowLastColumn="0"/>
            </w:pPr>
            <w:r>
              <w:rPr>
                <w:sz w:val="24"/>
              </w:rPr>
              <w:t xml:space="preserve">Source 1 - </w:t>
            </w:r>
          </w:p>
          <w:p w:rsidR="001F75B1" w:rsidRPr="001F75B1" w:rsidRDefault="00D479A9" w:rsidP="001F75B1">
            <w:pPr>
              <w:tabs>
                <w:tab w:val="left" w:pos="567"/>
                <w:tab w:val="left" w:pos="1134"/>
                <w:tab w:val="left" w:pos="1701"/>
                <w:tab w:val="left" w:pos="2268"/>
                <w:tab w:val="left" w:pos="2835"/>
                <w:tab w:val="left" w:pos="3402"/>
              </w:tabs>
              <w:spacing w:line="240" w:lineRule="atLeast"/>
              <w:ind w:right="567"/>
              <w:cnfStyle w:val="000000100000" w:firstRow="0" w:lastRow="0" w:firstColumn="0" w:lastColumn="0" w:oddVBand="0" w:evenVBand="0" w:oddHBand="1" w:evenHBand="0" w:firstRowFirstColumn="0" w:firstRowLastColumn="0" w:lastRowFirstColumn="0" w:lastRowLastColumn="0"/>
              <w:rPr>
                <w:rStyle w:val="Hyperlink"/>
                <w:rFonts w:eastAsia="SimSun" w:cs="Arial"/>
                <w:color w:val="auto"/>
                <w:u w:val="none"/>
                <w:lang w:eastAsia="zh-CN"/>
              </w:rPr>
            </w:pPr>
            <w:hyperlink r:id="rId12" w:history="1">
              <w:r w:rsidR="001F75B1" w:rsidRPr="001F75B1">
                <w:rPr>
                  <w:rFonts w:eastAsia="SimSun" w:cs="Arial"/>
                  <w:color w:val="2F5496" w:themeColor="accent1" w:themeShade="BF"/>
                  <w:sz w:val="24"/>
                  <w:u w:val="single"/>
                  <w:lang w:eastAsia="zh-CN"/>
                </w:rPr>
                <w:t>The Blue Mountain pioneers, lithograph by M Emile Ulm, The Sydney Mail, 25 December 1880</w:t>
              </w:r>
            </w:hyperlink>
            <w:r w:rsidR="001F75B1" w:rsidRPr="001F75B1">
              <w:rPr>
                <w:rFonts w:eastAsia="SimSun" w:cs="Arial"/>
                <w:sz w:val="24"/>
                <w:lang w:eastAsia="zh-CN"/>
              </w:rPr>
              <w:t>. State Library of NSW. Public domain</w:t>
            </w:r>
          </w:p>
          <w:p w:rsidR="002B623A" w:rsidRDefault="00693F0B" w:rsidP="00693F0B">
            <w:pPr>
              <w:cnfStyle w:val="000000100000" w:firstRow="0" w:lastRow="0" w:firstColumn="0" w:lastColumn="0" w:oddVBand="0" w:evenVBand="0" w:oddHBand="1" w:evenHBand="0" w:firstRowFirstColumn="0" w:firstRowLastColumn="0" w:lastRowFirstColumn="0" w:lastRowLastColumn="0"/>
              <w:rPr>
                <w:sz w:val="24"/>
              </w:rPr>
            </w:pPr>
            <w:r w:rsidRPr="00693F0B">
              <w:rPr>
                <w:sz w:val="24"/>
              </w:rPr>
              <w:t>Crossing of the Blue Mountains, lithograph created by M Emile Ulm in 1880</w:t>
            </w:r>
          </w:p>
          <w:p w:rsidR="00693F0B" w:rsidRPr="002B623A" w:rsidRDefault="00693F0B" w:rsidP="00693F0B">
            <w:pPr>
              <w:cnfStyle w:val="000000100000" w:firstRow="0" w:lastRow="0" w:firstColumn="0" w:lastColumn="0" w:oddVBand="0" w:evenVBand="0" w:oddHBand="1" w:evenHBand="0" w:firstRowFirstColumn="0" w:firstRowLastColumn="0" w:lastRowFirstColumn="0" w:lastRowLastColumn="0"/>
              <w:rPr>
                <w:sz w:val="24"/>
              </w:rPr>
            </w:pPr>
            <w:r>
              <w:rPr>
                <w:sz w:val="24"/>
              </w:rPr>
              <w:t>Student workbook activity 1 - questions</w:t>
            </w:r>
          </w:p>
        </w:tc>
      </w:tr>
      <w:tr w:rsidR="00294846" w:rsidTr="002B62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2B623A" w:rsidRDefault="00567C7D" w:rsidP="002B623A">
            <w:pPr>
              <w:rPr>
                <w:sz w:val="24"/>
              </w:rPr>
            </w:pPr>
            <w:r w:rsidRPr="002B623A">
              <w:rPr>
                <w:sz w:val="24"/>
              </w:rPr>
              <w:t>1.2</w:t>
            </w:r>
          </w:p>
        </w:tc>
        <w:tc>
          <w:tcPr>
            <w:tcW w:w="7332" w:type="dxa"/>
            <w:vAlign w:val="top"/>
          </w:tcPr>
          <w:p w:rsidR="00567C7D" w:rsidRPr="002B623A" w:rsidRDefault="00693F0B" w:rsidP="009403EB">
            <w:pPr>
              <w:cnfStyle w:val="000000010000" w:firstRow="0" w:lastRow="0" w:firstColumn="0" w:lastColumn="0" w:oddVBand="0" w:evenVBand="0" w:oddHBand="0" w:evenHBand="1" w:firstRowFirstColumn="0" w:firstRowLastColumn="0" w:lastRowFirstColumn="0" w:lastRowLastColumn="0"/>
              <w:rPr>
                <w:sz w:val="24"/>
              </w:rPr>
            </w:pPr>
            <w:r w:rsidRPr="00693F0B">
              <w:rPr>
                <w:sz w:val="24"/>
              </w:rPr>
              <w:t xml:space="preserve">Students discuss the significance of the crossing of the Blue Mountains in 1813 and its impacts on the colony. </w:t>
            </w:r>
            <w:r w:rsidR="009403EB">
              <w:rPr>
                <w:sz w:val="24"/>
              </w:rPr>
              <w:t>They b</w:t>
            </w:r>
            <w:r w:rsidRPr="00693F0B">
              <w:rPr>
                <w:sz w:val="24"/>
              </w:rPr>
              <w:t xml:space="preserve">rainstorm other events or developments that were significant to colonial expansion and helped shape the identity of Australia. Students list these in a personal K-W-L chart. They write their questions in the </w:t>
            </w:r>
            <w:r w:rsidRPr="00693F0B">
              <w:rPr>
                <w:sz w:val="24"/>
              </w:rPr>
              <w:lastRenderedPageBreak/>
              <w:t>Want to know and Wonder columns.</w:t>
            </w:r>
          </w:p>
        </w:tc>
        <w:tc>
          <w:tcPr>
            <w:tcW w:w="3231" w:type="dxa"/>
            <w:vAlign w:val="top"/>
          </w:tcPr>
          <w:p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rsidR="009403EB" w:rsidRDefault="009403EB" w:rsidP="00693F0B">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Source 2 - </w:t>
            </w:r>
          </w:p>
          <w:p w:rsidR="002B623A" w:rsidRPr="002B623A" w:rsidRDefault="00693F0B" w:rsidP="00693F0B">
            <w:pPr>
              <w:cnfStyle w:val="000000010000" w:firstRow="0" w:lastRow="0" w:firstColumn="0" w:lastColumn="0" w:oddVBand="0" w:evenVBand="0" w:oddHBand="0" w:evenHBand="1" w:firstRowFirstColumn="0" w:firstRowLastColumn="0" w:lastRowFirstColumn="0" w:lastRowLastColumn="0"/>
              <w:rPr>
                <w:sz w:val="24"/>
              </w:rPr>
            </w:pPr>
            <w:r>
              <w:rPr>
                <w:sz w:val="24"/>
              </w:rPr>
              <w:t>K-W-L chart</w:t>
            </w:r>
          </w:p>
        </w:tc>
      </w:tr>
      <w:tr w:rsidR="00294846" w:rsidTr="002B62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567C7D" w:rsidRPr="002B623A" w:rsidRDefault="00567C7D" w:rsidP="002B623A">
            <w:pPr>
              <w:rPr>
                <w:sz w:val="24"/>
              </w:rPr>
            </w:pPr>
            <w:r w:rsidRPr="002B623A">
              <w:rPr>
                <w:sz w:val="24"/>
              </w:rPr>
              <w:t>1.3</w:t>
            </w:r>
          </w:p>
        </w:tc>
        <w:tc>
          <w:tcPr>
            <w:tcW w:w="7332" w:type="dxa"/>
            <w:vAlign w:val="top"/>
          </w:tcPr>
          <w:p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rsidR="00D95EEB" w:rsidRPr="002B623A" w:rsidRDefault="009403EB" w:rsidP="002B623A">
            <w:pPr>
              <w:cnfStyle w:val="000000100000" w:firstRow="0" w:lastRow="0" w:firstColumn="0" w:lastColumn="0" w:oddVBand="0" w:evenVBand="0" w:oddHBand="1" w:evenHBand="0" w:firstRowFirstColumn="0" w:firstRowLastColumn="0" w:lastRowFirstColumn="0" w:lastRowLastColumn="0"/>
              <w:rPr>
                <w:sz w:val="24"/>
              </w:rPr>
            </w:pPr>
            <w:r>
              <w:rPr>
                <w:sz w:val="24"/>
              </w:rPr>
              <w:t>Formulating inquiry questions in their ‘Want to know’ and ‘Wonder’ columns</w:t>
            </w:r>
          </w:p>
          <w:p w:rsidR="00D95EEB"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rsidR="00294846" w:rsidRDefault="009403EB"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Significance of the crossing of the Blue Mountains</w:t>
            </w:r>
          </w:p>
          <w:p w:rsidR="009403EB" w:rsidRDefault="009403EB" w:rsidP="002B623A">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Impacts on the colony</w:t>
            </w:r>
          </w:p>
          <w:p w:rsidR="009403EB" w:rsidRPr="002B623A" w:rsidRDefault="009403EB" w:rsidP="009403EB">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Brainstorm other </w:t>
            </w:r>
            <w:r w:rsidRPr="009403EB">
              <w:rPr>
                <w:sz w:val="24"/>
              </w:rPr>
              <w:t>events or developments that were significant to colonial expansion and helped shape the identity of Australia</w:t>
            </w:r>
          </w:p>
          <w:p w:rsidR="002B623A" w:rsidRPr="002B623A" w:rsidRDefault="00AB20C1" w:rsidP="00AB20C1">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List these </w:t>
            </w:r>
            <w:r w:rsidRPr="00AB20C1">
              <w:rPr>
                <w:sz w:val="24"/>
              </w:rPr>
              <w:t xml:space="preserve">in a personal K-W-L chart  </w:t>
            </w:r>
          </w:p>
          <w:p w:rsidR="002B623A" w:rsidRPr="002B623A" w:rsidRDefault="00AB20C1" w:rsidP="00AB20C1">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Write </w:t>
            </w:r>
            <w:r w:rsidRPr="00AB20C1">
              <w:rPr>
                <w:sz w:val="24"/>
              </w:rPr>
              <w:t>your questions in the Want to know and Wonder columns.</w:t>
            </w:r>
          </w:p>
        </w:tc>
        <w:tc>
          <w:tcPr>
            <w:tcW w:w="3231" w:type="dxa"/>
            <w:vAlign w:val="top"/>
          </w:tcPr>
          <w:p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2B623A" w:rsidRPr="002B623A" w:rsidRDefault="002B623A" w:rsidP="002B623A">
            <w:pPr>
              <w:cnfStyle w:val="000000100000" w:firstRow="0" w:lastRow="0" w:firstColumn="0" w:lastColumn="0" w:oddVBand="0" w:evenVBand="0" w:oddHBand="1" w:evenHBand="0" w:firstRowFirstColumn="0" w:firstRowLastColumn="0" w:lastRowFirstColumn="0" w:lastRowLastColumn="0"/>
              <w:rPr>
                <w:sz w:val="24"/>
              </w:rPr>
            </w:pPr>
          </w:p>
        </w:tc>
      </w:tr>
    </w:tbl>
    <w:p w:rsidR="00567C7D" w:rsidRDefault="00567C7D" w:rsidP="001747B4">
      <w:r>
        <w:br w:type="page"/>
      </w:r>
    </w:p>
    <w:p w:rsidR="00011A06" w:rsidRPr="00011A06" w:rsidRDefault="002B623A" w:rsidP="00011A06">
      <w:pPr>
        <w:pStyle w:val="Heading2"/>
      </w:pPr>
      <w:bookmarkStart w:id="1" w:name="_Resource_1"/>
      <w:bookmarkStart w:id="2" w:name="_Resource_1-_[title]"/>
      <w:bookmarkStart w:id="3" w:name="_Ref38013604"/>
      <w:bookmarkEnd w:id="1"/>
      <w:bookmarkEnd w:id="2"/>
      <w:r>
        <w:lastRenderedPageBreak/>
        <w:t xml:space="preserve">Lesson 2 – </w:t>
      </w:r>
      <w:r w:rsidR="00011A06">
        <w:t>H</w:t>
      </w:r>
      <w:r w:rsidR="00011A06" w:rsidRPr="00011A06">
        <w:t xml:space="preserve">ow did </w:t>
      </w:r>
      <w:r w:rsidR="00C312A2">
        <w:t xml:space="preserve">the </w:t>
      </w:r>
      <w:r w:rsidR="00011A06" w:rsidRPr="00011A06">
        <w:t>Australian colon</w:t>
      </w:r>
      <w:r w:rsidR="00C312A2">
        <w:t>ies</w:t>
      </w:r>
      <w:r w:rsidR="00011A06" w:rsidRPr="00011A06">
        <w:t xml:space="preserve"> develop over time and why?</w:t>
      </w:r>
    </w:p>
    <w:p w:rsidR="002B623A" w:rsidRDefault="002B623A" w:rsidP="002B623A">
      <w:r>
        <w:t>Students are learning to:</w:t>
      </w:r>
    </w:p>
    <w:p w:rsidR="002B623A" w:rsidRDefault="00C312A2" w:rsidP="002B623A">
      <w:pPr>
        <w:pStyle w:val="ListBullet"/>
      </w:pPr>
      <w:r>
        <w:t>Use a range of sources to investigate significant developments and events in</w:t>
      </w:r>
      <w:r w:rsidR="00296985">
        <w:t xml:space="preserve"> Australian colonies 1800 -1900</w:t>
      </w:r>
      <w:r>
        <w:t xml:space="preserve"> </w:t>
      </w:r>
    </w:p>
    <w:p w:rsidR="002B623A" w:rsidRDefault="00C312A2" w:rsidP="00C312A2">
      <w:pPr>
        <w:pStyle w:val="ListBullet"/>
      </w:pPr>
      <w:r>
        <w:t>Investigate the impact (economic, political, social) on the Australian colonies</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rsidTr="008D56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rsidR="002B623A" w:rsidRPr="002B623A" w:rsidRDefault="002B623A" w:rsidP="008D56EC">
            <w:pPr>
              <w:spacing w:before="192" w:after="192"/>
              <w:rPr>
                <w:sz w:val="24"/>
              </w:rPr>
            </w:pPr>
            <w:r w:rsidRPr="002B623A">
              <w:rPr>
                <w:sz w:val="24"/>
              </w:rPr>
              <w:t>Item</w:t>
            </w:r>
          </w:p>
        </w:tc>
        <w:tc>
          <w:tcPr>
            <w:tcW w:w="7332" w:type="dxa"/>
            <w:vAlign w:val="top"/>
          </w:tcPr>
          <w:p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t>2</w:t>
            </w:r>
            <w:r w:rsidRPr="002B623A">
              <w:rPr>
                <w:sz w:val="24"/>
              </w:rPr>
              <w:t>.1</w:t>
            </w:r>
          </w:p>
        </w:tc>
        <w:tc>
          <w:tcPr>
            <w:tcW w:w="7332" w:type="dxa"/>
            <w:vAlign w:val="top"/>
          </w:tcPr>
          <w:p w:rsidR="00FD1DF6" w:rsidRPr="00FD1DF6" w:rsidRDefault="00FD1DF6" w:rsidP="00FD1DF6">
            <w:pPr>
              <w:cnfStyle w:val="000000100000" w:firstRow="0" w:lastRow="0" w:firstColumn="0" w:lastColumn="0" w:oddVBand="0" w:evenVBand="0" w:oddHBand="1" w:evenHBand="0" w:firstRowFirstColumn="0" w:firstRowLastColumn="0" w:lastRowFirstColumn="0" w:lastRowLastColumn="0"/>
              <w:rPr>
                <w:sz w:val="24"/>
              </w:rPr>
            </w:pPr>
            <w:r w:rsidRPr="00FD1DF6">
              <w:rPr>
                <w:sz w:val="24"/>
              </w:rPr>
              <w:t xml:space="preserve">Activate prior knowledge of the patterns of settlement of NSW, and Australia and prior knowledge of the impacts of settlement on Aboriginal people and the environment. Outline the main factors that influenced settlement patterns, that is, development of new grazing and farming lands, gold and mineral rushes and laying of inland railways. </w:t>
            </w:r>
          </w:p>
          <w:p w:rsidR="00FD1DF6" w:rsidRPr="00FD1DF6" w:rsidRDefault="00FD1DF6" w:rsidP="00FD1DF6">
            <w:pPr>
              <w:cnfStyle w:val="000000100000" w:firstRow="0" w:lastRow="0" w:firstColumn="0" w:lastColumn="0" w:oddVBand="0" w:evenVBand="0" w:oddHBand="1" w:evenHBand="0" w:firstRowFirstColumn="0" w:firstRowLastColumn="0" w:lastRowFirstColumn="0" w:lastRowLastColumn="0"/>
              <w:rPr>
                <w:sz w:val="24"/>
              </w:rPr>
            </w:pPr>
            <w:r w:rsidRPr="00FD1DF6">
              <w:rPr>
                <w:sz w:val="24"/>
              </w:rPr>
              <w:t>Compile a list of the events and developments that were significant to shaping Australia, identified by the students in their K-W-L charts. Locate the date for each and sequence the list chronologically into a timeline.</w:t>
            </w:r>
          </w:p>
          <w:p w:rsidR="00FD1DF6" w:rsidRPr="00FD1DF6" w:rsidRDefault="00525A71" w:rsidP="00FD1DF6">
            <w:pPr>
              <w:cnfStyle w:val="000000100000" w:firstRow="0" w:lastRow="0" w:firstColumn="0" w:lastColumn="0" w:oddVBand="0" w:evenVBand="0" w:oddHBand="1" w:evenHBand="0" w:firstRowFirstColumn="0" w:firstRowLastColumn="0" w:lastRowFirstColumn="0" w:lastRowLastColumn="0"/>
              <w:rPr>
                <w:sz w:val="24"/>
              </w:rPr>
            </w:pPr>
            <w:r>
              <w:rPr>
                <w:sz w:val="24"/>
              </w:rPr>
              <w:t>S</w:t>
            </w:r>
            <w:r w:rsidR="00FD1DF6" w:rsidRPr="00FD1DF6">
              <w:rPr>
                <w:sz w:val="24"/>
              </w:rPr>
              <w:t xml:space="preserve">tudents use source 2 to identify the most significant events in one decade or era of the 1800s. </w:t>
            </w:r>
            <w:r>
              <w:rPr>
                <w:sz w:val="24"/>
              </w:rPr>
              <w:t xml:space="preserve">They </w:t>
            </w:r>
            <w:r w:rsidR="00FD1DF6" w:rsidRPr="00FD1DF6">
              <w:rPr>
                <w:sz w:val="24"/>
              </w:rPr>
              <w:t>undertake further research as necessary to summarise their information into table 1</w:t>
            </w:r>
            <w:r w:rsidR="00FD1DF6">
              <w:rPr>
                <w:sz w:val="24"/>
              </w:rPr>
              <w:t xml:space="preserve"> in the student workbook</w:t>
            </w:r>
            <w:r w:rsidR="00FD1DF6" w:rsidRPr="00FD1DF6">
              <w:rPr>
                <w:sz w:val="24"/>
              </w:rPr>
              <w:t xml:space="preserve">. </w:t>
            </w:r>
          </w:p>
          <w:p w:rsidR="00FD1DF6" w:rsidRDefault="00FD1DF6" w:rsidP="00FD1DF6">
            <w:pPr>
              <w:cnfStyle w:val="000000100000" w:firstRow="0" w:lastRow="0" w:firstColumn="0" w:lastColumn="0" w:oddVBand="0" w:evenVBand="0" w:oddHBand="1" w:evenHBand="0" w:firstRowFirstColumn="0" w:firstRowLastColumn="0" w:lastRowFirstColumn="0" w:lastRowLastColumn="0"/>
              <w:rPr>
                <w:sz w:val="24"/>
              </w:rPr>
            </w:pPr>
            <w:r w:rsidRPr="00FD1DF6">
              <w:rPr>
                <w:sz w:val="24"/>
              </w:rPr>
              <w:t>Students also select, then save or print, one or two visual primary sources that represent their era. They label each source and write a caption outlining the evidence it provides.</w:t>
            </w:r>
          </w:p>
          <w:p w:rsidR="00FD1DF6" w:rsidRDefault="00FD1DF6" w:rsidP="008D56EC">
            <w:pPr>
              <w:cnfStyle w:val="000000100000" w:firstRow="0" w:lastRow="0" w:firstColumn="0" w:lastColumn="0" w:oddVBand="0" w:evenVBand="0" w:oddHBand="1" w:evenHBand="0" w:firstRowFirstColumn="0" w:firstRowLastColumn="0" w:lastRowFirstColumn="0" w:lastRowLastColumn="0"/>
              <w:rPr>
                <w:sz w:val="24"/>
              </w:rPr>
            </w:pPr>
          </w:p>
          <w:p w:rsidR="00693F0B" w:rsidRDefault="00693F0B" w:rsidP="008D56EC">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Students view the timeline from the National Museum Australia – </w:t>
            </w:r>
            <w:r>
              <w:rPr>
                <w:sz w:val="24"/>
              </w:rPr>
              <w:lastRenderedPageBreak/>
              <w:t>Defining moments in Australian history.</w:t>
            </w:r>
          </w:p>
          <w:p w:rsidR="00693F0B" w:rsidRDefault="00693F0B" w:rsidP="008D56EC">
            <w:pPr>
              <w:cnfStyle w:val="000000100000" w:firstRow="0" w:lastRow="0" w:firstColumn="0" w:lastColumn="0" w:oddVBand="0" w:evenVBand="0" w:oddHBand="1" w:evenHBand="0" w:firstRowFirstColumn="0" w:firstRowLastColumn="0" w:lastRowFirstColumn="0" w:lastRowLastColumn="0"/>
              <w:rPr>
                <w:sz w:val="24"/>
              </w:rPr>
            </w:pPr>
            <w:r w:rsidRPr="00693F0B">
              <w:rPr>
                <w:sz w:val="24"/>
              </w:rPr>
              <w:t>Guide the students in evaluating the reliability of source 2 and other sources used.</w:t>
            </w:r>
            <w:r>
              <w:rPr>
                <w:sz w:val="24"/>
              </w:rPr>
              <w:t xml:space="preserve"> Questions to answer could include:</w:t>
            </w:r>
            <w:r w:rsidRPr="00693F0B">
              <w:rPr>
                <w:sz w:val="24"/>
              </w:rPr>
              <w:t xml:space="preserve"> </w:t>
            </w:r>
          </w:p>
          <w:p w:rsidR="00693F0B" w:rsidRDefault="00693F0B" w:rsidP="008D56EC">
            <w:pPr>
              <w:cnfStyle w:val="000000100000" w:firstRow="0" w:lastRow="0" w:firstColumn="0" w:lastColumn="0" w:oddVBand="0" w:evenVBand="0" w:oddHBand="1" w:evenHBand="0" w:firstRowFirstColumn="0" w:firstRowLastColumn="0" w:lastRowFirstColumn="0" w:lastRowLastColumn="0"/>
              <w:rPr>
                <w:sz w:val="24"/>
              </w:rPr>
            </w:pPr>
            <w:r w:rsidRPr="00693F0B">
              <w:rPr>
                <w:sz w:val="24"/>
              </w:rPr>
              <w:t xml:space="preserve">Whose views were presented in the sources? </w:t>
            </w:r>
          </w:p>
          <w:p w:rsidR="00693F0B" w:rsidRDefault="00693F0B" w:rsidP="008D56EC">
            <w:pPr>
              <w:cnfStyle w:val="000000100000" w:firstRow="0" w:lastRow="0" w:firstColumn="0" w:lastColumn="0" w:oddVBand="0" w:evenVBand="0" w:oddHBand="1" w:evenHBand="0" w:firstRowFirstColumn="0" w:firstRowLastColumn="0" w:lastRowFirstColumn="0" w:lastRowLastColumn="0"/>
              <w:rPr>
                <w:sz w:val="24"/>
              </w:rPr>
            </w:pPr>
            <w:r w:rsidRPr="00693F0B">
              <w:rPr>
                <w:sz w:val="24"/>
              </w:rPr>
              <w:t xml:space="preserve">Did the secondary sources make reference to primary sources? How reliable were the sources? </w:t>
            </w:r>
          </w:p>
          <w:p w:rsidR="00693F0B" w:rsidRPr="002B623A" w:rsidRDefault="00693F0B" w:rsidP="008D56EC">
            <w:pPr>
              <w:cnfStyle w:val="000000100000" w:firstRow="0" w:lastRow="0" w:firstColumn="0" w:lastColumn="0" w:oddVBand="0" w:evenVBand="0" w:oddHBand="1" w:evenHBand="0" w:firstRowFirstColumn="0" w:firstRowLastColumn="0" w:lastRowFirstColumn="0" w:lastRowLastColumn="0"/>
              <w:rPr>
                <w:sz w:val="24"/>
              </w:rPr>
            </w:pPr>
            <w:r w:rsidRPr="00693F0B">
              <w:rPr>
                <w:sz w:val="24"/>
              </w:rPr>
              <w:t>Do the inquiry questions need to be redesigned as a result of analysing and evaluating sources?</w:t>
            </w:r>
          </w:p>
        </w:tc>
        <w:tc>
          <w:tcPr>
            <w:tcW w:w="3231" w:type="dxa"/>
            <w:vAlign w:val="top"/>
          </w:tcPr>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693F0B" w:rsidRDefault="00693F0B" w:rsidP="00693F0B">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693F0B">
              <w:rPr>
                <w:sz w:val="24"/>
              </w:rPr>
              <w:t xml:space="preserve">Source 2 – </w:t>
            </w:r>
            <w:hyperlink r:id="rId13" w:history="1">
              <w:r w:rsidRPr="00693F0B">
                <w:rPr>
                  <w:color w:val="2F5496" w:themeColor="accent1" w:themeShade="BF"/>
                  <w:sz w:val="24"/>
                  <w:u w:val="single"/>
                </w:rPr>
                <w:t>Defining moments in Australian history</w:t>
              </w:r>
            </w:hyperlink>
            <w:r w:rsidR="00C27216">
              <w:rPr>
                <w:sz w:val="24"/>
              </w:rPr>
              <w:t>, National Museum Australia</w:t>
            </w:r>
          </w:p>
          <w:p w:rsidR="000A6D19" w:rsidRPr="00693F0B" w:rsidRDefault="000A6D19" w:rsidP="00693F0B">
            <w:pPr>
              <w:spacing w:line="312" w:lineRule="auto"/>
              <w:cnfStyle w:val="000000100000" w:firstRow="0" w:lastRow="0" w:firstColumn="0" w:lastColumn="0" w:oddVBand="0" w:evenVBand="0" w:oddHBand="1" w:evenHBand="0" w:firstRowFirstColumn="0" w:firstRowLastColumn="0" w:lastRowFirstColumn="0" w:lastRowLastColumn="0"/>
              <w:rPr>
                <w:sz w:val="24"/>
              </w:rPr>
            </w:pPr>
          </w:p>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r>
      <w:tr w:rsidR="002B623A" w:rsidTr="008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t>2</w:t>
            </w:r>
            <w:r w:rsidRPr="002B623A">
              <w:rPr>
                <w:sz w:val="24"/>
              </w:rPr>
              <w:t>.2</w:t>
            </w:r>
          </w:p>
        </w:tc>
        <w:tc>
          <w:tcPr>
            <w:tcW w:w="7332" w:type="dxa"/>
            <w:vAlign w:val="top"/>
          </w:tcPr>
          <w:p w:rsidR="00F54B9B" w:rsidRPr="00F54B9B" w:rsidRDefault="00F54B9B" w:rsidP="00F54B9B">
            <w:pPr>
              <w:cnfStyle w:val="000000010000" w:firstRow="0" w:lastRow="0" w:firstColumn="0" w:lastColumn="0" w:oddVBand="0" w:evenVBand="0" w:oddHBand="0" w:evenHBand="1" w:firstRowFirstColumn="0" w:firstRowLastColumn="0" w:lastRowFirstColumn="0" w:lastRowLastColumn="0"/>
              <w:rPr>
                <w:sz w:val="24"/>
              </w:rPr>
            </w:pPr>
            <w:r w:rsidRPr="00F54B9B">
              <w:rPr>
                <w:sz w:val="24"/>
              </w:rPr>
              <w:t>1800s timeline</w:t>
            </w:r>
          </w:p>
          <w:p w:rsidR="00F54B9B" w:rsidRDefault="00F54B9B" w:rsidP="00F54B9B">
            <w:pPr>
              <w:cnfStyle w:val="000000010000" w:firstRow="0" w:lastRow="0" w:firstColumn="0" w:lastColumn="0" w:oddVBand="0" w:evenVBand="0" w:oddHBand="0" w:evenHBand="1" w:firstRowFirstColumn="0" w:firstRowLastColumn="0" w:lastRowFirstColumn="0" w:lastRowLastColumn="0"/>
              <w:rPr>
                <w:sz w:val="24"/>
              </w:rPr>
            </w:pPr>
            <w:r w:rsidRPr="00F54B9B">
              <w:rPr>
                <w:sz w:val="24"/>
              </w:rPr>
              <w:t xml:space="preserve">For each era, commencing with 1800 to 1810, students devise a creative way to share their key events in a short, sharp and engaging manner. </w:t>
            </w:r>
          </w:p>
          <w:p w:rsidR="002B623A" w:rsidRPr="002B623A" w:rsidRDefault="00F54B9B" w:rsidP="00F54B9B">
            <w:pPr>
              <w:cnfStyle w:val="000000010000" w:firstRow="0" w:lastRow="0" w:firstColumn="0" w:lastColumn="0" w:oddVBand="0" w:evenVBand="0" w:oddHBand="0" w:evenHBand="1" w:firstRowFirstColumn="0" w:firstRowLastColumn="0" w:lastRowFirstColumn="0" w:lastRowLastColumn="0"/>
              <w:rPr>
                <w:sz w:val="24"/>
              </w:rPr>
            </w:pPr>
            <w:r w:rsidRPr="00F54B9B">
              <w:rPr>
                <w:sz w:val="24"/>
              </w:rPr>
              <w:t>Suggestions: Pecha-kucha presentation, role play, talking statues, walking ‘tour’, audio visual, artworks.</w:t>
            </w:r>
          </w:p>
        </w:tc>
        <w:tc>
          <w:tcPr>
            <w:tcW w:w="3231" w:type="dxa"/>
            <w:vAlign w:val="top"/>
          </w:tcPr>
          <w:p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rsidR="000A6D19" w:rsidRPr="00525A71" w:rsidRDefault="000A6D19" w:rsidP="000A6D19">
            <w:pPr>
              <w:spacing w:line="312" w:lineRule="auto"/>
              <w:cnfStyle w:val="000000010000" w:firstRow="0" w:lastRow="0" w:firstColumn="0" w:lastColumn="0" w:oddVBand="0" w:evenVBand="0" w:oddHBand="0" w:evenHBand="1" w:firstRowFirstColumn="0" w:firstRowLastColumn="0" w:lastRowFirstColumn="0" w:lastRowLastColumn="0"/>
              <w:rPr>
                <w:sz w:val="24"/>
              </w:rPr>
            </w:pPr>
            <w:r w:rsidRPr="00525A71">
              <w:rPr>
                <w:sz w:val="24"/>
              </w:rPr>
              <w:t xml:space="preserve">Source 2 – </w:t>
            </w:r>
            <w:hyperlink r:id="rId14" w:history="1">
              <w:r w:rsidRPr="00525A71">
                <w:rPr>
                  <w:color w:val="2F5496" w:themeColor="accent1" w:themeShade="BF"/>
                  <w:sz w:val="24"/>
                  <w:u w:val="single"/>
                </w:rPr>
                <w:t>Defining moments in Australian history</w:t>
              </w:r>
            </w:hyperlink>
            <w:r w:rsidR="00525A71">
              <w:rPr>
                <w:sz w:val="24"/>
              </w:rPr>
              <w:t>, National Museum Australia</w:t>
            </w:r>
          </w:p>
          <w:p w:rsidR="002B623A" w:rsidRPr="002B623A" w:rsidRDefault="00E509A1" w:rsidP="00F54B9B">
            <w:pPr>
              <w:cnfStyle w:val="000000010000" w:firstRow="0" w:lastRow="0" w:firstColumn="0" w:lastColumn="0" w:oddVBand="0" w:evenVBand="0" w:oddHBand="0" w:evenHBand="1" w:firstRowFirstColumn="0" w:firstRowLastColumn="0" w:lastRowFirstColumn="0" w:lastRowLastColumn="0"/>
              <w:rPr>
                <w:sz w:val="24"/>
              </w:rPr>
            </w:pPr>
            <w:r>
              <w:rPr>
                <w:sz w:val="24"/>
              </w:rPr>
              <w:t>Resource</w:t>
            </w:r>
            <w:r w:rsidR="00F54B9B">
              <w:rPr>
                <w:sz w:val="24"/>
              </w:rPr>
              <w:t xml:space="preserve">: timeline of significant events 1800 – 1900 </w:t>
            </w:r>
          </w:p>
        </w:tc>
      </w:tr>
      <w:tr w:rsidR="002B623A" w:rsidTr="008D5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rsidR="002B623A" w:rsidRPr="002B623A" w:rsidRDefault="002B623A" w:rsidP="008D56EC">
            <w:pPr>
              <w:rPr>
                <w:sz w:val="24"/>
              </w:rPr>
            </w:pPr>
            <w:r>
              <w:rPr>
                <w:sz w:val="24"/>
              </w:rPr>
              <w:t>2</w:t>
            </w:r>
            <w:r w:rsidRPr="002B623A">
              <w:rPr>
                <w:sz w:val="24"/>
              </w:rPr>
              <w:t>.3</w:t>
            </w:r>
          </w:p>
        </w:tc>
        <w:tc>
          <w:tcPr>
            <w:tcW w:w="7332" w:type="dxa"/>
            <w:vAlign w:val="top"/>
          </w:tcPr>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rsidR="002B623A" w:rsidRPr="002B623A" w:rsidRDefault="00011A06" w:rsidP="008D56EC">
            <w:pPr>
              <w:cnfStyle w:val="000000100000" w:firstRow="0" w:lastRow="0" w:firstColumn="0" w:lastColumn="0" w:oddVBand="0" w:evenVBand="0" w:oddHBand="1" w:evenHBand="0" w:firstRowFirstColumn="0" w:firstRowLastColumn="0" w:lastRowFirstColumn="0" w:lastRowLastColumn="0"/>
              <w:rPr>
                <w:sz w:val="24"/>
              </w:rPr>
            </w:pPr>
            <w:r w:rsidRPr="00011A06">
              <w:rPr>
                <w:sz w:val="24"/>
              </w:rPr>
              <w:t>1800s timeline</w:t>
            </w:r>
            <w:r>
              <w:rPr>
                <w:sz w:val="24"/>
              </w:rPr>
              <w:t xml:space="preserve"> – Communication and reflection</w:t>
            </w:r>
          </w:p>
          <w:p w:rsid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r w:rsidRPr="002B623A">
              <w:rPr>
                <w:sz w:val="24"/>
              </w:rPr>
              <w:t>Description of task</w:t>
            </w:r>
          </w:p>
          <w:p w:rsidR="00011A06" w:rsidRDefault="00011A06" w:rsidP="00011A06">
            <w:pPr>
              <w:cnfStyle w:val="000000100000" w:firstRow="0" w:lastRow="0" w:firstColumn="0" w:lastColumn="0" w:oddVBand="0" w:evenVBand="0" w:oddHBand="1" w:evenHBand="0" w:firstRowFirstColumn="0" w:firstRowLastColumn="0" w:lastRowFirstColumn="0" w:lastRowLastColumn="0"/>
              <w:rPr>
                <w:sz w:val="24"/>
              </w:rPr>
            </w:pPr>
            <w:r w:rsidRPr="00011A06">
              <w:rPr>
                <w:sz w:val="24"/>
              </w:rPr>
              <w:t xml:space="preserve">For each era, commencing with 1800 to 1810, students devise a way to share their key events in a short, sharp and engaging manner. </w:t>
            </w:r>
          </w:p>
          <w:p w:rsidR="00011A06" w:rsidRPr="002B623A" w:rsidRDefault="00011A06" w:rsidP="00011A06">
            <w:pPr>
              <w:cnfStyle w:val="000000100000" w:firstRow="0" w:lastRow="0" w:firstColumn="0" w:lastColumn="0" w:oddVBand="0" w:evenVBand="0" w:oddHBand="1" w:evenHBand="0" w:firstRowFirstColumn="0" w:firstRowLastColumn="0" w:lastRowFirstColumn="0" w:lastRowLastColumn="0"/>
              <w:rPr>
                <w:sz w:val="24"/>
              </w:rPr>
            </w:pPr>
            <w:r w:rsidRPr="00011A06">
              <w:rPr>
                <w:sz w:val="24"/>
              </w:rPr>
              <w:t xml:space="preserve">Suggestions: Pecha-kucha presentation, role play, talking statues, walking ‘tour’, audio visual, </w:t>
            </w:r>
            <w:r w:rsidR="00C27216">
              <w:rPr>
                <w:sz w:val="24"/>
              </w:rPr>
              <w:t xml:space="preserve">poster, PowerPoint, </w:t>
            </w:r>
            <w:r w:rsidRPr="00011A06">
              <w:rPr>
                <w:sz w:val="24"/>
              </w:rPr>
              <w:t>artworks.</w:t>
            </w:r>
          </w:p>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rsidR="002B623A" w:rsidRPr="002B623A" w:rsidRDefault="00011A06"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Timeline of significant events to include:</w:t>
            </w:r>
          </w:p>
          <w:p w:rsidR="002B623A"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lastRenderedPageBreak/>
              <w:t>Name of event</w:t>
            </w:r>
          </w:p>
          <w:p w:rsidR="00011A06"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Location</w:t>
            </w:r>
          </w:p>
          <w:p w:rsidR="00011A06"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Reason</w:t>
            </w:r>
          </w:p>
          <w:p w:rsidR="00011A06"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Key people</w:t>
            </w:r>
          </w:p>
          <w:p w:rsidR="00011A06"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Effects</w:t>
            </w:r>
            <w:r w:rsidR="00FD1DF6">
              <w:rPr>
                <w:sz w:val="24"/>
              </w:rPr>
              <w:t xml:space="preserve"> – social, economic, political</w:t>
            </w:r>
          </w:p>
          <w:p w:rsidR="00011A06" w:rsidRPr="002B623A" w:rsidRDefault="00011A06" w:rsidP="00011A06">
            <w:pPr>
              <w:pStyle w:val="ListBullet"/>
              <w:numPr>
                <w:ilvl w:val="1"/>
                <w:numId w:val="36"/>
              </w:numPr>
              <w:cnfStyle w:val="000000100000" w:firstRow="0" w:lastRow="0" w:firstColumn="0" w:lastColumn="0" w:oddVBand="0" w:evenVBand="0" w:oddHBand="1" w:evenHBand="0" w:firstRowFirstColumn="0" w:firstRowLastColumn="0" w:lastRowFirstColumn="0" w:lastRowLastColumn="0"/>
              <w:rPr>
                <w:sz w:val="24"/>
              </w:rPr>
            </w:pPr>
            <w:r>
              <w:rPr>
                <w:sz w:val="24"/>
              </w:rPr>
              <w:t>Primary or secondary sources</w:t>
            </w:r>
          </w:p>
        </w:tc>
        <w:tc>
          <w:tcPr>
            <w:tcW w:w="3231" w:type="dxa"/>
            <w:vAlign w:val="top"/>
          </w:tcPr>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rsidR="00C27216" w:rsidRDefault="00C27216" w:rsidP="00C27216">
            <w:pPr>
              <w:spacing w:line="312" w:lineRule="auto"/>
              <w:cnfStyle w:val="000000100000" w:firstRow="0" w:lastRow="0" w:firstColumn="0" w:lastColumn="0" w:oddVBand="0" w:evenVBand="0" w:oddHBand="1" w:evenHBand="0" w:firstRowFirstColumn="0" w:firstRowLastColumn="0" w:lastRowFirstColumn="0" w:lastRowLastColumn="0"/>
              <w:rPr>
                <w:sz w:val="24"/>
              </w:rPr>
            </w:pPr>
            <w:r w:rsidRPr="00693F0B">
              <w:rPr>
                <w:sz w:val="24"/>
              </w:rPr>
              <w:t xml:space="preserve">Source 2 – </w:t>
            </w:r>
            <w:hyperlink r:id="rId15" w:history="1">
              <w:r w:rsidRPr="00693F0B">
                <w:rPr>
                  <w:color w:val="2F5496" w:themeColor="accent1" w:themeShade="BF"/>
                  <w:sz w:val="24"/>
                  <w:u w:val="single"/>
                </w:rPr>
                <w:t>Defining moments in Australian history</w:t>
              </w:r>
            </w:hyperlink>
            <w:r>
              <w:rPr>
                <w:sz w:val="24"/>
              </w:rPr>
              <w:t>, National Museum Australia</w:t>
            </w:r>
          </w:p>
          <w:p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r>
    </w:tbl>
    <w:p w:rsidR="002B623A" w:rsidRDefault="002B623A" w:rsidP="002B623A">
      <w:r>
        <w:br w:type="page"/>
      </w:r>
    </w:p>
    <w:p w:rsidR="00294846" w:rsidRPr="00C61706" w:rsidRDefault="00707E20" w:rsidP="00C61706">
      <w:pPr>
        <w:pStyle w:val="FeatureBox2"/>
        <w:rPr>
          <w:rStyle w:val="Strong"/>
        </w:rPr>
      </w:pPr>
      <w:r w:rsidRPr="00C61706">
        <w:rPr>
          <w:rStyle w:val="Strong"/>
        </w:rPr>
        <w:lastRenderedPageBreak/>
        <w:t>Reflection and evaluation</w:t>
      </w:r>
    </w:p>
    <w:p w:rsidR="001E34D0" w:rsidRDefault="001E34D0" w:rsidP="00C61706">
      <w:pPr>
        <w:pStyle w:val="FeatureBox2"/>
      </w:pPr>
      <w:r>
        <w:t xml:space="preserve">These simple questions may help you reflect </w:t>
      </w:r>
      <w:r w:rsidR="00BA67F2">
        <w:t xml:space="preserve">on your students’ learning and </w:t>
      </w:r>
      <w:r>
        <w:t>plan for next steps.</w:t>
      </w:r>
    </w:p>
    <w:p w:rsidR="00707E20" w:rsidRPr="00707E20" w:rsidRDefault="00BA5199" w:rsidP="00C61706">
      <w:pPr>
        <w:pStyle w:val="FeatureBox2"/>
      </w:pPr>
      <w:r>
        <w:t>What</w:t>
      </w:r>
      <w:r w:rsidR="00707E20">
        <w:t xml:space="preserve"> worked well and why?</w:t>
      </w:r>
    </w:p>
    <w:p w:rsidR="00707E20" w:rsidRDefault="00BA5199" w:rsidP="00C61706">
      <w:pPr>
        <w:pStyle w:val="FeatureBox2"/>
      </w:pPr>
      <w:r>
        <w:t>What</w:t>
      </w:r>
      <w:r w:rsidR="00707E20">
        <w:t xml:space="preserve"> didn’t work and why</w:t>
      </w:r>
      <w:r w:rsidR="00707E20" w:rsidRPr="00707E20">
        <w:t>?</w:t>
      </w:r>
    </w:p>
    <w:p w:rsidR="00707E20" w:rsidRPr="00707E20" w:rsidRDefault="00707E20" w:rsidP="00C61706">
      <w:pPr>
        <w:pStyle w:val="FeatureBox2"/>
      </w:pPr>
      <w:r>
        <w:t>What might I do differently next time?</w:t>
      </w:r>
    </w:p>
    <w:p w:rsidR="001E34D0" w:rsidRDefault="00707E20" w:rsidP="00C61706">
      <w:pPr>
        <w:pStyle w:val="FeatureBox2"/>
      </w:pPr>
      <w:r>
        <w:t>What are the next steps for student learning based on the evidence gathered?</w:t>
      </w:r>
      <w:bookmarkEnd w:id="3"/>
    </w:p>
    <w:sectPr w:rsidR="001E34D0" w:rsidSect="00D95EEB">
      <w:footerReference w:type="even" r:id="rId16"/>
      <w:footerReference w:type="default" r:id="rId17"/>
      <w:headerReference w:type="first" r:id="rId18"/>
      <w:footerReference w:type="first" r:id="rId19"/>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A9" w:rsidRDefault="00D479A9" w:rsidP="00191F45">
      <w:r>
        <w:separator/>
      </w:r>
    </w:p>
    <w:p w:rsidR="00D479A9" w:rsidRDefault="00D479A9"/>
    <w:p w:rsidR="00D479A9" w:rsidRDefault="00D479A9"/>
    <w:p w:rsidR="00D479A9" w:rsidRDefault="00D479A9"/>
  </w:endnote>
  <w:endnote w:type="continuationSeparator" w:id="0">
    <w:p w:rsidR="00D479A9" w:rsidRDefault="00D479A9" w:rsidP="00191F45">
      <w:r>
        <w:continuationSeparator/>
      </w:r>
    </w:p>
    <w:p w:rsidR="00D479A9" w:rsidRDefault="00D479A9"/>
    <w:p w:rsidR="00D479A9" w:rsidRDefault="00D479A9"/>
    <w:p w:rsidR="00D479A9" w:rsidRDefault="00D4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3957E3">
      <w:rPr>
        <w:noProof/>
      </w:rPr>
      <w:t>6</w:t>
    </w:r>
    <w:r w:rsidRPr="002810D3">
      <w:fldChar w:fldCharType="end"/>
    </w:r>
    <w:r w:rsidR="002B623A">
      <w:ptab w:relativeTo="margin" w:alignment="right" w:leader="none"/>
    </w:r>
    <w:r w:rsidR="00525A71">
      <w:t>HSIE: History</w:t>
    </w:r>
    <w:r w:rsidR="003403BA">
      <w:t xml:space="preserve"> – S</w:t>
    </w:r>
    <w:r w:rsidR="00525A71">
      <w:t>tage 3</w:t>
    </w:r>
    <w:r w:rsidR="003403BA">
      <w:t xml:space="preserve"> – 2 w</w:t>
    </w:r>
    <w:r w:rsidR="009402FD">
      <w:t>eek learning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957E3">
      <w:rPr>
        <w:noProof/>
      </w:rPr>
      <w:t>Jul-20</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3957E3">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4284604C" wp14:editId="6B6F2B75">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A9" w:rsidRDefault="00D479A9" w:rsidP="00191F45">
      <w:r>
        <w:separator/>
      </w:r>
    </w:p>
    <w:p w:rsidR="00D479A9" w:rsidRDefault="00D479A9"/>
    <w:p w:rsidR="00D479A9" w:rsidRDefault="00D479A9"/>
    <w:p w:rsidR="00D479A9" w:rsidRDefault="00D479A9"/>
  </w:footnote>
  <w:footnote w:type="continuationSeparator" w:id="0">
    <w:p w:rsidR="00D479A9" w:rsidRDefault="00D479A9" w:rsidP="00191F45">
      <w:r>
        <w:continuationSeparator/>
      </w:r>
    </w:p>
    <w:p w:rsidR="00D479A9" w:rsidRDefault="00D479A9"/>
    <w:p w:rsidR="00D479A9" w:rsidRDefault="00D479A9"/>
    <w:p w:rsidR="00D479A9" w:rsidRDefault="00D479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4744AC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AE34900"/>
    <w:multiLevelType w:val="multilevel"/>
    <w:tmpl w:val="B36A9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1B1D95"/>
    <w:multiLevelType w:val="multilevel"/>
    <w:tmpl w:val="1B4A4C48"/>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4"/>
  </w:num>
  <w:num w:numId="3">
    <w:abstractNumId w:val="20"/>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3"/>
  </w:num>
  <w:num w:numId="8">
    <w:abstractNumId w:val="11"/>
  </w:num>
  <w:num w:numId="9">
    <w:abstractNumId w:val="19"/>
  </w:num>
  <w:num w:numId="10">
    <w:abstractNumId w:val="10"/>
  </w:num>
  <w:num w:numId="11">
    <w:abstractNumId w:val="17"/>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4"/>
  </w:num>
  <w:num w:numId="22">
    <w:abstractNumId w:val="21"/>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8"/>
  </w:num>
  <w:num w:numId="32">
    <w:abstractNumId w:val="24"/>
  </w:num>
  <w:num w:numId="33">
    <w:abstractNumId w:val="20"/>
  </w:num>
  <w:num w:numId="34">
    <w:abstractNumId w:val="22"/>
  </w:num>
  <w:num w:numId="35">
    <w:abstractNumId w:val="15"/>
  </w:num>
  <w:num w:numId="36">
    <w:abstractNumId w:val="16"/>
  </w:num>
  <w:num w:numId="37">
    <w:abstractNumId w:val="7"/>
  </w:num>
  <w:num w:numId="3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FC"/>
    <w:rsid w:val="0000031A"/>
    <w:rsid w:val="00001C08"/>
    <w:rsid w:val="00002BF1"/>
    <w:rsid w:val="00006220"/>
    <w:rsid w:val="00006CD7"/>
    <w:rsid w:val="000103FC"/>
    <w:rsid w:val="00010746"/>
    <w:rsid w:val="00011A0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D19"/>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5C64"/>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5B1"/>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DAF"/>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96985"/>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3BA"/>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16E"/>
    <w:rsid w:val="00395451"/>
    <w:rsid w:val="00395716"/>
    <w:rsid w:val="003957E3"/>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231"/>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A71"/>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BB2"/>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37F09"/>
    <w:rsid w:val="006412BE"/>
    <w:rsid w:val="0064144D"/>
    <w:rsid w:val="00641609"/>
    <w:rsid w:val="0064160E"/>
    <w:rsid w:val="00642389"/>
    <w:rsid w:val="0064274B"/>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F0B"/>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0F7B"/>
    <w:rsid w:val="006B1FFA"/>
    <w:rsid w:val="006B3564"/>
    <w:rsid w:val="006B37E6"/>
    <w:rsid w:val="006B3D8F"/>
    <w:rsid w:val="006B42E3"/>
    <w:rsid w:val="006B44E9"/>
    <w:rsid w:val="006B73E5"/>
    <w:rsid w:val="006C00A3"/>
    <w:rsid w:val="006C10FC"/>
    <w:rsid w:val="006C7967"/>
    <w:rsid w:val="006C7AB5"/>
    <w:rsid w:val="006D062E"/>
    <w:rsid w:val="006D0817"/>
    <w:rsid w:val="006D0996"/>
    <w:rsid w:val="006D2405"/>
    <w:rsid w:val="006D3A0E"/>
    <w:rsid w:val="006D4A39"/>
    <w:rsid w:val="006D53A4"/>
    <w:rsid w:val="006D6748"/>
    <w:rsid w:val="006D6775"/>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9AF"/>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AF3"/>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3818"/>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03EB"/>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4CEA"/>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0854"/>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0C1"/>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07"/>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1C48"/>
    <w:rsid w:val="00C22446"/>
    <w:rsid w:val="00C22681"/>
    <w:rsid w:val="00C22FB5"/>
    <w:rsid w:val="00C24236"/>
    <w:rsid w:val="00C24CBF"/>
    <w:rsid w:val="00C25C66"/>
    <w:rsid w:val="00C2710B"/>
    <w:rsid w:val="00C27216"/>
    <w:rsid w:val="00C279C2"/>
    <w:rsid w:val="00C312A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479A9"/>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3F18"/>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776"/>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B9B"/>
    <w:rsid w:val="00F5643A"/>
    <w:rsid w:val="00F56596"/>
    <w:rsid w:val="00F62236"/>
    <w:rsid w:val="00F642AF"/>
    <w:rsid w:val="00F650B4"/>
    <w:rsid w:val="00F65901"/>
    <w:rsid w:val="00F66B95"/>
    <w:rsid w:val="00F706AA"/>
    <w:rsid w:val="00F715D0"/>
    <w:rsid w:val="00F717E7"/>
    <w:rsid w:val="00F71DFC"/>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DF6"/>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chartTrackingRefBased/>
  <w15:docId w15:val="{DFB12701-8D96-4E5C-8EB2-61236DDF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paragraph" w:customStyle="1" w:styleId="paragraph">
    <w:name w:val="paragraph"/>
    <w:basedOn w:val="Normal"/>
    <w:rsid w:val="009403EB"/>
    <w:pPr>
      <w:spacing w:before="0" w:line="240" w:lineRule="auto"/>
    </w:pPr>
    <w:rPr>
      <w:rFonts w:ascii="Times New Roman" w:eastAsia="Times New Roman" w:hAnsi="Times New Roman" w:cs="Times New Roman"/>
      <w:lang w:eastAsia="en-AU"/>
    </w:rPr>
  </w:style>
  <w:style w:type="character" w:customStyle="1" w:styleId="normaltextrun1">
    <w:name w:val="normaltextrun1"/>
    <w:basedOn w:val="DefaultParagraphFont"/>
    <w:rsid w:val="009403EB"/>
  </w:style>
  <w:style w:type="character" w:customStyle="1" w:styleId="eop">
    <w:name w:val="eop"/>
    <w:basedOn w:val="DefaultParagraphFont"/>
    <w:rsid w:val="0094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21553">
      <w:bodyDiv w:val="1"/>
      <w:marLeft w:val="0"/>
      <w:marRight w:val="0"/>
      <w:marTop w:val="0"/>
      <w:marBottom w:val="0"/>
      <w:divBdr>
        <w:top w:val="none" w:sz="0" w:space="0" w:color="auto"/>
        <w:left w:val="none" w:sz="0" w:space="0" w:color="auto"/>
        <w:bottom w:val="none" w:sz="0" w:space="0" w:color="auto"/>
        <w:right w:val="none" w:sz="0" w:space="0" w:color="auto"/>
      </w:divBdr>
      <w:divsChild>
        <w:div w:id="1584335360">
          <w:marLeft w:val="0"/>
          <w:marRight w:val="0"/>
          <w:marTop w:val="0"/>
          <w:marBottom w:val="0"/>
          <w:divBdr>
            <w:top w:val="none" w:sz="0" w:space="0" w:color="auto"/>
            <w:left w:val="none" w:sz="0" w:space="0" w:color="auto"/>
            <w:bottom w:val="none" w:sz="0" w:space="0" w:color="auto"/>
            <w:right w:val="none" w:sz="0" w:space="0" w:color="auto"/>
          </w:divBdr>
          <w:divsChild>
            <w:div w:id="1922644651">
              <w:marLeft w:val="0"/>
              <w:marRight w:val="0"/>
              <w:marTop w:val="0"/>
              <w:marBottom w:val="0"/>
              <w:divBdr>
                <w:top w:val="none" w:sz="0" w:space="0" w:color="auto"/>
                <w:left w:val="none" w:sz="0" w:space="0" w:color="auto"/>
                <w:bottom w:val="none" w:sz="0" w:space="0" w:color="auto"/>
                <w:right w:val="none" w:sz="0" w:space="0" w:color="auto"/>
              </w:divBdr>
              <w:divsChild>
                <w:div w:id="1592548571">
                  <w:marLeft w:val="0"/>
                  <w:marRight w:val="0"/>
                  <w:marTop w:val="0"/>
                  <w:marBottom w:val="0"/>
                  <w:divBdr>
                    <w:top w:val="none" w:sz="0" w:space="0" w:color="auto"/>
                    <w:left w:val="none" w:sz="0" w:space="0" w:color="auto"/>
                    <w:bottom w:val="none" w:sz="0" w:space="0" w:color="auto"/>
                    <w:right w:val="none" w:sz="0" w:space="0" w:color="auto"/>
                  </w:divBdr>
                  <w:divsChild>
                    <w:div w:id="675613969">
                      <w:marLeft w:val="0"/>
                      <w:marRight w:val="0"/>
                      <w:marTop w:val="0"/>
                      <w:marBottom w:val="0"/>
                      <w:divBdr>
                        <w:top w:val="none" w:sz="0" w:space="0" w:color="auto"/>
                        <w:left w:val="none" w:sz="0" w:space="0" w:color="auto"/>
                        <w:bottom w:val="none" w:sz="0" w:space="0" w:color="auto"/>
                        <w:right w:val="none" w:sz="0" w:space="0" w:color="auto"/>
                      </w:divBdr>
                      <w:divsChild>
                        <w:div w:id="1338537660">
                          <w:marLeft w:val="0"/>
                          <w:marRight w:val="0"/>
                          <w:marTop w:val="0"/>
                          <w:marBottom w:val="0"/>
                          <w:divBdr>
                            <w:top w:val="none" w:sz="0" w:space="0" w:color="auto"/>
                            <w:left w:val="none" w:sz="0" w:space="0" w:color="auto"/>
                            <w:bottom w:val="none" w:sz="0" w:space="0" w:color="auto"/>
                            <w:right w:val="none" w:sz="0" w:space="0" w:color="auto"/>
                          </w:divBdr>
                          <w:divsChild>
                            <w:div w:id="1922909394">
                              <w:marLeft w:val="0"/>
                              <w:marRight w:val="0"/>
                              <w:marTop w:val="0"/>
                              <w:marBottom w:val="0"/>
                              <w:divBdr>
                                <w:top w:val="none" w:sz="0" w:space="0" w:color="auto"/>
                                <w:left w:val="none" w:sz="0" w:space="0" w:color="auto"/>
                                <w:bottom w:val="none" w:sz="0" w:space="0" w:color="auto"/>
                                <w:right w:val="none" w:sz="0" w:space="0" w:color="auto"/>
                              </w:divBdr>
                              <w:divsChild>
                                <w:div w:id="1396927021">
                                  <w:marLeft w:val="0"/>
                                  <w:marRight w:val="0"/>
                                  <w:marTop w:val="0"/>
                                  <w:marBottom w:val="0"/>
                                  <w:divBdr>
                                    <w:top w:val="none" w:sz="0" w:space="0" w:color="auto"/>
                                    <w:left w:val="none" w:sz="0" w:space="0" w:color="auto"/>
                                    <w:bottom w:val="none" w:sz="0" w:space="0" w:color="auto"/>
                                    <w:right w:val="none" w:sz="0" w:space="0" w:color="auto"/>
                                  </w:divBdr>
                                  <w:divsChild>
                                    <w:div w:id="1925988789">
                                      <w:marLeft w:val="0"/>
                                      <w:marRight w:val="0"/>
                                      <w:marTop w:val="0"/>
                                      <w:marBottom w:val="0"/>
                                      <w:divBdr>
                                        <w:top w:val="none" w:sz="0" w:space="0" w:color="auto"/>
                                        <w:left w:val="none" w:sz="0" w:space="0" w:color="auto"/>
                                        <w:bottom w:val="none" w:sz="0" w:space="0" w:color="auto"/>
                                        <w:right w:val="none" w:sz="0" w:space="0" w:color="auto"/>
                                      </w:divBdr>
                                      <w:divsChild>
                                        <w:div w:id="1690137965">
                                          <w:marLeft w:val="0"/>
                                          <w:marRight w:val="0"/>
                                          <w:marTop w:val="0"/>
                                          <w:marBottom w:val="0"/>
                                          <w:divBdr>
                                            <w:top w:val="none" w:sz="0" w:space="0" w:color="auto"/>
                                            <w:left w:val="none" w:sz="0" w:space="0" w:color="auto"/>
                                            <w:bottom w:val="none" w:sz="0" w:space="0" w:color="auto"/>
                                            <w:right w:val="none" w:sz="0" w:space="0" w:color="auto"/>
                                          </w:divBdr>
                                          <w:divsChild>
                                            <w:div w:id="731658740">
                                              <w:marLeft w:val="0"/>
                                              <w:marRight w:val="0"/>
                                              <w:marTop w:val="0"/>
                                              <w:marBottom w:val="0"/>
                                              <w:divBdr>
                                                <w:top w:val="none" w:sz="0" w:space="0" w:color="auto"/>
                                                <w:left w:val="none" w:sz="0" w:space="0" w:color="auto"/>
                                                <w:bottom w:val="none" w:sz="0" w:space="0" w:color="auto"/>
                                                <w:right w:val="none" w:sz="0" w:space="0" w:color="auto"/>
                                              </w:divBdr>
                                              <w:divsChild>
                                                <w:div w:id="1206941115">
                                                  <w:marLeft w:val="0"/>
                                                  <w:marRight w:val="0"/>
                                                  <w:marTop w:val="0"/>
                                                  <w:marBottom w:val="0"/>
                                                  <w:divBdr>
                                                    <w:top w:val="none" w:sz="0" w:space="0" w:color="auto"/>
                                                    <w:left w:val="none" w:sz="0" w:space="0" w:color="auto"/>
                                                    <w:bottom w:val="none" w:sz="0" w:space="0" w:color="auto"/>
                                                    <w:right w:val="none" w:sz="0" w:space="0" w:color="auto"/>
                                                  </w:divBdr>
                                                  <w:divsChild>
                                                    <w:div w:id="1881092091">
                                                      <w:marLeft w:val="4575"/>
                                                      <w:marRight w:val="0"/>
                                                      <w:marTop w:val="0"/>
                                                      <w:marBottom w:val="0"/>
                                                      <w:divBdr>
                                                        <w:top w:val="single" w:sz="6" w:space="0" w:color="auto"/>
                                                        <w:left w:val="none" w:sz="0" w:space="0" w:color="auto"/>
                                                        <w:bottom w:val="single" w:sz="6" w:space="0" w:color="auto"/>
                                                        <w:right w:val="none" w:sz="0" w:space="0" w:color="auto"/>
                                                      </w:divBdr>
                                                      <w:divsChild>
                                                        <w:div w:id="1141268346">
                                                          <w:marLeft w:val="0"/>
                                                          <w:marRight w:val="0"/>
                                                          <w:marTop w:val="0"/>
                                                          <w:marBottom w:val="0"/>
                                                          <w:divBdr>
                                                            <w:top w:val="none" w:sz="0" w:space="0" w:color="auto"/>
                                                            <w:left w:val="none" w:sz="0" w:space="0" w:color="auto"/>
                                                            <w:bottom w:val="none" w:sz="0" w:space="0" w:color="auto"/>
                                                            <w:right w:val="none" w:sz="0" w:space="0" w:color="auto"/>
                                                          </w:divBdr>
                                                          <w:divsChild>
                                                            <w:div w:id="132798225">
                                                              <w:marLeft w:val="0"/>
                                                              <w:marRight w:val="0"/>
                                                              <w:marTop w:val="0"/>
                                                              <w:marBottom w:val="0"/>
                                                              <w:divBdr>
                                                                <w:top w:val="none" w:sz="0" w:space="0" w:color="auto"/>
                                                                <w:left w:val="none" w:sz="0" w:space="0" w:color="auto"/>
                                                                <w:bottom w:val="none" w:sz="0" w:space="0" w:color="auto"/>
                                                                <w:right w:val="none" w:sz="0" w:space="0" w:color="auto"/>
                                                              </w:divBdr>
                                                              <w:divsChild>
                                                                <w:div w:id="1863739406">
                                                                  <w:marLeft w:val="0"/>
                                                                  <w:marRight w:val="0"/>
                                                                  <w:marTop w:val="0"/>
                                                                  <w:marBottom w:val="0"/>
                                                                  <w:divBdr>
                                                                    <w:top w:val="none" w:sz="0" w:space="0" w:color="auto"/>
                                                                    <w:left w:val="none" w:sz="0" w:space="0" w:color="auto"/>
                                                                    <w:bottom w:val="none" w:sz="0" w:space="0" w:color="auto"/>
                                                                    <w:right w:val="none" w:sz="0" w:space="0" w:color="auto"/>
                                                                  </w:divBdr>
                                                                  <w:divsChild>
                                                                    <w:div w:id="937373549">
                                                                      <w:marLeft w:val="0"/>
                                                                      <w:marRight w:val="0"/>
                                                                      <w:marTop w:val="0"/>
                                                                      <w:marBottom w:val="0"/>
                                                                      <w:divBdr>
                                                                        <w:top w:val="none" w:sz="0" w:space="0" w:color="auto"/>
                                                                        <w:left w:val="none" w:sz="0" w:space="0" w:color="auto"/>
                                                                        <w:bottom w:val="none" w:sz="0" w:space="0" w:color="auto"/>
                                                                        <w:right w:val="none" w:sz="0" w:space="0" w:color="auto"/>
                                                                      </w:divBdr>
                                                                      <w:divsChild>
                                                                        <w:div w:id="878198910">
                                                                          <w:marLeft w:val="0"/>
                                                                          <w:marRight w:val="0"/>
                                                                          <w:marTop w:val="0"/>
                                                                          <w:marBottom w:val="0"/>
                                                                          <w:divBdr>
                                                                            <w:top w:val="none" w:sz="0" w:space="0" w:color="auto"/>
                                                                            <w:left w:val="none" w:sz="0" w:space="0" w:color="auto"/>
                                                                            <w:bottom w:val="none" w:sz="0" w:space="0" w:color="auto"/>
                                                                            <w:right w:val="none" w:sz="0" w:space="0" w:color="auto"/>
                                                                          </w:divBdr>
                                                                          <w:divsChild>
                                                                            <w:div w:id="293146656">
                                                                              <w:marLeft w:val="0"/>
                                                                              <w:marRight w:val="0"/>
                                                                              <w:marTop w:val="0"/>
                                                                              <w:marBottom w:val="0"/>
                                                                              <w:divBdr>
                                                                                <w:top w:val="none" w:sz="0" w:space="0" w:color="auto"/>
                                                                                <w:left w:val="none" w:sz="0" w:space="0" w:color="auto"/>
                                                                                <w:bottom w:val="none" w:sz="0" w:space="0" w:color="auto"/>
                                                                                <w:right w:val="none" w:sz="0" w:space="0" w:color="auto"/>
                                                                              </w:divBdr>
                                                                              <w:divsChild>
                                                                                <w:div w:id="168062837">
                                                                                  <w:marLeft w:val="0"/>
                                                                                  <w:marRight w:val="0"/>
                                                                                  <w:marTop w:val="0"/>
                                                                                  <w:marBottom w:val="0"/>
                                                                                  <w:divBdr>
                                                                                    <w:top w:val="none" w:sz="0" w:space="0" w:color="auto"/>
                                                                                    <w:left w:val="none" w:sz="0" w:space="0" w:color="auto"/>
                                                                                    <w:bottom w:val="none" w:sz="0" w:space="0" w:color="auto"/>
                                                                                    <w:right w:val="none" w:sz="0" w:space="0" w:color="auto"/>
                                                                                  </w:divBdr>
                                                                                  <w:divsChild>
                                                                                    <w:div w:id="17083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876406">
      <w:bodyDiv w:val="1"/>
      <w:marLeft w:val="0"/>
      <w:marRight w:val="0"/>
      <w:marTop w:val="0"/>
      <w:marBottom w:val="0"/>
      <w:divBdr>
        <w:top w:val="none" w:sz="0" w:space="0" w:color="auto"/>
        <w:left w:val="none" w:sz="0" w:space="0" w:color="auto"/>
        <w:bottom w:val="none" w:sz="0" w:space="0" w:color="auto"/>
        <w:right w:val="none" w:sz="0" w:space="0" w:color="auto"/>
      </w:divBdr>
      <w:divsChild>
        <w:div w:id="1882093345">
          <w:marLeft w:val="0"/>
          <w:marRight w:val="0"/>
          <w:marTop w:val="0"/>
          <w:marBottom w:val="0"/>
          <w:divBdr>
            <w:top w:val="none" w:sz="0" w:space="0" w:color="auto"/>
            <w:left w:val="none" w:sz="0" w:space="0" w:color="auto"/>
            <w:bottom w:val="none" w:sz="0" w:space="0" w:color="auto"/>
            <w:right w:val="none" w:sz="0" w:space="0" w:color="auto"/>
          </w:divBdr>
          <w:divsChild>
            <w:div w:id="1954945345">
              <w:marLeft w:val="0"/>
              <w:marRight w:val="0"/>
              <w:marTop w:val="0"/>
              <w:marBottom w:val="0"/>
              <w:divBdr>
                <w:top w:val="none" w:sz="0" w:space="0" w:color="auto"/>
                <w:left w:val="none" w:sz="0" w:space="0" w:color="auto"/>
                <w:bottom w:val="none" w:sz="0" w:space="0" w:color="auto"/>
                <w:right w:val="none" w:sz="0" w:space="0" w:color="auto"/>
              </w:divBdr>
              <w:divsChild>
                <w:div w:id="1875387898">
                  <w:marLeft w:val="0"/>
                  <w:marRight w:val="0"/>
                  <w:marTop w:val="0"/>
                  <w:marBottom w:val="0"/>
                  <w:divBdr>
                    <w:top w:val="none" w:sz="0" w:space="0" w:color="auto"/>
                    <w:left w:val="none" w:sz="0" w:space="0" w:color="auto"/>
                    <w:bottom w:val="none" w:sz="0" w:space="0" w:color="auto"/>
                    <w:right w:val="none" w:sz="0" w:space="0" w:color="auto"/>
                  </w:divBdr>
                  <w:divsChild>
                    <w:div w:id="1584755753">
                      <w:marLeft w:val="0"/>
                      <w:marRight w:val="0"/>
                      <w:marTop w:val="0"/>
                      <w:marBottom w:val="0"/>
                      <w:divBdr>
                        <w:top w:val="none" w:sz="0" w:space="0" w:color="auto"/>
                        <w:left w:val="none" w:sz="0" w:space="0" w:color="auto"/>
                        <w:bottom w:val="none" w:sz="0" w:space="0" w:color="auto"/>
                        <w:right w:val="none" w:sz="0" w:space="0" w:color="auto"/>
                      </w:divBdr>
                      <w:divsChild>
                        <w:div w:id="894898376">
                          <w:marLeft w:val="0"/>
                          <w:marRight w:val="0"/>
                          <w:marTop w:val="0"/>
                          <w:marBottom w:val="0"/>
                          <w:divBdr>
                            <w:top w:val="none" w:sz="0" w:space="0" w:color="auto"/>
                            <w:left w:val="none" w:sz="0" w:space="0" w:color="auto"/>
                            <w:bottom w:val="none" w:sz="0" w:space="0" w:color="auto"/>
                            <w:right w:val="none" w:sz="0" w:space="0" w:color="auto"/>
                          </w:divBdr>
                          <w:divsChild>
                            <w:div w:id="591276176">
                              <w:marLeft w:val="0"/>
                              <w:marRight w:val="0"/>
                              <w:marTop w:val="0"/>
                              <w:marBottom w:val="0"/>
                              <w:divBdr>
                                <w:top w:val="none" w:sz="0" w:space="0" w:color="auto"/>
                                <w:left w:val="none" w:sz="0" w:space="0" w:color="auto"/>
                                <w:bottom w:val="none" w:sz="0" w:space="0" w:color="auto"/>
                                <w:right w:val="none" w:sz="0" w:space="0" w:color="auto"/>
                              </w:divBdr>
                              <w:divsChild>
                                <w:div w:id="427890494">
                                  <w:marLeft w:val="0"/>
                                  <w:marRight w:val="0"/>
                                  <w:marTop w:val="0"/>
                                  <w:marBottom w:val="0"/>
                                  <w:divBdr>
                                    <w:top w:val="none" w:sz="0" w:space="0" w:color="auto"/>
                                    <w:left w:val="none" w:sz="0" w:space="0" w:color="auto"/>
                                    <w:bottom w:val="none" w:sz="0" w:space="0" w:color="auto"/>
                                    <w:right w:val="none" w:sz="0" w:space="0" w:color="auto"/>
                                  </w:divBdr>
                                  <w:divsChild>
                                    <w:div w:id="1374038777">
                                      <w:marLeft w:val="0"/>
                                      <w:marRight w:val="0"/>
                                      <w:marTop w:val="0"/>
                                      <w:marBottom w:val="0"/>
                                      <w:divBdr>
                                        <w:top w:val="none" w:sz="0" w:space="0" w:color="auto"/>
                                        <w:left w:val="none" w:sz="0" w:space="0" w:color="auto"/>
                                        <w:bottom w:val="none" w:sz="0" w:space="0" w:color="auto"/>
                                        <w:right w:val="none" w:sz="0" w:space="0" w:color="auto"/>
                                      </w:divBdr>
                                      <w:divsChild>
                                        <w:div w:id="123011748">
                                          <w:marLeft w:val="0"/>
                                          <w:marRight w:val="0"/>
                                          <w:marTop w:val="0"/>
                                          <w:marBottom w:val="0"/>
                                          <w:divBdr>
                                            <w:top w:val="none" w:sz="0" w:space="0" w:color="auto"/>
                                            <w:left w:val="none" w:sz="0" w:space="0" w:color="auto"/>
                                            <w:bottom w:val="none" w:sz="0" w:space="0" w:color="auto"/>
                                            <w:right w:val="none" w:sz="0" w:space="0" w:color="auto"/>
                                          </w:divBdr>
                                          <w:divsChild>
                                            <w:div w:id="501048204">
                                              <w:marLeft w:val="0"/>
                                              <w:marRight w:val="0"/>
                                              <w:marTop w:val="0"/>
                                              <w:marBottom w:val="0"/>
                                              <w:divBdr>
                                                <w:top w:val="none" w:sz="0" w:space="0" w:color="auto"/>
                                                <w:left w:val="none" w:sz="0" w:space="0" w:color="auto"/>
                                                <w:bottom w:val="none" w:sz="0" w:space="0" w:color="auto"/>
                                                <w:right w:val="none" w:sz="0" w:space="0" w:color="auto"/>
                                              </w:divBdr>
                                              <w:divsChild>
                                                <w:div w:id="993873960">
                                                  <w:marLeft w:val="0"/>
                                                  <w:marRight w:val="0"/>
                                                  <w:marTop w:val="0"/>
                                                  <w:marBottom w:val="0"/>
                                                  <w:divBdr>
                                                    <w:top w:val="none" w:sz="0" w:space="0" w:color="auto"/>
                                                    <w:left w:val="none" w:sz="0" w:space="0" w:color="auto"/>
                                                    <w:bottom w:val="none" w:sz="0" w:space="0" w:color="auto"/>
                                                    <w:right w:val="none" w:sz="0" w:space="0" w:color="auto"/>
                                                  </w:divBdr>
                                                  <w:divsChild>
                                                    <w:div w:id="1358040713">
                                                      <w:marLeft w:val="4575"/>
                                                      <w:marRight w:val="0"/>
                                                      <w:marTop w:val="0"/>
                                                      <w:marBottom w:val="0"/>
                                                      <w:divBdr>
                                                        <w:top w:val="single" w:sz="6" w:space="0" w:color="auto"/>
                                                        <w:left w:val="none" w:sz="0" w:space="0" w:color="auto"/>
                                                        <w:bottom w:val="single" w:sz="6" w:space="0" w:color="auto"/>
                                                        <w:right w:val="none" w:sz="0" w:space="0" w:color="auto"/>
                                                      </w:divBdr>
                                                      <w:divsChild>
                                                        <w:div w:id="621229492">
                                                          <w:marLeft w:val="0"/>
                                                          <w:marRight w:val="0"/>
                                                          <w:marTop w:val="0"/>
                                                          <w:marBottom w:val="0"/>
                                                          <w:divBdr>
                                                            <w:top w:val="none" w:sz="0" w:space="0" w:color="auto"/>
                                                            <w:left w:val="none" w:sz="0" w:space="0" w:color="auto"/>
                                                            <w:bottom w:val="none" w:sz="0" w:space="0" w:color="auto"/>
                                                            <w:right w:val="none" w:sz="0" w:space="0" w:color="auto"/>
                                                          </w:divBdr>
                                                          <w:divsChild>
                                                            <w:div w:id="1108693269">
                                                              <w:marLeft w:val="0"/>
                                                              <w:marRight w:val="0"/>
                                                              <w:marTop w:val="0"/>
                                                              <w:marBottom w:val="0"/>
                                                              <w:divBdr>
                                                                <w:top w:val="none" w:sz="0" w:space="0" w:color="auto"/>
                                                                <w:left w:val="none" w:sz="0" w:space="0" w:color="auto"/>
                                                                <w:bottom w:val="none" w:sz="0" w:space="0" w:color="auto"/>
                                                                <w:right w:val="none" w:sz="0" w:space="0" w:color="auto"/>
                                                              </w:divBdr>
                                                              <w:divsChild>
                                                                <w:div w:id="824050219">
                                                                  <w:marLeft w:val="0"/>
                                                                  <w:marRight w:val="0"/>
                                                                  <w:marTop w:val="0"/>
                                                                  <w:marBottom w:val="0"/>
                                                                  <w:divBdr>
                                                                    <w:top w:val="none" w:sz="0" w:space="0" w:color="auto"/>
                                                                    <w:left w:val="none" w:sz="0" w:space="0" w:color="auto"/>
                                                                    <w:bottom w:val="none" w:sz="0" w:space="0" w:color="auto"/>
                                                                    <w:right w:val="none" w:sz="0" w:space="0" w:color="auto"/>
                                                                  </w:divBdr>
                                                                  <w:divsChild>
                                                                    <w:div w:id="1477145716">
                                                                      <w:marLeft w:val="0"/>
                                                                      <w:marRight w:val="0"/>
                                                                      <w:marTop w:val="0"/>
                                                                      <w:marBottom w:val="0"/>
                                                                      <w:divBdr>
                                                                        <w:top w:val="none" w:sz="0" w:space="0" w:color="auto"/>
                                                                        <w:left w:val="none" w:sz="0" w:space="0" w:color="auto"/>
                                                                        <w:bottom w:val="none" w:sz="0" w:space="0" w:color="auto"/>
                                                                        <w:right w:val="none" w:sz="0" w:space="0" w:color="auto"/>
                                                                      </w:divBdr>
                                                                      <w:divsChild>
                                                                        <w:div w:id="469177341">
                                                                          <w:marLeft w:val="0"/>
                                                                          <w:marRight w:val="0"/>
                                                                          <w:marTop w:val="0"/>
                                                                          <w:marBottom w:val="0"/>
                                                                          <w:divBdr>
                                                                            <w:top w:val="none" w:sz="0" w:space="0" w:color="auto"/>
                                                                            <w:left w:val="none" w:sz="0" w:space="0" w:color="auto"/>
                                                                            <w:bottom w:val="none" w:sz="0" w:space="0" w:color="auto"/>
                                                                            <w:right w:val="none" w:sz="0" w:space="0" w:color="auto"/>
                                                                          </w:divBdr>
                                                                          <w:divsChild>
                                                                            <w:div w:id="1700204999">
                                                                              <w:marLeft w:val="0"/>
                                                                              <w:marRight w:val="0"/>
                                                                              <w:marTop w:val="0"/>
                                                                              <w:marBottom w:val="0"/>
                                                                              <w:divBdr>
                                                                                <w:top w:val="none" w:sz="0" w:space="0" w:color="auto"/>
                                                                                <w:left w:val="none" w:sz="0" w:space="0" w:color="auto"/>
                                                                                <w:bottom w:val="none" w:sz="0" w:space="0" w:color="auto"/>
                                                                                <w:right w:val="none" w:sz="0" w:space="0" w:color="auto"/>
                                                                              </w:divBdr>
                                                                              <w:divsChild>
                                                                                <w:div w:id="1783648094">
                                                                                  <w:marLeft w:val="0"/>
                                                                                  <w:marRight w:val="0"/>
                                                                                  <w:marTop w:val="0"/>
                                                                                  <w:marBottom w:val="0"/>
                                                                                  <w:divBdr>
                                                                                    <w:top w:val="none" w:sz="0" w:space="0" w:color="auto"/>
                                                                                    <w:left w:val="none" w:sz="0" w:space="0" w:color="auto"/>
                                                                                    <w:bottom w:val="none" w:sz="0" w:space="0" w:color="auto"/>
                                                                                    <w:right w:val="none" w:sz="0" w:space="0" w:color="auto"/>
                                                                                  </w:divBdr>
                                                                                  <w:divsChild>
                                                                                    <w:div w:id="12978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a.gov.au/online_features/defining_mo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cms.sl.nsw.gov.au/_DAMl/image/20/136/a1511029r.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history-k-10" TargetMode="External"/><Relationship Id="rId5" Type="http://schemas.openxmlformats.org/officeDocument/2006/relationships/numbering" Target="numbering.xml"/><Relationship Id="rId15" Type="http://schemas.openxmlformats.org/officeDocument/2006/relationships/hyperlink" Target="http://www.nma.gov.au/online_features/defining_momen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ma.gov.au/online_features/defining_momen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20learning%20resources\HSIE\hsie-%20history-stage-3-2-week-learning-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97FB-783B-4CF8-AADD-CAFA372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FF55D-B382-4A47-B958-2471277F9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4.xml><?xml version="1.0" encoding="utf-8"?>
<ds:datastoreItem xmlns:ds="http://schemas.openxmlformats.org/officeDocument/2006/customXml" ds:itemID="{D1FF419A-7722-4B30-8649-AD212655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hsie- history-stage-3-2-week-learning-sequence.dotx</Template>
  <TotalTime>1</TotalTime>
  <Pages>7</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colonies learning sequence history Stage 3</dc:title>
  <dc:subject/>
  <dc:creator>NSW DoE</dc:creator>
  <cp:keywords/>
  <dc:description/>
  <cp:lastModifiedBy>Jill Andrew</cp:lastModifiedBy>
  <cp:revision>2</cp:revision>
  <dcterms:created xsi:type="dcterms:W3CDTF">2020-05-13T23:43:00Z</dcterms:created>
  <dcterms:modified xsi:type="dcterms:W3CDTF">2020-07-10T03:59:00Z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