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1C0131" w:rsidP="00840A44">
      <w:pPr>
        <w:pStyle w:val="DoEdocumenttitle2018"/>
      </w:pPr>
      <w:r>
        <w:rPr>
          <w:noProof/>
          <w:lang w:eastAsia="en-AU"/>
        </w:rPr>
        <w:drawing>
          <wp:inline distT="0" distB="0" distL="0" distR="0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7193">
        <w:t xml:space="preserve"> Analysis table</w:t>
      </w:r>
    </w:p>
    <w:p w:rsidR="00CF0EA8" w:rsidRDefault="00487193" w:rsidP="00487193">
      <w:pPr>
        <w:pStyle w:val="DoEheading22018"/>
      </w:pPr>
      <w:r>
        <w:t>Features of a documentary with analysis table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feature of a documetnatry, explation and example from the text. Students to wrtie examples for each feature of a documentary."/>
      </w:tblPr>
      <w:tblGrid>
        <w:gridCol w:w="1696"/>
        <w:gridCol w:w="4536"/>
        <w:gridCol w:w="4530"/>
      </w:tblGrid>
      <w:tr w:rsidR="00487193" w:rsidTr="007140F7">
        <w:trPr>
          <w:cantSplit/>
          <w:tblHeader/>
        </w:trPr>
        <w:tc>
          <w:tcPr>
            <w:tcW w:w="1696" w:type="dxa"/>
          </w:tcPr>
          <w:p w:rsidR="00487193" w:rsidRDefault="00487193" w:rsidP="00487193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Feature of a documentary</w:t>
            </w:r>
          </w:p>
        </w:tc>
        <w:tc>
          <w:tcPr>
            <w:tcW w:w="4536" w:type="dxa"/>
          </w:tcPr>
          <w:p w:rsidR="00487193" w:rsidRDefault="00487193" w:rsidP="00487193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Explanation from the text</w:t>
            </w:r>
          </w:p>
        </w:tc>
        <w:tc>
          <w:tcPr>
            <w:tcW w:w="4530" w:type="dxa"/>
          </w:tcPr>
          <w:p w:rsidR="00487193" w:rsidRDefault="00487193" w:rsidP="00487193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Example from the text</w:t>
            </w:r>
          </w:p>
        </w:tc>
      </w:tr>
      <w:tr w:rsidR="00487193" w:rsidTr="00487193">
        <w:tc>
          <w:tcPr>
            <w:tcW w:w="1696" w:type="dxa"/>
          </w:tcPr>
          <w:p w:rsidR="00487193" w:rsidRDefault="00487193" w:rsidP="00487193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Interview</w:t>
            </w:r>
          </w:p>
        </w:tc>
        <w:tc>
          <w:tcPr>
            <w:tcW w:w="4536" w:type="dxa"/>
          </w:tcPr>
          <w:p w:rsidR="00487193" w:rsidRDefault="00487193" w:rsidP="00487193">
            <w:pPr>
              <w:pStyle w:val="DoEtabletext2018"/>
              <w:rPr>
                <w:lang w:eastAsia="en-US"/>
              </w:rPr>
            </w:pPr>
            <w:r w:rsidRPr="00487193">
              <w:rPr>
                <w:lang w:eastAsia="en-US"/>
              </w:rPr>
              <w:t>Often a key feature of a documentary, an interview allows the audience to engage with people in the documentary.  This gives insight into the character’s emotions, motivations and behaviours.</w:t>
            </w:r>
          </w:p>
        </w:tc>
        <w:tc>
          <w:tcPr>
            <w:tcW w:w="4530" w:type="dxa"/>
          </w:tcPr>
          <w:p w:rsidR="00487193" w:rsidRDefault="009E1978" w:rsidP="00487193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</w:tr>
      <w:tr w:rsidR="009E1978" w:rsidTr="00487193">
        <w:tc>
          <w:tcPr>
            <w:tcW w:w="1696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 w:rsidRPr="00487193">
              <w:rPr>
                <w:lang w:eastAsia="en-US"/>
              </w:rPr>
              <w:t>Narration</w:t>
            </w:r>
          </w:p>
        </w:tc>
        <w:tc>
          <w:tcPr>
            <w:tcW w:w="4536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 w:rsidRPr="00487193">
              <w:rPr>
                <w:lang w:eastAsia="en-US"/>
              </w:rPr>
              <w:t>Voice over narration is used to establish context and provide a running commentary (updated information) on the action in the documentary.</w:t>
            </w:r>
          </w:p>
        </w:tc>
        <w:tc>
          <w:tcPr>
            <w:tcW w:w="4530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9E1978" w:rsidTr="00487193">
        <w:tc>
          <w:tcPr>
            <w:tcW w:w="1696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Text</w:t>
            </w:r>
          </w:p>
        </w:tc>
        <w:tc>
          <w:tcPr>
            <w:tcW w:w="4536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 w:rsidRPr="00487193">
              <w:rPr>
                <w:lang w:eastAsia="en-US"/>
              </w:rPr>
              <w:t>Text may be used to identify different individuals in the documentary or to highlight signifi</w:t>
            </w:r>
            <w:r>
              <w:rPr>
                <w:lang w:eastAsia="en-US"/>
              </w:rPr>
              <w:t xml:space="preserve">cant parts of the documentary. </w:t>
            </w:r>
            <w:r w:rsidRPr="00487193">
              <w:rPr>
                <w:lang w:eastAsia="en-US"/>
              </w:rPr>
              <w:t>Different types of font also communicate a particular message.</w:t>
            </w:r>
          </w:p>
        </w:tc>
        <w:tc>
          <w:tcPr>
            <w:tcW w:w="4530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9E1978" w:rsidTr="00487193">
        <w:tc>
          <w:tcPr>
            <w:tcW w:w="1696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 w:rsidRPr="00487193">
              <w:rPr>
                <w:lang w:eastAsia="en-US"/>
              </w:rPr>
              <w:t>Non-diegetic sound</w:t>
            </w:r>
          </w:p>
        </w:tc>
        <w:tc>
          <w:tcPr>
            <w:tcW w:w="4536" w:type="dxa"/>
          </w:tcPr>
          <w:p w:rsidR="009E1978" w:rsidRDefault="009E1978" w:rsidP="009E1978">
            <w:pPr>
              <w:pStyle w:val="DoEtabletext2018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  <w:r w:rsidRPr="007140F7">
              <w:rPr>
                <w:lang w:eastAsia="en-US"/>
              </w:rPr>
              <w:t>Sound that is not heard within the live action, for example the narration, background music (to build the atmosphere), or sound effects.</w:t>
            </w:r>
          </w:p>
        </w:tc>
        <w:tc>
          <w:tcPr>
            <w:tcW w:w="4530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9E1978" w:rsidTr="00487193">
        <w:tc>
          <w:tcPr>
            <w:tcW w:w="1696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 w:rsidRPr="007140F7">
              <w:rPr>
                <w:lang w:eastAsia="en-US"/>
              </w:rPr>
              <w:t>Diegetic sound</w:t>
            </w:r>
          </w:p>
        </w:tc>
        <w:tc>
          <w:tcPr>
            <w:tcW w:w="4536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 w:rsidRPr="007140F7">
              <w:rPr>
                <w:lang w:eastAsia="en-US"/>
              </w:rPr>
              <w:t>Sound whose source is heard within the live action, for example character dialogue.</w:t>
            </w:r>
          </w:p>
        </w:tc>
        <w:tc>
          <w:tcPr>
            <w:tcW w:w="4530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9E1978" w:rsidTr="00487193">
        <w:tc>
          <w:tcPr>
            <w:tcW w:w="1696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 w:rsidRPr="007140F7">
              <w:rPr>
                <w:lang w:eastAsia="en-US"/>
              </w:rPr>
              <w:t>Camera angles</w:t>
            </w:r>
          </w:p>
        </w:tc>
        <w:tc>
          <w:tcPr>
            <w:tcW w:w="4536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Close up- to focus on character’s emotions or other detail. Other angles include mid shot, long shot, panning, high angle, low angle, </w:t>
            </w:r>
            <w:proofErr w:type="gramStart"/>
            <w:r>
              <w:rPr>
                <w:lang w:eastAsia="en-US"/>
              </w:rPr>
              <w:t>birds</w:t>
            </w:r>
            <w:proofErr w:type="gramEnd"/>
            <w:r>
              <w:rPr>
                <w:lang w:eastAsia="en-US"/>
              </w:rPr>
              <w:t xml:space="preserve"> eye view.</w:t>
            </w:r>
          </w:p>
        </w:tc>
        <w:tc>
          <w:tcPr>
            <w:tcW w:w="4530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9E1978" w:rsidTr="00487193">
        <w:tc>
          <w:tcPr>
            <w:tcW w:w="1696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 w:rsidRPr="007140F7">
              <w:rPr>
                <w:lang w:eastAsia="en-US"/>
              </w:rPr>
              <w:t>Location shots</w:t>
            </w:r>
          </w:p>
        </w:tc>
        <w:tc>
          <w:tcPr>
            <w:tcW w:w="4536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 w:rsidRPr="007140F7">
              <w:rPr>
                <w:lang w:eastAsia="en-US"/>
              </w:rPr>
              <w:t>Used to establish the setting, for example the Kenyan refugee camp.</w:t>
            </w:r>
          </w:p>
        </w:tc>
        <w:tc>
          <w:tcPr>
            <w:tcW w:w="4530" w:type="dxa"/>
          </w:tcPr>
          <w:p w:rsidR="009E1978" w:rsidRDefault="009E1978" w:rsidP="009E197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487193" w:rsidRPr="00487193" w:rsidRDefault="00487193" w:rsidP="00487193">
      <w:pPr>
        <w:pStyle w:val="DoEbodytext2018"/>
        <w:rPr>
          <w:lang w:eastAsia="en-US"/>
        </w:rPr>
      </w:pPr>
      <w:bookmarkStart w:id="1" w:name="_GoBack"/>
      <w:bookmarkEnd w:id="1"/>
    </w:p>
    <w:sectPr w:rsidR="00487193" w:rsidRPr="00487193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E89" w:rsidRDefault="00015E89" w:rsidP="00F247F6">
      <w:r>
        <w:separator/>
      </w:r>
    </w:p>
    <w:p w:rsidR="00015E89" w:rsidRDefault="00015E89"/>
    <w:p w:rsidR="00015E89" w:rsidRDefault="00015E89"/>
    <w:p w:rsidR="00015E89" w:rsidRDefault="00015E89"/>
  </w:endnote>
  <w:endnote w:type="continuationSeparator" w:id="0">
    <w:p w:rsidR="00015E89" w:rsidRDefault="00015E89" w:rsidP="00F247F6">
      <w:r>
        <w:continuationSeparator/>
      </w:r>
    </w:p>
    <w:p w:rsidR="00015E89" w:rsidRDefault="00015E89"/>
    <w:p w:rsidR="00015E89" w:rsidRDefault="00015E89"/>
    <w:p w:rsidR="00015E89" w:rsidRDefault="00015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kChamp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E1978">
      <w:rPr>
        <w:noProof/>
      </w:rPr>
      <w:t>2</w:t>
    </w:r>
    <w:r w:rsidRPr="004E338C">
      <w:fldChar w:fldCharType="end"/>
    </w:r>
    <w:r>
      <w:tab/>
    </w:r>
    <w:r>
      <w:tab/>
    </w:r>
    <w:r w:rsidR="00327DF8">
      <w:t xml:space="preserve">Learning and Business Systems – Glossary of </w:t>
    </w:r>
    <w:r w:rsidR="001D1CF4">
      <w:t>Do</w:t>
    </w:r>
    <w:r w:rsidR="0032492F">
      <w:t>E</w:t>
    </w:r>
    <w:r w:rsidR="00327DF8">
      <w:t xml:space="preserve"> styles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9E1978">
      <w:t xml:space="preserve">September </w:t>
    </w:r>
    <w:r w:rsidR="004523C8">
      <w:t>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C2D83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E89" w:rsidRDefault="00015E89" w:rsidP="00F247F6">
      <w:r>
        <w:separator/>
      </w:r>
    </w:p>
    <w:p w:rsidR="00015E89" w:rsidRDefault="00015E89"/>
    <w:p w:rsidR="00015E89" w:rsidRDefault="00015E89"/>
    <w:p w:rsidR="00015E89" w:rsidRDefault="00015E89"/>
  </w:footnote>
  <w:footnote w:type="continuationSeparator" w:id="0">
    <w:p w:rsidR="00015E89" w:rsidRDefault="00015E89" w:rsidP="00F247F6">
      <w:r>
        <w:continuationSeparator/>
      </w:r>
    </w:p>
    <w:p w:rsidR="00015E89" w:rsidRDefault="00015E89"/>
    <w:p w:rsidR="00015E89" w:rsidRDefault="00015E89"/>
    <w:p w:rsidR="00015E89" w:rsidRDefault="00015E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12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12"/>
  </w:num>
  <w:num w:numId="16">
    <w:abstractNumId w:val="8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</w:num>
  <w:num w:numId="33">
    <w:abstractNumId w:val="6"/>
  </w:num>
  <w:num w:numId="34">
    <w:abstractNumId w:val="6"/>
  </w:num>
  <w:num w:numId="35">
    <w:abstractNumId w:val="4"/>
  </w:num>
  <w:num w:numId="36">
    <w:abstractNumId w:val="4"/>
  </w:num>
  <w:num w:numId="37">
    <w:abstractNumId w:val="10"/>
  </w:num>
  <w:num w:numId="38">
    <w:abstractNumId w:val="12"/>
  </w:num>
  <w:num w:numId="39">
    <w:abstractNumId w:val="10"/>
  </w:num>
  <w:num w:numId="40">
    <w:abstractNumId w:val="8"/>
  </w:num>
  <w:num w:numId="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formsDesign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doNotShadeFormData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uppressTop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A8"/>
    <w:rsid w:val="000013BC"/>
    <w:rsid w:val="00004A37"/>
    <w:rsid w:val="00005034"/>
    <w:rsid w:val="000078D5"/>
    <w:rsid w:val="0001358F"/>
    <w:rsid w:val="00014490"/>
    <w:rsid w:val="00015E89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F40"/>
    <w:rsid w:val="002C1BD1"/>
    <w:rsid w:val="002C1F7D"/>
    <w:rsid w:val="002C2FB4"/>
    <w:rsid w:val="002C3762"/>
    <w:rsid w:val="002C49A6"/>
    <w:rsid w:val="002C584C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7521"/>
    <w:rsid w:val="00462988"/>
    <w:rsid w:val="00464051"/>
    <w:rsid w:val="0046487D"/>
    <w:rsid w:val="00466ED9"/>
    <w:rsid w:val="004670DE"/>
    <w:rsid w:val="00487193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40F7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2D83"/>
    <w:rsid w:val="007C3FF2"/>
    <w:rsid w:val="007C4EDA"/>
    <w:rsid w:val="007C4EFC"/>
    <w:rsid w:val="007D249F"/>
    <w:rsid w:val="007D2605"/>
    <w:rsid w:val="007D39CC"/>
    <w:rsid w:val="007D4FCB"/>
    <w:rsid w:val="007E1F34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1978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0EA8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0C81E028"/>
  <w15:docId w15:val="{D9D6EE60-0AC6-4592-A750-CACD75EC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3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C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C8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ENSEN7\Downloads\DOE-annotated-template-V2-2018022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35B9B-EC0B-4870-AF14-87C9D8F6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DOE-annotated-template-V2-20180227.dotx</Template>
  <TotalTime>16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a documentary with analysis table</dc:title>
  <dc:subject/>
  <dc:creator>Jensen, Amy</dc:creator>
  <cp:keywords/>
  <dc:description/>
  <cp:lastModifiedBy>Michiko Ishiguro</cp:lastModifiedBy>
  <cp:revision>5</cp:revision>
  <cp:lastPrinted>2017-12-20T04:16:00Z</cp:lastPrinted>
  <dcterms:created xsi:type="dcterms:W3CDTF">2018-05-24T06:04:00Z</dcterms:created>
  <dcterms:modified xsi:type="dcterms:W3CDTF">2018-10-25T02:22:00Z</dcterms:modified>
  <cp:category/>
</cp:coreProperties>
</file>