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20D76">
        <w:t>Research task multimodal</w:t>
      </w:r>
    </w:p>
    <w:p w:rsidR="00020D76" w:rsidRPr="00020D76" w:rsidRDefault="00020D76" w:rsidP="00020D76">
      <w:pPr>
        <w:pStyle w:val="DoEheading22018"/>
      </w:pPr>
      <w:r>
        <w:t>Research activity – multimodal p</w:t>
      </w:r>
      <w:r w:rsidRPr="00020D76">
        <w:t>resentation</w:t>
      </w:r>
    </w:p>
    <w:p w:rsidR="00020D76" w:rsidRPr="00020D76" w:rsidRDefault="00020D76" w:rsidP="00020D76">
      <w:pPr>
        <w:pStyle w:val="DoEbodytext2018"/>
      </w:pPr>
      <w:r>
        <w:t xml:space="preserve">‘Go Back to Where You Came From’ </w:t>
      </w:r>
      <w:r w:rsidRPr="00020D76">
        <w:t>explores the experience of refugees from a varie</w:t>
      </w:r>
      <w:r>
        <w:t xml:space="preserve">ty of places around the world. </w:t>
      </w:r>
      <w:r w:rsidRPr="00020D76">
        <w:t>This research task is designed to deepen your understanding of the refugee crisis and humanitarian issues faci</w:t>
      </w:r>
      <w:r>
        <w:t xml:space="preserve">ng countries across the globe. </w:t>
      </w:r>
      <w:r w:rsidRPr="00020D76">
        <w:t>Choose one of the countries below:</w:t>
      </w:r>
    </w:p>
    <w:p w:rsidR="00020D76" w:rsidRDefault="00020D76" w:rsidP="00020D76">
      <w:pPr>
        <w:pStyle w:val="DoElist1bullet2018"/>
      </w:pPr>
      <w:r>
        <w:t>Burma – Chin minority</w:t>
      </w:r>
    </w:p>
    <w:p w:rsidR="00020D76" w:rsidRDefault="00020D76" w:rsidP="00020D76">
      <w:pPr>
        <w:pStyle w:val="DoElist1bullet2018"/>
      </w:pPr>
      <w:r>
        <w:t>The Democratic Republic of Congo</w:t>
      </w:r>
    </w:p>
    <w:p w:rsidR="00020D76" w:rsidRDefault="00020D76" w:rsidP="00020D76">
      <w:pPr>
        <w:pStyle w:val="DoElist1bullet2018"/>
      </w:pPr>
      <w:r>
        <w:t>Iraq</w:t>
      </w:r>
    </w:p>
    <w:p w:rsidR="00020D76" w:rsidRDefault="00020D76" w:rsidP="00020D76">
      <w:pPr>
        <w:pStyle w:val="DoElist1bullet2018"/>
      </w:pPr>
      <w:r>
        <w:t>Jordan</w:t>
      </w:r>
    </w:p>
    <w:p w:rsidR="00CF0EA8" w:rsidRDefault="00020D76" w:rsidP="00020D76">
      <w:pPr>
        <w:pStyle w:val="DoElist1bullet2018"/>
      </w:pPr>
      <w:r>
        <w:t>Kenya – refugee camps</w:t>
      </w:r>
    </w:p>
    <w:p w:rsidR="00020D76" w:rsidRDefault="00020D76" w:rsidP="00020D76">
      <w:pPr>
        <w:pStyle w:val="DoEheading32018"/>
      </w:pPr>
      <w:r>
        <w:t>Task</w:t>
      </w:r>
    </w:p>
    <w:p w:rsidR="00020D76" w:rsidRDefault="00020D76" w:rsidP="00020D76">
      <w:pPr>
        <w:pStyle w:val="DoEbodytext2018"/>
        <w:rPr>
          <w:lang w:eastAsia="en-US"/>
        </w:rPr>
      </w:pPr>
      <w:r>
        <w:rPr>
          <w:lang w:eastAsia="en-US"/>
        </w:rPr>
        <w:t>Research and explore one refugee’s experience from a country listed above and answer the questions below in a 5-6 minute multimodal presentation (speaking and writing).</w:t>
      </w:r>
    </w:p>
    <w:p w:rsidR="00020D76" w:rsidRDefault="00020D76" w:rsidP="00020D76">
      <w:pPr>
        <w:pStyle w:val="DoEbodytext2018"/>
        <w:rPr>
          <w:lang w:eastAsia="en-US"/>
        </w:rPr>
      </w:pPr>
      <w:r>
        <w:rPr>
          <w:lang w:eastAsia="en-US"/>
        </w:rPr>
        <w:t>Include one related text that explains the refugee’s experience (reading). You may also include another text that explores a different version or account of issues facing the country.</w:t>
      </w:r>
    </w:p>
    <w:p w:rsidR="00020D76" w:rsidRDefault="00020D76" w:rsidP="00020D76">
      <w:pPr>
        <w:pStyle w:val="DoEbodytext2018"/>
        <w:rPr>
          <w:lang w:eastAsia="en-US"/>
        </w:rPr>
      </w:pPr>
      <w:r>
        <w:rPr>
          <w:lang w:eastAsia="en-US"/>
        </w:rPr>
        <w:t>Following the delivery of your presentation you will be required to answer a reflection question below in 1-2 minutes (listening).</w:t>
      </w:r>
    </w:p>
    <w:p w:rsidR="00020D76" w:rsidRDefault="00020D76" w:rsidP="00020D76">
      <w:pPr>
        <w:pStyle w:val="DoEbodytext2018"/>
        <w:rPr>
          <w:lang w:eastAsia="en-US"/>
        </w:rPr>
      </w:pPr>
      <w:r>
        <w:rPr>
          <w:lang w:eastAsia="en-US"/>
        </w:rPr>
        <w:t>During the presentation of other classmates, you will be required to complete a peer evaluation on a multimodal presentation of your choice (writing and listening).</w:t>
      </w:r>
    </w:p>
    <w:p w:rsidR="00020D76" w:rsidRDefault="00020D76" w:rsidP="00020D76">
      <w:pPr>
        <w:pStyle w:val="DoElist1bullet2018"/>
        <w:rPr>
          <w:lang w:eastAsia="en-US"/>
        </w:rPr>
      </w:pPr>
      <w:r>
        <w:rPr>
          <w:lang w:eastAsia="en-US"/>
        </w:rPr>
        <w:t>What is the historical context of their home country?</w:t>
      </w:r>
    </w:p>
    <w:p w:rsidR="00020D76" w:rsidRDefault="00020D76" w:rsidP="00020D76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Think – what has happened politically in the country to make it unstable? Is there conflict – if so, why? How long has their country experienced instability?</w:t>
      </w:r>
    </w:p>
    <w:p w:rsidR="00020D76" w:rsidRDefault="00020D76" w:rsidP="00020D76">
      <w:pPr>
        <w:pStyle w:val="DoElist1bullet2018"/>
        <w:rPr>
          <w:lang w:eastAsia="en-US"/>
        </w:rPr>
      </w:pPr>
      <w:r>
        <w:rPr>
          <w:lang w:eastAsia="en-US"/>
        </w:rPr>
        <w:t xml:space="preserve">What is the refugee’s point of view about their country and how refugees are treated? </w:t>
      </w:r>
    </w:p>
    <w:p w:rsidR="00020D76" w:rsidRDefault="00020D76" w:rsidP="00020D76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Think – what is the refugee’s perspective in the related text? What is the author’s perspective – are they different? What do they believe about issues facing refugees?</w:t>
      </w:r>
    </w:p>
    <w:p w:rsidR="00020D76" w:rsidRDefault="00020D76" w:rsidP="00020D76">
      <w:pPr>
        <w:pStyle w:val="DoElist1bullet2018"/>
        <w:rPr>
          <w:lang w:eastAsia="en-US"/>
        </w:rPr>
      </w:pPr>
      <w:r>
        <w:rPr>
          <w:lang w:eastAsia="en-US"/>
        </w:rPr>
        <w:t>Is there a different version or account of issues facing this country?</w:t>
      </w:r>
    </w:p>
    <w:p w:rsidR="00020D76" w:rsidRDefault="00020D76" w:rsidP="00020D76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Think – can you find another text that represents another version of the issue?</w:t>
      </w:r>
    </w:p>
    <w:p w:rsidR="00020D76" w:rsidRDefault="00020D76" w:rsidP="00020D76">
      <w:pPr>
        <w:pStyle w:val="DoElist1bullet2018"/>
        <w:rPr>
          <w:lang w:eastAsia="en-US"/>
        </w:rPr>
      </w:pPr>
      <w:r>
        <w:rPr>
          <w:lang w:eastAsia="en-US"/>
        </w:rPr>
        <w:t>What new ideas are ignited (generated, created) from their experience?</w:t>
      </w:r>
    </w:p>
    <w:p w:rsidR="00020D76" w:rsidRDefault="00020D76" w:rsidP="00020D76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t>Think – do they experience hardship that leads to resilience? How do they face trauma? What do they learn about survival and family relationships?</w:t>
      </w:r>
    </w:p>
    <w:p w:rsidR="00020D76" w:rsidRDefault="00020D76" w:rsidP="00020D76">
      <w:pPr>
        <w:pStyle w:val="DoElist1bullet2018"/>
        <w:rPr>
          <w:lang w:eastAsia="en-US"/>
        </w:rPr>
      </w:pPr>
      <w:r>
        <w:rPr>
          <w:lang w:eastAsia="en-US"/>
        </w:rPr>
        <w:t>What connections can you make from personal experience and the wider world?</w:t>
      </w:r>
    </w:p>
    <w:p w:rsidR="00020D76" w:rsidRDefault="00020D76" w:rsidP="00020D76">
      <w:pPr>
        <w:pStyle w:val="DoElist1bullet2018"/>
        <w:numPr>
          <w:ilvl w:val="0"/>
          <w:numId w:val="0"/>
        </w:numPr>
        <w:ind w:left="720"/>
        <w:rPr>
          <w:lang w:eastAsia="en-US"/>
        </w:rPr>
      </w:pPr>
      <w:r>
        <w:rPr>
          <w:lang w:eastAsia="en-US"/>
        </w:rPr>
        <w:lastRenderedPageBreak/>
        <w:t>Think – have you heard of any similar stories? Have you experienced similar emotions because of an experience? How does the experience of this refugee connect with issues in the wider world?</w:t>
      </w:r>
    </w:p>
    <w:p w:rsidR="00020D76" w:rsidRDefault="00020D76" w:rsidP="00020D76">
      <w:pPr>
        <w:pStyle w:val="DoEheading32018"/>
      </w:pPr>
      <w:r w:rsidRPr="00020D76">
        <w:t>R</w:t>
      </w:r>
      <w:r>
        <w:t>eflection q</w:t>
      </w:r>
      <w:r w:rsidRPr="00020D76">
        <w:t>uestions</w:t>
      </w:r>
    </w:p>
    <w:p w:rsidR="00AF4B68" w:rsidRDefault="00AF4B68" w:rsidP="00AF4B68">
      <w:pPr>
        <w:pStyle w:val="DoElist1bullet2018"/>
        <w:rPr>
          <w:lang w:eastAsia="en-US"/>
        </w:rPr>
      </w:pPr>
      <w:r>
        <w:rPr>
          <w:lang w:eastAsia="en-US"/>
        </w:rPr>
        <w:t>How did the refugee you researched change over the course of their journey as a refugee?</w:t>
      </w:r>
    </w:p>
    <w:p w:rsidR="00AF4B68" w:rsidRDefault="00AF4B68" w:rsidP="00AF4B68">
      <w:pPr>
        <w:pStyle w:val="DoElist1bullet2018"/>
        <w:rPr>
          <w:lang w:eastAsia="en-US"/>
        </w:rPr>
      </w:pPr>
      <w:r>
        <w:rPr>
          <w:lang w:eastAsia="en-US"/>
        </w:rPr>
        <w:t>How did the composer of your related text communicate ideas and cultural references?</w:t>
      </w:r>
    </w:p>
    <w:p w:rsidR="00AF4B68" w:rsidRDefault="00AF4B68" w:rsidP="00AF4B68">
      <w:pPr>
        <w:pStyle w:val="DoElist1bullet2018"/>
        <w:rPr>
          <w:lang w:eastAsia="en-US"/>
        </w:rPr>
      </w:pPr>
      <w:r>
        <w:rPr>
          <w:lang w:eastAsia="en-US"/>
        </w:rPr>
        <w:t>Explain how your related text invites the responder to see the world differently, challenge assumptions, ignite new ideas or reflect personally.</w:t>
      </w:r>
    </w:p>
    <w:p w:rsidR="00AF4B68" w:rsidRDefault="00AF4B68">
      <w:pPr>
        <w:spacing w:before="0" w:line="240" w:lineRule="auto"/>
        <w:rPr>
          <w:szCs w:val="24"/>
          <w:lang w:eastAsia="en-US"/>
        </w:rPr>
      </w:pPr>
      <w:r>
        <w:rPr>
          <w:lang w:eastAsia="en-US"/>
        </w:rPr>
        <w:br w:type="page"/>
      </w:r>
    </w:p>
    <w:p w:rsidR="00AF4B68" w:rsidRDefault="00AF4B68" w:rsidP="00AF4B68">
      <w:pPr>
        <w:pStyle w:val="DoEheading22018"/>
      </w:pPr>
      <w:r>
        <w:lastRenderedPageBreak/>
        <w:t>Marking criteria</w:t>
      </w:r>
    </w:p>
    <w:p w:rsidR="00AF4B68" w:rsidRDefault="00AF4B68" w:rsidP="00AF4B68">
      <w:pPr>
        <w:pStyle w:val="DoEheading32018"/>
      </w:pPr>
      <w:r>
        <w:t>Task 2 – multimodal presentation</w:t>
      </w:r>
    </w:p>
    <w:p w:rsidR="00AF4B68" w:rsidRDefault="00AF4B68" w:rsidP="00C357A8">
      <w:pPr>
        <w:pStyle w:val="DoEtabletext2018"/>
        <w:rPr>
          <w:lang w:eastAsia="en-US"/>
        </w:rPr>
      </w:pPr>
      <w:r>
        <w:rPr>
          <w:lang w:eastAsia="en-US"/>
        </w:rPr>
        <w:t>Mark:</w:t>
      </w:r>
      <w:r w:rsidR="00C357A8">
        <w:rPr>
          <w:lang w:eastAsia="en-US"/>
        </w:rPr>
        <w:t>/40</w:t>
      </w:r>
    </w:p>
    <w:p w:rsidR="00C357A8" w:rsidRDefault="00C357A8" w:rsidP="00C357A8">
      <w:pPr>
        <w:pStyle w:val="DoEtabletext2018"/>
        <w:rPr>
          <w:lang w:eastAsia="en-US"/>
        </w:rPr>
      </w:pPr>
      <w:r>
        <w:rPr>
          <w:lang w:eastAsia="en-US"/>
        </w:rPr>
        <w:t>Weighting: 40%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46"/>
        <w:gridCol w:w="1246"/>
        <w:gridCol w:w="1246"/>
        <w:gridCol w:w="1246"/>
        <w:gridCol w:w="1247"/>
      </w:tblGrid>
      <w:tr w:rsidR="00C357A8" w:rsidTr="00C8711D">
        <w:trPr>
          <w:cantSplit/>
          <w:trHeight w:val="397"/>
          <w:tblHeader/>
        </w:trPr>
        <w:tc>
          <w:tcPr>
            <w:tcW w:w="4531" w:type="dxa"/>
          </w:tcPr>
          <w:p w:rsidR="00C357A8" w:rsidRDefault="00C357A8" w:rsidP="00CB1F9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1246" w:type="dxa"/>
          </w:tcPr>
          <w:p w:rsidR="00C357A8" w:rsidRDefault="00C357A8" w:rsidP="00CB1F9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1246" w:type="dxa"/>
          </w:tcPr>
          <w:p w:rsidR="00C357A8" w:rsidRDefault="00C357A8" w:rsidP="00CB1F9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1246" w:type="dxa"/>
          </w:tcPr>
          <w:p w:rsidR="00C357A8" w:rsidRDefault="00C357A8" w:rsidP="00CB1F9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1246" w:type="dxa"/>
          </w:tcPr>
          <w:p w:rsidR="00C357A8" w:rsidRDefault="00C357A8" w:rsidP="00CB1F9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1247" w:type="dxa"/>
          </w:tcPr>
          <w:p w:rsidR="00C357A8" w:rsidRDefault="00C357A8" w:rsidP="00CB1F9D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</w:tr>
      <w:tr w:rsidR="00C357A8" w:rsidTr="00C357A8">
        <w:trPr>
          <w:trHeight w:val="397"/>
        </w:trPr>
        <w:tc>
          <w:tcPr>
            <w:tcW w:w="4531" w:type="dxa"/>
          </w:tcPr>
          <w:p w:rsidR="00C357A8" w:rsidRPr="00C357A8" w:rsidRDefault="00C357A8" w:rsidP="00C357A8">
            <w:pPr>
              <w:pStyle w:val="DoEtabletext2018"/>
              <w:rPr>
                <w:b/>
              </w:rPr>
            </w:pPr>
            <w:r w:rsidRPr="00C357A8">
              <w:rPr>
                <w:rStyle w:val="DoEstrongemphasis2018"/>
              </w:rPr>
              <w:t>Speaking</w:t>
            </w:r>
            <w:r w:rsidRPr="00C357A8">
              <w:t xml:space="preserve"> – eye</w:t>
            </w:r>
            <w:r>
              <w:rPr>
                <w:lang w:eastAsia="en-US"/>
              </w:rPr>
              <w:t xml:space="preserve"> contact, appropriate use of voice, rhetorical devices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 student communicates information, ideas and opinions in familiar personal, social and academic contexts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EAL 12-1B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2-1</w:t>
            </w:r>
          </w:p>
        </w:tc>
      </w:tr>
      <w:tr w:rsidR="00C357A8" w:rsidTr="00C357A8">
        <w:trPr>
          <w:trHeight w:val="397"/>
        </w:trPr>
        <w:tc>
          <w:tcPr>
            <w:tcW w:w="4531" w:type="dxa"/>
          </w:tcPr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 w:rsidRPr="00C357A8">
              <w:rPr>
                <w:rStyle w:val="DoEstrongemphasis2018"/>
              </w:rPr>
              <w:t>Writing</w:t>
            </w:r>
            <w:r>
              <w:rPr>
                <w:lang w:eastAsia="en-US"/>
              </w:rPr>
              <w:t xml:space="preserve"> – u</w:t>
            </w:r>
            <w:r w:rsidRPr="00C357A8">
              <w:rPr>
                <w:lang w:eastAsia="en-US"/>
              </w:rPr>
              <w:t>ses appropriate structure to write a presentation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 student investigates and explains the relationships between texts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EAL 12-6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2-1</w:t>
            </w:r>
          </w:p>
        </w:tc>
      </w:tr>
      <w:tr w:rsidR="00C357A8" w:rsidTr="00C357A8">
        <w:trPr>
          <w:trHeight w:val="397"/>
        </w:trPr>
        <w:tc>
          <w:tcPr>
            <w:tcW w:w="4531" w:type="dxa"/>
          </w:tcPr>
          <w:p w:rsidR="00C357A8" w:rsidRPr="00C357A8" w:rsidRDefault="00C357A8" w:rsidP="00C357A8">
            <w:pPr>
              <w:pStyle w:val="DoEtabletext2018"/>
              <w:rPr>
                <w:b/>
                <w:lang w:eastAsia="en-US"/>
              </w:rPr>
            </w:pPr>
            <w:r w:rsidRPr="00C357A8">
              <w:rPr>
                <w:rStyle w:val="DoEstrongemphasis2018"/>
                <w:lang w:eastAsia="en-US"/>
              </w:rPr>
              <w:t>Listening</w:t>
            </w:r>
            <w:r w:rsidRPr="00C357A8">
              <w:t xml:space="preserve"> – </w:t>
            </w:r>
            <w:r>
              <w:rPr>
                <w:lang w:eastAsia="en-US"/>
              </w:rPr>
              <w:t>a</w:t>
            </w:r>
            <w:r w:rsidRPr="00C357A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student analyses and evaluates cultural references and perspectives in texts and examines their effects on meaning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EAL 12-8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2-1</w:t>
            </w:r>
          </w:p>
        </w:tc>
      </w:tr>
      <w:tr w:rsidR="00C357A8" w:rsidTr="00C357A8">
        <w:trPr>
          <w:trHeight w:val="397"/>
        </w:trPr>
        <w:tc>
          <w:tcPr>
            <w:tcW w:w="4531" w:type="dxa"/>
          </w:tcPr>
          <w:p w:rsidR="00C357A8" w:rsidRPr="00C357A8" w:rsidRDefault="00C357A8" w:rsidP="00C357A8">
            <w:pPr>
              <w:pStyle w:val="DoEtabletext2018"/>
              <w:rPr>
                <w:b/>
                <w:lang w:eastAsia="en-US"/>
              </w:rPr>
            </w:pPr>
            <w:r w:rsidRPr="00C357A8">
              <w:rPr>
                <w:rStyle w:val="DoEstrongemphasis2018"/>
                <w:lang w:eastAsia="en-US"/>
              </w:rPr>
              <w:t>Reading</w:t>
            </w:r>
            <w:r w:rsidRPr="00C357A8">
              <w:t xml:space="preserve"> – h</w:t>
            </w:r>
            <w:r w:rsidRPr="00C357A8">
              <w:rPr>
                <w:lang w:eastAsia="en-US"/>
              </w:rPr>
              <w:t xml:space="preserve">ow </w:t>
            </w:r>
            <w:r>
              <w:rPr>
                <w:lang w:eastAsia="en-US"/>
              </w:rPr>
              <w:t>does language influence meaning?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 student applies and adapts knowledge, skills and understanding of literary devices, language concepts and mechanics into new and different context</w:t>
            </w:r>
          </w:p>
          <w:p w:rsidR="00C357A8" w:rsidRDefault="00C357A8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EAL 12-4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357A8" w:rsidRDefault="00CB1F9D" w:rsidP="00C357A8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2-1</w:t>
            </w:r>
          </w:p>
        </w:tc>
      </w:tr>
    </w:tbl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A – Outstanding</w:t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B – High</w:t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C – Sound</w:t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D – Basic</w:t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E – Limited</w:t>
      </w:r>
      <w:bookmarkStart w:id="0" w:name="_GoBack"/>
      <w:bookmarkEnd w:id="0"/>
    </w:p>
    <w:p w:rsidR="00CB1F9D" w:rsidRDefault="00CB1F9D">
      <w:pPr>
        <w:spacing w:before="0" w:line="240" w:lineRule="auto"/>
        <w:rPr>
          <w:rFonts w:ascii="Helvetica" w:hAnsi="Helvetica"/>
          <w:sz w:val="20"/>
          <w:szCs w:val="20"/>
          <w:lang w:eastAsia="en-US"/>
        </w:rPr>
      </w:pPr>
      <w:r>
        <w:rPr>
          <w:lang w:eastAsia="en-US"/>
        </w:rPr>
        <w:br w:type="page"/>
      </w:r>
    </w:p>
    <w:p w:rsidR="00CB1F9D" w:rsidRDefault="00CB1F9D" w:rsidP="00CB1F9D">
      <w:pPr>
        <w:pStyle w:val="DoEsignatureline2018"/>
        <w:rPr>
          <w:lang w:eastAsia="en-US"/>
        </w:rPr>
      </w:pPr>
      <w:r>
        <w:rPr>
          <w:lang w:eastAsia="en-US"/>
        </w:rPr>
        <w:lastRenderedPageBreak/>
        <w:t>Name of student:</w:t>
      </w:r>
      <w:r>
        <w:rPr>
          <w:lang w:eastAsia="en-US"/>
        </w:rPr>
        <w:tab/>
      </w:r>
    </w:p>
    <w:p w:rsidR="00CB1F9D" w:rsidRDefault="00CB1F9D" w:rsidP="00CB1F9D">
      <w:pPr>
        <w:pStyle w:val="DoEsignatureline2018"/>
        <w:rPr>
          <w:lang w:eastAsia="en-US"/>
        </w:rPr>
      </w:pPr>
      <w:r>
        <w:rPr>
          <w:lang w:eastAsia="en-US"/>
        </w:rPr>
        <w:t>Peer presentation:</w:t>
      </w:r>
      <w:r>
        <w:rPr>
          <w:lang w:eastAsia="en-US"/>
        </w:rPr>
        <w:tab/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Task 2 – multimodal presentation</w:t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Mark: /40</w:t>
      </w:r>
    </w:p>
    <w:p w:rsidR="00CB1F9D" w:rsidRDefault="00CB1F9D" w:rsidP="00CB1F9D">
      <w:pPr>
        <w:pStyle w:val="DoEbodytext2018"/>
        <w:rPr>
          <w:lang w:eastAsia="en-US"/>
        </w:rPr>
      </w:pPr>
      <w:r>
        <w:rPr>
          <w:lang w:eastAsia="en-US"/>
        </w:rPr>
        <w:t>Weighting: 40%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46"/>
        <w:gridCol w:w="1246"/>
        <w:gridCol w:w="1246"/>
        <w:gridCol w:w="1246"/>
        <w:gridCol w:w="1247"/>
      </w:tblGrid>
      <w:tr w:rsidR="00CB1F9D" w:rsidRPr="00CB1F9D" w:rsidTr="00C8711D">
        <w:trPr>
          <w:cantSplit/>
          <w:trHeight w:val="397"/>
          <w:tblHeader/>
        </w:trPr>
        <w:tc>
          <w:tcPr>
            <w:tcW w:w="4531" w:type="dxa"/>
          </w:tcPr>
          <w:p w:rsidR="00CB1F9D" w:rsidRPr="00CB1F9D" w:rsidRDefault="00CB1F9D" w:rsidP="00CB1F9D">
            <w:pPr>
              <w:pStyle w:val="DoEtableheading2018"/>
              <w:rPr>
                <w:lang w:eastAsia="en-US"/>
              </w:rPr>
            </w:pPr>
            <w:r w:rsidRPr="00CB1F9D">
              <w:rPr>
                <w:lang w:eastAsia="en-US"/>
              </w:rPr>
              <w:t>Outcomes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heading2018"/>
              <w:rPr>
                <w:lang w:eastAsia="en-US"/>
              </w:rPr>
            </w:pPr>
            <w:r w:rsidRPr="00CB1F9D">
              <w:rPr>
                <w:lang w:eastAsia="en-US"/>
              </w:rPr>
              <w:t>A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heading2018"/>
              <w:rPr>
                <w:lang w:eastAsia="en-US"/>
              </w:rPr>
            </w:pPr>
            <w:r w:rsidRPr="00CB1F9D">
              <w:rPr>
                <w:lang w:eastAsia="en-US"/>
              </w:rPr>
              <w:t>B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heading2018"/>
              <w:rPr>
                <w:lang w:eastAsia="en-US"/>
              </w:rPr>
            </w:pPr>
            <w:r w:rsidRPr="00CB1F9D">
              <w:rPr>
                <w:lang w:eastAsia="en-US"/>
              </w:rPr>
              <w:t>C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heading2018"/>
              <w:rPr>
                <w:lang w:eastAsia="en-US"/>
              </w:rPr>
            </w:pPr>
            <w:r w:rsidRPr="00CB1F9D">
              <w:rPr>
                <w:lang w:eastAsia="en-US"/>
              </w:rPr>
              <w:t>D</w:t>
            </w:r>
          </w:p>
        </w:tc>
        <w:tc>
          <w:tcPr>
            <w:tcW w:w="1247" w:type="dxa"/>
          </w:tcPr>
          <w:p w:rsidR="00CB1F9D" w:rsidRPr="00CB1F9D" w:rsidRDefault="00CB1F9D" w:rsidP="00CB1F9D">
            <w:pPr>
              <w:pStyle w:val="DoEtableheading2018"/>
              <w:rPr>
                <w:lang w:eastAsia="en-US"/>
              </w:rPr>
            </w:pPr>
            <w:r w:rsidRPr="00CB1F9D">
              <w:rPr>
                <w:lang w:eastAsia="en-US"/>
              </w:rPr>
              <w:t>E</w:t>
            </w:r>
          </w:p>
        </w:tc>
      </w:tr>
      <w:tr w:rsidR="00CB1F9D" w:rsidRPr="00CB1F9D" w:rsidTr="00F05363">
        <w:trPr>
          <w:trHeight w:val="397"/>
        </w:trPr>
        <w:tc>
          <w:tcPr>
            <w:tcW w:w="4531" w:type="dxa"/>
          </w:tcPr>
          <w:p w:rsidR="00C357A8" w:rsidRPr="00CB1F9D" w:rsidRDefault="00CB1F9D" w:rsidP="00CB1F9D">
            <w:pPr>
              <w:pStyle w:val="DoEtabletext2018"/>
              <w:rPr>
                <w:b/>
                <w:lang w:eastAsia="en-US"/>
              </w:rPr>
            </w:pPr>
            <w:r w:rsidRPr="00CB1F9D">
              <w:rPr>
                <w:b/>
                <w:lang w:eastAsia="en-US"/>
              </w:rPr>
              <w:t>Speaking</w:t>
            </w:r>
            <w:r w:rsidRPr="00CB1F9D">
              <w:rPr>
                <w:lang w:eastAsia="en-US"/>
              </w:rPr>
              <w:t xml:space="preserve"> – e</w:t>
            </w:r>
            <w:r w:rsidR="00C357A8" w:rsidRPr="00CB1F9D">
              <w:rPr>
                <w:lang w:eastAsia="en-US"/>
              </w:rPr>
              <w:t>ye contact, appropriate use of voice, rhetorical devices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A student communicates information, ideas and opinions in familiar personal, social and academic contexts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EAL 12-1B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2-1</w:t>
            </w:r>
          </w:p>
        </w:tc>
      </w:tr>
      <w:tr w:rsidR="00CB1F9D" w:rsidRPr="00CB1F9D" w:rsidTr="00F05363">
        <w:trPr>
          <w:trHeight w:val="397"/>
        </w:trPr>
        <w:tc>
          <w:tcPr>
            <w:tcW w:w="4531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b/>
                <w:lang w:eastAsia="en-US"/>
              </w:rPr>
              <w:t>Writing</w:t>
            </w:r>
            <w:r w:rsidRPr="00CB1F9D">
              <w:rPr>
                <w:lang w:eastAsia="en-US"/>
              </w:rPr>
              <w:t xml:space="preserve"> – uses appropriate structure to write a presentation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A student investigates and explains the relationships between texts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EAL 12-6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2-1</w:t>
            </w:r>
          </w:p>
        </w:tc>
      </w:tr>
      <w:tr w:rsidR="00CB1F9D" w:rsidRPr="00CB1F9D" w:rsidTr="00F05363">
        <w:trPr>
          <w:trHeight w:val="397"/>
        </w:trPr>
        <w:tc>
          <w:tcPr>
            <w:tcW w:w="4531" w:type="dxa"/>
          </w:tcPr>
          <w:p w:rsidR="00CB1F9D" w:rsidRPr="00CB1F9D" w:rsidRDefault="00CB1F9D" w:rsidP="00CB1F9D">
            <w:pPr>
              <w:pStyle w:val="DoEtabletext2018"/>
              <w:rPr>
                <w:b/>
                <w:lang w:eastAsia="en-US"/>
              </w:rPr>
            </w:pPr>
            <w:r w:rsidRPr="00CB1F9D">
              <w:rPr>
                <w:b/>
                <w:lang w:eastAsia="en-US"/>
              </w:rPr>
              <w:t>Listening</w:t>
            </w:r>
            <w:r w:rsidRPr="00CB1F9D">
              <w:rPr>
                <w:lang w:eastAsia="en-US"/>
              </w:rPr>
              <w:t xml:space="preserve"> – a student analyses and evaluates cultural references and perspectives in texts and examines their effects on meaning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EAL 12-8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2-1</w:t>
            </w:r>
          </w:p>
        </w:tc>
      </w:tr>
      <w:tr w:rsidR="00CB1F9D" w:rsidRPr="00CB1F9D" w:rsidTr="00F05363">
        <w:trPr>
          <w:trHeight w:val="397"/>
        </w:trPr>
        <w:tc>
          <w:tcPr>
            <w:tcW w:w="4531" w:type="dxa"/>
          </w:tcPr>
          <w:p w:rsidR="00CB1F9D" w:rsidRPr="00CB1F9D" w:rsidRDefault="00CB1F9D" w:rsidP="00CB1F9D">
            <w:pPr>
              <w:pStyle w:val="DoEtabletext2018"/>
              <w:rPr>
                <w:b/>
                <w:lang w:eastAsia="en-US"/>
              </w:rPr>
            </w:pPr>
            <w:r w:rsidRPr="00CB1F9D">
              <w:rPr>
                <w:b/>
                <w:lang w:eastAsia="en-US"/>
              </w:rPr>
              <w:t>Reading</w:t>
            </w:r>
            <w:r w:rsidRPr="00CB1F9D">
              <w:rPr>
                <w:lang w:eastAsia="en-US"/>
              </w:rPr>
              <w:t xml:space="preserve"> – how does language influence meaning?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A student applies and adapts knowledge, skills and understanding of literary devices, language concepts and mechanics into new and different context</w:t>
            </w:r>
          </w:p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EAL 12-4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10-9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8-7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6-5</w:t>
            </w:r>
          </w:p>
        </w:tc>
        <w:tc>
          <w:tcPr>
            <w:tcW w:w="1246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4-3</w:t>
            </w:r>
          </w:p>
        </w:tc>
        <w:tc>
          <w:tcPr>
            <w:tcW w:w="1247" w:type="dxa"/>
          </w:tcPr>
          <w:p w:rsidR="00CB1F9D" w:rsidRPr="00CB1F9D" w:rsidRDefault="00CB1F9D" w:rsidP="00CB1F9D">
            <w:pPr>
              <w:pStyle w:val="DoEtabletext2018"/>
              <w:rPr>
                <w:lang w:eastAsia="en-US"/>
              </w:rPr>
            </w:pPr>
            <w:r w:rsidRPr="00CB1F9D">
              <w:rPr>
                <w:lang w:eastAsia="en-US"/>
              </w:rPr>
              <w:t>2-1</w:t>
            </w:r>
          </w:p>
        </w:tc>
      </w:tr>
    </w:tbl>
    <w:p w:rsidR="00CB1F9D" w:rsidRP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t>A – Outstanding</w:t>
      </w:r>
    </w:p>
    <w:p w:rsidR="00CB1F9D" w:rsidRP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t>B – High</w:t>
      </w:r>
    </w:p>
    <w:p w:rsidR="00CB1F9D" w:rsidRP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t>C – Sound</w:t>
      </w:r>
    </w:p>
    <w:p w:rsidR="00CB1F9D" w:rsidRP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t>D – Basic</w:t>
      </w:r>
    </w:p>
    <w:p w:rsidR="00CB1F9D" w:rsidRP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t>E – Limited</w:t>
      </w:r>
    </w:p>
    <w:p w:rsidR="00CB1F9D" w:rsidRDefault="00CB1F9D">
      <w:pPr>
        <w:spacing w:before="0" w:line="240" w:lineRule="auto"/>
        <w:rPr>
          <w:lang w:eastAsia="en-US"/>
        </w:rPr>
      </w:pPr>
      <w:r>
        <w:rPr>
          <w:lang w:eastAsia="en-US"/>
        </w:rPr>
        <w:br w:type="page"/>
      </w:r>
    </w:p>
    <w:p w:rsid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lastRenderedPageBreak/>
        <w:t>Strengths in the Multimodal Presentation</w:t>
      </w:r>
    </w:p>
    <w:p w:rsidR="0085468B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85468B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85468B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85468B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CB1F9D" w:rsidRDefault="00CB1F9D" w:rsidP="00CB1F9D">
      <w:pPr>
        <w:pStyle w:val="DoEbodytext2018"/>
        <w:rPr>
          <w:lang w:eastAsia="en-US"/>
        </w:rPr>
      </w:pPr>
      <w:r w:rsidRPr="00CB1F9D">
        <w:rPr>
          <w:lang w:eastAsia="en-US"/>
        </w:rPr>
        <w:t>Areas for improvement in the Multimodal Presentation</w:t>
      </w:r>
    </w:p>
    <w:p w:rsidR="00CB1F9D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85468B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85468B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p w:rsidR="0085468B" w:rsidRPr="00CB1F9D" w:rsidRDefault="0085468B" w:rsidP="0085468B">
      <w:pPr>
        <w:pStyle w:val="DoElines2018"/>
        <w:rPr>
          <w:lang w:eastAsia="en-US"/>
        </w:rPr>
      </w:pPr>
      <w:r>
        <w:rPr>
          <w:lang w:eastAsia="en-US"/>
        </w:rPr>
        <w:tab/>
      </w:r>
    </w:p>
    <w:sectPr w:rsidR="0085468B" w:rsidRPr="00CB1F9D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endnote>
  <w:end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8711D">
      <w:rPr>
        <w:noProof/>
      </w:rPr>
      <w:t>4</w:t>
    </w:r>
    <w:r w:rsidRPr="004E338C">
      <w:fldChar w:fldCharType="end"/>
    </w:r>
    <w:r>
      <w:tab/>
    </w:r>
    <w:r>
      <w:tab/>
    </w:r>
    <w:r w:rsidR="00CB1F9D">
      <w:t>Research task multimodal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>,</w:t>
    </w:r>
    <w:r w:rsidR="00CB1F9D">
      <w:t xml:space="preserve">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8711D">
      <w:rPr>
        <w:noProof/>
      </w:rPr>
      <w:t>5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89" w:rsidRDefault="00015E89" w:rsidP="00F247F6">
      <w:r>
        <w:separator/>
      </w:r>
    </w:p>
    <w:p w:rsidR="00015E89" w:rsidRDefault="00015E89"/>
    <w:p w:rsidR="00015E89" w:rsidRDefault="00015E89"/>
    <w:p w:rsidR="00015E89" w:rsidRDefault="00015E89"/>
  </w:footnote>
  <w:footnote w:type="continuationSeparator" w:id="0">
    <w:p w:rsidR="00015E89" w:rsidRDefault="00015E89" w:rsidP="00F247F6">
      <w:r>
        <w:continuationSeparator/>
      </w:r>
    </w:p>
    <w:p w:rsidR="00015E89" w:rsidRDefault="00015E89"/>
    <w:p w:rsidR="00015E89" w:rsidRDefault="00015E89"/>
    <w:p w:rsidR="00015E89" w:rsidRDefault="00015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A8"/>
    <w:rsid w:val="000013BC"/>
    <w:rsid w:val="00004A37"/>
    <w:rsid w:val="00005034"/>
    <w:rsid w:val="000078D5"/>
    <w:rsid w:val="0001358F"/>
    <w:rsid w:val="00014490"/>
    <w:rsid w:val="00015E89"/>
    <w:rsid w:val="00020502"/>
    <w:rsid w:val="000208A3"/>
    <w:rsid w:val="00020D76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2912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687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4A6E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468B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4B68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7A8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8711D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1F9D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EA8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2EE20C7-9BFB-4093-ADE9-9D95BBE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9D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C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23C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C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NSEN7\Downloads\DOE-annotated-template-V2-201802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BEA3-580A-41B4-8994-81BEB727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DOE-annotated-template-V2-20180227.dotx</Template>
  <TotalTime>3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task multimodal</vt:lpstr>
    </vt:vector>
  </TitlesOfParts>
  <Manager/>
  <Company>NSW Department of Education</Company>
  <LinksUpToDate>false</LinksUpToDate>
  <CharactersWithSpaces>4486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task multimodal</dc:title>
  <dc:subject/>
  <dc:creator>Jensen, Amy</dc:creator>
  <cp:keywords/>
  <dc:description/>
  <cp:lastModifiedBy>Michiko Ishiguro</cp:lastModifiedBy>
  <cp:revision>6</cp:revision>
  <cp:lastPrinted>2017-12-20T04:16:00Z</cp:lastPrinted>
  <dcterms:created xsi:type="dcterms:W3CDTF">2018-10-22T00:10:00Z</dcterms:created>
  <dcterms:modified xsi:type="dcterms:W3CDTF">2018-10-31T05:30:00Z</dcterms:modified>
  <cp:category/>
</cp:coreProperties>
</file>