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601E55">
        <w:t>Language Resource</w:t>
      </w:r>
      <w:r w:rsidR="00EB086D" w:rsidRPr="0084745C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Language"/>
        <w:tblDescription w:val="This table examines the different language forms to use in different levels of a response. These levels include whole text, paragraph level, sentence level and word level."/>
      </w:tblPr>
      <w:tblGrid>
        <w:gridCol w:w="2152"/>
        <w:gridCol w:w="2152"/>
        <w:gridCol w:w="2152"/>
        <w:gridCol w:w="2153"/>
        <w:gridCol w:w="2153"/>
      </w:tblGrid>
      <w:tr w:rsidR="00601E55" w:rsidTr="00601E55">
        <w:trPr>
          <w:tblHeader/>
        </w:trPr>
        <w:tc>
          <w:tcPr>
            <w:tcW w:w="2152" w:type="dxa"/>
          </w:tcPr>
          <w:p w:rsidR="00601E55" w:rsidRDefault="00601E55" w:rsidP="00601E55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Language to</w:t>
            </w:r>
          </w:p>
        </w:tc>
        <w:tc>
          <w:tcPr>
            <w:tcW w:w="2152" w:type="dxa"/>
          </w:tcPr>
          <w:p w:rsidR="00601E55" w:rsidRDefault="00601E55" w:rsidP="00601E55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Whole Text</w:t>
            </w:r>
          </w:p>
        </w:tc>
        <w:tc>
          <w:tcPr>
            <w:tcW w:w="2152" w:type="dxa"/>
          </w:tcPr>
          <w:p w:rsidR="00601E55" w:rsidRDefault="00601E55" w:rsidP="00601E55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Paragraph Level</w:t>
            </w:r>
          </w:p>
        </w:tc>
        <w:tc>
          <w:tcPr>
            <w:tcW w:w="2153" w:type="dxa"/>
          </w:tcPr>
          <w:p w:rsidR="00601E55" w:rsidRDefault="00601E55" w:rsidP="00601E55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Sentence Level</w:t>
            </w:r>
          </w:p>
        </w:tc>
        <w:tc>
          <w:tcPr>
            <w:tcW w:w="2153" w:type="dxa"/>
          </w:tcPr>
          <w:p w:rsidR="00601E55" w:rsidRDefault="00601E55" w:rsidP="00601E55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Word Level</w:t>
            </w:r>
          </w:p>
        </w:tc>
      </w:tr>
      <w:tr w:rsidR="00601E55" w:rsidTr="00601E55">
        <w:tc>
          <w:tcPr>
            <w:tcW w:w="2152" w:type="dxa"/>
          </w:tcPr>
          <w:p w:rsidR="00601E55" w:rsidRPr="00601E55" w:rsidRDefault="00601E55" w:rsidP="00601E55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Express ideas (Field 1)</w:t>
            </w:r>
          </w:p>
        </w:tc>
        <w:tc>
          <w:tcPr>
            <w:tcW w:w="2152" w:type="dxa"/>
          </w:tcPr>
          <w:p w:rsidR="00601E55" w:rsidRDefault="00601E55" w:rsidP="00601E5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 xml:space="preserve">Complication – What to write as a short story with NYE as a focus? </w:t>
            </w:r>
          </w:p>
          <w:p w:rsidR="00601E55" w:rsidRDefault="00601E55" w:rsidP="00601E5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Unfolds in stages – builds on ideas to reflect the writing process</w:t>
            </w:r>
          </w:p>
          <w:p w:rsidR="00601E55" w:rsidRDefault="00601E55" w:rsidP="00601E5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Not resolved (deliberate)</w:t>
            </w:r>
          </w:p>
        </w:tc>
        <w:tc>
          <w:tcPr>
            <w:tcW w:w="2152" w:type="dxa"/>
          </w:tcPr>
          <w:p w:rsidR="00601E55" w:rsidRDefault="00601E55" w:rsidP="00601E5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13 sections organise the development of the story (process) and characters (Sandy’s story as well as writer’s)</w:t>
            </w:r>
          </w:p>
          <w:p w:rsidR="00601E55" w:rsidRDefault="00601E55" w:rsidP="00601E5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Uses narrative structure – orientation, c</w:t>
            </w:r>
            <w:r>
              <w:rPr>
                <w:lang w:eastAsia="en-US"/>
              </w:rPr>
              <w:t>omplication, and series of events and so on</w:t>
            </w:r>
          </w:p>
        </w:tc>
        <w:tc>
          <w:tcPr>
            <w:tcW w:w="2153" w:type="dxa"/>
          </w:tcPr>
          <w:p w:rsidR="00601E55" w:rsidRDefault="00601E55" w:rsidP="00601E5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 xml:space="preserve">Noun groups build description, characters, </w:t>
            </w:r>
            <w:r>
              <w:rPr>
                <w:lang w:eastAsia="en-US"/>
              </w:rPr>
              <w:t>and settings</w:t>
            </w:r>
          </w:p>
          <w:p w:rsidR="00601E55" w:rsidRDefault="00601E55" w:rsidP="00601E5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Range of verb groups to build both setting and character</w:t>
            </w:r>
          </w:p>
          <w:p w:rsidR="00601E55" w:rsidRDefault="00601E55" w:rsidP="00601E5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Uses sentence types to build writer’s thoughts and feelings</w:t>
            </w:r>
          </w:p>
        </w:tc>
        <w:tc>
          <w:tcPr>
            <w:tcW w:w="2153" w:type="dxa"/>
          </w:tcPr>
          <w:p w:rsidR="00601E55" w:rsidRDefault="00601E55" w:rsidP="00601E5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Use of past tense</w:t>
            </w:r>
          </w:p>
          <w:p w:rsidR="00601E55" w:rsidRDefault="00601E55" w:rsidP="00601E5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Nouns, verbs and adjectives build vivid noun groups</w:t>
            </w:r>
          </w:p>
          <w:p w:rsidR="00601E55" w:rsidRDefault="00601E55" w:rsidP="00601E5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Present continuous verbs</w:t>
            </w:r>
          </w:p>
          <w:p w:rsidR="00601E55" w:rsidRDefault="00601E55" w:rsidP="00601E5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Uses real places and events</w:t>
            </w:r>
          </w:p>
        </w:tc>
      </w:tr>
      <w:tr w:rsidR="00601E55" w:rsidTr="00601E55">
        <w:tc>
          <w:tcPr>
            <w:tcW w:w="2152" w:type="dxa"/>
          </w:tcPr>
          <w:p w:rsidR="00601E55" w:rsidRPr="00601E55" w:rsidRDefault="00601E55" w:rsidP="00601E55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Connect ideas (Field 2)</w:t>
            </w:r>
          </w:p>
        </w:tc>
        <w:tc>
          <w:tcPr>
            <w:tcW w:w="2152" w:type="dxa"/>
          </w:tcPr>
          <w:p w:rsidR="00601E55" w:rsidRDefault="00601E55" w:rsidP="00601E5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13 sections structure</w:t>
            </w:r>
          </w:p>
          <w:p w:rsidR="00601E55" w:rsidRDefault="00601E55" w:rsidP="00601E5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Cyclical structure</w:t>
            </w:r>
          </w:p>
          <w:p w:rsidR="00601E55" w:rsidRDefault="00601E55" w:rsidP="00601E5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Multiple stories built on through the text: Sandy’s, Writer’s, Meta-narrative</w:t>
            </w:r>
          </w:p>
        </w:tc>
        <w:tc>
          <w:tcPr>
            <w:tcW w:w="2152" w:type="dxa"/>
          </w:tcPr>
          <w:p w:rsidR="00601E55" w:rsidRDefault="00601E55" w:rsidP="00601E5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References to the months to show passing of time</w:t>
            </w:r>
          </w:p>
          <w:p w:rsidR="00601E55" w:rsidRDefault="00601E55" w:rsidP="00601E5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Returns and builds on previous decisions</w:t>
            </w:r>
          </w:p>
          <w:p w:rsidR="00601E55" w:rsidRDefault="00601E55" w:rsidP="00601E5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Uses real places to connect</w:t>
            </w:r>
          </w:p>
          <w:p w:rsidR="00601E55" w:rsidRDefault="00601E55" w:rsidP="00601E5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Autobiographical references connect between the imaginative and the real</w:t>
            </w:r>
          </w:p>
        </w:tc>
        <w:tc>
          <w:tcPr>
            <w:tcW w:w="2153" w:type="dxa"/>
          </w:tcPr>
          <w:p w:rsidR="00601E55" w:rsidRDefault="00601E55" w:rsidP="00601E55">
            <w:pPr>
              <w:pStyle w:val="IOStablelist1bullet2017"/>
              <w:rPr>
                <w:lang w:eastAsia="en-US"/>
              </w:rPr>
            </w:pPr>
            <w:r w:rsidRPr="00601E55">
              <w:rPr>
                <w:rFonts w:hint="eastAsia"/>
                <w:lang w:eastAsia="en-US"/>
              </w:rPr>
              <w:t>The ideas in the groups and clauses extend his ideas through use of complex sentences, particularly</w:t>
            </w:r>
          </w:p>
        </w:tc>
        <w:tc>
          <w:tcPr>
            <w:tcW w:w="2153" w:type="dxa"/>
          </w:tcPr>
          <w:p w:rsidR="00601E55" w:rsidRDefault="00601E55" w:rsidP="00601E55">
            <w:pPr>
              <w:pStyle w:val="IOStablelist1bullet2017"/>
              <w:rPr>
                <w:lang w:eastAsia="en-US"/>
              </w:rPr>
            </w:pPr>
            <w:r w:rsidRPr="00601E55">
              <w:rPr>
                <w:lang w:eastAsia="en-US"/>
              </w:rPr>
              <w:t>Repetition o</w:t>
            </w:r>
            <w:r>
              <w:rPr>
                <w:lang w:eastAsia="en-US"/>
              </w:rPr>
              <w:t>f key nouns and verbs, for example,</w:t>
            </w:r>
            <w:r w:rsidRPr="00601E55">
              <w:rPr>
                <w:lang w:eastAsia="en-US"/>
              </w:rPr>
              <w:t xml:space="preserve"> dark</w:t>
            </w:r>
          </w:p>
        </w:tc>
      </w:tr>
      <w:tr w:rsidR="00601E55" w:rsidTr="00601E55">
        <w:tc>
          <w:tcPr>
            <w:tcW w:w="2152" w:type="dxa"/>
          </w:tcPr>
          <w:p w:rsidR="00601E55" w:rsidRPr="00601E55" w:rsidRDefault="00601E55" w:rsidP="00601E55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Interact with others (tenor)</w:t>
            </w:r>
          </w:p>
        </w:tc>
        <w:tc>
          <w:tcPr>
            <w:tcW w:w="2152" w:type="dxa"/>
          </w:tcPr>
          <w:p w:rsidR="00601E55" w:rsidRDefault="00601E55" w:rsidP="00601E5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Includes the audience</w:t>
            </w:r>
          </w:p>
          <w:p w:rsidR="00601E55" w:rsidRDefault="00601E55" w:rsidP="00601E5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Engages the audience through the rise and fall of confidence of writer re his story and the rise and fall of Sandy’s story</w:t>
            </w:r>
          </w:p>
          <w:p w:rsidR="00601E55" w:rsidRDefault="00601E55" w:rsidP="00601E5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Evaluations of the characters</w:t>
            </w:r>
          </w:p>
          <w:p w:rsidR="00601E55" w:rsidRDefault="00601E55" w:rsidP="00601E5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Meta-narrative to bring the story wider</w:t>
            </w:r>
          </w:p>
          <w:p w:rsidR="00601E55" w:rsidRDefault="00601E55" w:rsidP="00601E5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Plays with “expert”, omniscient narrator – not sure where his story id going most of the time</w:t>
            </w:r>
          </w:p>
        </w:tc>
        <w:tc>
          <w:tcPr>
            <w:tcW w:w="2152" w:type="dxa"/>
          </w:tcPr>
          <w:p w:rsidR="00601E55" w:rsidRDefault="00601E55" w:rsidP="00601E5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Rhetorical questions to build our understanding of his process and indecision</w:t>
            </w:r>
          </w:p>
          <w:p w:rsidR="00601E55" w:rsidRDefault="00601E55" w:rsidP="00601E5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Builds both Sandy’s story with the writer’s story</w:t>
            </w:r>
          </w:p>
          <w:p w:rsidR="00601E55" w:rsidRDefault="00601E55" w:rsidP="00601E5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Builds tension, clarity and then insecurity – waves of emotions</w:t>
            </w:r>
          </w:p>
          <w:p w:rsidR="00601E55" w:rsidRDefault="00601E55" w:rsidP="00601E5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Uses the two settings (Afghanistan and America) to connect reader to social and political issues</w:t>
            </w:r>
          </w:p>
        </w:tc>
        <w:tc>
          <w:tcPr>
            <w:tcW w:w="2153" w:type="dxa"/>
          </w:tcPr>
          <w:p w:rsidR="00601E55" w:rsidRDefault="00601E55" w:rsidP="00601E5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Use of powerful and original metaphors</w:t>
            </w:r>
          </w:p>
          <w:p w:rsidR="00601E55" w:rsidRDefault="00601E55" w:rsidP="00601E5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Setting used as a character</w:t>
            </w:r>
          </w:p>
          <w:p w:rsidR="00601E55" w:rsidRDefault="00601E55" w:rsidP="00601E5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Uses a range of figurative devices effectively</w:t>
            </w:r>
          </w:p>
          <w:p w:rsidR="00601E55" w:rsidRDefault="00601E55" w:rsidP="00601E5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Plays with modality to show writer’s confidence, or lack of, at different po</w:t>
            </w:r>
            <w:r>
              <w:rPr>
                <w:lang w:eastAsia="en-US"/>
              </w:rPr>
              <w:t xml:space="preserve">ints in </w:t>
            </w:r>
            <w:r>
              <w:rPr>
                <w:lang w:eastAsia="en-US"/>
              </w:rPr>
              <w:lastRenderedPageBreak/>
              <w:t>the story re the plot and so on.</w:t>
            </w:r>
          </w:p>
        </w:tc>
        <w:tc>
          <w:tcPr>
            <w:tcW w:w="2153" w:type="dxa"/>
          </w:tcPr>
          <w:p w:rsidR="00601E55" w:rsidRDefault="00601E55" w:rsidP="00601E55">
            <w:pPr>
              <w:pStyle w:val="IOStablelist1bullet2017"/>
              <w:rPr>
                <w:lang w:eastAsia="en-US"/>
              </w:rPr>
            </w:pPr>
            <w:r w:rsidRPr="00601E55">
              <w:rPr>
                <w:rFonts w:hint="eastAsia"/>
                <w:lang w:eastAsia="en-US"/>
              </w:rPr>
              <w:lastRenderedPageBreak/>
              <w:t>Implicit and explicit evaluative vocabulary</w:t>
            </w:r>
          </w:p>
        </w:tc>
      </w:tr>
      <w:tr w:rsidR="00601E55" w:rsidTr="00601E55">
        <w:tc>
          <w:tcPr>
            <w:tcW w:w="2152" w:type="dxa"/>
          </w:tcPr>
          <w:p w:rsidR="00601E55" w:rsidRPr="00601E55" w:rsidRDefault="00601E55" w:rsidP="00601E55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Create cohesive texts (Mode)</w:t>
            </w:r>
          </w:p>
        </w:tc>
        <w:tc>
          <w:tcPr>
            <w:tcW w:w="2152" w:type="dxa"/>
          </w:tcPr>
          <w:p w:rsidR="00601E55" w:rsidRDefault="00601E55" w:rsidP="00601E5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Ideas woven effectively</w:t>
            </w:r>
          </w:p>
          <w:p w:rsidR="00601E55" w:rsidRDefault="00601E55" w:rsidP="00601E5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Returns to same events</w:t>
            </w:r>
          </w:p>
        </w:tc>
        <w:tc>
          <w:tcPr>
            <w:tcW w:w="2152" w:type="dxa"/>
          </w:tcPr>
          <w:p w:rsidR="00601E55" w:rsidRDefault="00601E55" w:rsidP="00601E5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Section opening paragraphs orient the reader to events, problems</w:t>
            </w:r>
          </w:p>
          <w:p w:rsidR="00601E55" w:rsidRDefault="00601E55" w:rsidP="00601E5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Characters and events tracked/returned to through the story</w:t>
            </w:r>
          </w:p>
        </w:tc>
        <w:tc>
          <w:tcPr>
            <w:tcW w:w="2153" w:type="dxa"/>
          </w:tcPr>
          <w:p w:rsidR="00601E55" w:rsidRDefault="00601E55" w:rsidP="00601E55">
            <w:pPr>
              <w:pStyle w:val="IOStablelist1bullet2017"/>
              <w:rPr>
                <w:lang w:eastAsia="en-US"/>
              </w:rPr>
            </w:pPr>
            <w:r w:rsidRPr="00601E55">
              <w:rPr>
                <w:rFonts w:hint="eastAsia"/>
                <w:lang w:eastAsia="en-US"/>
              </w:rPr>
              <w:t>Variety of sentence beginnings to orient events and examine the writing process</w:t>
            </w:r>
          </w:p>
        </w:tc>
        <w:tc>
          <w:tcPr>
            <w:tcW w:w="2153" w:type="dxa"/>
          </w:tcPr>
          <w:p w:rsidR="00601E55" w:rsidRDefault="00601E55" w:rsidP="00601E55">
            <w:pPr>
              <w:pStyle w:val="IOStablelist1bullet2017"/>
              <w:rPr>
                <w:lang w:eastAsia="en-US"/>
              </w:rPr>
            </w:pPr>
            <w:r w:rsidRPr="00601E55">
              <w:rPr>
                <w:rFonts w:hint="eastAsia"/>
                <w:lang w:eastAsia="en-US"/>
              </w:rPr>
              <w:t>Articles and pronouns used to track characters</w:t>
            </w:r>
          </w:p>
        </w:tc>
      </w:tr>
    </w:tbl>
    <w:p w:rsidR="009862E0" w:rsidRPr="009862E0" w:rsidRDefault="009862E0" w:rsidP="009862E0">
      <w:pPr>
        <w:pStyle w:val="IOSbodytext2017"/>
        <w:rPr>
          <w:lang w:eastAsia="en-US"/>
        </w:rPr>
      </w:pPr>
      <w:bookmarkStart w:id="0" w:name="_GoBack"/>
      <w:bookmarkEnd w:id="0"/>
    </w:p>
    <w:sectPr w:rsidR="009862E0" w:rsidRPr="009862E0" w:rsidSect="00667FEF">
      <w:footerReference w:type="even" r:id="rId9"/>
      <w:footerReference w:type="default" r:id="rId10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DB2" w:rsidRDefault="00487DB2" w:rsidP="00F247F6">
      <w:r>
        <w:separator/>
      </w:r>
    </w:p>
    <w:p w:rsidR="00487DB2" w:rsidRDefault="00487DB2"/>
    <w:p w:rsidR="00487DB2" w:rsidRDefault="00487DB2"/>
  </w:endnote>
  <w:endnote w:type="continuationSeparator" w:id="0">
    <w:p w:rsidR="00487DB2" w:rsidRDefault="00487DB2" w:rsidP="00F247F6">
      <w:r>
        <w:continuationSeparator/>
      </w:r>
    </w:p>
    <w:p w:rsidR="00487DB2" w:rsidRDefault="00487DB2"/>
    <w:p w:rsidR="00487DB2" w:rsidRDefault="00487D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96651F">
      <w:rPr>
        <w:noProof/>
      </w:rPr>
      <w:t>2</w:t>
    </w:r>
    <w:r w:rsidRPr="004E338C">
      <w:fldChar w:fldCharType="end"/>
    </w:r>
    <w:r>
      <w:tab/>
    </w:r>
    <w:r>
      <w:tab/>
    </w:r>
    <w:r w:rsidR="0096651F">
      <w:t>Language Resource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96651F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DB2" w:rsidRDefault="00487DB2" w:rsidP="00F247F6">
      <w:r>
        <w:separator/>
      </w:r>
    </w:p>
    <w:p w:rsidR="00487DB2" w:rsidRDefault="00487DB2"/>
    <w:p w:rsidR="00487DB2" w:rsidRDefault="00487DB2"/>
  </w:footnote>
  <w:footnote w:type="continuationSeparator" w:id="0">
    <w:p w:rsidR="00487DB2" w:rsidRDefault="00487DB2" w:rsidP="00F247F6">
      <w:r>
        <w:continuationSeparator/>
      </w:r>
    </w:p>
    <w:p w:rsidR="00487DB2" w:rsidRDefault="00487DB2"/>
    <w:p w:rsidR="00487DB2" w:rsidRDefault="00487D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US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601E55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87DB2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1E55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51F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0F51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062A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2212BA"/>
  <w15:docId w15:val="{1C9A0FE8-3A57-419A-BB26-DD5BE720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601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651F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51F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6651F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51F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.STAFF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CA6F4-D394-4E7F-81A4-AA05A5CD4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11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IOS-blank-template-V8-2017</vt:lpstr>
    </vt:vector>
  </TitlesOfParts>
  <Manager/>
  <Company>NSW Department of Education</Company>
  <LinksUpToDate>false</LinksUpToDate>
  <CharactersWithSpaces>2482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IOS-blank-template-V8-2017</dc:title>
  <dc:subject/>
  <dc:creator>Hastings, Stuart</dc:creator>
  <cp:keywords/>
  <dc:description/>
  <cp:lastModifiedBy>Hastings, Stuart</cp:lastModifiedBy>
  <cp:revision>4</cp:revision>
  <cp:lastPrinted>2017-06-14T01:28:00Z</cp:lastPrinted>
  <dcterms:created xsi:type="dcterms:W3CDTF">2017-11-22T00:16:00Z</dcterms:created>
  <dcterms:modified xsi:type="dcterms:W3CDTF">2017-11-22T00:30:00Z</dcterms:modified>
  <cp:category/>
</cp:coreProperties>
</file>