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32B48" w14:textId="0C5D241B" w:rsidR="00D45DF9" w:rsidRDefault="00A42A6D" w:rsidP="00D45DF9">
      <w:pPr>
        <w:pStyle w:val="Heading1"/>
      </w:pPr>
      <w:bookmarkStart w:id="0" w:name="_GoBack"/>
      <w:bookmarkEnd w:id="0"/>
      <w:r>
        <w:t>Student resource booklet</w:t>
      </w:r>
    </w:p>
    <w:p w14:paraId="64336B4F" w14:textId="660DB5AD" w:rsidR="00806C55" w:rsidRPr="00806C55" w:rsidRDefault="00807184" w:rsidP="00806C55">
      <w:pPr>
        <w:pStyle w:val="Heading2"/>
      </w:pPr>
      <w:r>
        <w:t>Deepening</w:t>
      </w:r>
      <w:r w:rsidR="00806C55">
        <w:t xml:space="preserve"> phase – English </w:t>
      </w:r>
      <w:r w:rsidR="00CE5805">
        <w:t xml:space="preserve">Advanced </w:t>
      </w:r>
      <w:r w:rsidR="00806C55">
        <w:t xml:space="preserve">Module </w:t>
      </w:r>
      <w:r w:rsidR="00DE771F">
        <w:t>C</w:t>
      </w:r>
    </w:p>
    <w:p w14:paraId="3211F185" w14:textId="553F8FB2" w:rsidR="00D45DF9" w:rsidRDefault="00D45DF9" w:rsidP="00D45DF9">
      <w:pPr>
        <w:rPr>
          <w:lang w:eastAsia="zh-CN"/>
        </w:rPr>
      </w:pPr>
      <w:r>
        <w:rPr>
          <w:rStyle w:val="Strong"/>
          <w:lang w:eastAsia="zh-CN"/>
        </w:rPr>
        <w:t>Module case s</w:t>
      </w:r>
      <w:r w:rsidRPr="005B33A0">
        <w:rPr>
          <w:rStyle w:val="Strong"/>
          <w:lang w:eastAsia="zh-CN"/>
        </w:rPr>
        <w:t>tudy</w:t>
      </w:r>
      <w:r w:rsidR="00806C55">
        <w:rPr>
          <w:lang w:eastAsia="zh-CN"/>
        </w:rPr>
        <w:t xml:space="preserve"> – </w:t>
      </w:r>
      <w:r w:rsidR="00CE5805">
        <w:rPr>
          <w:lang w:eastAsia="zh-CN"/>
        </w:rPr>
        <w:t xml:space="preserve">Year 12 </w:t>
      </w:r>
      <w:r>
        <w:rPr>
          <w:lang w:eastAsia="zh-CN"/>
        </w:rPr>
        <w:t xml:space="preserve">Module </w:t>
      </w:r>
      <w:r w:rsidR="00DE771F">
        <w:rPr>
          <w:lang w:eastAsia="zh-CN"/>
        </w:rPr>
        <w:t>C</w:t>
      </w:r>
      <w:r>
        <w:rPr>
          <w:lang w:eastAsia="zh-CN"/>
        </w:rPr>
        <w:t xml:space="preserve"> – </w:t>
      </w:r>
      <w:r w:rsidR="00DE771F">
        <w:rPr>
          <w:lang w:eastAsia="zh-CN"/>
        </w:rPr>
        <w:t>The Craft of Writing</w:t>
      </w:r>
    </w:p>
    <w:p w14:paraId="5D2D2C85" w14:textId="02788190" w:rsidR="00634600" w:rsidRDefault="00D45DF9" w:rsidP="00D45DF9">
      <w:r w:rsidRPr="005B33A0">
        <w:rPr>
          <w:rStyle w:val="Strong"/>
        </w:rPr>
        <w:t>Case study text</w:t>
      </w:r>
      <w:r w:rsidR="00DE771F">
        <w:rPr>
          <w:rStyle w:val="Strong"/>
        </w:rPr>
        <w:t>s</w:t>
      </w:r>
      <w:r>
        <w:rPr>
          <w:rStyle w:val="Strong"/>
        </w:rPr>
        <w:t xml:space="preserve"> </w:t>
      </w:r>
      <w:r w:rsidRPr="005B33A0">
        <w:t xml:space="preserve">– </w:t>
      </w:r>
      <w:r w:rsidR="00634600">
        <w:t xml:space="preserve">Alfred Lord </w:t>
      </w:r>
      <w:r w:rsidR="00634600" w:rsidRPr="00F35498">
        <w:t>Tennyson, ‘The Lady of Shal</w:t>
      </w:r>
      <w:r w:rsidR="00634600">
        <w:t>ot</w:t>
      </w:r>
      <w:r w:rsidR="00634600" w:rsidRPr="00F35498">
        <w:t>t’</w:t>
      </w:r>
      <w:r w:rsidR="00634600">
        <w:t xml:space="preserve"> and Kim Cheng Boey, ‘Stamp Collecting’</w:t>
      </w:r>
    </w:p>
    <w:p w14:paraId="2F9DC900" w14:textId="18D74E5B" w:rsidR="00D45DF9" w:rsidRPr="00D1747F" w:rsidRDefault="00D45DF9" w:rsidP="00D45DF9">
      <w:pPr>
        <w:rPr>
          <w:b/>
          <w:bCs/>
          <w:lang w:eastAsia="zh-CN"/>
        </w:rPr>
      </w:pPr>
      <w:r w:rsidRPr="00C25B8F">
        <w:rPr>
          <w:rStyle w:val="Strong"/>
          <w:lang w:eastAsia="zh-CN"/>
        </w:rPr>
        <w:t>Tech</w:t>
      </w:r>
      <w:r>
        <w:rPr>
          <w:rStyle w:val="Strong"/>
          <w:lang w:eastAsia="zh-CN"/>
        </w:rPr>
        <w:t xml:space="preserve">nology focus </w:t>
      </w:r>
      <w:r w:rsidRPr="00C25B8F">
        <w:t xml:space="preserve">– </w:t>
      </w:r>
      <w:r w:rsidR="00634600">
        <w:t>using a Learning Management System to encourage sharing of work and feedback</w:t>
      </w:r>
    </w:p>
    <w:p w14:paraId="104D5F21" w14:textId="600EAF91" w:rsidR="00E64B23" w:rsidRPr="00A25067" w:rsidRDefault="00A42A6D" w:rsidP="00F65DD9">
      <w:pPr>
        <w:pStyle w:val="Heading3"/>
        <w:numPr>
          <w:ilvl w:val="2"/>
          <w:numId w:val="1"/>
        </w:numPr>
        <w:ind w:left="0"/>
      </w:pPr>
      <w:bookmarkStart w:id="1" w:name="Mod_B_Rationale"/>
      <w:r>
        <w:t xml:space="preserve">Resource </w:t>
      </w:r>
      <w:r w:rsidR="00D51FC7">
        <w:t>one</w:t>
      </w:r>
      <w:r w:rsidR="008703A4">
        <w:t xml:space="preserve"> – </w:t>
      </w:r>
      <w:r w:rsidR="002B2178">
        <w:t>description</w:t>
      </w:r>
      <w:r w:rsidR="008703A4">
        <w:t xml:space="preserve"> </w:t>
      </w:r>
      <w:r w:rsidR="00D51FC7">
        <w:t>of a</w:t>
      </w:r>
      <w:r w:rsidR="00CE5805">
        <w:t>dvance</w:t>
      </w:r>
      <w:r w:rsidR="00E64B23">
        <w:t xml:space="preserve">d </w:t>
      </w:r>
      <w:r w:rsidR="00D51FC7">
        <w:t>m</w:t>
      </w:r>
      <w:r w:rsidR="00E64B23">
        <w:t xml:space="preserve">odule </w:t>
      </w:r>
      <w:bookmarkEnd w:id="1"/>
      <w:r w:rsidR="002B2178">
        <w:t>C</w:t>
      </w:r>
    </w:p>
    <w:p w14:paraId="2F70BEA7" w14:textId="06474050" w:rsidR="002B2178" w:rsidRDefault="002B2178" w:rsidP="002B2178">
      <w:pPr>
        <w:pStyle w:val="Heading4"/>
      </w:pPr>
      <w:r>
        <w:t>Module C</w:t>
      </w:r>
      <w:r w:rsidR="00E4038E">
        <w:t xml:space="preserve"> – </w:t>
      </w:r>
      <w:r>
        <w:t>The Craft of Writing</w:t>
      </w:r>
    </w:p>
    <w:p w14:paraId="134EE204" w14:textId="77777777" w:rsidR="002B2178" w:rsidRPr="00242E43" w:rsidRDefault="002B2178" w:rsidP="002B2178">
      <w:r>
        <w:t xml:space="preserve">In this module, students strengthen and extend their knowledge, skills and confidence as accomplished writers. Students write for a range of audiences and purposes using language to </w:t>
      </w:r>
      <w:r w:rsidRPr="00242E43">
        <w:t>convey ideas and emotions with power and precision.</w:t>
      </w:r>
    </w:p>
    <w:p w14:paraId="6B72B181" w14:textId="77777777" w:rsidR="002B2178" w:rsidRPr="00242E43" w:rsidRDefault="002B2178" w:rsidP="002B2178">
      <w:r w:rsidRPr="00242E43">
        <w:t xml:space="preserve">Students appreciate, examine and analyse at least two short prescribed texts as well as texts from their own wide reading, as models and stimulus for the development of their own </w:t>
      </w:r>
      <w:r>
        <w:t xml:space="preserve">complex </w:t>
      </w:r>
      <w:r w:rsidRPr="00242E43">
        <w:t xml:space="preserve">ideas and written expression. They </w:t>
      </w:r>
      <w:r>
        <w:t>evaluate</w:t>
      </w:r>
      <w:r w:rsidRPr="00242E43">
        <w:t xml:space="preserve"> how writers use language creatively and imaginatively for a range of purposes</w:t>
      </w:r>
      <w:r>
        <w:t>;</w:t>
      </w:r>
      <w:r w:rsidRPr="00242E43">
        <w:t xml:space="preserve"> to express insights, evoke emotion, describe the wonder of the natural world</w:t>
      </w:r>
      <w:r>
        <w:t>, shape a perspective</w:t>
      </w:r>
      <w:r w:rsidRPr="00242E43">
        <w:t xml:space="preserve"> or to share an aesthetic vision.</w:t>
      </w:r>
    </w:p>
    <w:p w14:paraId="560A52B1" w14:textId="77777777" w:rsidR="002B2178" w:rsidRPr="00242E43" w:rsidRDefault="002B2178" w:rsidP="002B2178">
      <w:r w:rsidRPr="00242E43">
        <w:t xml:space="preserve">Through the study of enduring, quality texts of the past as well as recognised contemporary works, students appreciate, analyse and evaluate the versatility, power and aesthetics of language. Through considered appraisal and imaginative engagement with texts, students reflect on the complex and recursive processes of writing to further develop their self-expression and apply their knowledge of textual forms and features in their own sustained </w:t>
      </w:r>
      <w:r>
        <w:t>and cohesive compositions.</w:t>
      </w:r>
    </w:p>
    <w:p w14:paraId="2A7E21AD" w14:textId="77777777" w:rsidR="002B2178" w:rsidRDefault="002B2178" w:rsidP="002B2178">
      <w:r w:rsidRPr="00242E43">
        <w:t xml:space="preserve">During the </w:t>
      </w:r>
      <w:r w:rsidRPr="00F90D71">
        <w:t>pre-writing stage</w:t>
      </w:r>
      <w:r w:rsidRPr="00242E43">
        <w:t xml:space="preserve">, students generate and explore various concepts through discussion and speculation. Throughout the stages of </w:t>
      </w:r>
      <w:r w:rsidRPr="00F90D71">
        <w:t>drafting and revising</w:t>
      </w:r>
      <w:r w:rsidRPr="00242E43">
        <w:t xml:space="preserve"> students experiment</w:t>
      </w:r>
      <w:r>
        <w:t xml:space="preserve"> with various figurative, rhetorical and linguistic devices, for example allusion, imagery, narrative voice, characterisation, and tone. Students consider purpose, audience </w:t>
      </w:r>
      <w:r>
        <w:lastRenderedPageBreak/>
        <w:t xml:space="preserve">and context to deliberately shape meaning. During the </w:t>
      </w:r>
      <w:r w:rsidRPr="00F90D71">
        <w:t>editing stages</w:t>
      </w:r>
      <w:r>
        <w:t xml:space="preserve"> students apply the conventions of syntax, spelling, punctuation and grammar appropriately and effectively for publication.</w:t>
      </w:r>
    </w:p>
    <w:p w14:paraId="50939050" w14:textId="77777777" w:rsidR="002B2178" w:rsidRDefault="002B2178" w:rsidP="002B2178">
      <w:r>
        <w:t>Students have opportunities to work independently and collaboratively to reflect, refine and strengthen their own skills in producing highly crafted imaginative, discursive, persuasive and informative texts.</w:t>
      </w:r>
    </w:p>
    <w:p w14:paraId="2D64A013" w14:textId="0F3199D1" w:rsidR="002B2178" w:rsidRDefault="002B2178" w:rsidP="00F260A1">
      <w:pPr>
        <w:pStyle w:val="FeatureBox2"/>
      </w:pPr>
      <w:r w:rsidRPr="00F260A1">
        <w:t>Note</w:t>
      </w:r>
      <w:r>
        <w:rPr>
          <w:i/>
        </w:rPr>
        <w:t xml:space="preserve">: </w:t>
      </w:r>
      <w:r>
        <w:t>Students may revisit prescribed texts from other modules to enhance their experiences of quality writing.</w:t>
      </w:r>
    </w:p>
    <w:p w14:paraId="49A57FFD" w14:textId="085DBD3E" w:rsidR="00CE5805" w:rsidRPr="00A91C6A" w:rsidRDefault="0042556E" w:rsidP="002B2178">
      <w:pPr>
        <w:rPr>
          <w:rStyle w:val="SubtleReference"/>
        </w:rPr>
      </w:pPr>
      <w:hyperlink r:id="rId11" w:history="1">
        <w:r w:rsidR="00CE5805" w:rsidRPr="0065327C">
          <w:rPr>
            <w:rStyle w:val="Hyperlink"/>
            <w:sz w:val="22"/>
          </w:rPr>
          <w:t>English Advanced Stage 6 Syllabus</w:t>
        </w:r>
      </w:hyperlink>
      <w:r w:rsidR="00CE5805" w:rsidRPr="00A91C6A">
        <w:rPr>
          <w:rStyle w:val="SubtleReference"/>
        </w:rPr>
        <w:t xml:space="preserve"> © NSW Education Standards Authority (NESA) for and on behalf of the Crown in right of the State of New South Wales, 2017.</w:t>
      </w:r>
    </w:p>
    <w:p w14:paraId="5AF5799A" w14:textId="00673E5E" w:rsidR="00493120" w:rsidRDefault="00A42A6D" w:rsidP="00514E5C">
      <w:pPr>
        <w:pStyle w:val="Heading3"/>
      </w:pPr>
      <w:r>
        <w:t xml:space="preserve">Resource </w:t>
      </w:r>
      <w:r w:rsidR="002462E7">
        <w:t>two</w:t>
      </w:r>
      <w:r w:rsidR="00514E5C">
        <w:t xml:space="preserve"> – </w:t>
      </w:r>
      <w:r w:rsidR="002B2178">
        <w:t>discursive writing success criteria</w:t>
      </w:r>
    </w:p>
    <w:p w14:paraId="35039BE8" w14:textId="2BDCE647" w:rsidR="002B2178" w:rsidRPr="00E1638D" w:rsidRDefault="00E42327" w:rsidP="002B2178">
      <w:pPr>
        <w:pStyle w:val="Caption"/>
      </w:pPr>
      <w:r>
        <w:t>Table 1: Discursive success c</w:t>
      </w:r>
      <w:r w:rsidR="002B2178">
        <w:t>riteria</w:t>
      </w:r>
    </w:p>
    <w:tbl>
      <w:tblPr>
        <w:tblStyle w:val="Tableheader"/>
        <w:tblW w:w="5000" w:type="pct"/>
        <w:tblLook w:val="04A0" w:firstRow="1" w:lastRow="0" w:firstColumn="1" w:lastColumn="0" w:noHBand="0" w:noVBand="1"/>
        <w:tblCaption w:val="Discursive Success Criteria"/>
        <w:tblDescription w:val="This table contains a series of questions, graded across the A - E range, to help students give and recieve feedback on their discursive texts. The final column provides students with a space to record their evaluation and give a supporting example."/>
      </w:tblPr>
      <w:tblGrid>
        <w:gridCol w:w="1026"/>
        <w:gridCol w:w="6945"/>
        <w:gridCol w:w="1601"/>
      </w:tblGrid>
      <w:tr w:rsidR="002B2178" w:rsidRPr="00F73E33" w14:paraId="6CA6050F" w14:textId="77777777" w:rsidTr="00D551C4">
        <w:trPr>
          <w:cnfStyle w:val="100000000000" w:firstRow="1" w:lastRow="0" w:firstColumn="0" w:lastColumn="0" w:oddVBand="0" w:evenVBand="0" w:oddHBand="0" w:evenHBand="0" w:firstRowFirstColumn="0" w:firstRowLastColumn="0" w:lastRowFirstColumn="0" w:lastRowLastColumn="0"/>
          <w:trHeight w:val="1247"/>
        </w:trPr>
        <w:tc>
          <w:tcPr>
            <w:cnfStyle w:val="001000000100" w:firstRow="0" w:lastRow="0" w:firstColumn="1" w:lastColumn="0" w:oddVBand="0" w:evenVBand="0" w:oddHBand="0" w:evenHBand="0" w:firstRowFirstColumn="1" w:firstRowLastColumn="0" w:lastRowFirstColumn="0" w:lastRowLastColumn="0"/>
            <w:tcW w:w="478" w:type="pct"/>
          </w:tcPr>
          <w:p w14:paraId="6680E720" w14:textId="351D4331" w:rsidR="002B2178" w:rsidRPr="00F73E33" w:rsidRDefault="002B2178" w:rsidP="00D551C4">
            <w:pPr>
              <w:spacing w:before="192" w:after="192"/>
              <w:rPr>
                <w:rFonts w:cs="Arial"/>
                <w:sz w:val="28"/>
                <w:szCs w:val="28"/>
                <w:lang w:eastAsia="zh-CN"/>
              </w:rPr>
            </w:pPr>
            <w:r>
              <w:rPr>
                <w:rFonts w:cs="Arial"/>
                <w:sz w:val="28"/>
                <w:szCs w:val="28"/>
                <w:lang w:eastAsia="zh-CN"/>
              </w:rPr>
              <w:t>Grade range</w:t>
            </w:r>
          </w:p>
        </w:tc>
        <w:tc>
          <w:tcPr>
            <w:tcW w:w="3700" w:type="pct"/>
          </w:tcPr>
          <w:p w14:paraId="7A2F9A47" w14:textId="5BB638D1" w:rsidR="002B2178" w:rsidRPr="00F73E33" w:rsidRDefault="002B2178" w:rsidP="00D551C4">
            <w:pPr>
              <w:spacing w:before="192" w:after="192" w:line="276" w:lineRule="auto"/>
              <w:cnfStyle w:val="100000000000" w:firstRow="1" w:lastRow="0" w:firstColumn="0" w:lastColumn="0" w:oddVBand="0" w:evenVBand="0" w:oddHBand="0" w:evenHBand="0" w:firstRowFirstColumn="0" w:firstRowLastColumn="0" w:lastRowFirstColumn="0" w:lastRowLastColumn="0"/>
              <w:rPr>
                <w:rFonts w:cs="Arial"/>
                <w:sz w:val="28"/>
                <w:szCs w:val="28"/>
                <w:lang w:eastAsia="zh-CN"/>
              </w:rPr>
            </w:pPr>
            <w:r w:rsidRPr="00F73E33">
              <w:rPr>
                <w:rFonts w:cs="Arial"/>
                <w:sz w:val="28"/>
                <w:szCs w:val="28"/>
                <w:lang w:eastAsia="zh-CN"/>
              </w:rPr>
              <w:t>Success criteria (SC)</w:t>
            </w:r>
            <w:r>
              <w:rPr>
                <w:rFonts w:cs="Arial"/>
                <w:sz w:val="28"/>
                <w:szCs w:val="28"/>
                <w:lang w:eastAsia="zh-CN"/>
              </w:rPr>
              <w:t xml:space="preserve"> – discursive writing</w:t>
            </w:r>
          </w:p>
        </w:tc>
        <w:tc>
          <w:tcPr>
            <w:tcW w:w="821" w:type="pct"/>
          </w:tcPr>
          <w:p w14:paraId="0F3E85F7" w14:textId="2578F718" w:rsidR="002B2178" w:rsidRPr="00F73E33" w:rsidRDefault="002B2178" w:rsidP="00D551C4">
            <w:pPr>
              <w:spacing w:before="120" w:after="120" w:line="276" w:lineRule="auto"/>
              <w:cnfStyle w:val="100000000000" w:firstRow="1" w:lastRow="0" w:firstColumn="0" w:lastColumn="0" w:oddVBand="0" w:evenVBand="0" w:oddHBand="0" w:evenHBand="0" w:firstRowFirstColumn="0" w:firstRowLastColumn="0" w:lastRowFirstColumn="0" w:lastRowLastColumn="0"/>
              <w:rPr>
                <w:rFonts w:cs="Arial"/>
                <w:sz w:val="28"/>
                <w:szCs w:val="28"/>
                <w:lang w:eastAsia="zh-CN"/>
              </w:rPr>
            </w:pPr>
            <w:r w:rsidRPr="00F73E33">
              <w:rPr>
                <w:rFonts w:cs="Arial"/>
                <w:sz w:val="28"/>
                <w:szCs w:val="28"/>
                <w:lang w:eastAsia="zh-CN"/>
              </w:rPr>
              <w:t xml:space="preserve">Peer </w:t>
            </w:r>
            <w:r>
              <w:rPr>
                <w:rFonts w:cs="Arial"/>
                <w:sz w:val="28"/>
                <w:szCs w:val="28"/>
                <w:lang w:eastAsia="zh-CN"/>
              </w:rPr>
              <w:t xml:space="preserve">and </w:t>
            </w:r>
            <w:r w:rsidRPr="00F73E33">
              <w:rPr>
                <w:rFonts w:cs="Arial"/>
                <w:sz w:val="28"/>
                <w:szCs w:val="28"/>
                <w:lang w:eastAsia="zh-CN"/>
              </w:rPr>
              <w:t>self-evaluation</w:t>
            </w:r>
            <w:r w:rsidRPr="00F73E33">
              <w:rPr>
                <w:rFonts w:cs="Arial"/>
                <w:sz w:val="28"/>
                <w:szCs w:val="28"/>
                <w:lang w:eastAsia="zh-CN"/>
              </w:rPr>
              <w:br/>
            </w:r>
          </w:p>
        </w:tc>
      </w:tr>
      <w:tr w:rsidR="002B2178" w:rsidRPr="00F73E33" w14:paraId="7CD65EEE" w14:textId="77777777" w:rsidTr="00D551C4">
        <w:trPr>
          <w:cnfStyle w:val="000000100000" w:firstRow="0" w:lastRow="0" w:firstColumn="0" w:lastColumn="0" w:oddVBand="0" w:evenVBand="0" w:oddHBand="1" w:evenHBand="0" w:firstRowFirstColumn="0" w:firstRowLastColumn="0" w:lastRowFirstColumn="0" w:lastRowLastColumn="0"/>
          <w:trHeight w:val="2276"/>
        </w:trPr>
        <w:tc>
          <w:tcPr>
            <w:cnfStyle w:val="001000000000" w:firstRow="0" w:lastRow="0" w:firstColumn="1" w:lastColumn="0" w:oddVBand="0" w:evenVBand="0" w:oddHBand="0" w:evenHBand="0" w:firstRowFirstColumn="0" w:firstRowLastColumn="0" w:lastRowFirstColumn="0" w:lastRowLastColumn="0"/>
            <w:tcW w:w="478" w:type="pct"/>
          </w:tcPr>
          <w:p w14:paraId="381CF05C" w14:textId="77777777" w:rsidR="002B2178" w:rsidRPr="00CB2D35" w:rsidRDefault="002B2178" w:rsidP="00D551C4">
            <w:pPr>
              <w:pStyle w:val="ListBullet"/>
              <w:numPr>
                <w:ilvl w:val="0"/>
                <w:numId w:val="0"/>
              </w:numPr>
              <w:spacing w:before="0" w:after="120"/>
              <w:ind w:left="368"/>
              <w:rPr>
                <w:rFonts w:eastAsia="Times New Roman" w:cs="Arial"/>
                <w:bCs/>
                <w:iCs/>
                <w:szCs w:val="22"/>
                <w:lang w:eastAsia="zh-CN"/>
              </w:rPr>
            </w:pPr>
            <w:r w:rsidRPr="00CB2D35">
              <w:rPr>
                <w:rFonts w:eastAsia="Times New Roman" w:cs="Arial"/>
                <w:bCs/>
                <w:iCs/>
                <w:szCs w:val="22"/>
                <w:lang w:eastAsia="zh-CN"/>
              </w:rPr>
              <w:t>A</w:t>
            </w:r>
          </w:p>
        </w:tc>
        <w:tc>
          <w:tcPr>
            <w:tcW w:w="3700" w:type="pct"/>
            <w:vAlign w:val="top"/>
          </w:tcPr>
          <w:p w14:paraId="493DC014" w14:textId="77777777" w:rsidR="002B2178" w:rsidRPr="00B47B1D" w:rsidRDefault="002B2178" w:rsidP="002B2178">
            <w:pPr>
              <w:pStyle w:val="ListNumber"/>
              <w:cnfStyle w:val="000000100000" w:firstRow="0" w:lastRow="0" w:firstColumn="0" w:lastColumn="0" w:oddVBand="0" w:evenVBand="0" w:oddHBand="1" w:evenHBand="0" w:firstRowFirstColumn="0" w:firstRowLastColumn="0" w:lastRowFirstColumn="0" w:lastRowLastColumn="0"/>
            </w:pPr>
            <w:r w:rsidRPr="00B47B1D">
              <w:rPr>
                <w:bCs/>
                <w:iCs/>
                <w:lang w:eastAsia="zh-CN"/>
              </w:rPr>
              <w:t>Is this an</w:t>
            </w:r>
            <w:r w:rsidRPr="00B47B1D">
              <w:rPr>
                <w:b/>
                <w:bCs/>
                <w:iCs/>
                <w:lang w:eastAsia="zh-CN"/>
              </w:rPr>
              <w:t xml:space="preserve"> </w:t>
            </w:r>
            <w:r w:rsidRPr="000152CD">
              <w:rPr>
                <w:rStyle w:val="Strong"/>
              </w:rPr>
              <w:t>insightful, nuanced</w:t>
            </w:r>
            <w:r w:rsidRPr="00B47B1D">
              <w:rPr>
                <w:b/>
                <w:bCs/>
                <w:iCs/>
                <w:lang w:eastAsia="zh-CN"/>
              </w:rPr>
              <w:t xml:space="preserve"> </w:t>
            </w:r>
            <w:r w:rsidRPr="00B47B1D">
              <w:rPr>
                <w:lang w:eastAsia="zh-CN"/>
              </w:rPr>
              <w:t xml:space="preserve">and </w:t>
            </w:r>
            <w:r w:rsidRPr="000152CD">
              <w:rPr>
                <w:rStyle w:val="Strong"/>
              </w:rPr>
              <w:t>highly engaging</w:t>
            </w:r>
            <w:r w:rsidRPr="00B47B1D">
              <w:rPr>
                <w:lang w:eastAsia="zh-CN"/>
              </w:rPr>
              <w:t xml:space="preserve"> discursive response, which </w:t>
            </w:r>
            <w:r w:rsidRPr="000152CD">
              <w:rPr>
                <w:rStyle w:val="Strong"/>
              </w:rPr>
              <w:t>purposefully interrogates</w:t>
            </w:r>
            <w:r w:rsidRPr="00B47B1D">
              <w:rPr>
                <w:lang w:eastAsia="zh-CN"/>
              </w:rPr>
              <w:t xml:space="preserve"> diverse ideas and reflects perceptive exploration of aspect/s of the texts studied in the Craft of Writing and other modules?</w:t>
            </w:r>
          </w:p>
          <w:p w14:paraId="60FEA41E" w14:textId="77777777" w:rsidR="002B2178" w:rsidRPr="00B47B1D" w:rsidRDefault="002B2178" w:rsidP="002B2178">
            <w:pPr>
              <w:pStyle w:val="ListNumber"/>
              <w:cnfStyle w:val="000000100000" w:firstRow="0" w:lastRow="0" w:firstColumn="0" w:lastColumn="0" w:oddVBand="0" w:evenVBand="0" w:oddHBand="1" w:evenHBand="0" w:firstRowFirstColumn="0" w:firstRowLastColumn="0" w:lastRowFirstColumn="0" w:lastRowLastColumn="0"/>
            </w:pPr>
            <w:r w:rsidRPr="00B47B1D">
              <w:rPr>
                <w:lang w:eastAsia="zh-CN"/>
              </w:rPr>
              <w:t xml:space="preserve">Is the language </w:t>
            </w:r>
            <w:r w:rsidRPr="000152CD">
              <w:rPr>
                <w:rStyle w:val="Strong"/>
              </w:rPr>
              <w:t>skilfully crafted</w:t>
            </w:r>
            <w:r w:rsidRPr="00B47B1D">
              <w:rPr>
                <w:b/>
                <w:bCs/>
                <w:iCs/>
                <w:lang w:eastAsia="zh-CN"/>
              </w:rPr>
              <w:t xml:space="preserve"> </w:t>
            </w:r>
            <w:r w:rsidRPr="00B47B1D">
              <w:rPr>
                <w:lang w:eastAsia="zh-CN"/>
              </w:rPr>
              <w:t xml:space="preserve">to evoke and </w:t>
            </w:r>
            <w:r w:rsidRPr="000152CD">
              <w:rPr>
                <w:rStyle w:val="Strong"/>
              </w:rPr>
              <w:t>sustain</w:t>
            </w:r>
            <w:r w:rsidRPr="00B47B1D">
              <w:rPr>
                <w:b/>
                <w:bCs/>
                <w:iCs/>
                <w:lang w:eastAsia="zh-CN"/>
              </w:rPr>
              <w:t xml:space="preserve"> </w:t>
            </w:r>
            <w:r w:rsidRPr="00B47B1D">
              <w:rPr>
                <w:lang w:eastAsia="zh-CN"/>
              </w:rPr>
              <w:t xml:space="preserve">a </w:t>
            </w:r>
            <w:r w:rsidRPr="00B47B1D">
              <w:rPr>
                <w:b/>
                <w:lang w:eastAsia="zh-CN"/>
              </w:rPr>
              <w:t>considered, tangential</w:t>
            </w:r>
            <w:r w:rsidRPr="00B47B1D">
              <w:rPr>
                <w:lang w:eastAsia="zh-CN"/>
              </w:rPr>
              <w:t xml:space="preserve"> personal response that reflects meaningful moments of insight?</w:t>
            </w:r>
          </w:p>
          <w:p w14:paraId="23EAFF79" w14:textId="77777777" w:rsidR="002B2178" w:rsidRPr="00CB2D35" w:rsidRDefault="002B2178" w:rsidP="002B2178">
            <w:pPr>
              <w:pStyle w:val="ListNumber"/>
              <w:cnfStyle w:val="000000100000" w:firstRow="0" w:lastRow="0" w:firstColumn="0" w:lastColumn="0" w:oddVBand="0" w:evenVBand="0" w:oddHBand="1" w:evenHBand="0" w:firstRowFirstColumn="0" w:firstRowLastColumn="0" w:lastRowFirstColumn="0" w:lastRowLastColumn="0"/>
            </w:pPr>
            <w:r w:rsidRPr="00B47B1D">
              <w:rPr>
                <w:lang w:eastAsia="zh-CN"/>
              </w:rPr>
              <w:t xml:space="preserve">Does the response demonstrate </w:t>
            </w:r>
            <w:r w:rsidRPr="000152CD">
              <w:rPr>
                <w:rStyle w:val="Strong"/>
              </w:rPr>
              <w:t>skilful</w:t>
            </w:r>
            <w:r w:rsidRPr="00B47B1D">
              <w:rPr>
                <w:b/>
                <w:bCs/>
                <w:iCs/>
                <w:lang w:eastAsia="zh-CN"/>
              </w:rPr>
              <w:t xml:space="preserve"> </w:t>
            </w:r>
            <w:r w:rsidRPr="00B47B1D">
              <w:rPr>
                <w:lang w:eastAsia="zh-CN"/>
              </w:rPr>
              <w:t>control of structure and style, appropriate to the audience, purpose, context and the discursive form?</w:t>
            </w:r>
          </w:p>
        </w:tc>
        <w:tc>
          <w:tcPr>
            <w:tcW w:w="821" w:type="pct"/>
            <w:vAlign w:val="top"/>
          </w:tcPr>
          <w:p w14:paraId="09578001" w14:textId="77777777" w:rsidR="002B2178" w:rsidRPr="00B47B1D" w:rsidRDefault="002B2178" w:rsidP="00D551C4">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Cs w:val="22"/>
              </w:rPr>
            </w:pPr>
            <w:r w:rsidRPr="00B47B1D">
              <w:rPr>
                <w:rFonts w:cs="Arial"/>
                <w:szCs w:val="22"/>
              </w:rPr>
              <w:t>Enter evaluation here. Provide an example.</w:t>
            </w:r>
          </w:p>
        </w:tc>
      </w:tr>
      <w:tr w:rsidR="002B2178" w:rsidRPr="00F73E33" w14:paraId="4538377C" w14:textId="77777777" w:rsidTr="00D551C4">
        <w:trPr>
          <w:cnfStyle w:val="000000010000" w:firstRow="0" w:lastRow="0" w:firstColumn="0" w:lastColumn="0" w:oddVBand="0" w:evenVBand="0" w:oddHBand="0" w:evenHBand="1" w:firstRowFirstColumn="0" w:firstRowLastColumn="0" w:lastRowFirstColumn="0" w:lastRowLastColumn="0"/>
          <w:trHeight w:val="2602"/>
        </w:trPr>
        <w:tc>
          <w:tcPr>
            <w:cnfStyle w:val="001000000000" w:firstRow="0" w:lastRow="0" w:firstColumn="1" w:lastColumn="0" w:oddVBand="0" w:evenVBand="0" w:oddHBand="0" w:evenHBand="0" w:firstRowFirstColumn="0" w:firstRowLastColumn="0" w:lastRowFirstColumn="0" w:lastRowLastColumn="0"/>
            <w:tcW w:w="478" w:type="pct"/>
          </w:tcPr>
          <w:p w14:paraId="4704D5FC" w14:textId="77777777" w:rsidR="002B2178" w:rsidRPr="00CB2D35" w:rsidRDefault="002B2178" w:rsidP="00D551C4">
            <w:pPr>
              <w:pStyle w:val="ListBullet"/>
              <w:numPr>
                <w:ilvl w:val="0"/>
                <w:numId w:val="0"/>
              </w:numPr>
              <w:spacing w:before="0" w:after="120"/>
              <w:ind w:left="368"/>
              <w:rPr>
                <w:rFonts w:eastAsia="Times New Roman" w:cs="Arial"/>
                <w:szCs w:val="22"/>
                <w:lang w:eastAsia="zh-CN"/>
              </w:rPr>
            </w:pPr>
            <w:r w:rsidRPr="00CB2D35">
              <w:rPr>
                <w:rFonts w:eastAsia="Times New Roman" w:cs="Arial"/>
                <w:szCs w:val="22"/>
                <w:lang w:eastAsia="zh-CN"/>
              </w:rPr>
              <w:t>B</w:t>
            </w:r>
          </w:p>
        </w:tc>
        <w:tc>
          <w:tcPr>
            <w:tcW w:w="3700" w:type="pct"/>
            <w:vAlign w:val="top"/>
          </w:tcPr>
          <w:p w14:paraId="1F91F266" w14:textId="77777777" w:rsidR="002B2178" w:rsidRPr="002B2178" w:rsidRDefault="002B2178" w:rsidP="00F65DD9">
            <w:pPr>
              <w:pStyle w:val="ListNumber"/>
              <w:numPr>
                <w:ilvl w:val="0"/>
                <w:numId w:val="7"/>
              </w:numPr>
              <w:cnfStyle w:val="000000010000" w:firstRow="0" w:lastRow="0" w:firstColumn="0" w:lastColumn="0" w:oddVBand="0" w:evenVBand="0" w:oddHBand="0" w:evenHBand="1" w:firstRowFirstColumn="0" w:firstRowLastColumn="0" w:lastRowFirstColumn="0" w:lastRowLastColumn="0"/>
              <w:rPr>
                <w:color w:val="auto"/>
              </w:rPr>
            </w:pPr>
            <w:r w:rsidRPr="002B2178">
              <w:rPr>
                <w:lang w:eastAsia="zh-CN"/>
              </w:rPr>
              <w:t xml:space="preserve">Is this a </w:t>
            </w:r>
            <w:r w:rsidRPr="000152CD">
              <w:rPr>
                <w:rStyle w:val="Strong"/>
              </w:rPr>
              <w:t>well-developed</w:t>
            </w:r>
            <w:r w:rsidRPr="002B2178">
              <w:rPr>
                <w:b/>
                <w:bCs/>
                <w:iCs/>
                <w:lang w:eastAsia="zh-CN"/>
              </w:rPr>
              <w:t xml:space="preserve"> </w:t>
            </w:r>
            <w:r w:rsidRPr="002B2178">
              <w:rPr>
                <w:lang w:eastAsia="zh-CN"/>
              </w:rPr>
              <w:t xml:space="preserve">and </w:t>
            </w:r>
            <w:r w:rsidRPr="000152CD">
              <w:rPr>
                <w:rStyle w:val="Strong"/>
              </w:rPr>
              <w:t xml:space="preserve">engaging </w:t>
            </w:r>
            <w:r w:rsidRPr="002B2178">
              <w:rPr>
                <w:lang w:eastAsia="zh-CN"/>
              </w:rPr>
              <w:t xml:space="preserve">discursive response, which </w:t>
            </w:r>
            <w:r w:rsidRPr="000152CD">
              <w:rPr>
                <w:rStyle w:val="Strong"/>
              </w:rPr>
              <w:t>effectively interrogates</w:t>
            </w:r>
            <w:r w:rsidRPr="002B2178">
              <w:rPr>
                <w:lang w:eastAsia="zh-CN"/>
              </w:rPr>
              <w:t xml:space="preserve"> diverse ideas and explores aspect/s of the texts studied in the Craft of Writing and other modules?</w:t>
            </w:r>
          </w:p>
          <w:p w14:paraId="3D0D0254" w14:textId="77777777" w:rsidR="002B2178" w:rsidRPr="002B2178" w:rsidRDefault="002B2178" w:rsidP="00F65DD9">
            <w:pPr>
              <w:pStyle w:val="ListNumber"/>
              <w:numPr>
                <w:ilvl w:val="0"/>
                <w:numId w:val="7"/>
              </w:numPr>
              <w:cnfStyle w:val="000000010000" w:firstRow="0" w:lastRow="0" w:firstColumn="0" w:lastColumn="0" w:oddVBand="0" w:evenVBand="0" w:oddHBand="0" w:evenHBand="1" w:firstRowFirstColumn="0" w:firstRowLastColumn="0" w:lastRowFirstColumn="0" w:lastRowLastColumn="0"/>
              <w:rPr>
                <w:color w:val="auto"/>
              </w:rPr>
            </w:pPr>
            <w:r w:rsidRPr="002B2178">
              <w:rPr>
                <w:bCs/>
                <w:iCs/>
                <w:lang w:eastAsia="zh-CN"/>
              </w:rPr>
              <w:t>Is the</w:t>
            </w:r>
            <w:r w:rsidRPr="002B2178">
              <w:rPr>
                <w:b/>
                <w:bCs/>
                <w:iCs/>
                <w:lang w:eastAsia="zh-CN"/>
              </w:rPr>
              <w:t xml:space="preserve"> </w:t>
            </w:r>
            <w:r w:rsidRPr="002B2178">
              <w:rPr>
                <w:lang w:eastAsia="zh-CN"/>
              </w:rPr>
              <w:t xml:space="preserve">language </w:t>
            </w:r>
            <w:r w:rsidRPr="000152CD">
              <w:rPr>
                <w:rStyle w:val="Strong"/>
              </w:rPr>
              <w:t>effectively crafted</w:t>
            </w:r>
            <w:r w:rsidRPr="002B2178">
              <w:rPr>
                <w:b/>
                <w:bCs/>
                <w:iCs/>
                <w:lang w:eastAsia="zh-CN"/>
              </w:rPr>
              <w:t xml:space="preserve"> </w:t>
            </w:r>
            <w:r w:rsidRPr="002B2178">
              <w:rPr>
                <w:lang w:eastAsia="zh-CN"/>
              </w:rPr>
              <w:t xml:space="preserve">to evoke and </w:t>
            </w:r>
            <w:r w:rsidRPr="000152CD">
              <w:rPr>
                <w:rStyle w:val="Strong"/>
              </w:rPr>
              <w:t>reflect</w:t>
            </w:r>
            <w:r w:rsidRPr="002B2178">
              <w:rPr>
                <w:b/>
                <w:bCs/>
                <w:iCs/>
                <w:lang w:eastAsia="zh-CN"/>
              </w:rPr>
              <w:t xml:space="preserve"> </w:t>
            </w:r>
            <w:r w:rsidRPr="002B2178">
              <w:rPr>
                <w:bCs/>
                <w:iCs/>
                <w:lang w:eastAsia="zh-CN"/>
              </w:rPr>
              <w:t>a</w:t>
            </w:r>
            <w:r w:rsidRPr="002B2178">
              <w:rPr>
                <w:b/>
                <w:bCs/>
                <w:iCs/>
                <w:lang w:eastAsia="zh-CN"/>
              </w:rPr>
              <w:t xml:space="preserve"> </w:t>
            </w:r>
            <w:r w:rsidRPr="000152CD">
              <w:rPr>
                <w:rStyle w:val="Strong"/>
              </w:rPr>
              <w:t>thoughtful,</w:t>
            </w:r>
            <w:r w:rsidRPr="002B2178">
              <w:rPr>
                <w:b/>
                <w:bCs/>
                <w:iCs/>
                <w:lang w:eastAsia="zh-CN"/>
              </w:rPr>
              <w:t xml:space="preserve"> </w:t>
            </w:r>
            <w:r w:rsidRPr="000152CD">
              <w:rPr>
                <w:rStyle w:val="Strong"/>
              </w:rPr>
              <w:t>tangential personal</w:t>
            </w:r>
            <w:r w:rsidRPr="002B2178">
              <w:rPr>
                <w:lang w:eastAsia="zh-CN"/>
              </w:rPr>
              <w:t xml:space="preserve"> response with a clear moment of insight?</w:t>
            </w:r>
          </w:p>
          <w:p w14:paraId="371F3119" w14:textId="77777777" w:rsidR="002B2178" w:rsidRPr="002B2178" w:rsidRDefault="002B2178" w:rsidP="00F65DD9">
            <w:pPr>
              <w:pStyle w:val="ListNumber"/>
              <w:numPr>
                <w:ilvl w:val="0"/>
                <w:numId w:val="7"/>
              </w:numPr>
              <w:cnfStyle w:val="000000010000" w:firstRow="0" w:lastRow="0" w:firstColumn="0" w:lastColumn="0" w:oddVBand="0" w:evenVBand="0" w:oddHBand="0" w:evenHBand="1" w:firstRowFirstColumn="0" w:firstRowLastColumn="0" w:lastRowFirstColumn="0" w:lastRowLastColumn="0"/>
              <w:rPr>
                <w:color w:val="auto"/>
              </w:rPr>
            </w:pPr>
            <w:r w:rsidRPr="002B2178">
              <w:rPr>
                <w:lang w:eastAsia="zh-CN"/>
              </w:rPr>
              <w:t xml:space="preserve">Does the response demonstrate </w:t>
            </w:r>
            <w:r w:rsidRPr="000152CD">
              <w:rPr>
                <w:rStyle w:val="Strong"/>
              </w:rPr>
              <w:t>effective</w:t>
            </w:r>
            <w:r w:rsidRPr="002B2178">
              <w:rPr>
                <w:b/>
                <w:bCs/>
                <w:iCs/>
                <w:lang w:eastAsia="zh-CN"/>
              </w:rPr>
              <w:t xml:space="preserve"> </w:t>
            </w:r>
            <w:r w:rsidRPr="002B2178">
              <w:rPr>
                <w:lang w:eastAsia="zh-CN"/>
              </w:rPr>
              <w:t>control of structure and style, appropriate to the audience, purpose, context and the discursive form?</w:t>
            </w:r>
          </w:p>
        </w:tc>
        <w:tc>
          <w:tcPr>
            <w:tcW w:w="821" w:type="pct"/>
            <w:vAlign w:val="top"/>
          </w:tcPr>
          <w:p w14:paraId="42AB6B17" w14:textId="77777777" w:rsidR="002B2178" w:rsidRPr="00B47B1D" w:rsidRDefault="002B2178" w:rsidP="00D551C4">
            <w:pPr>
              <w:spacing w:before="120" w:after="120"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B47B1D">
              <w:rPr>
                <w:rFonts w:cs="Arial"/>
                <w:szCs w:val="22"/>
              </w:rPr>
              <w:t>Enter evaluation here. Provide an example.</w:t>
            </w:r>
          </w:p>
        </w:tc>
      </w:tr>
      <w:tr w:rsidR="002B2178" w:rsidRPr="00F73E33" w14:paraId="35D4E0A1" w14:textId="77777777" w:rsidTr="00D551C4">
        <w:trPr>
          <w:cnfStyle w:val="000000100000" w:firstRow="0" w:lastRow="0" w:firstColumn="0" w:lastColumn="0" w:oddVBand="0" w:evenVBand="0" w:oddHBand="1" w:evenHBand="0" w:firstRowFirstColumn="0" w:firstRowLastColumn="0" w:lastRowFirstColumn="0" w:lastRowLastColumn="0"/>
          <w:trHeight w:val="2090"/>
        </w:trPr>
        <w:tc>
          <w:tcPr>
            <w:cnfStyle w:val="001000000000" w:firstRow="0" w:lastRow="0" w:firstColumn="1" w:lastColumn="0" w:oddVBand="0" w:evenVBand="0" w:oddHBand="0" w:evenHBand="0" w:firstRowFirstColumn="0" w:firstRowLastColumn="0" w:lastRowFirstColumn="0" w:lastRowLastColumn="0"/>
            <w:tcW w:w="478" w:type="pct"/>
          </w:tcPr>
          <w:p w14:paraId="18B559A1" w14:textId="77777777" w:rsidR="002B2178" w:rsidRPr="00CB2D35" w:rsidRDefault="002B2178" w:rsidP="00D551C4">
            <w:pPr>
              <w:pStyle w:val="ListBullet"/>
              <w:numPr>
                <w:ilvl w:val="0"/>
                <w:numId w:val="0"/>
              </w:numPr>
              <w:ind w:left="274"/>
              <w:rPr>
                <w:rFonts w:cs="Arial"/>
                <w:szCs w:val="22"/>
                <w:lang w:eastAsia="zh-CN"/>
              </w:rPr>
            </w:pPr>
            <w:r w:rsidRPr="00CB2D35">
              <w:rPr>
                <w:rFonts w:cs="Arial"/>
                <w:szCs w:val="22"/>
                <w:lang w:eastAsia="zh-CN"/>
              </w:rPr>
              <w:lastRenderedPageBreak/>
              <w:t>C</w:t>
            </w:r>
          </w:p>
        </w:tc>
        <w:tc>
          <w:tcPr>
            <w:tcW w:w="3700" w:type="pct"/>
            <w:vAlign w:val="top"/>
          </w:tcPr>
          <w:p w14:paraId="003C3734" w14:textId="77777777" w:rsidR="002B2178" w:rsidRPr="002B2178" w:rsidRDefault="002B2178" w:rsidP="00F65DD9">
            <w:pPr>
              <w:pStyle w:val="ListNumber"/>
              <w:numPr>
                <w:ilvl w:val="0"/>
                <w:numId w:val="8"/>
              </w:numPr>
              <w:cnfStyle w:val="000000100000" w:firstRow="0" w:lastRow="0" w:firstColumn="0" w:lastColumn="0" w:oddVBand="0" w:evenVBand="0" w:oddHBand="1" w:evenHBand="0" w:firstRowFirstColumn="0" w:firstRowLastColumn="0" w:lastRowFirstColumn="0" w:lastRowLastColumn="0"/>
            </w:pPr>
            <w:r w:rsidRPr="002B2178">
              <w:rPr>
                <w:lang w:eastAsia="zh-CN"/>
              </w:rPr>
              <w:t xml:space="preserve">Is this a </w:t>
            </w:r>
            <w:r w:rsidRPr="002B2178">
              <w:rPr>
                <w:b/>
                <w:bCs/>
                <w:iCs/>
                <w:lang w:eastAsia="zh-CN"/>
              </w:rPr>
              <w:t xml:space="preserve">sound </w:t>
            </w:r>
            <w:r w:rsidRPr="002B2178">
              <w:rPr>
                <w:lang w:eastAsia="zh-CN"/>
              </w:rPr>
              <w:t xml:space="preserve">discursive response, which </w:t>
            </w:r>
            <w:r w:rsidRPr="000152CD">
              <w:rPr>
                <w:rStyle w:val="Strong"/>
              </w:rPr>
              <w:t>adequately</w:t>
            </w:r>
            <w:r w:rsidRPr="002B2178">
              <w:rPr>
                <w:b/>
                <w:bCs/>
                <w:iCs/>
                <w:lang w:eastAsia="zh-CN"/>
              </w:rPr>
              <w:t xml:space="preserve"> </w:t>
            </w:r>
            <w:r w:rsidRPr="002B2178">
              <w:rPr>
                <w:lang w:eastAsia="zh-CN"/>
              </w:rPr>
              <w:t>explains an idea and aspect/s of the texts studied in the Craft of Writing and may reference other modules?</w:t>
            </w:r>
          </w:p>
          <w:p w14:paraId="211E84D5" w14:textId="77777777" w:rsidR="002B2178" w:rsidRPr="002B2178" w:rsidRDefault="002B2178" w:rsidP="00F65DD9">
            <w:pPr>
              <w:pStyle w:val="ListNumber"/>
              <w:numPr>
                <w:ilvl w:val="0"/>
                <w:numId w:val="8"/>
              </w:numPr>
              <w:cnfStyle w:val="000000100000" w:firstRow="0" w:lastRow="0" w:firstColumn="0" w:lastColumn="0" w:oddVBand="0" w:evenVBand="0" w:oddHBand="1" w:evenHBand="0" w:firstRowFirstColumn="0" w:firstRowLastColumn="0" w:lastRowFirstColumn="0" w:lastRowLastColumn="0"/>
            </w:pPr>
            <w:r w:rsidRPr="002B2178">
              <w:rPr>
                <w:rFonts w:eastAsia="Times New Roman"/>
                <w:bCs/>
                <w:iCs/>
                <w:lang w:eastAsia="zh-CN"/>
              </w:rPr>
              <w:t xml:space="preserve">Is the </w:t>
            </w:r>
            <w:r w:rsidRPr="002B2178">
              <w:rPr>
                <w:rFonts w:eastAsia="Times New Roman"/>
                <w:lang w:eastAsia="zh-CN"/>
              </w:rPr>
              <w:t xml:space="preserve">language </w:t>
            </w:r>
            <w:r w:rsidRPr="000152CD">
              <w:rPr>
                <w:rStyle w:val="Strong"/>
              </w:rPr>
              <w:t>adequately crafted</w:t>
            </w:r>
            <w:r w:rsidRPr="002B2178">
              <w:rPr>
                <w:rFonts w:eastAsia="Times New Roman"/>
                <w:b/>
                <w:bCs/>
                <w:iCs/>
                <w:lang w:eastAsia="zh-CN"/>
              </w:rPr>
              <w:t xml:space="preserve"> </w:t>
            </w:r>
            <w:r w:rsidRPr="002B2178">
              <w:rPr>
                <w:rFonts w:eastAsia="Times New Roman"/>
                <w:lang w:eastAsia="zh-CN"/>
              </w:rPr>
              <w:t>to evoke a personal response?</w:t>
            </w:r>
          </w:p>
          <w:p w14:paraId="2ADAA909" w14:textId="77777777" w:rsidR="002B2178" w:rsidRPr="002B2178" w:rsidRDefault="002B2178" w:rsidP="00F65DD9">
            <w:pPr>
              <w:pStyle w:val="ListNumber"/>
              <w:numPr>
                <w:ilvl w:val="0"/>
                <w:numId w:val="8"/>
              </w:numPr>
              <w:cnfStyle w:val="000000100000" w:firstRow="0" w:lastRow="0" w:firstColumn="0" w:lastColumn="0" w:oddVBand="0" w:evenVBand="0" w:oddHBand="1" w:evenHBand="0" w:firstRowFirstColumn="0" w:firstRowLastColumn="0" w:lastRowFirstColumn="0" w:lastRowLastColumn="0"/>
            </w:pPr>
            <w:r w:rsidRPr="002B2178">
              <w:rPr>
                <w:rFonts w:eastAsia="Times New Roman"/>
                <w:lang w:eastAsia="zh-CN"/>
              </w:rPr>
              <w:t xml:space="preserve">Does the response demonstrate </w:t>
            </w:r>
            <w:r w:rsidRPr="000152CD">
              <w:rPr>
                <w:rStyle w:val="Strong"/>
              </w:rPr>
              <w:t>sound</w:t>
            </w:r>
            <w:r w:rsidRPr="002B2178">
              <w:rPr>
                <w:rFonts w:eastAsia="Times New Roman"/>
                <w:b/>
                <w:bCs/>
                <w:iCs/>
                <w:lang w:eastAsia="zh-CN"/>
              </w:rPr>
              <w:t xml:space="preserve"> </w:t>
            </w:r>
            <w:r w:rsidRPr="002B2178">
              <w:rPr>
                <w:rFonts w:eastAsia="Times New Roman"/>
                <w:lang w:eastAsia="zh-CN"/>
              </w:rPr>
              <w:t>control of structure and style, appropriate to the audience, purpose, context and the discursive form?</w:t>
            </w:r>
          </w:p>
        </w:tc>
        <w:tc>
          <w:tcPr>
            <w:tcW w:w="821" w:type="pct"/>
            <w:vAlign w:val="top"/>
          </w:tcPr>
          <w:p w14:paraId="21939557" w14:textId="77777777" w:rsidR="002B2178" w:rsidRPr="00B47B1D" w:rsidRDefault="002B2178" w:rsidP="00D551C4">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B47B1D">
              <w:rPr>
                <w:rFonts w:cs="Arial"/>
                <w:szCs w:val="22"/>
              </w:rPr>
              <w:t>Enter evaluation here. Provide an example.</w:t>
            </w:r>
          </w:p>
        </w:tc>
      </w:tr>
      <w:tr w:rsidR="002B2178" w:rsidRPr="00F73E33" w14:paraId="5B2AC5D8" w14:textId="77777777" w:rsidTr="00D551C4">
        <w:trPr>
          <w:cnfStyle w:val="000000010000" w:firstRow="0" w:lastRow="0" w:firstColumn="0" w:lastColumn="0" w:oddVBand="0" w:evenVBand="0" w:oddHBand="0" w:evenHBand="1" w:firstRowFirstColumn="0" w:firstRowLastColumn="0" w:lastRowFirstColumn="0" w:lastRowLastColumn="0"/>
          <w:trHeight w:val="2236"/>
        </w:trPr>
        <w:tc>
          <w:tcPr>
            <w:cnfStyle w:val="001000000000" w:firstRow="0" w:lastRow="0" w:firstColumn="1" w:lastColumn="0" w:oddVBand="0" w:evenVBand="0" w:oddHBand="0" w:evenHBand="0" w:firstRowFirstColumn="0" w:firstRowLastColumn="0" w:lastRowFirstColumn="0" w:lastRowLastColumn="0"/>
            <w:tcW w:w="478" w:type="pct"/>
          </w:tcPr>
          <w:p w14:paraId="42BA58E7" w14:textId="77777777" w:rsidR="002B2178" w:rsidRPr="00CB2D35" w:rsidRDefault="002B2178" w:rsidP="00D551C4">
            <w:pPr>
              <w:pStyle w:val="ListBullet"/>
              <w:numPr>
                <w:ilvl w:val="0"/>
                <w:numId w:val="0"/>
              </w:numPr>
              <w:spacing w:before="0" w:after="120"/>
              <w:ind w:left="368"/>
              <w:rPr>
                <w:rFonts w:cs="Arial"/>
                <w:szCs w:val="22"/>
                <w:lang w:eastAsia="zh-CN"/>
              </w:rPr>
            </w:pPr>
            <w:r w:rsidRPr="00CB2D35">
              <w:rPr>
                <w:rFonts w:cs="Arial"/>
                <w:szCs w:val="22"/>
                <w:lang w:eastAsia="zh-CN"/>
              </w:rPr>
              <w:t>D</w:t>
            </w:r>
          </w:p>
        </w:tc>
        <w:tc>
          <w:tcPr>
            <w:tcW w:w="3700" w:type="pct"/>
            <w:vAlign w:val="top"/>
          </w:tcPr>
          <w:p w14:paraId="01F17CA6" w14:textId="77777777" w:rsidR="002B2178" w:rsidRPr="002B2178" w:rsidRDefault="002B2178" w:rsidP="00F65DD9">
            <w:pPr>
              <w:pStyle w:val="ListNumber"/>
              <w:numPr>
                <w:ilvl w:val="0"/>
                <w:numId w:val="9"/>
              </w:numPr>
              <w:cnfStyle w:val="000000010000" w:firstRow="0" w:lastRow="0" w:firstColumn="0" w:lastColumn="0" w:oddVBand="0" w:evenVBand="0" w:oddHBand="0" w:evenHBand="1" w:firstRowFirstColumn="0" w:firstRowLastColumn="0" w:lastRowFirstColumn="0" w:lastRowLastColumn="0"/>
              <w:rPr>
                <w:color w:val="auto"/>
              </w:rPr>
            </w:pPr>
            <w:r w:rsidRPr="002B2178">
              <w:rPr>
                <w:lang w:eastAsia="zh-CN"/>
              </w:rPr>
              <w:t xml:space="preserve">Is this a </w:t>
            </w:r>
            <w:r w:rsidRPr="000152CD">
              <w:rPr>
                <w:rStyle w:val="Strong"/>
              </w:rPr>
              <w:t xml:space="preserve">limited </w:t>
            </w:r>
            <w:r w:rsidRPr="002B2178">
              <w:rPr>
                <w:lang w:eastAsia="zh-CN"/>
              </w:rPr>
              <w:t xml:space="preserve">discursive response, which </w:t>
            </w:r>
            <w:r w:rsidRPr="000152CD">
              <w:rPr>
                <w:rStyle w:val="Strong"/>
              </w:rPr>
              <w:t>attempts</w:t>
            </w:r>
            <w:r w:rsidRPr="002B2178">
              <w:rPr>
                <w:b/>
                <w:bCs/>
                <w:i/>
                <w:lang w:eastAsia="zh-CN"/>
              </w:rPr>
              <w:t xml:space="preserve"> </w:t>
            </w:r>
            <w:r w:rsidRPr="002B2178">
              <w:rPr>
                <w:lang w:eastAsia="zh-CN"/>
              </w:rPr>
              <w:t>to</w:t>
            </w:r>
            <w:r w:rsidRPr="002B2178">
              <w:rPr>
                <w:i/>
                <w:lang w:eastAsia="zh-CN"/>
              </w:rPr>
              <w:t xml:space="preserve"> </w:t>
            </w:r>
            <w:r w:rsidRPr="002B2178">
              <w:rPr>
                <w:lang w:eastAsia="zh-CN"/>
              </w:rPr>
              <w:t xml:space="preserve">convey a simplistic idea and makes superficial references to the texts studied in the Craft of Writing? </w:t>
            </w:r>
          </w:p>
          <w:p w14:paraId="2847A0E8" w14:textId="77777777" w:rsidR="002B2178" w:rsidRPr="002B2178" w:rsidRDefault="002B2178" w:rsidP="00F65DD9">
            <w:pPr>
              <w:pStyle w:val="ListNumber"/>
              <w:numPr>
                <w:ilvl w:val="0"/>
                <w:numId w:val="9"/>
              </w:numPr>
              <w:cnfStyle w:val="000000010000" w:firstRow="0" w:lastRow="0" w:firstColumn="0" w:lastColumn="0" w:oddVBand="0" w:evenVBand="0" w:oddHBand="0" w:evenHBand="1" w:firstRowFirstColumn="0" w:firstRowLastColumn="0" w:lastRowFirstColumn="0" w:lastRowLastColumn="0"/>
              <w:rPr>
                <w:color w:val="auto"/>
              </w:rPr>
            </w:pPr>
            <w:r w:rsidRPr="002B2178">
              <w:rPr>
                <w:lang w:eastAsia="zh-CN"/>
              </w:rPr>
              <w:t xml:space="preserve">Is there </w:t>
            </w:r>
            <w:r w:rsidRPr="000152CD">
              <w:rPr>
                <w:rStyle w:val="Strong"/>
              </w:rPr>
              <w:t>variable</w:t>
            </w:r>
            <w:r w:rsidRPr="002B2178">
              <w:rPr>
                <w:b/>
                <w:bCs/>
                <w:i/>
                <w:lang w:eastAsia="zh-CN"/>
              </w:rPr>
              <w:t xml:space="preserve"> </w:t>
            </w:r>
            <w:r w:rsidRPr="002B2178">
              <w:rPr>
                <w:lang w:eastAsia="zh-CN"/>
              </w:rPr>
              <w:t xml:space="preserve">control of language, structure and style with </w:t>
            </w:r>
            <w:r w:rsidRPr="000152CD">
              <w:rPr>
                <w:rStyle w:val="Strong"/>
              </w:rPr>
              <w:t>limited</w:t>
            </w:r>
            <w:r w:rsidRPr="002B2178">
              <w:rPr>
                <w:b/>
                <w:bCs/>
                <w:i/>
                <w:lang w:eastAsia="zh-CN"/>
              </w:rPr>
              <w:t xml:space="preserve"> </w:t>
            </w:r>
            <w:r w:rsidRPr="002B2178">
              <w:rPr>
                <w:bCs/>
                <w:lang w:eastAsia="zh-CN"/>
              </w:rPr>
              <w:t xml:space="preserve">evidence of </w:t>
            </w:r>
            <w:r w:rsidRPr="002B2178">
              <w:rPr>
                <w:lang w:eastAsia="zh-CN"/>
              </w:rPr>
              <w:t>crafting?</w:t>
            </w:r>
          </w:p>
          <w:p w14:paraId="5EF4AB64" w14:textId="77777777" w:rsidR="002B2178" w:rsidRPr="002B2178" w:rsidRDefault="002B2178" w:rsidP="00F65DD9">
            <w:pPr>
              <w:pStyle w:val="ListNumber"/>
              <w:numPr>
                <w:ilvl w:val="0"/>
                <w:numId w:val="9"/>
              </w:numPr>
              <w:cnfStyle w:val="000000010000" w:firstRow="0" w:lastRow="0" w:firstColumn="0" w:lastColumn="0" w:oddVBand="0" w:evenVBand="0" w:oddHBand="0" w:evenHBand="1" w:firstRowFirstColumn="0" w:firstRowLastColumn="0" w:lastRowFirstColumn="0" w:lastRowLastColumn="0"/>
              <w:rPr>
                <w:color w:val="auto"/>
              </w:rPr>
            </w:pPr>
            <w:r w:rsidRPr="002B2178">
              <w:rPr>
                <w:lang w:eastAsia="zh-CN"/>
              </w:rPr>
              <w:t xml:space="preserve">Does the response demonstrate </w:t>
            </w:r>
            <w:r w:rsidRPr="000152CD">
              <w:rPr>
                <w:rStyle w:val="Strong"/>
              </w:rPr>
              <w:t>variable</w:t>
            </w:r>
            <w:r w:rsidRPr="002B2178">
              <w:rPr>
                <w:b/>
                <w:bCs/>
                <w:i/>
                <w:lang w:eastAsia="zh-CN"/>
              </w:rPr>
              <w:t xml:space="preserve"> </w:t>
            </w:r>
            <w:r w:rsidRPr="002B2178">
              <w:rPr>
                <w:lang w:eastAsia="zh-CN"/>
              </w:rPr>
              <w:t xml:space="preserve">control of language, structure and style with </w:t>
            </w:r>
            <w:r w:rsidRPr="000152CD">
              <w:rPr>
                <w:rStyle w:val="Strong"/>
              </w:rPr>
              <w:t>limited</w:t>
            </w:r>
            <w:r w:rsidRPr="002B2178">
              <w:rPr>
                <w:b/>
                <w:bCs/>
                <w:i/>
                <w:lang w:eastAsia="zh-CN"/>
              </w:rPr>
              <w:t xml:space="preserve"> </w:t>
            </w:r>
            <w:r w:rsidRPr="002B2178">
              <w:rPr>
                <w:lang w:eastAsia="zh-CN"/>
              </w:rPr>
              <w:t>crafting?</w:t>
            </w:r>
          </w:p>
        </w:tc>
        <w:tc>
          <w:tcPr>
            <w:tcW w:w="821" w:type="pct"/>
            <w:vAlign w:val="top"/>
          </w:tcPr>
          <w:p w14:paraId="6B5FF444" w14:textId="77777777" w:rsidR="002B2178" w:rsidRPr="00B47B1D" w:rsidRDefault="002B2178" w:rsidP="00D551C4">
            <w:pPr>
              <w:spacing w:before="120" w:after="120"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B47B1D">
              <w:rPr>
                <w:rFonts w:cs="Arial"/>
                <w:szCs w:val="22"/>
              </w:rPr>
              <w:t>Enter evaluation here. Provide an example.</w:t>
            </w:r>
          </w:p>
        </w:tc>
      </w:tr>
      <w:tr w:rsidR="002B2178" w:rsidRPr="00F73E33" w14:paraId="0B049655" w14:textId="77777777" w:rsidTr="00D551C4">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78" w:type="pct"/>
          </w:tcPr>
          <w:p w14:paraId="12F4D41A" w14:textId="77777777" w:rsidR="002B2178" w:rsidRPr="00CB2D35" w:rsidRDefault="002B2178" w:rsidP="00D551C4">
            <w:pPr>
              <w:pStyle w:val="ListBullet"/>
              <w:numPr>
                <w:ilvl w:val="0"/>
                <w:numId w:val="0"/>
              </w:numPr>
              <w:spacing w:before="0" w:after="120"/>
              <w:ind w:left="368"/>
              <w:rPr>
                <w:rFonts w:eastAsia="Times New Roman" w:cs="Arial"/>
                <w:bCs/>
                <w:iCs/>
                <w:szCs w:val="22"/>
                <w:lang w:eastAsia="zh-CN"/>
              </w:rPr>
            </w:pPr>
            <w:r w:rsidRPr="00CB2D35">
              <w:rPr>
                <w:rFonts w:eastAsia="Times New Roman" w:cs="Arial"/>
                <w:bCs/>
                <w:iCs/>
                <w:szCs w:val="22"/>
                <w:lang w:eastAsia="zh-CN"/>
              </w:rPr>
              <w:t>E</w:t>
            </w:r>
          </w:p>
        </w:tc>
        <w:tc>
          <w:tcPr>
            <w:tcW w:w="3700" w:type="pct"/>
            <w:vAlign w:val="top"/>
          </w:tcPr>
          <w:p w14:paraId="55799ABF" w14:textId="77777777" w:rsidR="002B2178" w:rsidRPr="002B2178" w:rsidRDefault="002B2178" w:rsidP="00F65DD9">
            <w:pPr>
              <w:pStyle w:val="ListNumber"/>
              <w:numPr>
                <w:ilvl w:val="0"/>
                <w:numId w:val="10"/>
              </w:numPr>
              <w:cnfStyle w:val="000000100000" w:firstRow="0" w:lastRow="0" w:firstColumn="0" w:lastColumn="0" w:oddVBand="0" w:evenVBand="0" w:oddHBand="1" w:evenHBand="0" w:firstRowFirstColumn="0" w:firstRowLastColumn="0" w:lastRowFirstColumn="0" w:lastRowLastColumn="0"/>
            </w:pPr>
            <w:r w:rsidRPr="002B2178">
              <w:rPr>
                <w:bCs/>
                <w:iCs/>
                <w:lang w:eastAsia="zh-CN"/>
              </w:rPr>
              <w:t>Does the response</w:t>
            </w:r>
            <w:r w:rsidRPr="002B2178">
              <w:rPr>
                <w:b/>
                <w:bCs/>
                <w:iCs/>
                <w:lang w:eastAsia="zh-CN"/>
              </w:rPr>
              <w:t xml:space="preserve"> attempt </w:t>
            </w:r>
            <w:r w:rsidRPr="002B2178">
              <w:rPr>
                <w:lang w:eastAsia="zh-CN"/>
              </w:rPr>
              <w:t xml:space="preserve">to compose a piece of writing with </w:t>
            </w:r>
            <w:r w:rsidRPr="002B2178">
              <w:rPr>
                <w:b/>
                <w:bCs/>
                <w:iCs/>
                <w:lang w:eastAsia="zh-CN"/>
              </w:rPr>
              <w:t>some relevance</w:t>
            </w:r>
            <w:r w:rsidRPr="002B2178">
              <w:rPr>
                <w:lang w:eastAsia="zh-CN"/>
              </w:rPr>
              <w:t xml:space="preserve"> to the chosen prescribed text/s?</w:t>
            </w:r>
          </w:p>
          <w:p w14:paraId="35327F28" w14:textId="77777777" w:rsidR="002B2178" w:rsidRPr="002B2178" w:rsidRDefault="002B2178" w:rsidP="00F65DD9">
            <w:pPr>
              <w:pStyle w:val="ListNumber"/>
              <w:numPr>
                <w:ilvl w:val="0"/>
                <w:numId w:val="10"/>
              </w:numPr>
              <w:cnfStyle w:val="000000100000" w:firstRow="0" w:lastRow="0" w:firstColumn="0" w:lastColumn="0" w:oddVBand="0" w:evenVBand="0" w:oddHBand="1" w:evenHBand="0" w:firstRowFirstColumn="0" w:firstRowLastColumn="0" w:lastRowFirstColumn="0" w:lastRowLastColumn="0"/>
            </w:pPr>
            <w:r w:rsidRPr="002B2178">
              <w:rPr>
                <w:lang w:eastAsia="zh-CN"/>
              </w:rPr>
              <w:t xml:space="preserve">Does the response demonstrate </w:t>
            </w:r>
            <w:r w:rsidRPr="002B2178">
              <w:rPr>
                <w:b/>
                <w:bCs/>
                <w:iCs/>
                <w:lang w:eastAsia="zh-CN"/>
              </w:rPr>
              <w:t xml:space="preserve">elementary </w:t>
            </w:r>
            <w:r w:rsidRPr="002B2178">
              <w:rPr>
                <w:lang w:eastAsia="zh-CN"/>
              </w:rPr>
              <w:t>control of language?</w:t>
            </w:r>
          </w:p>
        </w:tc>
        <w:tc>
          <w:tcPr>
            <w:tcW w:w="821" w:type="pct"/>
            <w:vAlign w:val="top"/>
          </w:tcPr>
          <w:p w14:paraId="6D44FF57" w14:textId="77777777" w:rsidR="002B2178" w:rsidRPr="00B47B1D" w:rsidRDefault="002B2178" w:rsidP="00D551C4">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B47B1D">
              <w:rPr>
                <w:rFonts w:cs="Arial"/>
                <w:szCs w:val="22"/>
              </w:rPr>
              <w:t>Enter evaluation here.</w:t>
            </w:r>
          </w:p>
        </w:tc>
      </w:tr>
      <w:tr w:rsidR="002B2178" w:rsidRPr="00F73E33" w14:paraId="28DC9A33" w14:textId="77777777" w:rsidTr="00D551C4">
        <w:trPr>
          <w:cnfStyle w:val="000000010000" w:firstRow="0" w:lastRow="0" w:firstColumn="0" w:lastColumn="0" w:oddVBand="0" w:evenVBand="0" w:oddHBand="0" w:evenHBand="1"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478" w:type="pct"/>
          </w:tcPr>
          <w:p w14:paraId="4A07F9BE" w14:textId="77777777" w:rsidR="002B2178" w:rsidRPr="00CB2D35" w:rsidRDefault="002B2178" w:rsidP="00D551C4">
            <w:pPr>
              <w:pStyle w:val="ListBullet"/>
              <w:numPr>
                <w:ilvl w:val="0"/>
                <w:numId w:val="0"/>
              </w:numPr>
              <w:spacing w:before="120" w:after="120"/>
              <w:ind w:left="368"/>
              <w:rPr>
                <w:rFonts w:cs="Arial"/>
                <w:szCs w:val="22"/>
              </w:rPr>
            </w:pPr>
            <w:r w:rsidRPr="00CB2D35">
              <w:rPr>
                <w:rFonts w:cs="Arial"/>
                <w:szCs w:val="22"/>
              </w:rPr>
              <w:t>N</w:t>
            </w:r>
          </w:p>
        </w:tc>
        <w:tc>
          <w:tcPr>
            <w:tcW w:w="3700" w:type="pct"/>
            <w:vAlign w:val="top"/>
          </w:tcPr>
          <w:p w14:paraId="2F04D713" w14:textId="77777777" w:rsidR="002B2178" w:rsidRPr="002B2178" w:rsidRDefault="002B2178" w:rsidP="002B2178">
            <w:pPr>
              <w:pStyle w:val="ListNumber"/>
              <w:numPr>
                <w:ilvl w:val="0"/>
                <w:numId w:val="0"/>
              </w:numPr>
              <w:ind w:left="652"/>
              <w:cnfStyle w:val="000000010000" w:firstRow="0" w:lastRow="0" w:firstColumn="0" w:lastColumn="0" w:oddVBand="0" w:evenVBand="0" w:oddHBand="0" w:evenHBand="1" w:firstRowFirstColumn="0" w:firstRowLastColumn="0" w:lastRowFirstColumn="0" w:lastRowLastColumn="0"/>
            </w:pPr>
            <w:r w:rsidRPr="002B2178">
              <w:t>Non-serious attempt.</w:t>
            </w:r>
          </w:p>
        </w:tc>
        <w:tc>
          <w:tcPr>
            <w:tcW w:w="821" w:type="pct"/>
            <w:vAlign w:val="top"/>
          </w:tcPr>
          <w:p w14:paraId="67BBC0B4" w14:textId="77777777" w:rsidR="002B2178" w:rsidRPr="00B47B1D" w:rsidRDefault="002B2178" w:rsidP="00D551C4">
            <w:pPr>
              <w:spacing w:before="120" w:after="120"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B47B1D">
              <w:rPr>
                <w:rFonts w:cs="Arial"/>
                <w:szCs w:val="22"/>
              </w:rPr>
              <w:t>Enter evaluation here.</w:t>
            </w:r>
          </w:p>
        </w:tc>
      </w:tr>
    </w:tbl>
    <w:p w14:paraId="7EAECB53" w14:textId="75383118" w:rsidR="11C5FB1C" w:rsidRDefault="00A42A6D" w:rsidP="00F65DD9">
      <w:pPr>
        <w:pStyle w:val="Heading3"/>
        <w:numPr>
          <w:ilvl w:val="2"/>
          <w:numId w:val="1"/>
        </w:numPr>
        <w:ind w:left="0"/>
      </w:pPr>
      <w:r>
        <w:t xml:space="preserve">Resource </w:t>
      </w:r>
      <w:r w:rsidR="002462E7">
        <w:t>three</w:t>
      </w:r>
      <w:r>
        <w:t xml:space="preserve"> –</w:t>
      </w:r>
      <w:r w:rsidR="00757F76">
        <w:t xml:space="preserve"> </w:t>
      </w:r>
      <w:r w:rsidR="002B2178">
        <w:t>features of texts table</w:t>
      </w:r>
    </w:p>
    <w:p w14:paraId="6DF53939" w14:textId="4F52595A" w:rsidR="002B2178" w:rsidRPr="00D0469F" w:rsidRDefault="00E42327" w:rsidP="002B2178">
      <w:pPr>
        <w:pStyle w:val="Caption"/>
      </w:pPr>
      <w:r>
        <w:t>Table 2: Features t</w:t>
      </w:r>
      <w:r w:rsidR="002B2178">
        <w:t>able</w:t>
      </w:r>
    </w:p>
    <w:tbl>
      <w:tblPr>
        <w:tblStyle w:val="Tableheader"/>
        <w:tblW w:w="5000" w:type="pct"/>
        <w:tblLook w:val="04A0" w:firstRow="1" w:lastRow="0" w:firstColumn="1" w:lastColumn="0" w:noHBand="0" w:noVBand="1"/>
        <w:tblCaption w:val="Features Table"/>
        <w:tblDescription w:val="This table asks students to identify key features of discursive, imaginative and reflective texts from their study of different exemplars. In the last row, students are asked to record examples from the texts studied."/>
      </w:tblPr>
      <w:tblGrid>
        <w:gridCol w:w="1723"/>
        <w:gridCol w:w="2527"/>
        <w:gridCol w:w="2664"/>
        <w:gridCol w:w="2718"/>
      </w:tblGrid>
      <w:tr w:rsidR="002B2178" w14:paraId="1DCB403E" w14:textId="77777777" w:rsidTr="4F02782D">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894" w:type="pct"/>
          </w:tcPr>
          <w:p w14:paraId="73A12E73" w14:textId="3FF64F7E" w:rsidR="002B2178" w:rsidRDefault="00E42327" w:rsidP="00D551C4">
            <w:pPr>
              <w:spacing w:before="192" w:after="192"/>
              <w:rPr>
                <w:b w:val="0"/>
                <w:bCs/>
                <w:szCs w:val="22"/>
              </w:rPr>
            </w:pPr>
            <w:r>
              <w:rPr>
                <w:bCs/>
                <w:szCs w:val="22"/>
              </w:rPr>
              <w:t>Features of t</w:t>
            </w:r>
            <w:r w:rsidR="002B2178" w:rsidRPr="17929EBC">
              <w:rPr>
                <w:bCs/>
                <w:szCs w:val="22"/>
              </w:rPr>
              <w:t>exts</w:t>
            </w:r>
          </w:p>
        </w:tc>
        <w:tc>
          <w:tcPr>
            <w:tcW w:w="1312" w:type="pct"/>
          </w:tcPr>
          <w:p w14:paraId="097FDD9A" w14:textId="77777777" w:rsidR="002B2178" w:rsidRDefault="002B2178" w:rsidP="00D551C4">
            <w:pPr>
              <w:jc w:val="center"/>
              <w:cnfStyle w:val="100000000000" w:firstRow="1" w:lastRow="0" w:firstColumn="0" w:lastColumn="0" w:oddVBand="0" w:evenVBand="0" w:oddHBand="0" w:evenHBand="0" w:firstRowFirstColumn="0" w:firstRowLastColumn="0" w:lastRowFirstColumn="0" w:lastRowLastColumn="0"/>
              <w:rPr>
                <w:b w:val="0"/>
                <w:bCs/>
                <w:szCs w:val="22"/>
              </w:rPr>
            </w:pPr>
            <w:r w:rsidRPr="17929EBC">
              <w:rPr>
                <w:bCs/>
                <w:szCs w:val="22"/>
              </w:rPr>
              <w:t>Discursive</w:t>
            </w:r>
          </w:p>
        </w:tc>
        <w:tc>
          <w:tcPr>
            <w:tcW w:w="1383" w:type="pct"/>
          </w:tcPr>
          <w:p w14:paraId="09651F1C" w14:textId="77777777" w:rsidR="002B2178" w:rsidRDefault="002B2178" w:rsidP="00D551C4">
            <w:pPr>
              <w:jc w:val="center"/>
              <w:cnfStyle w:val="100000000000" w:firstRow="1" w:lastRow="0" w:firstColumn="0" w:lastColumn="0" w:oddVBand="0" w:evenVBand="0" w:oddHBand="0" w:evenHBand="0" w:firstRowFirstColumn="0" w:firstRowLastColumn="0" w:lastRowFirstColumn="0" w:lastRowLastColumn="0"/>
              <w:rPr>
                <w:b w:val="0"/>
                <w:bCs/>
                <w:szCs w:val="22"/>
              </w:rPr>
            </w:pPr>
            <w:r w:rsidRPr="17929EBC">
              <w:rPr>
                <w:bCs/>
                <w:szCs w:val="22"/>
              </w:rPr>
              <w:t>Imaginative</w:t>
            </w:r>
          </w:p>
        </w:tc>
        <w:tc>
          <w:tcPr>
            <w:tcW w:w="1411" w:type="pct"/>
          </w:tcPr>
          <w:p w14:paraId="07673790" w14:textId="6864B3CC" w:rsidR="002B2178" w:rsidRDefault="002B2178" w:rsidP="00D551C4">
            <w:pPr>
              <w:jc w:val="center"/>
              <w:cnfStyle w:val="100000000000" w:firstRow="1" w:lastRow="0" w:firstColumn="0" w:lastColumn="0" w:oddVBand="0" w:evenVBand="0" w:oddHBand="0" w:evenHBand="0" w:firstRowFirstColumn="0" w:firstRowLastColumn="0" w:lastRowFirstColumn="0" w:lastRowLastColumn="0"/>
              <w:rPr>
                <w:b w:val="0"/>
                <w:bCs/>
                <w:szCs w:val="22"/>
              </w:rPr>
            </w:pPr>
            <w:r w:rsidRPr="17929EBC">
              <w:rPr>
                <w:bCs/>
                <w:szCs w:val="22"/>
              </w:rPr>
              <w:t>Reflecti</w:t>
            </w:r>
            <w:r w:rsidR="00DA4111">
              <w:rPr>
                <w:bCs/>
                <w:szCs w:val="22"/>
              </w:rPr>
              <w:t>ve</w:t>
            </w:r>
          </w:p>
        </w:tc>
      </w:tr>
      <w:tr w:rsidR="002B2178" w14:paraId="71EE6364" w14:textId="77777777" w:rsidTr="4F02782D">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894" w:type="pct"/>
          </w:tcPr>
          <w:p w14:paraId="196C5574" w14:textId="77777777" w:rsidR="002B2178" w:rsidRPr="00B47B1D" w:rsidRDefault="002B2178" w:rsidP="00D551C4">
            <w:pPr>
              <w:rPr>
                <w:rFonts w:cs="Arial"/>
                <w:szCs w:val="22"/>
              </w:rPr>
            </w:pPr>
            <w:r w:rsidRPr="00B47B1D">
              <w:rPr>
                <w:rFonts w:cs="Arial"/>
                <w:szCs w:val="22"/>
              </w:rPr>
              <w:t xml:space="preserve">Purpose and/or </w:t>
            </w:r>
          </w:p>
          <w:p w14:paraId="6C170F31" w14:textId="4BBC9BA9" w:rsidR="002B2178" w:rsidRPr="00B47B1D" w:rsidRDefault="00DA4111" w:rsidP="00D551C4">
            <w:pPr>
              <w:rPr>
                <w:rFonts w:cs="Arial"/>
                <w:szCs w:val="22"/>
              </w:rPr>
            </w:pPr>
            <w:r>
              <w:rPr>
                <w:rFonts w:cs="Arial"/>
                <w:szCs w:val="22"/>
              </w:rPr>
              <w:t>i</w:t>
            </w:r>
            <w:r w:rsidR="002B2178" w:rsidRPr="00B47B1D">
              <w:rPr>
                <w:rFonts w:cs="Arial"/>
                <w:szCs w:val="22"/>
              </w:rPr>
              <w:t>dea</w:t>
            </w:r>
          </w:p>
        </w:tc>
        <w:tc>
          <w:tcPr>
            <w:tcW w:w="1312" w:type="pct"/>
          </w:tcPr>
          <w:p w14:paraId="4BAEB2A7" w14:textId="389D5E0C"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t>t</w:t>
            </w:r>
            <w:r w:rsidR="002B2178" w:rsidRPr="00B47B1D">
              <w:t xml:space="preserve">o explore a range of diverse ideas to fulfil a specific purpose </w:t>
            </w:r>
          </w:p>
          <w:p w14:paraId="08088138" w14:textId="5D9884E0"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t>t</w:t>
            </w:r>
            <w:r w:rsidR="002B2178" w:rsidRPr="00B47B1D">
              <w:t>o discuss or interrogate ideas, opinions, experiences, mindsets</w:t>
            </w:r>
          </w:p>
          <w:p w14:paraId="4951FEEF" w14:textId="754901A3"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t>t</w:t>
            </w:r>
            <w:r w:rsidR="002B2178" w:rsidRPr="00B47B1D">
              <w:t xml:space="preserve">o explore new </w:t>
            </w:r>
            <w:r w:rsidR="002B2178" w:rsidRPr="00B47B1D">
              <w:lastRenderedPageBreak/>
              <w:t>horizons – to challenge, subvert, comment, amplify</w:t>
            </w:r>
          </w:p>
          <w:p w14:paraId="69ADFC80" w14:textId="3CC7CC86"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t>t</w:t>
            </w:r>
            <w:r w:rsidR="002B2178" w:rsidRPr="00B47B1D">
              <w:t>o acknowledge that there is no absolute truth</w:t>
            </w:r>
          </w:p>
          <w:p w14:paraId="52BCA6FF" w14:textId="1D944772"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t>t</w:t>
            </w:r>
            <w:r w:rsidR="002B2178" w:rsidRPr="00B47B1D">
              <w:t>o come to an epiphany or deep understanding of ideas from tangential exploration</w:t>
            </w:r>
            <w:r w:rsidR="00ED5A84">
              <w:t>.</w:t>
            </w:r>
          </w:p>
        </w:tc>
        <w:tc>
          <w:tcPr>
            <w:tcW w:w="1383" w:type="pct"/>
          </w:tcPr>
          <w:p w14:paraId="2A5F5F14" w14:textId="7DB385A5"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lastRenderedPageBreak/>
              <w:t>t</w:t>
            </w:r>
            <w:r w:rsidR="002B2178" w:rsidRPr="00B47B1D">
              <w:t>o construct an imaginary world that leads readers into fictional paradigms that are aesthetically arranged</w:t>
            </w:r>
          </w:p>
          <w:p w14:paraId="27CF3EF6" w14:textId="080016C3"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t>t</w:t>
            </w:r>
            <w:r w:rsidR="002B2178" w:rsidRPr="00B47B1D">
              <w:t xml:space="preserve">o speak with characters from different worlds or </w:t>
            </w:r>
            <w:r w:rsidR="002B2178" w:rsidRPr="00B47B1D">
              <w:lastRenderedPageBreak/>
              <w:t>experiences</w:t>
            </w:r>
          </w:p>
          <w:p w14:paraId="54AF1BCA" w14:textId="2293BB0A"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t>t</w:t>
            </w:r>
            <w:r w:rsidR="002B2178" w:rsidRPr="00B47B1D">
              <w:t>o experience a shift in values, realisation, insight</w:t>
            </w:r>
            <w:r w:rsidR="00ED5A84">
              <w:t>.</w:t>
            </w:r>
          </w:p>
        </w:tc>
        <w:tc>
          <w:tcPr>
            <w:tcW w:w="1411" w:type="pct"/>
          </w:tcPr>
          <w:p w14:paraId="5CC9E59B" w14:textId="72B6CD99"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lastRenderedPageBreak/>
              <w:t>t</w:t>
            </w:r>
            <w:r w:rsidR="002B2178" w:rsidRPr="00B47B1D">
              <w:t xml:space="preserve">o explore, decode and evaluate own thinking, writing and learning processes </w:t>
            </w:r>
          </w:p>
          <w:p w14:paraId="487A4140" w14:textId="446E93FA"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t>v</w:t>
            </w:r>
            <w:r w:rsidR="002B2178" w:rsidRPr="00B47B1D">
              <w:t xml:space="preserve">alues links (subverts/borrows) to texts and ideas studied in class (metacognitive </w:t>
            </w:r>
            <w:r w:rsidR="002B2178" w:rsidRPr="00B47B1D">
              <w:lastRenderedPageBreak/>
              <w:t>journey)</w:t>
            </w:r>
          </w:p>
          <w:p w14:paraId="15261B34" w14:textId="260EB07D" w:rsidR="002B2178" w:rsidRPr="00B47B1D" w:rsidRDefault="00DA4111" w:rsidP="00DA4111">
            <w:pPr>
              <w:pStyle w:val="ListBullet"/>
              <w:cnfStyle w:val="000000100000" w:firstRow="0" w:lastRow="0" w:firstColumn="0" w:lastColumn="0" w:oddVBand="0" w:evenVBand="0" w:oddHBand="1" w:evenHBand="0" w:firstRowFirstColumn="0" w:firstRowLastColumn="0" w:lastRowFirstColumn="0" w:lastRowLastColumn="0"/>
            </w:pPr>
            <w:r>
              <w:t>d</w:t>
            </w:r>
            <w:r w:rsidR="002B2178" w:rsidRPr="00B47B1D">
              <w:t>raws conclusions about the introspective journey, offers ways forward in the writing processes</w:t>
            </w:r>
            <w:r w:rsidR="00ED5A84">
              <w:t>.</w:t>
            </w:r>
          </w:p>
        </w:tc>
      </w:tr>
      <w:tr w:rsidR="002B2178" w14:paraId="6865DD17" w14:textId="77777777" w:rsidTr="4F02782D">
        <w:trPr>
          <w:cnfStyle w:val="000000010000" w:firstRow="0" w:lastRow="0" w:firstColumn="0" w:lastColumn="0" w:oddVBand="0" w:evenVBand="0" w:oddHBand="0" w:evenHBand="1"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894" w:type="pct"/>
          </w:tcPr>
          <w:p w14:paraId="6167FACC" w14:textId="505F2724" w:rsidR="002B2178" w:rsidRPr="00B47B1D" w:rsidRDefault="002B2178" w:rsidP="00D551C4">
            <w:pPr>
              <w:rPr>
                <w:rFonts w:cs="Arial"/>
                <w:szCs w:val="22"/>
              </w:rPr>
            </w:pPr>
            <w:r w:rsidRPr="00B47B1D">
              <w:rPr>
                <w:rFonts w:cs="Arial"/>
                <w:szCs w:val="22"/>
              </w:rPr>
              <w:lastRenderedPageBreak/>
              <w:t xml:space="preserve">Attitude, </w:t>
            </w:r>
            <w:r w:rsidR="00DA4111">
              <w:rPr>
                <w:rFonts w:cs="Arial"/>
                <w:szCs w:val="22"/>
              </w:rPr>
              <w:t>v</w:t>
            </w:r>
            <w:r w:rsidRPr="00B47B1D">
              <w:rPr>
                <w:rFonts w:cs="Arial"/>
                <w:szCs w:val="22"/>
              </w:rPr>
              <w:t xml:space="preserve">oice, </w:t>
            </w:r>
            <w:r w:rsidR="00DA4111">
              <w:rPr>
                <w:rFonts w:cs="Arial"/>
                <w:szCs w:val="22"/>
              </w:rPr>
              <w:t>t</w:t>
            </w:r>
            <w:r w:rsidRPr="00B47B1D">
              <w:rPr>
                <w:rFonts w:cs="Arial"/>
                <w:szCs w:val="22"/>
              </w:rPr>
              <w:t xml:space="preserve">one, </w:t>
            </w:r>
            <w:r w:rsidR="00DA4111">
              <w:rPr>
                <w:rFonts w:cs="Arial"/>
                <w:szCs w:val="22"/>
              </w:rPr>
              <w:t>m</w:t>
            </w:r>
            <w:r w:rsidRPr="00B47B1D">
              <w:rPr>
                <w:rFonts w:cs="Arial"/>
                <w:szCs w:val="22"/>
              </w:rPr>
              <w:t>ood</w:t>
            </w:r>
          </w:p>
        </w:tc>
        <w:tc>
          <w:tcPr>
            <w:tcW w:w="1312" w:type="pct"/>
            <w:vAlign w:val="top"/>
          </w:tcPr>
          <w:p w14:paraId="6D0D4D88" w14:textId="62D4F7C6"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a</w:t>
            </w:r>
            <w:r w:rsidR="002B2178" w:rsidRPr="00B47B1D">
              <w:t xml:space="preserve"> range of perspectives</w:t>
            </w:r>
          </w:p>
          <w:p w14:paraId="32644A0D" w14:textId="665032B6"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a</w:t>
            </w:r>
            <w:r w:rsidR="002B2178" w:rsidRPr="00B47B1D">
              <w:t>uthority on ideas, could be very personal</w:t>
            </w:r>
          </w:p>
          <w:p w14:paraId="4C79A113" w14:textId="46905E8B"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m</w:t>
            </w:r>
            <w:r w:rsidR="002B2178" w:rsidRPr="00B47B1D">
              <w:t>ay be 1</w:t>
            </w:r>
            <w:r w:rsidR="002B2178" w:rsidRPr="00B47B1D">
              <w:rPr>
                <w:vertAlign w:val="superscript"/>
              </w:rPr>
              <w:t>st</w:t>
            </w:r>
            <w:r w:rsidR="002B2178" w:rsidRPr="00B47B1D">
              <w:t>, 2</w:t>
            </w:r>
            <w:r w:rsidR="002B2178" w:rsidRPr="00B47B1D">
              <w:rPr>
                <w:vertAlign w:val="superscript"/>
              </w:rPr>
              <w:t>nd</w:t>
            </w:r>
            <w:r w:rsidR="002B2178" w:rsidRPr="00B47B1D">
              <w:t xml:space="preserve"> or 3</w:t>
            </w:r>
            <w:r w:rsidR="002B2178" w:rsidRPr="00B47B1D">
              <w:rPr>
                <w:vertAlign w:val="superscript"/>
              </w:rPr>
              <w:t>rd</w:t>
            </w:r>
            <w:r w:rsidR="002B2178" w:rsidRPr="00B47B1D">
              <w:t xml:space="preserve"> voice</w:t>
            </w:r>
          </w:p>
          <w:p w14:paraId="71253343" w14:textId="547C6930"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e</w:t>
            </w:r>
            <w:r w:rsidR="002B2178" w:rsidRPr="00B47B1D">
              <w:t>vocative</w:t>
            </w:r>
            <w:r w:rsidR="00ED5A84">
              <w:t>.</w:t>
            </w:r>
          </w:p>
        </w:tc>
        <w:tc>
          <w:tcPr>
            <w:tcW w:w="1383" w:type="pct"/>
            <w:vAlign w:val="top"/>
          </w:tcPr>
          <w:p w14:paraId="3B2C779E" w14:textId="671506E5"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p</w:t>
            </w:r>
            <w:r w:rsidR="002B2178" w:rsidRPr="00B47B1D">
              <w:t>rotagonist’s voice (1</w:t>
            </w:r>
            <w:r w:rsidR="002B2178" w:rsidRPr="00B47B1D">
              <w:rPr>
                <w:vertAlign w:val="superscript"/>
              </w:rPr>
              <w:t>st</w:t>
            </w:r>
            <w:r w:rsidR="002B2178" w:rsidRPr="00B47B1D">
              <w:t xml:space="preserve"> or 3</w:t>
            </w:r>
            <w:r w:rsidR="002B2178" w:rsidRPr="00B47B1D">
              <w:rPr>
                <w:vertAlign w:val="superscript"/>
              </w:rPr>
              <w:t>rd</w:t>
            </w:r>
            <w:r w:rsidR="002B2178" w:rsidRPr="00B47B1D">
              <w:t>)</w:t>
            </w:r>
          </w:p>
          <w:p w14:paraId="33F5BFFE" w14:textId="6B2ED1D1"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n</w:t>
            </w:r>
            <w:r w:rsidR="002B2178" w:rsidRPr="00B47B1D">
              <w:t>arrator’s omniscient voice</w:t>
            </w:r>
          </w:p>
          <w:p w14:paraId="75D333B5" w14:textId="32C60500"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m</w:t>
            </w:r>
            <w:r w:rsidR="002B2178" w:rsidRPr="00B47B1D">
              <w:t>ultiple voices</w:t>
            </w:r>
          </w:p>
          <w:p w14:paraId="4273AF0C" w14:textId="1D3F3990"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t</w:t>
            </w:r>
            <w:r w:rsidR="002B2178" w:rsidRPr="00B47B1D">
              <w:t>one and mood support overarching intention</w:t>
            </w:r>
          </w:p>
          <w:p w14:paraId="6B0F48C8" w14:textId="48F77591"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e</w:t>
            </w:r>
            <w:r w:rsidR="002B2178" w:rsidRPr="00B47B1D">
              <w:t>vocative</w:t>
            </w:r>
            <w:r w:rsidR="00ED5A84">
              <w:t>.</w:t>
            </w:r>
          </w:p>
        </w:tc>
        <w:tc>
          <w:tcPr>
            <w:tcW w:w="1411" w:type="pct"/>
            <w:vAlign w:val="top"/>
          </w:tcPr>
          <w:p w14:paraId="4468104D" w14:textId="545B7D2B"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p</w:t>
            </w:r>
            <w:r w:rsidR="002B2178" w:rsidRPr="00B47B1D">
              <w:t>ersonal, interrogative, evaluative, contemplative, probing voice</w:t>
            </w:r>
          </w:p>
          <w:p w14:paraId="67462653" w14:textId="77777777" w:rsidR="002B2178" w:rsidRPr="00B47B1D" w:rsidRDefault="002B2178" w:rsidP="00ED5A84">
            <w:pPr>
              <w:pStyle w:val="ListBullet"/>
              <w:cnfStyle w:val="000000010000" w:firstRow="0" w:lastRow="0" w:firstColumn="0" w:lastColumn="0" w:oddVBand="0" w:evenVBand="0" w:oddHBand="0" w:evenHBand="1" w:firstRowFirstColumn="0" w:firstRowLastColumn="0" w:lastRowFirstColumn="0" w:lastRowLastColumn="0"/>
            </w:pPr>
            <w:r w:rsidRPr="00B47B1D">
              <w:t>1</w:t>
            </w:r>
            <w:r w:rsidRPr="00B47B1D">
              <w:rPr>
                <w:vertAlign w:val="superscript"/>
              </w:rPr>
              <w:t>st</w:t>
            </w:r>
            <w:r w:rsidRPr="00B47B1D">
              <w:t xml:space="preserve"> person</w:t>
            </w:r>
          </w:p>
          <w:p w14:paraId="09391B84" w14:textId="57CB6B43"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a</w:t>
            </w:r>
            <w:r w:rsidR="002B2178" w:rsidRPr="00B47B1D">
              <w:t>uthoritative, confident</w:t>
            </w:r>
          </w:p>
          <w:p w14:paraId="6EE156DD" w14:textId="4D3FA75C"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a</w:t>
            </w:r>
            <w:r w:rsidR="002B2178" w:rsidRPr="00B47B1D">
              <w:t>nalytical – evaluating practice</w:t>
            </w:r>
          </w:p>
          <w:p w14:paraId="55CE5A2A" w14:textId="277AA467"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n</w:t>
            </w:r>
            <w:r w:rsidR="002B2178" w:rsidRPr="00B47B1D">
              <w:t>ot recount</w:t>
            </w:r>
            <w:r w:rsidR="00ED5A84">
              <w:t>.</w:t>
            </w:r>
          </w:p>
        </w:tc>
      </w:tr>
      <w:tr w:rsidR="002B2178" w14:paraId="5A9CCAE8" w14:textId="77777777" w:rsidTr="4F02782D">
        <w:trPr>
          <w:cnfStyle w:val="000000100000" w:firstRow="0" w:lastRow="0" w:firstColumn="0" w:lastColumn="0" w:oddVBand="0" w:evenVBand="0" w:oddHBand="1" w:evenHBand="0" w:firstRowFirstColumn="0" w:firstRowLastColumn="0" w:lastRowFirstColumn="0" w:lastRowLastColumn="0"/>
          <w:trHeight w:val="1424"/>
        </w:trPr>
        <w:tc>
          <w:tcPr>
            <w:cnfStyle w:val="001000000000" w:firstRow="0" w:lastRow="0" w:firstColumn="1" w:lastColumn="0" w:oddVBand="0" w:evenVBand="0" w:oddHBand="0" w:evenHBand="0" w:firstRowFirstColumn="0" w:firstRowLastColumn="0" w:lastRowFirstColumn="0" w:lastRowLastColumn="0"/>
            <w:tcW w:w="894" w:type="pct"/>
          </w:tcPr>
          <w:p w14:paraId="26DFA169" w14:textId="77777777" w:rsidR="002B2178" w:rsidRPr="00B47B1D" w:rsidRDefault="002B2178" w:rsidP="00D551C4">
            <w:pPr>
              <w:spacing w:before="37"/>
              <w:rPr>
                <w:rFonts w:cs="Arial"/>
                <w:szCs w:val="22"/>
              </w:rPr>
            </w:pPr>
            <w:r w:rsidRPr="00B47B1D">
              <w:rPr>
                <w:rFonts w:cs="Arial"/>
                <w:color w:val="231F20"/>
                <w:szCs w:val="22"/>
              </w:rPr>
              <w:t>Structure – how the ideas are introduced, extrapolated, experienced by the reader</w:t>
            </w:r>
          </w:p>
        </w:tc>
        <w:tc>
          <w:tcPr>
            <w:tcW w:w="1312" w:type="pct"/>
            <w:vAlign w:val="top"/>
          </w:tcPr>
          <w:p w14:paraId="6C3FFBC1" w14:textId="1DB0ECE1"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t</w:t>
            </w:r>
            <w:r w:rsidR="002B2178" w:rsidRPr="00B47B1D">
              <w:t>angential exploration</w:t>
            </w:r>
          </w:p>
          <w:p w14:paraId="6DAA074F" w14:textId="6060F882"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be in discrete sections that lead to whole representation of concept, idea, insight</w:t>
            </w:r>
          </w:p>
          <w:p w14:paraId="2EE746A1" w14:textId="1036595D"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i</w:t>
            </w:r>
            <w:r w:rsidR="002B2178" w:rsidRPr="00B47B1D">
              <w:t xml:space="preserve">deas may be explored in a creative way to lead to a moment of insight or epiphany </w:t>
            </w:r>
          </w:p>
          <w:p w14:paraId="798D5BBC" w14:textId="2C312A2B"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ask questions</w:t>
            </w:r>
          </w:p>
          <w:p w14:paraId="3F0545EA" w14:textId="1FCDFCD9"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o</w:t>
            </w:r>
            <w:r w:rsidR="002B2178" w:rsidRPr="00B47B1D">
              <w:t>pens to discussion</w:t>
            </w:r>
          </w:p>
          <w:p w14:paraId="4857FD58" w14:textId="426E876C"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lastRenderedPageBreak/>
              <w:t>m</w:t>
            </w:r>
            <w:r w:rsidR="002B2178" w:rsidRPr="00B47B1D">
              <w:t>ay be circular</w:t>
            </w:r>
          </w:p>
          <w:p w14:paraId="729F02EA" w14:textId="3D0389FE"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be speculative</w:t>
            </w:r>
          </w:p>
          <w:p w14:paraId="593FC511" w14:textId="44D90CFC"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i</w:t>
            </w:r>
            <w:r w:rsidR="002B2178" w:rsidRPr="00B47B1D">
              <w:t>deas lead to discussion and exploration, but do not have thesis statements and topic sentences necessarily</w:t>
            </w:r>
          </w:p>
          <w:p w14:paraId="7E77F2F7" w14:textId="409D166E"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be open ended</w:t>
            </w:r>
          </w:p>
          <w:p w14:paraId="5AB0ED1B" w14:textId="4927152A"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c</w:t>
            </w:r>
            <w:r w:rsidR="002B2178" w:rsidRPr="00B47B1D">
              <w:t>ould challenge, affirm, subvert initial ideas</w:t>
            </w:r>
            <w:r w:rsidR="00ED5A84">
              <w:t>.</w:t>
            </w:r>
          </w:p>
        </w:tc>
        <w:tc>
          <w:tcPr>
            <w:tcW w:w="1383" w:type="pct"/>
            <w:vAlign w:val="top"/>
          </w:tcPr>
          <w:p w14:paraId="50851CEB" w14:textId="4E418593"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lastRenderedPageBreak/>
              <w:t>m</w:t>
            </w:r>
            <w:r w:rsidR="002B2178">
              <w:t>ay start in media res</w:t>
            </w:r>
          </w:p>
          <w:p w14:paraId="1DB343BB" w14:textId="2F6B6A77"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be circular</w:t>
            </w:r>
          </w:p>
          <w:p w14:paraId="013A270B" w14:textId="1F18501F"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have temporal distortions</w:t>
            </w:r>
          </w:p>
          <w:p w14:paraId="2EF876C3" w14:textId="147B607E"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be fragmentary</w:t>
            </w:r>
          </w:p>
          <w:p w14:paraId="0CF0DF4D" w14:textId="73B63B08"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be allegorical</w:t>
            </w:r>
          </w:p>
          <w:p w14:paraId="0FB33E64" w14:textId="38F3C504"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p</w:t>
            </w:r>
            <w:r w:rsidR="002B2178" w:rsidRPr="00B47B1D">
              <w:t>oetic licence used to evoke a moment in time that supports the main idea/intention</w:t>
            </w:r>
          </w:p>
          <w:p w14:paraId="6A6D4101" w14:textId="3D08F134"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not conclude</w:t>
            </w:r>
            <w:r w:rsidR="00ED5A84">
              <w:t>.</w:t>
            </w:r>
          </w:p>
        </w:tc>
        <w:tc>
          <w:tcPr>
            <w:tcW w:w="1411" w:type="pct"/>
            <w:vAlign w:val="top"/>
          </w:tcPr>
          <w:p w14:paraId="7C63AE2C" w14:textId="06B2D02F"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c</w:t>
            </w:r>
            <w:r w:rsidR="002B2178" w:rsidRPr="00B47B1D">
              <w:t>onnections between ideas established as a way of probing intention, processes and links to texts across modules</w:t>
            </w:r>
          </w:p>
          <w:p w14:paraId="171DB83C" w14:textId="5554CA72"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e</w:t>
            </w:r>
            <w:r w:rsidR="002B2178" w:rsidRPr="00B47B1D">
              <w:t>xplicitly links ideas, experiences, processes</w:t>
            </w:r>
          </w:p>
          <w:p w14:paraId="6A319F26" w14:textId="36BD29EC"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m</w:t>
            </w:r>
            <w:r w:rsidR="002B2178" w:rsidRPr="00B47B1D">
              <w:t>ay utilise cause/effect structure</w:t>
            </w:r>
          </w:p>
          <w:p w14:paraId="0CB36E58" w14:textId="72BC01E2" w:rsidR="002B2178" w:rsidRPr="00B47B1D" w:rsidRDefault="00DA4111" w:rsidP="00ED5A84">
            <w:pPr>
              <w:pStyle w:val="ListBullet"/>
              <w:cnfStyle w:val="000000100000" w:firstRow="0" w:lastRow="0" w:firstColumn="0" w:lastColumn="0" w:oddVBand="0" w:evenVBand="0" w:oddHBand="1" w:evenHBand="0" w:firstRowFirstColumn="0" w:firstRowLastColumn="0" w:lastRowFirstColumn="0" w:lastRowLastColumn="0"/>
            </w:pPr>
            <w:r>
              <w:t>l</w:t>
            </w:r>
            <w:r w:rsidR="002B2178" w:rsidRPr="00B47B1D">
              <w:t>ogical exploration of ideas</w:t>
            </w:r>
            <w:r w:rsidR="00ED5A84">
              <w:t>.</w:t>
            </w:r>
          </w:p>
        </w:tc>
      </w:tr>
      <w:tr w:rsidR="002B2178" w14:paraId="3B3EDDEA" w14:textId="77777777" w:rsidTr="4F02782D">
        <w:trPr>
          <w:cnfStyle w:val="000000010000" w:firstRow="0" w:lastRow="0" w:firstColumn="0" w:lastColumn="0" w:oddVBand="0" w:evenVBand="0" w:oddHBand="0" w:evenHBand="1" w:firstRowFirstColumn="0" w:firstRowLastColumn="0" w:lastRowFirstColumn="0" w:lastRowLastColumn="0"/>
          <w:trHeight w:val="2666"/>
        </w:trPr>
        <w:tc>
          <w:tcPr>
            <w:cnfStyle w:val="001000000000" w:firstRow="0" w:lastRow="0" w:firstColumn="1" w:lastColumn="0" w:oddVBand="0" w:evenVBand="0" w:oddHBand="0" w:evenHBand="0" w:firstRowFirstColumn="0" w:firstRowLastColumn="0" w:lastRowFirstColumn="0" w:lastRowLastColumn="0"/>
            <w:tcW w:w="894" w:type="pct"/>
          </w:tcPr>
          <w:p w14:paraId="4C21152D" w14:textId="77777777" w:rsidR="002B2178" w:rsidRPr="00CE7333" w:rsidRDefault="002B2178" w:rsidP="00CE7333">
            <w:r w:rsidRPr="00CE7333">
              <w:t>Language and cohesion – how the language choices support overall meaning and add layers to the writing (techniques)</w:t>
            </w:r>
          </w:p>
        </w:tc>
        <w:tc>
          <w:tcPr>
            <w:tcW w:w="1312" w:type="pct"/>
            <w:vAlign w:val="top"/>
          </w:tcPr>
          <w:p w14:paraId="2C363298" w14:textId="3535153E"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u</w:t>
            </w:r>
            <w:r w:rsidR="002B2178" w:rsidRPr="00B47B1D">
              <w:t>ses descriptive, interrogative, exploratory language</w:t>
            </w:r>
          </w:p>
          <w:p w14:paraId="363FC37E" w14:textId="5C0005BA"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m</w:t>
            </w:r>
            <w:r w:rsidR="002B2178" w:rsidRPr="00B47B1D">
              <w:t>ay be personal, subjective, formal or informal, figurative, symbolic</w:t>
            </w:r>
          </w:p>
          <w:p w14:paraId="473B7D2F" w14:textId="04E43120"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a</w:t>
            </w:r>
            <w:r w:rsidR="002B2178" w:rsidRPr="00B47B1D">
              <w:t>ll of the parts serve the whole intentionally</w:t>
            </w:r>
            <w:r w:rsidR="00ED5A84">
              <w:t>.</w:t>
            </w:r>
          </w:p>
        </w:tc>
        <w:tc>
          <w:tcPr>
            <w:tcW w:w="1383" w:type="pct"/>
            <w:vAlign w:val="top"/>
          </w:tcPr>
          <w:p w14:paraId="503E47B2" w14:textId="744C96FC"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a</w:t>
            </w:r>
            <w:r w:rsidR="002B2178" w:rsidRPr="00B47B1D">
              <w:t>llegorical, figurative, symbolic</w:t>
            </w:r>
          </w:p>
          <w:p w14:paraId="0051466B" w14:textId="35013F46"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r</w:t>
            </w:r>
            <w:r w:rsidR="002B2178" w:rsidRPr="00B47B1D">
              <w:t>epresentations of ideas</w:t>
            </w:r>
          </w:p>
          <w:p w14:paraId="490726AD" w14:textId="77777777" w:rsidR="002B2178" w:rsidRPr="00B47B1D" w:rsidRDefault="002B2178" w:rsidP="00ED5A84">
            <w:pPr>
              <w:pStyle w:val="ListBullet"/>
              <w:cnfStyle w:val="000000010000" w:firstRow="0" w:lastRow="0" w:firstColumn="0" w:lastColumn="0" w:oddVBand="0" w:evenVBand="0" w:oddHBand="0" w:evenHBand="1" w:firstRowFirstColumn="0" w:firstRowLastColumn="0" w:lastRowFirstColumn="0" w:lastRowLastColumn="0"/>
            </w:pPr>
            <w:r w:rsidRPr="00B47B1D">
              <w:t>6 forms of the dramatic imagination (binary opposites)</w:t>
            </w:r>
          </w:p>
          <w:p w14:paraId="32639058" w14:textId="735F1D82"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c</w:t>
            </w:r>
            <w:r w:rsidR="002B2178" w:rsidRPr="00B47B1D">
              <w:t>oncepts elicited through trope</w:t>
            </w:r>
            <w:r w:rsidR="00ED5A84">
              <w:t>.</w:t>
            </w:r>
          </w:p>
          <w:p w14:paraId="30A54B7F" w14:textId="77777777" w:rsidR="002B2178" w:rsidRPr="00CB2D35" w:rsidRDefault="002B2178" w:rsidP="00ED5A84">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pPr>
          </w:p>
        </w:tc>
        <w:tc>
          <w:tcPr>
            <w:tcW w:w="1411" w:type="pct"/>
            <w:vAlign w:val="top"/>
          </w:tcPr>
          <w:p w14:paraId="504E2492" w14:textId="49B15CFA"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l</w:t>
            </w:r>
            <w:r w:rsidR="002B2178" w:rsidRPr="00B47B1D">
              <w:t>anguage of evaluation, introspection</w:t>
            </w:r>
          </w:p>
          <w:p w14:paraId="60DDE248" w14:textId="528F4199" w:rsidR="002B2178" w:rsidRPr="00B47B1D" w:rsidRDefault="00DA4111" w:rsidP="00ED5A84">
            <w:pPr>
              <w:pStyle w:val="ListBullet"/>
              <w:cnfStyle w:val="000000010000" w:firstRow="0" w:lastRow="0" w:firstColumn="0" w:lastColumn="0" w:oddVBand="0" w:evenVBand="0" w:oddHBand="0" w:evenHBand="1" w:firstRowFirstColumn="0" w:firstRowLastColumn="0" w:lastRowFirstColumn="0" w:lastRowLastColumn="0"/>
            </w:pPr>
            <w:r>
              <w:t>t</w:t>
            </w:r>
            <w:r w:rsidR="002B2178" w:rsidRPr="00B47B1D">
              <w:t>houghtful, reflective, insightful, considered</w:t>
            </w:r>
            <w:r w:rsidR="00ED5A84">
              <w:t>.</w:t>
            </w:r>
          </w:p>
        </w:tc>
      </w:tr>
      <w:tr w:rsidR="002B2178" w14:paraId="2CA1D83A" w14:textId="77777777" w:rsidTr="4F02782D">
        <w:trPr>
          <w:cnfStyle w:val="000000100000" w:firstRow="0" w:lastRow="0" w:firstColumn="0" w:lastColumn="0" w:oddVBand="0" w:evenVBand="0" w:oddHBand="1"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894" w:type="pct"/>
          </w:tcPr>
          <w:p w14:paraId="69CA3282" w14:textId="360A72AE" w:rsidR="002B2178" w:rsidRPr="00CE7333" w:rsidRDefault="002B2178" w:rsidP="00CE7333">
            <w:r w:rsidRPr="00CE7333">
              <w:t>Example</w:t>
            </w:r>
          </w:p>
        </w:tc>
        <w:tc>
          <w:tcPr>
            <w:tcW w:w="1312" w:type="pct"/>
          </w:tcPr>
          <w:p w14:paraId="0D00A00A" w14:textId="77777777" w:rsidR="002B2178" w:rsidRPr="00B47B1D" w:rsidRDefault="002B2178" w:rsidP="00D551C4">
            <w:pPr>
              <w:cnfStyle w:val="000000100000" w:firstRow="0" w:lastRow="0" w:firstColumn="0" w:lastColumn="0" w:oddVBand="0" w:evenVBand="0" w:oddHBand="1" w:evenHBand="0" w:firstRowFirstColumn="0" w:firstRowLastColumn="0" w:lastRowFirstColumn="0" w:lastRowLastColumn="0"/>
              <w:rPr>
                <w:rFonts w:cs="Arial"/>
                <w:szCs w:val="22"/>
              </w:rPr>
            </w:pPr>
            <w:r w:rsidRPr="00B47B1D">
              <w:rPr>
                <w:rFonts w:cs="Arial"/>
                <w:szCs w:val="22"/>
              </w:rPr>
              <w:t>No annotation</w:t>
            </w:r>
          </w:p>
        </w:tc>
        <w:tc>
          <w:tcPr>
            <w:tcW w:w="1383" w:type="pct"/>
          </w:tcPr>
          <w:p w14:paraId="6C0847F1" w14:textId="77777777" w:rsidR="002B2178" w:rsidRPr="00B47B1D" w:rsidRDefault="002B2178" w:rsidP="00D551C4">
            <w:pPr>
              <w:cnfStyle w:val="000000100000" w:firstRow="0" w:lastRow="0" w:firstColumn="0" w:lastColumn="0" w:oddVBand="0" w:evenVBand="0" w:oddHBand="1" w:evenHBand="0" w:firstRowFirstColumn="0" w:firstRowLastColumn="0" w:lastRowFirstColumn="0" w:lastRowLastColumn="0"/>
              <w:rPr>
                <w:rFonts w:cs="Arial"/>
                <w:szCs w:val="22"/>
              </w:rPr>
            </w:pPr>
            <w:r w:rsidRPr="00B47B1D">
              <w:rPr>
                <w:rFonts w:cs="Arial"/>
                <w:szCs w:val="22"/>
              </w:rPr>
              <w:t>No annotation</w:t>
            </w:r>
          </w:p>
        </w:tc>
        <w:tc>
          <w:tcPr>
            <w:tcW w:w="1411" w:type="pct"/>
          </w:tcPr>
          <w:p w14:paraId="14BCDE1E" w14:textId="77777777" w:rsidR="002B2178" w:rsidRPr="00B47B1D" w:rsidRDefault="002B2178" w:rsidP="00D551C4">
            <w:pPr>
              <w:cnfStyle w:val="000000100000" w:firstRow="0" w:lastRow="0" w:firstColumn="0" w:lastColumn="0" w:oddVBand="0" w:evenVBand="0" w:oddHBand="1" w:evenHBand="0" w:firstRowFirstColumn="0" w:firstRowLastColumn="0" w:lastRowFirstColumn="0" w:lastRowLastColumn="0"/>
              <w:rPr>
                <w:rFonts w:cs="Arial"/>
                <w:szCs w:val="22"/>
              </w:rPr>
            </w:pPr>
            <w:r w:rsidRPr="00B47B1D">
              <w:rPr>
                <w:rFonts w:cs="Arial"/>
                <w:szCs w:val="22"/>
              </w:rPr>
              <w:t>No annotation</w:t>
            </w:r>
          </w:p>
        </w:tc>
      </w:tr>
    </w:tbl>
    <w:p w14:paraId="7250F8CC" w14:textId="0276ED9F" w:rsidR="00DA4111" w:rsidRPr="00B47B1D" w:rsidRDefault="00DA4111" w:rsidP="00DA4111">
      <w:pPr>
        <w:spacing w:before="120" w:after="240"/>
        <w:rPr>
          <w:rFonts w:cs="Arial"/>
          <w:b/>
          <w:szCs w:val="22"/>
          <w:lang w:eastAsia="zh-CN"/>
        </w:rPr>
      </w:pPr>
      <w:bookmarkStart w:id="2" w:name="_Resource_three:_Discursive"/>
      <w:bookmarkEnd w:id="2"/>
      <w:r w:rsidRPr="00B47B1D">
        <w:rPr>
          <w:rFonts w:cs="Arial"/>
          <w:szCs w:val="22"/>
          <w:lang w:eastAsia="zh-CN"/>
        </w:rPr>
        <w:t xml:space="preserve">An example of a </w:t>
      </w:r>
      <w:r>
        <w:rPr>
          <w:rFonts w:cs="Arial"/>
          <w:szCs w:val="22"/>
          <w:lang w:eastAsia="zh-CN"/>
        </w:rPr>
        <w:t xml:space="preserve">phrase or </w:t>
      </w:r>
      <w:r w:rsidRPr="00B47B1D">
        <w:rPr>
          <w:rFonts w:cs="Arial"/>
          <w:szCs w:val="22"/>
          <w:lang w:eastAsia="zh-CN"/>
        </w:rPr>
        <w:t>sentence is identified by the class as a strong representation of the different styles required for Module C. As the students work on more responses and texts, they continue to populate the features table with strong examples and justify their inclusion. This may be done on a hard copy or in a Google doc.</w:t>
      </w:r>
    </w:p>
    <w:p w14:paraId="177D2F8F" w14:textId="31420394" w:rsidR="00DA4111" w:rsidRDefault="002462E7" w:rsidP="005E6BFF">
      <w:pPr>
        <w:pStyle w:val="Heading3"/>
      </w:pPr>
      <w:r>
        <w:lastRenderedPageBreak/>
        <w:t>Resource four</w:t>
      </w:r>
      <w:r w:rsidR="00DA4111">
        <w:t xml:space="preserve"> – the six elements of dramatic imaginatio</w:t>
      </w:r>
      <w:bookmarkStart w:id="3" w:name="_Resource_5:_The"/>
      <w:bookmarkStart w:id="4" w:name="English_Textual_Concepts_Processes"/>
      <w:bookmarkEnd w:id="3"/>
      <w:bookmarkEnd w:id="4"/>
      <w:r w:rsidR="00DA4111">
        <w:t>n</w:t>
      </w:r>
    </w:p>
    <w:p w14:paraId="4C9004FB" w14:textId="3CAFB8B5" w:rsidR="005E6BFF" w:rsidRDefault="005E6BFF" w:rsidP="005E6BFF">
      <w:pPr>
        <w:pStyle w:val="Caption"/>
      </w:pPr>
      <w:r w:rsidRPr="00E42327">
        <w:t>Table 3:</w:t>
      </w:r>
      <w:r>
        <w:t xml:space="preserve"> Six elements of dramatic imagination</w:t>
      </w:r>
    </w:p>
    <w:tbl>
      <w:tblPr>
        <w:tblStyle w:val="Tableheader"/>
        <w:tblW w:w="0" w:type="auto"/>
        <w:tblLook w:val="04A0" w:firstRow="1" w:lastRow="0" w:firstColumn="1" w:lastColumn="0" w:noHBand="0" w:noVBand="1"/>
        <w:tblCaption w:val="Table 3"/>
      </w:tblPr>
      <w:tblGrid>
        <w:gridCol w:w="4811"/>
        <w:gridCol w:w="4811"/>
      </w:tblGrid>
      <w:tr w:rsidR="005E6BFF" w14:paraId="0C7DB4F6" w14:textId="77777777" w:rsidTr="00E423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1" w:type="dxa"/>
          </w:tcPr>
          <w:p w14:paraId="6D984E70" w14:textId="59A40049" w:rsidR="005E6BFF" w:rsidRDefault="005E6BFF" w:rsidP="005E6BFF">
            <w:pPr>
              <w:spacing w:before="192" w:after="192"/>
            </w:pPr>
            <w:r w:rsidRPr="005E6BFF">
              <w:t>Add examples, as appropriate, to the different elements from ‘Lady of Shalott’</w:t>
            </w:r>
          </w:p>
        </w:tc>
        <w:tc>
          <w:tcPr>
            <w:tcW w:w="4811" w:type="dxa"/>
          </w:tcPr>
          <w:p w14:paraId="070601BF" w14:textId="5D084335" w:rsidR="005E6BFF" w:rsidRDefault="005E6BFF" w:rsidP="005E6BFF">
            <w:pPr>
              <w:cnfStyle w:val="100000000000" w:firstRow="1" w:lastRow="0" w:firstColumn="0" w:lastColumn="0" w:oddVBand="0" w:evenVBand="0" w:oddHBand="0" w:evenHBand="0" w:firstRowFirstColumn="0" w:firstRowLastColumn="0" w:lastRowFirstColumn="0" w:lastRowLastColumn="0"/>
            </w:pPr>
            <w:r w:rsidRPr="005E6BFF">
              <w:t>Examples come from Part 1 of the poem.</w:t>
            </w:r>
          </w:p>
        </w:tc>
      </w:tr>
      <w:tr w:rsidR="005E6BFF" w14:paraId="7572A0B4" w14:textId="77777777" w:rsidTr="00E4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A096482" w14:textId="77777777" w:rsidR="005E6BFF" w:rsidRDefault="005E6BFF" w:rsidP="005E6BFF">
            <w:r>
              <w:t>Sound</w:t>
            </w:r>
          </w:p>
          <w:p w14:paraId="15619703" w14:textId="77777777" w:rsidR="005E6BFF" w:rsidRDefault="005E6BFF" w:rsidP="005E6BFF">
            <w:r>
              <w:t xml:space="preserve">“Hears her ever chanting, cheerly, </w:t>
            </w:r>
          </w:p>
          <w:p w14:paraId="5BEB0204" w14:textId="56CECBE4" w:rsidR="005E6BFF" w:rsidRDefault="005E6BFF" w:rsidP="005E6BFF">
            <w:r>
              <w:t>“Like an angel, singing clearly”</w:t>
            </w:r>
          </w:p>
          <w:p w14:paraId="4D93FA2A" w14:textId="320B673F" w:rsidR="005E6BFF" w:rsidRDefault="005E6BFF" w:rsidP="005E6BFF">
            <w:r>
              <w:t>“the reaper weary Listening whispers … ”</w:t>
            </w:r>
          </w:p>
        </w:tc>
        <w:tc>
          <w:tcPr>
            <w:tcW w:w="4811" w:type="dxa"/>
          </w:tcPr>
          <w:p w14:paraId="5663B7B5" w14:textId="77777777" w:rsidR="005E6BFF" w:rsidRDefault="005E6BFF" w:rsidP="005E6BFF">
            <w:pPr>
              <w:cnfStyle w:val="000000100000" w:firstRow="0" w:lastRow="0" w:firstColumn="0" w:lastColumn="0" w:oddVBand="0" w:evenVBand="0" w:oddHBand="1" w:evenHBand="0" w:firstRowFirstColumn="0" w:firstRowLastColumn="0" w:lastRowFirstColumn="0" w:lastRowLastColumn="0"/>
            </w:pPr>
            <w:r>
              <w:t>Silence</w:t>
            </w:r>
          </w:p>
          <w:p w14:paraId="40F0EAF5" w14:textId="4A8B860D" w:rsidR="005E6BFF" w:rsidRDefault="005E6BFF" w:rsidP="005E6BFF">
            <w:pPr>
              <w:cnfStyle w:val="000000100000" w:firstRow="0" w:lastRow="0" w:firstColumn="0" w:lastColumn="0" w:oddVBand="0" w:evenVBand="0" w:oddHBand="1" w:evenHBand="0" w:firstRowFirstColumn="0" w:firstRowLastColumn="0" w:lastRowFirstColumn="0" w:lastRowLastColumn="0"/>
            </w:pPr>
            <w:r>
              <w:t>“And the silent isle imbowers”</w:t>
            </w:r>
          </w:p>
        </w:tc>
      </w:tr>
      <w:tr w:rsidR="005E6BFF" w14:paraId="2E53AF34" w14:textId="77777777" w:rsidTr="00E423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D1EF443" w14:textId="77777777" w:rsidR="005E6BFF" w:rsidRDefault="005E6BFF" w:rsidP="005E6BFF">
            <w:r>
              <w:t>Movement</w:t>
            </w:r>
          </w:p>
          <w:p w14:paraId="078D9D50" w14:textId="77777777" w:rsidR="005E6BFF" w:rsidRDefault="005E6BFF" w:rsidP="005E6BFF">
            <w:r>
              <w:t>“Tremble in the water chilly”</w:t>
            </w:r>
          </w:p>
          <w:p w14:paraId="5ED8B9E9" w14:textId="5CCB5118" w:rsidR="005E6BFF" w:rsidRDefault="005E6BFF" w:rsidP="005E6BFF">
            <w:r>
              <w:t>“Willows whiten, aspens shiver”</w:t>
            </w:r>
          </w:p>
          <w:p w14:paraId="498C0237" w14:textId="3B611429" w:rsidR="005E6BFF" w:rsidRDefault="005E6BFF" w:rsidP="005E6BFF">
            <w:r>
              <w:t>“The sunbeam showers break and quiver”</w:t>
            </w:r>
          </w:p>
        </w:tc>
        <w:tc>
          <w:tcPr>
            <w:tcW w:w="4811" w:type="dxa"/>
          </w:tcPr>
          <w:p w14:paraId="320FD15B" w14:textId="77777777" w:rsidR="005E6BFF" w:rsidRDefault="005E6BFF" w:rsidP="005E6BFF">
            <w:pPr>
              <w:cnfStyle w:val="000000010000" w:firstRow="0" w:lastRow="0" w:firstColumn="0" w:lastColumn="0" w:oddVBand="0" w:evenVBand="0" w:oddHBand="0" w:evenHBand="1" w:firstRowFirstColumn="0" w:firstRowLastColumn="0" w:lastRowFirstColumn="0" w:lastRowLastColumn="0"/>
            </w:pPr>
            <w:r>
              <w:t>Stillness</w:t>
            </w:r>
          </w:p>
          <w:p w14:paraId="23DF6614" w14:textId="77777777" w:rsidR="005E6BFF" w:rsidRDefault="005E6BFF" w:rsidP="005E6BFF">
            <w:pPr>
              <w:cnfStyle w:val="000000010000" w:firstRow="0" w:lastRow="0" w:firstColumn="0" w:lastColumn="0" w:oddVBand="0" w:evenVBand="0" w:oddHBand="0" w:evenHBand="1" w:firstRowFirstColumn="0" w:firstRowLastColumn="0" w:lastRowFirstColumn="0" w:lastRowLastColumn="0"/>
            </w:pPr>
          </w:p>
          <w:p w14:paraId="1B3DD651" w14:textId="4C5BD4D2" w:rsidR="005E6BFF" w:rsidRDefault="005E6BFF" w:rsidP="005E6BFF">
            <w:pPr>
              <w:cnfStyle w:val="000000010000" w:firstRow="0" w:lastRow="0" w:firstColumn="0" w:lastColumn="0" w:oddVBand="0" w:evenVBand="0" w:oddHBand="0" w:evenHBand="1" w:firstRowFirstColumn="0" w:firstRowLastColumn="0" w:lastRowFirstColumn="0" w:lastRowLastColumn="0"/>
            </w:pPr>
            <w:r>
              <w:t>No annotation</w:t>
            </w:r>
          </w:p>
        </w:tc>
      </w:tr>
      <w:tr w:rsidR="005E6BFF" w14:paraId="1E2A9349" w14:textId="77777777" w:rsidTr="00E4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1F95B361" w14:textId="4E04D937" w:rsidR="005E6BFF" w:rsidRDefault="005E6BFF" w:rsidP="005E6BFF">
            <w:r>
              <w:t>Light</w:t>
            </w:r>
          </w:p>
          <w:p w14:paraId="2B0DFCDB" w14:textId="77777777" w:rsidR="005E6BFF" w:rsidRDefault="005E6BFF" w:rsidP="005E6BFF"/>
          <w:p w14:paraId="5B752632" w14:textId="4D0F53DC" w:rsidR="005E6BFF" w:rsidRDefault="005E6BFF" w:rsidP="005E6BFF">
            <w:r>
              <w:t>No annotation</w:t>
            </w:r>
          </w:p>
        </w:tc>
        <w:tc>
          <w:tcPr>
            <w:tcW w:w="4811" w:type="dxa"/>
          </w:tcPr>
          <w:p w14:paraId="21540B6D" w14:textId="77777777" w:rsidR="005E6BFF" w:rsidRDefault="005E6BFF" w:rsidP="005E6BFF">
            <w:pPr>
              <w:cnfStyle w:val="000000100000" w:firstRow="0" w:lastRow="0" w:firstColumn="0" w:lastColumn="0" w:oddVBand="0" w:evenVBand="0" w:oddHBand="1" w:evenHBand="0" w:firstRowFirstColumn="0" w:firstRowLastColumn="0" w:lastRowFirstColumn="0" w:lastRowLastColumn="0"/>
            </w:pPr>
            <w:r>
              <w:t>Dark</w:t>
            </w:r>
          </w:p>
          <w:p w14:paraId="384730DE" w14:textId="30470634" w:rsidR="005E6BFF" w:rsidRDefault="005E6BFF" w:rsidP="005E6BFF">
            <w:pPr>
              <w:cnfStyle w:val="000000100000" w:firstRow="0" w:lastRow="0" w:firstColumn="0" w:lastColumn="0" w:oddVBand="0" w:evenVBand="0" w:oddHBand="1" w:evenHBand="0" w:firstRowFirstColumn="0" w:firstRowLastColumn="0" w:lastRowFirstColumn="0" w:lastRowLastColumn="0"/>
            </w:pPr>
            <w:r>
              <w:t>“four gray walls, and four gray towers”</w:t>
            </w:r>
          </w:p>
        </w:tc>
      </w:tr>
    </w:tbl>
    <w:p w14:paraId="66B5F5A5" w14:textId="25A58C07" w:rsidR="005E6BFF" w:rsidRDefault="005E6BFF">
      <w:pPr>
        <w:rPr>
          <w:b/>
          <w:sz w:val="22"/>
          <w:szCs w:val="22"/>
          <w:lang w:eastAsia="zh-CN"/>
        </w:rPr>
      </w:pPr>
      <w:r>
        <w:rPr>
          <w:b/>
          <w:sz w:val="22"/>
          <w:szCs w:val="22"/>
          <w:lang w:eastAsia="zh-CN"/>
        </w:rPr>
        <w:br w:type="page"/>
      </w:r>
    </w:p>
    <w:p w14:paraId="31546DE3" w14:textId="1B94DB35" w:rsidR="00F65DD9" w:rsidRDefault="00F65DD9" w:rsidP="00F65DD9">
      <w:pPr>
        <w:pStyle w:val="Heading3"/>
      </w:pPr>
      <w:r>
        <w:lastRenderedPageBreak/>
        <w:t xml:space="preserve">Resource </w:t>
      </w:r>
      <w:r w:rsidR="002462E7">
        <w:t>five</w:t>
      </w:r>
      <w:r>
        <w:t xml:space="preserve"> – activities for Zadie Smith’s ‘NW’</w:t>
      </w:r>
    </w:p>
    <w:p w14:paraId="0F086B18" w14:textId="77777777" w:rsidR="00F65DD9" w:rsidRPr="00B47B1D" w:rsidRDefault="00F65DD9" w:rsidP="00F65DD9">
      <w:pPr>
        <w:pStyle w:val="ListNumber"/>
        <w:numPr>
          <w:ilvl w:val="0"/>
          <w:numId w:val="11"/>
        </w:numPr>
      </w:pPr>
      <w:r>
        <w:t>pp</w:t>
      </w:r>
      <w:r w:rsidRPr="00B47B1D">
        <w:t xml:space="preserve"> 28</w:t>
      </w:r>
      <w:r>
        <w:t>-</w:t>
      </w:r>
      <w:r w:rsidRPr="00B47B1D">
        <w:t xml:space="preserve">30 – </w:t>
      </w:r>
      <w:r>
        <w:t>i</w:t>
      </w:r>
      <w:r w:rsidRPr="00B47B1D">
        <w:t>nternal monologue/dialogue: How does Smith create a strong sense of internal conversation while, simultaneously revealing the character’s attitude to Michel? Edit one of your paragraphs modelled on this stimulus from the point of view of Michel having an inner conversation with the wife’s words in his head. You must reveal your feelings about the subject in a subtle way.</w:t>
      </w:r>
    </w:p>
    <w:p w14:paraId="51013216" w14:textId="77777777" w:rsidR="00F65DD9" w:rsidRPr="00B47B1D" w:rsidRDefault="00F65DD9" w:rsidP="00F65DD9">
      <w:pPr>
        <w:pStyle w:val="ListNumber"/>
        <w:numPr>
          <w:ilvl w:val="0"/>
          <w:numId w:val="7"/>
        </w:numPr>
      </w:pPr>
      <w:r>
        <w:t>pp</w:t>
      </w:r>
      <w:r w:rsidRPr="00B47B1D">
        <w:t xml:space="preserve"> 94</w:t>
      </w:r>
      <w:r>
        <w:t>-</w:t>
      </w:r>
      <w:r w:rsidRPr="00B47B1D">
        <w:t xml:space="preserve">95 – </w:t>
      </w:r>
      <w:r>
        <w:t>d</w:t>
      </w:r>
      <w:r w:rsidRPr="00B47B1D">
        <w:t xml:space="preserve">ialogue. Note the interesting way that dialogue is interwoven in the extract. Edit a paragraph from one of your stories to incorporate succinct dialogue that characterises setting and the people participating in the conversation. </w:t>
      </w:r>
    </w:p>
    <w:p w14:paraId="35EB62F0" w14:textId="6DCD659A" w:rsidR="00F65DD9" w:rsidRPr="00B47B1D" w:rsidRDefault="00F65DD9" w:rsidP="00F65DD9">
      <w:pPr>
        <w:pStyle w:val="ListNumber"/>
        <w:numPr>
          <w:ilvl w:val="0"/>
          <w:numId w:val="7"/>
        </w:numPr>
      </w:pPr>
      <w:r>
        <w:t>pp</w:t>
      </w:r>
      <w:r w:rsidRPr="00B47B1D">
        <w:t xml:space="preserve"> 116</w:t>
      </w:r>
      <w:r>
        <w:t>-</w:t>
      </w:r>
      <w:r w:rsidRPr="00B47B1D">
        <w:t xml:space="preserve">118 – </w:t>
      </w:r>
      <w:r>
        <w:t>e</w:t>
      </w:r>
      <w:r w:rsidRPr="00B47B1D">
        <w:t>mbedding backstory. Read the passage to understand how the composer constructs a backstory for Felix. Edit a paragraph of your own to incorporate backstory. In particular, model the timeline approach that starts, “Five and innocent</w:t>
      </w:r>
      <w:r w:rsidR="00BD5112">
        <w:t xml:space="preserve"> </w:t>
      </w:r>
      <w:r w:rsidRPr="00B47B1D">
        <w:t>…</w:t>
      </w:r>
      <w:r w:rsidR="00BD5112">
        <w:t xml:space="preserve"> </w:t>
      </w:r>
      <w:r w:rsidRPr="00B47B1D">
        <w:t>” to capture the gamut of your character’s experiences.</w:t>
      </w:r>
    </w:p>
    <w:p w14:paraId="223F6F13" w14:textId="77777777" w:rsidR="00F65DD9" w:rsidRPr="00B47B1D" w:rsidRDefault="00F65DD9" w:rsidP="00F65DD9">
      <w:pPr>
        <w:pStyle w:val="ListNumber"/>
        <w:numPr>
          <w:ilvl w:val="0"/>
          <w:numId w:val="7"/>
        </w:numPr>
      </w:pPr>
      <w:r w:rsidRPr="00B47B1D">
        <w:t>Read ‘</w:t>
      </w:r>
      <w:r w:rsidRPr="006416AF">
        <w:rPr>
          <w:iCs/>
        </w:rPr>
        <w:t>These Red Pigtails’</w:t>
      </w:r>
      <w:r w:rsidRPr="00B47B1D">
        <w:t>, ‘</w:t>
      </w:r>
      <w:r w:rsidRPr="006416AF">
        <w:rPr>
          <w:iCs/>
        </w:rPr>
        <w:t>Thrown’</w:t>
      </w:r>
      <w:r w:rsidRPr="00B47B1D">
        <w:t>, ‘</w:t>
      </w:r>
      <w:r w:rsidRPr="006416AF">
        <w:rPr>
          <w:iCs/>
        </w:rPr>
        <w:t>Portrait’ and ‘GSCE’</w:t>
      </w:r>
      <w:r>
        <w:rPr>
          <w:iCs/>
        </w:rPr>
        <w:t xml:space="preserve"> – v</w:t>
      </w:r>
      <w:r w:rsidRPr="00B47B1D">
        <w:t>ignette activity (</w:t>
      </w:r>
      <w:r>
        <w:t>v</w:t>
      </w:r>
      <w:r w:rsidRPr="00B47B1D">
        <w:t xml:space="preserve">ignettes are snapshots of characters, events, thoughts, descriptions that propel aspects of a story forward or backwards into a moment deeply) – </w:t>
      </w:r>
      <w:r>
        <w:t>c</w:t>
      </w:r>
      <w:r w:rsidRPr="00B47B1D">
        <w:t xml:space="preserve">reate a series of titles and vignettes that sharpen moments in your own piece and pay careful attention to how you use language in them to draw readers into the rich, complex world of your characters. </w:t>
      </w:r>
    </w:p>
    <w:p w14:paraId="26DFA0F6" w14:textId="2CD9BEB0" w:rsidR="534083AC" w:rsidRPr="0068409F" w:rsidRDefault="00F65DD9" w:rsidP="0068409F">
      <w:pPr>
        <w:pStyle w:val="ListNumber"/>
        <w:numPr>
          <w:ilvl w:val="0"/>
          <w:numId w:val="7"/>
        </w:numPr>
      </w:pPr>
      <w:r>
        <w:t>p</w:t>
      </w:r>
      <w:r w:rsidRPr="00B47B1D">
        <w:t xml:space="preserve"> 311 – </w:t>
      </w:r>
      <w:r>
        <w:t>i</w:t>
      </w:r>
      <w:r w:rsidRPr="00B47B1D">
        <w:t>nterweaving song. Note how a song is interwoven in the story. Model this feature by inserting, either a song or a well-known poem, into key moments of your story to amplify character or mood.</w:t>
      </w:r>
    </w:p>
    <w:sectPr w:rsidR="534083AC" w:rsidRPr="0068409F" w:rsidSect="001A7A7B">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150F6" w14:textId="77777777" w:rsidR="00D7535D" w:rsidRDefault="00D7535D">
      <w:r>
        <w:separator/>
      </w:r>
    </w:p>
    <w:p w14:paraId="2DBBFAFC" w14:textId="77777777" w:rsidR="00D7535D" w:rsidRDefault="00D7535D"/>
  </w:endnote>
  <w:endnote w:type="continuationSeparator" w:id="0">
    <w:p w14:paraId="3566411B" w14:textId="77777777" w:rsidR="00D7535D" w:rsidRDefault="00D7535D">
      <w:r>
        <w:continuationSeparator/>
      </w:r>
    </w:p>
    <w:p w14:paraId="2EDC6A13" w14:textId="77777777" w:rsidR="00D7535D" w:rsidRDefault="00D7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74CFC81E"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42556E">
      <w:rPr>
        <w:noProof/>
      </w:rPr>
      <w:t>2</w:t>
    </w:r>
    <w:r w:rsidRPr="002810D3">
      <w:fldChar w:fldCharType="end"/>
    </w:r>
    <w:r w:rsidRPr="002810D3">
      <w:tab/>
    </w:r>
    <w:r w:rsidR="00CE5805">
      <w:t>English Advanced Module</w:t>
    </w:r>
    <w:r w:rsidR="00F65DD9">
      <w:t xml:space="preserve"> C</w:t>
    </w:r>
    <w:r w:rsidR="00CE5805">
      <w:t xml:space="preserve"> –</w:t>
    </w:r>
    <w:r w:rsidR="00E42327">
      <w:t xml:space="preserve">Deepening phase Shallot </w:t>
    </w:r>
    <w:r w:rsidR="00CE5805">
      <w:t>Student Booklet</w:t>
    </w:r>
    <w:r w:rsidR="00E42327">
      <w:t xml:space="preserve"> – 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5CA4560E"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2556E">
      <w:rPr>
        <w:noProof/>
      </w:rPr>
      <w:t>Feb-21</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42556E">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4F02782D" w:rsidP="00493120">
    <w:pPr>
      <w:pStyle w:val="Logo"/>
    </w:pPr>
    <w:r w:rsidRPr="534083AC">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25DE7" w14:textId="77777777" w:rsidR="00D7535D" w:rsidRDefault="00D7535D">
      <w:r>
        <w:separator/>
      </w:r>
    </w:p>
    <w:p w14:paraId="0C295FB5" w14:textId="77777777" w:rsidR="00D7535D" w:rsidRDefault="00D7535D"/>
  </w:footnote>
  <w:footnote w:type="continuationSeparator" w:id="0">
    <w:p w14:paraId="595E7409" w14:textId="77777777" w:rsidR="00D7535D" w:rsidRDefault="00D7535D">
      <w:r>
        <w:continuationSeparator/>
      </w:r>
    </w:p>
    <w:p w14:paraId="17967322" w14:textId="77777777" w:rsidR="00D7535D" w:rsidRDefault="00D753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0"/>
  </w:num>
  <w:num w:numId="2">
    <w:abstractNumId w:val="0"/>
  </w:num>
  <w:num w:numId="3">
    <w:abstractNumId w:val="1"/>
  </w:num>
  <w:num w:numId="4">
    <w:abstractNumId w:val="4"/>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NjczNzUwNbcwMzJX0lEKTi0uzszPAykwrAUAqkmfQywAAAA="/>
  </w:docVars>
  <w:rsids>
    <w:rsidRoot w:val="001A7A7B"/>
    <w:rsid w:val="0000031A"/>
    <w:rsid w:val="00001C08"/>
    <w:rsid w:val="00002BF1"/>
    <w:rsid w:val="00006220"/>
    <w:rsid w:val="00006CD7"/>
    <w:rsid w:val="000103FC"/>
    <w:rsid w:val="00010746"/>
    <w:rsid w:val="000143DF"/>
    <w:rsid w:val="000151F8"/>
    <w:rsid w:val="000152CD"/>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997"/>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62E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8AB"/>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178"/>
    <w:rsid w:val="002B270D"/>
    <w:rsid w:val="002B3375"/>
    <w:rsid w:val="002B4745"/>
    <w:rsid w:val="002B480D"/>
    <w:rsid w:val="002B4845"/>
    <w:rsid w:val="002B4AC3"/>
    <w:rsid w:val="002B4B5D"/>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B7"/>
    <w:rsid w:val="002E633F"/>
    <w:rsid w:val="002F0BF7"/>
    <w:rsid w:val="002F0D60"/>
    <w:rsid w:val="002F104E"/>
    <w:rsid w:val="002F1BD9"/>
    <w:rsid w:val="002F3A6D"/>
    <w:rsid w:val="002F573F"/>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56E"/>
    <w:rsid w:val="00425720"/>
    <w:rsid w:val="004259A6"/>
    <w:rsid w:val="00425CCF"/>
    <w:rsid w:val="0042EF8C"/>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45FF"/>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18FB"/>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4E5C"/>
    <w:rsid w:val="0051574E"/>
    <w:rsid w:val="0051725F"/>
    <w:rsid w:val="00520095"/>
    <w:rsid w:val="00520645"/>
    <w:rsid w:val="0052168D"/>
    <w:rsid w:val="0052396A"/>
    <w:rsid w:val="0052782C"/>
    <w:rsid w:val="00527A41"/>
    <w:rsid w:val="00530E2F"/>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21EE"/>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D2C"/>
    <w:rsid w:val="005C6081"/>
    <w:rsid w:val="005C7B55"/>
    <w:rsid w:val="005D0175"/>
    <w:rsid w:val="005D1CC4"/>
    <w:rsid w:val="005D2D62"/>
    <w:rsid w:val="005D5A78"/>
    <w:rsid w:val="005D5DB0"/>
    <w:rsid w:val="005E0B43"/>
    <w:rsid w:val="005E4742"/>
    <w:rsid w:val="005E6829"/>
    <w:rsid w:val="005E6A30"/>
    <w:rsid w:val="005E6BFF"/>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600"/>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27C"/>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09F"/>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031C"/>
    <w:rsid w:val="0075322D"/>
    <w:rsid w:val="00753D56"/>
    <w:rsid w:val="007560F3"/>
    <w:rsid w:val="007564AE"/>
    <w:rsid w:val="00757591"/>
    <w:rsid w:val="00757633"/>
    <w:rsid w:val="00757A59"/>
    <w:rsid w:val="00757DD5"/>
    <w:rsid w:val="00757F76"/>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55"/>
    <w:rsid w:val="00806C91"/>
    <w:rsid w:val="00807184"/>
    <w:rsid w:val="0081065F"/>
    <w:rsid w:val="00810E72"/>
    <w:rsid w:val="0081179B"/>
    <w:rsid w:val="00812DCB"/>
    <w:rsid w:val="00813FA5"/>
    <w:rsid w:val="0081523F"/>
    <w:rsid w:val="00816151"/>
    <w:rsid w:val="00817268"/>
    <w:rsid w:val="008203B7"/>
    <w:rsid w:val="00820BB7"/>
    <w:rsid w:val="008212BE"/>
    <w:rsid w:val="008218CF"/>
    <w:rsid w:val="008248B5"/>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3A4"/>
    <w:rsid w:val="00870838"/>
    <w:rsid w:val="00870A3D"/>
    <w:rsid w:val="008710BE"/>
    <w:rsid w:val="00872608"/>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9C"/>
    <w:rsid w:val="008C4CAB"/>
    <w:rsid w:val="008C6461"/>
    <w:rsid w:val="008C670E"/>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363"/>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2A6D"/>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B26"/>
    <w:rsid w:val="00A905C6"/>
    <w:rsid w:val="00A90A0B"/>
    <w:rsid w:val="00A91418"/>
    <w:rsid w:val="00A91A18"/>
    <w:rsid w:val="00A91C6A"/>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817"/>
    <w:rsid w:val="00AC1DCF"/>
    <w:rsid w:val="00AC23B1"/>
    <w:rsid w:val="00AC260E"/>
    <w:rsid w:val="00AC2AF9"/>
    <w:rsid w:val="00AC2F71"/>
    <w:rsid w:val="00AC47A6"/>
    <w:rsid w:val="00AC60C5"/>
    <w:rsid w:val="00AC78ED"/>
    <w:rsid w:val="00AD02D3"/>
    <w:rsid w:val="00AD3675"/>
    <w:rsid w:val="00AD56A9"/>
    <w:rsid w:val="00AD69C4"/>
    <w:rsid w:val="00AD6F0C"/>
    <w:rsid w:val="00AE0B0D"/>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2E6"/>
    <w:rsid w:val="00B40556"/>
    <w:rsid w:val="00B43107"/>
    <w:rsid w:val="00B438B8"/>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548A"/>
    <w:rsid w:val="00B97B50"/>
    <w:rsid w:val="00BA3959"/>
    <w:rsid w:val="00BA563D"/>
    <w:rsid w:val="00BB1855"/>
    <w:rsid w:val="00BB2332"/>
    <w:rsid w:val="00BB239F"/>
    <w:rsid w:val="00BB2494"/>
    <w:rsid w:val="00BB2522"/>
    <w:rsid w:val="00BB28A3"/>
    <w:rsid w:val="00BB4B1A"/>
    <w:rsid w:val="00BB5218"/>
    <w:rsid w:val="00BB72C0"/>
    <w:rsid w:val="00BB7FF3"/>
    <w:rsid w:val="00BC0AF1"/>
    <w:rsid w:val="00BC27BE"/>
    <w:rsid w:val="00BC3779"/>
    <w:rsid w:val="00BC41A0"/>
    <w:rsid w:val="00BC43D8"/>
    <w:rsid w:val="00BC5630"/>
    <w:rsid w:val="00BD0186"/>
    <w:rsid w:val="00BD1661"/>
    <w:rsid w:val="00BD5112"/>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4D12"/>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805"/>
    <w:rsid w:val="00CE5D9A"/>
    <w:rsid w:val="00CE7333"/>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DF9"/>
    <w:rsid w:val="00D46D26"/>
    <w:rsid w:val="00D51254"/>
    <w:rsid w:val="00D51627"/>
    <w:rsid w:val="00D51E1A"/>
    <w:rsid w:val="00D51FC7"/>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5D"/>
    <w:rsid w:val="00D75392"/>
    <w:rsid w:val="00D7585E"/>
    <w:rsid w:val="00D759A3"/>
    <w:rsid w:val="00D82E32"/>
    <w:rsid w:val="00D83974"/>
    <w:rsid w:val="00D84133"/>
    <w:rsid w:val="00D8431C"/>
    <w:rsid w:val="00D85133"/>
    <w:rsid w:val="00D87959"/>
    <w:rsid w:val="00D91607"/>
    <w:rsid w:val="00D92C82"/>
    <w:rsid w:val="00D93336"/>
    <w:rsid w:val="00D94314"/>
    <w:rsid w:val="00D95BC7"/>
    <w:rsid w:val="00D95C17"/>
    <w:rsid w:val="00D96043"/>
    <w:rsid w:val="00D97779"/>
    <w:rsid w:val="00DA4111"/>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71F"/>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38E"/>
    <w:rsid w:val="00E409B4"/>
    <w:rsid w:val="00E40CF7"/>
    <w:rsid w:val="00E413B8"/>
    <w:rsid w:val="00E42327"/>
    <w:rsid w:val="00E434EB"/>
    <w:rsid w:val="00E440C0"/>
    <w:rsid w:val="00E4683D"/>
    <w:rsid w:val="00E46CA0"/>
    <w:rsid w:val="00E504A1"/>
    <w:rsid w:val="00E51231"/>
    <w:rsid w:val="00E52A67"/>
    <w:rsid w:val="00E54F0F"/>
    <w:rsid w:val="00E602A7"/>
    <w:rsid w:val="00E619E1"/>
    <w:rsid w:val="00E62FBE"/>
    <w:rsid w:val="00E63389"/>
    <w:rsid w:val="00E64597"/>
    <w:rsid w:val="00E64B23"/>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5A84"/>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134"/>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8DE"/>
    <w:rsid w:val="00F260A1"/>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5EFD"/>
    <w:rsid w:val="00F47A0A"/>
    <w:rsid w:val="00F47A79"/>
    <w:rsid w:val="00F47F5C"/>
    <w:rsid w:val="00F51928"/>
    <w:rsid w:val="00F543B3"/>
    <w:rsid w:val="00F5467A"/>
    <w:rsid w:val="00F5643A"/>
    <w:rsid w:val="00F56596"/>
    <w:rsid w:val="00F62236"/>
    <w:rsid w:val="00F642AF"/>
    <w:rsid w:val="00F650B4"/>
    <w:rsid w:val="00F65901"/>
    <w:rsid w:val="00F65DD9"/>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5A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D2C9F"/>
    <w:rsid w:val="0200EF92"/>
    <w:rsid w:val="0A3720A7"/>
    <w:rsid w:val="11C5FB1C"/>
    <w:rsid w:val="14D00620"/>
    <w:rsid w:val="17EF1929"/>
    <w:rsid w:val="18716D15"/>
    <w:rsid w:val="1D64BB57"/>
    <w:rsid w:val="1E6258AB"/>
    <w:rsid w:val="203BF613"/>
    <w:rsid w:val="213FE86A"/>
    <w:rsid w:val="253BCD16"/>
    <w:rsid w:val="2A2F5448"/>
    <w:rsid w:val="2C78DA8C"/>
    <w:rsid w:val="32BFB3B8"/>
    <w:rsid w:val="446FBDA5"/>
    <w:rsid w:val="4F02782D"/>
    <w:rsid w:val="534083AC"/>
    <w:rsid w:val="595AF271"/>
    <w:rsid w:val="5CA2A1F6"/>
    <w:rsid w:val="64972D20"/>
    <w:rsid w:val="6569A5DF"/>
    <w:rsid w:val="661E3838"/>
    <w:rsid w:val="6F2709F9"/>
    <w:rsid w:val="728FD893"/>
    <w:rsid w:val="72A0D728"/>
    <w:rsid w:val="73B46C2F"/>
    <w:rsid w:val="7DF0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unhideWhenUsed/>
    <w:qFormat/>
    <w:rsid w:val="00E64B23"/>
    <w:pPr>
      <w:ind w:left="720"/>
      <w:contextualSpacing/>
    </w:pPr>
  </w:style>
  <w:style w:type="character" w:styleId="CommentReference">
    <w:name w:val="annotation reference"/>
    <w:basedOn w:val="DefaultParagraphFont"/>
    <w:uiPriority w:val="99"/>
    <w:semiHidden/>
    <w:rsid w:val="00E64B23"/>
    <w:rPr>
      <w:sz w:val="16"/>
      <w:szCs w:val="16"/>
    </w:rPr>
  </w:style>
  <w:style w:type="paragraph" w:styleId="CommentText">
    <w:name w:val="annotation text"/>
    <w:basedOn w:val="Normal"/>
    <w:link w:val="CommentTextChar"/>
    <w:uiPriority w:val="99"/>
    <w:semiHidden/>
    <w:rsid w:val="00E64B23"/>
    <w:pPr>
      <w:spacing w:line="240" w:lineRule="auto"/>
    </w:pPr>
    <w:rPr>
      <w:sz w:val="20"/>
      <w:szCs w:val="20"/>
    </w:rPr>
  </w:style>
  <w:style w:type="character" w:customStyle="1" w:styleId="CommentTextChar">
    <w:name w:val="Comment Text Char"/>
    <w:basedOn w:val="DefaultParagraphFont"/>
    <w:link w:val="CommentText"/>
    <w:uiPriority w:val="99"/>
    <w:semiHidden/>
    <w:rsid w:val="00E64B23"/>
    <w:rPr>
      <w:rFonts w:ascii="Arial" w:hAnsi="Arial"/>
      <w:sz w:val="20"/>
      <w:szCs w:val="20"/>
      <w:lang w:val="en-AU"/>
    </w:rPr>
  </w:style>
  <w:style w:type="paragraph" w:styleId="BalloonText">
    <w:name w:val="Balloon Text"/>
    <w:basedOn w:val="Normal"/>
    <w:link w:val="BalloonTextChar"/>
    <w:uiPriority w:val="99"/>
    <w:semiHidden/>
    <w:unhideWhenUsed/>
    <w:rsid w:val="00E64B2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B23"/>
    <w:rPr>
      <w:rFonts w:ascii="Segoe UI" w:hAnsi="Segoe UI" w:cs="Segoe UI"/>
      <w:sz w:val="18"/>
      <w:szCs w:val="18"/>
      <w:lang w:val="en-AU"/>
    </w:rPr>
  </w:style>
  <w:style w:type="character" w:styleId="FollowedHyperlink">
    <w:name w:val="FollowedHyperlink"/>
    <w:basedOn w:val="DefaultParagraphFont"/>
    <w:uiPriority w:val="99"/>
    <w:semiHidden/>
    <w:unhideWhenUsed/>
    <w:rsid w:val="008703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basedOn w:val="CommentTextChar"/>
    <w:link w:val="CommentSubject"/>
    <w:uiPriority w:val="99"/>
    <w:semiHidden/>
    <w:rsid w:val="00A85B26"/>
    <w:rPr>
      <w:rFonts w:ascii="Arial" w:hAnsi="Arial"/>
      <w:b/>
      <w:bCs/>
      <w:sz w:val="20"/>
      <w:szCs w:val="20"/>
      <w:lang w:val="en-AU"/>
    </w:rPr>
  </w:style>
  <w:style w:type="paragraph" w:customStyle="1" w:styleId="Logo-landscape">
    <w:name w:val="ŠLogo-landscape"/>
    <w:basedOn w:val="Normal"/>
    <w:uiPriority w:val="16"/>
    <w:qFormat/>
    <w:rsid w:val="002B2178"/>
    <w:pPr>
      <w:tabs>
        <w:tab w:val="right" w:pos="14572"/>
      </w:tabs>
      <w:spacing w:line="300" w:lineRule="atLeast"/>
      <w:ind w:right="-454"/>
    </w:pPr>
    <w:rPr>
      <w:rFonts w:eastAsia="SimSun" w:cs="Times New Roman"/>
      <w:b/>
      <w:color w:val="002060"/>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stage-6-english/english-advanced-2017" TargetMode="External"/><Relationship Id="rId5" Type="http://schemas.openxmlformats.org/officeDocument/2006/relationships/numbering" Target="numbering.xml"/><Relationship Id="rId15" Type="http://schemas.openxmlformats.org/officeDocument/2006/relationships/footer" Target="footer3.xml"/><Relationship Id="R951b9609797c440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terms/"/>
    <ds:schemaRef ds:uri="http://schemas.microsoft.com/office/infopath/2007/PartnerControls"/>
    <ds:schemaRef ds:uri="http://schemas.microsoft.com/office/2006/documentManagement/types"/>
    <ds:schemaRef ds:uri="33c16299-9e76-4446-b84b-eefe81b91f72"/>
    <ds:schemaRef ds:uri="http://purl.org/dc/elements/1.1/"/>
    <ds:schemaRef ds:uri="http://schemas.microsoft.com/office/2006/metadata/properties"/>
    <ds:schemaRef ds:uri="http://schemas.openxmlformats.org/package/2006/metadata/core-properties"/>
    <ds:schemaRef ds:uri="02777ac0-bca4-49b9-b304-d2b7eff515d1"/>
    <ds:schemaRef ds:uri="http://www.w3.org/XML/1998/namespace"/>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700509E5-2855-4845-A816-4F6DA88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9B2A2-53BD-4A33-8E24-F7385529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7</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English Advanced Module C – Deepening phase Shallot Student Booklet - Stage 6</vt:lpstr>
    </vt:vector>
  </TitlesOfParts>
  <Manager/>
  <Company>NSW Department of Education</Company>
  <LinksUpToDate>false</LinksUpToDate>
  <CharactersWithSpaces>10432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Module C – Deepening phase Shallot Student Booklet - Stage 6</dc:title>
  <dc:subject/>
  <dc:creator>NSW Department of Education</dc:creator>
  <cp:keywords/>
  <dc:description/>
  <cp:lastModifiedBy>Vas Ratusau</cp:lastModifiedBy>
  <cp:revision>2</cp:revision>
  <cp:lastPrinted>2019-09-30T07:42:00Z</cp:lastPrinted>
  <dcterms:created xsi:type="dcterms:W3CDTF">2021-02-08T06:01:00Z</dcterms:created>
  <dcterms:modified xsi:type="dcterms:W3CDTF">2021-02-08T06:01:00Z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