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81E04" w14:textId="788E466C" w:rsidR="00456E6D" w:rsidRDefault="00534085" w:rsidP="000549D5">
      <w:pPr>
        <w:pStyle w:val="Heading1"/>
      </w:pPr>
      <w:r>
        <w:t>Connecting</w:t>
      </w:r>
      <w:r w:rsidR="000549D5">
        <w:t xml:space="preserve"> phase</w:t>
      </w:r>
      <w:r w:rsidR="00812143">
        <w:t xml:space="preserve"> – </w:t>
      </w:r>
      <w:bookmarkStart w:id="0" w:name="_Introduction_to_this"/>
      <w:bookmarkEnd w:id="0"/>
      <w:r w:rsidR="00EE3C21">
        <w:t>English Advanced Module B</w:t>
      </w:r>
    </w:p>
    <w:p w14:paraId="447D5B21" w14:textId="2EE9B305" w:rsidR="000549D5" w:rsidRDefault="000549D5" w:rsidP="000549D5">
      <w:r w:rsidRPr="000549D5">
        <w:rPr>
          <w:rStyle w:val="Strong"/>
        </w:rPr>
        <w:t>Module case study</w:t>
      </w:r>
      <w:r>
        <w:t xml:space="preserve"> – </w:t>
      </w:r>
      <w:r w:rsidR="00EE3C21">
        <w:t>Year 12</w:t>
      </w:r>
      <w:r>
        <w:t xml:space="preserve"> Module B – Critical </w:t>
      </w:r>
      <w:r w:rsidR="008F26AD">
        <w:t>S</w:t>
      </w:r>
      <w:r>
        <w:t xml:space="preserve">tudy of </w:t>
      </w:r>
      <w:r w:rsidR="008F26AD">
        <w:t>L</w:t>
      </w:r>
      <w:r>
        <w:t>iterature</w:t>
      </w:r>
    </w:p>
    <w:p w14:paraId="6F636ABF" w14:textId="62214F31" w:rsidR="008C3074" w:rsidRPr="009F0312" w:rsidRDefault="000549D5" w:rsidP="008C3074">
      <w:pPr>
        <w:rPr>
          <w:szCs w:val="22"/>
        </w:rPr>
      </w:pPr>
      <w:r w:rsidRPr="000549D5">
        <w:rPr>
          <w:rStyle w:val="Strong"/>
        </w:rPr>
        <w:t>Case study text</w:t>
      </w:r>
      <w:r>
        <w:t xml:space="preserve"> – </w:t>
      </w:r>
      <w:bookmarkStart w:id="1" w:name="_Hlk49755712"/>
      <w:r w:rsidR="008C3074">
        <w:t xml:space="preserve">Jane </w:t>
      </w:r>
      <w:r w:rsidR="008C3074" w:rsidRPr="009F0312">
        <w:rPr>
          <w:szCs w:val="22"/>
        </w:rPr>
        <w:t>Austen</w:t>
      </w:r>
      <w:r w:rsidR="008C3074">
        <w:rPr>
          <w:szCs w:val="22"/>
        </w:rPr>
        <w:t>,</w:t>
      </w:r>
      <w:r w:rsidR="008C3074" w:rsidRPr="009F0312">
        <w:rPr>
          <w:szCs w:val="22"/>
        </w:rPr>
        <w:t xml:space="preserve"> ‘Emma’, Penguin Classics, 2015, ISBN: 9780141439587</w:t>
      </w:r>
      <w:bookmarkEnd w:id="1"/>
    </w:p>
    <w:p w14:paraId="310A4AAD" w14:textId="327B3D3B" w:rsidR="008C3074" w:rsidRPr="009F0312" w:rsidRDefault="000549D5" w:rsidP="008C3074">
      <w:pPr>
        <w:rPr>
          <w:szCs w:val="22"/>
        </w:rPr>
      </w:pPr>
      <w:r w:rsidRPr="00C25B8F">
        <w:rPr>
          <w:rStyle w:val="Strong"/>
          <w:lang w:eastAsia="zh-CN"/>
        </w:rPr>
        <w:t>Tech</w:t>
      </w:r>
      <w:r>
        <w:rPr>
          <w:rStyle w:val="Strong"/>
          <w:lang w:eastAsia="zh-CN"/>
        </w:rPr>
        <w:t xml:space="preserve">nology focus </w:t>
      </w:r>
      <w:r w:rsidRPr="00C25B8F">
        <w:t xml:space="preserve">– </w:t>
      </w:r>
      <w:bookmarkStart w:id="2" w:name="_Hlk49755727"/>
      <w:r w:rsidR="008C3074" w:rsidRPr="009F0312">
        <w:rPr>
          <w:szCs w:val="22"/>
        </w:rPr>
        <w:t>Microsoft Teams</w:t>
      </w:r>
      <w:r w:rsidR="008C3074">
        <w:rPr>
          <w:szCs w:val="22"/>
        </w:rPr>
        <w:t xml:space="preserve"> (support outlined in student resource booklet</w:t>
      </w:r>
      <w:r w:rsidR="008C3074" w:rsidRPr="009F0312">
        <w:rPr>
          <w:szCs w:val="22"/>
        </w:rPr>
        <w:t>) for student group work activity</w:t>
      </w:r>
      <w:bookmarkEnd w:id="2"/>
    </w:p>
    <w:p w14:paraId="248DE5EE" w14:textId="5DB392BF" w:rsidR="00EE3C21" w:rsidRPr="00701B44" w:rsidRDefault="00EE3C21" w:rsidP="00EE3C21">
      <w:pPr>
        <w:pStyle w:val="FeatureBox2"/>
      </w:pPr>
      <w:r>
        <w:rPr>
          <w:rStyle w:val="Strong"/>
        </w:rPr>
        <w:t>T</w:t>
      </w:r>
      <w:r w:rsidRPr="393AD82A">
        <w:rPr>
          <w:rStyle w:val="Strong"/>
        </w:rPr>
        <w:t>eacher</w:t>
      </w:r>
      <w:r>
        <w:rPr>
          <w:rStyle w:val="Strong"/>
        </w:rPr>
        <w:t xml:space="preserve"> </w:t>
      </w:r>
      <w:r w:rsidRPr="00EE3C21">
        <w:rPr>
          <w:rStyle w:val="Strong"/>
        </w:rPr>
        <w:t xml:space="preserve">advice – </w:t>
      </w:r>
      <w:r w:rsidR="008F26AD">
        <w:rPr>
          <w:rStyle w:val="Strong"/>
          <w:b w:val="0"/>
        </w:rPr>
        <w:t>t</w:t>
      </w:r>
      <w:r w:rsidRPr="00EE3C21">
        <w:rPr>
          <w:rStyle w:val="Strong"/>
          <w:b w:val="0"/>
        </w:rPr>
        <w:t>he</w:t>
      </w:r>
      <w:r w:rsidRPr="00EE3C21">
        <w:rPr>
          <w:rStyle w:val="Strong"/>
        </w:rPr>
        <w:t xml:space="preserve"> </w:t>
      </w:r>
      <w:r w:rsidRPr="00EE3C21">
        <w:rPr>
          <w:color w:val="000000" w:themeColor="text1"/>
        </w:rPr>
        <w:t>Stage</w:t>
      </w:r>
      <w:r>
        <w:rPr>
          <w:color w:val="000000" w:themeColor="text1"/>
        </w:rPr>
        <w:t xml:space="preserve"> 6 phases</w:t>
      </w:r>
      <w:r w:rsidRPr="00A460E1">
        <w:rPr>
          <w:color w:val="000000" w:themeColor="text1"/>
        </w:rPr>
        <w:t xml:space="preserve"> project has been developed to support teachers in the structuring of teachi</w:t>
      </w:r>
      <w:r>
        <w:rPr>
          <w:color w:val="000000" w:themeColor="text1"/>
        </w:rPr>
        <w:t>ng and learning activities for S</w:t>
      </w:r>
      <w:r w:rsidRPr="00A460E1">
        <w:rPr>
          <w:color w:val="000000" w:themeColor="text1"/>
        </w:rPr>
        <w:t xml:space="preserve">tage 6 units. </w:t>
      </w:r>
      <w:r w:rsidRPr="00701B44">
        <w:t>In the typical eight-week timeframe of a unit, a teacher may employ a range of these phases in order to meet outcomes, cover content and prepare for assessment.</w:t>
      </w:r>
    </w:p>
    <w:p w14:paraId="72BAA078" w14:textId="03871056" w:rsidR="00EE3C21" w:rsidRPr="00701B44" w:rsidRDefault="00EE3C21" w:rsidP="00EE3C21">
      <w:pPr>
        <w:pStyle w:val="FeatureBox2"/>
      </w:pPr>
      <w:r w:rsidRPr="00701B44">
        <w:t xml:space="preserve">The term ‘phase’ helps to focus planning by identifying the specific purpose of each section within a teaching program. The phases are closely aligned to the </w:t>
      </w:r>
      <w:r>
        <w:t>English t</w:t>
      </w:r>
      <w:r w:rsidRPr="006D60E6">
        <w:t xml:space="preserve">extual </w:t>
      </w:r>
      <w:r>
        <w:t>c</w:t>
      </w:r>
      <w:r w:rsidRPr="006D60E6">
        <w:t>oncept</w:t>
      </w:r>
      <w:r w:rsidR="00362464">
        <w:t xml:space="preserve"> (ETC)</w:t>
      </w:r>
      <w:r w:rsidRPr="00701B44">
        <w:t xml:space="preserve"> ‘learning processes’ of </w:t>
      </w:r>
      <w:r>
        <w:t>u</w:t>
      </w:r>
      <w:r w:rsidRPr="006D60E6">
        <w:t>nder</w:t>
      </w:r>
      <w:r>
        <w:t>standing, engaging p</w:t>
      </w:r>
      <w:r w:rsidRPr="00701B44">
        <w:t xml:space="preserve">ersonally, </w:t>
      </w:r>
      <w:r>
        <w:t>c</w:t>
      </w:r>
      <w:r w:rsidRPr="00701B44">
        <w:t xml:space="preserve">onnecting, </w:t>
      </w:r>
      <w:r>
        <w:t>e</w:t>
      </w:r>
      <w:r w:rsidRPr="00701B44">
        <w:t>ng</w:t>
      </w:r>
      <w:r>
        <w:t>aging critically, e</w:t>
      </w:r>
      <w:r w:rsidRPr="00701B44">
        <w:t xml:space="preserve">xperimenting, and </w:t>
      </w:r>
      <w:r>
        <w:t>r</w:t>
      </w:r>
      <w:r w:rsidRPr="00701B44">
        <w:t>eflecting. As such each phase focuses teacher and student attention onto the learning intentio</w:t>
      </w:r>
      <w:r w:rsidR="000961E4">
        <w:t>ns of each sequence of lessons.</w:t>
      </w:r>
    </w:p>
    <w:p w14:paraId="7CAB0098" w14:textId="73CF0652" w:rsidR="00EE3C21" w:rsidRDefault="00EE3C21" w:rsidP="00EE3C21">
      <w:pPr>
        <w:pStyle w:val="FeatureBox2"/>
      </w:pPr>
      <w:r w:rsidRPr="00701B44">
        <w:t>Each phase lesson sequence is structured as a case study utilising a module and a prescribed text. However, the teaching and learning activities within the case study could be easi</w:t>
      </w:r>
      <w:r w:rsidR="000961E4">
        <w:t>ly adapted to any Stage 6 unit.</w:t>
      </w:r>
    </w:p>
    <w:p w14:paraId="779DB7BB" w14:textId="7A0ACC22" w:rsidR="00431F23" w:rsidRDefault="00431F23" w:rsidP="00431F23">
      <w:r>
        <w:br w:type="page"/>
      </w:r>
    </w:p>
    <w:p w14:paraId="1D60F953" w14:textId="4014C386" w:rsidR="00EE3C21" w:rsidRDefault="00EE3C21" w:rsidP="00EE3C21">
      <w:pPr>
        <w:pStyle w:val="Heading2"/>
        <w:numPr>
          <w:ilvl w:val="1"/>
          <w:numId w:val="1"/>
        </w:numPr>
        <w:ind w:left="0"/>
      </w:pPr>
      <w:r>
        <w:lastRenderedPageBreak/>
        <w:t xml:space="preserve">Rationale for the </w:t>
      </w:r>
      <w:r w:rsidR="00534085">
        <w:t>connecting</w:t>
      </w:r>
      <w:r>
        <w:t xml:space="preserve"> phase</w:t>
      </w:r>
    </w:p>
    <w:p w14:paraId="0F6BB3E3" w14:textId="77777777" w:rsidR="00205519" w:rsidRDefault="008C3074" w:rsidP="00431F23">
      <w:bookmarkStart w:id="3" w:name="_Hlk51577913"/>
      <w:r w:rsidRPr="008C3074">
        <w:t xml:space="preserve">The ‘Connecting Ideas and/or Texts’ phase is </w:t>
      </w:r>
      <w:r w:rsidR="005E24A2">
        <w:t xml:space="preserve">about structuring the ways </w:t>
      </w:r>
      <w:r w:rsidRPr="008C3074">
        <w:t xml:space="preserve">students </w:t>
      </w:r>
      <w:r w:rsidR="005E24A2">
        <w:t>make</w:t>
      </w:r>
      <w:r w:rsidRPr="008C3074">
        <w:t xml:space="preserve"> connections between the different aspects of their learning</w:t>
      </w:r>
      <w:r w:rsidR="005E24A2">
        <w:t xml:space="preserve"> in order to deepen their critical and conceptual analysis</w:t>
      </w:r>
      <w:r w:rsidRPr="008C3074">
        <w:t xml:space="preserve">. </w:t>
      </w:r>
      <w:bookmarkEnd w:id="3"/>
      <w:r w:rsidRPr="008C3074">
        <w:t xml:space="preserve">Connections could be made, for example, between the concepts and ideas, contexts, characters, settings, narrative choices, choice of medium and form, and language features employed. By making those connections, students continue to deepen and extend their understanding and appreciation of the text. In turn, this further refines their personal critical response to the text in preparation for practice responses, assessment tasks and formal exams. The </w:t>
      </w:r>
      <w:r w:rsidRPr="00B84BF5">
        <w:t>ETC</w:t>
      </w:r>
      <w:r w:rsidRPr="008C3074">
        <w:t xml:space="preserve"> ‘Connecting’ process enriches students’ understanding of the text, the worlds it inhabits and the way it is composed and responded to. </w:t>
      </w:r>
    </w:p>
    <w:p w14:paraId="797999C5" w14:textId="0A5F91DE" w:rsidR="008C3074" w:rsidRPr="008C3074" w:rsidRDefault="008C3074" w:rsidP="00205519">
      <w:pPr>
        <w:pStyle w:val="FeatureBox2"/>
      </w:pPr>
      <w:r w:rsidRPr="008C3074">
        <w:t>Note that this phase would normally appear in the second half of a critical study; it is assumed that the teacher has guided the class through an ‘engagement in module’ phase, as well as ‘unpacking the module’ and ‘critical study’ prior to this ‘connecting’ phase.</w:t>
      </w:r>
    </w:p>
    <w:p w14:paraId="49CE0BBC" w14:textId="17F3A7D0" w:rsidR="00037A8B" w:rsidRDefault="00DD04E0" w:rsidP="00EE3C21">
      <w:pPr>
        <w:pStyle w:val="Heading3"/>
      </w:pPr>
      <w:r>
        <w:t>Learning i</w:t>
      </w:r>
      <w:r w:rsidR="00037A8B">
        <w:t>ntentions</w:t>
      </w:r>
    </w:p>
    <w:p w14:paraId="00A4F8DA" w14:textId="77777777" w:rsidR="00037A8B" w:rsidRDefault="00037A8B" w:rsidP="00037A8B">
      <w:pPr>
        <w:rPr>
          <w:szCs w:val="22"/>
        </w:rPr>
      </w:pPr>
      <w:r>
        <w:rPr>
          <w:szCs w:val="22"/>
        </w:rPr>
        <w:t>Students will:</w:t>
      </w:r>
    </w:p>
    <w:p w14:paraId="202BE46D" w14:textId="7AB961B7" w:rsidR="008C3074" w:rsidRPr="008C3074" w:rsidRDefault="008C3074" w:rsidP="008C3074">
      <w:pPr>
        <w:pStyle w:val="ListBullet"/>
      </w:pPr>
      <w:r>
        <w:t>a</w:t>
      </w:r>
      <w:r w:rsidRPr="008C3074">
        <w:t>nalyse a character in the prescribed novel</w:t>
      </w:r>
    </w:p>
    <w:p w14:paraId="4EE6DBA6" w14:textId="0CEF1405" w:rsidR="008C3074" w:rsidRPr="008C3074" w:rsidRDefault="008C3074" w:rsidP="008C3074">
      <w:pPr>
        <w:pStyle w:val="ListBullet"/>
      </w:pPr>
      <w:r>
        <w:t>d</w:t>
      </w:r>
      <w:r w:rsidRPr="008C3074">
        <w:t>iscuss other characters presented to explore and deepen connections.</w:t>
      </w:r>
    </w:p>
    <w:p w14:paraId="4CAC68F8" w14:textId="34292CA9" w:rsidR="00037A8B" w:rsidRDefault="00DD04E0" w:rsidP="00037A8B">
      <w:pPr>
        <w:pStyle w:val="Heading3"/>
      </w:pPr>
      <w:r>
        <w:t>Success c</w:t>
      </w:r>
      <w:r w:rsidR="00037A8B">
        <w:t>riteria</w:t>
      </w:r>
    </w:p>
    <w:p w14:paraId="0D43D707" w14:textId="77777777" w:rsidR="00037A8B" w:rsidRDefault="00037A8B" w:rsidP="00037A8B">
      <w:pPr>
        <w:rPr>
          <w:szCs w:val="22"/>
        </w:rPr>
      </w:pPr>
      <w:r>
        <w:rPr>
          <w:szCs w:val="22"/>
        </w:rPr>
        <w:t>Students will be able to:</w:t>
      </w:r>
    </w:p>
    <w:p w14:paraId="41B4E5E1" w14:textId="59E7B3F0" w:rsidR="0079386D" w:rsidRPr="0079386D" w:rsidRDefault="0079386D" w:rsidP="0079386D">
      <w:pPr>
        <w:pStyle w:val="ListBullet"/>
      </w:pPr>
      <w:r>
        <w:t>i</w:t>
      </w:r>
      <w:r w:rsidRPr="0079386D">
        <w:t>nclude all listed elements in their character analysis</w:t>
      </w:r>
    </w:p>
    <w:p w14:paraId="53E3CBB8" w14:textId="6D8C1A18" w:rsidR="0079386D" w:rsidRPr="0079386D" w:rsidRDefault="0079386D" w:rsidP="0079386D">
      <w:pPr>
        <w:pStyle w:val="ListBullet"/>
      </w:pPr>
      <w:r>
        <w:t>s</w:t>
      </w:r>
      <w:r w:rsidRPr="0079386D">
        <w:t>hare and discuss their character analysis with the class</w:t>
      </w:r>
    </w:p>
    <w:p w14:paraId="650B29A8" w14:textId="3A7085BB" w:rsidR="0079386D" w:rsidRPr="0079386D" w:rsidRDefault="0079386D" w:rsidP="0079386D">
      <w:pPr>
        <w:pStyle w:val="ListBullet"/>
      </w:pPr>
      <w:r>
        <w:t>u</w:t>
      </w:r>
      <w:r w:rsidRPr="0079386D">
        <w:t xml:space="preserve">se textual and contextual references in their character analysis </w:t>
      </w:r>
    </w:p>
    <w:p w14:paraId="784A0DBC" w14:textId="372BAA2F" w:rsidR="0079386D" w:rsidRPr="0079386D" w:rsidRDefault="0079386D" w:rsidP="0079386D">
      <w:pPr>
        <w:pStyle w:val="ListBullet"/>
      </w:pPr>
      <w:r>
        <w:t>d</w:t>
      </w:r>
      <w:r w:rsidRPr="0079386D">
        <w:t>emonstrate their understanding of the role of character in the novel.</w:t>
      </w:r>
    </w:p>
    <w:p w14:paraId="6372074C" w14:textId="77777777" w:rsidR="009A4EE5" w:rsidRDefault="009A4EE5" w:rsidP="00681F76">
      <w:pPr>
        <w:pStyle w:val="Heading2"/>
      </w:pPr>
      <w:r>
        <w:lastRenderedPageBreak/>
        <w:t>U</w:t>
      </w:r>
      <w:r w:rsidRPr="00C25B8F">
        <w:t>sing and adapting this resource</w:t>
      </w:r>
    </w:p>
    <w:p w14:paraId="288EE5F9" w14:textId="5598F20B" w:rsidR="009A4EE5" w:rsidRDefault="009A4EE5" w:rsidP="009A4EE5">
      <w:pPr>
        <w:rPr>
          <w:lang w:eastAsia="zh-CN"/>
        </w:rPr>
      </w:pPr>
      <w:r w:rsidRPr="00681F76">
        <w:rPr>
          <w:rStyle w:val="Strong"/>
        </w:rPr>
        <w:t>T</w:t>
      </w:r>
      <w:r w:rsidR="00681F76" w:rsidRPr="00681F76">
        <w:rPr>
          <w:rStyle w:val="Strong"/>
        </w:rPr>
        <w:t>iming</w:t>
      </w:r>
      <w:r w:rsidR="00681F76">
        <w:rPr>
          <w:lang w:eastAsia="zh-CN"/>
        </w:rPr>
        <w:t xml:space="preserve"> – the </w:t>
      </w:r>
      <w:r>
        <w:rPr>
          <w:lang w:eastAsia="zh-CN"/>
        </w:rPr>
        <w:t>‘</w:t>
      </w:r>
      <w:r w:rsidR="00E33DC9">
        <w:rPr>
          <w:lang w:eastAsia="zh-CN"/>
        </w:rPr>
        <w:t>connecting</w:t>
      </w:r>
      <w:r w:rsidR="0075476D">
        <w:rPr>
          <w:lang w:eastAsia="zh-CN"/>
        </w:rPr>
        <w:t xml:space="preserve"> ideas</w:t>
      </w:r>
      <w:r>
        <w:rPr>
          <w:lang w:eastAsia="zh-CN"/>
        </w:rPr>
        <w:t>’ phase of a S</w:t>
      </w:r>
      <w:r w:rsidRPr="00C25B8F">
        <w:rPr>
          <w:lang w:eastAsia="zh-CN"/>
        </w:rPr>
        <w:t xml:space="preserve">tage 6 unit will typically take </w:t>
      </w:r>
      <w:r w:rsidR="00D1415B">
        <w:rPr>
          <w:lang w:eastAsia="zh-CN"/>
        </w:rPr>
        <w:t>around six to eight</w:t>
      </w:r>
      <w:r w:rsidRPr="00C25B8F">
        <w:rPr>
          <w:lang w:eastAsia="zh-CN"/>
        </w:rPr>
        <w:t xml:space="preserve"> 50-minute lessons</w:t>
      </w:r>
      <w:r w:rsidR="00D1415B">
        <w:rPr>
          <w:lang w:eastAsia="zh-CN"/>
        </w:rPr>
        <w:t>, but this may be split across several weeks.</w:t>
      </w:r>
    </w:p>
    <w:p w14:paraId="0D194280" w14:textId="3ED314A2" w:rsidR="009A4EE5" w:rsidRDefault="009A4EE5" w:rsidP="009A4EE5">
      <w:pPr>
        <w:pStyle w:val="Heading3"/>
        <w:numPr>
          <w:ilvl w:val="2"/>
          <w:numId w:val="1"/>
        </w:numPr>
        <w:ind w:left="0"/>
      </w:pPr>
      <w:r>
        <w:t>S</w:t>
      </w:r>
      <w:r w:rsidRPr="00C25B8F">
        <w:t>yllabus outcome</w:t>
      </w:r>
      <w:r>
        <w:t>s</w:t>
      </w:r>
      <w:r w:rsidR="000961E4">
        <w:t xml:space="preserve"> and content</w:t>
      </w:r>
    </w:p>
    <w:p w14:paraId="225310B2" w14:textId="2F690B61" w:rsidR="00D1415B" w:rsidRPr="00D1415B" w:rsidRDefault="00D1415B" w:rsidP="00D1415B">
      <w:pPr>
        <w:spacing w:before="0"/>
        <w:rPr>
          <w:rStyle w:val="Strong"/>
        </w:rPr>
      </w:pPr>
      <w:r w:rsidRPr="5B50EDC6">
        <w:rPr>
          <w:rStyle w:val="Strong"/>
        </w:rPr>
        <w:t>EA12-5C: thinks imaginatively, creatively, interpretively, critically and discerningly to respond to, evaluate and compose texts that synthesise complex information, ideas and arguments.</w:t>
      </w:r>
    </w:p>
    <w:p w14:paraId="67B451C8" w14:textId="2F690B61" w:rsidR="00D1415B" w:rsidRPr="00D1415B" w:rsidRDefault="00D1415B" w:rsidP="00D1415B">
      <w:pPr>
        <w:rPr>
          <w:rStyle w:val="Strong"/>
        </w:rPr>
      </w:pPr>
      <w:r w:rsidRPr="00D1415B">
        <w:rPr>
          <w:rStyle w:val="Strong"/>
        </w:rPr>
        <w:t>Develop and apply contextual knowledge</w:t>
      </w:r>
    </w:p>
    <w:p w14:paraId="6059496A" w14:textId="77777777" w:rsidR="00D1415B" w:rsidRPr="00D1415B" w:rsidRDefault="00D1415B" w:rsidP="00D1415B">
      <w:pPr>
        <w:spacing w:before="0"/>
        <w:rPr>
          <w:rStyle w:val="Strong"/>
          <w:b w:val="0"/>
        </w:rPr>
      </w:pPr>
      <w:r w:rsidRPr="00D1415B">
        <w:rPr>
          <w:rStyle w:val="Strong"/>
          <w:b w:val="0"/>
        </w:rPr>
        <w:t xml:space="preserve">S6A1205DA1 (character, context, representation, theme, engaging critically): </w:t>
      </w:r>
    </w:p>
    <w:p w14:paraId="0BB24CB0" w14:textId="006FE964" w:rsidR="00D1415B" w:rsidRPr="00D1415B" w:rsidRDefault="00D1415B" w:rsidP="00D1415B">
      <w:pPr>
        <w:pStyle w:val="ListBullet"/>
        <w:rPr>
          <w:rStyle w:val="Strong"/>
          <w:b w:val="0"/>
        </w:rPr>
      </w:pPr>
      <w:r w:rsidRPr="00D1415B">
        <w:rPr>
          <w:rStyle w:val="Strong"/>
          <w:b w:val="0"/>
        </w:rPr>
        <w:t>evaluate the influence of the contexts of composers and responders on perspectives and ideas.</w:t>
      </w:r>
    </w:p>
    <w:p w14:paraId="5234A60C" w14:textId="77777777" w:rsidR="00D1415B" w:rsidRPr="00D1415B" w:rsidRDefault="00D1415B" w:rsidP="00D1415B">
      <w:pPr>
        <w:rPr>
          <w:rStyle w:val="Strong"/>
        </w:rPr>
      </w:pPr>
      <w:r w:rsidRPr="00D1415B">
        <w:rPr>
          <w:rStyle w:val="Strong"/>
        </w:rPr>
        <w:t>Understand and apply knowledge of language forms and features</w:t>
      </w:r>
    </w:p>
    <w:p w14:paraId="417764B3" w14:textId="77777777" w:rsidR="00D1415B" w:rsidRPr="00D1415B" w:rsidRDefault="00D1415B" w:rsidP="00D1415B">
      <w:pPr>
        <w:spacing w:before="0"/>
        <w:rPr>
          <w:rStyle w:val="Strong"/>
          <w:b w:val="0"/>
        </w:rPr>
      </w:pPr>
      <w:r w:rsidRPr="00D1415B">
        <w:rPr>
          <w:rStyle w:val="Strong"/>
          <w:b w:val="0"/>
        </w:rPr>
        <w:t xml:space="preserve">S6A1205UA1 (perspective, representation, code and convention, engaging critically): </w:t>
      </w:r>
    </w:p>
    <w:p w14:paraId="48D2F758" w14:textId="5C62482A" w:rsidR="00D1415B" w:rsidRPr="00D1415B" w:rsidRDefault="00D1415B" w:rsidP="00D1415B">
      <w:pPr>
        <w:pStyle w:val="ListBullet"/>
        <w:rPr>
          <w:rStyle w:val="Strong"/>
          <w:b w:val="0"/>
        </w:rPr>
      </w:pPr>
      <w:r w:rsidRPr="00D1415B">
        <w:rPr>
          <w:rStyle w:val="Strong"/>
          <w:b w:val="0"/>
        </w:rPr>
        <w:t>analyse how different language forms, features and structures can be used to represent different perspectives.</w:t>
      </w:r>
    </w:p>
    <w:p w14:paraId="0A5A4F54" w14:textId="77777777" w:rsidR="00D1415B" w:rsidRPr="00D1415B" w:rsidRDefault="00D1415B" w:rsidP="00D1415B">
      <w:pPr>
        <w:rPr>
          <w:rStyle w:val="Strong"/>
        </w:rPr>
      </w:pPr>
      <w:r w:rsidRPr="00D1415B">
        <w:rPr>
          <w:rStyle w:val="Strong"/>
        </w:rPr>
        <w:t>EA12-7D: evaluates the diverse ways texts can represent personal and public worlds and recognises how they are valued.</w:t>
      </w:r>
    </w:p>
    <w:p w14:paraId="45A2011D" w14:textId="77777777" w:rsidR="00D1415B" w:rsidRPr="00D1415B" w:rsidRDefault="00D1415B" w:rsidP="00D1415B">
      <w:pPr>
        <w:rPr>
          <w:rStyle w:val="Strong"/>
        </w:rPr>
      </w:pPr>
      <w:r w:rsidRPr="00D1415B">
        <w:rPr>
          <w:rStyle w:val="Strong"/>
        </w:rPr>
        <w:t>Engage personally with texts</w:t>
      </w:r>
    </w:p>
    <w:p w14:paraId="42485057" w14:textId="77777777" w:rsidR="00D1415B" w:rsidRPr="00D1415B" w:rsidRDefault="00D1415B" w:rsidP="00D1415B">
      <w:pPr>
        <w:spacing w:before="0"/>
        <w:rPr>
          <w:rStyle w:val="Strong"/>
          <w:b w:val="0"/>
        </w:rPr>
      </w:pPr>
      <w:r w:rsidRPr="00D1415B">
        <w:rPr>
          <w:rStyle w:val="Strong"/>
          <w:b w:val="0"/>
        </w:rPr>
        <w:t xml:space="preserve">S6A1207EP1 (code and convention, connotation imagery and symbol, representation, engaging critically): </w:t>
      </w:r>
    </w:p>
    <w:p w14:paraId="731186D4" w14:textId="183EF4F6" w:rsidR="00D1415B" w:rsidRPr="00D1415B" w:rsidRDefault="00D1415B" w:rsidP="00D1415B">
      <w:pPr>
        <w:pStyle w:val="ListBullet"/>
        <w:rPr>
          <w:rStyle w:val="Strong"/>
          <w:b w:val="0"/>
        </w:rPr>
      </w:pPr>
      <w:r w:rsidRPr="00D1415B">
        <w:rPr>
          <w:rStyle w:val="Strong"/>
          <w:b w:val="0"/>
        </w:rPr>
        <w:t>appreciate, analyse and speculate about the power of language to represent personal and public worlds for critical reflection and pleasure.</w:t>
      </w:r>
    </w:p>
    <w:p w14:paraId="517ACBA9" w14:textId="130BA784" w:rsidR="009A4EE5" w:rsidRPr="00D1415B" w:rsidRDefault="009A4EE5" w:rsidP="006151BD">
      <w:pPr>
        <w:rPr>
          <w:rStyle w:val="SubtleReference"/>
          <w:sz w:val="24"/>
        </w:rPr>
      </w:pPr>
      <w:r w:rsidRPr="00D1415B">
        <w:rPr>
          <w:rStyle w:val="SubtleReference"/>
          <w:sz w:val="24"/>
        </w:rPr>
        <w:t xml:space="preserve">Content in this section is from the </w:t>
      </w:r>
      <w:hyperlink r:id="rId11" w:history="1">
        <w:r w:rsidRPr="00D1415B">
          <w:rPr>
            <w:rStyle w:val="Hyperlink"/>
          </w:rPr>
          <w:t>English Advanced Stage 6 Syllab</w:t>
        </w:r>
        <w:r w:rsidR="006151BD" w:rsidRPr="00D1415B">
          <w:rPr>
            <w:rStyle w:val="Hyperlink"/>
          </w:rPr>
          <w:t>us</w:t>
        </w:r>
      </w:hyperlink>
      <w:r w:rsidRPr="00D1415B">
        <w:rPr>
          <w:rStyle w:val="SubtleReference"/>
          <w:sz w:val="24"/>
        </w:rPr>
        <w:t xml:space="preserve"> © NSW Education Standards Authority (NESA) for and on behalf of the Crown in right of the State of New South Wales, 2017. The coding for the content points comes from the </w:t>
      </w:r>
      <w:hyperlink r:id="rId12" w:history="1">
        <w:r w:rsidR="00400EF7">
          <w:rPr>
            <w:rStyle w:val="Hyperlink"/>
          </w:rPr>
          <w:t>English T</w:t>
        </w:r>
        <w:r w:rsidRPr="00D1415B">
          <w:rPr>
            <w:rStyle w:val="Hyperlink"/>
          </w:rPr>
          <w:t>ext</w:t>
        </w:r>
        <w:r w:rsidR="00400EF7">
          <w:rPr>
            <w:rStyle w:val="Hyperlink"/>
          </w:rPr>
          <w:t>ual C</w:t>
        </w:r>
        <w:r w:rsidRPr="00D1415B">
          <w:rPr>
            <w:rStyle w:val="Hyperlink"/>
          </w:rPr>
          <w:t xml:space="preserve">oncepts </w:t>
        </w:r>
        <w:r w:rsidR="00400EF7">
          <w:rPr>
            <w:rStyle w:val="Hyperlink"/>
          </w:rPr>
          <w:lastRenderedPageBreak/>
          <w:t>and Learning P</w:t>
        </w:r>
        <w:r w:rsidRPr="00D1415B">
          <w:rPr>
            <w:rStyle w:val="Hyperlink"/>
          </w:rPr>
          <w:t>rocesses</w:t>
        </w:r>
      </w:hyperlink>
      <w:r w:rsidRPr="00D1415B">
        <w:rPr>
          <w:rStyle w:val="SubtleReference"/>
          <w:sz w:val="24"/>
        </w:rPr>
        <w:t xml:space="preserve"> resource.</w:t>
      </w:r>
      <w:r w:rsidR="7E310266" w:rsidRPr="00D1415B">
        <w:rPr>
          <w:rStyle w:val="SubtleReference"/>
          <w:sz w:val="24"/>
        </w:rPr>
        <w:t xml:space="preserve"> New learning can be connected to the Critical Study of Text module description which can be found in </w:t>
      </w:r>
      <w:r w:rsidR="7E310266" w:rsidRPr="00D1415B">
        <w:rPr>
          <w:rStyle w:val="Strong"/>
        </w:rPr>
        <w:t>resource one</w:t>
      </w:r>
      <w:r w:rsidR="7E310266" w:rsidRPr="00D1415B">
        <w:rPr>
          <w:rStyle w:val="SubtleReference"/>
          <w:sz w:val="24"/>
        </w:rPr>
        <w:t xml:space="preserve"> in the student booklet.</w:t>
      </w:r>
    </w:p>
    <w:p w14:paraId="29A91DD5" w14:textId="77777777" w:rsidR="00D1415B" w:rsidRDefault="009A4EE5" w:rsidP="00D1415B">
      <w:pPr>
        <w:pStyle w:val="Heading3"/>
        <w:numPr>
          <w:ilvl w:val="2"/>
          <w:numId w:val="1"/>
        </w:numPr>
        <w:ind w:left="0"/>
      </w:pPr>
      <w:r>
        <w:t>O</w:t>
      </w:r>
      <w:r w:rsidRPr="00BD321F">
        <w:t>nline learning strategies</w:t>
      </w:r>
    </w:p>
    <w:p w14:paraId="28CA6170" w14:textId="62A68780" w:rsidR="00D1415B" w:rsidRPr="0021235D" w:rsidRDefault="00D1415B" w:rsidP="0021235D">
      <w:r w:rsidRPr="00D1415B">
        <w:t>Sharing of student ideas in a collaborative online space (Teams) to encourage an informed critical response.</w:t>
      </w:r>
    </w:p>
    <w:p w14:paraId="609410D2" w14:textId="3E2EE9C1" w:rsidR="009A4EE5" w:rsidRDefault="009A4EE5" w:rsidP="009A4EE5">
      <w:pPr>
        <w:pStyle w:val="Heading3"/>
        <w:numPr>
          <w:ilvl w:val="2"/>
          <w:numId w:val="1"/>
        </w:numPr>
        <w:ind w:left="0"/>
      </w:pPr>
      <w:r>
        <w:t>Student resources</w:t>
      </w:r>
    </w:p>
    <w:p w14:paraId="2B562610" w14:textId="77777777" w:rsidR="009A4EE5" w:rsidRDefault="009A4EE5" w:rsidP="009A4EE5">
      <w:pPr>
        <w:rPr>
          <w:lang w:eastAsia="zh-CN"/>
        </w:rPr>
      </w:pPr>
      <w:r>
        <w:rPr>
          <w:lang w:eastAsia="zh-CN"/>
        </w:rPr>
        <w:t>Students will need:</w:t>
      </w:r>
    </w:p>
    <w:p w14:paraId="574FD53C" w14:textId="67F8DECF" w:rsidR="00041371" w:rsidRDefault="00041371" w:rsidP="00041371">
      <w:pPr>
        <w:pStyle w:val="ListBullet"/>
        <w:rPr>
          <w:lang w:eastAsia="zh-CN"/>
        </w:rPr>
      </w:pPr>
      <w:r>
        <w:rPr>
          <w:lang w:eastAsia="zh-CN"/>
        </w:rPr>
        <w:t>an online class learning management system (LMS) such as Teams</w:t>
      </w:r>
    </w:p>
    <w:p w14:paraId="2CB43C75" w14:textId="77777777" w:rsidR="00041371" w:rsidRDefault="00041371" w:rsidP="00041371">
      <w:pPr>
        <w:pStyle w:val="ListBullet"/>
        <w:rPr>
          <w:lang w:eastAsia="zh-CN"/>
        </w:rPr>
      </w:pPr>
      <w:r>
        <w:rPr>
          <w:lang w:eastAsia="zh-CN"/>
        </w:rPr>
        <w:t>Microsoft Word, Sway or PowerPoint for the final shared analysis</w:t>
      </w:r>
    </w:p>
    <w:p w14:paraId="1980304B" w14:textId="45B0B168" w:rsidR="00041371" w:rsidRDefault="00041371" w:rsidP="00041371">
      <w:pPr>
        <w:pStyle w:val="ListBullet"/>
        <w:rPr>
          <w:lang w:eastAsia="zh-CN"/>
        </w:rPr>
      </w:pPr>
      <w:r>
        <w:rPr>
          <w:lang w:eastAsia="zh-CN"/>
        </w:rPr>
        <w:t>online search options for further research on their character</w:t>
      </w:r>
    </w:p>
    <w:p w14:paraId="26401676" w14:textId="00613FE8" w:rsidR="009A4EE5" w:rsidRPr="00BD321F" w:rsidRDefault="00041371" w:rsidP="00041371">
      <w:pPr>
        <w:pStyle w:val="ListBullet"/>
        <w:rPr>
          <w:lang w:eastAsia="zh-CN"/>
        </w:rPr>
      </w:pPr>
      <w:r>
        <w:rPr>
          <w:lang w:eastAsia="zh-CN"/>
        </w:rPr>
        <w:t>notebooks and hard copy or digital version of their novel</w:t>
      </w:r>
      <w:r w:rsidR="009A4EE5">
        <w:rPr>
          <w:lang w:eastAsia="zh-CN"/>
        </w:rPr>
        <w:t>.</w:t>
      </w:r>
    </w:p>
    <w:p w14:paraId="03AA7421" w14:textId="00A4536B" w:rsidR="009A4EE5" w:rsidRPr="0016397F" w:rsidRDefault="009A4EE5" w:rsidP="009A4EE5">
      <w:pPr>
        <w:pStyle w:val="Heading3"/>
        <w:numPr>
          <w:ilvl w:val="2"/>
          <w:numId w:val="1"/>
        </w:numPr>
        <w:ind w:left="0"/>
        <w:rPr>
          <w:rFonts w:cs="Times New Roman"/>
          <w:color w:val="041F42"/>
          <w:sz w:val="36"/>
          <w:szCs w:val="32"/>
        </w:rPr>
      </w:pPr>
      <w:r>
        <w:t>The 8</w:t>
      </w:r>
      <w:r w:rsidR="006151BD">
        <w:t xml:space="preserve"> phases covered in this project</w:t>
      </w:r>
    </w:p>
    <w:p w14:paraId="3D35BF80" w14:textId="23317B7C" w:rsidR="009A4EE5" w:rsidRDefault="005E24A2" w:rsidP="006151BD">
      <w:pPr>
        <w:pStyle w:val="ListBullet"/>
      </w:pPr>
      <w:r>
        <w:t>e</w:t>
      </w:r>
      <w:r w:rsidR="009A4EE5">
        <w:t>ngagement</w:t>
      </w:r>
      <w:r w:rsidR="006151BD">
        <w:t xml:space="preserve"> with module ideas and concepts</w:t>
      </w:r>
    </w:p>
    <w:p w14:paraId="52005D1A" w14:textId="0C1DFB98" w:rsidR="009A4EE5" w:rsidRDefault="005E24A2" w:rsidP="006151BD">
      <w:pPr>
        <w:pStyle w:val="ListBullet"/>
      </w:pPr>
      <w:r>
        <w:t>u</w:t>
      </w:r>
      <w:r w:rsidR="009A4EE5">
        <w:t>n</w:t>
      </w:r>
      <w:r w:rsidR="006151BD">
        <w:t>packing the module requirements</w:t>
      </w:r>
    </w:p>
    <w:p w14:paraId="730092D9" w14:textId="23D23C6D" w:rsidR="009A4EE5" w:rsidRDefault="005E24A2" w:rsidP="006151BD">
      <w:pPr>
        <w:pStyle w:val="ListBullet"/>
      </w:pPr>
      <w:r>
        <w:t>i</w:t>
      </w:r>
      <w:r w:rsidR="009A4EE5">
        <w:t>ntroduction to pr</w:t>
      </w:r>
      <w:r w:rsidR="006151BD">
        <w:t>escribed text/s</w:t>
      </w:r>
    </w:p>
    <w:p w14:paraId="780E77F4" w14:textId="6311D4BD" w:rsidR="009A4EE5" w:rsidRDefault="005E24A2" w:rsidP="006151BD">
      <w:pPr>
        <w:pStyle w:val="ListBullet"/>
      </w:pPr>
      <w:r>
        <w:t>e</w:t>
      </w:r>
      <w:r w:rsidR="006151BD">
        <w:t>ngaging critically with texts</w:t>
      </w:r>
    </w:p>
    <w:p w14:paraId="5E1CC5D9" w14:textId="36AA12F2" w:rsidR="009A4EE5" w:rsidRDefault="005E24A2" w:rsidP="006151BD">
      <w:pPr>
        <w:pStyle w:val="ListBullet"/>
      </w:pPr>
      <w:r>
        <w:t>c</w:t>
      </w:r>
      <w:r w:rsidR="006151BD">
        <w:t>onnecting ideas and/or texts</w:t>
      </w:r>
    </w:p>
    <w:p w14:paraId="10DEF991" w14:textId="2D77FBED" w:rsidR="009A4EE5" w:rsidRDefault="005E24A2" w:rsidP="006151BD">
      <w:pPr>
        <w:pStyle w:val="ListBullet"/>
      </w:pPr>
      <w:r>
        <w:t>d</w:t>
      </w:r>
      <w:r w:rsidR="009A4EE5">
        <w:t>eepenin</w:t>
      </w:r>
      <w:r w:rsidR="006151BD">
        <w:t>g text and module understanding</w:t>
      </w:r>
    </w:p>
    <w:p w14:paraId="5518DA16" w14:textId="356CEC5C" w:rsidR="009A4EE5" w:rsidRDefault="005E24A2" w:rsidP="006151BD">
      <w:pPr>
        <w:pStyle w:val="ListBullet"/>
      </w:pPr>
      <w:r>
        <w:t>w</w:t>
      </w:r>
      <w:r w:rsidR="009A4EE5">
        <w:t>riting in re</w:t>
      </w:r>
      <w:r w:rsidR="006151BD">
        <w:t>sponse to the module and text/s</w:t>
      </w:r>
    </w:p>
    <w:p w14:paraId="3573507D" w14:textId="59F95087" w:rsidR="009A4EE5" w:rsidRDefault="005E24A2" w:rsidP="006151BD">
      <w:pPr>
        <w:pStyle w:val="ListBullet"/>
      </w:pPr>
      <w:r>
        <w:t>p</w:t>
      </w:r>
      <w:r w:rsidR="006151BD">
        <w:t>reparing the assessment.</w:t>
      </w:r>
    </w:p>
    <w:p w14:paraId="23E3A4BA" w14:textId="54C7DF0E" w:rsidR="009A4EE5" w:rsidRDefault="006151BD" w:rsidP="00681F76">
      <w:pPr>
        <w:pStyle w:val="Heading2"/>
      </w:pPr>
      <w:r>
        <w:lastRenderedPageBreak/>
        <w:t>Lesson sequence</w:t>
      </w:r>
    </w:p>
    <w:p w14:paraId="52590287" w14:textId="77777777" w:rsidR="001E6CE5" w:rsidRPr="00F1678D" w:rsidRDefault="001E6CE5" w:rsidP="0021235D">
      <w:pPr>
        <w:pStyle w:val="FeatureBox2"/>
      </w:pPr>
      <w:r w:rsidRPr="00F1678D">
        <w:t>A note for teachers about the following strategies and resources</w:t>
      </w:r>
    </w:p>
    <w:p w14:paraId="12C4F33B" w14:textId="459B1BAB" w:rsidR="00AF4DA7" w:rsidRPr="00F1678D" w:rsidRDefault="001E6CE5" w:rsidP="0021235D">
      <w:pPr>
        <w:pStyle w:val="FeatureBox2"/>
      </w:pPr>
      <w:r w:rsidRPr="00F1678D">
        <w:t>This model lesson sequence encourages the development of a detailed analytical and critical knowledge, understanding and appreciation of the prescribed novel through an analysis of the text’s characters. The lesson sequence commences with students re-connecting with their prior contextual knowledge of 19th century England and connecting it to the novel specifically. Next, the class examines the character of Emma and connects with her pivotal role in the development of their understanding of the distinctive qualities of the text, notions of textual integrity and significance. Using their analysis of Emma as a model, students then work in groups to deeply explore another character. Finally, the students come back together to present their work and build further connections between the different characters, Austen’s depiction of 19th century England and the novel’s key concepts and values. The lesson sequence allows students opportunities to engage deeply with the text to further develop personal and intellectual connections with the text, enabling them to express their considered perspective of its value and meaning.</w:t>
      </w:r>
    </w:p>
    <w:p w14:paraId="0D9B32AE" w14:textId="611A08BE" w:rsidR="007763C5" w:rsidRDefault="00D26F34" w:rsidP="00FC7FF1">
      <w:pPr>
        <w:pStyle w:val="Caption"/>
      </w:pPr>
      <w:bookmarkStart w:id="4" w:name="_Lesson_sequence"/>
      <w:bookmarkEnd w:id="4"/>
      <w:r>
        <w:t>T</w:t>
      </w:r>
      <w:r w:rsidR="009A4EE5">
        <w:t>able 1</w:t>
      </w:r>
      <w:r w:rsidR="000F33F9">
        <w:t>: Teaching and learning activities in this lesson sequence</w:t>
      </w:r>
    </w:p>
    <w:tbl>
      <w:tblPr>
        <w:tblStyle w:val="Tableheader"/>
        <w:tblW w:w="0" w:type="auto"/>
        <w:tblLook w:val="0420" w:firstRow="1" w:lastRow="0" w:firstColumn="0" w:lastColumn="0" w:noHBand="0" w:noVBand="1"/>
        <w:tblCaption w:val="Teaching and learning activities"/>
        <w:tblDescription w:val="The lesson sequence mapped out against outcomes and evidence of learning."/>
      </w:tblPr>
      <w:tblGrid>
        <w:gridCol w:w="4365"/>
        <w:gridCol w:w="7371"/>
        <w:gridCol w:w="2776"/>
      </w:tblGrid>
      <w:tr w:rsidR="00C831D8" w14:paraId="0A8B77F1" w14:textId="77777777" w:rsidTr="6B9995DF">
        <w:trPr>
          <w:cnfStyle w:val="100000000000" w:firstRow="1" w:lastRow="0" w:firstColumn="0" w:lastColumn="0" w:oddVBand="0" w:evenVBand="0" w:oddHBand="0" w:evenHBand="0" w:firstRowFirstColumn="0" w:firstRowLastColumn="0" w:lastRowFirstColumn="0" w:lastRowLastColumn="0"/>
        </w:trPr>
        <w:tc>
          <w:tcPr>
            <w:tcW w:w="4365" w:type="dxa"/>
            <w:vAlign w:val="top"/>
          </w:tcPr>
          <w:p w14:paraId="29106986" w14:textId="77777777" w:rsidR="00C831D8" w:rsidRDefault="00C831D8" w:rsidP="00E23D28">
            <w:pPr>
              <w:spacing w:before="192" w:after="192"/>
            </w:pPr>
            <w:r w:rsidRPr="00EC0DB3">
              <w:t>Lesson sequence and syllabus outcome content</w:t>
            </w:r>
          </w:p>
        </w:tc>
        <w:tc>
          <w:tcPr>
            <w:tcW w:w="7371" w:type="dxa"/>
            <w:vAlign w:val="top"/>
          </w:tcPr>
          <w:p w14:paraId="75ACF924" w14:textId="77777777" w:rsidR="00C831D8" w:rsidRDefault="00C831D8" w:rsidP="00E23D28">
            <w:r w:rsidRPr="00EC0DB3">
              <w:t>Teaching and learning activities:</w:t>
            </w:r>
          </w:p>
        </w:tc>
        <w:tc>
          <w:tcPr>
            <w:tcW w:w="2776" w:type="dxa"/>
            <w:vAlign w:val="top"/>
          </w:tcPr>
          <w:p w14:paraId="07DED484" w14:textId="77777777" w:rsidR="00C831D8" w:rsidRDefault="00C831D8" w:rsidP="00E23D28">
            <w:r w:rsidRPr="00EC0DB3">
              <w:t>Evidence of learning – synchronous (S), asynchronous (A) and workbook (W)</w:t>
            </w:r>
          </w:p>
        </w:tc>
      </w:tr>
      <w:tr w:rsidR="00C831D8" w14:paraId="738216BD" w14:textId="77777777" w:rsidTr="6B9995DF">
        <w:trPr>
          <w:cnfStyle w:val="000000100000" w:firstRow="0" w:lastRow="0" w:firstColumn="0" w:lastColumn="0" w:oddVBand="0" w:evenVBand="0" w:oddHBand="1" w:evenHBand="0" w:firstRowFirstColumn="0" w:firstRowLastColumn="0" w:lastRowFirstColumn="0" w:lastRowLastColumn="0"/>
        </w:trPr>
        <w:tc>
          <w:tcPr>
            <w:tcW w:w="4365" w:type="dxa"/>
            <w:vAlign w:val="top"/>
          </w:tcPr>
          <w:p w14:paraId="504CFD72" w14:textId="3B903557" w:rsidR="001E6CE5" w:rsidRPr="00E2131C" w:rsidRDefault="001E6CE5" w:rsidP="001E6CE5">
            <w:pPr>
              <w:rPr>
                <w:rStyle w:val="Strong"/>
              </w:rPr>
            </w:pPr>
            <w:r w:rsidRPr="5B50EDC6">
              <w:rPr>
                <w:rStyle w:val="Strong"/>
              </w:rPr>
              <w:t xml:space="preserve">Connecting back to the students’ previous work on the </w:t>
            </w:r>
            <w:r w:rsidRPr="0057509F">
              <w:rPr>
                <w:rStyle w:val="Strong"/>
              </w:rPr>
              <w:t>19th</w:t>
            </w:r>
            <w:r w:rsidRPr="5B50EDC6">
              <w:rPr>
                <w:rStyle w:val="Strong"/>
              </w:rPr>
              <w:t xml:space="preserve"> </w:t>
            </w:r>
            <w:r w:rsidR="00EC0672" w:rsidRPr="5B50EDC6">
              <w:rPr>
                <w:rStyle w:val="Strong"/>
              </w:rPr>
              <w:t xml:space="preserve">century </w:t>
            </w:r>
            <w:r w:rsidRPr="5B50EDC6">
              <w:rPr>
                <w:rStyle w:val="Strong"/>
              </w:rPr>
              <w:t>England context.</w:t>
            </w:r>
          </w:p>
          <w:p w14:paraId="2FD5D8BE" w14:textId="77777777" w:rsidR="001E6CE5" w:rsidRDefault="001E6CE5" w:rsidP="001E6CE5">
            <w:pPr>
              <w:spacing w:before="360"/>
              <w:rPr>
                <w:rFonts w:cs="Arial"/>
                <w:szCs w:val="22"/>
              </w:rPr>
            </w:pPr>
            <w:r w:rsidRPr="00D7709E">
              <w:rPr>
                <w:rFonts w:cs="Arial"/>
                <w:szCs w:val="22"/>
              </w:rPr>
              <w:t>S6A1205DA1</w:t>
            </w:r>
            <w:r>
              <w:rPr>
                <w:rFonts w:cs="Arial"/>
              </w:rPr>
              <w:t>(character, context, representation, theme, engaging critically)</w:t>
            </w:r>
            <w:r w:rsidRPr="001F405C">
              <w:rPr>
                <w:rFonts w:cs="Arial"/>
                <w:szCs w:val="22"/>
              </w:rPr>
              <w:t xml:space="preserve">: </w:t>
            </w:r>
          </w:p>
          <w:p w14:paraId="34A3EDE9" w14:textId="711AE526" w:rsidR="001E6CE5" w:rsidRPr="001F405C" w:rsidRDefault="001E6CE5" w:rsidP="001E6CE5">
            <w:pPr>
              <w:pStyle w:val="ListBullet"/>
            </w:pPr>
            <w:r w:rsidRPr="001F405C">
              <w:t xml:space="preserve">evaluate the influence of the contexts of composers and </w:t>
            </w:r>
            <w:r w:rsidRPr="001F405C">
              <w:lastRenderedPageBreak/>
              <w:t>responders on perspectives and ideas</w:t>
            </w:r>
            <w:r>
              <w:t>.</w:t>
            </w:r>
          </w:p>
          <w:p w14:paraId="3A68789B" w14:textId="77777777" w:rsidR="00C831D8" w:rsidRDefault="00C831D8" w:rsidP="00E23D28"/>
        </w:tc>
        <w:tc>
          <w:tcPr>
            <w:tcW w:w="7371" w:type="dxa"/>
            <w:vAlign w:val="top"/>
          </w:tcPr>
          <w:p w14:paraId="0EF500A0" w14:textId="77777777" w:rsidR="001E6CE5" w:rsidRPr="00E2131C" w:rsidRDefault="001E6CE5" w:rsidP="001E6CE5">
            <w:pPr>
              <w:rPr>
                <w:rStyle w:val="Strong"/>
              </w:rPr>
            </w:pPr>
            <w:r w:rsidRPr="00E2131C">
              <w:rPr>
                <w:rStyle w:val="Strong"/>
              </w:rPr>
              <w:lastRenderedPageBreak/>
              <w:t>Connecting</w:t>
            </w:r>
          </w:p>
          <w:p w14:paraId="6825C460" w14:textId="78CFC306" w:rsidR="001E6CE5" w:rsidRPr="002B02A3" w:rsidRDefault="001E6CE5" w:rsidP="001E6CE5">
            <w:pPr>
              <w:rPr>
                <w:szCs w:val="22"/>
              </w:rPr>
            </w:pPr>
            <w:r w:rsidRPr="002B02A3">
              <w:t xml:space="preserve">In the </w:t>
            </w:r>
            <w:r>
              <w:t>‘</w:t>
            </w:r>
            <w:r w:rsidRPr="002B02A3">
              <w:rPr>
                <w:szCs w:val="22"/>
              </w:rPr>
              <w:t>Introduction to prescribed text/s</w:t>
            </w:r>
            <w:r>
              <w:rPr>
                <w:szCs w:val="22"/>
              </w:rPr>
              <w:t>’</w:t>
            </w:r>
            <w:r w:rsidRPr="002B02A3">
              <w:rPr>
                <w:szCs w:val="22"/>
              </w:rPr>
              <w:t xml:space="preserve"> </w:t>
            </w:r>
            <w:r>
              <w:rPr>
                <w:szCs w:val="22"/>
              </w:rPr>
              <w:t xml:space="preserve">phase </w:t>
            </w:r>
            <w:r w:rsidR="008F26AD">
              <w:rPr>
                <w:szCs w:val="22"/>
              </w:rPr>
              <w:t>applied to</w:t>
            </w:r>
            <w:r>
              <w:rPr>
                <w:szCs w:val="22"/>
              </w:rPr>
              <w:t xml:space="preserve"> th</w:t>
            </w:r>
            <w:r w:rsidR="008F26AD">
              <w:rPr>
                <w:szCs w:val="22"/>
              </w:rPr>
              <w:t>is module</w:t>
            </w:r>
            <w:r>
              <w:rPr>
                <w:szCs w:val="22"/>
              </w:rPr>
              <w:t>, students</w:t>
            </w:r>
            <w:r w:rsidR="008F26AD">
              <w:rPr>
                <w:szCs w:val="22"/>
              </w:rPr>
              <w:t xml:space="preserve"> would have</w:t>
            </w:r>
            <w:r>
              <w:rPr>
                <w:szCs w:val="22"/>
              </w:rPr>
              <w:t xml:space="preserve"> explored Austen’s England to develop an understanding of the context, personal and historical, in which the novel is set. This phase included watching the British Library’s series of videos on life in Austen’s times as well as associated articles.</w:t>
            </w:r>
          </w:p>
          <w:p w14:paraId="68184B8C" w14:textId="77777777" w:rsidR="001E6CE5" w:rsidRDefault="001E6CE5" w:rsidP="001E6CE5">
            <w:pPr>
              <w:pStyle w:val="ListBullet"/>
              <w:numPr>
                <w:ilvl w:val="0"/>
                <w:numId w:val="0"/>
              </w:numPr>
            </w:pPr>
            <w:r>
              <w:t>Activities:</w:t>
            </w:r>
          </w:p>
          <w:p w14:paraId="07172D41" w14:textId="77777777" w:rsidR="001E6CE5" w:rsidRDefault="001E6CE5" w:rsidP="001E6CE5">
            <w:pPr>
              <w:pStyle w:val="ListNumber"/>
            </w:pPr>
            <w:r>
              <w:t xml:space="preserve">Ask students, individually, to write down as many details as they </w:t>
            </w:r>
            <w:r>
              <w:lastRenderedPageBreak/>
              <w:t>can remember on different aspects of life in 19</w:t>
            </w:r>
            <w:r w:rsidRPr="004F4FE3">
              <w:rPr>
                <w:vertAlign w:val="superscript"/>
              </w:rPr>
              <w:t>th</w:t>
            </w:r>
            <w:r>
              <w:t xml:space="preserve"> century England based on their contextual studies at the start of the unit as well as their exploration of the times as presented in the novel. The aspects to write about should include: marriage, social class, gender roles, education, religion and family.</w:t>
            </w:r>
          </w:p>
          <w:p w14:paraId="1F2FBF9A" w14:textId="377D8BB7" w:rsidR="001E6CE5" w:rsidRDefault="001E6CE5" w:rsidP="001E6CE5">
            <w:pPr>
              <w:pStyle w:val="ListNumber"/>
            </w:pPr>
            <w:r>
              <w:t xml:space="preserve">Sharing of ideas and discussion: </w:t>
            </w:r>
            <w:r w:rsidR="008F26AD">
              <w:t>s</w:t>
            </w:r>
            <w:r>
              <w:t>tudents to share their ideas on each aspect, one at a time. These can be added to the whiteboard, including Microsoft’s digital whiteboard, or to a shared document.</w:t>
            </w:r>
          </w:p>
          <w:p w14:paraId="2888C565" w14:textId="05D63823" w:rsidR="00C831D8" w:rsidRDefault="001E6CE5" w:rsidP="001E6CE5">
            <w:r>
              <w:t>Students to write up the discussion as notes that they can refer to later in the group task.</w:t>
            </w:r>
          </w:p>
        </w:tc>
        <w:tc>
          <w:tcPr>
            <w:tcW w:w="2776" w:type="dxa"/>
            <w:vAlign w:val="top"/>
          </w:tcPr>
          <w:p w14:paraId="3220A00A" w14:textId="0C6AC68A" w:rsidR="001E6CE5" w:rsidRDefault="001E6CE5" w:rsidP="00EC0672">
            <w:pPr>
              <w:spacing w:before="240" w:after="240"/>
            </w:pPr>
            <w:r>
              <w:lastRenderedPageBreak/>
              <w:t>S – in class or online class meeting through Teams for the sharing of ideas and discussion.</w:t>
            </w:r>
          </w:p>
          <w:p w14:paraId="45BCB53F" w14:textId="369A1D45" w:rsidR="00C831D8" w:rsidRDefault="001E6CE5" w:rsidP="001E6CE5">
            <w:r>
              <w:t>W – discussion notes added to their workbook (online or hard copy)</w:t>
            </w:r>
          </w:p>
        </w:tc>
      </w:tr>
      <w:tr w:rsidR="00C831D8" w14:paraId="0DB08757" w14:textId="77777777" w:rsidTr="6B9995DF">
        <w:trPr>
          <w:cnfStyle w:val="000000010000" w:firstRow="0" w:lastRow="0" w:firstColumn="0" w:lastColumn="0" w:oddVBand="0" w:evenVBand="0" w:oddHBand="0" w:evenHBand="1" w:firstRowFirstColumn="0" w:firstRowLastColumn="0" w:lastRowFirstColumn="0" w:lastRowLastColumn="0"/>
        </w:trPr>
        <w:tc>
          <w:tcPr>
            <w:tcW w:w="4365" w:type="dxa"/>
            <w:vAlign w:val="top"/>
          </w:tcPr>
          <w:p w14:paraId="542CF4D9" w14:textId="77777777" w:rsidR="001E6CE5" w:rsidRPr="00E2131C" w:rsidRDefault="001E6CE5" w:rsidP="001E6CE5">
            <w:pPr>
              <w:spacing w:after="120"/>
              <w:rPr>
                <w:rStyle w:val="Strong"/>
              </w:rPr>
            </w:pPr>
            <w:r w:rsidRPr="00E2131C">
              <w:rPr>
                <w:rStyle w:val="Strong"/>
              </w:rPr>
              <w:t>Modelling the process – students work as a class to analyse the character of Emma and her role in the novel.</w:t>
            </w:r>
          </w:p>
          <w:p w14:paraId="1CA20A5D" w14:textId="77777777" w:rsidR="001E6CE5" w:rsidRDefault="001E6CE5" w:rsidP="001E6CE5">
            <w:pPr>
              <w:spacing w:before="360"/>
              <w:rPr>
                <w:rFonts w:cs="Arial"/>
                <w:szCs w:val="22"/>
              </w:rPr>
            </w:pPr>
            <w:r w:rsidRPr="00D7709E">
              <w:rPr>
                <w:rFonts w:cs="Arial"/>
                <w:szCs w:val="22"/>
              </w:rPr>
              <w:t>S6A1205DA1</w:t>
            </w:r>
            <w:r>
              <w:rPr>
                <w:rFonts w:cs="Arial"/>
                <w:szCs w:val="22"/>
              </w:rPr>
              <w:t xml:space="preserve"> </w:t>
            </w:r>
            <w:r>
              <w:rPr>
                <w:rFonts w:cs="Arial"/>
              </w:rPr>
              <w:t>(character, context, representation, theme, engaging critically)</w:t>
            </w:r>
            <w:r>
              <w:t>:</w:t>
            </w:r>
            <w:r w:rsidRPr="001F405C">
              <w:rPr>
                <w:rFonts w:cs="Arial"/>
                <w:szCs w:val="22"/>
              </w:rPr>
              <w:t xml:space="preserve"> </w:t>
            </w:r>
          </w:p>
          <w:p w14:paraId="5BB9FFAC" w14:textId="32BD20DA" w:rsidR="001E6CE5" w:rsidRPr="00BB2F2E" w:rsidRDefault="001E6CE5" w:rsidP="00EC0672">
            <w:pPr>
              <w:pStyle w:val="ListBullet"/>
              <w:spacing w:before="0" w:after="240"/>
              <w:ind w:left="653" w:hanging="369"/>
            </w:pPr>
            <w:r w:rsidRPr="001F405C">
              <w:t>evaluate the influence of the contexts of composers and responders on perspectives and ideas</w:t>
            </w:r>
            <w:r>
              <w:t>.</w:t>
            </w:r>
          </w:p>
          <w:p w14:paraId="11471B05" w14:textId="77777777" w:rsidR="001E6CE5" w:rsidRDefault="001E6CE5" w:rsidP="001E6CE5">
            <w:pPr>
              <w:pStyle w:val="ListBullet"/>
              <w:numPr>
                <w:ilvl w:val="0"/>
                <w:numId w:val="0"/>
              </w:numPr>
            </w:pPr>
            <w:r w:rsidRPr="005103C5">
              <w:t>S6A1205UA1</w:t>
            </w:r>
            <w:r>
              <w:t xml:space="preserve"> (perspective, representation, code and convention, engaging critically)</w:t>
            </w:r>
            <w:r w:rsidRPr="00624965">
              <w:t xml:space="preserve">: </w:t>
            </w:r>
          </w:p>
          <w:p w14:paraId="09925755" w14:textId="68B20A6E" w:rsidR="001E6CE5" w:rsidRPr="00624965" w:rsidRDefault="001E6CE5" w:rsidP="00EC0672">
            <w:pPr>
              <w:pStyle w:val="ListBullet"/>
              <w:spacing w:after="240"/>
              <w:ind w:left="653" w:hanging="369"/>
            </w:pPr>
            <w:r w:rsidRPr="00624965">
              <w:t xml:space="preserve">analyse how different language forms, features and structures can be used to represent different </w:t>
            </w:r>
            <w:r w:rsidRPr="00624965">
              <w:lastRenderedPageBreak/>
              <w:t>perspectives</w:t>
            </w:r>
            <w:r>
              <w:t>.</w:t>
            </w:r>
          </w:p>
          <w:p w14:paraId="28FABC3D" w14:textId="77777777" w:rsidR="001E6CE5" w:rsidRDefault="001E6CE5" w:rsidP="00931F22">
            <w:pPr>
              <w:spacing w:before="0"/>
              <w:rPr>
                <w:szCs w:val="20"/>
              </w:rPr>
            </w:pPr>
            <w:r w:rsidRPr="005103C5">
              <w:rPr>
                <w:szCs w:val="20"/>
              </w:rPr>
              <w:t>S6A1207EP1</w:t>
            </w:r>
            <w:r>
              <w:rPr>
                <w:szCs w:val="20"/>
              </w:rPr>
              <w:t xml:space="preserve"> (code and convention, connotation imagery and symbol, representation, engaging critically)</w:t>
            </w:r>
            <w:r w:rsidRPr="00374CD7">
              <w:rPr>
                <w:szCs w:val="20"/>
              </w:rPr>
              <w:t xml:space="preserve">: </w:t>
            </w:r>
          </w:p>
          <w:p w14:paraId="7803B3E8" w14:textId="622C816D" w:rsidR="00C831D8" w:rsidRPr="001E6CE5" w:rsidRDefault="001E6CE5" w:rsidP="001E6CE5">
            <w:pPr>
              <w:pStyle w:val="ListBullet"/>
            </w:pPr>
            <w:r w:rsidRPr="00374CD7">
              <w:t>appreciate, analyse and speculate about the power of language to represent personal and public worlds for critical reflection and pleasure</w:t>
            </w:r>
            <w:r>
              <w:t>.</w:t>
            </w:r>
          </w:p>
        </w:tc>
        <w:tc>
          <w:tcPr>
            <w:tcW w:w="7371" w:type="dxa"/>
            <w:vAlign w:val="top"/>
          </w:tcPr>
          <w:p w14:paraId="4119CCAF" w14:textId="77777777" w:rsidR="00C831D8" w:rsidRPr="00525CB5" w:rsidRDefault="00C831D8" w:rsidP="00E23D28">
            <w:pPr>
              <w:rPr>
                <w:rStyle w:val="Strong"/>
              </w:rPr>
            </w:pPr>
            <w:r w:rsidRPr="00525CB5">
              <w:rPr>
                <w:rStyle w:val="Strong"/>
              </w:rPr>
              <w:lastRenderedPageBreak/>
              <w:t>Engaging critically</w:t>
            </w:r>
          </w:p>
          <w:p w14:paraId="1CEA7F93" w14:textId="77777777" w:rsidR="00931F22" w:rsidRDefault="00931F22" w:rsidP="00931F22">
            <w:pPr>
              <w:rPr>
                <w:lang w:eastAsia="zh-CN"/>
              </w:rPr>
            </w:pPr>
            <w:r>
              <w:rPr>
                <w:lang w:eastAsia="zh-CN"/>
              </w:rPr>
              <w:t xml:space="preserve">Before commencing the group task, it is important that students have a clear understanding of the process of character analysis, connecting all the discussion and analysis together, from a Module B perspective. To do this, the teacher will model the process through the analysis of Emma. </w:t>
            </w:r>
          </w:p>
          <w:p w14:paraId="6B2CE5AB" w14:textId="1D4631D8" w:rsidR="00931F22" w:rsidRDefault="00931F22" w:rsidP="00931F22">
            <w:pPr>
              <w:rPr>
                <w:lang w:eastAsia="zh-CN"/>
              </w:rPr>
            </w:pPr>
            <w:r>
              <w:rPr>
                <w:lang w:eastAsia="zh-CN"/>
              </w:rPr>
              <w:t xml:space="preserve">Teachers could use any of the questions and discussion starters in </w:t>
            </w:r>
            <w:r w:rsidRPr="00A72662">
              <w:rPr>
                <w:rStyle w:val="Strong"/>
              </w:rPr>
              <w:t xml:space="preserve">resource </w:t>
            </w:r>
            <w:r w:rsidR="00E61560">
              <w:rPr>
                <w:rStyle w:val="Strong"/>
              </w:rPr>
              <w:t>two</w:t>
            </w:r>
            <w:r>
              <w:rPr>
                <w:lang w:eastAsia="zh-CN"/>
              </w:rPr>
              <w:t xml:space="preserve"> in the student booklet as a starting point to unpacking Emma’s role in the novel. Students will be expected to refer to their collected quotes, key event analysis as well as class and personal notes to inform their contributions to the discussion.</w:t>
            </w:r>
          </w:p>
          <w:p w14:paraId="50251533" w14:textId="21D82FD3" w:rsidR="00931F22" w:rsidRDefault="00931F22" w:rsidP="00931F22">
            <w:pPr>
              <w:rPr>
                <w:lang w:eastAsia="zh-CN"/>
              </w:rPr>
            </w:pPr>
            <w:r>
              <w:rPr>
                <w:lang w:eastAsia="zh-CN"/>
              </w:rPr>
              <w:t>Check the analysis and discussion questions about the</w:t>
            </w:r>
            <w:r w:rsidR="00E61560">
              <w:rPr>
                <w:lang w:eastAsia="zh-CN"/>
              </w:rPr>
              <w:t xml:space="preserve"> character of Emma in resource two</w:t>
            </w:r>
            <w:r>
              <w:rPr>
                <w:lang w:eastAsia="zh-CN"/>
              </w:rPr>
              <w:t>.</w:t>
            </w:r>
          </w:p>
          <w:p w14:paraId="35F426EA" w14:textId="05E7ECC2" w:rsidR="00C831D8" w:rsidRDefault="00C831D8" w:rsidP="00FA1EF2">
            <w:pPr>
              <w:pStyle w:val="ListNumber"/>
              <w:numPr>
                <w:ilvl w:val="0"/>
                <w:numId w:val="0"/>
              </w:numPr>
            </w:pPr>
          </w:p>
        </w:tc>
        <w:tc>
          <w:tcPr>
            <w:tcW w:w="2776" w:type="dxa"/>
            <w:vAlign w:val="top"/>
          </w:tcPr>
          <w:p w14:paraId="7285B15A" w14:textId="77777777" w:rsidR="00C831D8" w:rsidRDefault="00C831D8" w:rsidP="00EC0672">
            <w:pPr>
              <w:spacing w:after="240"/>
            </w:pPr>
            <w:r>
              <w:t>A – students research and develop their Sway presentations then upload sharing links to LMS</w:t>
            </w:r>
          </w:p>
          <w:p w14:paraId="0DF1BB71" w14:textId="77777777" w:rsidR="00C831D8" w:rsidRDefault="00C831D8" w:rsidP="00E23D28">
            <w:r>
              <w:t>W – presentations developed through media and online research and presented as student notes in workbooks, or as visual collage.</w:t>
            </w:r>
          </w:p>
        </w:tc>
      </w:tr>
      <w:tr w:rsidR="0084505B" w14:paraId="224E0DA2" w14:textId="77777777" w:rsidTr="6B9995DF">
        <w:trPr>
          <w:cnfStyle w:val="000000100000" w:firstRow="0" w:lastRow="0" w:firstColumn="0" w:lastColumn="0" w:oddVBand="0" w:evenVBand="0" w:oddHBand="1" w:evenHBand="0" w:firstRowFirstColumn="0" w:firstRowLastColumn="0" w:lastRowFirstColumn="0" w:lastRowLastColumn="0"/>
        </w:trPr>
        <w:tc>
          <w:tcPr>
            <w:tcW w:w="4365" w:type="dxa"/>
            <w:vAlign w:val="top"/>
          </w:tcPr>
          <w:p w14:paraId="30DB2B04" w14:textId="77777777" w:rsidR="0084505B" w:rsidRPr="00E2131C" w:rsidRDefault="0084505B" w:rsidP="0084505B">
            <w:pPr>
              <w:spacing w:after="120"/>
              <w:rPr>
                <w:rStyle w:val="Strong"/>
              </w:rPr>
            </w:pPr>
            <w:r w:rsidRPr="00E2131C">
              <w:rPr>
                <w:rStyle w:val="Strong"/>
              </w:rPr>
              <w:t>Exploring critical perspectives</w:t>
            </w:r>
          </w:p>
          <w:p w14:paraId="096326A4" w14:textId="77777777" w:rsidR="0084505B" w:rsidRDefault="0084505B" w:rsidP="0084505B">
            <w:pPr>
              <w:spacing w:before="360"/>
              <w:rPr>
                <w:color w:val="000000" w:themeColor="text1"/>
                <w:szCs w:val="20"/>
              </w:rPr>
            </w:pPr>
            <w:r w:rsidRPr="002B5A99">
              <w:rPr>
                <w:color w:val="000000" w:themeColor="text1"/>
                <w:szCs w:val="20"/>
              </w:rPr>
              <w:t xml:space="preserve">S6A1207UA1 (character, context, literary value, narrative, representation, engaging critically): </w:t>
            </w:r>
          </w:p>
          <w:p w14:paraId="630E09E6" w14:textId="5F42311E" w:rsidR="0084505B" w:rsidRPr="00DA5834" w:rsidRDefault="0084505B" w:rsidP="00EC0672">
            <w:pPr>
              <w:pStyle w:val="ListBullet"/>
              <w:spacing w:after="240"/>
              <w:ind w:left="653" w:hanging="369"/>
            </w:pPr>
            <w:r w:rsidRPr="002B5A99">
              <w:t>evaluate and select language forms, features and structures of texts to represent diverse human experience, universal themes and social, cultural and historical contexts.</w:t>
            </w:r>
          </w:p>
          <w:p w14:paraId="08F0E51E" w14:textId="77777777" w:rsidR="0084505B" w:rsidRDefault="0084505B" w:rsidP="0084505B">
            <w:pPr>
              <w:spacing w:after="120"/>
              <w:rPr>
                <w:color w:val="000000" w:themeColor="text1"/>
                <w:szCs w:val="20"/>
              </w:rPr>
            </w:pPr>
            <w:r w:rsidRPr="002B5A99">
              <w:rPr>
                <w:color w:val="000000" w:themeColor="text1"/>
                <w:szCs w:val="20"/>
              </w:rPr>
              <w:t xml:space="preserve">S6A1207UA2 (character, genre, representation, style, theme, connecting): </w:t>
            </w:r>
          </w:p>
          <w:p w14:paraId="7FDF15D5" w14:textId="08BE55DE" w:rsidR="0084505B" w:rsidRPr="00E2131C" w:rsidRDefault="0084505B" w:rsidP="0084505B">
            <w:pPr>
              <w:pStyle w:val="ListBullet"/>
              <w:rPr>
                <w:rStyle w:val="Strong"/>
              </w:rPr>
            </w:pPr>
            <w:r w:rsidRPr="002B5A99">
              <w:t xml:space="preserve">evaluate how particular thematic, aesthetic, generic and technological elements represent personal and public worlds and reflect on how this influences how </w:t>
            </w:r>
            <w:r w:rsidRPr="002B5A99">
              <w:lastRenderedPageBreak/>
              <w:t>texts are valued.</w:t>
            </w:r>
          </w:p>
        </w:tc>
        <w:tc>
          <w:tcPr>
            <w:tcW w:w="7371" w:type="dxa"/>
            <w:vAlign w:val="top"/>
          </w:tcPr>
          <w:p w14:paraId="59B1DA02" w14:textId="77777777" w:rsidR="0084505B" w:rsidRPr="00E2131C" w:rsidRDefault="0084505B" w:rsidP="0084505B">
            <w:pPr>
              <w:rPr>
                <w:rStyle w:val="Strong"/>
              </w:rPr>
            </w:pPr>
            <w:r w:rsidRPr="00E2131C">
              <w:rPr>
                <w:rStyle w:val="Strong"/>
              </w:rPr>
              <w:lastRenderedPageBreak/>
              <w:t>Engaging critically</w:t>
            </w:r>
          </w:p>
          <w:p w14:paraId="514AFBF5" w14:textId="65656C15" w:rsidR="0084505B" w:rsidRDefault="0084505B" w:rsidP="0084505B">
            <w:pPr>
              <w:rPr>
                <w:rFonts w:cs="Arial"/>
                <w:szCs w:val="22"/>
              </w:rPr>
            </w:pPr>
            <w:r>
              <w:rPr>
                <w:rFonts w:cs="Arial"/>
                <w:szCs w:val="22"/>
              </w:rPr>
              <w:t xml:space="preserve">See </w:t>
            </w:r>
            <w:r w:rsidR="00E61560">
              <w:rPr>
                <w:rStyle w:val="Strong"/>
              </w:rPr>
              <w:t>resource three</w:t>
            </w:r>
            <w:r>
              <w:rPr>
                <w:rFonts w:cs="Arial"/>
                <w:szCs w:val="22"/>
              </w:rPr>
              <w:t xml:space="preserve"> in the student booklet for an overview of ideas from the following reading:</w:t>
            </w:r>
          </w:p>
          <w:p w14:paraId="1705563F" w14:textId="74A6148E" w:rsidR="0084505B" w:rsidRPr="004F4FE3" w:rsidRDefault="0084505B" w:rsidP="00E61560">
            <w:pPr>
              <w:pStyle w:val="ListBullet"/>
              <w:spacing w:after="240"/>
              <w:ind w:left="653" w:hanging="369"/>
              <w:rPr>
                <w:lang w:eastAsia="zh-CN"/>
              </w:rPr>
            </w:pPr>
            <w:bookmarkStart w:id="5" w:name="_Hlk49764509"/>
            <w:r w:rsidRPr="004F4FE3">
              <w:t xml:space="preserve">Shannon, Edgar F. “Emma: Character and Construction.” </w:t>
            </w:r>
            <w:r w:rsidRPr="000D6086">
              <w:rPr>
                <w:iCs/>
              </w:rPr>
              <w:t>PMLA</w:t>
            </w:r>
            <w:r w:rsidRPr="004F4FE3">
              <w:t xml:space="preserve">, vol. 71, no. 4, 1956, pp. 637–650. </w:t>
            </w:r>
            <w:r w:rsidRPr="000D6086">
              <w:rPr>
                <w:iCs/>
              </w:rPr>
              <w:t>JSTOR</w:t>
            </w:r>
            <w:r w:rsidRPr="004F4FE3">
              <w:t>, www.jstor.org/stable/460635. Accessed 11 May 2020.</w:t>
            </w:r>
          </w:p>
          <w:bookmarkEnd w:id="5"/>
          <w:p w14:paraId="5BBE8825" w14:textId="05D1395D" w:rsidR="0084505B" w:rsidRDefault="0084505B" w:rsidP="0084505B">
            <w:pPr>
              <w:rPr>
                <w:lang w:eastAsia="zh-CN"/>
              </w:rPr>
            </w:pPr>
            <w:r>
              <w:rPr>
                <w:lang w:eastAsia="zh-CN"/>
              </w:rPr>
              <w:t>Students should take notes on the discussion, directed by the teacher, using the aspects that they will have to use in the group task (resource 4) as a loose scaffold to organise their thoughts.</w:t>
            </w:r>
          </w:p>
          <w:p w14:paraId="3779DFA4" w14:textId="77777777" w:rsidR="0084505B" w:rsidRDefault="0084505B" w:rsidP="0084505B">
            <w:pPr>
              <w:rPr>
                <w:lang w:eastAsia="zh-CN"/>
              </w:rPr>
            </w:pPr>
            <w:r>
              <w:rPr>
                <w:lang w:eastAsia="zh-CN"/>
              </w:rPr>
              <w:t>Possible writing activity:</w:t>
            </w:r>
          </w:p>
          <w:p w14:paraId="2C557A26" w14:textId="59855524" w:rsidR="0084505B" w:rsidRPr="00525CB5" w:rsidRDefault="0084505B" w:rsidP="00E61560">
            <w:pPr>
              <w:pStyle w:val="ListBullet"/>
              <w:rPr>
                <w:rStyle w:val="Strong"/>
              </w:rPr>
            </w:pPr>
            <w:r w:rsidRPr="006D5D56">
              <w:rPr>
                <w:lang w:eastAsia="zh-CN"/>
              </w:rPr>
              <w:t xml:space="preserve">Write a letter in response to one of the critics mentioned in the opening of Edgar F. Shannon Jnr’s essay assessment of Emma. Do you agree or </w:t>
            </w:r>
            <w:r>
              <w:rPr>
                <w:lang w:eastAsia="zh-CN"/>
              </w:rPr>
              <w:t>disagree with</w:t>
            </w:r>
            <w:r w:rsidRPr="006D5D56">
              <w:rPr>
                <w:lang w:eastAsia="zh-CN"/>
              </w:rPr>
              <w:t xml:space="preserve"> their opinion and why?</w:t>
            </w:r>
          </w:p>
        </w:tc>
        <w:tc>
          <w:tcPr>
            <w:tcW w:w="2776" w:type="dxa"/>
            <w:vAlign w:val="top"/>
          </w:tcPr>
          <w:p w14:paraId="4CAEC654" w14:textId="77777777" w:rsidR="00815AB1" w:rsidRDefault="00815AB1" w:rsidP="00EC0672">
            <w:pPr>
              <w:spacing w:after="240"/>
            </w:pPr>
            <w:r>
              <w:t>S – initial whole class discussion of resource through Teams Meet Now</w:t>
            </w:r>
          </w:p>
          <w:p w14:paraId="67FB744E" w14:textId="77777777" w:rsidR="00815AB1" w:rsidRDefault="00815AB1" w:rsidP="00EC0672">
            <w:pPr>
              <w:spacing w:after="240"/>
            </w:pPr>
            <w:r>
              <w:t>A – students read and post written responses to class discussion board for peer feedback</w:t>
            </w:r>
          </w:p>
          <w:p w14:paraId="663BE1B0" w14:textId="34A9D4D7" w:rsidR="0084505B" w:rsidRDefault="00815AB1" w:rsidP="00815AB1">
            <w:r>
              <w:t>W – reading handed out in class or sent home; students write extended response in workbooks</w:t>
            </w:r>
          </w:p>
        </w:tc>
      </w:tr>
      <w:tr w:rsidR="0084505B" w14:paraId="69A9DA46" w14:textId="77777777" w:rsidTr="6B9995DF">
        <w:trPr>
          <w:cnfStyle w:val="000000010000" w:firstRow="0" w:lastRow="0" w:firstColumn="0" w:lastColumn="0" w:oddVBand="0" w:evenVBand="0" w:oddHBand="0" w:evenHBand="1" w:firstRowFirstColumn="0" w:firstRowLastColumn="0" w:lastRowFirstColumn="0" w:lastRowLastColumn="0"/>
        </w:trPr>
        <w:tc>
          <w:tcPr>
            <w:tcW w:w="4365" w:type="dxa"/>
            <w:vAlign w:val="top"/>
          </w:tcPr>
          <w:p w14:paraId="3C0A4488" w14:textId="77777777" w:rsidR="0084505B" w:rsidRPr="00E2131C" w:rsidRDefault="0084505B" w:rsidP="00E61560">
            <w:pPr>
              <w:spacing w:after="240"/>
              <w:rPr>
                <w:rStyle w:val="Strong"/>
              </w:rPr>
            </w:pPr>
            <w:r w:rsidRPr="00E2131C">
              <w:rPr>
                <w:rStyle w:val="Strong"/>
              </w:rPr>
              <w:t>Analysing, in detail, a character from the novel as part of a group activity.</w:t>
            </w:r>
          </w:p>
          <w:p w14:paraId="2757A950" w14:textId="77777777" w:rsidR="0084505B" w:rsidRDefault="0084505B" w:rsidP="0084505B">
            <w:pPr>
              <w:rPr>
                <w:rFonts w:cs="Arial"/>
                <w:szCs w:val="22"/>
              </w:rPr>
            </w:pPr>
            <w:r w:rsidRPr="00D7709E">
              <w:rPr>
                <w:rFonts w:cs="Arial"/>
                <w:szCs w:val="22"/>
              </w:rPr>
              <w:t>S6A1205DA1</w:t>
            </w:r>
            <w:r>
              <w:rPr>
                <w:rFonts w:cs="Arial"/>
                <w:szCs w:val="22"/>
              </w:rPr>
              <w:t xml:space="preserve"> </w:t>
            </w:r>
            <w:r>
              <w:rPr>
                <w:rFonts w:cs="Arial"/>
              </w:rPr>
              <w:t>(character, context, representation, theme, engaging critically)</w:t>
            </w:r>
            <w:r>
              <w:t>:</w:t>
            </w:r>
            <w:r w:rsidRPr="001F405C">
              <w:rPr>
                <w:rFonts w:cs="Arial"/>
                <w:szCs w:val="22"/>
              </w:rPr>
              <w:t xml:space="preserve"> </w:t>
            </w:r>
          </w:p>
          <w:p w14:paraId="70F3EE58" w14:textId="2E0C4249" w:rsidR="0084505B" w:rsidRPr="00BB2F2E" w:rsidRDefault="0084505B" w:rsidP="0084505B">
            <w:pPr>
              <w:pStyle w:val="ListBullet"/>
              <w:spacing w:before="0"/>
            </w:pPr>
            <w:r w:rsidRPr="001F405C">
              <w:t>evaluate the influence of the contexts of composers and responders on perspectives and ideas</w:t>
            </w:r>
            <w:r>
              <w:t>.</w:t>
            </w:r>
          </w:p>
          <w:p w14:paraId="265238E2" w14:textId="77777777" w:rsidR="0084505B" w:rsidRDefault="0084505B" w:rsidP="0084505B">
            <w:pPr>
              <w:spacing w:before="360" w:after="120"/>
              <w:rPr>
                <w:szCs w:val="20"/>
              </w:rPr>
            </w:pPr>
            <w:r w:rsidRPr="002B5A99">
              <w:rPr>
                <w:szCs w:val="20"/>
              </w:rPr>
              <w:t xml:space="preserve">S6A1207UA1 (character, context, literary value, narrative, representation, engaging critically): </w:t>
            </w:r>
          </w:p>
          <w:p w14:paraId="2CB0F1CD" w14:textId="7776DEE7" w:rsidR="0084505B" w:rsidRPr="002B5A99" w:rsidRDefault="0084505B" w:rsidP="00E61560">
            <w:pPr>
              <w:pStyle w:val="ListBullet"/>
              <w:spacing w:after="240"/>
              <w:ind w:left="653" w:hanging="369"/>
            </w:pPr>
            <w:r w:rsidRPr="002B5A99">
              <w:t>evaluate and select language forms, features and structures of texts to represent diverse human experience, universal themes and social, cultural and historical contexts.</w:t>
            </w:r>
          </w:p>
          <w:p w14:paraId="6F96F2D0" w14:textId="77777777" w:rsidR="0084505B" w:rsidRDefault="0084505B" w:rsidP="0084505B">
            <w:pPr>
              <w:spacing w:after="120"/>
              <w:rPr>
                <w:szCs w:val="20"/>
              </w:rPr>
            </w:pPr>
            <w:r w:rsidRPr="002B5A99">
              <w:rPr>
                <w:szCs w:val="20"/>
              </w:rPr>
              <w:t xml:space="preserve">S6A1207UA2 (character, genre, representation, style, theme, connecting): </w:t>
            </w:r>
          </w:p>
          <w:p w14:paraId="4A456FB5" w14:textId="59AD7CBB" w:rsidR="0084505B" w:rsidRPr="00E2131C" w:rsidRDefault="0084505B" w:rsidP="0084505B">
            <w:pPr>
              <w:pStyle w:val="ListBullet"/>
              <w:rPr>
                <w:rStyle w:val="Strong"/>
              </w:rPr>
            </w:pPr>
            <w:r w:rsidRPr="002B5A99">
              <w:t xml:space="preserve">evaluate how particular thematic, aesthetic, generic and technological elements represent personal and public worlds and reflect on how this influences how </w:t>
            </w:r>
            <w:r w:rsidRPr="002B5A99">
              <w:lastRenderedPageBreak/>
              <w:t>texts are valued.</w:t>
            </w:r>
          </w:p>
        </w:tc>
        <w:tc>
          <w:tcPr>
            <w:tcW w:w="7371" w:type="dxa"/>
            <w:vAlign w:val="top"/>
          </w:tcPr>
          <w:p w14:paraId="6152EBA8" w14:textId="77777777" w:rsidR="00815AB1" w:rsidRPr="00E2131C" w:rsidRDefault="00815AB1" w:rsidP="00815AB1">
            <w:pPr>
              <w:rPr>
                <w:rStyle w:val="Strong"/>
              </w:rPr>
            </w:pPr>
            <w:r w:rsidRPr="00E2131C">
              <w:rPr>
                <w:rStyle w:val="Strong"/>
              </w:rPr>
              <w:lastRenderedPageBreak/>
              <w:t>Engaging critically</w:t>
            </w:r>
          </w:p>
          <w:p w14:paraId="45277D66" w14:textId="0BF0FC41" w:rsidR="00815AB1" w:rsidRDefault="00815AB1" w:rsidP="00815AB1">
            <w:pPr>
              <w:rPr>
                <w:lang w:eastAsia="zh-CN"/>
              </w:rPr>
            </w:pPr>
            <w:r>
              <w:rPr>
                <w:lang w:eastAsia="zh-CN"/>
              </w:rPr>
              <w:t>Teacher provides students with their group character activity, either in hard copy or via the LMS. The suggestion for this resource is a shared word document. The character group task, (</w:t>
            </w:r>
            <w:r w:rsidR="008F26AD" w:rsidRPr="00E02D6F">
              <w:rPr>
                <w:rStyle w:val="Strong"/>
              </w:rPr>
              <w:t>r</w:t>
            </w:r>
            <w:r w:rsidR="00E61560">
              <w:rPr>
                <w:rStyle w:val="Strong"/>
              </w:rPr>
              <w:t>esource four</w:t>
            </w:r>
            <w:r>
              <w:rPr>
                <w:lang w:eastAsia="zh-CN"/>
              </w:rPr>
              <w:t>), should be unpacked, linking back as appropriate to their analysis of Emma. Students should be set high expectations around the depth and quality of the work they will be sharing with the rest of the class. The teacher should remind students of the ongoing value of their work in the lead up to the assessment task and the formal exams at the end of the course.</w:t>
            </w:r>
          </w:p>
          <w:p w14:paraId="17028514" w14:textId="77777777" w:rsidR="00815AB1" w:rsidRDefault="00815AB1" w:rsidP="00815AB1">
            <w:pPr>
              <w:rPr>
                <w:lang w:eastAsia="zh-CN"/>
              </w:rPr>
            </w:pPr>
            <w:r>
              <w:rPr>
                <w:lang w:eastAsia="zh-CN"/>
              </w:rPr>
              <w:t>Activity organisation:</w:t>
            </w:r>
          </w:p>
          <w:p w14:paraId="56B80DA1" w14:textId="77777777" w:rsidR="00815AB1" w:rsidRPr="000F413C" w:rsidRDefault="00815AB1" w:rsidP="00815AB1">
            <w:pPr>
              <w:pStyle w:val="ListNumber"/>
              <w:numPr>
                <w:ilvl w:val="0"/>
                <w:numId w:val="20"/>
              </w:numPr>
              <w:rPr>
                <w:lang w:eastAsia="zh-CN"/>
              </w:rPr>
            </w:pPr>
            <w:r w:rsidRPr="000F413C">
              <w:rPr>
                <w:lang w:eastAsia="zh-CN"/>
              </w:rPr>
              <w:t xml:space="preserve">The teacher will allocate the groups for the identified characters. Numbers in each group will depend on the makeup of the class. The total number of characters to be analysed could also be reduced for a small cohort. </w:t>
            </w:r>
          </w:p>
          <w:p w14:paraId="6DEFD09F" w14:textId="576091DC" w:rsidR="00815AB1" w:rsidRPr="000F413C" w:rsidRDefault="00815AB1" w:rsidP="00815AB1">
            <w:pPr>
              <w:pStyle w:val="ListNumber"/>
              <w:numPr>
                <w:ilvl w:val="0"/>
                <w:numId w:val="20"/>
              </w:numPr>
              <w:rPr>
                <w:lang w:eastAsia="zh-CN"/>
              </w:rPr>
            </w:pPr>
            <w:r w:rsidRPr="000F413C">
              <w:rPr>
                <w:lang w:eastAsia="zh-CN"/>
              </w:rPr>
              <w:t xml:space="preserve">Where possible, this allocation of characters to particular students should happen from the start of the ‘Critical </w:t>
            </w:r>
            <w:r w:rsidR="008F26AD">
              <w:rPr>
                <w:lang w:eastAsia="zh-CN"/>
              </w:rPr>
              <w:t>S</w:t>
            </w:r>
            <w:r w:rsidRPr="000F413C">
              <w:rPr>
                <w:lang w:eastAsia="zh-CN"/>
              </w:rPr>
              <w:t xml:space="preserve">tudy of </w:t>
            </w:r>
            <w:r w:rsidR="008F26AD">
              <w:rPr>
                <w:lang w:eastAsia="zh-CN"/>
              </w:rPr>
              <w:t>T</w:t>
            </w:r>
            <w:r w:rsidRPr="000F413C">
              <w:rPr>
                <w:lang w:eastAsia="zh-CN"/>
              </w:rPr>
              <w:t xml:space="preserve">ext’ phase of the unit. This approach will allow students to collect quotes, identify key scenes, and make notes as the class works through the novel. </w:t>
            </w:r>
          </w:p>
          <w:p w14:paraId="24235CA0" w14:textId="77777777" w:rsidR="00815AB1" w:rsidRPr="000F413C" w:rsidRDefault="00815AB1" w:rsidP="00815AB1">
            <w:pPr>
              <w:pStyle w:val="ListNumber"/>
              <w:numPr>
                <w:ilvl w:val="0"/>
                <w:numId w:val="20"/>
              </w:numPr>
              <w:rPr>
                <w:lang w:eastAsia="zh-CN"/>
              </w:rPr>
            </w:pPr>
            <w:r w:rsidRPr="000F413C">
              <w:rPr>
                <w:lang w:eastAsia="zh-CN"/>
              </w:rPr>
              <w:t xml:space="preserve">Groups can work together in the classroom, recording their information digitally ready for sharing, or through the Microsoft Teams environment. </w:t>
            </w:r>
          </w:p>
          <w:p w14:paraId="7BA51926" w14:textId="2724C912" w:rsidR="00815AB1" w:rsidRPr="000F413C" w:rsidRDefault="00815AB1" w:rsidP="00815AB1">
            <w:pPr>
              <w:pStyle w:val="ListNumber"/>
              <w:numPr>
                <w:ilvl w:val="0"/>
                <w:numId w:val="20"/>
              </w:numPr>
              <w:rPr>
                <w:lang w:eastAsia="zh-CN"/>
              </w:rPr>
            </w:pPr>
            <w:r w:rsidRPr="000F413C">
              <w:rPr>
                <w:lang w:eastAsia="zh-CN"/>
              </w:rPr>
              <w:t>In the latter, the teacher will create a channel for each group. Here they can share resources, their research, and discuss their ideas. As well, groups can work in a Teams meeting, set u</w:t>
            </w:r>
            <w:r w:rsidR="00452AFA">
              <w:rPr>
                <w:lang w:eastAsia="zh-CN"/>
              </w:rPr>
              <w:t>p by the teacher. See r</w:t>
            </w:r>
            <w:r w:rsidR="00E61560">
              <w:rPr>
                <w:lang w:eastAsia="zh-CN"/>
              </w:rPr>
              <w:t>esource three</w:t>
            </w:r>
            <w:r w:rsidRPr="000F413C">
              <w:rPr>
                <w:lang w:eastAsia="zh-CN"/>
              </w:rPr>
              <w:t xml:space="preserve"> for further information on how to set up this collaborative group workspace.</w:t>
            </w:r>
          </w:p>
          <w:p w14:paraId="64DB45B3" w14:textId="77777777" w:rsidR="0084505B" w:rsidRPr="00525CB5" w:rsidRDefault="0084505B" w:rsidP="00E23D28">
            <w:pPr>
              <w:rPr>
                <w:rStyle w:val="Strong"/>
              </w:rPr>
            </w:pPr>
          </w:p>
        </w:tc>
        <w:tc>
          <w:tcPr>
            <w:tcW w:w="2776" w:type="dxa"/>
            <w:vAlign w:val="top"/>
          </w:tcPr>
          <w:p w14:paraId="6B48F45C" w14:textId="7CD2306C" w:rsidR="00815AB1" w:rsidRDefault="00815AB1" w:rsidP="00EC0672">
            <w:pPr>
              <w:spacing w:before="240" w:after="240"/>
              <w:rPr>
                <w:lang w:eastAsia="zh-CN"/>
              </w:rPr>
            </w:pPr>
            <w:r>
              <w:lastRenderedPageBreak/>
              <w:t xml:space="preserve">S – in class or </w:t>
            </w:r>
            <w:r>
              <w:rPr>
                <w:lang w:eastAsia="zh-CN"/>
              </w:rPr>
              <w:t>online class meeting through Teams to set up the activity.</w:t>
            </w:r>
          </w:p>
          <w:p w14:paraId="68D357E5" w14:textId="3CC0C054" w:rsidR="00815AB1" w:rsidRDefault="00815AB1" w:rsidP="00815AB1">
            <w:pPr>
              <w:spacing w:before="0"/>
              <w:rPr>
                <w:lang w:eastAsia="zh-CN"/>
              </w:rPr>
            </w:pPr>
            <w:r>
              <w:rPr>
                <w:lang w:eastAsia="zh-CN"/>
              </w:rPr>
              <w:t>A – during the critical study of text phase, students will independently take notes on their allocated character – key quotes, events, reactions.</w:t>
            </w:r>
          </w:p>
          <w:p w14:paraId="0EDFCA61" w14:textId="37985F97" w:rsidR="00815AB1" w:rsidRDefault="00E02D6F" w:rsidP="00EC0672">
            <w:pPr>
              <w:spacing w:before="240" w:after="240"/>
            </w:pPr>
            <w:r>
              <w:t>S –</w:t>
            </w:r>
            <w:r w:rsidR="00815AB1">
              <w:t xml:space="preserve"> expert groups work together to analyse the poem from their nominated focus then the next group works together to share their understanding of the poem. This could happen face to face or through Teams breakout groups or similar.</w:t>
            </w:r>
          </w:p>
          <w:p w14:paraId="4B0DC0CA" w14:textId="2A45E80D" w:rsidR="0084505B" w:rsidRDefault="00815AB1" w:rsidP="00815AB1">
            <w:r>
              <w:t>W – completed poem analysis is added to their workbook (online or hard copy)</w:t>
            </w:r>
          </w:p>
        </w:tc>
      </w:tr>
      <w:tr w:rsidR="00C831D8" w14:paraId="66118509" w14:textId="77777777" w:rsidTr="6B9995DF">
        <w:trPr>
          <w:cnfStyle w:val="000000100000" w:firstRow="0" w:lastRow="0" w:firstColumn="0" w:lastColumn="0" w:oddVBand="0" w:evenVBand="0" w:oddHBand="1" w:evenHBand="0" w:firstRowFirstColumn="0" w:firstRowLastColumn="0" w:lastRowFirstColumn="0" w:lastRowLastColumn="0"/>
        </w:trPr>
        <w:tc>
          <w:tcPr>
            <w:tcW w:w="4365" w:type="dxa"/>
            <w:vAlign w:val="top"/>
          </w:tcPr>
          <w:p w14:paraId="6444611F" w14:textId="08602FAA" w:rsidR="00815AB1" w:rsidRPr="00452AFA" w:rsidRDefault="00815AB1" w:rsidP="00E61560">
            <w:pPr>
              <w:spacing w:after="240"/>
              <w:rPr>
                <w:b/>
                <w:bCs/>
                <w:sz w:val="24"/>
              </w:rPr>
            </w:pPr>
            <w:r w:rsidRPr="00E2131C">
              <w:rPr>
                <w:rStyle w:val="Strong"/>
              </w:rPr>
              <w:t xml:space="preserve">Sharing of the groups’ </w:t>
            </w:r>
            <w:r>
              <w:rPr>
                <w:rStyle w:val="Strong"/>
              </w:rPr>
              <w:t>c</w:t>
            </w:r>
            <w:r w:rsidRPr="00E2131C">
              <w:rPr>
                <w:rStyle w:val="Strong"/>
              </w:rPr>
              <w:t>haracter analysis</w:t>
            </w:r>
          </w:p>
          <w:p w14:paraId="19D481DC" w14:textId="77777777" w:rsidR="00815AB1" w:rsidRDefault="00815AB1" w:rsidP="00815AB1">
            <w:pPr>
              <w:pStyle w:val="ListBullet"/>
              <w:numPr>
                <w:ilvl w:val="0"/>
                <w:numId w:val="0"/>
              </w:numPr>
              <w:spacing w:before="0"/>
              <w:rPr>
                <w:color w:val="000000" w:themeColor="text1"/>
                <w:szCs w:val="20"/>
              </w:rPr>
            </w:pPr>
            <w:r w:rsidRPr="002B5A99">
              <w:rPr>
                <w:color w:val="000000" w:themeColor="text1"/>
                <w:szCs w:val="20"/>
              </w:rPr>
              <w:t xml:space="preserve">S6A1207UA1 (character, context, literary value, narrative, representation, engaging critically): </w:t>
            </w:r>
          </w:p>
          <w:p w14:paraId="446BD993" w14:textId="1FC669C6" w:rsidR="00C831D8" w:rsidRDefault="00815AB1" w:rsidP="00815AB1">
            <w:pPr>
              <w:pStyle w:val="ListBullet"/>
            </w:pPr>
            <w:r w:rsidRPr="002B5A99">
              <w:t>evaluate and select language forms, features and structures of texts to represent diverse human experience, universal themes and social, cultural and historical contexts.</w:t>
            </w:r>
          </w:p>
        </w:tc>
        <w:tc>
          <w:tcPr>
            <w:tcW w:w="7371" w:type="dxa"/>
            <w:vAlign w:val="top"/>
          </w:tcPr>
          <w:p w14:paraId="63686AA9" w14:textId="77777777" w:rsidR="00815AB1" w:rsidRPr="00E2131C" w:rsidRDefault="00815AB1" w:rsidP="00815AB1">
            <w:pPr>
              <w:rPr>
                <w:rStyle w:val="Strong"/>
              </w:rPr>
            </w:pPr>
            <w:r w:rsidRPr="00E2131C">
              <w:rPr>
                <w:rStyle w:val="Strong"/>
              </w:rPr>
              <w:t>Engaging critically</w:t>
            </w:r>
          </w:p>
          <w:p w14:paraId="37D0C231" w14:textId="77777777" w:rsidR="00815AB1" w:rsidRDefault="00815AB1" w:rsidP="00815AB1">
            <w:pPr>
              <w:rPr>
                <w:lang w:eastAsia="zh-CN"/>
              </w:rPr>
            </w:pPr>
            <w:r>
              <w:rPr>
                <w:lang w:eastAsia="zh-CN"/>
              </w:rPr>
              <w:t>The groups are to present their character analysis to the rest of the class. This sharing of their analysis should focus on the key ideas and be no more than 10 minutes in duration. This can be done face to face or virtually through Teams Meetings. All students should be given a copy of each group’s analysis to use for revision purposes. The teacher might request that each group share their work for final feedback before the presentations occur, thus ensuring there are no glaring omissions or misinformation.</w:t>
            </w:r>
          </w:p>
          <w:p w14:paraId="34DD74F7" w14:textId="5EB6A1BF" w:rsidR="00C831D8" w:rsidRDefault="00815AB1" w:rsidP="00815AB1">
            <w:r>
              <w:rPr>
                <w:lang w:eastAsia="zh-CN"/>
              </w:rPr>
              <w:t>Students should be given the opportunity to ask questions, seek clarification and add their own observations, particularly around the links between the character being presented and their own focus character, at the end of each presentation.</w:t>
            </w:r>
          </w:p>
        </w:tc>
        <w:tc>
          <w:tcPr>
            <w:tcW w:w="2776" w:type="dxa"/>
            <w:vAlign w:val="top"/>
          </w:tcPr>
          <w:p w14:paraId="673131FD" w14:textId="636CBDC7" w:rsidR="00815AB1" w:rsidRDefault="00815AB1" w:rsidP="00815AB1">
            <w:pPr>
              <w:spacing w:after="240"/>
              <w:rPr>
                <w:lang w:eastAsia="zh-CN"/>
              </w:rPr>
            </w:pPr>
            <w:r>
              <w:rPr>
                <w:lang w:eastAsia="zh-CN"/>
              </w:rPr>
              <w:t>S – face to face lesson or online class meeting through Teams. Each group shares their character analysis with the rest of the class.</w:t>
            </w:r>
          </w:p>
          <w:p w14:paraId="6557A2A8" w14:textId="37B26D65" w:rsidR="00815AB1" w:rsidRDefault="00815AB1" w:rsidP="00815AB1">
            <w:pPr>
              <w:spacing w:after="240"/>
              <w:rPr>
                <w:lang w:eastAsia="zh-CN"/>
              </w:rPr>
            </w:pPr>
            <w:r>
              <w:rPr>
                <w:lang w:eastAsia="zh-CN"/>
              </w:rPr>
              <w:t>A – students post comments on peers’ presentations through the Teams chat function. As well, students will add notes as appropriate to their own analysis for future reference.</w:t>
            </w:r>
          </w:p>
          <w:p w14:paraId="4756C006" w14:textId="1C77EFD0" w:rsidR="00C831D8" w:rsidRDefault="00815AB1" w:rsidP="00815AB1">
            <w:r>
              <w:rPr>
                <w:lang w:eastAsia="zh-CN"/>
              </w:rPr>
              <w:t>W – student notes in workbooks or via an appropriate digital platform.</w:t>
            </w:r>
          </w:p>
        </w:tc>
      </w:tr>
      <w:tr w:rsidR="00815AB1" w14:paraId="6C97C425" w14:textId="77777777" w:rsidTr="6B9995DF">
        <w:trPr>
          <w:cnfStyle w:val="000000010000" w:firstRow="0" w:lastRow="0" w:firstColumn="0" w:lastColumn="0" w:oddVBand="0" w:evenVBand="0" w:oddHBand="0" w:evenHBand="1" w:firstRowFirstColumn="0" w:firstRowLastColumn="0" w:lastRowFirstColumn="0" w:lastRowLastColumn="0"/>
        </w:trPr>
        <w:tc>
          <w:tcPr>
            <w:tcW w:w="4365" w:type="dxa"/>
            <w:vAlign w:val="top"/>
          </w:tcPr>
          <w:p w14:paraId="669D4180" w14:textId="77777777" w:rsidR="00014EF8" w:rsidRDefault="00014EF8" w:rsidP="00E61560">
            <w:pPr>
              <w:spacing w:after="240"/>
              <w:rPr>
                <w:rStyle w:val="Strong"/>
              </w:rPr>
            </w:pPr>
            <w:r w:rsidRPr="00E2131C">
              <w:rPr>
                <w:rStyle w:val="Strong"/>
              </w:rPr>
              <w:t>Building on the connections</w:t>
            </w:r>
          </w:p>
          <w:p w14:paraId="2776E596" w14:textId="77777777" w:rsidR="00014EF8" w:rsidRDefault="00014EF8" w:rsidP="00014EF8">
            <w:pPr>
              <w:spacing w:before="0"/>
              <w:rPr>
                <w:szCs w:val="20"/>
              </w:rPr>
            </w:pPr>
            <w:r w:rsidRPr="002B5A99">
              <w:rPr>
                <w:szCs w:val="20"/>
              </w:rPr>
              <w:t xml:space="preserve">S6A1207UA1 (character, context, literary value, narrative, representation, engaging critically): </w:t>
            </w:r>
          </w:p>
          <w:p w14:paraId="06EFD622" w14:textId="0F0A4EC8" w:rsidR="00452AFA" w:rsidRPr="00E61560" w:rsidRDefault="00014EF8" w:rsidP="00E61560">
            <w:pPr>
              <w:pStyle w:val="ListBullet"/>
              <w:spacing w:after="240"/>
              <w:ind w:left="653" w:hanging="369"/>
            </w:pPr>
            <w:r w:rsidRPr="002B5A99">
              <w:t xml:space="preserve">evaluate and select language forms, features and structures of texts to represent diverse human experience, universal themes and </w:t>
            </w:r>
            <w:r w:rsidRPr="002B5A99">
              <w:lastRenderedPageBreak/>
              <w:t>social, cultural and historical contexts.</w:t>
            </w:r>
          </w:p>
          <w:p w14:paraId="6A27A053" w14:textId="77777777" w:rsidR="00014EF8" w:rsidRDefault="00014EF8" w:rsidP="00014EF8">
            <w:pPr>
              <w:pStyle w:val="ListBullet"/>
              <w:numPr>
                <w:ilvl w:val="0"/>
                <w:numId w:val="0"/>
              </w:numPr>
              <w:spacing w:before="0"/>
              <w:rPr>
                <w:szCs w:val="20"/>
              </w:rPr>
            </w:pPr>
            <w:r w:rsidRPr="002E397B">
              <w:rPr>
                <w:szCs w:val="20"/>
              </w:rPr>
              <w:t>S6A1207UA2 (character, genre, representation, style, theme, connecting):</w:t>
            </w:r>
          </w:p>
          <w:p w14:paraId="3FE495DD" w14:textId="0D3E8F89" w:rsidR="00815AB1" w:rsidRDefault="00014EF8" w:rsidP="00014EF8">
            <w:pPr>
              <w:pStyle w:val="ListBullet"/>
            </w:pPr>
            <w:r w:rsidRPr="002E397B">
              <w:t>evaluate how particular thematic, aesthetic, generic and technological elements represent personal and public worlds and reflect on how this influences how texts are valued.</w:t>
            </w:r>
          </w:p>
        </w:tc>
        <w:tc>
          <w:tcPr>
            <w:tcW w:w="7371" w:type="dxa"/>
            <w:vAlign w:val="top"/>
          </w:tcPr>
          <w:p w14:paraId="26A8AAD9" w14:textId="77777777" w:rsidR="00014EF8" w:rsidRPr="00E2131C" w:rsidRDefault="00014EF8" w:rsidP="00014EF8">
            <w:pPr>
              <w:rPr>
                <w:rStyle w:val="Strong"/>
              </w:rPr>
            </w:pPr>
            <w:r w:rsidRPr="00E2131C">
              <w:rPr>
                <w:rStyle w:val="Strong"/>
              </w:rPr>
              <w:lastRenderedPageBreak/>
              <w:t>Connecting and engaging critically</w:t>
            </w:r>
          </w:p>
          <w:p w14:paraId="2FAEFDE8" w14:textId="010407D4" w:rsidR="00014EF8" w:rsidRDefault="00014EF8" w:rsidP="00014EF8">
            <w:pPr>
              <w:rPr>
                <w:lang w:eastAsia="zh-CN"/>
              </w:rPr>
            </w:pPr>
            <w:r w:rsidRPr="6B9995DF">
              <w:rPr>
                <w:lang w:eastAsia="zh-CN"/>
              </w:rPr>
              <w:t>In this final activity, ‘Perfect Match!’</w:t>
            </w:r>
            <w:r w:rsidR="00934299" w:rsidRPr="6B9995DF">
              <w:rPr>
                <w:lang w:eastAsia="zh-CN"/>
              </w:rPr>
              <w:t xml:space="preserve"> (</w:t>
            </w:r>
            <w:r w:rsidR="00934299" w:rsidRPr="6B9995DF">
              <w:rPr>
                <w:rStyle w:val="Strong"/>
              </w:rPr>
              <w:t>resource five</w:t>
            </w:r>
            <w:bookmarkStart w:id="6" w:name="_GoBack"/>
            <w:bookmarkEnd w:id="6"/>
            <w:r w:rsidR="00934299" w:rsidRPr="6B9995DF">
              <w:rPr>
                <w:lang w:eastAsia="zh-CN"/>
              </w:rPr>
              <w:t>)</w:t>
            </w:r>
            <w:r w:rsidRPr="6B9995DF">
              <w:rPr>
                <w:lang w:eastAsia="zh-CN"/>
              </w:rPr>
              <w:t xml:space="preserve">, students (individually) are to “marry” each nominated focus area to their perfect match (one of the analysed characters). The class could be set one or both of the options below for the activity. </w:t>
            </w:r>
          </w:p>
          <w:p w14:paraId="674F7429" w14:textId="77777777" w:rsidR="00014EF8" w:rsidRDefault="00014EF8" w:rsidP="00014EF8">
            <w:pPr>
              <w:rPr>
                <w:lang w:eastAsia="zh-CN"/>
              </w:rPr>
            </w:pPr>
            <w:r>
              <w:rPr>
                <w:lang w:eastAsia="zh-CN"/>
              </w:rPr>
              <w:t>They can only nominate Emma to a maximum of three categories to ensure that they examine the role of Austen’s other characters in the development of the novel’s textual integrity.</w:t>
            </w:r>
            <w:r w:rsidRPr="009C12AC">
              <w:rPr>
                <w:lang w:eastAsia="zh-CN"/>
              </w:rPr>
              <w:t xml:space="preserve"> </w:t>
            </w:r>
          </w:p>
          <w:p w14:paraId="6E2842A7" w14:textId="77777777" w:rsidR="00014EF8" w:rsidRDefault="00014EF8" w:rsidP="00014EF8">
            <w:pPr>
              <w:rPr>
                <w:lang w:eastAsia="zh-CN"/>
              </w:rPr>
            </w:pPr>
            <w:r w:rsidRPr="009C12AC">
              <w:rPr>
                <w:lang w:eastAsia="zh-CN"/>
              </w:rPr>
              <w:lastRenderedPageBreak/>
              <w:t>They must justify their choice through close reference to the</w:t>
            </w:r>
            <w:r>
              <w:rPr>
                <w:lang w:eastAsia="zh-CN"/>
              </w:rPr>
              <w:t xml:space="preserve"> novel and the</w:t>
            </w:r>
            <w:r w:rsidRPr="009C12AC">
              <w:rPr>
                <w:lang w:eastAsia="zh-CN"/>
              </w:rPr>
              <w:t xml:space="preserve"> </w:t>
            </w:r>
            <w:r>
              <w:rPr>
                <w:lang w:eastAsia="zh-CN"/>
              </w:rPr>
              <w:t>relevant character analysis</w:t>
            </w:r>
            <w:r w:rsidRPr="009C12AC">
              <w:rPr>
                <w:lang w:eastAsia="zh-CN"/>
              </w:rPr>
              <w:t xml:space="preserve">. </w:t>
            </w:r>
            <w:r>
              <w:rPr>
                <w:lang w:eastAsia="zh-CN"/>
              </w:rPr>
              <w:t>This phase of the activity could be set as homework in preparation for sharing.</w:t>
            </w:r>
          </w:p>
          <w:p w14:paraId="1991E0E1" w14:textId="7B88AD72" w:rsidR="00014EF8" w:rsidRDefault="00014EF8" w:rsidP="00014EF8">
            <w:pPr>
              <w:rPr>
                <w:lang w:eastAsia="zh-CN"/>
              </w:rPr>
            </w:pPr>
            <w:r>
              <w:rPr>
                <w:lang w:eastAsia="zh-CN"/>
              </w:rPr>
              <w:t xml:space="preserve">Option 1 – aspects of </w:t>
            </w:r>
            <w:r w:rsidRPr="00EC0672">
              <w:rPr>
                <w:lang w:eastAsia="zh-CN"/>
              </w:rPr>
              <w:t>19</w:t>
            </w:r>
            <w:r w:rsidRPr="00EC0672">
              <w:rPr>
                <w:vertAlign w:val="superscript"/>
                <w:lang w:eastAsia="zh-CN"/>
              </w:rPr>
              <w:t>th</w:t>
            </w:r>
            <w:r w:rsidR="00EC0672">
              <w:rPr>
                <w:lang w:eastAsia="zh-CN"/>
              </w:rPr>
              <w:t xml:space="preserve"> century</w:t>
            </w:r>
            <w:r>
              <w:rPr>
                <w:lang w:eastAsia="zh-CN"/>
              </w:rPr>
              <w:t xml:space="preserve"> England could include:</w:t>
            </w:r>
          </w:p>
          <w:p w14:paraId="0C6CD3E9" w14:textId="244454F6" w:rsidR="00014EF8" w:rsidRDefault="00014EF8" w:rsidP="00014EF8">
            <w:pPr>
              <w:pStyle w:val="ListBullet"/>
              <w:rPr>
                <w:lang w:eastAsia="zh-CN"/>
              </w:rPr>
            </w:pPr>
            <w:r>
              <w:rPr>
                <w:lang w:eastAsia="zh-CN"/>
              </w:rPr>
              <w:t>society and class</w:t>
            </w:r>
          </w:p>
          <w:p w14:paraId="460A3FA7" w14:textId="3DBC32DD" w:rsidR="00014EF8" w:rsidRDefault="00014EF8" w:rsidP="00014EF8">
            <w:pPr>
              <w:pStyle w:val="ListBullet"/>
              <w:rPr>
                <w:lang w:eastAsia="zh-CN"/>
              </w:rPr>
            </w:pPr>
            <w:r>
              <w:rPr>
                <w:lang w:eastAsia="zh-CN"/>
              </w:rPr>
              <w:t>morality and ethics</w:t>
            </w:r>
          </w:p>
          <w:p w14:paraId="1238B161" w14:textId="03480E10" w:rsidR="00014EF8" w:rsidRDefault="00014EF8" w:rsidP="00014EF8">
            <w:pPr>
              <w:pStyle w:val="ListBullet"/>
              <w:rPr>
                <w:lang w:eastAsia="zh-CN"/>
              </w:rPr>
            </w:pPr>
            <w:r>
              <w:rPr>
                <w:lang w:eastAsia="zh-CN"/>
              </w:rPr>
              <w:t>marriage</w:t>
            </w:r>
          </w:p>
          <w:p w14:paraId="23F98333" w14:textId="649D8248" w:rsidR="00014EF8" w:rsidRDefault="00014EF8" w:rsidP="00014EF8">
            <w:pPr>
              <w:pStyle w:val="ListBullet"/>
              <w:rPr>
                <w:lang w:eastAsia="zh-CN"/>
              </w:rPr>
            </w:pPr>
            <w:r>
              <w:rPr>
                <w:lang w:eastAsia="zh-CN"/>
              </w:rPr>
              <w:t>wealth</w:t>
            </w:r>
          </w:p>
          <w:p w14:paraId="362AEE68" w14:textId="3CA305AB" w:rsidR="00014EF8" w:rsidRDefault="00014EF8" w:rsidP="00014EF8">
            <w:pPr>
              <w:pStyle w:val="ListBullet"/>
              <w:rPr>
                <w:lang w:eastAsia="zh-CN"/>
              </w:rPr>
            </w:pPr>
            <w:r>
              <w:rPr>
                <w:lang w:eastAsia="zh-CN"/>
              </w:rPr>
              <w:t>gender</w:t>
            </w:r>
          </w:p>
          <w:p w14:paraId="2808CC12" w14:textId="61A8FBD4" w:rsidR="00014EF8" w:rsidRDefault="00014EF8" w:rsidP="00014EF8">
            <w:pPr>
              <w:pStyle w:val="ListBullet"/>
              <w:rPr>
                <w:lang w:eastAsia="zh-CN"/>
              </w:rPr>
            </w:pPr>
            <w:r>
              <w:rPr>
                <w:lang w:eastAsia="zh-CN"/>
              </w:rPr>
              <w:t>education</w:t>
            </w:r>
          </w:p>
          <w:p w14:paraId="7489A288" w14:textId="1401F56C" w:rsidR="00014EF8" w:rsidRDefault="00014EF8" w:rsidP="00014EF8">
            <w:pPr>
              <w:pStyle w:val="ListBullet"/>
              <w:rPr>
                <w:lang w:eastAsia="zh-CN"/>
              </w:rPr>
            </w:pPr>
            <w:r>
              <w:rPr>
                <w:lang w:eastAsia="zh-CN"/>
              </w:rPr>
              <w:t>family</w:t>
            </w:r>
            <w:r w:rsidR="00452AFA">
              <w:rPr>
                <w:lang w:eastAsia="zh-CN"/>
              </w:rPr>
              <w:t>.</w:t>
            </w:r>
          </w:p>
          <w:p w14:paraId="5F2D2CFF" w14:textId="71A96F79" w:rsidR="00014EF8" w:rsidRDefault="00014EF8" w:rsidP="00014EF8">
            <w:pPr>
              <w:rPr>
                <w:lang w:eastAsia="zh-CN"/>
              </w:rPr>
            </w:pPr>
            <w:r>
              <w:rPr>
                <w:lang w:eastAsia="zh-CN"/>
              </w:rPr>
              <w:t>Option 2 – key concepts and values could include:</w:t>
            </w:r>
          </w:p>
          <w:p w14:paraId="63241A8F" w14:textId="5684050C" w:rsidR="00014EF8" w:rsidRDefault="00014EF8" w:rsidP="00014EF8">
            <w:pPr>
              <w:pStyle w:val="ListBullet"/>
              <w:rPr>
                <w:lang w:eastAsia="zh-CN"/>
              </w:rPr>
            </w:pPr>
            <w:r>
              <w:rPr>
                <w:lang w:eastAsia="zh-CN"/>
              </w:rPr>
              <w:t>foolishness and folly</w:t>
            </w:r>
          </w:p>
          <w:p w14:paraId="7B1BDDAD" w14:textId="401566A7" w:rsidR="00014EF8" w:rsidRDefault="00014EF8" w:rsidP="00014EF8">
            <w:pPr>
              <w:pStyle w:val="ListBullet"/>
              <w:rPr>
                <w:lang w:eastAsia="zh-CN"/>
              </w:rPr>
            </w:pPr>
            <w:r>
              <w:rPr>
                <w:lang w:eastAsia="zh-CN"/>
              </w:rPr>
              <w:t>transformation</w:t>
            </w:r>
          </w:p>
          <w:p w14:paraId="77142E1B" w14:textId="7103BF70" w:rsidR="00014EF8" w:rsidRDefault="00014EF8" w:rsidP="00014EF8">
            <w:pPr>
              <w:pStyle w:val="ListBullet"/>
              <w:rPr>
                <w:lang w:eastAsia="zh-CN"/>
              </w:rPr>
            </w:pPr>
            <w:r>
              <w:rPr>
                <w:lang w:eastAsia="zh-CN"/>
              </w:rPr>
              <w:t>respect and reputation</w:t>
            </w:r>
          </w:p>
          <w:p w14:paraId="5C39B02D" w14:textId="73506CC4" w:rsidR="00014EF8" w:rsidRDefault="00014EF8" w:rsidP="00014EF8">
            <w:pPr>
              <w:pStyle w:val="ListBullet"/>
              <w:rPr>
                <w:lang w:eastAsia="zh-CN"/>
              </w:rPr>
            </w:pPr>
            <w:r>
              <w:rPr>
                <w:lang w:eastAsia="zh-CN"/>
              </w:rPr>
              <w:t>love and relationships</w:t>
            </w:r>
          </w:p>
          <w:p w14:paraId="2C289D9E" w14:textId="717C73E4" w:rsidR="00014EF8" w:rsidRDefault="00014EF8" w:rsidP="00014EF8">
            <w:pPr>
              <w:pStyle w:val="ListBullet"/>
              <w:rPr>
                <w:lang w:eastAsia="zh-CN"/>
              </w:rPr>
            </w:pPr>
            <w:r>
              <w:rPr>
                <w:lang w:eastAsia="zh-CN"/>
              </w:rPr>
              <w:t>social responsibility</w:t>
            </w:r>
          </w:p>
          <w:p w14:paraId="2D338620" w14:textId="4E5AB292" w:rsidR="00014EF8" w:rsidRPr="003D2F04" w:rsidRDefault="00014EF8" w:rsidP="00014EF8">
            <w:pPr>
              <w:pStyle w:val="ListBullet"/>
              <w:rPr>
                <w:lang w:eastAsia="zh-CN"/>
              </w:rPr>
            </w:pPr>
            <w:r>
              <w:rPr>
                <w:lang w:eastAsia="zh-CN"/>
              </w:rPr>
              <w:t>gender roles</w:t>
            </w:r>
            <w:r w:rsidR="00452AFA">
              <w:rPr>
                <w:lang w:eastAsia="zh-CN"/>
              </w:rPr>
              <w:t>.</w:t>
            </w:r>
          </w:p>
          <w:p w14:paraId="3F5607E4" w14:textId="52CCC6D1" w:rsidR="00815AB1" w:rsidRDefault="00014EF8" w:rsidP="00014EF8">
            <w:r w:rsidRPr="009C12AC">
              <w:rPr>
                <w:lang w:eastAsia="zh-CN"/>
              </w:rPr>
              <w:t>Students are then given opportunities to share their perfect match and justify/defend in light of another student’s perfect match. Start</w:t>
            </w:r>
            <w:r>
              <w:rPr>
                <w:lang w:eastAsia="zh-CN"/>
              </w:rPr>
              <w:t xml:space="preserve"> </w:t>
            </w:r>
            <w:r w:rsidRPr="009C12AC">
              <w:rPr>
                <w:lang w:eastAsia="zh-CN"/>
              </w:rPr>
              <w:t>in pairs, then move to a small group and eventually share with the whole class.</w:t>
            </w:r>
            <w:r w:rsidR="00177C76">
              <w:rPr>
                <w:lang w:eastAsia="zh-CN"/>
              </w:rPr>
              <w:t xml:space="preserve"> This could also be done in a ‘speed-dating’ format with two concentric circles where students face each other and have a limited timeframe to explain, justify, evaluate before they move to a new partner.</w:t>
            </w:r>
          </w:p>
        </w:tc>
        <w:tc>
          <w:tcPr>
            <w:tcW w:w="2776" w:type="dxa"/>
            <w:vAlign w:val="top"/>
          </w:tcPr>
          <w:p w14:paraId="4C680887" w14:textId="4A2D1748" w:rsidR="00014EF8" w:rsidRDefault="00014EF8" w:rsidP="00014EF8">
            <w:pPr>
              <w:spacing w:before="0"/>
              <w:rPr>
                <w:lang w:eastAsia="zh-CN"/>
              </w:rPr>
            </w:pPr>
            <w:r>
              <w:rPr>
                <w:lang w:eastAsia="zh-CN"/>
              </w:rPr>
              <w:lastRenderedPageBreak/>
              <w:t>S – in class or online class meeting through Teams to set up the activity.</w:t>
            </w:r>
          </w:p>
          <w:p w14:paraId="4E1C0C8B" w14:textId="77777777" w:rsidR="00014EF8" w:rsidRDefault="00014EF8" w:rsidP="00014EF8">
            <w:pPr>
              <w:spacing w:before="360"/>
              <w:rPr>
                <w:lang w:eastAsia="zh-CN"/>
              </w:rPr>
            </w:pPr>
            <w:r>
              <w:rPr>
                <w:lang w:eastAsia="zh-CN"/>
              </w:rPr>
              <w:t xml:space="preserve">A – Students decide on each of the identified focus area’s perfect match and write up the </w:t>
            </w:r>
            <w:r>
              <w:rPr>
                <w:lang w:eastAsia="zh-CN"/>
              </w:rPr>
              <w:lastRenderedPageBreak/>
              <w:t>reasons for their decisions.</w:t>
            </w:r>
          </w:p>
          <w:p w14:paraId="251A00BF" w14:textId="77777777" w:rsidR="00014EF8" w:rsidRDefault="00014EF8" w:rsidP="00014EF8">
            <w:pPr>
              <w:spacing w:before="240" w:after="240"/>
            </w:pPr>
            <w:r>
              <w:t>S – Pairs and groups work together to defend their perfect match choice/s. This could happen face to face or through Teams breakout groups or similar.</w:t>
            </w:r>
          </w:p>
          <w:p w14:paraId="6279900A" w14:textId="719B6777" w:rsidR="00815AB1" w:rsidRDefault="00014EF8" w:rsidP="00014EF8">
            <w:r>
              <w:t>W – Notes are added to their workbook (online or hard copy)</w:t>
            </w:r>
          </w:p>
        </w:tc>
      </w:tr>
      <w:tr w:rsidR="00014EF8" w14:paraId="6C4143FE" w14:textId="77777777" w:rsidTr="6B9995DF">
        <w:trPr>
          <w:cnfStyle w:val="000000100000" w:firstRow="0" w:lastRow="0" w:firstColumn="0" w:lastColumn="0" w:oddVBand="0" w:evenVBand="0" w:oddHBand="1" w:evenHBand="0" w:firstRowFirstColumn="0" w:firstRowLastColumn="0" w:lastRowFirstColumn="0" w:lastRowLastColumn="0"/>
        </w:trPr>
        <w:tc>
          <w:tcPr>
            <w:tcW w:w="4365" w:type="dxa"/>
            <w:vAlign w:val="top"/>
          </w:tcPr>
          <w:p w14:paraId="67C3B14C" w14:textId="6226D823" w:rsidR="00014EF8" w:rsidRPr="00F1678D" w:rsidRDefault="00F1678D" w:rsidP="00815AB1">
            <w:pPr>
              <w:pStyle w:val="ListBullet"/>
              <w:numPr>
                <w:ilvl w:val="0"/>
                <w:numId w:val="0"/>
              </w:numPr>
              <w:rPr>
                <w:rStyle w:val="Strong"/>
              </w:rPr>
            </w:pPr>
            <w:r w:rsidRPr="00F1678D">
              <w:rPr>
                <w:rStyle w:val="Strong"/>
              </w:rPr>
              <w:lastRenderedPageBreak/>
              <w:t>Extended writing practice</w:t>
            </w:r>
          </w:p>
        </w:tc>
        <w:tc>
          <w:tcPr>
            <w:tcW w:w="7371" w:type="dxa"/>
            <w:vAlign w:val="top"/>
          </w:tcPr>
          <w:p w14:paraId="6694B37C" w14:textId="77777777" w:rsidR="00014EF8" w:rsidRPr="00F1678D" w:rsidRDefault="00014EF8" w:rsidP="00014EF8">
            <w:pPr>
              <w:rPr>
                <w:rStyle w:val="Strong"/>
              </w:rPr>
            </w:pPr>
            <w:r w:rsidRPr="00F1678D">
              <w:rPr>
                <w:rStyle w:val="Strong"/>
              </w:rPr>
              <w:t>Possible writing tasks:</w:t>
            </w:r>
          </w:p>
          <w:p w14:paraId="71B68325" w14:textId="77777777" w:rsidR="00014EF8" w:rsidRPr="00014EF8" w:rsidRDefault="00014EF8" w:rsidP="00014EF8">
            <w:pPr>
              <w:pStyle w:val="ListBullet"/>
            </w:pPr>
            <w:r w:rsidRPr="00014EF8">
              <w:lastRenderedPageBreak/>
              <w:t>Write a short persuasive piece arguing the important role your chosen character has in the novel.</w:t>
            </w:r>
          </w:p>
          <w:p w14:paraId="01D22040" w14:textId="6CFDADCF" w:rsidR="00014EF8" w:rsidRPr="00014EF8" w:rsidRDefault="00014EF8" w:rsidP="00014EF8">
            <w:pPr>
              <w:pStyle w:val="ListBullet"/>
            </w:pPr>
            <w:r w:rsidRPr="00014EF8">
              <w:t>Respond to the following essay question: How does Jane Austen use the characters in her novel to examine</w:t>
            </w:r>
            <w:r w:rsidR="00F1678D">
              <w:t xml:space="preserve"> </w:t>
            </w:r>
            <w:r w:rsidRPr="00014EF8">
              <w:t>19</w:t>
            </w:r>
            <w:r w:rsidRPr="00F1678D">
              <w:rPr>
                <w:vertAlign w:val="superscript"/>
              </w:rPr>
              <w:t>th</w:t>
            </w:r>
            <w:r w:rsidR="00F1678D">
              <w:t xml:space="preserve"> century</w:t>
            </w:r>
            <w:r w:rsidRPr="00014EF8">
              <w:t xml:space="preserve"> English society?</w:t>
            </w:r>
          </w:p>
          <w:p w14:paraId="752BE9D3" w14:textId="1C2E6992" w:rsidR="00014EF8" w:rsidRPr="00014EF8" w:rsidRDefault="00014EF8" w:rsidP="00014EF8">
            <w:pPr>
              <w:pStyle w:val="ListBullet"/>
            </w:pPr>
            <w:r w:rsidRPr="00014EF8">
              <w:t>Respond to a modified version of the 2019 HSC question for ‘Emma’:</w:t>
            </w:r>
          </w:p>
          <w:p w14:paraId="30B634CC" w14:textId="77777777" w:rsidR="00014EF8" w:rsidRDefault="00014EF8" w:rsidP="00014EF8">
            <w:pPr>
              <w:ind w:left="360"/>
            </w:pPr>
            <w:r>
              <w:t xml:space="preserve">A world of triviality, awkwardness and miseducation. </w:t>
            </w:r>
          </w:p>
          <w:p w14:paraId="56402838" w14:textId="77777777" w:rsidR="00014EF8" w:rsidRDefault="00014EF8" w:rsidP="00014EF8">
            <w:pPr>
              <w:ind w:left="360"/>
            </w:pPr>
            <w:r>
              <w:t>To what extent does this view align with your understanding of ‘Emma’? In your response, make close reference to at least two characters from your prescribed text.</w:t>
            </w:r>
          </w:p>
          <w:p w14:paraId="5975A8B8" w14:textId="08F4B4B5" w:rsidR="00F1678D" w:rsidRPr="00F1678D" w:rsidRDefault="00F1678D" w:rsidP="00F1678D">
            <w:r>
              <w:t xml:space="preserve">Note: this is a modified version of the question in </w:t>
            </w:r>
            <w:hyperlink r:id="rId13">
              <w:r w:rsidRPr="6B9995DF">
                <w:rPr>
                  <w:rStyle w:val="Hyperlink"/>
                  <w:sz w:val="22"/>
                  <w:szCs w:val="22"/>
                </w:rPr>
                <w:t>English Advanced HSC exam paper 1 2019</w:t>
              </w:r>
            </w:hyperlink>
            <w:r>
              <w:t xml:space="preserve"> </w:t>
            </w:r>
            <w:r w:rsidRPr="6B9995DF">
              <w:rPr>
                <w:rStyle w:val="SubtleReference"/>
                <w:rFonts w:eastAsia="Arial" w:cs="Arial"/>
              </w:rPr>
              <w:t>© NSW Education Standards Authority (NESA) for and on behalf of the Crown in right of the State of New South Wales, 2019.</w:t>
            </w:r>
          </w:p>
        </w:tc>
        <w:tc>
          <w:tcPr>
            <w:tcW w:w="2776" w:type="dxa"/>
            <w:vAlign w:val="top"/>
          </w:tcPr>
          <w:p w14:paraId="11D67B34" w14:textId="0B5AFB87" w:rsidR="00014EF8" w:rsidRDefault="00F1678D" w:rsidP="00E23D28">
            <w:r>
              <w:lastRenderedPageBreak/>
              <w:t xml:space="preserve">Extended writing can be </w:t>
            </w:r>
            <w:r>
              <w:lastRenderedPageBreak/>
              <w:t>attempted on paper then handed to teacher or uploaded as a scanned document to Teams or another LMS.</w:t>
            </w:r>
          </w:p>
        </w:tc>
      </w:tr>
    </w:tbl>
    <w:p w14:paraId="4C874D73" w14:textId="0EF12DF1" w:rsidR="00E3294C" w:rsidRDefault="00E3294C" w:rsidP="00416874"/>
    <w:sectPr w:rsidR="00E3294C" w:rsidSect="00CA3B54">
      <w:footerReference w:type="even" r:id="rId14"/>
      <w:footerReference w:type="default" r:id="rId15"/>
      <w:headerReference w:type="first" r:id="rId16"/>
      <w:footerReference w:type="first" r:id="rId17"/>
      <w:pgSz w:w="16840" w:h="11900" w:orient="landscape"/>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CE4343" w16cex:dateUtc="2020-04-06T04:20:07.917Z"/>
  <w16cex:commentExtensible w16cex:durableId="35C4DC1C" w16cex:dateUtc="2020-04-06T04:30:04.083Z"/>
  <w16cex:commentExtensible w16cex:durableId="630FADAF" w16cex:dateUtc="2020-04-06T04:32:47.235Z"/>
  <w16cex:commentExtensible w16cex:durableId="35DBCC9D" w16cex:dateUtc="2020-04-06T04:45:03.545Z"/>
  <w16cex:commentExtensible w16cex:durableId="4D14B3E4" w16cex:dateUtc="2020-09-23T06:01:36.632Z"/>
  <w16cex:commentExtensible w16cex:durableId="40A1807E" w16cex:dateUtc="2020-09-23T06:02:16.598Z"/>
  <w16cex:commentExtensible w16cex:durableId="4ED788EC" w16cex:dateUtc="2020-09-23T06:03:00.557Z"/>
</w16cex:commentsExtensible>
</file>

<file path=word/commentsIds.xml><?xml version="1.0" encoding="utf-8"?>
<w16cid:commentsIds xmlns:mc="http://schemas.openxmlformats.org/markup-compatibility/2006" xmlns:w16cid="http://schemas.microsoft.com/office/word/2016/wordml/cid" mc:Ignorable="w16cid">
  <w16cid:commentId w16cid:paraId="3307BA3A" w16cid:durableId="04A2EAEC"/>
  <w16cid:commentId w16cid:paraId="5A35474F" w16cid:durableId="5ABC8C99"/>
  <w16cid:commentId w16cid:paraId="7ACCFF83" w16cid:durableId="5C3D2C66"/>
  <w16cid:commentId w16cid:paraId="529C0F83" w16cid:durableId="4D14B3E4"/>
  <w16cid:commentId w16cid:paraId="2A41F890" w16cid:durableId="40A1807E"/>
  <w16cid:commentId w16cid:paraId="3B93EB58" w16cid:durableId="4ED788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5B636" w14:textId="77777777" w:rsidR="00733069" w:rsidRDefault="00733069">
      <w:r>
        <w:separator/>
      </w:r>
    </w:p>
    <w:p w14:paraId="3BCC06D7" w14:textId="77777777" w:rsidR="00733069" w:rsidRDefault="00733069"/>
  </w:endnote>
  <w:endnote w:type="continuationSeparator" w:id="0">
    <w:p w14:paraId="381F7F50" w14:textId="77777777" w:rsidR="00733069" w:rsidRDefault="00733069">
      <w:r>
        <w:continuationSeparator/>
      </w:r>
    </w:p>
    <w:p w14:paraId="2B63E992" w14:textId="77777777" w:rsidR="00733069" w:rsidRDefault="00733069"/>
  </w:endnote>
  <w:endnote w:type="continuationNotice" w:id="1">
    <w:p w14:paraId="45362215" w14:textId="77777777" w:rsidR="00733069" w:rsidRDefault="0073306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2CAB6" w14:textId="3F95C436" w:rsidR="00385A66" w:rsidRPr="004D333E" w:rsidRDefault="00385A66" w:rsidP="004D333E">
    <w:pPr>
      <w:pStyle w:val="Footer"/>
    </w:pPr>
    <w:r w:rsidRPr="002810D3">
      <w:fldChar w:fldCharType="begin"/>
    </w:r>
    <w:r w:rsidRPr="002810D3">
      <w:instrText xml:space="preserve"> PAGE </w:instrText>
    </w:r>
    <w:r w:rsidRPr="002810D3">
      <w:fldChar w:fldCharType="separate"/>
    </w:r>
    <w:r w:rsidR="0057509F">
      <w:rPr>
        <w:noProof/>
      </w:rPr>
      <w:t>10</w:t>
    </w:r>
    <w:r w:rsidRPr="002810D3">
      <w:fldChar w:fldCharType="end"/>
    </w:r>
    <w:r>
      <w:ptab w:relativeTo="margin" w:alignment="right" w:leader="none"/>
    </w:r>
    <w:r w:rsidR="00577959">
      <w:t xml:space="preserve">English Advanced </w:t>
    </w:r>
    <w:r w:rsidR="00C53C5A">
      <w:t>M</w:t>
    </w:r>
    <w:r w:rsidR="00DA5ACD">
      <w:t>odule B</w:t>
    </w:r>
    <w:r w:rsidR="00577959">
      <w:t xml:space="preserve"> – </w:t>
    </w:r>
    <w:r w:rsidR="00C53C5A">
      <w:t>connecting</w:t>
    </w:r>
    <w:r w:rsidR="00577959">
      <w:t xml:space="preserve"> phase </w:t>
    </w:r>
    <w:r w:rsidR="00C53C5A">
      <w:t>Emma</w:t>
    </w:r>
    <w:r w:rsidR="00577959">
      <w:t xml:space="preserve"> – Stage 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1B04" w14:textId="4685F9CA" w:rsidR="00385A66" w:rsidRPr="004D333E" w:rsidRDefault="00385A6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7509F">
      <w:rPr>
        <w:noProof/>
      </w:rPr>
      <w:t>Sep-20</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57509F">
      <w:rPr>
        <w:noProof/>
      </w:rPr>
      <w:t>11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1143" w14:textId="46710F88" w:rsidR="00385A66" w:rsidRDefault="5B50EDC6" w:rsidP="00493120">
    <w:pPr>
      <w:pStyle w:val="Logo"/>
    </w:pPr>
    <w:r w:rsidRPr="5B2D237C">
      <w:rPr>
        <w:sz w:val="24"/>
        <w:szCs w:val="24"/>
      </w:rPr>
      <w:t>education.nsw.gov.au</w:t>
    </w:r>
    <w:r w:rsidR="00385A66">
      <w:rPr>
        <w:sz w:val="24"/>
      </w:rPr>
      <w:ptab w:relativeTo="margin" w:alignment="right" w:leader="none"/>
    </w:r>
    <w:r w:rsidR="00385A66"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617FB" w14:textId="77777777" w:rsidR="00733069" w:rsidRDefault="00733069">
      <w:r>
        <w:separator/>
      </w:r>
    </w:p>
    <w:p w14:paraId="36D2DE63" w14:textId="77777777" w:rsidR="00733069" w:rsidRDefault="00733069"/>
  </w:footnote>
  <w:footnote w:type="continuationSeparator" w:id="0">
    <w:p w14:paraId="6A46218B" w14:textId="77777777" w:rsidR="00733069" w:rsidRDefault="00733069">
      <w:r>
        <w:continuationSeparator/>
      </w:r>
    </w:p>
    <w:p w14:paraId="1F81B72D" w14:textId="77777777" w:rsidR="00733069" w:rsidRDefault="00733069"/>
  </w:footnote>
  <w:footnote w:type="continuationNotice" w:id="1">
    <w:p w14:paraId="60C1EC1F" w14:textId="77777777" w:rsidR="00733069" w:rsidRDefault="0073306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97BEE" w14:textId="1A4E3D8F" w:rsidR="00385A66" w:rsidRDefault="00385A66" w:rsidP="008D109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8BCF9C0"/>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78A61C4C"/>
    <w:lvl w:ilvl="0" w:tplc="B97693CC">
      <w:start w:val="1"/>
      <w:numFmt w:val="bullet"/>
      <w:lvlText w:val=""/>
      <w:lvlJc w:val="left"/>
      <w:pPr>
        <w:tabs>
          <w:tab w:val="num" w:pos="360"/>
        </w:tabs>
        <w:ind w:left="360" w:hanging="360"/>
      </w:pPr>
      <w:rPr>
        <w:rFonts w:ascii="Symbol" w:hAnsi="Symbol" w:hint="default"/>
      </w:rPr>
    </w:lvl>
    <w:lvl w:ilvl="1" w:tplc="6E985470">
      <w:numFmt w:val="decimal"/>
      <w:lvlText w:val=""/>
      <w:lvlJc w:val="left"/>
    </w:lvl>
    <w:lvl w:ilvl="2" w:tplc="E6C0FE2C">
      <w:numFmt w:val="decimal"/>
      <w:lvlText w:val=""/>
      <w:lvlJc w:val="left"/>
    </w:lvl>
    <w:lvl w:ilvl="3" w:tplc="88000A5E">
      <w:numFmt w:val="decimal"/>
      <w:lvlText w:val=""/>
      <w:lvlJc w:val="left"/>
    </w:lvl>
    <w:lvl w:ilvl="4" w:tplc="2E503BE8">
      <w:numFmt w:val="decimal"/>
      <w:lvlText w:val=""/>
      <w:lvlJc w:val="left"/>
    </w:lvl>
    <w:lvl w:ilvl="5" w:tplc="B366F3F6">
      <w:numFmt w:val="decimal"/>
      <w:lvlText w:val=""/>
      <w:lvlJc w:val="left"/>
    </w:lvl>
    <w:lvl w:ilvl="6" w:tplc="B59CA086">
      <w:numFmt w:val="decimal"/>
      <w:lvlText w:val=""/>
      <w:lvlJc w:val="left"/>
    </w:lvl>
    <w:lvl w:ilvl="7" w:tplc="D566661A">
      <w:numFmt w:val="decimal"/>
      <w:lvlText w:val=""/>
      <w:lvlJc w:val="left"/>
    </w:lvl>
    <w:lvl w:ilvl="8" w:tplc="5502BF88">
      <w:numFmt w:val="decimal"/>
      <w:lvlText w:val=""/>
      <w:lvlJc w:val="left"/>
    </w:lvl>
  </w:abstractNum>
  <w:abstractNum w:abstractNumId="2" w15:restartNumberingAfterBreak="0">
    <w:nsid w:val="08177A13"/>
    <w:multiLevelType w:val="hybridMultilevel"/>
    <w:tmpl w:val="ED9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A4D98"/>
    <w:multiLevelType w:val="hybridMultilevel"/>
    <w:tmpl w:val="FF2C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3F3DB7"/>
    <w:multiLevelType w:val="hybridMultilevel"/>
    <w:tmpl w:val="D1E4A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366E0"/>
    <w:multiLevelType w:val="hybridMultilevel"/>
    <w:tmpl w:val="B1D828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7D427B"/>
    <w:multiLevelType w:val="hybridMultilevel"/>
    <w:tmpl w:val="56A0D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2100B4"/>
    <w:multiLevelType w:val="hybridMultilevel"/>
    <w:tmpl w:val="5E8C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603900"/>
    <w:multiLevelType w:val="hybridMultilevel"/>
    <w:tmpl w:val="D26E8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EC3EE8"/>
    <w:multiLevelType w:val="hybridMultilevel"/>
    <w:tmpl w:val="894C99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8166F8"/>
    <w:multiLevelType w:val="hybridMultilevel"/>
    <w:tmpl w:val="04AEE1DE"/>
    <w:lvl w:ilvl="0" w:tplc="A69AD896">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19692C2">
      <w:start w:val="1"/>
      <w:numFmt w:val="none"/>
      <w:pStyle w:val="Heading2"/>
      <w:suff w:val="nothing"/>
      <w:lvlText w:val=""/>
      <w:lvlJc w:val="left"/>
      <w:pPr>
        <w:ind w:left="284" w:firstLine="0"/>
      </w:pPr>
      <w:rPr>
        <w:rFonts w:hint="default"/>
      </w:rPr>
    </w:lvl>
    <w:lvl w:ilvl="2" w:tplc="93A0CFB4">
      <w:start w:val="1"/>
      <w:numFmt w:val="none"/>
      <w:pStyle w:val="Heading3"/>
      <w:suff w:val="nothing"/>
      <w:lvlText w:val=""/>
      <w:lvlJc w:val="left"/>
      <w:pPr>
        <w:ind w:left="284" w:firstLine="0"/>
      </w:pPr>
      <w:rPr>
        <w:rFonts w:hint="default"/>
      </w:rPr>
    </w:lvl>
    <w:lvl w:ilvl="3" w:tplc="A2309E58">
      <w:start w:val="1"/>
      <w:numFmt w:val="none"/>
      <w:pStyle w:val="Heading4"/>
      <w:suff w:val="nothing"/>
      <w:lvlText w:val=""/>
      <w:lvlJc w:val="left"/>
      <w:pPr>
        <w:ind w:left="284" w:firstLine="0"/>
      </w:pPr>
      <w:rPr>
        <w:rFonts w:hint="default"/>
      </w:rPr>
    </w:lvl>
    <w:lvl w:ilvl="4" w:tplc="346CA2DC">
      <w:start w:val="1"/>
      <w:numFmt w:val="none"/>
      <w:pStyle w:val="Heading5"/>
      <w:suff w:val="nothing"/>
      <w:lvlText w:val=""/>
      <w:lvlJc w:val="left"/>
      <w:pPr>
        <w:ind w:left="284" w:firstLine="0"/>
      </w:pPr>
      <w:rPr>
        <w:rFonts w:hint="default"/>
      </w:rPr>
    </w:lvl>
    <w:lvl w:ilvl="5" w:tplc="5CC0C9C6">
      <w:start w:val="1"/>
      <w:numFmt w:val="none"/>
      <w:pStyle w:val="Heading6"/>
      <w:suff w:val="nothing"/>
      <w:lvlText w:val=""/>
      <w:lvlJc w:val="left"/>
      <w:pPr>
        <w:ind w:left="284" w:firstLine="0"/>
      </w:pPr>
      <w:rPr>
        <w:rFonts w:hint="default"/>
      </w:rPr>
    </w:lvl>
    <w:lvl w:ilvl="6" w:tplc="4FCE1EAC">
      <w:start w:val="1"/>
      <w:numFmt w:val="none"/>
      <w:pStyle w:val="Heading7"/>
      <w:suff w:val="nothing"/>
      <w:lvlText w:val=""/>
      <w:lvlJc w:val="left"/>
      <w:pPr>
        <w:ind w:left="284" w:firstLine="0"/>
      </w:pPr>
      <w:rPr>
        <w:rFonts w:hint="default"/>
      </w:rPr>
    </w:lvl>
    <w:lvl w:ilvl="7" w:tplc="06261ABA">
      <w:start w:val="1"/>
      <w:numFmt w:val="none"/>
      <w:pStyle w:val="Heading8"/>
      <w:suff w:val="nothing"/>
      <w:lvlText w:val=""/>
      <w:lvlJc w:val="left"/>
      <w:pPr>
        <w:ind w:left="284" w:firstLine="0"/>
      </w:pPr>
      <w:rPr>
        <w:rFonts w:hint="default"/>
      </w:rPr>
    </w:lvl>
    <w:lvl w:ilvl="8" w:tplc="B96E5E4E">
      <w:start w:val="1"/>
      <w:numFmt w:val="none"/>
      <w:pStyle w:val="Heading9"/>
      <w:suff w:val="nothing"/>
      <w:lvlText w:val=""/>
      <w:lvlJc w:val="left"/>
      <w:pPr>
        <w:ind w:left="284" w:firstLine="0"/>
      </w:pPr>
      <w:rPr>
        <w:rFonts w:hint="default"/>
      </w:rPr>
    </w:lvl>
  </w:abstractNum>
  <w:abstractNum w:abstractNumId="12" w15:restartNumberingAfterBreak="0">
    <w:nsid w:val="428B1021"/>
    <w:multiLevelType w:val="hybridMultilevel"/>
    <w:tmpl w:val="C6EA9852"/>
    <w:lvl w:ilvl="0" w:tplc="1D36ED46">
      <w:start w:val="1"/>
      <w:numFmt w:val="bullet"/>
      <w:lvlText w:val=""/>
      <w:lvlJc w:val="left"/>
      <w:pPr>
        <w:ind w:left="720" w:hanging="360"/>
      </w:pPr>
      <w:rPr>
        <w:rFonts w:ascii="Symbol" w:hAnsi="Symbol" w:hint="default"/>
      </w:rPr>
    </w:lvl>
    <w:lvl w:ilvl="1" w:tplc="2674A10A">
      <w:start w:val="1"/>
      <w:numFmt w:val="bullet"/>
      <w:lvlText w:val="o"/>
      <w:lvlJc w:val="left"/>
      <w:pPr>
        <w:ind w:left="1440" w:hanging="360"/>
      </w:pPr>
      <w:rPr>
        <w:rFonts w:ascii="Courier New" w:hAnsi="Courier New" w:hint="default"/>
      </w:rPr>
    </w:lvl>
    <w:lvl w:ilvl="2" w:tplc="9918C15E">
      <w:start w:val="1"/>
      <w:numFmt w:val="bullet"/>
      <w:lvlText w:val=""/>
      <w:lvlJc w:val="left"/>
      <w:pPr>
        <w:ind w:left="2160" w:hanging="360"/>
      </w:pPr>
      <w:rPr>
        <w:rFonts w:ascii="Wingdings" w:hAnsi="Wingdings" w:hint="default"/>
      </w:rPr>
    </w:lvl>
    <w:lvl w:ilvl="3" w:tplc="ADBCAECC">
      <w:start w:val="1"/>
      <w:numFmt w:val="bullet"/>
      <w:lvlText w:val=""/>
      <w:lvlJc w:val="left"/>
      <w:pPr>
        <w:ind w:left="2880" w:hanging="360"/>
      </w:pPr>
      <w:rPr>
        <w:rFonts w:ascii="Symbol" w:hAnsi="Symbol" w:hint="default"/>
      </w:rPr>
    </w:lvl>
    <w:lvl w:ilvl="4" w:tplc="5010C65A">
      <w:start w:val="1"/>
      <w:numFmt w:val="bullet"/>
      <w:lvlText w:val="o"/>
      <w:lvlJc w:val="left"/>
      <w:pPr>
        <w:ind w:left="3600" w:hanging="360"/>
      </w:pPr>
      <w:rPr>
        <w:rFonts w:ascii="Courier New" w:hAnsi="Courier New" w:hint="default"/>
      </w:rPr>
    </w:lvl>
    <w:lvl w:ilvl="5" w:tplc="1E9E1750">
      <w:start w:val="1"/>
      <w:numFmt w:val="bullet"/>
      <w:lvlText w:val=""/>
      <w:lvlJc w:val="left"/>
      <w:pPr>
        <w:ind w:left="4320" w:hanging="360"/>
      </w:pPr>
      <w:rPr>
        <w:rFonts w:ascii="Wingdings" w:hAnsi="Wingdings" w:hint="default"/>
      </w:rPr>
    </w:lvl>
    <w:lvl w:ilvl="6" w:tplc="A7B2D0E6">
      <w:start w:val="1"/>
      <w:numFmt w:val="bullet"/>
      <w:lvlText w:val=""/>
      <w:lvlJc w:val="left"/>
      <w:pPr>
        <w:ind w:left="5040" w:hanging="360"/>
      </w:pPr>
      <w:rPr>
        <w:rFonts w:ascii="Symbol" w:hAnsi="Symbol" w:hint="default"/>
      </w:rPr>
    </w:lvl>
    <w:lvl w:ilvl="7" w:tplc="849CDA78">
      <w:start w:val="1"/>
      <w:numFmt w:val="bullet"/>
      <w:lvlText w:val="o"/>
      <w:lvlJc w:val="left"/>
      <w:pPr>
        <w:ind w:left="5760" w:hanging="360"/>
      </w:pPr>
      <w:rPr>
        <w:rFonts w:ascii="Courier New" w:hAnsi="Courier New" w:hint="default"/>
      </w:rPr>
    </w:lvl>
    <w:lvl w:ilvl="8" w:tplc="D35ACAC8">
      <w:start w:val="1"/>
      <w:numFmt w:val="bullet"/>
      <w:lvlText w:val=""/>
      <w:lvlJc w:val="left"/>
      <w:pPr>
        <w:ind w:left="6480" w:hanging="360"/>
      </w:pPr>
      <w:rPr>
        <w:rFonts w:ascii="Wingdings" w:hAnsi="Wingdings" w:hint="default"/>
      </w:rPr>
    </w:lvl>
  </w:abstractNum>
  <w:abstractNum w:abstractNumId="13"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6" w15:restartNumberingAfterBreak="0">
    <w:nsid w:val="793665A6"/>
    <w:multiLevelType w:val="hybridMultilevel"/>
    <w:tmpl w:val="79EE2F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AE73AE6"/>
    <w:multiLevelType w:val="hybridMultilevel"/>
    <w:tmpl w:val="59C8D89E"/>
    <w:lvl w:ilvl="0" w:tplc="B5AABE9C">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1654FC52">
      <w:start w:val="1"/>
      <w:numFmt w:val="none"/>
      <w:suff w:val="nothing"/>
      <w:lvlText w:val=""/>
      <w:lvlJc w:val="left"/>
      <w:pPr>
        <w:ind w:left="284" w:firstLine="0"/>
      </w:pPr>
      <w:rPr>
        <w:rFonts w:hint="default"/>
      </w:rPr>
    </w:lvl>
    <w:lvl w:ilvl="2" w:tplc="90E087CA">
      <w:start w:val="1"/>
      <w:numFmt w:val="none"/>
      <w:suff w:val="nothing"/>
      <w:lvlText w:val=""/>
      <w:lvlJc w:val="left"/>
      <w:pPr>
        <w:ind w:left="284" w:firstLine="0"/>
      </w:pPr>
      <w:rPr>
        <w:rFonts w:hint="default"/>
      </w:rPr>
    </w:lvl>
    <w:lvl w:ilvl="3" w:tplc="CEECCF72">
      <w:start w:val="1"/>
      <w:numFmt w:val="none"/>
      <w:suff w:val="nothing"/>
      <w:lvlText w:val=""/>
      <w:lvlJc w:val="left"/>
      <w:pPr>
        <w:ind w:left="284" w:firstLine="0"/>
      </w:pPr>
      <w:rPr>
        <w:rFonts w:hint="default"/>
      </w:rPr>
    </w:lvl>
    <w:lvl w:ilvl="4" w:tplc="069258DE">
      <w:start w:val="1"/>
      <w:numFmt w:val="none"/>
      <w:suff w:val="nothing"/>
      <w:lvlText w:val=""/>
      <w:lvlJc w:val="left"/>
      <w:pPr>
        <w:ind w:left="284" w:firstLine="0"/>
      </w:pPr>
      <w:rPr>
        <w:rFonts w:hint="default"/>
      </w:rPr>
    </w:lvl>
    <w:lvl w:ilvl="5" w:tplc="9FAC1CBA">
      <w:start w:val="1"/>
      <w:numFmt w:val="none"/>
      <w:suff w:val="nothing"/>
      <w:lvlText w:val=""/>
      <w:lvlJc w:val="left"/>
      <w:pPr>
        <w:ind w:left="284" w:firstLine="0"/>
      </w:pPr>
      <w:rPr>
        <w:rFonts w:hint="default"/>
      </w:rPr>
    </w:lvl>
    <w:lvl w:ilvl="6" w:tplc="68C0ED78">
      <w:start w:val="1"/>
      <w:numFmt w:val="none"/>
      <w:suff w:val="nothing"/>
      <w:lvlText w:val=""/>
      <w:lvlJc w:val="left"/>
      <w:pPr>
        <w:ind w:left="284" w:firstLine="0"/>
      </w:pPr>
      <w:rPr>
        <w:rFonts w:hint="default"/>
      </w:rPr>
    </w:lvl>
    <w:lvl w:ilvl="7" w:tplc="BD9CB4D0">
      <w:start w:val="1"/>
      <w:numFmt w:val="none"/>
      <w:suff w:val="nothing"/>
      <w:lvlText w:val=""/>
      <w:lvlJc w:val="left"/>
      <w:pPr>
        <w:ind w:left="284" w:firstLine="0"/>
      </w:pPr>
      <w:rPr>
        <w:rFonts w:hint="default"/>
      </w:rPr>
    </w:lvl>
    <w:lvl w:ilvl="8" w:tplc="2A8EF5F4">
      <w:start w:val="1"/>
      <w:numFmt w:val="none"/>
      <w:suff w:val="nothing"/>
      <w:lvlText w:val=""/>
      <w:lvlJc w:val="left"/>
      <w:pPr>
        <w:ind w:left="284" w:firstLine="0"/>
      </w:pPr>
      <w:rPr>
        <w:rFonts w:hint="default"/>
      </w:rPr>
    </w:lvl>
  </w:abstractNum>
  <w:num w:numId="1">
    <w:abstractNumId w:val="11"/>
  </w:num>
  <w:num w:numId="2">
    <w:abstractNumId w:val="11"/>
  </w:num>
  <w:num w:numId="3">
    <w:abstractNumId w:val="13"/>
  </w:num>
  <w:num w:numId="4">
    <w:abstractNumId w:val="17"/>
  </w:num>
  <w:num w:numId="5">
    <w:abstractNumId w:val="14"/>
  </w:num>
  <w:num w:numId="6">
    <w:abstractNumId w:val="15"/>
  </w:num>
  <w:num w:numId="7">
    <w:abstractNumId w:val="9"/>
  </w:num>
  <w:num w:numId="8">
    <w:abstractNumId w:val="4"/>
  </w:num>
  <w:num w:numId="9">
    <w:abstractNumId w:val="16"/>
  </w:num>
  <w:num w:numId="10">
    <w:abstractNumId w:val="5"/>
  </w:num>
  <w:num w:numId="11">
    <w:abstractNumId w:val="7"/>
  </w:num>
  <w:num w:numId="12">
    <w:abstractNumId w:val="10"/>
  </w:num>
  <w:num w:numId="13">
    <w:abstractNumId w:val="2"/>
  </w:num>
  <w:num w:numId="14">
    <w:abstractNumId w:val="3"/>
  </w:num>
  <w:num w:numId="15">
    <w:abstractNumId w:val="6"/>
  </w:num>
  <w:num w:numId="16">
    <w:abstractNumId w:val="8"/>
  </w:num>
  <w:num w:numId="17">
    <w:abstractNumId w:val="12"/>
  </w:num>
  <w:num w:numId="18">
    <w:abstractNumId w:val="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BA"/>
    <w:rsid w:val="0000031A"/>
    <w:rsid w:val="00001C08"/>
    <w:rsid w:val="00001D13"/>
    <w:rsid w:val="00002BF1"/>
    <w:rsid w:val="00005AC9"/>
    <w:rsid w:val="00006220"/>
    <w:rsid w:val="00006CD7"/>
    <w:rsid w:val="000103FC"/>
    <w:rsid w:val="00010746"/>
    <w:rsid w:val="000143DF"/>
    <w:rsid w:val="00014EF8"/>
    <w:rsid w:val="000151F8"/>
    <w:rsid w:val="00015D43"/>
    <w:rsid w:val="00016801"/>
    <w:rsid w:val="00021171"/>
    <w:rsid w:val="00021CBB"/>
    <w:rsid w:val="00023790"/>
    <w:rsid w:val="00024602"/>
    <w:rsid w:val="000252FF"/>
    <w:rsid w:val="000253AE"/>
    <w:rsid w:val="00030EBC"/>
    <w:rsid w:val="00031010"/>
    <w:rsid w:val="000331B6"/>
    <w:rsid w:val="00034F5E"/>
    <w:rsid w:val="0003541F"/>
    <w:rsid w:val="00037A8B"/>
    <w:rsid w:val="00037D54"/>
    <w:rsid w:val="00040866"/>
    <w:rsid w:val="00040BF3"/>
    <w:rsid w:val="00041371"/>
    <w:rsid w:val="000423E3"/>
    <w:rsid w:val="0004292D"/>
    <w:rsid w:val="00042D30"/>
    <w:rsid w:val="00043FA0"/>
    <w:rsid w:val="00044C5D"/>
    <w:rsid w:val="00044D23"/>
    <w:rsid w:val="00045F0D"/>
    <w:rsid w:val="00046473"/>
    <w:rsid w:val="000507E6"/>
    <w:rsid w:val="0005163D"/>
    <w:rsid w:val="000534F4"/>
    <w:rsid w:val="000535B7"/>
    <w:rsid w:val="00053726"/>
    <w:rsid w:val="00053CE5"/>
    <w:rsid w:val="000549D5"/>
    <w:rsid w:val="000562A7"/>
    <w:rsid w:val="000564F8"/>
    <w:rsid w:val="00057BC8"/>
    <w:rsid w:val="000604B9"/>
    <w:rsid w:val="00061232"/>
    <w:rsid w:val="000613C4"/>
    <w:rsid w:val="000620E8"/>
    <w:rsid w:val="00062708"/>
    <w:rsid w:val="00063B47"/>
    <w:rsid w:val="00065A16"/>
    <w:rsid w:val="0006769E"/>
    <w:rsid w:val="00071D06"/>
    <w:rsid w:val="0007214A"/>
    <w:rsid w:val="00072B6E"/>
    <w:rsid w:val="00072DFB"/>
    <w:rsid w:val="00075A73"/>
    <w:rsid w:val="00075B4E"/>
    <w:rsid w:val="00077A7C"/>
    <w:rsid w:val="00082E53"/>
    <w:rsid w:val="000832DC"/>
    <w:rsid w:val="000844F9"/>
    <w:rsid w:val="00084830"/>
    <w:rsid w:val="0008606A"/>
    <w:rsid w:val="00086656"/>
    <w:rsid w:val="00086D87"/>
    <w:rsid w:val="000872D6"/>
    <w:rsid w:val="00090628"/>
    <w:rsid w:val="0009452F"/>
    <w:rsid w:val="000961E4"/>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086"/>
    <w:rsid w:val="000D64D8"/>
    <w:rsid w:val="000D69D0"/>
    <w:rsid w:val="000E3C1C"/>
    <w:rsid w:val="000E41B7"/>
    <w:rsid w:val="000E6BA0"/>
    <w:rsid w:val="000F0C52"/>
    <w:rsid w:val="000F174A"/>
    <w:rsid w:val="000F33F9"/>
    <w:rsid w:val="000F7960"/>
    <w:rsid w:val="00100B59"/>
    <w:rsid w:val="00100DC5"/>
    <w:rsid w:val="00100E27"/>
    <w:rsid w:val="00100E5A"/>
    <w:rsid w:val="00101117"/>
    <w:rsid w:val="00101135"/>
    <w:rsid w:val="0010259B"/>
    <w:rsid w:val="00103D80"/>
    <w:rsid w:val="00104A05"/>
    <w:rsid w:val="00106009"/>
    <w:rsid w:val="001061F9"/>
    <w:rsid w:val="001063C8"/>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57B0F"/>
    <w:rsid w:val="0016190A"/>
    <w:rsid w:val="00162C3A"/>
    <w:rsid w:val="00165FF0"/>
    <w:rsid w:val="0017075C"/>
    <w:rsid w:val="00170CB5"/>
    <w:rsid w:val="00171601"/>
    <w:rsid w:val="00174183"/>
    <w:rsid w:val="00174709"/>
    <w:rsid w:val="00176C65"/>
    <w:rsid w:val="00177C76"/>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5DE"/>
    <w:rsid w:val="00193503"/>
    <w:rsid w:val="001939CA"/>
    <w:rsid w:val="00193B82"/>
    <w:rsid w:val="0019600C"/>
    <w:rsid w:val="00196CF1"/>
    <w:rsid w:val="00197B41"/>
    <w:rsid w:val="001A03EA"/>
    <w:rsid w:val="001A18E3"/>
    <w:rsid w:val="001A24A1"/>
    <w:rsid w:val="001A3627"/>
    <w:rsid w:val="001A388B"/>
    <w:rsid w:val="001B3065"/>
    <w:rsid w:val="001B33C0"/>
    <w:rsid w:val="001B4A46"/>
    <w:rsid w:val="001B5C9E"/>
    <w:rsid w:val="001B5E34"/>
    <w:rsid w:val="001C1032"/>
    <w:rsid w:val="001C2997"/>
    <w:rsid w:val="001C4DB7"/>
    <w:rsid w:val="001C6C9B"/>
    <w:rsid w:val="001D10B2"/>
    <w:rsid w:val="001D3092"/>
    <w:rsid w:val="001D4CD1"/>
    <w:rsid w:val="001D66C2"/>
    <w:rsid w:val="001E0FFC"/>
    <w:rsid w:val="001E1F93"/>
    <w:rsid w:val="001E24CF"/>
    <w:rsid w:val="001E3097"/>
    <w:rsid w:val="001E4B06"/>
    <w:rsid w:val="001E5F98"/>
    <w:rsid w:val="001E6CE5"/>
    <w:rsid w:val="001F01F4"/>
    <w:rsid w:val="001F0F26"/>
    <w:rsid w:val="001F2232"/>
    <w:rsid w:val="001F64BE"/>
    <w:rsid w:val="001F6D7B"/>
    <w:rsid w:val="001F7070"/>
    <w:rsid w:val="001F7391"/>
    <w:rsid w:val="001F7807"/>
    <w:rsid w:val="0020064E"/>
    <w:rsid w:val="002007C8"/>
    <w:rsid w:val="00200AD3"/>
    <w:rsid w:val="00200EF2"/>
    <w:rsid w:val="002016B9"/>
    <w:rsid w:val="00201825"/>
    <w:rsid w:val="00201CB2"/>
    <w:rsid w:val="00202266"/>
    <w:rsid w:val="002023C0"/>
    <w:rsid w:val="002046F7"/>
    <w:rsid w:val="0020478D"/>
    <w:rsid w:val="002054D0"/>
    <w:rsid w:val="00205519"/>
    <w:rsid w:val="00206AF1"/>
    <w:rsid w:val="00206EFD"/>
    <w:rsid w:val="0020756A"/>
    <w:rsid w:val="00210D95"/>
    <w:rsid w:val="0021235D"/>
    <w:rsid w:val="002136B3"/>
    <w:rsid w:val="00216957"/>
    <w:rsid w:val="00217731"/>
    <w:rsid w:val="00217963"/>
    <w:rsid w:val="00217AE6"/>
    <w:rsid w:val="00221777"/>
    <w:rsid w:val="00221998"/>
    <w:rsid w:val="00221E1A"/>
    <w:rsid w:val="002228E3"/>
    <w:rsid w:val="00224261"/>
    <w:rsid w:val="00224B16"/>
    <w:rsid w:val="00224D61"/>
    <w:rsid w:val="002265BD"/>
    <w:rsid w:val="00226693"/>
    <w:rsid w:val="002270CC"/>
    <w:rsid w:val="00227421"/>
    <w:rsid w:val="00227894"/>
    <w:rsid w:val="0022791F"/>
    <w:rsid w:val="002308BE"/>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10D3"/>
    <w:rsid w:val="002847AE"/>
    <w:rsid w:val="002870F2"/>
    <w:rsid w:val="00287650"/>
    <w:rsid w:val="0029008E"/>
    <w:rsid w:val="00290154"/>
    <w:rsid w:val="00292430"/>
    <w:rsid w:val="00294F88"/>
    <w:rsid w:val="00294FCC"/>
    <w:rsid w:val="00295516"/>
    <w:rsid w:val="00297A06"/>
    <w:rsid w:val="002A10A1"/>
    <w:rsid w:val="002A30DF"/>
    <w:rsid w:val="002A3161"/>
    <w:rsid w:val="002A3410"/>
    <w:rsid w:val="002A44D1"/>
    <w:rsid w:val="002A4631"/>
    <w:rsid w:val="002A5BA6"/>
    <w:rsid w:val="002A6EA6"/>
    <w:rsid w:val="002B108B"/>
    <w:rsid w:val="002B12DE"/>
    <w:rsid w:val="002B1B97"/>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3518"/>
    <w:rsid w:val="002E4059"/>
    <w:rsid w:val="002E4D5B"/>
    <w:rsid w:val="002E5474"/>
    <w:rsid w:val="002E5699"/>
    <w:rsid w:val="002E5832"/>
    <w:rsid w:val="002E633F"/>
    <w:rsid w:val="002F0BF7"/>
    <w:rsid w:val="002F0D60"/>
    <w:rsid w:val="002F104E"/>
    <w:rsid w:val="002F1BD9"/>
    <w:rsid w:val="002F3A6D"/>
    <w:rsid w:val="002F46CB"/>
    <w:rsid w:val="002F749C"/>
    <w:rsid w:val="00303813"/>
    <w:rsid w:val="00310348"/>
    <w:rsid w:val="00310EE6"/>
    <w:rsid w:val="00311628"/>
    <w:rsid w:val="00311ACB"/>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3B52"/>
    <w:rsid w:val="0033532B"/>
    <w:rsid w:val="00336799"/>
    <w:rsid w:val="00337929"/>
    <w:rsid w:val="00340003"/>
    <w:rsid w:val="003429B7"/>
    <w:rsid w:val="00342B92"/>
    <w:rsid w:val="00343B23"/>
    <w:rsid w:val="003444A9"/>
    <w:rsid w:val="003445F2"/>
    <w:rsid w:val="00344950"/>
    <w:rsid w:val="00345EB0"/>
    <w:rsid w:val="0034764B"/>
    <w:rsid w:val="0034780A"/>
    <w:rsid w:val="00347CBE"/>
    <w:rsid w:val="003503AC"/>
    <w:rsid w:val="00352686"/>
    <w:rsid w:val="003534AD"/>
    <w:rsid w:val="00357136"/>
    <w:rsid w:val="003576EB"/>
    <w:rsid w:val="00360C67"/>
    <w:rsid w:val="00360E65"/>
    <w:rsid w:val="00361700"/>
    <w:rsid w:val="00362464"/>
    <w:rsid w:val="00362DCB"/>
    <w:rsid w:val="0036308C"/>
    <w:rsid w:val="00363E8F"/>
    <w:rsid w:val="00365118"/>
    <w:rsid w:val="00366467"/>
    <w:rsid w:val="00367331"/>
    <w:rsid w:val="00370563"/>
    <w:rsid w:val="003713D2"/>
    <w:rsid w:val="00371AF4"/>
    <w:rsid w:val="00372A4F"/>
    <w:rsid w:val="00372B9F"/>
    <w:rsid w:val="00373265"/>
    <w:rsid w:val="003735BD"/>
    <w:rsid w:val="0037384B"/>
    <w:rsid w:val="00373892"/>
    <w:rsid w:val="003743CE"/>
    <w:rsid w:val="00376C70"/>
    <w:rsid w:val="00380110"/>
    <w:rsid w:val="003807AF"/>
    <w:rsid w:val="00380856"/>
    <w:rsid w:val="00380E60"/>
    <w:rsid w:val="00380EAE"/>
    <w:rsid w:val="00382A6F"/>
    <w:rsid w:val="00382C57"/>
    <w:rsid w:val="00383B5F"/>
    <w:rsid w:val="00384483"/>
    <w:rsid w:val="0038499A"/>
    <w:rsid w:val="00384F53"/>
    <w:rsid w:val="00385A66"/>
    <w:rsid w:val="00386D58"/>
    <w:rsid w:val="00387053"/>
    <w:rsid w:val="00395451"/>
    <w:rsid w:val="00395716"/>
    <w:rsid w:val="00396B0E"/>
    <w:rsid w:val="00397666"/>
    <w:rsid w:val="0039766F"/>
    <w:rsid w:val="003A01C8"/>
    <w:rsid w:val="003A1238"/>
    <w:rsid w:val="003A1937"/>
    <w:rsid w:val="003A43B0"/>
    <w:rsid w:val="003A4F65"/>
    <w:rsid w:val="003A5964"/>
    <w:rsid w:val="003A5E30"/>
    <w:rsid w:val="003A6344"/>
    <w:rsid w:val="003A6624"/>
    <w:rsid w:val="003A695D"/>
    <w:rsid w:val="003A6A25"/>
    <w:rsid w:val="003A6F6B"/>
    <w:rsid w:val="003B06B0"/>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0EF7"/>
    <w:rsid w:val="004013F6"/>
    <w:rsid w:val="00405801"/>
    <w:rsid w:val="00406F45"/>
    <w:rsid w:val="00407474"/>
    <w:rsid w:val="00407ED4"/>
    <w:rsid w:val="00410107"/>
    <w:rsid w:val="004128F0"/>
    <w:rsid w:val="00414D5B"/>
    <w:rsid w:val="004163AD"/>
    <w:rsid w:val="0041645A"/>
    <w:rsid w:val="00416874"/>
    <w:rsid w:val="00417BB8"/>
    <w:rsid w:val="00420300"/>
    <w:rsid w:val="00420855"/>
    <w:rsid w:val="00421CC4"/>
    <w:rsid w:val="0042354D"/>
    <w:rsid w:val="004259A6"/>
    <w:rsid w:val="00425CCF"/>
    <w:rsid w:val="00430D80"/>
    <w:rsid w:val="004317B5"/>
    <w:rsid w:val="00431E3D"/>
    <w:rsid w:val="00431F23"/>
    <w:rsid w:val="00435259"/>
    <w:rsid w:val="00436B23"/>
    <w:rsid w:val="00436E88"/>
    <w:rsid w:val="00440977"/>
    <w:rsid w:val="0044175B"/>
    <w:rsid w:val="00441C88"/>
    <w:rsid w:val="00441D98"/>
    <w:rsid w:val="00442026"/>
    <w:rsid w:val="00442448"/>
    <w:rsid w:val="00443CD4"/>
    <w:rsid w:val="004440BB"/>
    <w:rsid w:val="004450B6"/>
    <w:rsid w:val="0044550E"/>
    <w:rsid w:val="00445612"/>
    <w:rsid w:val="004479D8"/>
    <w:rsid w:val="00447C97"/>
    <w:rsid w:val="00451168"/>
    <w:rsid w:val="00451506"/>
    <w:rsid w:val="00452AFA"/>
    <w:rsid w:val="00452D84"/>
    <w:rsid w:val="00453739"/>
    <w:rsid w:val="0045627B"/>
    <w:rsid w:val="00456C90"/>
    <w:rsid w:val="00456E6D"/>
    <w:rsid w:val="00457160"/>
    <w:rsid w:val="004578CC"/>
    <w:rsid w:val="00463A90"/>
    <w:rsid w:val="00463BFC"/>
    <w:rsid w:val="004657D6"/>
    <w:rsid w:val="004728AA"/>
    <w:rsid w:val="004732DB"/>
    <w:rsid w:val="00473346"/>
    <w:rsid w:val="00476168"/>
    <w:rsid w:val="00476284"/>
    <w:rsid w:val="0048084F"/>
    <w:rsid w:val="004810BD"/>
    <w:rsid w:val="0048175E"/>
    <w:rsid w:val="00483B44"/>
    <w:rsid w:val="00483CA9"/>
    <w:rsid w:val="00483DD8"/>
    <w:rsid w:val="004850B9"/>
    <w:rsid w:val="0048525B"/>
    <w:rsid w:val="00485CCD"/>
    <w:rsid w:val="00485DB5"/>
    <w:rsid w:val="004860C5"/>
    <w:rsid w:val="00486951"/>
    <w:rsid w:val="00486D2B"/>
    <w:rsid w:val="00487E0C"/>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677"/>
    <w:rsid w:val="004B29F4"/>
    <w:rsid w:val="004B4C27"/>
    <w:rsid w:val="004B6407"/>
    <w:rsid w:val="004B6923"/>
    <w:rsid w:val="004B7240"/>
    <w:rsid w:val="004B7495"/>
    <w:rsid w:val="004B780F"/>
    <w:rsid w:val="004B7B56"/>
    <w:rsid w:val="004C098E"/>
    <w:rsid w:val="004C20CF"/>
    <w:rsid w:val="004C2495"/>
    <w:rsid w:val="004C299C"/>
    <w:rsid w:val="004C2E2E"/>
    <w:rsid w:val="004C4D54"/>
    <w:rsid w:val="004C7023"/>
    <w:rsid w:val="004C7513"/>
    <w:rsid w:val="004C76C1"/>
    <w:rsid w:val="004D02AC"/>
    <w:rsid w:val="004D0383"/>
    <w:rsid w:val="004D1F3F"/>
    <w:rsid w:val="004D333E"/>
    <w:rsid w:val="004D3A72"/>
    <w:rsid w:val="004D3EE2"/>
    <w:rsid w:val="004D5BBA"/>
    <w:rsid w:val="004D6540"/>
    <w:rsid w:val="004E1C2A"/>
    <w:rsid w:val="004E2ACB"/>
    <w:rsid w:val="004E38B0"/>
    <w:rsid w:val="004E3C28"/>
    <w:rsid w:val="004E4332"/>
    <w:rsid w:val="004E4B84"/>
    <w:rsid w:val="004E4E0B"/>
    <w:rsid w:val="004E6856"/>
    <w:rsid w:val="004E6FB4"/>
    <w:rsid w:val="004F087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3D06"/>
    <w:rsid w:val="00534085"/>
    <w:rsid w:val="00536369"/>
    <w:rsid w:val="005400FF"/>
    <w:rsid w:val="00540E99"/>
    <w:rsid w:val="00541130"/>
    <w:rsid w:val="00546A8B"/>
    <w:rsid w:val="00546D5E"/>
    <w:rsid w:val="00546F02"/>
    <w:rsid w:val="0054770B"/>
    <w:rsid w:val="00551073"/>
    <w:rsid w:val="00551DA4"/>
    <w:rsid w:val="0055213A"/>
    <w:rsid w:val="00553B32"/>
    <w:rsid w:val="00554956"/>
    <w:rsid w:val="00557BE6"/>
    <w:rsid w:val="005600BC"/>
    <w:rsid w:val="00563104"/>
    <w:rsid w:val="005646C1"/>
    <w:rsid w:val="005646CC"/>
    <w:rsid w:val="005652E4"/>
    <w:rsid w:val="00565730"/>
    <w:rsid w:val="00566671"/>
    <w:rsid w:val="00567B22"/>
    <w:rsid w:val="0057134C"/>
    <w:rsid w:val="0057316A"/>
    <w:rsid w:val="0057331C"/>
    <w:rsid w:val="00573328"/>
    <w:rsid w:val="00573F07"/>
    <w:rsid w:val="005747FF"/>
    <w:rsid w:val="0057509F"/>
    <w:rsid w:val="00576415"/>
    <w:rsid w:val="00577959"/>
    <w:rsid w:val="00580D0F"/>
    <w:rsid w:val="005824C0"/>
    <w:rsid w:val="00582560"/>
    <w:rsid w:val="00582FD7"/>
    <w:rsid w:val="005832ED"/>
    <w:rsid w:val="00583524"/>
    <w:rsid w:val="005835A2"/>
    <w:rsid w:val="00583853"/>
    <w:rsid w:val="005857A8"/>
    <w:rsid w:val="0058713B"/>
    <w:rsid w:val="005876D2"/>
    <w:rsid w:val="0059056C"/>
    <w:rsid w:val="0059130B"/>
    <w:rsid w:val="00592B82"/>
    <w:rsid w:val="00596689"/>
    <w:rsid w:val="005A16FB"/>
    <w:rsid w:val="005A1A68"/>
    <w:rsid w:val="005A2A5A"/>
    <w:rsid w:val="005A3076"/>
    <w:rsid w:val="005A385E"/>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DB4"/>
    <w:rsid w:val="005C1BFC"/>
    <w:rsid w:val="005C7B55"/>
    <w:rsid w:val="005D0175"/>
    <w:rsid w:val="005D1CC4"/>
    <w:rsid w:val="005D2A38"/>
    <w:rsid w:val="005D2D62"/>
    <w:rsid w:val="005D594B"/>
    <w:rsid w:val="005D5A78"/>
    <w:rsid w:val="005D5DB0"/>
    <w:rsid w:val="005E0B43"/>
    <w:rsid w:val="005E24A2"/>
    <w:rsid w:val="005E4742"/>
    <w:rsid w:val="005E6829"/>
    <w:rsid w:val="005F10D4"/>
    <w:rsid w:val="005F26E8"/>
    <w:rsid w:val="005F275A"/>
    <w:rsid w:val="005F2E08"/>
    <w:rsid w:val="005F5E0F"/>
    <w:rsid w:val="005F78DD"/>
    <w:rsid w:val="005F7A4D"/>
    <w:rsid w:val="00601B68"/>
    <w:rsid w:val="006023D0"/>
    <w:rsid w:val="0060359B"/>
    <w:rsid w:val="00603F69"/>
    <w:rsid w:val="006040DA"/>
    <w:rsid w:val="006047BD"/>
    <w:rsid w:val="00607675"/>
    <w:rsid w:val="00610F53"/>
    <w:rsid w:val="00612E3F"/>
    <w:rsid w:val="00613208"/>
    <w:rsid w:val="006151BD"/>
    <w:rsid w:val="00616767"/>
    <w:rsid w:val="0061680D"/>
    <w:rsid w:val="0061698B"/>
    <w:rsid w:val="00616F61"/>
    <w:rsid w:val="00620917"/>
    <w:rsid w:val="0062163D"/>
    <w:rsid w:val="00623A9E"/>
    <w:rsid w:val="00624A20"/>
    <w:rsid w:val="00624C9B"/>
    <w:rsid w:val="00630BB3"/>
    <w:rsid w:val="0063121E"/>
    <w:rsid w:val="00632182"/>
    <w:rsid w:val="006335DF"/>
    <w:rsid w:val="00634717"/>
    <w:rsid w:val="0063670E"/>
    <w:rsid w:val="00637181"/>
    <w:rsid w:val="00637AF8"/>
    <w:rsid w:val="006412BE"/>
    <w:rsid w:val="0064144D"/>
    <w:rsid w:val="00641609"/>
    <w:rsid w:val="0064160E"/>
    <w:rsid w:val="00642389"/>
    <w:rsid w:val="006439ED"/>
    <w:rsid w:val="00644306"/>
    <w:rsid w:val="0064499A"/>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4E02"/>
    <w:rsid w:val="00675260"/>
    <w:rsid w:val="006771D7"/>
    <w:rsid w:val="00677DDB"/>
    <w:rsid w:val="00677EF0"/>
    <w:rsid w:val="006814BF"/>
    <w:rsid w:val="00681F32"/>
    <w:rsid w:val="00681F76"/>
    <w:rsid w:val="00683AEC"/>
    <w:rsid w:val="00684672"/>
    <w:rsid w:val="0068481E"/>
    <w:rsid w:val="0068666F"/>
    <w:rsid w:val="0068780A"/>
    <w:rsid w:val="0068789B"/>
    <w:rsid w:val="00690267"/>
    <w:rsid w:val="006903B9"/>
    <w:rsid w:val="006906E7"/>
    <w:rsid w:val="00692FC6"/>
    <w:rsid w:val="006954D4"/>
    <w:rsid w:val="0069598B"/>
    <w:rsid w:val="00695AF0"/>
    <w:rsid w:val="006A1A8E"/>
    <w:rsid w:val="006A1CF6"/>
    <w:rsid w:val="006A2D9E"/>
    <w:rsid w:val="006A36DB"/>
    <w:rsid w:val="006A3EF2"/>
    <w:rsid w:val="006A44D0"/>
    <w:rsid w:val="006A48C1"/>
    <w:rsid w:val="006A510D"/>
    <w:rsid w:val="006A51A4"/>
    <w:rsid w:val="006A5A31"/>
    <w:rsid w:val="006B06B2"/>
    <w:rsid w:val="006B1FFA"/>
    <w:rsid w:val="006B3564"/>
    <w:rsid w:val="006B37E6"/>
    <w:rsid w:val="006B3D8F"/>
    <w:rsid w:val="006B42E3"/>
    <w:rsid w:val="006B44E9"/>
    <w:rsid w:val="006B73E5"/>
    <w:rsid w:val="006C00A3"/>
    <w:rsid w:val="006C0FC5"/>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80A"/>
    <w:rsid w:val="006E5ADB"/>
    <w:rsid w:val="006E5B90"/>
    <w:rsid w:val="006E60D3"/>
    <w:rsid w:val="006E79B6"/>
    <w:rsid w:val="006F054E"/>
    <w:rsid w:val="006F15D8"/>
    <w:rsid w:val="006F1B19"/>
    <w:rsid w:val="006F3613"/>
    <w:rsid w:val="006F3839"/>
    <w:rsid w:val="006F4503"/>
    <w:rsid w:val="006F573A"/>
    <w:rsid w:val="00701DAC"/>
    <w:rsid w:val="00704694"/>
    <w:rsid w:val="007058CD"/>
    <w:rsid w:val="00705D75"/>
    <w:rsid w:val="0070723B"/>
    <w:rsid w:val="00712DA7"/>
    <w:rsid w:val="00714956"/>
    <w:rsid w:val="00715F89"/>
    <w:rsid w:val="00716FB7"/>
    <w:rsid w:val="00717C66"/>
    <w:rsid w:val="0072144B"/>
    <w:rsid w:val="0072234D"/>
    <w:rsid w:val="00722D6B"/>
    <w:rsid w:val="00723956"/>
    <w:rsid w:val="00724203"/>
    <w:rsid w:val="00725C3B"/>
    <w:rsid w:val="00725D14"/>
    <w:rsid w:val="007266FB"/>
    <w:rsid w:val="0073212B"/>
    <w:rsid w:val="00733069"/>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476D"/>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1A8"/>
    <w:rsid w:val="007763C5"/>
    <w:rsid w:val="007763FE"/>
    <w:rsid w:val="00776998"/>
    <w:rsid w:val="007776A2"/>
    <w:rsid w:val="00777849"/>
    <w:rsid w:val="00780A99"/>
    <w:rsid w:val="00781C4F"/>
    <w:rsid w:val="00782487"/>
    <w:rsid w:val="00782A2E"/>
    <w:rsid w:val="00782B11"/>
    <w:rsid w:val="007836C0"/>
    <w:rsid w:val="0078667E"/>
    <w:rsid w:val="007869AC"/>
    <w:rsid w:val="007919DC"/>
    <w:rsid w:val="00791B72"/>
    <w:rsid w:val="00791C7F"/>
    <w:rsid w:val="00792043"/>
    <w:rsid w:val="0079386D"/>
    <w:rsid w:val="00796888"/>
    <w:rsid w:val="007A107B"/>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4BBB"/>
    <w:rsid w:val="007D5655"/>
    <w:rsid w:val="007D5A52"/>
    <w:rsid w:val="007D7CF5"/>
    <w:rsid w:val="007D7E58"/>
    <w:rsid w:val="007E41AD"/>
    <w:rsid w:val="007E5E9E"/>
    <w:rsid w:val="007F1493"/>
    <w:rsid w:val="007F15BC"/>
    <w:rsid w:val="007F3524"/>
    <w:rsid w:val="007F4B15"/>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143"/>
    <w:rsid w:val="00812DCB"/>
    <w:rsid w:val="00813FA5"/>
    <w:rsid w:val="00813FF9"/>
    <w:rsid w:val="008149B6"/>
    <w:rsid w:val="0081523F"/>
    <w:rsid w:val="00815AB1"/>
    <w:rsid w:val="00816151"/>
    <w:rsid w:val="00817268"/>
    <w:rsid w:val="008203B7"/>
    <w:rsid w:val="00820BB7"/>
    <w:rsid w:val="008212BE"/>
    <w:rsid w:val="008218CF"/>
    <w:rsid w:val="00823E4E"/>
    <w:rsid w:val="008248E7"/>
    <w:rsid w:val="00824F02"/>
    <w:rsid w:val="00824F1D"/>
    <w:rsid w:val="00825595"/>
    <w:rsid w:val="00826BD1"/>
    <w:rsid w:val="00826C4F"/>
    <w:rsid w:val="00830A48"/>
    <w:rsid w:val="00831C89"/>
    <w:rsid w:val="00832DA5"/>
    <w:rsid w:val="00832F4B"/>
    <w:rsid w:val="00833A2E"/>
    <w:rsid w:val="00833EDF"/>
    <w:rsid w:val="00834038"/>
    <w:rsid w:val="008377AF"/>
    <w:rsid w:val="0083D41B"/>
    <w:rsid w:val="008404C4"/>
    <w:rsid w:val="0084056D"/>
    <w:rsid w:val="00841080"/>
    <w:rsid w:val="008412F7"/>
    <w:rsid w:val="008414BB"/>
    <w:rsid w:val="00841B54"/>
    <w:rsid w:val="008434A7"/>
    <w:rsid w:val="00843ED1"/>
    <w:rsid w:val="0084505B"/>
    <w:rsid w:val="008455DA"/>
    <w:rsid w:val="008467D0"/>
    <w:rsid w:val="008467D9"/>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7F3A"/>
    <w:rsid w:val="00880A08"/>
    <w:rsid w:val="008813A0"/>
    <w:rsid w:val="00882E98"/>
    <w:rsid w:val="00883242"/>
    <w:rsid w:val="00883A53"/>
    <w:rsid w:val="00885C59"/>
    <w:rsid w:val="00890C47"/>
    <w:rsid w:val="00891AAE"/>
    <w:rsid w:val="0089256F"/>
    <w:rsid w:val="00893CDB"/>
    <w:rsid w:val="00893D12"/>
    <w:rsid w:val="0089468F"/>
    <w:rsid w:val="00895105"/>
    <w:rsid w:val="00895316"/>
    <w:rsid w:val="00895861"/>
    <w:rsid w:val="00897B91"/>
    <w:rsid w:val="008A00A0"/>
    <w:rsid w:val="008A0836"/>
    <w:rsid w:val="008A21F0"/>
    <w:rsid w:val="008A5DE5"/>
    <w:rsid w:val="008B1234"/>
    <w:rsid w:val="008B1FDB"/>
    <w:rsid w:val="008B2A5B"/>
    <w:rsid w:val="008B367A"/>
    <w:rsid w:val="008B430F"/>
    <w:rsid w:val="008B44C9"/>
    <w:rsid w:val="008B4DA3"/>
    <w:rsid w:val="008B4FF4"/>
    <w:rsid w:val="008B6729"/>
    <w:rsid w:val="008B7F83"/>
    <w:rsid w:val="008C085A"/>
    <w:rsid w:val="008C1A20"/>
    <w:rsid w:val="008C2FB5"/>
    <w:rsid w:val="008C302C"/>
    <w:rsid w:val="008C3074"/>
    <w:rsid w:val="008C4CAB"/>
    <w:rsid w:val="008C6461"/>
    <w:rsid w:val="008C6BA4"/>
    <w:rsid w:val="008C6F82"/>
    <w:rsid w:val="008C7CBC"/>
    <w:rsid w:val="008D0067"/>
    <w:rsid w:val="008D109D"/>
    <w:rsid w:val="008D125E"/>
    <w:rsid w:val="008D26B8"/>
    <w:rsid w:val="008D436B"/>
    <w:rsid w:val="008D5308"/>
    <w:rsid w:val="008D55BF"/>
    <w:rsid w:val="008D61E0"/>
    <w:rsid w:val="008D6722"/>
    <w:rsid w:val="008D6E1D"/>
    <w:rsid w:val="008D7AB2"/>
    <w:rsid w:val="008E0259"/>
    <w:rsid w:val="008E38C2"/>
    <w:rsid w:val="008E43E0"/>
    <w:rsid w:val="008E4A0E"/>
    <w:rsid w:val="008E4E59"/>
    <w:rsid w:val="008E5ECE"/>
    <w:rsid w:val="008F0115"/>
    <w:rsid w:val="008F0383"/>
    <w:rsid w:val="008F1F6A"/>
    <w:rsid w:val="008F26AD"/>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3E5"/>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CFD"/>
    <w:rsid w:val="00931F0C"/>
    <w:rsid w:val="00931F22"/>
    <w:rsid w:val="00932077"/>
    <w:rsid w:val="009324F6"/>
    <w:rsid w:val="00932A03"/>
    <w:rsid w:val="0093313E"/>
    <w:rsid w:val="009331F9"/>
    <w:rsid w:val="00934012"/>
    <w:rsid w:val="00934299"/>
    <w:rsid w:val="0093530F"/>
    <w:rsid w:val="0093592F"/>
    <w:rsid w:val="009363F0"/>
    <w:rsid w:val="0093688D"/>
    <w:rsid w:val="0094165A"/>
    <w:rsid w:val="00941A4D"/>
    <w:rsid w:val="00942056"/>
    <w:rsid w:val="009429D1"/>
    <w:rsid w:val="00942E67"/>
    <w:rsid w:val="00943299"/>
    <w:rsid w:val="009438A7"/>
    <w:rsid w:val="00943E5C"/>
    <w:rsid w:val="0094449A"/>
    <w:rsid w:val="009458AF"/>
    <w:rsid w:val="00946555"/>
    <w:rsid w:val="0095190C"/>
    <w:rsid w:val="009520A1"/>
    <w:rsid w:val="009522E2"/>
    <w:rsid w:val="0095259D"/>
    <w:rsid w:val="009528C1"/>
    <w:rsid w:val="009532C7"/>
    <w:rsid w:val="00953891"/>
    <w:rsid w:val="00953E82"/>
    <w:rsid w:val="00955D6C"/>
    <w:rsid w:val="00960547"/>
    <w:rsid w:val="00960CCA"/>
    <w:rsid w:val="00960E03"/>
    <w:rsid w:val="009624AB"/>
    <w:rsid w:val="00962A03"/>
    <w:rsid w:val="009634F6"/>
    <w:rsid w:val="00963579"/>
    <w:rsid w:val="0096422F"/>
    <w:rsid w:val="00964AE3"/>
    <w:rsid w:val="009653E2"/>
    <w:rsid w:val="00965F05"/>
    <w:rsid w:val="0096720F"/>
    <w:rsid w:val="0097036E"/>
    <w:rsid w:val="009718BF"/>
    <w:rsid w:val="00973DB2"/>
    <w:rsid w:val="00974776"/>
    <w:rsid w:val="00980761"/>
    <w:rsid w:val="00981475"/>
    <w:rsid w:val="00981668"/>
    <w:rsid w:val="00984331"/>
    <w:rsid w:val="00984C07"/>
    <w:rsid w:val="00985F69"/>
    <w:rsid w:val="00987813"/>
    <w:rsid w:val="00990C18"/>
    <w:rsid w:val="00990C46"/>
    <w:rsid w:val="00991DEF"/>
    <w:rsid w:val="00992659"/>
    <w:rsid w:val="0099359F"/>
    <w:rsid w:val="00993B98"/>
    <w:rsid w:val="00993C6E"/>
    <w:rsid w:val="00993F37"/>
    <w:rsid w:val="009944F9"/>
    <w:rsid w:val="00995954"/>
    <w:rsid w:val="00995E81"/>
    <w:rsid w:val="00996470"/>
    <w:rsid w:val="00996603"/>
    <w:rsid w:val="009974B3"/>
    <w:rsid w:val="00997F5D"/>
    <w:rsid w:val="009A09AC"/>
    <w:rsid w:val="009A1BBC"/>
    <w:rsid w:val="009A2864"/>
    <w:rsid w:val="009A313E"/>
    <w:rsid w:val="009A3E60"/>
    <w:rsid w:val="009A3EAC"/>
    <w:rsid w:val="009A40D9"/>
    <w:rsid w:val="009A4EE5"/>
    <w:rsid w:val="009A560F"/>
    <w:rsid w:val="009B08F7"/>
    <w:rsid w:val="009B165F"/>
    <w:rsid w:val="009B2E67"/>
    <w:rsid w:val="009B417F"/>
    <w:rsid w:val="009B4483"/>
    <w:rsid w:val="009B5879"/>
    <w:rsid w:val="009B5A96"/>
    <w:rsid w:val="009B6030"/>
    <w:rsid w:val="009B71C8"/>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4F61"/>
    <w:rsid w:val="009D572A"/>
    <w:rsid w:val="009D67D9"/>
    <w:rsid w:val="009D6B04"/>
    <w:rsid w:val="009D7742"/>
    <w:rsid w:val="009D7D50"/>
    <w:rsid w:val="009E037B"/>
    <w:rsid w:val="009E05EC"/>
    <w:rsid w:val="009E0CF8"/>
    <w:rsid w:val="009E160F"/>
    <w:rsid w:val="009E16BB"/>
    <w:rsid w:val="009E56EB"/>
    <w:rsid w:val="009E6AB6"/>
    <w:rsid w:val="009E6B21"/>
    <w:rsid w:val="009E7F27"/>
    <w:rsid w:val="009F1A7D"/>
    <w:rsid w:val="009F3431"/>
    <w:rsid w:val="009F3838"/>
    <w:rsid w:val="009F3ECD"/>
    <w:rsid w:val="009F4B19"/>
    <w:rsid w:val="009F5F05"/>
    <w:rsid w:val="009F7315"/>
    <w:rsid w:val="009F73D1"/>
    <w:rsid w:val="009F7526"/>
    <w:rsid w:val="00A00D40"/>
    <w:rsid w:val="00A04A93"/>
    <w:rsid w:val="00A055F0"/>
    <w:rsid w:val="00A07569"/>
    <w:rsid w:val="00A07749"/>
    <w:rsid w:val="00A078FB"/>
    <w:rsid w:val="00A10497"/>
    <w:rsid w:val="00A10CE1"/>
    <w:rsid w:val="00A10CED"/>
    <w:rsid w:val="00A128C6"/>
    <w:rsid w:val="00A129AB"/>
    <w:rsid w:val="00A143CE"/>
    <w:rsid w:val="00A16D9B"/>
    <w:rsid w:val="00A17110"/>
    <w:rsid w:val="00A21A49"/>
    <w:rsid w:val="00A231E9"/>
    <w:rsid w:val="00A307AE"/>
    <w:rsid w:val="00A32AA8"/>
    <w:rsid w:val="00A35E8B"/>
    <w:rsid w:val="00A3669F"/>
    <w:rsid w:val="00A367FF"/>
    <w:rsid w:val="00A4112A"/>
    <w:rsid w:val="00A41A01"/>
    <w:rsid w:val="00A421B5"/>
    <w:rsid w:val="00A429A9"/>
    <w:rsid w:val="00A43CFF"/>
    <w:rsid w:val="00A47719"/>
    <w:rsid w:val="00A47EAB"/>
    <w:rsid w:val="00A5068D"/>
    <w:rsid w:val="00A509B4"/>
    <w:rsid w:val="00A5427A"/>
    <w:rsid w:val="00A54C7B"/>
    <w:rsid w:val="00A54CFD"/>
    <w:rsid w:val="00A5639F"/>
    <w:rsid w:val="00A57040"/>
    <w:rsid w:val="00A60064"/>
    <w:rsid w:val="00A64F90"/>
    <w:rsid w:val="00A6532F"/>
    <w:rsid w:val="00A65A2B"/>
    <w:rsid w:val="00A70170"/>
    <w:rsid w:val="00A72662"/>
    <w:rsid w:val="00A726C7"/>
    <w:rsid w:val="00A7409C"/>
    <w:rsid w:val="00A752B5"/>
    <w:rsid w:val="00A774B4"/>
    <w:rsid w:val="00A77927"/>
    <w:rsid w:val="00A80144"/>
    <w:rsid w:val="00A81734"/>
    <w:rsid w:val="00A81791"/>
    <w:rsid w:val="00A8195D"/>
    <w:rsid w:val="00A81DC9"/>
    <w:rsid w:val="00A82923"/>
    <w:rsid w:val="00A8372C"/>
    <w:rsid w:val="00A8522E"/>
    <w:rsid w:val="00A855FA"/>
    <w:rsid w:val="00A87705"/>
    <w:rsid w:val="00A905C6"/>
    <w:rsid w:val="00A90A0B"/>
    <w:rsid w:val="00A91418"/>
    <w:rsid w:val="00A914F8"/>
    <w:rsid w:val="00A91A18"/>
    <w:rsid w:val="00A9244B"/>
    <w:rsid w:val="00A932DF"/>
    <w:rsid w:val="00A947CF"/>
    <w:rsid w:val="00A95F5B"/>
    <w:rsid w:val="00A96D9C"/>
    <w:rsid w:val="00A97222"/>
    <w:rsid w:val="00A9772A"/>
    <w:rsid w:val="00AA18E2"/>
    <w:rsid w:val="00AA22B0"/>
    <w:rsid w:val="00AA2B19"/>
    <w:rsid w:val="00AA395D"/>
    <w:rsid w:val="00AA3B89"/>
    <w:rsid w:val="00AA5E50"/>
    <w:rsid w:val="00AA642B"/>
    <w:rsid w:val="00AB0677"/>
    <w:rsid w:val="00AB0D79"/>
    <w:rsid w:val="00AB1983"/>
    <w:rsid w:val="00AB2215"/>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A45"/>
    <w:rsid w:val="00AD6F0C"/>
    <w:rsid w:val="00AE1B60"/>
    <w:rsid w:val="00AE1C5F"/>
    <w:rsid w:val="00AE23DD"/>
    <w:rsid w:val="00AE3899"/>
    <w:rsid w:val="00AE6CD2"/>
    <w:rsid w:val="00AE776A"/>
    <w:rsid w:val="00AF1F68"/>
    <w:rsid w:val="00AF27B7"/>
    <w:rsid w:val="00AF2BB2"/>
    <w:rsid w:val="00AF3C5D"/>
    <w:rsid w:val="00AF4DA7"/>
    <w:rsid w:val="00AF726A"/>
    <w:rsid w:val="00AF7AB4"/>
    <w:rsid w:val="00AF7B91"/>
    <w:rsid w:val="00B00015"/>
    <w:rsid w:val="00B043A6"/>
    <w:rsid w:val="00B06DE8"/>
    <w:rsid w:val="00B07AE1"/>
    <w:rsid w:val="00B07D23"/>
    <w:rsid w:val="00B10B60"/>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063B"/>
    <w:rsid w:val="00B32BEC"/>
    <w:rsid w:val="00B35B87"/>
    <w:rsid w:val="00B37DBC"/>
    <w:rsid w:val="00B40556"/>
    <w:rsid w:val="00B43107"/>
    <w:rsid w:val="00B45AC4"/>
    <w:rsid w:val="00B45E0A"/>
    <w:rsid w:val="00B46305"/>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65FC"/>
    <w:rsid w:val="00B6729E"/>
    <w:rsid w:val="00B720C9"/>
    <w:rsid w:val="00B72FD4"/>
    <w:rsid w:val="00B733A0"/>
    <w:rsid w:val="00B7391B"/>
    <w:rsid w:val="00B73ACC"/>
    <w:rsid w:val="00B743E7"/>
    <w:rsid w:val="00B74B80"/>
    <w:rsid w:val="00B768A9"/>
    <w:rsid w:val="00B76E90"/>
    <w:rsid w:val="00B8005C"/>
    <w:rsid w:val="00B81189"/>
    <w:rsid w:val="00B82E5F"/>
    <w:rsid w:val="00B84BF5"/>
    <w:rsid w:val="00B8666B"/>
    <w:rsid w:val="00B904F4"/>
    <w:rsid w:val="00B90BD1"/>
    <w:rsid w:val="00B92536"/>
    <w:rsid w:val="00B9274D"/>
    <w:rsid w:val="00B94207"/>
    <w:rsid w:val="00B945D4"/>
    <w:rsid w:val="00B9506C"/>
    <w:rsid w:val="00B95C3A"/>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6FE3"/>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27AD4"/>
    <w:rsid w:val="00C3183E"/>
    <w:rsid w:val="00C3184A"/>
    <w:rsid w:val="00C33531"/>
    <w:rsid w:val="00C33B9E"/>
    <w:rsid w:val="00C34194"/>
    <w:rsid w:val="00C34974"/>
    <w:rsid w:val="00C35EF7"/>
    <w:rsid w:val="00C37BAE"/>
    <w:rsid w:val="00C4043D"/>
    <w:rsid w:val="00C40DAA"/>
    <w:rsid w:val="00C41F7E"/>
    <w:rsid w:val="00C42A1B"/>
    <w:rsid w:val="00C42B41"/>
    <w:rsid w:val="00C42C1F"/>
    <w:rsid w:val="00C44A8D"/>
    <w:rsid w:val="00C44CF8"/>
    <w:rsid w:val="00C45B91"/>
    <w:rsid w:val="00C460A1"/>
    <w:rsid w:val="00C466D5"/>
    <w:rsid w:val="00C4789C"/>
    <w:rsid w:val="00C5106F"/>
    <w:rsid w:val="00C52C02"/>
    <w:rsid w:val="00C52DCB"/>
    <w:rsid w:val="00C53C5A"/>
    <w:rsid w:val="00C56450"/>
    <w:rsid w:val="00C57CAD"/>
    <w:rsid w:val="00C57EE8"/>
    <w:rsid w:val="00C61072"/>
    <w:rsid w:val="00C6243C"/>
    <w:rsid w:val="00C62F54"/>
    <w:rsid w:val="00C63AEA"/>
    <w:rsid w:val="00C66E65"/>
    <w:rsid w:val="00C67BBF"/>
    <w:rsid w:val="00C70168"/>
    <w:rsid w:val="00C718DD"/>
    <w:rsid w:val="00C71AFB"/>
    <w:rsid w:val="00C74707"/>
    <w:rsid w:val="00C767C7"/>
    <w:rsid w:val="00C779FD"/>
    <w:rsid w:val="00C77D84"/>
    <w:rsid w:val="00C80B9E"/>
    <w:rsid w:val="00C831D8"/>
    <w:rsid w:val="00C841B7"/>
    <w:rsid w:val="00C84A6C"/>
    <w:rsid w:val="00C8667D"/>
    <w:rsid w:val="00C86967"/>
    <w:rsid w:val="00C928A8"/>
    <w:rsid w:val="00C93044"/>
    <w:rsid w:val="00C95246"/>
    <w:rsid w:val="00CA103E"/>
    <w:rsid w:val="00CA3B54"/>
    <w:rsid w:val="00CA6C45"/>
    <w:rsid w:val="00CA74F6"/>
    <w:rsid w:val="00CA7603"/>
    <w:rsid w:val="00CB364E"/>
    <w:rsid w:val="00CB3689"/>
    <w:rsid w:val="00CB37B8"/>
    <w:rsid w:val="00CB4F1A"/>
    <w:rsid w:val="00CB58B4"/>
    <w:rsid w:val="00CB6577"/>
    <w:rsid w:val="00CB6768"/>
    <w:rsid w:val="00CB74C7"/>
    <w:rsid w:val="00CC1FE9"/>
    <w:rsid w:val="00CC3B49"/>
    <w:rsid w:val="00CC3D04"/>
    <w:rsid w:val="00CC4AF7"/>
    <w:rsid w:val="00CC4DD2"/>
    <w:rsid w:val="00CC54E5"/>
    <w:rsid w:val="00CC67FB"/>
    <w:rsid w:val="00CC6B96"/>
    <w:rsid w:val="00CC6D66"/>
    <w:rsid w:val="00CC6F04"/>
    <w:rsid w:val="00CC7B94"/>
    <w:rsid w:val="00CD6E8E"/>
    <w:rsid w:val="00CE0600"/>
    <w:rsid w:val="00CE161F"/>
    <w:rsid w:val="00CE22F6"/>
    <w:rsid w:val="00CE2CC6"/>
    <w:rsid w:val="00CE3529"/>
    <w:rsid w:val="00CE4320"/>
    <w:rsid w:val="00CE5D9A"/>
    <w:rsid w:val="00CE5FAA"/>
    <w:rsid w:val="00CE76CD"/>
    <w:rsid w:val="00CF0B65"/>
    <w:rsid w:val="00CF1C1F"/>
    <w:rsid w:val="00CF3B5E"/>
    <w:rsid w:val="00CF3BA6"/>
    <w:rsid w:val="00CF41FA"/>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15B"/>
    <w:rsid w:val="00D1421A"/>
    <w:rsid w:val="00D14274"/>
    <w:rsid w:val="00D15E5B"/>
    <w:rsid w:val="00D17C62"/>
    <w:rsid w:val="00D21586"/>
    <w:rsid w:val="00D21EA5"/>
    <w:rsid w:val="00D23A38"/>
    <w:rsid w:val="00D2574C"/>
    <w:rsid w:val="00D26D79"/>
    <w:rsid w:val="00D26F34"/>
    <w:rsid w:val="00D27C2B"/>
    <w:rsid w:val="00D33363"/>
    <w:rsid w:val="00D34943"/>
    <w:rsid w:val="00D34A2B"/>
    <w:rsid w:val="00D35409"/>
    <w:rsid w:val="00D359D4"/>
    <w:rsid w:val="00D41B88"/>
    <w:rsid w:val="00D41E23"/>
    <w:rsid w:val="00D429EC"/>
    <w:rsid w:val="00D43D44"/>
    <w:rsid w:val="00D43EBB"/>
    <w:rsid w:val="00D44E4E"/>
    <w:rsid w:val="00D46D26"/>
    <w:rsid w:val="00D47453"/>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76E"/>
    <w:rsid w:val="00D65845"/>
    <w:rsid w:val="00D70087"/>
    <w:rsid w:val="00D7079E"/>
    <w:rsid w:val="00D70823"/>
    <w:rsid w:val="00D70AB1"/>
    <w:rsid w:val="00D70F23"/>
    <w:rsid w:val="00D737BD"/>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5ACD"/>
    <w:rsid w:val="00DA73A3"/>
    <w:rsid w:val="00DB3080"/>
    <w:rsid w:val="00DB4E12"/>
    <w:rsid w:val="00DB5771"/>
    <w:rsid w:val="00DC0AB6"/>
    <w:rsid w:val="00DC21CF"/>
    <w:rsid w:val="00DC3395"/>
    <w:rsid w:val="00DC3664"/>
    <w:rsid w:val="00DC4B9B"/>
    <w:rsid w:val="00DC6EFC"/>
    <w:rsid w:val="00DC7CDE"/>
    <w:rsid w:val="00DD04E0"/>
    <w:rsid w:val="00DD195B"/>
    <w:rsid w:val="00DD243F"/>
    <w:rsid w:val="00DD46E9"/>
    <w:rsid w:val="00DD4711"/>
    <w:rsid w:val="00DD4812"/>
    <w:rsid w:val="00DD4CA7"/>
    <w:rsid w:val="00DE0097"/>
    <w:rsid w:val="00DE05AE"/>
    <w:rsid w:val="00DE0979"/>
    <w:rsid w:val="00DE12E9"/>
    <w:rsid w:val="00DE301D"/>
    <w:rsid w:val="00DE33EC"/>
    <w:rsid w:val="00DE43F4"/>
    <w:rsid w:val="00DE508F"/>
    <w:rsid w:val="00DE53F8"/>
    <w:rsid w:val="00DE60E6"/>
    <w:rsid w:val="00DE6C9B"/>
    <w:rsid w:val="00DE74DC"/>
    <w:rsid w:val="00DE7D5A"/>
    <w:rsid w:val="00DF0A94"/>
    <w:rsid w:val="00DF1EC4"/>
    <w:rsid w:val="00DF247C"/>
    <w:rsid w:val="00DF3F4F"/>
    <w:rsid w:val="00DF67BA"/>
    <w:rsid w:val="00DF707E"/>
    <w:rsid w:val="00DF70A1"/>
    <w:rsid w:val="00DF759D"/>
    <w:rsid w:val="00E003AF"/>
    <w:rsid w:val="00E00482"/>
    <w:rsid w:val="00E018A0"/>
    <w:rsid w:val="00E018C3"/>
    <w:rsid w:val="00E01C15"/>
    <w:rsid w:val="00E02D6F"/>
    <w:rsid w:val="00E052B1"/>
    <w:rsid w:val="00E05886"/>
    <w:rsid w:val="00E104C6"/>
    <w:rsid w:val="00E10C02"/>
    <w:rsid w:val="00E137F4"/>
    <w:rsid w:val="00E14874"/>
    <w:rsid w:val="00E164F2"/>
    <w:rsid w:val="00E16F61"/>
    <w:rsid w:val="00E178A7"/>
    <w:rsid w:val="00E20F6A"/>
    <w:rsid w:val="00E21A25"/>
    <w:rsid w:val="00E23303"/>
    <w:rsid w:val="00E253CA"/>
    <w:rsid w:val="00E2771C"/>
    <w:rsid w:val="00E31D50"/>
    <w:rsid w:val="00E324D9"/>
    <w:rsid w:val="00E3294C"/>
    <w:rsid w:val="00E331FB"/>
    <w:rsid w:val="00E33DC9"/>
    <w:rsid w:val="00E33DF4"/>
    <w:rsid w:val="00E34073"/>
    <w:rsid w:val="00E35EDE"/>
    <w:rsid w:val="00E36528"/>
    <w:rsid w:val="00E409B4"/>
    <w:rsid w:val="00E40CF7"/>
    <w:rsid w:val="00E413B8"/>
    <w:rsid w:val="00E434EB"/>
    <w:rsid w:val="00E440C0"/>
    <w:rsid w:val="00E4683D"/>
    <w:rsid w:val="00E46CA0"/>
    <w:rsid w:val="00E504A1"/>
    <w:rsid w:val="00E51231"/>
    <w:rsid w:val="00E51590"/>
    <w:rsid w:val="00E52A67"/>
    <w:rsid w:val="00E56CBB"/>
    <w:rsid w:val="00E602A7"/>
    <w:rsid w:val="00E61560"/>
    <w:rsid w:val="00E619E1"/>
    <w:rsid w:val="00E62FBE"/>
    <w:rsid w:val="00E63389"/>
    <w:rsid w:val="00E64597"/>
    <w:rsid w:val="00E65780"/>
    <w:rsid w:val="00E667F7"/>
    <w:rsid w:val="00E66AA1"/>
    <w:rsid w:val="00E66B6A"/>
    <w:rsid w:val="00E71243"/>
    <w:rsid w:val="00E71362"/>
    <w:rsid w:val="00E714D8"/>
    <w:rsid w:val="00E7168A"/>
    <w:rsid w:val="00E71D25"/>
    <w:rsid w:val="00E7295C"/>
    <w:rsid w:val="00E73306"/>
    <w:rsid w:val="00E74817"/>
    <w:rsid w:val="00E74FE4"/>
    <w:rsid w:val="00E7738D"/>
    <w:rsid w:val="00E805EA"/>
    <w:rsid w:val="00E81633"/>
    <w:rsid w:val="00E82AED"/>
    <w:rsid w:val="00E82FCC"/>
    <w:rsid w:val="00E831A3"/>
    <w:rsid w:val="00E862B5"/>
    <w:rsid w:val="00E86733"/>
    <w:rsid w:val="00E86927"/>
    <w:rsid w:val="00E86D72"/>
    <w:rsid w:val="00E8700D"/>
    <w:rsid w:val="00E87094"/>
    <w:rsid w:val="00E9108A"/>
    <w:rsid w:val="00E93E55"/>
    <w:rsid w:val="00E94803"/>
    <w:rsid w:val="00E94B69"/>
    <w:rsid w:val="00E9588E"/>
    <w:rsid w:val="00E96813"/>
    <w:rsid w:val="00EA17B9"/>
    <w:rsid w:val="00EA279E"/>
    <w:rsid w:val="00EA2BA6"/>
    <w:rsid w:val="00EA33B1"/>
    <w:rsid w:val="00EA565E"/>
    <w:rsid w:val="00EA74F2"/>
    <w:rsid w:val="00EA7552"/>
    <w:rsid w:val="00EA7F5C"/>
    <w:rsid w:val="00EB193D"/>
    <w:rsid w:val="00EB2A71"/>
    <w:rsid w:val="00EB32CF"/>
    <w:rsid w:val="00EB4DDA"/>
    <w:rsid w:val="00EB7598"/>
    <w:rsid w:val="00EB7885"/>
    <w:rsid w:val="00EC0672"/>
    <w:rsid w:val="00EC0998"/>
    <w:rsid w:val="00EC2805"/>
    <w:rsid w:val="00EC3100"/>
    <w:rsid w:val="00EC3D02"/>
    <w:rsid w:val="00EC437B"/>
    <w:rsid w:val="00EC4CBD"/>
    <w:rsid w:val="00EC621B"/>
    <w:rsid w:val="00EC703B"/>
    <w:rsid w:val="00EC70D8"/>
    <w:rsid w:val="00EC78F8"/>
    <w:rsid w:val="00ED1008"/>
    <w:rsid w:val="00ED1338"/>
    <w:rsid w:val="00ED1475"/>
    <w:rsid w:val="00ED1AB4"/>
    <w:rsid w:val="00ED288C"/>
    <w:rsid w:val="00ED2C23"/>
    <w:rsid w:val="00ED2CF0"/>
    <w:rsid w:val="00ED6D87"/>
    <w:rsid w:val="00EE1058"/>
    <w:rsid w:val="00EE1089"/>
    <w:rsid w:val="00EE1F1B"/>
    <w:rsid w:val="00EE3260"/>
    <w:rsid w:val="00EE3C21"/>
    <w:rsid w:val="00EE3CF3"/>
    <w:rsid w:val="00EE50F0"/>
    <w:rsid w:val="00EE586E"/>
    <w:rsid w:val="00EE5BEB"/>
    <w:rsid w:val="00EE6524"/>
    <w:rsid w:val="00EE788B"/>
    <w:rsid w:val="00EF00ED"/>
    <w:rsid w:val="00EF0192"/>
    <w:rsid w:val="00EF0196"/>
    <w:rsid w:val="00EF06A8"/>
    <w:rsid w:val="00EF0943"/>
    <w:rsid w:val="00EF0E29"/>
    <w:rsid w:val="00EF0EAD"/>
    <w:rsid w:val="00EF4CB1"/>
    <w:rsid w:val="00EF5798"/>
    <w:rsid w:val="00EF60A5"/>
    <w:rsid w:val="00EF60E5"/>
    <w:rsid w:val="00EF6A0C"/>
    <w:rsid w:val="00EF6E7F"/>
    <w:rsid w:val="00F015E1"/>
    <w:rsid w:val="00F01D8F"/>
    <w:rsid w:val="00F01D93"/>
    <w:rsid w:val="00F0316E"/>
    <w:rsid w:val="00F04848"/>
    <w:rsid w:val="00F05A4D"/>
    <w:rsid w:val="00F06BB9"/>
    <w:rsid w:val="00F121C4"/>
    <w:rsid w:val="00F13777"/>
    <w:rsid w:val="00F13B43"/>
    <w:rsid w:val="00F1678D"/>
    <w:rsid w:val="00F17235"/>
    <w:rsid w:val="00F17DA3"/>
    <w:rsid w:val="00F20B40"/>
    <w:rsid w:val="00F2269A"/>
    <w:rsid w:val="00F22775"/>
    <w:rsid w:val="00F228A5"/>
    <w:rsid w:val="00F237FB"/>
    <w:rsid w:val="00F246D4"/>
    <w:rsid w:val="00F269DC"/>
    <w:rsid w:val="00F27963"/>
    <w:rsid w:val="00F309E2"/>
    <w:rsid w:val="00F30C2D"/>
    <w:rsid w:val="00F311FC"/>
    <w:rsid w:val="00F318BD"/>
    <w:rsid w:val="00F32557"/>
    <w:rsid w:val="00F32CE9"/>
    <w:rsid w:val="00F332EF"/>
    <w:rsid w:val="00F33A6A"/>
    <w:rsid w:val="00F33E1B"/>
    <w:rsid w:val="00F34D8E"/>
    <w:rsid w:val="00F3515A"/>
    <w:rsid w:val="00F3674D"/>
    <w:rsid w:val="00F37587"/>
    <w:rsid w:val="00F4079E"/>
    <w:rsid w:val="00F40B14"/>
    <w:rsid w:val="00F42101"/>
    <w:rsid w:val="00F42EAA"/>
    <w:rsid w:val="00F42EE0"/>
    <w:rsid w:val="00F434A9"/>
    <w:rsid w:val="00F437C4"/>
    <w:rsid w:val="00F446A0"/>
    <w:rsid w:val="00F4599C"/>
    <w:rsid w:val="00F47A0A"/>
    <w:rsid w:val="00F47A79"/>
    <w:rsid w:val="00F47F5C"/>
    <w:rsid w:val="00F51928"/>
    <w:rsid w:val="00F5288E"/>
    <w:rsid w:val="00F543B3"/>
    <w:rsid w:val="00F5467A"/>
    <w:rsid w:val="00F54F45"/>
    <w:rsid w:val="00F5643A"/>
    <w:rsid w:val="00F56596"/>
    <w:rsid w:val="00F57C69"/>
    <w:rsid w:val="00F62236"/>
    <w:rsid w:val="00F642AF"/>
    <w:rsid w:val="00F650B4"/>
    <w:rsid w:val="00F65901"/>
    <w:rsid w:val="00F66B95"/>
    <w:rsid w:val="00F706AA"/>
    <w:rsid w:val="00F715D0"/>
    <w:rsid w:val="00F717E7"/>
    <w:rsid w:val="00F721D4"/>
    <w:rsid w:val="00F724A1"/>
    <w:rsid w:val="00F7288E"/>
    <w:rsid w:val="00F740FA"/>
    <w:rsid w:val="00F760A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302"/>
    <w:rsid w:val="00FA166A"/>
    <w:rsid w:val="00FA1EF2"/>
    <w:rsid w:val="00FA2CF6"/>
    <w:rsid w:val="00FA2E6D"/>
    <w:rsid w:val="00FA3065"/>
    <w:rsid w:val="00FA3EBB"/>
    <w:rsid w:val="00FA52F9"/>
    <w:rsid w:val="00FB0346"/>
    <w:rsid w:val="00FB0E61"/>
    <w:rsid w:val="00FB10FF"/>
    <w:rsid w:val="00FB1239"/>
    <w:rsid w:val="00FB1741"/>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C7FF1"/>
    <w:rsid w:val="00FD03BA"/>
    <w:rsid w:val="00FD05FD"/>
    <w:rsid w:val="00FD1F94"/>
    <w:rsid w:val="00FD21A7"/>
    <w:rsid w:val="00FD3347"/>
    <w:rsid w:val="00FD40E9"/>
    <w:rsid w:val="00FD495B"/>
    <w:rsid w:val="00FD7A35"/>
    <w:rsid w:val="00FD7EC3"/>
    <w:rsid w:val="00FE0C73"/>
    <w:rsid w:val="00FE0F38"/>
    <w:rsid w:val="00FE108E"/>
    <w:rsid w:val="00FE10F9"/>
    <w:rsid w:val="00FE126B"/>
    <w:rsid w:val="00FE2356"/>
    <w:rsid w:val="00FE2629"/>
    <w:rsid w:val="00FE2868"/>
    <w:rsid w:val="00FE40B5"/>
    <w:rsid w:val="00FE660C"/>
    <w:rsid w:val="00FE7681"/>
    <w:rsid w:val="00FF0F2A"/>
    <w:rsid w:val="00FF492B"/>
    <w:rsid w:val="00FF5EC7"/>
    <w:rsid w:val="00FF7815"/>
    <w:rsid w:val="00FF7892"/>
    <w:rsid w:val="01A93F11"/>
    <w:rsid w:val="021BD3D3"/>
    <w:rsid w:val="03ABA98C"/>
    <w:rsid w:val="0574EA34"/>
    <w:rsid w:val="06860727"/>
    <w:rsid w:val="0766BDD6"/>
    <w:rsid w:val="076E541B"/>
    <w:rsid w:val="0C102E57"/>
    <w:rsid w:val="0CB80437"/>
    <w:rsid w:val="0DF34146"/>
    <w:rsid w:val="0EF16FA3"/>
    <w:rsid w:val="1132052F"/>
    <w:rsid w:val="140AA10A"/>
    <w:rsid w:val="14AFFE05"/>
    <w:rsid w:val="15153094"/>
    <w:rsid w:val="15C6FEF4"/>
    <w:rsid w:val="176063BA"/>
    <w:rsid w:val="18B2349C"/>
    <w:rsid w:val="19974B71"/>
    <w:rsid w:val="1AD8F246"/>
    <w:rsid w:val="1B288959"/>
    <w:rsid w:val="1F604424"/>
    <w:rsid w:val="20EBD071"/>
    <w:rsid w:val="20FA4745"/>
    <w:rsid w:val="23B2D49E"/>
    <w:rsid w:val="24F861DE"/>
    <w:rsid w:val="28002B06"/>
    <w:rsid w:val="28FEF4F8"/>
    <w:rsid w:val="2DBCD01F"/>
    <w:rsid w:val="2F19F624"/>
    <w:rsid w:val="307BEC8E"/>
    <w:rsid w:val="307F8C82"/>
    <w:rsid w:val="323E3579"/>
    <w:rsid w:val="324855EC"/>
    <w:rsid w:val="32C8724E"/>
    <w:rsid w:val="33AC331B"/>
    <w:rsid w:val="33F0BAAB"/>
    <w:rsid w:val="369CC168"/>
    <w:rsid w:val="3AA89F37"/>
    <w:rsid w:val="3D53B0A2"/>
    <w:rsid w:val="405DF0B7"/>
    <w:rsid w:val="43173F4B"/>
    <w:rsid w:val="4620DF52"/>
    <w:rsid w:val="4682B67E"/>
    <w:rsid w:val="48709058"/>
    <w:rsid w:val="49125C7A"/>
    <w:rsid w:val="4A06ADC9"/>
    <w:rsid w:val="4B2B841B"/>
    <w:rsid w:val="4B43E03D"/>
    <w:rsid w:val="4EBF6139"/>
    <w:rsid w:val="520A4D48"/>
    <w:rsid w:val="55D399AA"/>
    <w:rsid w:val="55E457A7"/>
    <w:rsid w:val="58C7758D"/>
    <w:rsid w:val="59016778"/>
    <w:rsid w:val="595255A5"/>
    <w:rsid w:val="598CCCCF"/>
    <w:rsid w:val="5B2D237C"/>
    <w:rsid w:val="5B50EDC6"/>
    <w:rsid w:val="5B7196C0"/>
    <w:rsid w:val="5D5C75D2"/>
    <w:rsid w:val="5DE7FCFB"/>
    <w:rsid w:val="5E5A8753"/>
    <w:rsid w:val="649164B6"/>
    <w:rsid w:val="65DBBA19"/>
    <w:rsid w:val="67051625"/>
    <w:rsid w:val="67C238DE"/>
    <w:rsid w:val="6A6E046D"/>
    <w:rsid w:val="6AF3FD13"/>
    <w:rsid w:val="6B9995DF"/>
    <w:rsid w:val="6C353C29"/>
    <w:rsid w:val="6C3DDB02"/>
    <w:rsid w:val="6C4DDAEE"/>
    <w:rsid w:val="6DCA9932"/>
    <w:rsid w:val="6E5DB5ED"/>
    <w:rsid w:val="6EA07590"/>
    <w:rsid w:val="6F63C03F"/>
    <w:rsid w:val="71067A0B"/>
    <w:rsid w:val="7291630B"/>
    <w:rsid w:val="72EB2B91"/>
    <w:rsid w:val="73136071"/>
    <w:rsid w:val="7409AB79"/>
    <w:rsid w:val="75D1F793"/>
    <w:rsid w:val="78EFC606"/>
    <w:rsid w:val="7959B40D"/>
    <w:rsid w:val="7A03496E"/>
    <w:rsid w:val="7A1F6558"/>
    <w:rsid w:val="7AEFEF7E"/>
    <w:rsid w:val="7AF271CF"/>
    <w:rsid w:val="7DC03210"/>
    <w:rsid w:val="7E310266"/>
    <w:rsid w:val="7EB19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AEA532"/>
  <w14:defaultImageDpi w14:val="330"/>
  <w15:chartTrackingRefBased/>
  <w15:docId w15:val="{686D2F4C-E5BF-4BD1-A852-8B437AF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ŠFooter-landscape"/>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ŠFooter-landscape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Š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Š List 2 bullet"/>
    <w:basedOn w:val="Normal"/>
    <w:uiPriority w:val="14"/>
    <w:qFormat/>
    <w:rsid w:val="00F740FA"/>
    <w:pPr>
      <w:numPr>
        <w:ilvl w:val="1"/>
        <w:numId w:val="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
      </w:numPr>
    </w:p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Š 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Š Date Char"/>
    <w:basedOn w:val="DefaultParagraphFont"/>
    <w:link w:val="Date"/>
    <w:uiPriority w:val="3"/>
    <w:rsid w:val="00F740FA"/>
    <w:rPr>
      <w:rFonts w:ascii="Arial" w:hAnsi="Arial"/>
      <w:lang w:val="en-AU"/>
    </w:rPr>
  </w:style>
  <w:style w:type="paragraph" w:styleId="Signature">
    <w:name w:val="Signature"/>
    <w:aliases w:val="ŠSignature line,Š 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Š 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Logo-landscape">
    <w:name w:val="ŠLogo-landscape"/>
    <w:basedOn w:val="Normal"/>
    <w:uiPriority w:val="16"/>
    <w:qFormat/>
    <w:rsid w:val="007763C5"/>
    <w:pPr>
      <w:tabs>
        <w:tab w:val="right" w:pos="14572"/>
      </w:tabs>
      <w:spacing w:line="300" w:lineRule="atLeast"/>
      <w:ind w:right="-454"/>
    </w:pPr>
    <w:rPr>
      <w:rFonts w:eastAsia="SimSun" w:cs="Times New Roman"/>
      <w:b/>
      <w:color w:val="002060"/>
      <w:szCs w:val="28"/>
      <w:lang w:eastAsia="zh-CN"/>
    </w:rPr>
  </w:style>
  <w:style w:type="paragraph" w:styleId="ListParagraph">
    <w:name w:val="List Paragraph"/>
    <w:basedOn w:val="Normal"/>
    <w:uiPriority w:val="34"/>
    <w:unhideWhenUsed/>
    <w:qFormat/>
    <w:rsid w:val="007763C5"/>
    <w:pPr>
      <w:ind w:left="720"/>
      <w:contextualSpacing/>
    </w:pPr>
  </w:style>
  <w:style w:type="paragraph" w:styleId="BalloonText">
    <w:name w:val="Balloon Text"/>
    <w:basedOn w:val="Normal"/>
    <w:link w:val="BalloonTextChar"/>
    <w:uiPriority w:val="99"/>
    <w:semiHidden/>
    <w:unhideWhenUsed/>
    <w:rsid w:val="00B4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05"/>
    <w:rPr>
      <w:rFonts w:ascii="Segoe UI" w:hAnsi="Segoe UI" w:cs="Segoe UI"/>
      <w:sz w:val="18"/>
      <w:szCs w:val="18"/>
      <w:lang w:val="en-AU"/>
    </w:rPr>
  </w:style>
  <w:style w:type="character" w:styleId="FollowedHyperlink">
    <w:name w:val="FollowedHyperlink"/>
    <w:basedOn w:val="DefaultParagraphFont"/>
    <w:uiPriority w:val="99"/>
    <w:semiHidden/>
    <w:unhideWhenUsed/>
    <w:rsid w:val="00FB1741"/>
    <w:rPr>
      <w:color w:val="954F72" w:themeColor="followedHyperlink"/>
      <w:u w:val="single"/>
    </w:rPr>
  </w:style>
  <w:style w:type="character" w:styleId="CommentReference">
    <w:name w:val="annotation reference"/>
    <w:basedOn w:val="DefaultParagraphFont"/>
    <w:uiPriority w:val="99"/>
    <w:semiHidden/>
    <w:rsid w:val="007869AC"/>
    <w:rPr>
      <w:sz w:val="16"/>
      <w:szCs w:val="16"/>
    </w:rPr>
  </w:style>
  <w:style w:type="paragraph" w:styleId="CommentText">
    <w:name w:val="annotation text"/>
    <w:basedOn w:val="Normal"/>
    <w:link w:val="CommentTextChar"/>
    <w:uiPriority w:val="99"/>
    <w:semiHidden/>
    <w:rsid w:val="007869AC"/>
    <w:pPr>
      <w:spacing w:line="240" w:lineRule="auto"/>
    </w:pPr>
    <w:rPr>
      <w:sz w:val="20"/>
      <w:szCs w:val="20"/>
    </w:rPr>
  </w:style>
  <w:style w:type="character" w:customStyle="1" w:styleId="CommentTextChar">
    <w:name w:val="Comment Text Char"/>
    <w:basedOn w:val="DefaultParagraphFont"/>
    <w:link w:val="CommentText"/>
    <w:uiPriority w:val="99"/>
    <w:semiHidden/>
    <w:rsid w:val="007869AC"/>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869AC"/>
    <w:rPr>
      <w:b/>
      <w:bCs/>
    </w:rPr>
  </w:style>
  <w:style w:type="character" w:customStyle="1" w:styleId="CommentSubjectChar">
    <w:name w:val="Comment Subject Char"/>
    <w:basedOn w:val="CommentTextChar"/>
    <w:link w:val="CommentSubject"/>
    <w:uiPriority w:val="99"/>
    <w:semiHidden/>
    <w:rsid w:val="007869AC"/>
    <w:rPr>
      <w:rFonts w:ascii="Arial" w:hAnsi="Arial"/>
      <w:b/>
      <w:bCs/>
      <w:sz w:val="20"/>
      <w:szCs w:val="20"/>
      <w:lang w:val="en-AU"/>
    </w:rPr>
  </w:style>
  <w:style w:type="paragraph" w:styleId="FootnoteText">
    <w:name w:val="footnote text"/>
    <w:basedOn w:val="Normal"/>
    <w:link w:val="FootnoteTextChar"/>
    <w:uiPriority w:val="99"/>
    <w:semiHidden/>
    <w:rsid w:val="002762C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762CD"/>
    <w:rPr>
      <w:rFonts w:ascii="Arial" w:hAnsi="Arial"/>
      <w:sz w:val="20"/>
      <w:szCs w:val="20"/>
      <w:lang w:val="en-AU"/>
    </w:rPr>
  </w:style>
  <w:style w:type="character" w:styleId="FootnoteReference">
    <w:name w:val="footnote reference"/>
    <w:basedOn w:val="DefaultParagraphFont"/>
    <w:uiPriority w:val="99"/>
    <w:semiHidden/>
    <w:rsid w:val="002762CD"/>
    <w:rPr>
      <w:vertAlign w:val="superscript"/>
    </w:rPr>
  </w:style>
  <w:style w:type="character" w:customStyle="1" w:styleId="UnresolvedMention">
    <w:name w:val="Unresolved Mention"/>
    <w:basedOn w:val="DefaultParagraphFont"/>
    <w:uiPriority w:val="99"/>
    <w:semiHidden/>
    <w:unhideWhenUsed/>
    <w:rsid w:val="00F16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standards.nsw.edu.au/wps/portal/nesa/resource-finder/hsc-exam-papers/2019/english-advanced-2019-hsc-exam-pa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nglishtextualconcepts.nsw.edu.au/portfol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83a05a51b4114ee7"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stage-6-english/english-advanced-201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b29e3be013284db8"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cwilliam4\OneDrive%20-%20NSW%20Department%20of%20Education\Documents\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purl.org/dc/elements/1.1/"/>
    <ds:schemaRef ds:uri="http://schemas.microsoft.com/office/2006/metadata/properties"/>
    <ds:schemaRef ds:uri="a3893891-f0a0-41d0-9ee8-6d125d8ab87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6db038-1dcd-4d2d-acc3-074dba562d2c"/>
    <ds:schemaRef ds:uri="http://www.w3.org/XML/1998/namespace"/>
    <ds:schemaRef ds:uri="http://purl.org/dc/dcmityp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60EFD519-C422-4FCD-9D8F-81FD404EF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ED534-F898-4E09-AC69-10139BC3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TotalTime>
  <Pages>11</Pages>
  <Words>2864</Words>
  <Characters>16326</Characters>
  <Application>Microsoft Office Word</Application>
  <DocSecurity>0</DocSecurity>
  <Lines>136</Lines>
  <Paragraphs>38</Paragraphs>
  <ScaleCrop>false</ScaleCrop>
  <Manager/>
  <Company>NSW Department of Education</Company>
  <LinksUpToDate>false</LinksUpToDate>
  <CharactersWithSpaces>19152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Module B - Connecting phase Emma -Stage 6</dc:title>
  <dc:subject/>
  <dc:creator>NSW D of E</dc:creator>
  <cp:keywords/>
  <dc:description/>
  <cp:lastModifiedBy>Adriana Lim</cp:lastModifiedBy>
  <cp:revision>24</cp:revision>
  <cp:lastPrinted>2019-09-30T07:42:00Z</cp:lastPrinted>
  <dcterms:created xsi:type="dcterms:W3CDTF">2020-09-22T03:28:00Z</dcterms:created>
  <dcterms:modified xsi:type="dcterms:W3CDTF">2020-09-27T23:17:00Z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