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8E98" w14:textId="6446211F" w:rsidR="5AD84CB4" w:rsidRDefault="00774F38" w:rsidP="000E4EA4">
      <w:pPr>
        <w:pStyle w:val="Heading1"/>
      </w:pPr>
      <w:bookmarkStart w:id="0" w:name="_GoBack"/>
      <w:bookmarkEnd w:id="0"/>
      <w:r>
        <w:t xml:space="preserve">Stage 4 </w:t>
      </w:r>
      <w:r w:rsidR="00EA5364">
        <w:t>V</w:t>
      </w:r>
      <w:r>
        <w:t xml:space="preserve">isual </w:t>
      </w:r>
      <w:r w:rsidR="00EA5364">
        <w:t>A</w:t>
      </w:r>
      <w:r>
        <w:t xml:space="preserve">rts – </w:t>
      </w:r>
      <w:r w:rsidR="00412B48">
        <w:t>Sample scope and sequence</w:t>
      </w:r>
    </w:p>
    <w:p w14:paraId="1E6333D8" w14:textId="0928DA83" w:rsidR="00044F58" w:rsidRPr="00044F58" w:rsidRDefault="00044F58" w:rsidP="00044F58">
      <w:r>
        <w:t>This sample scope and sequence is provided as a guide only.</w:t>
      </w:r>
    </w:p>
    <w:p w14:paraId="3B9C8CBF" w14:textId="6BDE09F6" w:rsidR="002F00BC" w:rsidRPr="00044F58" w:rsidRDefault="002F00BC" w:rsidP="00044F58">
      <w:pPr>
        <w:pStyle w:val="Heading2"/>
      </w:pPr>
      <w:r w:rsidRPr="00044F58">
        <w:t>Year 7</w:t>
      </w:r>
    </w:p>
    <w:p w14:paraId="6534D007" w14:textId="77AB819F" w:rsidR="00A24658" w:rsidRPr="00A24658" w:rsidRDefault="00A24658" w:rsidP="000E4EA4">
      <w:pPr>
        <w:pStyle w:val="Caption"/>
        <w:spacing w:line="360" w:lineRule="auto"/>
      </w:pPr>
      <w:r>
        <w:t xml:space="preserve">Table </w:t>
      </w:r>
      <w:fldSimple w:instr=" SEQ Table \* ARABIC ">
        <w:r w:rsidR="00460C18">
          <w:rPr>
            <w:noProof/>
          </w:rPr>
          <w:t>1</w:t>
        </w:r>
      </w:fldSimple>
      <w:r>
        <w:t xml:space="preserve"> – Year 7 sample scope and sequence</w:t>
      </w:r>
    </w:p>
    <w:tbl>
      <w:tblPr>
        <w:tblStyle w:val="Tableheader"/>
        <w:tblW w:w="14454" w:type="dxa"/>
        <w:tblLayout w:type="fixed"/>
        <w:tblLook w:val="04A0" w:firstRow="1" w:lastRow="0" w:firstColumn="1" w:lastColumn="0" w:noHBand="0" w:noVBand="1"/>
        <w:tblCaption w:val="Scope and sequence table"/>
        <w:tblDescription w:val="This table outlines the sample topic areas covered in terms one to 4 of Year 7 including the duration of the topic, the unit overview, outcomes and assessment."/>
      </w:tblPr>
      <w:tblGrid>
        <w:gridCol w:w="2405"/>
        <w:gridCol w:w="3012"/>
        <w:gridCol w:w="3012"/>
        <w:gridCol w:w="3012"/>
        <w:gridCol w:w="3013"/>
      </w:tblGrid>
      <w:tr w:rsidR="00617481" w14:paraId="07A1E1D2" w14:textId="77777777" w:rsidTr="00617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208333" w14:textId="08CB6D55" w:rsidR="00412B48" w:rsidRPr="00680BA2" w:rsidRDefault="00412B48" w:rsidP="00CF6951">
            <w:pPr>
              <w:rPr>
                <w:color w:val="FFFFFF" w:themeColor="background1"/>
              </w:rPr>
            </w:pPr>
            <w:r w:rsidRPr="00680BA2">
              <w:rPr>
                <w:color w:val="FFFFFF" w:themeColor="background1"/>
              </w:rPr>
              <w:t>Stage 4</w:t>
            </w:r>
            <w:r w:rsidR="00AE4F8A" w:rsidRPr="00680BA2">
              <w:rPr>
                <w:color w:val="FFFFFF" w:themeColor="background1"/>
              </w:rPr>
              <w:t xml:space="preserve"> </w:t>
            </w:r>
            <w:r w:rsidR="00680BA2">
              <w:rPr>
                <w:color w:val="FFFFFF" w:themeColor="background1"/>
              </w:rPr>
              <w:t>V</w:t>
            </w:r>
            <w:r w:rsidR="00AE4F8A" w:rsidRPr="00680BA2">
              <w:rPr>
                <w:color w:val="FFFFFF" w:themeColor="background1"/>
              </w:rPr>
              <w:t xml:space="preserve">isual </w:t>
            </w:r>
            <w:r w:rsidR="00680BA2">
              <w:rPr>
                <w:color w:val="FFFFFF" w:themeColor="background1"/>
              </w:rPr>
              <w:t>A</w:t>
            </w:r>
            <w:r w:rsidR="00AE4F8A" w:rsidRPr="00680BA2">
              <w:rPr>
                <w:color w:val="FFFFFF" w:themeColor="background1"/>
              </w:rPr>
              <w:t>rts</w:t>
            </w:r>
          </w:p>
        </w:tc>
        <w:tc>
          <w:tcPr>
            <w:tcW w:w="3012" w:type="dxa"/>
          </w:tcPr>
          <w:p w14:paraId="4D563C41" w14:textId="16FDBACA" w:rsidR="00412B48" w:rsidRPr="00A24658" w:rsidRDefault="00FB54BE" w:rsidP="00CF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658">
              <w:t xml:space="preserve">Visual </w:t>
            </w:r>
            <w:r w:rsidR="0020683C" w:rsidRPr="00A24658">
              <w:t>language</w:t>
            </w:r>
          </w:p>
        </w:tc>
        <w:tc>
          <w:tcPr>
            <w:tcW w:w="3012" w:type="dxa"/>
          </w:tcPr>
          <w:p w14:paraId="005265DB" w14:textId="3E32951B" w:rsidR="00412B48" w:rsidRPr="00A24658" w:rsidRDefault="00F333E3" w:rsidP="00CF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658">
              <w:t>Mapping memory</w:t>
            </w:r>
          </w:p>
        </w:tc>
        <w:tc>
          <w:tcPr>
            <w:tcW w:w="3012" w:type="dxa"/>
          </w:tcPr>
          <w:p w14:paraId="741A26AC" w14:textId="6279A56E" w:rsidR="00412B48" w:rsidRPr="00A24658" w:rsidRDefault="00FB54BE" w:rsidP="00CF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658">
              <w:t>Lost and found</w:t>
            </w:r>
          </w:p>
        </w:tc>
        <w:tc>
          <w:tcPr>
            <w:tcW w:w="3013" w:type="dxa"/>
          </w:tcPr>
          <w:p w14:paraId="2A4A8375" w14:textId="0D33987D" w:rsidR="00412B48" w:rsidRPr="00A24658" w:rsidRDefault="00A72AD9" w:rsidP="00CF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658">
              <w:t xml:space="preserve">Another </w:t>
            </w:r>
            <w:r w:rsidR="007F38B5" w:rsidRPr="00A24658">
              <w:t>w</w:t>
            </w:r>
            <w:r w:rsidRPr="00A24658">
              <w:t>orld</w:t>
            </w:r>
          </w:p>
        </w:tc>
      </w:tr>
      <w:tr w:rsidR="003B01F3" w14:paraId="38803157" w14:textId="77777777" w:rsidTr="0061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60DF3F" w14:textId="77777777" w:rsidR="00412B48" w:rsidRPr="00A24658" w:rsidRDefault="00412B48" w:rsidP="000E4EA4">
            <w:r w:rsidRPr="00A24658">
              <w:t>Duration</w:t>
            </w:r>
          </w:p>
        </w:tc>
        <w:tc>
          <w:tcPr>
            <w:tcW w:w="3012" w:type="dxa"/>
          </w:tcPr>
          <w:p w14:paraId="6761694C" w14:textId="022B5D51" w:rsidR="00412B48" w:rsidRPr="00A24658" w:rsidRDefault="00791791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8</w:t>
            </w:r>
            <w:r w:rsidR="00412B48" w:rsidRPr="00A24658">
              <w:t xml:space="preserve"> weeks</w:t>
            </w:r>
          </w:p>
        </w:tc>
        <w:tc>
          <w:tcPr>
            <w:tcW w:w="3012" w:type="dxa"/>
          </w:tcPr>
          <w:p w14:paraId="1F117AA7" w14:textId="100D4511" w:rsidR="00412B48" w:rsidRPr="00A24658" w:rsidRDefault="00412B48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10 </w:t>
            </w:r>
            <w:r w:rsidR="003064B0" w:rsidRPr="00A24658">
              <w:t>w</w:t>
            </w:r>
            <w:r w:rsidRPr="00A24658">
              <w:t>eeks</w:t>
            </w:r>
          </w:p>
        </w:tc>
        <w:tc>
          <w:tcPr>
            <w:tcW w:w="3012" w:type="dxa"/>
          </w:tcPr>
          <w:p w14:paraId="7C9B1DAC" w14:textId="4D91BAA3" w:rsidR="00412B48" w:rsidRPr="00A24658" w:rsidRDefault="00791791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1</w:t>
            </w:r>
            <w:r w:rsidR="003D0D80" w:rsidRPr="00A24658">
              <w:t>2</w:t>
            </w:r>
            <w:r w:rsidRPr="00A24658">
              <w:t xml:space="preserve"> weeks</w:t>
            </w:r>
          </w:p>
        </w:tc>
        <w:tc>
          <w:tcPr>
            <w:tcW w:w="3013" w:type="dxa"/>
          </w:tcPr>
          <w:p w14:paraId="65CE5AD9" w14:textId="1D77EC4F" w:rsidR="00412B48" w:rsidRPr="00A24658" w:rsidRDefault="00412B48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1</w:t>
            </w:r>
            <w:r w:rsidR="00800EC9" w:rsidRPr="00A24658">
              <w:t>0</w:t>
            </w:r>
            <w:r w:rsidRPr="00A24658">
              <w:t xml:space="preserve"> </w:t>
            </w:r>
            <w:r w:rsidR="003064B0" w:rsidRPr="00A24658">
              <w:t>w</w:t>
            </w:r>
            <w:r w:rsidRPr="00A24658">
              <w:t>eeks</w:t>
            </w:r>
          </w:p>
        </w:tc>
      </w:tr>
      <w:tr w:rsidR="005C106F" w14:paraId="1693AC63" w14:textId="77777777" w:rsidTr="00617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F1AFC6" w14:textId="77777777" w:rsidR="00412B48" w:rsidRPr="00A24658" w:rsidRDefault="00412B48" w:rsidP="000E4EA4">
            <w:r w:rsidRPr="00A24658">
              <w:t>Term</w:t>
            </w:r>
          </w:p>
        </w:tc>
        <w:tc>
          <w:tcPr>
            <w:tcW w:w="3012" w:type="dxa"/>
          </w:tcPr>
          <w:p w14:paraId="5AF0F840" w14:textId="7EAACE70" w:rsidR="00412B48" w:rsidRPr="00A24658" w:rsidRDefault="00791791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1</w:t>
            </w:r>
          </w:p>
        </w:tc>
        <w:tc>
          <w:tcPr>
            <w:tcW w:w="3012" w:type="dxa"/>
          </w:tcPr>
          <w:p w14:paraId="6970875D" w14:textId="459BA5A5" w:rsidR="00412B48" w:rsidRPr="00A24658" w:rsidRDefault="00791791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1-2</w:t>
            </w:r>
          </w:p>
        </w:tc>
        <w:tc>
          <w:tcPr>
            <w:tcW w:w="3012" w:type="dxa"/>
          </w:tcPr>
          <w:p w14:paraId="1D05EC01" w14:textId="1B9B103C" w:rsidR="00412B48" w:rsidRPr="00A24658" w:rsidRDefault="00791791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2-3</w:t>
            </w:r>
          </w:p>
        </w:tc>
        <w:tc>
          <w:tcPr>
            <w:tcW w:w="3013" w:type="dxa"/>
          </w:tcPr>
          <w:p w14:paraId="073BA773" w14:textId="3FDC91D6" w:rsidR="00412B48" w:rsidRPr="00A24658" w:rsidRDefault="00791791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4</w:t>
            </w:r>
          </w:p>
        </w:tc>
      </w:tr>
      <w:tr w:rsidR="003B01F3" w14:paraId="5A07B62F" w14:textId="77777777" w:rsidTr="0061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4921FD" w14:textId="7C42C346" w:rsidR="00412B48" w:rsidRPr="00A24658" w:rsidRDefault="00412B48" w:rsidP="000E4EA4">
            <w:r w:rsidRPr="00A24658">
              <w:t xml:space="preserve">Unit </w:t>
            </w:r>
            <w:r w:rsidR="003064B0" w:rsidRPr="00A24658">
              <w:t>ov</w:t>
            </w:r>
            <w:r w:rsidRPr="00A24658">
              <w:t>erview</w:t>
            </w:r>
          </w:p>
        </w:tc>
        <w:tc>
          <w:tcPr>
            <w:tcW w:w="3012" w:type="dxa"/>
          </w:tcPr>
          <w:p w14:paraId="6C232AA0" w14:textId="1C273BCE" w:rsidR="00CF6951" w:rsidRDefault="00412B48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In this</w:t>
            </w:r>
            <w:r w:rsidR="002C60B8" w:rsidRPr="00A24658">
              <w:t xml:space="preserve"> introductory </w:t>
            </w:r>
            <w:r w:rsidRPr="00A24658">
              <w:t>unit,</w:t>
            </w:r>
            <w:r w:rsidR="002F00BC" w:rsidRPr="00A24658">
              <w:t xml:space="preserve"> students will learn</w:t>
            </w:r>
            <w:r w:rsidR="0020683C" w:rsidRPr="00A24658">
              <w:t xml:space="preserve"> about how </w:t>
            </w:r>
            <w:r w:rsidR="002A6F2A" w:rsidRPr="00A24658">
              <w:t xml:space="preserve">artists communicate </w:t>
            </w:r>
            <w:r w:rsidR="0020683C" w:rsidRPr="00A24658">
              <w:t>meanings through a visual language.</w:t>
            </w:r>
          </w:p>
          <w:p w14:paraId="2CEFEDBC" w14:textId="6E26F463" w:rsidR="000E4EA4" w:rsidRDefault="0020683C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Students will explore </w:t>
            </w:r>
            <w:r w:rsidRPr="00A24658">
              <w:lastRenderedPageBreak/>
              <w:t xml:space="preserve">elements such as line, shape, texture, </w:t>
            </w:r>
            <w:r w:rsidR="00507C20" w:rsidRPr="00A24658">
              <w:t>tone,</w:t>
            </w:r>
            <w:r w:rsidRPr="00A24658">
              <w:t xml:space="preserve"> and colour through</w:t>
            </w:r>
            <w:r w:rsidR="002A6F2A" w:rsidRPr="00A24658">
              <w:t xml:space="preserve"> interpreting and making art, </w:t>
            </w:r>
            <w:r w:rsidR="00171F90">
              <w:t xml:space="preserve">and </w:t>
            </w:r>
            <w:r w:rsidR="002A6F2A" w:rsidRPr="00A24658">
              <w:t>develo</w:t>
            </w:r>
            <w:r w:rsidR="00171F90">
              <w:t>p</w:t>
            </w:r>
            <w:r w:rsidR="002A6F2A" w:rsidRPr="00A24658">
              <w:t xml:space="preserve"> </w:t>
            </w:r>
            <w:r w:rsidR="009A395A" w:rsidRPr="00A24658">
              <w:t xml:space="preserve">an </w:t>
            </w:r>
            <w:r w:rsidR="002A6F2A" w:rsidRPr="00A24658">
              <w:t>understanding of how signs and symbols can be intentionally used by artists to represent ideas to audiences.</w:t>
            </w:r>
          </w:p>
          <w:p w14:paraId="22A9C074" w14:textId="11DB80FC" w:rsidR="00412B48" w:rsidRPr="00A24658" w:rsidRDefault="002A6F2A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 create a</w:t>
            </w:r>
            <w:r w:rsidR="00B9453A" w:rsidRPr="00A24658">
              <w:t xml:space="preserve">n abstract </w:t>
            </w:r>
            <w:r w:rsidRPr="00A24658">
              <w:t>visual composition using a range of elements and drawing, painting and/or collage techniques in response to a piece of music.</w:t>
            </w:r>
          </w:p>
        </w:tc>
        <w:tc>
          <w:tcPr>
            <w:tcW w:w="3012" w:type="dxa"/>
          </w:tcPr>
          <w:p w14:paraId="1C38D7D3" w14:textId="677A5BAB" w:rsidR="00CF6951" w:rsidRDefault="00F333E3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lastRenderedPageBreak/>
              <w:t xml:space="preserve">In this unit, students will investigate the artmaking practice of </w:t>
            </w:r>
            <w:proofErr w:type="spellStart"/>
            <w:r w:rsidRPr="00A24658">
              <w:t>Barkindji</w:t>
            </w:r>
            <w:proofErr w:type="spellEnd"/>
            <w:r w:rsidRPr="00A24658">
              <w:t xml:space="preserve"> artist Badger Bates</w:t>
            </w:r>
            <w:r w:rsidR="00171F90">
              <w:t>,</w:t>
            </w:r>
            <w:r w:rsidRPr="00A24658">
              <w:t xml:space="preserve"> with a focus on how a visual language can be used to </w:t>
            </w:r>
            <w:r w:rsidRPr="00A24658">
              <w:lastRenderedPageBreak/>
              <w:t>represent personal and cultural meanings.</w:t>
            </w:r>
          </w:p>
          <w:p w14:paraId="36BEEB5E" w14:textId="77777777" w:rsidR="00CF6951" w:rsidRDefault="00F333E3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 then develop their own set of signs and symbols to create a lino print or other print-based artwork that represents a site that has personal</w:t>
            </w:r>
            <w:r w:rsidR="009C34AA" w:rsidRPr="00A24658">
              <w:t xml:space="preserve"> and/or cultural </w:t>
            </w:r>
            <w:r w:rsidRPr="00A24658">
              <w:t>significance to them.</w:t>
            </w:r>
          </w:p>
          <w:p w14:paraId="3690FC10" w14:textId="563F0BE7" w:rsidR="00412B48" w:rsidRPr="00A24658" w:rsidRDefault="00F333E3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Students will interpret and make art </w:t>
            </w:r>
            <w:r w:rsidR="00A72AD9" w:rsidRPr="00A24658">
              <w:t xml:space="preserve">informed by the </w:t>
            </w:r>
            <w:r w:rsidRPr="00A24658">
              <w:t xml:space="preserve">perspectives of the structural, </w:t>
            </w:r>
            <w:r w:rsidR="00507C20" w:rsidRPr="00A24658">
              <w:t>subjective,</w:t>
            </w:r>
            <w:r w:rsidRPr="00A24658">
              <w:t xml:space="preserve"> and cultural frames</w:t>
            </w:r>
            <w:r w:rsidR="009C34AA" w:rsidRPr="00A24658">
              <w:t>.</w:t>
            </w:r>
          </w:p>
        </w:tc>
        <w:tc>
          <w:tcPr>
            <w:tcW w:w="3012" w:type="dxa"/>
          </w:tcPr>
          <w:p w14:paraId="3182C393" w14:textId="77777777" w:rsidR="009E6641" w:rsidRDefault="00E204A7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lastRenderedPageBreak/>
              <w:t>Students will develop their own artmaking practice through an exploration</w:t>
            </w:r>
            <w:r w:rsidR="009C34AA" w:rsidRPr="00A24658">
              <w:t xml:space="preserve"> of </w:t>
            </w:r>
            <w:r w:rsidRPr="00A24658">
              <w:t>found objects</w:t>
            </w:r>
            <w:r w:rsidR="009C34AA" w:rsidRPr="00A24658">
              <w:t xml:space="preserve"> and contemporary sculpture.</w:t>
            </w:r>
          </w:p>
          <w:p w14:paraId="01B89ACF" w14:textId="77777777" w:rsidR="002B0D1A" w:rsidRDefault="009C34AA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Exploring the postmodern </w:t>
            </w:r>
            <w:r w:rsidRPr="00A24658">
              <w:lastRenderedPageBreak/>
              <w:t>frame, students will appropriate</w:t>
            </w:r>
            <w:r w:rsidR="00B9453A" w:rsidRPr="00A24658">
              <w:t xml:space="preserve"> everyday </w:t>
            </w:r>
            <w:r w:rsidRPr="00A24658">
              <w:t>objects from their</w:t>
            </w:r>
            <w:r w:rsidR="00B9453A" w:rsidRPr="00A24658">
              <w:t xml:space="preserve"> </w:t>
            </w:r>
            <w:r w:rsidRPr="00A24658">
              <w:t>environment to create hybrid</w:t>
            </w:r>
            <w:r w:rsidR="008C6020" w:rsidRPr="00A24658">
              <w:t xml:space="preserve"> </w:t>
            </w:r>
            <w:r w:rsidRPr="00A24658">
              <w:t>forms</w:t>
            </w:r>
            <w:r w:rsidR="008C6020" w:rsidRPr="00A24658">
              <w:t xml:space="preserve"> and creatures</w:t>
            </w:r>
            <w:r w:rsidRPr="00A24658">
              <w:t>.</w:t>
            </w:r>
          </w:p>
          <w:p w14:paraId="67348E45" w14:textId="522C109F" w:rsidR="00CF6951" w:rsidRDefault="009C34AA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 then develop a small body of work</w:t>
            </w:r>
            <w:r w:rsidR="00EE07FE">
              <w:t>,</w:t>
            </w:r>
            <w:r w:rsidR="00B9453A" w:rsidRPr="00A24658">
              <w:t xml:space="preserve"> including </w:t>
            </w:r>
            <w:r w:rsidRPr="00A24658">
              <w:t>drawings, photographs, prints and/or stop-motion animations</w:t>
            </w:r>
            <w:r w:rsidR="00B9453A" w:rsidRPr="00A24658">
              <w:t xml:space="preserve"> of </w:t>
            </w:r>
            <w:r w:rsidR="00156B65" w:rsidRPr="00A24658">
              <w:t xml:space="preserve">their </w:t>
            </w:r>
            <w:r w:rsidRPr="00A24658">
              <w:t>sculptures</w:t>
            </w:r>
            <w:r w:rsidR="00156B65" w:rsidRPr="00A24658">
              <w:t>.</w:t>
            </w:r>
          </w:p>
          <w:p w14:paraId="16F48DFA" w14:textId="7277563E" w:rsidR="00412B48" w:rsidRPr="00A24658" w:rsidRDefault="00156B65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 investigate how to develop meanings through their</w:t>
            </w:r>
            <w:r w:rsidR="00A72AD9" w:rsidRPr="00A24658">
              <w:t xml:space="preserve"> body of work </w:t>
            </w:r>
            <w:r w:rsidRPr="00A24658">
              <w:t>and</w:t>
            </w:r>
            <w:r w:rsidR="002C60B8" w:rsidRPr="00A24658">
              <w:t xml:space="preserve"> present their</w:t>
            </w:r>
            <w:r w:rsidR="00A72AD9" w:rsidRPr="00A24658">
              <w:t xml:space="preserve"> </w:t>
            </w:r>
            <w:r w:rsidR="002C60B8" w:rsidRPr="00A24658">
              <w:t xml:space="preserve">work to an </w:t>
            </w:r>
            <w:r w:rsidRPr="00A24658">
              <w:t>audience.</w:t>
            </w:r>
          </w:p>
        </w:tc>
        <w:tc>
          <w:tcPr>
            <w:tcW w:w="3013" w:type="dxa"/>
          </w:tcPr>
          <w:p w14:paraId="30A8D021" w14:textId="7A1DC2DD" w:rsidR="00CF6951" w:rsidRDefault="008C6020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lastRenderedPageBreak/>
              <w:t xml:space="preserve">This unit will engage students in </w:t>
            </w:r>
            <w:r w:rsidR="008B04D6" w:rsidRPr="00A24658">
              <w:t xml:space="preserve">practical, </w:t>
            </w:r>
            <w:r w:rsidR="00507C20" w:rsidRPr="00A24658">
              <w:t>critical,</w:t>
            </w:r>
            <w:r w:rsidR="008B04D6" w:rsidRPr="00A24658">
              <w:t xml:space="preserve"> and historical investigations of how artists represent places and different points of </w:t>
            </w:r>
            <w:r w:rsidR="008B04D6" w:rsidRPr="00A24658">
              <w:lastRenderedPageBreak/>
              <w:t>view.</w:t>
            </w:r>
          </w:p>
          <w:p w14:paraId="0C1350C0" w14:textId="77777777" w:rsidR="00CF6951" w:rsidRDefault="008B04D6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 learn about how space has been</w:t>
            </w:r>
            <w:r w:rsidR="008C6020" w:rsidRPr="00A24658">
              <w:t xml:space="preserve"> historically </w:t>
            </w:r>
            <w:r w:rsidRPr="00A24658">
              <w:t xml:space="preserve">represented </w:t>
            </w:r>
            <w:r w:rsidR="008C6020" w:rsidRPr="00A24658">
              <w:t>across diverse cultures</w:t>
            </w:r>
            <w:r w:rsidRPr="00A24658">
              <w:t>, including perspective drawing.</w:t>
            </w:r>
          </w:p>
          <w:p w14:paraId="0F57887A" w14:textId="77777777" w:rsidR="00CF6951" w:rsidRDefault="008B04D6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 will</w:t>
            </w:r>
            <w:r w:rsidR="00B9453A" w:rsidRPr="00A24658">
              <w:t xml:space="preserve"> </w:t>
            </w:r>
            <w:r w:rsidRPr="00A24658">
              <w:t xml:space="preserve">investigate how contemporary artists explore </w:t>
            </w:r>
            <w:r w:rsidR="00B9453A" w:rsidRPr="00A24658">
              <w:t>personal and cultural journeys and experiences, then create a wire or ceramic sculpture that proposes another world.</w:t>
            </w:r>
          </w:p>
          <w:p w14:paraId="765FF35A" w14:textId="0E05CB5E" w:rsidR="00800EC9" w:rsidRPr="00A24658" w:rsidRDefault="00B9453A" w:rsidP="00507C2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Students</w:t>
            </w:r>
            <w:r w:rsidR="005C106F" w:rsidRPr="00A24658">
              <w:t xml:space="preserve"> will </w:t>
            </w:r>
            <w:r w:rsidRPr="00A24658">
              <w:t xml:space="preserve">combine their sculptures to form a collaborative installation and document this </w:t>
            </w:r>
            <w:r w:rsidRPr="00A24658">
              <w:lastRenderedPageBreak/>
              <w:t>through photography and/or video.</w:t>
            </w:r>
          </w:p>
        </w:tc>
      </w:tr>
      <w:tr w:rsidR="005C106F" w14:paraId="5F014DD9" w14:textId="77777777" w:rsidTr="00617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E517E4" w14:textId="3BD2ED07" w:rsidR="00412B48" w:rsidRPr="00A24658" w:rsidRDefault="00412B48" w:rsidP="000E4EA4">
            <w:r w:rsidRPr="00A24658">
              <w:lastRenderedPageBreak/>
              <w:t>Outcomes</w:t>
            </w:r>
          </w:p>
        </w:tc>
        <w:tc>
          <w:tcPr>
            <w:tcW w:w="3012" w:type="dxa"/>
          </w:tcPr>
          <w:p w14:paraId="13D27879" w14:textId="450CA111" w:rsidR="00412B48" w:rsidRPr="00A24658" w:rsidRDefault="002A6F2A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4.1, 4.2, 4.3, 4.4,</w:t>
            </w:r>
            <w:r w:rsidR="00156B65" w:rsidRPr="00A24658">
              <w:t xml:space="preserve"> 4.7,</w:t>
            </w:r>
            <w:r w:rsidRPr="00A24658">
              <w:t xml:space="preserve"> 4.9</w:t>
            </w:r>
          </w:p>
        </w:tc>
        <w:tc>
          <w:tcPr>
            <w:tcW w:w="3012" w:type="dxa"/>
          </w:tcPr>
          <w:p w14:paraId="0C646A24" w14:textId="1F9CB36C" w:rsidR="00412B48" w:rsidRPr="00A24658" w:rsidRDefault="00F333E3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4.1, 4.2, 4,3, 4.4, 4.5, 4.6, 4.8, 4.9</w:t>
            </w:r>
          </w:p>
        </w:tc>
        <w:tc>
          <w:tcPr>
            <w:tcW w:w="3012" w:type="dxa"/>
          </w:tcPr>
          <w:p w14:paraId="034892B1" w14:textId="00813D5C" w:rsidR="00412B48" w:rsidRPr="00A24658" w:rsidRDefault="00156B65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4.1, 4.2, 4.3, 4.4, 4.5, 4.6, 4.8, 4.10</w:t>
            </w:r>
          </w:p>
        </w:tc>
        <w:tc>
          <w:tcPr>
            <w:tcW w:w="3013" w:type="dxa"/>
          </w:tcPr>
          <w:p w14:paraId="123038D7" w14:textId="5230205C" w:rsidR="00412B48" w:rsidRPr="00A24658" w:rsidRDefault="00B9453A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4.1, 4.2, 4.3, 4.4, 4.5, 4.6, 4.7, 4.8</w:t>
            </w:r>
            <w:r w:rsidR="003D0D80" w:rsidRPr="00A24658">
              <w:t>, 4.10</w:t>
            </w:r>
          </w:p>
        </w:tc>
      </w:tr>
      <w:tr w:rsidR="003B01F3" w14:paraId="0301C33D" w14:textId="77777777" w:rsidTr="0061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146216" w14:textId="77777777" w:rsidR="00412B48" w:rsidRPr="00A24658" w:rsidRDefault="00412B48" w:rsidP="000E4EA4">
            <w:r w:rsidRPr="00A24658">
              <w:t>Assessment</w:t>
            </w:r>
          </w:p>
        </w:tc>
        <w:tc>
          <w:tcPr>
            <w:tcW w:w="3012" w:type="dxa"/>
          </w:tcPr>
          <w:p w14:paraId="3903C12E" w14:textId="600A99AF" w:rsidR="00412B48" w:rsidRPr="00A24658" w:rsidRDefault="002A6F2A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Written</w:t>
            </w:r>
            <w:r w:rsidR="003B01F3" w:rsidRPr="00A24658">
              <w:t xml:space="preserve"> response to an artwork using the structural and subjective frames, experimentation in visual arts diary, resolved visual composition</w:t>
            </w:r>
            <w:r w:rsidR="00EE07FE">
              <w:t>,</w:t>
            </w:r>
            <w:r w:rsidR="003B01F3" w:rsidRPr="00A24658">
              <w:t xml:space="preserve"> artist statement</w:t>
            </w:r>
            <w:r w:rsidR="00507C20">
              <w:t>.</w:t>
            </w:r>
          </w:p>
        </w:tc>
        <w:tc>
          <w:tcPr>
            <w:tcW w:w="3012" w:type="dxa"/>
          </w:tcPr>
          <w:p w14:paraId="6016DDB9" w14:textId="29BDA148" w:rsidR="00412B48" w:rsidRPr="00A24658" w:rsidRDefault="00AC4243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>W</w:t>
            </w:r>
            <w:r w:rsidR="00F333E3" w:rsidRPr="00A24658">
              <w:t>ritten response to Badger Bate’s artwork using</w:t>
            </w:r>
            <w:r w:rsidR="003B01F3" w:rsidRPr="00A24658">
              <w:t xml:space="preserve"> c</w:t>
            </w:r>
            <w:r w:rsidR="00F333E3" w:rsidRPr="00A24658">
              <w:t>ultural frame questions,</w:t>
            </w:r>
            <w:r w:rsidR="00242272" w:rsidRPr="00A24658">
              <w:t xml:space="preserve"> </w:t>
            </w:r>
            <w:r w:rsidR="003B01F3" w:rsidRPr="00A24658">
              <w:t xml:space="preserve">artmaking process as documented in visual arts diary, </w:t>
            </w:r>
            <w:r w:rsidR="0020683C" w:rsidRPr="00A24658">
              <w:t>students’</w:t>
            </w:r>
            <w:r w:rsidR="00F333E3" w:rsidRPr="00A24658">
              <w:t xml:space="preserve"> resolved lino print(s) or print-based artwork(s)</w:t>
            </w:r>
            <w:r w:rsidR="00EE07FE">
              <w:t>,</w:t>
            </w:r>
            <w:r w:rsidR="0020683C" w:rsidRPr="00A24658">
              <w:t xml:space="preserve"> </w:t>
            </w:r>
            <w:r w:rsidR="00F333E3" w:rsidRPr="00A24658">
              <w:t>artist statement</w:t>
            </w:r>
            <w:r w:rsidR="00507C20">
              <w:t>.</w:t>
            </w:r>
          </w:p>
        </w:tc>
        <w:tc>
          <w:tcPr>
            <w:tcW w:w="3012" w:type="dxa"/>
          </w:tcPr>
          <w:p w14:paraId="6844DE24" w14:textId="58413BE5" w:rsidR="00412B48" w:rsidRPr="00A24658" w:rsidRDefault="00AC4243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Structured written </w:t>
            </w:r>
            <w:r w:rsidR="00156B65" w:rsidRPr="00A24658">
              <w:t>analysis</w:t>
            </w:r>
            <w:r w:rsidR="00242272" w:rsidRPr="00A24658">
              <w:t xml:space="preserve"> of an artist and artwork </w:t>
            </w:r>
            <w:r w:rsidR="00156B65" w:rsidRPr="00A24658">
              <w:t>using the conceptual framework,</w:t>
            </w:r>
            <w:r w:rsidR="00242272" w:rsidRPr="00A24658">
              <w:t xml:space="preserve"> </w:t>
            </w:r>
            <w:r w:rsidR="00156B65" w:rsidRPr="00A24658">
              <w:t xml:space="preserve">artmaking process as documented in visual arts diary, </w:t>
            </w:r>
            <w:r w:rsidR="00A72AD9" w:rsidRPr="00A24658">
              <w:t>presentation of</w:t>
            </w:r>
            <w:r w:rsidR="00156B65" w:rsidRPr="00A24658">
              <w:t xml:space="preserve"> </w:t>
            </w:r>
            <w:r w:rsidR="00A72AD9" w:rsidRPr="00A24658">
              <w:t xml:space="preserve">body of work including </w:t>
            </w:r>
            <w:r w:rsidR="00156B65" w:rsidRPr="00A24658">
              <w:t>resolved sculpture(s)</w:t>
            </w:r>
            <w:r w:rsidR="00A72AD9" w:rsidRPr="00A24658">
              <w:t xml:space="preserve"> and </w:t>
            </w:r>
            <w:r w:rsidR="00156B65" w:rsidRPr="00A24658">
              <w:t>artist statement</w:t>
            </w:r>
            <w:r w:rsidR="00507C20">
              <w:t>.</w:t>
            </w:r>
          </w:p>
        </w:tc>
        <w:tc>
          <w:tcPr>
            <w:tcW w:w="3013" w:type="dxa"/>
          </w:tcPr>
          <w:p w14:paraId="350B0669" w14:textId="59A3A4D2" w:rsidR="00412B48" w:rsidRPr="00A24658" w:rsidRDefault="00242272" w:rsidP="000E4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658">
              <w:t xml:space="preserve">Pair or small group research and presentation of an artist’s practice, artmaking process as documented in visual arts diary, perspective drawing(s), resolved sculpture, </w:t>
            </w:r>
            <w:r w:rsidR="0012163F" w:rsidRPr="00A24658">
              <w:t>documentation of collaborative installation</w:t>
            </w:r>
            <w:r w:rsidR="0067158D" w:rsidRPr="00A24658">
              <w:t>, artist statement</w:t>
            </w:r>
            <w:r w:rsidR="00507C20">
              <w:t>.</w:t>
            </w:r>
          </w:p>
        </w:tc>
      </w:tr>
      <w:tr w:rsidR="005C106F" w14:paraId="2DDC9890" w14:textId="77777777" w:rsidTr="00617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ABAD82" w14:textId="77777777" w:rsidR="00412B48" w:rsidRPr="00A24658" w:rsidRDefault="00412B48" w:rsidP="000E4EA4">
            <w:r w:rsidRPr="00A24658">
              <w:t>Due</w:t>
            </w:r>
          </w:p>
        </w:tc>
        <w:tc>
          <w:tcPr>
            <w:tcW w:w="3012" w:type="dxa"/>
          </w:tcPr>
          <w:p w14:paraId="562C56D4" w14:textId="089A69F7" w:rsidR="00412B48" w:rsidRPr="00A24658" w:rsidRDefault="00412B48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Term 1</w:t>
            </w:r>
            <w:r w:rsidR="00594C7F">
              <w:t xml:space="preserve"> W</w:t>
            </w:r>
            <w:r w:rsidRPr="00A24658">
              <w:t xml:space="preserve">eek </w:t>
            </w:r>
            <w:r w:rsidR="00791791" w:rsidRPr="00A24658">
              <w:t>8</w:t>
            </w:r>
          </w:p>
        </w:tc>
        <w:tc>
          <w:tcPr>
            <w:tcW w:w="3012" w:type="dxa"/>
          </w:tcPr>
          <w:p w14:paraId="7E0BE47E" w14:textId="1D550789" w:rsidR="00412B48" w:rsidRPr="00A24658" w:rsidRDefault="00412B48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Term 2</w:t>
            </w:r>
            <w:r w:rsidR="00594C7F">
              <w:t xml:space="preserve"> W</w:t>
            </w:r>
            <w:r w:rsidRPr="00A24658">
              <w:t xml:space="preserve">eek </w:t>
            </w:r>
            <w:r w:rsidR="003D0D80" w:rsidRPr="00A24658">
              <w:t>8</w:t>
            </w:r>
          </w:p>
        </w:tc>
        <w:tc>
          <w:tcPr>
            <w:tcW w:w="3012" w:type="dxa"/>
          </w:tcPr>
          <w:p w14:paraId="2949C20A" w14:textId="1CC1D767" w:rsidR="00412B48" w:rsidRPr="00A24658" w:rsidRDefault="00412B48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Term 3</w:t>
            </w:r>
            <w:r w:rsidR="00594C7F">
              <w:t xml:space="preserve"> W</w:t>
            </w:r>
            <w:r w:rsidRPr="00A24658">
              <w:t xml:space="preserve">eek </w:t>
            </w:r>
            <w:r w:rsidR="00012365" w:rsidRPr="00A24658">
              <w:t>10</w:t>
            </w:r>
          </w:p>
        </w:tc>
        <w:tc>
          <w:tcPr>
            <w:tcW w:w="3013" w:type="dxa"/>
          </w:tcPr>
          <w:p w14:paraId="0DA5D4AD" w14:textId="7C4163D6" w:rsidR="00412B48" w:rsidRPr="00A24658" w:rsidRDefault="00412B48" w:rsidP="000E4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4658">
              <w:t>Term 4</w:t>
            </w:r>
            <w:r w:rsidR="00594C7F">
              <w:t xml:space="preserve"> W</w:t>
            </w:r>
            <w:r w:rsidRPr="00A24658">
              <w:t xml:space="preserve">eek </w:t>
            </w:r>
            <w:r w:rsidR="00242272" w:rsidRPr="00A24658">
              <w:t>8</w:t>
            </w:r>
          </w:p>
        </w:tc>
      </w:tr>
    </w:tbl>
    <w:p w14:paraId="7CE58D19" w14:textId="6029C166" w:rsidR="002F00BC" w:rsidRPr="002F00BC" w:rsidRDefault="002F00BC" w:rsidP="00A93756">
      <w:pPr>
        <w:pStyle w:val="Heading2"/>
      </w:pPr>
      <w:r>
        <w:lastRenderedPageBreak/>
        <w:t>Year 8</w:t>
      </w:r>
    </w:p>
    <w:tbl>
      <w:tblPr>
        <w:tblStyle w:val="Tableheader"/>
        <w:tblW w:w="14544" w:type="dxa"/>
        <w:tblInd w:w="-90" w:type="dxa"/>
        <w:tblLayout w:type="fixed"/>
        <w:tblLook w:val="04A0" w:firstRow="1" w:lastRow="0" w:firstColumn="1" w:lastColumn="0" w:noHBand="0" w:noVBand="1"/>
        <w:tblCaption w:val="Scope and sequence table"/>
        <w:tblDescription w:val="This table outlines the sample topic areas covered in terms one to 4 of Year 8 including the duration of the topic, the unit overview, outcomes and assessment."/>
      </w:tblPr>
      <w:tblGrid>
        <w:gridCol w:w="2495"/>
        <w:gridCol w:w="3012"/>
        <w:gridCol w:w="3012"/>
        <w:gridCol w:w="3012"/>
        <w:gridCol w:w="3013"/>
      </w:tblGrid>
      <w:tr w:rsidR="00015252" w14:paraId="06FBBCB4" w14:textId="77777777" w:rsidTr="00326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0D62E9E7" w14:textId="30BCC4D9" w:rsidR="002F00BC" w:rsidRDefault="002F00BC" w:rsidP="004036E3">
            <w:pPr>
              <w:pStyle w:val="List"/>
            </w:pPr>
            <w:r>
              <w:t xml:space="preserve">Stage 4 </w:t>
            </w:r>
            <w:r w:rsidR="00680BA2">
              <w:t>V</w:t>
            </w:r>
            <w:r>
              <w:t xml:space="preserve">isual </w:t>
            </w:r>
            <w:r w:rsidR="00680BA2">
              <w:t>A</w:t>
            </w:r>
            <w:r>
              <w:t>rts</w:t>
            </w:r>
          </w:p>
        </w:tc>
        <w:tc>
          <w:tcPr>
            <w:tcW w:w="3012" w:type="dxa"/>
          </w:tcPr>
          <w:p w14:paraId="26B3F319" w14:textId="0BF2AF60" w:rsidR="002F00BC" w:rsidRDefault="008D6212" w:rsidP="004036E3">
            <w:pPr>
              <w:pStyle w:val="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Framing portraiture</w:t>
            </w:r>
          </w:p>
        </w:tc>
        <w:tc>
          <w:tcPr>
            <w:tcW w:w="3012" w:type="dxa"/>
          </w:tcPr>
          <w:p w14:paraId="704A5FFC" w14:textId="3D4D523B" w:rsidR="002F00BC" w:rsidRDefault="007F38B5" w:rsidP="004036E3">
            <w:pPr>
              <w:pStyle w:val="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Soft serve</w:t>
            </w:r>
          </w:p>
        </w:tc>
        <w:tc>
          <w:tcPr>
            <w:tcW w:w="3012" w:type="dxa"/>
          </w:tcPr>
          <w:p w14:paraId="70512AA6" w14:textId="26AC47C5" w:rsidR="002F00BC" w:rsidRDefault="00FB54BE" w:rsidP="004036E3">
            <w:pPr>
              <w:pStyle w:val="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Compositions within landscapes</w:t>
            </w:r>
          </w:p>
        </w:tc>
        <w:tc>
          <w:tcPr>
            <w:tcW w:w="3013" w:type="dxa"/>
          </w:tcPr>
          <w:p w14:paraId="74DE15EB" w14:textId="3AD64047" w:rsidR="002F00BC" w:rsidRDefault="00FB54BE" w:rsidP="004036E3">
            <w:pPr>
              <w:pStyle w:val="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Graffiti art</w:t>
            </w:r>
          </w:p>
        </w:tc>
      </w:tr>
      <w:tr w:rsidR="0032607E" w14:paraId="4F71A47B" w14:textId="77777777" w:rsidTr="0032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02830143" w14:textId="77777777" w:rsidR="002F00BC" w:rsidRDefault="002F00BC" w:rsidP="00EC7EF0">
            <w:pPr>
              <w:pStyle w:val="List"/>
            </w:pPr>
            <w:r>
              <w:t>Duration</w:t>
            </w:r>
          </w:p>
        </w:tc>
        <w:tc>
          <w:tcPr>
            <w:tcW w:w="3012" w:type="dxa"/>
          </w:tcPr>
          <w:p w14:paraId="76D41FD5" w14:textId="77777777" w:rsidR="002F00BC" w:rsidRPr="002812E4" w:rsidRDefault="002F00BC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12E4">
              <w:t>10 weeks</w:t>
            </w:r>
          </w:p>
        </w:tc>
        <w:tc>
          <w:tcPr>
            <w:tcW w:w="3012" w:type="dxa"/>
          </w:tcPr>
          <w:p w14:paraId="42D62CEF" w14:textId="77777777" w:rsidR="002F00BC" w:rsidRPr="002812E4" w:rsidRDefault="002F00BC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12E4">
              <w:t>10 weeks</w:t>
            </w:r>
          </w:p>
        </w:tc>
        <w:tc>
          <w:tcPr>
            <w:tcW w:w="3012" w:type="dxa"/>
          </w:tcPr>
          <w:p w14:paraId="2D86B5A6" w14:textId="77018F84" w:rsidR="002F00BC" w:rsidRPr="002812E4" w:rsidRDefault="002B3F79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2F00BC" w:rsidRPr="002812E4">
              <w:t xml:space="preserve"> weeks</w:t>
            </w:r>
          </w:p>
        </w:tc>
        <w:tc>
          <w:tcPr>
            <w:tcW w:w="3013" w:type="dxa"/>
          </w:tcPr>
          <w:p w14:paraId="23F37F91" w14:textId="236BB79F" w:rsidR="002F00BC" w:rsidRPr="002812E4" w:rsidRDefault="002B3F79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weeks</w:t>
            </w:r>
          </w:p>
        </w:tc>
      </w:tr>
      <w:tr w:rsidR="00015252" w14:paraId="3C068CE8" w14:textId="77777777" w:rsidTr="00326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55BFF579" w14:textId="77777777" w:rsidR="002F00BC" w:rsidRDefault="002F00BC" w:rsidP="00EC7EF0">
            <w:pPr>
              <w:pStyle w:val="List"/>
            </w:pPr>
            <w:r>
              <w:t>Term</w:t>
            </w:r>
          </w:p>
        </w:tc>
        <w:tc>
          <w:tcPr>
            <w:tcW w:w="3012" w:type="dxa"/>
          </w:tcPr>
          <w:p w14:paraId="40390749" w14:textId="0EBBC441" w:rsidR="002F00BC" w:rsidRPr="002812E4" w:rsidRDefault="002812E4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012" w:type="dxa"/>
          </w:tcPr>
          <w:p w14:paraId="66D95DAC" w14:textId="3295DC09" w:rsidR="002F00BC" w:rsidRPr="002812E4" w:rsidRDefault="002812E4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012" w:type="dxa"/>
          </w:tcPr>
          <w:p w14:paraId="3BEB8DBD" w14:textId="44CD3068" w:rsidR="002F00BC" w:rsidRPr="002812E4" w:rsidRDefault="002812E4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  <w:r w:rsidR="002B3F79">
              <w:t>-4</w:t>
            </w:r>
          </w:p>
        </w:tc>
        <w:tc>
          <w:tcPr>
            <w:tcW w:w="3013" w:type="dxa"/>
          </w:tcPr>
          <w:p w14:paraId="56A967F9" w14:textId="7DD6EFEE" w:rsidR="002F00BC" w:rsidRPr="002812E4" w:rsidRDefault="002812E4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32607E" w14:paraId="292D4B5F" w14:textId="77777777" w:rsidTr="0032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625864C4" w14:textId="77777777" w:rsidR="002F00BC" w:rsidRDefault="002F00BC" w:rsidP="00EC7EF0">
            <w:pPr>
              <w:pStyle w:val="List"/>
            </w:pPr>
            <w:r>
              <w:t>Unit overview</w:t>
            </w:r>
          </w:p>
        </w:tc>
        <w:tc>
          <w:tcPr>
            <w:tcW w:w="3012" w:type="dxa"/>
          </w:tcPr>
          <w:p w14:paraId="6466DE28" w14:textId="77777777" w:rsidR="00864EC9" w:rsidRDefault="0004035D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</w:t>
            </w:r>
            <w:r w:rsidR="002F00BC">
              <w:t xml:space="preserve"> this unit, students will</w:t>
            </w:r>
            <w:r>
              <w:t xml:space="preserve"> develop their material and conceptual practice in portraiture.</w:t>
            </w:r>
          </w:p>
          <w:p w14:paraId="316B7D4C" w14:textId="602B7AD4" w:rsidR="00864EC9" w:rsidRDefault="0004035D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will apply the perspectives of the structural, subjective, </w:t>
            </w:r>
            <w:r w:rsidR="00507C20">
              <w:t>cultural,</w:t>
            </w:r>
            <w:r>
              <w:t xml:space="preserve"> and postmodern frames in their artmaking, and through critical and historical interpretations </w:t>
            </w:r>
            <w:r>
              <w:lastRenderedPageBreak/>
              <w:t>of a range of portrait artworks.</w:t>
            </w:r>
          </w:p>
          <w:p w14:paraId="07A4072C" w14:textId="77777777" w:rsidR="00864EC9" w:rsidRDefault="0004035D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will explore realistic and experimental drawing techniques to complete a portrait drawing.</w:t>
            </w:r>
          </w:p>
          <w:p w14:paraId="741E8DCA" w14:textId="73726BF2" w:rsidR="002F00BC" w:rsidRPr="002812E4" w:rsidRDefault="00465C24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will engage with digital drawing, photography and/or mixed media to create a contemporary self-portrait artwork.</w:t>
            </w:r>
          </w:p>
        </w:tc>
        <w:tc>
          <w:tcPr>
            <w:tcW w:w="3012" w:type="dxa"/>
          </w:tcPr>
          <w:p w14:paraId="1FE75356" w14:textId="1B93F56A" w:rsidR="00864EC9" w:rsidRDefault="007F38B5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This unit will</w:t>
            </w:r>
            <w:r w:rsidR="008A001E">
              <w:t xml:space="preserve"> engage students with experimental painting, digital editing</w:t>
            </w:r>
            <w:r w:rsidR="00507C20">
              <w:t>,</w:t>
            </w:r>
            <w:r w:rsidR="008A001E">
              <w:t xml:space="preserve"> and sculpture techniques inspired by the movements of Surrealism and Pop Art.</w:t>
            </w:r>
          </w:p>
          <w:p w14:paraId="29896261" w14:textId="4561CE70" w:rsidR="00864EC9" w:rsidRDefault="008A001E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will investigate how everyday</w:t>
            </w:r>
            <w:r w:rsidR="00B043C9">
              <w:t xml:space="preserve"> consumer</w:t>
            </w:r>
            <w:r w:rsidR="007054CB">
              <w:t xml:space="preserve"> </w:t>
            </w:r>
            <w:r w:rsidR="0045346E">
              <w:t>items</w:t>
            </w:r>
            <w:r w:rsidR="007054CB">
              <w:t xml:space="preserve"> and </w:t>
            </w:r>
            <w:r>
              <w:t xml:space="preserve">objects can be transformed through distortion, scale, </w:t>
            </w:r>
            <w:r>
              <w:lastRenderedPageBreak/>
              <w:t>exaggeration</w:t>
            </w:r>
            <w:r w:rsidR="00EE07FE">
              <w:t>,</w:t>
            </w:r>
            <w:r>
              <w:t xml:space="preserve"> and</w:t>
            </w:r>
            <w:r w:rsidR="00015252">
              <w:t xml:space="preserve"> the postmodern strategy of appropriation</w:t>
            </w:r>
            <w:r>
              <w:t>.</w:t>
            </w:r>
          </w:p>
          <w:p w14:paraId="53326F60" w14:textId="17EAD8DE" w:rsidR="002F00BC" w:rsidRPr="002812E4" w:rsidRDefault="008A001E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will create an ex</w:t>
            </w:r>
            <w:r w:rsidR="00AC4243">
              <w:t>perimental</w:t>
            </w:r>
            <w:r>
              <w:t xml:space="preserve"> painting and a digital artwork by distorting a photograph of an everyday</w:t>
            </w:r>
            <w:r w:rsidR="00B043C9">
              <w:t xml:space="preserve"> consumer</w:t>
            </w:r>
            <w:r w:rsidR="007054CB">
              <w:t xml:space="preserve"> item or</w:t>
            </w:r>
            <w:r w:rsidR="00B043C9">
              <w:t xml:space="preserve"> </w:t>
            </w:r>
            <w:r>
              <w:t>object. They will then construct a large-scale sculpture using textiles and/or recycled materials and document this as a</w:t>
            </w:r>
            <w:r w:rsidR="00B043C9">
              <w:t>n</w:t>
            </w:r>
            <w:r>
              <w:t xml:space="preserve"> installation or performance </w:t>
            </w:r>
            <w:r w:rsidR="00B043C9">
              <w:t>via photography</w:t>
            </w:r>
            <w:r w:rsidR="005C547C">
              <w:t xml:space="preserve">, </w:t>
            </w:r>
            <w:r w:rsidR="00B043C9">
              <w:t>video</w:t>
            </w:r>
            <w:r w:rsidR="005C547C">
              <w:t xml:space="preserve"> and/or animation</w:t>
            </w:r>
            <w:r w:rsidR="00015252">
              <w:t>.</w:t>
            </w:r>
          </w:p>
        </w:tc>
        <w:tc>
          <w:tcPr>
            <w:tcW w:w="3012" w:type="dxa"/>
          </w:tcPr>
          <w:p w14:paraId="1C388E70" w14:textId="77777777" w:rsidR="00012816" w:rsidRDefault="00F159C8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In this unit, students will </w:t>
            </w:r>
            <w:r w:rsidR="00FC121A">
              <w:t>explore a range of approaches in representing landscapes, including painting, drawing, printmaking and/or ceramics.</w:t>
            </w:r>
          </w:p>
          <w:p w14:paraId="4AB83701" w14:textId="406DBAB0" w:rsidR="00012816" w:rsidRDefault="00FC121A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will investigate the practices of historical and contemporary artists</w:t>
            </w:r>
            <w:r w:rsidR="0058473E">
              <w:t>,</w:t>
            </w:r>
            <w:r>
              <w:t xml:space="preserve"> with a focus on how features, </w:t>
            </w:r>
            <w:r w:rsidR="00507C20">
              <w:t>stories,</w:t>
            </w:r>
            <w:r>
              <w:t xml:space="preserve"> and experiences of</w:t>
            </w:r>
            <w:r w:rsidR="00CE7AD7">
              <w:t xml:space="preserve"> natural </w:t>
            </w:r>
            <w:r w:rsidR="00CE7AD7">
              <w:lastRenderedPageBreak/>
              <w:t xml:space="preserve">and/or built </w:t>
            </w:r>
            <w:r>
              <w:t xml:space="preserve">landscapes </w:t>
            </w:r>
            <w:r w:rsidR="00CE7AD7">
              <w:t xml:space="preserve">and sites </w:t>
            </w:r>
            <w:r>
              <w:t>can be captured through the selectio</w:t>
            </w:r>
            <w:r w:rsidR="005A6CC2">
              <w:t>n, manipulation</w:t>
            </w:r>
            <w:r w:rsidR="0058473E">
              <w:t>,</w:t>
            </w:r>
            <w:r w:rsidR="005A6CC2">
              <w:t xml:space="preserve"> and layering of materials, </w:t>
            </w:r>
            <w:r w:rsidR="00507C20">
              <w:t>elements,</w:t>
            </w:r>
            <w:r w:rsidR="005A6CC2">
              <w:t xml:space="preserve"> and symbols within a composition</w:t>
            </w:r>
            <w:r w:rsidR="00CE7AD7">
              <w:t>.</w:t>
            </w:r>
          </w:p>
          <w:p w14:paraId="50E78C6B" w14:textId="34375B59" w:rsidR="002F00BC" w:rsidRPr="002812E4" w:rsidRDefault="00CE7AD7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create a small body of work composed of paintings, drawings, prints and/or a ceramic sculpture based on a selected landscape or site.</w:t>
            </w:r>
          </w:p>
        </w:tc>
        <w:tc>
          <w:tcPr>
            <w:tcW w:w="3013" w:type="dxa"/>
          </w:tcPr>
          <w:p w14:paraId="76E6B15B" w14:textId="01289815" w:rsidR="00012816" w:rsidRDefault="009B7BDE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Students investigate </w:t>
            </w:r>
            <w:r w:rsidR="00776C68">
              <w:t>the significance of graffiti in the contemporary artworld, focusing on the driving question ‘when does graffiti become art?’</w:t>
            </w:r>
          </w:p>
          <w:p w14:paraId="2530E273" w14:textId="77777777" w:rsidR="00012816" w:rsidRDefault="00776C68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explore the role of art and artists in advocating for change within society, exploring roles and relationships of the conceptual framework and perspectives of the </w:t>
            </w:r>
            <w:r>
              <w:lastRenderedPageBreak/>
              <w:t>cultural and postmodern frames.</w:t>
            </w:r>
          </w:p>
          <w:p w14:paraId="5E02B6D7" w14:textId="20B04417" w:rsidR="002F00BC" w:rsidRPr="002812E4" w:rsidRDefault="00EF55CA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work in small groups to propose a </w:t>
            </w:r>
            <w:r w:rsidR="009258A1">
              <w:t xml:space="preserve">billboard or </w:t>
            </w:r>
            <w:r>
              <w:t>street</w:t>
            </w:r>
            <w:r w:rsidR="009258A1">
              <w:t xml:space="preserve"> </w:t>
            </w:r>
            <w:r>
              <w:t>artwork, creating a digital mock-up of their design</w:t>
            </w:r>
            <w:r w:rsidR="009258A1">
              <w:t xml:space="preserve"> and presenting this to the class.</w:t>
            </w:r>
          </w:p>
        </w:tc>
      </w:tr>
      <w:tr w:rsidR="00015252" w14:paraId="20960F69" w14:textId="77777777" w:rsidTr="00326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49B13941" w14:textId="77777777" w:rsidR="002F00BC" w:rsidRDefault="002F00BC" w:rsidP="00EC7EF0">
            <w:pPr>
              <w:pStyle w:val="List"/>
            </w:pPr>
            <w:r>
              <w:lastRenderedPageBreak/>
              <w:t>Outcomes</w:t>
            </w:r>
          </w:p>
        </w:tc>
        <w:tc>
          <w:tcPr>
            <w:tcW w:w="3012" w:type="dxa"/>
          </w:tcPr>
          <w:p w14:paraId="2EEE3FDE" w14:textId="45AAB006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>4.</w:t>
            </w:r>
            <w:r w:rsidR="0004035D">
              <w:t>1, 4.2, 4.4, 4.5, 4.8, 4.9</w:t>
            </w:r>
          </w:p>
        </w:tc>
        <w:tc>
          <w:tcPr>
            <w:tcW w:w="3012" w:type="dxa"/>
          </w:tcPr>
          <w:p w14:paraId="0514E58B" w14:textId="0D2862D1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 xml:space="preserve">4.1, 4.2, 4.3, </w:t>
            </w:r>
            <w:r w:rsidR="00AC4243">
              <w:t xml:space="preserve">4.4, 4.5, 4.6, 4.7, </w:t>
            </w:r>
            <w:r w:rsidRPr="002812E4">
              <w:t>4.</w:t>
            </w:r>
            <w:r w:rsidR="00AC4243">
              <w:t>10</w:t>
            </w:r>
          </w:p>
        </w:tc>
        <w:tc>
          <w:tcPr>
            <w:tcW w:w="3012" w:type="dxa"/>
          </w:tcPr>
          <w:p w14:paraId="0DB6BA53" w14:textId="2C4FA3DE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>4.</w:t>
            </w:r>
            <w:r w:rsidR="00CE7AD7">
              <w:t xml:space="preserve">1, 4.2, 4.3, 4.4, 4.6, </w:t>
            </w:r>
            <w:r w:rsidR="002E50CE">
              <w:t>4.8, 4.9</w:t>
            </w:r>
          </w:p>
        </w:tc>
        <w:tc>
          <w:tcPr>
            <w:tcW w:w="3013" w:type="dxa"/>
          </w:tcPr>
          <w:p w14:paraId="3616B7CD" w14:textId="70216376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>4.1, 4.2, 4,3</w:t>
            </w:r>
            <w:r w:rsidR="00A533D5">
              <w:t>, 4.4, 4.6, 4.7, 4.8, 4.9, 4.10</w:t>
            </w:r>
          </w:p>
        </w:tc>
      </w:tr>
      <w:tr w:rsidR="0032607E" w14:paraId="66205962" w14:textId="77777777" w:rsidTr="00326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37DA041D" w14:textId="77777777" w:rsidR="002F00BC" w:rsidRDefault="002F00BC" w:rsidP="00EC7EF0">
            <w:pPr>
              <w:pStyle w:val="List"/>
            </w:pPr>
            <w:r>
              <w:t>Assessment</w:t>
            </w:r>
          </w:p>
        </w:tc>
        <w:tc>
          <w:tcPr>
            <w:tcW w:w="3012" w:type="dxa"/>
          </w:tcPr>
          <w:p w14:paraId="41DCA5A0" w14:textId="6ED7756F" w:rsidR="002F00BC" w:rsidRPr="002812E4" w:rsidRDefault="0004035D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Written </w:t>
            </w:r>
            <w:r w:rsidR="00465C24">
              <w:t>analysis of</w:t>
            </w:r>
            <w:r>
              <w:t xml:space="preserve"> a</w:t>
            </w:r>
            <w:r w:rsidR="002E50CE">
              <w:t>n</w:t>
            </w:r>
            <w:r>
              <w:t xml:space="preserve"> artwork, </w:t>
            </w:r>
            <w:r w:rsidR="00465C24">
              <w:t>resolved portrait drawing, artmaking process as documented in visual arts diary, resolved self-portrait artwork and artist statement</w:t>
            </w:r>
            <w:r w:rsidR="00507C20">
              <w:t>.</w:t>
            </w:r>
          </w:p>
        </w:tc>
        <w:tc>
          <w:tcPr>
            <w:tcW w:w="3012" w:type="dxa"/>
          </w:tcPr>
          <w:p w14:paraId="48CAC3D7" w14:textId="3F31A6C4" w:rsidR="002F00BC" w:rsidRPr="002812E4" w:rsidRDefault="00AC4243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of an artwork or exhibition, artmaking process as documented in visual arts diary, experimental painting, digital artwork, resolved sculpture, documentation of installation or performance, artist statement</w:t>
            </w:r>
            <w:r w:rsidR="00507C20">
              <w:t>.</w:t>
            </w:r>
          </w:p>
        </w:tc>
        <w:tc>
          <w:tcPr>
            <w:tcW w:w="3012" w:type="dxa"/>
          </w:tcPr>
          <w:p w14:paraId="25C7EB58" w14:textId="5AC10C86" w:rsidR="002F00BC" w:rsidRPr="002812E4" w:rsidRDefault="00CE7AD7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comparison</w:t>
            </w:r>
            <w:r w:rsidR="002E50CE">
              <w:t xml:space="preserve"> of </w:t>
            </w:r>
            <w:r>
              <w:t>artworks,</w:t>
            </w:r>
            <w:r w:rsidR="002E50CE">
              <w:t xml:space="preserve"> a</w:t>
            </w:r>
            <w:r w:rsidR="005A6CC2">
              <w:t xml:space="preserve">rtmaking process as documented in visual arts diary or </w:t>
            </w:r>
            <w:r w:rsidR="002E50CE">
              <w:t>via a</w:t>
            </w:r>
            <w:r w:rsidR="005A6CC2">
              <w:t xml:space="preserve"> multimedia blog</w:t>
            </w:r>
            <w:r w:rsidR="002E50CE">
              <w:t>, resolved body of work and artist statement</w:t>
            </w:r>
            <w:r w:rsidR="00507C20">
              <w:t>.</w:t>
            </w:r>
          </w:p>
        </w:tc>
        <w:tc>
          <w:tcPr>
            <w:tcW w:w="3013" w:type="dxa"/>
          </w:tcPr>
          <w:p w14:paraId="019C5974" w14:textId="055B150B" w:rsidR="002F00BC" w:rsidRPr="002812E4" w:rsidRDefault="00776C68" w:rsidP="00EC7EF0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debate,</w:t>
            </w:r>
            <w:r w:rsidR="00EF55CA">
              <w:t xml:space="preserve"> webpage</w:t>
            </w:r>
            <w:r w:rsidR="0058473E">
              <w:t>,</w:t>
            </w:r>
            <w:r w:rsidR="00EF55CA">
              <w:t xml:space="preserve"> or blog curating a selection of artworks</w:t>
            </w:r>
            <w:r w:rsidR="00661E85">
              <w:t xml:space="preserve"> or short documentary film</w:t>
            </w:r>
            <w:r w:rsidR="00EF55CA">
              <w:t>, artmaking process as documented in visual arts diary or multimedia blog,</w:t>
            </w:r>
            <w:r w:rsidR="009258A1">
              <w:t xml:space="preserve"> billboard or street artwork proposal (digital mock-up)</w:t>
            </w:r>
            <w:r w:rsidR="00507C20">
              <w:t>.</w:t>
            </w:r>
          </w:p>
        </w:tc>
      </w:tr>
      <w:tr w:rsidR="00015252" w14:paraId="60BED164" w14:textId="77777777" w:rsidTr="00326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5" w:type="dxa"/>
          </w:tcPr>
          <w:p w14:paraId="0211DED2" w14:textId="77777777" w:rsidR="002F00BC" w:rsidRDefault="002F00BC" w:rsidP="00EC7EF0">
            <w:pPr>
              <w:pStyle w:val="List"/>
            </w:pPr>
            <w:r>
              <w:t>Due</w:t>
            </w:r>
          </w:p>
        </w:tc>
        <w:tc>
          <w:tcPr>
            <w:tcW w:w="3012" w:type="dxa"/>
          </w:tcPr>
          <w:p w14:paraId="029DD18B" w14:textId="0D848303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 xml:space="preserve">Term 1 Week </w:t>
            </w:r>
            <w:r w:rsidR="00465C24">
              <w:t>10</w:t>
            </w:r>
          </w:p>
        </w:tc>
        <w:tc>
          <w:tcPr>
            <w:tcW w:w="3012" w:type="dxa"/>
          </w:tcPr>
          <w:p w14:paraId="7B7C7E43" w14:textId="77777777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>Term 2 Week 10</w:t>
            </w:r>
          </w:p>
        </w:tc>
        <w:tc>
          <w:tcPr>
            <w:tcW w:w="3012" w:type="dxa"/>
          </w:tcPr>
          <w:p w14:paraId="7204CD17" w14:textId="116017CA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 xml:space="preserve">Term </w:t>
            </w:r>
            <w:r w:rsidR="00543569">
              <w:t>4</w:t>
            </w:r>
            <w:r w:rsidRPr="002812E4">
              <w:t xml:space="preserve"> Week </w:t>
            </w:r>
            <w:r w:rsidR="00543569">
              <w:t>2</w:t>
            </w:r>
          </w:p>
        </w:tc>
        <w:tc>
          <w:tcPr>
            <w:tcW w:w="3013" w:type="dxa"/>
          </w:tcPr>
          <w:p w14:paraId="3D3CCE30" w14:textId="34757D0D" w:rsidR="002F00BC" w:rsidRPr="002812E4" w:rsidRDefault="002F00BC" w:rsidP="00EC7EF0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2E4">
              <w:t xml:space="preserve">Term 4 Week </w:t>
            </w:r>
            <w:r w:rsidR="003615D3">
              <w:t>8</w:t>
            </w:r>
          </w:p>
        </w:tc>
      </w:tr>
    </w:tbl>
    <w:p w14:paraId="779760E3" w14:textId="5DA1EA74" w:rsidR="5AD84CB4" w:rsidRDefault="5AD84CB4" w:rsidP="0032607E">
      <w:pPr>
        <w:rPr>
          <w:rFonts w:eastAsia="Arial"/>
        </w:rPr>
      </w:pPr>
    </w:p>
    <w:sectPr w:rsidR="5AD84CB4" w:rsidSect="00D02479"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C0EC4" w14:textId="77777777" w:rsidR="00BF4637" w:rsidRDefault="00BF4637">
      <w:r>
        <w:separator/>
      </w:r>
    </w:p>
    <w:p w14:paraId="5F2F5BB4" w14:textId="77777777" w:rsidR="00BF4637" w:rsidRDefault="00BF4637"/>
  </w:endnote>
  <w:endnote w:type="continuationSeparator" w:id="0">
    <w:p w14:paraId="7C05A307" w14:textId="77777777" w:rsidR="00BF4637" w:rsidRDefault="00BF4637">
      <w:r>
        <w:continuationSeparator/>
      </w:r>
    </w:p>
    <w:p w14:paraId="7F4C5114" w14:textId="77777777" w:rsidR="00BF4637" w:rsidRDefault="00BF4637"/>
  </w:endnote>
  <w:endnote w:type="continuationNotice" w:id="1">
    <w:p w14:paraId="22A9FA3D" w14:textId="77777777" w:rsidR="00CF0A33" w:rsidRDefault="00CF0A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4DD54ED0" w:rsidR="007A3356" w:rsidRPr="004D333E" w:rsidRDefault="004D333E" w:rsidP="00617481">
    <w:pPr>
      <w:pStyle w:val="Footer"/>
      <w:tabs>
        <w:tab w:val="clear" w:pos="4513"/>
        <w:tab w:val="clear" w:pos="9026"/>
        <w:tab w:val="clear" w:pos="10773"/>
        <w:tab w:val="right" w:pos="14459"/>
      </w:tabs>
      <w:spacing w:before="240" w:line="360" w:lineRule="auto"/>
      <w:ind w:left="0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625D2">
      <w:rPr>
        <w:noProof/>
      </w:rPr>
      <w:t>2</w:t>
    </w:r>
    <w:r w:rsidRPr="002810D3">
      <w:fldChar w:fldCharType="end"/>
    </w:r>
    <w:r w:rsidRPr="002810D3">
      <w:tab/>
    </w:r>
    <w:r w:rsidR="00044F58">
      <w:t xml:space="preserve">Stage 4 </w:t>
    </w:r>
    <w:r w:rsidR="00EA5364">
      <w:t>V</w:t>
    </w:r>
    <w:r w:rsidR="00044F58">
      <w:t xml:space="preserve">isual </w:t>
    </w:r>
    <w:r w:rsidR="00EA5364">
      <w:t>A</w:t>
    </w:r>
    <w:r w:rsidR="00044F58">
      <w:t>rts – Sample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5E6D4A25" w:rsidR="007A3356" w:rsidRPr="004D333E" w:rsidRDefault="004D333E" w:rsidP="00617481">
    <w:pPr>
      <w:pStyle w:val="Footer"/>
      <w:tabs>
        <w:tab w:val="clear" w:pos="4513"/>
        <w:tab w:val="clear" w:pos="9026"/>
        <w:tab w:val="clear" w:pos="10773"/>
        <w:tab w:val="right" w:pos="14296"/>
      </w:tabs>
      <w:ind w:left="-142" w:right="276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5256A">
      <w:rPr>
        <w:noProof/>
      </w:rPr>
      <w:t>May-22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625D2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0F9474E4" w:rsidP="00617481">
    <w:pPr>
      <w:pStyle w:val="Logo"/>
      <w:tabs>
        <w:tab w:val="clear" w:pos="10200"/>
        <w:tab w:val="right" w:pos="14459"/>
      </w:tabs>
      <w:ind w:left="0"/>
    </w:pPr>
    <w:r w:rsidRPr="0F9474E4">
      <w:t>education.nsw.gov.au</w:t>
    </w:r>
    <w:r w:rsidR="526D605A">
      <w:tab/>
    </w:r>
    <w:r>
      <w:rPr>
        <w:noProof/>
      </w:rPr>
      <w:drawing>
        <wp:inline distT="0" distB="0" distL="0" distR="0" wp14:anchorId="7DC6305D" wp14:editId="226EC724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DE8FF" w14:textId="77777777" w:rsidR="00BF4637" w:rsidRDefault="00BF4637">
      <w:r>
        <w:separator/>
      </w:r>
    </w:p>
    <w:p w14:paraId="15D07F11" w14:textId="77777777" w:rsidR="00BF4637" w:rsidRDefault="00BF4637"/>
  </w:footnote>
  <w:footnote w:type="continuationSeparator" w:id="0">
    <w:p w14:paraId="04691C5C" w14:textId="77777777" w:rsidR="00BF4637" w:rsidRDefault="00BF4637">
      <w:r>
        <w:continuationSeparator/>
      </w:r>
    </w:p>
    <w:p w14:paraId="4F719E68" w14:textId="77777777" w:rsidR="00BF4637" w:rsidRDefault="00BF4637"/>
  </w:footnote>
  <w:footnote w:type="continuationNotice" w:id="1">
    <w:p w14:paraId="7342EBCA" w14:textId="77777777" w:rsidR="00CF0A33" w:rsidRDefault="00CF0A3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5BD2A63"/>
    <w:multiLevelType w:val="hybridMultilevel"/>
    <w:tmpl w:val="97A28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12"/>
  </w:num>
  <w:num w:numId="9">
    <w:abstractNumId w:val="19"/>
  </w:num>
  <w:num w:numId="10">
    <w:abstractNumId w:val="10"/>
  </w:num>
  <w:num w:numId="11">
    <w:abstractNumId w:val="17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5"/>
  </w:num>
  <w:num w:numId="22">
    <w:abstractNumId w:val="21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8"/>
  </w:num>
  <w:num w:numId="32">
    <w:abstractNumId w:val="25"/>
  </w:num>
  <w:num w:numId="33">
    <w:abstractNumId w:val="20"/>
  </w:num>
  <w:num w:numId="34">
    <w:abstractNumId w:val="22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1">
    <w:abstractNumId w:val="11"/>
  </w:num>
  <w:num w:numId="42">
    <w:abstractNumId w:val="24"/>
  </w:num>
  <w:num w:numId="4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MDYwMDWwNDMzNjdX0lEKTi0uzszPAykwqgUAeGjHSC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2365"/>
    <w:rsid w:val="00012816"/>
    <w:rsid w:val="000143DF"/>
    <w:rsid w:val="000151F8"/>
    <w:rsid w:val="00015252"/>
    <w:rsid w:val="00015D43"/>
    <w:rsid w:val="00016801"/>
    <w:rsid w:val="00021171"/>
    <w:rsid w:val="0002252C"/>
    <w:rsid w:val="00023790"/>
    <w:rsid w:val="00024602"/>
    <w:rsid w:val="000252FF"/>
    <w:rsid w:val="000253AE"/>
    <w:rsid w:val="00030EBC"/>
    <w:rsid w:val="000331B6"/>
    <w:rsid w:val="00034F5E"/>
    <w:rsid w:val="0003541F"/>
    <w:rsid w:val="0004035D"/>
    <w:rsid w:val="00040BF3"/>
    <w:rsid w:val="000423E3"/>
    <w:rsid w:val="0004292D"/>
    <w:rsid w:val="00042D30"/>
    <w:rsid w:val="00043FA0"/>
    <w:rsid w:val="00044C5D"/>
    <w:rsid w:val="00044D23"/>
    <w:rsid w:val="00044F58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650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4EA4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26C3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163F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6B65"/>
    <w:rsid w:val="0015712E"/>
    <w:rsid w:val="00162C3A"/>
    <w:rsid w:val="00165FF0"/>
    <w:rsid w:val="0017075C"/>
    <w:rsid w:val="00170CB5"/>
    <w:rsid w:val="00171601"/>
    <w:rsid w:val="00171F90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10F0"/>
    <w:rsid w:val="001F2232"/>
    <w:rsid w:val="001F609B"/>
    <w:rsid w:val="001F64BE"/>
    <w:rsid w:val="001F6D7B"/>
    <w:rsid w:val="001F7070"/>
    <w:rsid w:val="001F75C6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91A"/>
    <w:rsid w:val="0020683C"/>
    <w:rsid w:val="00206EFD"/>
    <w:rsid w:val="0020756A"/>
    <w:rsid w:val="00210D95"/>
    <w:rsid w:val="002136B3"/>
    <w:rsid w:val="00216957"/>
    <w:rsid w:val="00217731"/>
    <w:rsid w:val="00217AE6"/>
    <w:rsid w:val="0022174B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2272"/>
    <w:rsid w:val="002441F2"/>
    <w:rsid w:val="0024438F"/>
    <w:rsid w:val="002447C2"/>
    <w:rsid w:val="002458D0"/>
    <w:rsid w:val="00245EC0"/>
    <w:rsid w:val="002462B7"/>
    <w:rsid w:val="00246F0E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65C"/>
    <w:rsid w:val="00263542"/>
    <w:rsid w:val="00266738"/>
    <w:rsid w:val="00266D0C"/>
    <w:rsid w:val="00273F94"/>
    <w:rsid w:val="002760B7"/>
    <w:rsid w:val="002810D3"/>
    <w:rsid w:val="002812E4"/>
    <w:rsid w:val="002847AE"/>
    <w:rsid w:val="002870F2"/>
    <w:rsid w:val="00287650"/>
    <w:rsid w:val="0029008E"/>
    <w:rsid w:val="00290154"/>
    <w:rsid w:val="00290C29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A6F2A"/>
    <w:rsid w:val="002B0D1A"/>
    <w:rsid w:val="002B108B"/>
    <w:rsid w:val="002B12DE"/>
    <w:rsid w:val="002B270D"/>
    <w:rsid w:val="002B3375"/>
    <w:rsid w:val="002B3F79"/>
    <w:rsid w:val="002B4745"/>
    <w:rsid w:val="002B480D"/>
    <w:rsid w:val="002B4845"/>
    <w:rsid w:val="002B4AC3"/>
    <w:rsid w:val="002B7744"/>
    <w:rsid w:val="002C05AC"/>
    <w:rsid w:val="002C3953"/>
    <w:rsid w:val="002C532A"/>
    <w:rsid w:val="002C56A0"/>
    <w:rsid w:val="002C60B8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0CE"/>
    <w:rsid w:val="002E5474"/>
    <w:rsid w:val="002E5699"/>
    <w:rsid w:val="002E5832"/>
    <w:rsid w:val="002E633F"/>
    <w:rsid w:val="002F00BC"/>
    <w:rsid w:val="002F0BF7"/>
    <w:rsid w:val="002F0D60"/>
    <w:rsid w:val="002F104E"/>
    <w:rsid w:val="002F1BD9"/>
    <w:rsid w:val="002F3A6D"/>
    <w:rsid w:val="002F749C"/>
    <w:rsid w:val="00303813"/>
    <w:rsid w:val="003064B0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07E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5D3"/>
    <w:rsid w:val="00362DCB"/>
    <w:rsid w:val="0036308C"/>
    <w:rsid w:val="00363E8F"/>
    <w:rsid w:val="00365118"/>
    <w:rsid w:val="00366467"/>
    <w:rsid w:val="00367331"/>
    <w:rsid w:val="00370563"/>
    <w:rsid w:val="003713D2"/>
    <w:rsid w:val="00371611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01F3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D80"/>
    <w:rsid w:val="003D0F7F"/>
    <w:rsid w:val="003D22E3"/>
    <w:rsid w:val="003D3CF0"/>
    <w:rsid w:val="003D53BF"/>
    <w:rsid w:val="003D5438"/>
    <w:rsid w:val="003D6797"/>
    <w:rsid w:val="003D779D"/>
    <w:rsid w:val="003D7846"/>
    <w:rsid w:val="003D78A2"/>
    <w:rsid w:val="003E03FD"/>
    <w:rsid w:val="003E15EE"/>
    <w:rsid w:val="003E2AB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36E3"/>
    <w:rsid w:val="00405801"/>
    <w:rsid w:val="00407474"/>
    <w:rsid w:val="00407ED4"/>
    <w:rsid w:val="004128F0"/>
    <w:rsid w:val="00412B48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46E"/>
    <w:rsid w:val="00453739"/>
    <w:rsid w:val="0045399A"/>
    <w:rsid w:val="0045627B"/>
    <w:rsid w:val="00456C90"/>
    <w:rsid w:val="00457160"/>
    <w:rsid w:val="004578CC"/>
    <w:rsid w:val="00460C18"/>
    <w:rsid w:val="00463BFC"/>
    <w:rsid w:val="004657D6"/>
    <w:rsid w:val="00465C24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ACD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C20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653"/>
    <w:rsid w:val="005400FF"/>
    <w:rsid w:val="00540E99"/>
    <w:rsid w:val="00541130"/>
    <w:rsid w:val="00543569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4DC3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0FFF"/>
    <w:rsid w:val="005824C0"/>
    <w:rsid w:val="00582560"/>
    <w:rsid w:val="00582FD7"/>
    <w:rsid w:val="005832ED"/>
    <w:rsid w:val="00583524"/>
    <w:rsid w:val="005835A2"/>
    <w:rsid w:val="00583853"/>
    <w:rsid w:val="0058473E"/>
    <w:rsid w:val="005857A8"/>
    <w:rsid w:val="0058713B"/>
    <w:rsid w:val="005876D2"/>
    <w:rsid w:val="0059056C"/>
    <w:rsid w:val="0059130B"/>
    <w:rsid w:val="0059138D"/>
    <w:rsid w:val="00594C7F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CC2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06F"/>
    <w:rsid w:val="005C1BFC"/>
    <w:rsid w:val="005C547C"/>
    <w:rsid w:val="005C7B55"/>
    <w:rsid w:val="005D0175"/>
    <w:rsid w:val="005D1CC4"/>
    <w:rsid w:val="005D2D62"/>
    <w:rsid w:val="005D5A78"/>
    <w:rsid w:val="005D5DB0"/>
    <w:rsid w:val="005E0B43"/>
    <w:rsid w:val="005E1FBC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6747"/>
    <w:rsid w:val="00607675"/>
    <w:rsid w:val="00610F53"/>
    <w:rsid w:val="00612E3F"/>
    <w:rsid w:val="00613208"/>
    <w:rsid w:val="00616767"/>
    <w:rsid w:val="0061698B"/>
    <w:rsid w:val="00616F61"/>
    <w:rsid w:val="0061748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56A"/>
    <w:rsid w:val="00652800"/>
    <w:rsid w:val="00653AB0"/>
    <w:rsid w:val="00653C5D"/>
    <w:rsid w:val="006544A7"/>
    <w:rsid w:val="006547EE"/>
    <w:rsid w:val="006552BE"/>
    <w:rsid w:val="006618E3"/>
    <w:rsid w:val="00661D06"/>
    <w:rsid w:val="00661E85"/>
    <w:rsid w:val="006638B4"/>
    <w:rsid w:val="0066400D"/>
    <w:rsid w:val="006644C4"/>
    <w:rsid w:val="0066665B"/>
    <w:rsid w:val="00670EE3"/>
    <w:rsid w:val="0067158D"/>
    <w:rsid w:val="0067331F"/>
    <w:rsid w:val="006742E8"/>
    <w:rsid w:val="0067482E"/>
    <w:rsid w:val="00675260"/>
    <w:rsid w:val="00677DDB"/>
    <w:rsid w:val="00677EF0"/>
    <w:rsid w:val="00680BA2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024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4CB"/>
    <w:rsid w:val="007058CD"/>
    <w:rsid w:val="00705D75"/>
    <w:rsid w:val="0070723B"/>
    <w:rsid w:val="00712DA7"/>
    <w:rsid w:val="00714956"/>
    <w:rsid w:val="00714A5F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09AE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4F38"/>
    <w:rsid w:val="007763FE"/>
    <w:rsid w:val="00776998"/>
    <w:rsid w:val="00776C6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0019"/>
    <w:rsid w:val="00791791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B7208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38B5"/>
    <w:rsid w:val="007F576D"/>
    <w:rsid w:val="007F637A"/>
    <w:rsid w:val="007F655B"/>
    <w:rsid w:val="007F66A6"/>
    <w:rsid w:val="007F6E95"/>
    <w:rsid w:val="007F76BF"/>
    <w:rsid w:val="008003CD"/>
    <w:rsid w:val="00800512"/>
    <w:rsid w:val="00800EC9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EC9"/>
    <w:rsid w:val="00865EC3"/>
    <w:rsid w:val="0086629C"/>
    <w:rsid w:val="00866415"/>
    <w:rsid w:val="008664BF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1E"/>
    <w:rsid w:val="008A00A0"/>
    <w:rsid w:val="008A0836"/>
    <w:rsid w:val="008A21F0"/>
    <w:rsid w:val="008A5DE5"/>
    <w:rsid w:val="008B04D6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D14"/>
    <w:rsid w:val="008C2FB5"/>
    <w:rsid w:val="008C302C"/>
    <w:rsid w:val="008C4CAB"/>
    <w:rsid w:val="008C6020"/>
    <w:rsid w:val="008C6461"/>
    <w:rsid w:val="008C6BA4"/>
    <w:rsid w:val="008C6F82"/>
    <w:rsid w:val="008C7CBC"/>
    <w:rsid w:val="008D0067"/>
    <w:rsid w:val="008D125E"/>
    <w:rsid w:val="008D49B7"/>
    <w:rsid w:val="008D5308"/>
    <w:rsid w:val="008D55BF"/>
    <w:rsid w:val="008D61E0"/>
    <w:rsid w:val="008D6212"/>
    <w:rsid w:val="008D6722"/>
    <w:rsid w:val="008D6E1D"/>
    <w:rsid w:val="008D7AB2"/>
    <w:rsid w:val="008E0259"/>
    <w:rsid w:val="008E1B1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2D48"/>
    <w:rsid w:val="00923015"/>
    <w:rsid w:val="009234D0"/>
    <w:rsid w:val="00923B29"/>
    <w:rsid w:val="00925013"/>
    <w:rsid w:val="00925024"/>
    <w:rsid w:val="00925655"/>
    <w:rsid w:val="00925733"/>
    <w:rsid w:val="009257A8"/>
    <w:rsid w:val="009258A1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7461"/>
    <w:rsid w:val="009520A1"/>
    <w:rsid w:val="009522E2"/>
    <w:rsid w:val="0095259D"/>
    <w:rsid w:val="009528C1"/>
    <w:rsid w:val="009532C7"/>
    <w:rsid w:val="00953891"/>
    <w:rsid w:val="00953E82"/>
    <w:rsid w:val="00955D6C"/>
    <w:rsid w:val="00955E31"/>
    <w:rsid w:val="00960547"/>
    <w:rsid w:val="00960CCA"/>
    <w:rsid w:val="00960E03"/>
    <w:rsid w:val="009624AB"/>
    <w:rsid w:val="00962A3E"/>
    <w:rsid w:val="009634F6"/>
    <w:rsid w:val="00963579"/>
    <w:rsid w:val="0096422F"/>
    <w:rsid w:val="00964AE3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95A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7BDE"/>
    <w:rsid w:val="009C0698"/>
    <w:rsid w:val="009C098A"/>
    <w:rsid w:val="009C0DA0"/>
    <w:rsid w:val="009C1693"/>
    <w:rsid w:val="009C1AD9"/>
    <w:rsid w:val="009C1FCA"/>
    <w:rsid w:val="009C3001"/>
    <w:rsid w:val="009C34AA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641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24B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4658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33D5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AD9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386"/>
    <w:rsid w:val="00A8372C"/>
    <w:rsid w:val="00A855FA"/>
    <w:rsid w:val="00A905C6"/>
    <w:rsid w:val="00A90A0B"/>
    <w:rsid w:val="00A91418"/>
    <w:rsid w:val="00A91A18"/>
    <w:rsid w:val="00A9244B"/>
    <w:rsid w:val="00A932DF"/>
    <w:rsid w:val="00A93756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243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4F8A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43C9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0661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3A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580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637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22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E7AD7"/>
    <w:rsid w:val="00CF0A33"/>
    <w:rsid w:val="00CF0B65"/>
    <w:rsid w:val="00CF1C1F"/>
    <w:rsid w:val="00CF3B5E"/>
    <w:rsid w:val="00CF3BA6"/>
    <w:rsid w:val="00CF4E8C"/>
    <w:rsid w:val="00CF6913"/>
    <w:rsid w:val="00CF6951"/>
    <w:rsid w:val="00CF7AA7"/>
    <w:rsid w:val="00D006CF"/>
    <w:rsid w:val="00D007DF"/>
    <w:rsid w:val="00D008A6"/>
    <w:rsid w:val="00D00960"/>
    <w:rsid w:val="00D00B74"/>
    <w:rsid w:val="00D015F0"/>
    <w:rsid w:val="00D02479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1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8FB"/>
    <w:rsid w:val="00D63A67"/>
    <w:rsid w:val="00D646C9"/>
    <w:rsid w:val="00D6492E"/>
    <w:rsid w:val="00D65845"/>
    <w:rsid w:val="00D70087"/>
    <w:rsid w:val="00D7079E"/>
    <w:rsid w:val="00D70823"/>
    <w:rsid w:val="00D70AB1"/>
    <w:rsid w:val="00D70D0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5D78"/>
    <w:rsid w:val="00DA73A3"/>
    <w:rsid w:val="00DB3080"/>
    <w:rsid w:val="00DB4E12"/>
    <w:rsid w:val="00DB5771"/>
    <w:rsid w:val="00DC0AB6"/>
    <w:rsid w:val="00DC21CF"/>
    <w:rsid w:val="00DC3395"/>
    <w:rsid w:val="00DC3664"/>
    <w:rsid w:val="00DC39DA"/>
    <w:rsid w:val="00DC4B9B"/>
    <w:rsid w:val="00DC6EFC"/>
    <w:rsid w:val="00DC7CDE"/>
    <w:rsid w:val="00DD195B"/>
    <w:rsid w:val="00DD243F"/>
    <w:rsid w:val="00DD3284"/>
    <w:rsid w:val="00DD46E9"/>
    <w:rsid w:val="00DD4711"/>
    <w:rsid w:val="00DD4812"/>
    <w:rsid w:val="00DD4CA7"/>
    <w:rsid w:val="00DD569C"/>
    <w:rsid w:val="00DD69F6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4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4F1B"/>
    <w:rsid w:val="00EA5364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C7EF0"/>
    <w:rsid w:val="00ED1008"/>
    <w:rsid w:val="00ED1338"/>
    <w:rsid w:val="00ED1475"/>
    <w:rsid w:val="00ED1AB4"/>
    <w:rsid w:val="00ED288C"/>
    <w:rsid w:val="00ED2C23"/>
    <w:rsid w:val="00ED2CF0"/>
    <w:rsid w:val="00ED6D87"/>
    <w:rsid w:val="00EE07FE"/>
    <w:rsid w:val="00EE1058"/>
    <w:rsid w:val="00EE1089"/>
    <w:rsid w:val="00EE3260"/>
    <w:rsid w:val="00EE3564"/>
    <w:rsid w:val="00EE3CF3"/>
    <w:rsid w:val="00EE50F0"/>
    <w:rsid w:val="00EE586E"/>
    <w:rsid w:val="00EE5BEB"/>
    <w:rsid w:val="00EE6524"/>
    <w:rsid w:val="00EE788B"/>
    <w:rsid w:val="00EE791E"/>
    <w:rsid w:val="00EF00ED"/>
    <w:rsid w:val="00EF0192"/>
    <w:rsid w:val="00EF0196"/>
    <w:rsid w:val="00EF06A8"/>
    <w:rsid w:val="00EF0943"/>
    <w:rsid w:val="00EF0EAD"/>
    <w:rsid w:val="00EF4CB1"/>
    <w:rsid w:val="00EF55CA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9C8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E3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EF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925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7A2"/>
    <w:rsid w:val="00FA3EBB"/>
    <w:rsid w:val="00FA52F9"/>
    <w:rsid w:val="00FB0346"/>
    <w:rsid w:val="00FB0E61"/>
    <w:rsid w:val="00FB10FF"/>
    <w:rsid w:val="00FB1AF9"/>
    <w:rsid w:val="00FB1D69"/>
    <w:rsid w:val="00FB2720"/>
    <w:rsid w:val="00FB2812"/>
    <w:rsid w:val="00FB3570"/>
    <w:rsid w:val="00FB54BE"/>
    <w:rsid w:val="00FB7100"/>
    <w:rsid w:val="00FC0636"/>
    <w:rsid w:val="00FC0C6F"/>
    <w:rsid w:val="00FC121A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72A"/>
    <w:rsid w:val="00FD495B"/>
    <w:rsid w:val="00FD7EC3"/>
    <w:rsid w:val="00FD7FF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3033AF8"/>
    <w:rsid w:val="037D8196"/>
    <w:rsid w:val="0ABF702A"/>
    <w:rsid w:val="0BA2526B"/>
    <w:rsid w:val="0C5B408B"/>
    <w:rsid w:val="0F9474E4"/>
    <w:rsid w:val="1126EFA1"/>
    <w:rsid w:val="13FBEE62"/>
    <w:rsid w:val="19BB2D6E"/>
    <w:rsid w:val="1C5440E4"/>
    <w:rsid w:val="20ECF411"/>
    <w:rsid w:val="2192E3CA"/>
    <w:rsid w:val="2592A8A0"/>
    <w:rsid w:val="29A01F39"/>
    <w:rsid w:val="2B6D2199"/>
    <w:rsid w:val="3710F281"/>
    <w:rsid w:val="3A8F4FB5"/>
    <w:rsid w:val="43CCB35E"/>
    <w:rsid w:val="47A12A18"/>
    <w:rsid w:val="49636C79"/>
    <w:rsid w:val="526D605A"/>
    <w:rsid w:val="5AD84CB4"/>
    <w:rsid w:val="624020CC"/>
    <w:rsid w:val="631BE1FF"/>
    <w:rsid w:val="69580736"/>
    <w:rsid w:val="6A320A54"/>
    <w:rsid w:val="756CD523"/>
    <w:rsid w:val="76E65D2C"/>
    <w:rsid w:val="7ADF00B5"/>
    <w:rsid w:val="7F1B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7F6E95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7F6E95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7F6E95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7F6E95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7F6E95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7F6E95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7F6E95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7F6E95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7F6E95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7F6E95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7F6E95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7F6E95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7F6E95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7F6E95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7F6E95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7F6E95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7F6E95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7F6E9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7F6E95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7F6E95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7F6E95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7F6E95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7F6E95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7F6E95"/>
    <w:pPr>
      <w:numPr>
        <w:numId w:val="42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7F6E95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7F6E95"/>
    <w:pPr>
      <w:numPr>
        <w:numId w:val="40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7F6E95"/>
    <w:pPr>
      <w:numPr>
        <w:numId w:val="43"/>
      </w:numPr>
    </w:pPr>
  </w:style>
  <w:style w:type="character" w:styleId="Strong">
    <w:name w:val="Strong"/>
    <w:aliases w:val="ŠStrong"/>
    <w:uiPriority w:val="1"/>
    <w:qFormat/>
    <w:rsid w:val="007F6E95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7F6E95"/>
    <w:pPr>
      <w:numPr>
        <w:numId w:val="41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7F6E95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7F6E95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7F6E95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7F6E95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autoRedefine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7F6E95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7F6E95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7F6E95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7F6E95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7F6E95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7F6E95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7F6E95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table" w:styleId="TableGridLight">
    <w:name w:val="Grid Table Light"/>
    <w:basedOn w:val="TableNormal"/>
    <w:uiPriority w:val="40"/>
    <w:rsid w:val="00412B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95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6E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B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B0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5"/>
    <w:rPr>
      <w:rFonts w:ascii="Arial" w:hAnsi="Arial" w:cs="Arial"/>
      <w:b/>
      <w:bCs/>
      <w:sz w:val="20"/>
      <w:szCs w:val="20"/>
    </w:rPr>
  </w:style>
  <w:style w:type="paragraph" w:customStyle="1" w:styleId="Featurepink">
    <w:name w:val="ŠFeature pink"/>
    <w:basedOn w:val="Normal"/>
    <w:next w:val="Normal"/>
    <w:uiPriority w:val="13"/>
    <w:qFormat/>
    <w:rsid w:val="007F6E95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F6E9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F6E95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7F6E95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7F6E95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7F6E95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7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5DAFE-FBC0-4BE9-9369-C76E4C05E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76D7A-2955-439D-952C-D6F1F756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2B7CA-BFC9-4218-8A1A-56FEFDF8686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ed67ec9-b64a-4b93-a027-d5f88b112957"/>
    <ds:schemaRef ds:uri="185ad172-241e-46eb-b06f-b9e9435fe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3462</Words>
  <Characters>3463</Characters>
  <Application>Microsoft Office Word</Application>
  <DocSecurity>0</DocSecurity>
  <Lines>432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– Sample scope and sequence</dc:title>
  <dc:subject/>
  <dc:creator>NSW Department of Education</dc:creator>
  <cp:keywords>Stage 4</cp:keywords>
  <dc:description/>
  <dcterms:created xsi:type="dcterms:W3CDTF">2022-05-24T04:45:00Z</dcterms:created>
  <dcterms:modified xsi:type="dcterms:W3CDTF">2022-05-24T04:45:00Z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