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36A9" w14:textId="77777777" w:rsidR="00967DA7" w:rsidRDefault="00D7718E" w:rsidP="003702E2">
      <w:pPr>
        <w:pStyle w:val="Heading1"/>
        <w:spacing w:line="600" w:lineRule="auto"/>
      </w:pPr>
      <w:r w:rsidRPr="00C8304F">
        <w:t xml:space="preserve">Sample </w:t>
      </w:r>
      <w:r w:rsidR="00441AD2" w:rsidRPr="00C8304F">
        <w:t>v</w:t>
      </w:r>
      <w:r w:rsidR="0025620C" w:rsidRPr="00C8304F">
        <w:t xml:space="preserve">isual arts HSC </w:t>
      </w:r>
      <w:r w:rsidR="00441AD2" w:rsidRPr="00C8304F">
        <w:t>t</w:t>
      </w:r>
      <w:r w:rsidR="0025620C" w:rsidRPr="00C8304F">
        <w:t>ask 1</w:t>
      </w:r>
    </w:p>
    <w:p w14:paraId="67D8CEA3" w14:textId="2FD1B664" w:rsidR="00D85EFF" w:rsidRPr="00D85EFF" w:rsidRDefault="00D85EFF" w:rsidP="00D85EFF">
      <w:r>
        <w:rPr>
          <w:b/>
          <w:bCs/>
        </w:rPr>
        <w:t>Due:</w:t>
      </w:r>
      <w:r w:rsidRPr="00D85EFF">
        <w:t xml:space="preserve"> [insert date]</w:t>
      </w:r>
    </w:p>
    <w:p w14:paraId="2796A4AB" w14:textId="5FAFD1E7" w:rsidR="0025620C" w:rsidRDefault="00967DA7" w:rsidP="00967DA7">
      <w:pPr>
        <w:pStyle w:val="Heading2"/>
      </w:pPr>
      <w:r>
        <w:t>P</w:t>
      </w:r>
      <w:r w:rsidR="006D7F35">
        <w:t xml:space="preserve">art 1 </w:t>
      </w:r>
      <w:r w:rsidR="00CC3D09">
        <w:t>–</w:t>
      </w:r>
      <w:r w:rsidR="006D7F35">
        <w:t xml:space="preserve"> artmaking</w:t>
      </w:r>
    </w:p>
    <w:p w14:paraId="19269171" w14:textId="014668B9" w:rsidR="00B35F06" w:rsidRPr="00B35F06" w:rsidRDefault="00B35F06" w:rsidP="00B35F06">
      <w:r>
        <w:rPr>
          <w:b/>
          <w:bCs/>
        </w:rPr>
        <w:t>Due:</w:t>
      </w:r>
      <w:r w:rsidRPr="00D85EFF">
        <w:t xml:space="preserve"> </w:t>
      </w:r>
      <w:r>
        <w:t>[insert date]</w:t>
      </w:r>
    </w:p>
    <w:p w14:paraId="48202BCC" w14:textId="77777777" w:rsidR="0025620C" w:rsidRPr="0025620C" w:rsidRDefault="0025620C" w:rsidP="0025620C">
      <w:r w:rsidRPr="00A52599">
        <w:rPr>
          <w:b/>
          <w:bCs/>
        </w:rPr>
        <w:t>Weighting:</w:t>
      </w:r>
      <w:r w:rsidRPr="0025620C">
        <w:t xml:space="preserve"> 10%</w:t>
      </w:r>
    </w:p>
    <w:p w14:paraId="153D1B10" w14:textId="661D35F9" w:rsidR="009E5594" w:rsidRDefault="0025620C" w:rsidP="0025620C">
      <w:r w:rsidRPr="00A52599">
        <w:rPr>
          <w:b/>
          <w:bCs/>
        </w:rPr>
        <w:t>Outcome</w:t>
      </w:r>
      <w:r w:rsidR="0043139C" w:rsidRPr="00A52599">
        <w:rPr>
          <w:b/>
          <w:bCs/>
        </w:rPr>
        <w:t>s</w:t>
      </w:r>
      <w:r w:rsidRPr="00A52599">
        <w:rPr>
          <w:b/>
          <w:bCs/>
        </w:rPr>
        <w:t xml:space="preserve"> assessed:</w:t>
      </w:r>
      <w:r w:rsidRPr="0025620C">
        <w:t xml:space="preserve"> H1, H2, H4</w:t>
      </w:r>
    </w:p>
    <w:p w14:paraId="3DF6150D" w14:textId="2DE9D195" w:rsidR="00DB3C7B" w:rsidRDefault="00DB3C7B" w:rsidP="00DB3C7B">
      <w:pPr>
        <w:pStyle w:val="Heading2"/>
      </w:pPr>
      <w:r>
        <w:t>Part 2 – art criticism and art history</w:t>
      </w:r>
    </w:p>
    <w:p w14:paraId="0E6652CD" w14:textId="6CBE7741" w:rsidR="00B13A1B" w:rsidRPr="008E0D3C" w:rsidRDefault="00B13A1B" w:rsidP="00DB3C7B">
      <w:r>
        <w:rPr>
          <w:b/>
          <w:bCs/>
        </w:rPr>
        <w:t>Due:</w:t>
      </w:r>
      <w:r w:rsidRPr="00D85EFF">
        <w:t xml:space="preserve"> </w:t>
      </w:r>
      <w:r>
        <w:t>[insert date]</w:t>
      </w:r>
    </w:p>
    <w:p w14:paraId="20488193" w14:textId="4E3712A1" w:rsidR="00DB3C7B" w:rsidRPr="0025620C" w:rsidRDefault="00DB3C7B" w:rsidP="00DB3C7B">
      <w:r w:rsidRPr="002E2F7B">
        <w:rPr>
          <w:b/>
          <w:bCs/>
        </w:rPr>
        <w:t>Weighting:</w:t>
      </w:r>
      <w:r w:rsidRPr="0025620C">
        <w:t xml:space="preserve"> 10%</w:t>
      </w:r>
    </w:p>
    <w:p w14:paraId="10F494F8" w14:textId="0FEE7708" w:rsidR="0025620C" w:rsidRPr="0025620C" w:rsidRDefault="00DB3C7B" w:rsidP="00B13A1B">
      <w:r w:rsidRPr="002E2F7B">
        <w:rPr>
          <w:b/>
          <w:bCs/>
        </w:rPr>
        <w:t>Outcome</w:t>
      </w:r>
      <w:r w:rsidR="002E2F7B">
        <w:rPr>
          <w:b/>
          <w:bCs/>
        </w:rPr>
        <w:t>s</w:t>
      </w:r>
      <w:r w:rsidRPr="002E2F7B">
        <w:rPr>
          <w:b/>
          <w:bCs/>
        </w:rPr>
        <w:t xml:space="preserve"> assessed:</w:t>
      </w:r>
      <w:r w:rsidRPr="0025620C">
        <w:t xml:space="preserve"> H</w:t>
      </w:r>
      <w:r>
        <w:t>7</w:t>
      </w:r>
      <w:r w:rsidRPr="0025620C">
        <w:t>, H</w:t>
      </w:r>
      <w:r>
        <w:t>8</w:t>
      </w:r>
      <w:r w:rsidRPr="0025620C">
        <w:t>, H</w:t>
      </w:r>
      <w:r>
        <w:t>10</w:t>
      </w:r>
      <w:r w:rsidR="004036F2">
        <w:br w:type="page"/>
      </w:r>
    </w:p>
    <w:p w14:paraId="6443E224" w14:textId="62CA42D4" w:rsidR="0025620C" w:rsidRPr="00120E40" w:rsidRDefault="00DB3C7B" w:rsidP="003702E2">
      <w:pPr>
        <w:pStyle w:val="Heading2"/>
      </w:pPr>
      <w:r>
        <w:lastRenderedPageBreak/>
        <w:t xml:space="preserve">Part 1 </w:t>
      </w:r>
      <w:r w:rsidR="00BC2235">
        <w:t xml:space="preserve">– </w:t>
      </w:r>
      <w:r w:rsidR="001058E8">
        <w:t xml:space="preserve">artmaking </w:t>
      </w:r>
      <w:r w:rsidR="000A1433">
        <w:t>t</w:t>
      </w:r>
      <w:r w:rsidR="0025620C">
        <w:t>ask description</w:t>
      </w:r>
    </w:p>
    <w:p w14:paraId="1B477B29" w14:textId="74B83788" w:rsidR="0025620C" w:rsidRPr="00771A19" w:rsidRDefault="008D7D54" w:rsidP="00771A19">
      <w:r w:rsidRPr="00771A19">
        <w:t>De</w:t>
      </w:r>
      <w:r w:rsidR="0025620C" w:rsidRPr="00771A19">
        <w:t>velop a detailed proposal for your body of work. The proposal should include:</w:t>
      </w:r>
    </w:p>
    <w:p w14:paraId="204CA5F1" w14:textId="77777777" w:rsidR="0025620C" w:rsidRPr="00A66CC7" w:rsidRDefault="0025620C" w:rsidP="00A66CC7">
      <w:pPr>
        <w:pStyle w:val="ListBullet"/>
      </w:pPr>
      <w:r w:rsidRPr="00A66CC7">
        <w:t xml:space="preserve">an outline of key ideas to </w:t>
      </w:r>
      <w:proofErr w:type="gramStart"/>
      <w:r w:rsidRPr="00A66CC7">
        <w:t>explore</w:t>
      </w:r>
      <w:proofErr w:type="gramEnd"/>
    </w:p>
    <w:p w14:paraId="3786E46B" w14:textId="77777777" w:rsidR="0025620C" w:rsidRPr="00A66CC7" w:rsidRDefault="0025620C" w:rsidP="00A66CC7">
      <w:pPr>
        <w:pStyle w:val="ListBullet"/>
      </w:pPr>
      <w:r w:rsidRPr="00A66CC7">
        <w:t>material and conceptual intentions</w:t>
      </w:r>
    </w:p>
    <w:p w14:paraId="4CF5BCDB" w14:textId="62BAD2C0" w:rsidR="0025620C" w:rsidRPr="00A66CC7" w:rsidRDefault="0025620C" w:rsidP="00A66CC7">
      <w:pPr>
        <w:pStyle w:val="ListBullet"/>
      </w:pPr>
      <w:r w:rsidRPr="00A66CC7">
        <w:t>your intended expressive form</w:t>
      </w:r>
      <w:r w:rsidR="00E67074" w:rsidRPr="00A66CC7">
        <w:t>(</w:t>
      </w:r>
      <w:r w:rsidRPr="00A66CC7">
        <w:t>s</w:t>
      </w:r>
      <w:r w:rsidR="00E67074" w:rsidRPr="00A66CC7">
        <w:t>)</w:t>
      </w:r>
    </w:p>
    <w:p w14:paraId="0A5AEB30" w14:textId="3CF39A3D" w:rsidR="0025620C" w:rsidRPr="00A66CC7" w:rsidRDefault="0025620C" w:rsidP="00A66CC7">
      <w:pPr>
        <w:pStyle w:val="ListBullet"/>
      </w:pPr>
      <w:r w:rsidRPr="00A66CC7">
        <w:t>research on reference artists and how your practice connects to their conceptual practi</w:t>
      </w:r>
      <w:r w:rsidR="005D1030" w:rsidRPr="00A66CC7">
        <w:t>c</w:t>
      </w:r>
      <w:r w:rsidRPr="00A66CC7">
        <w:t xml:space="preserve">e, subject matter and material </w:t>
      </w:r>
      <w:proofErr w:type="gramStart"/>
      <w:r w:rsidRPr="00A66CC7">
        <w:t>conventions</w:t>
      </w:r>
      <w:proofErr w:type="gramEnd"/>
    </w:p>
    <w:p w14:paraId="5CFD4ACE" w14:textId="37CD3B9A" w:rsidR="0025620C" w:rsidRPr="00A66CC7" w:rsidRDefault="0025620C" w:rsidP="00A66CC7">
      <w:pPr>
        <w:pStyle w:val="ListBullet"/>
      </w:pPr>
      <w:r w:rsidRPr="00A66CC7">
        <w:t xml:space="preserve">material experimentations, </w:t>
      </w:r>
      <w:proofErr w:type="gramStart"/>
      <w:r w:rsidRPr="00A66CC7">
        <w:t>annotations</w:t>
      </w:r>
      <w:proofErr w:type="gramEnd"/>
      <w:r w:rsidRPr="00A66CC7">
        <w:t xml:space="preserve"> and reflections</w:t>
      </w:r>
      <w:r w:rsidR="00D903BD" w:rsidRPr="00A66CC7">
        <w:t xml:space="preserve"> on processes</w:t>
      </w:r>
    </w:p>
    <w:p w14:paraId="7C2BADC7" w14:textId="3B666ADF" w:rsidR="0025620C" w:rsidRPr="00A66CC7" w:rsidRDefault="0025620C" w:rsidP="00A66CC7">
      <w:pPr>
        <w:pStyle w:val="ListBullet"/>
      </w:pPr>
      <w:r w:rsidRPr="00A66CC7">
        <w:t xml:space="preserve">evidence that your proposed work will be created to meet the size, weight, duration and material requirements of the </w:t>
      </w:r>
      <w:r w:rsidR="00430DF2">
        <w:t>‘</w:t>
      </w:r>
      <w:r w:rsidRPr="00A66CC7">
        <w:t>body of work</w:t>
      </w:r>
      <w:r w:rsidR="00430DF2">
        <w:t>’</w:t>
      </w:r>
      <w:r w:rsidRPr="00A66CC7">
        <w:t xml:space="preserve"> HSC examination</w:t>
      </w:r>
      <w:r w:rsidR="00BA341F" w:rsidRPr="00A66CC7">
        <w:t xml:space="preserve">, which can be found </w:t>
      </w:r>
      <w:r w:rsidR="00523F62" w:rsidRPr="00A66CC7">
        <w:t xml:space="preserve">on NESA’s </w:t>
      </w:r>
      <w:hyperlink r:id="rId7">
        <w:r w:rsidR="00523F62" w:rsidRPr="692FEB87">
          <w:rPr>
            <w:rStyle w:val="Hyperlink"/>
            <w:color w:val="auto"/>
            <w:u w:val="none"/>
          </w:rPr>
          <w:t>Assessment and Reporting in Stage 6 Visual Arts</w:t>
        </w:r>
      </w:hyperlink>
      <w:r w:rsidR="00523F62" w:rsidRPr="00A66CC7">
        <w:t xml:space="preserve"> </w:t>
      </w:r>
      <w:r w:rsidR="003B7D48" w:rsidRPr="00A66CC7">
        <w:t>page</w:t>
      </w:r>
    </w:p>
    <w:p w14:paraId="32B6AF8B" w14:textId="6064983E" w:rsidR="0025620C" w:rsidRPr="00A66CC7" w:rsidRDefault="0025620C" w:rsidP="00A66CC7">
      <w:pPr>
        <w:pStyle w:val="ListBullet"/>
      </w:pPr>
      <w:r w:rsidRPr="00A66CC7">
        <w:t xml:space="preserve">a </w:t>
      </w:r>
      <w:r w:rsidR="00441AD2" w:rsidRPr="00A66CC7">
        <w:t>month-by-month</w:t>
      </w:r>
      <w:r w:rsidRPr="00A66CC7">
        <w:t xml:space="preserve"> plan that outlines your intended actions to deliver your body of work on time </w:t>
      </w:r>
      <w:r w:rsidR="003D6391" w:rsidRPr="00A66CC7">
        <w:t xml:space="preserve">by </w:t>
      </w:r>
      <w:r w:rsidR="003D6391" w:rsidRPr="00893D30">
        <w:rPr>
          <w:b/>
        </w:rPr>
        <w:t>[</w:t>
      </w:r>
      <w:r w:rsidR="008E509A" w:rsidRPr="00893D30">
        <w:rPr>
          <w:b/>
        </w:rPr>
        <w:t>insert date</w:t>
      </w:r>
      <w:r w:rsidR="003D6391" w:rsidRPr="00893D30">
        <w:rPr>
          <w:b/>
        </w:rPr>
        <w:t>]</w:t>
      </w:r>
      <w:r w:rsidRPr="00586687">
        <w:t>.</w:t>
      </w:r>
    </w:p>
    <w:p w14:paraId="2C9C477A" w14:textId="2D2E6BE6" w:rsidR="0025620C" w:rsidRPr="00494CF3" w:rsidRDefault="0025620C" w:rsidP="00FC39F8">
      <w:r>
        <w:t>The proposal will be presented to the teacher in a one-</w:t>
      </w:r>
      <w:r w:rsidR="0076278C">
        <w:t>on</w:t>
      </w:r>
      <w:r>
        <w:t xml:space="preserve">-one discussion. You will walk the teacher through your research, planning and proposal items with your visual arts process diary </w:t>
      </w:r>
      <w:r w:rsidR="0028537D">
        <w:t xml:space="preserve">(VAPD) </w:t>
      </w:r>
      <w:r>
        <w:t>and any artmaking samples you have completed as experimentation. The teacher will ask questions about your proposal to ensure you</w:t>
      </w:r>
      <w:r w:rsidR="0004084F">
        <w:t xml:space="preserve"> both</w:t>
      </w:r>
      <w:r>
        <w:t xml:space="preserve"> share the same understanding of your intended work.</w:t>
      </w:r>
      <w:r w:rsidR="00441AD2">
        <w:t xml:space="preserve"> </w:t>
      </w:r>
      <w:r>
        <w:t xml:space="preserve">You will be required to submit your </w:t>
      </w:r>
      <w:r w:rsidR="0028537D">
        <w:t>VAPD</w:t>
      </w:r>
      <w:r>
        <w:t xml:space="preserve"> (digital and/or hard copy) and artmaking samples.</w:t>
      </w:r>
      <w:r w:rsidR="00D73A70">
        <w:br w:type="page"/>
      </w:r>
    </w:p>
    <w:p w14:paraId="77C621EB" w14:textId="2E7BE266" w:rsidR="0025620C" w:rsidRDefault="0025620C" w:rsidP="003702E2">
      <w:pPr>
        <w:pStyle w:val="Heading2"/>
      </w:pPr>
      <w:r>
        <w:lastRenderedPageBreak/>
        <w:t xml:space="preserve">Steps to complete before </w:t>
      </w:r>
      <w:r w:rsidR="00BC2235">
        <w:t xml:space="preserve">Part </w:t>
      </w:r>
      <w:r w:rsidR="001646B5">
        <w:t>1</w:t>
      </w:r>
      <w:r w:rsidR="00425D66">
        <w:t xml:space="preserve"> </w:t>
      </w:r>
      <w:r w:rsidR="00BC2235">
        <w:t xml:space="preserve">– </w:t>
      </w:r>
      <w:r w:rsidR="00425D66">
        <w:t xml:space="preserve">artmaking </w:t>
      </w:r>
      <w:proofErr w:type="gramStart"/>
      <w:r w:rsidR="00425D66">
        <w:t>task</w:t>
      </w:r>
      <w:proofErr w:type="gramEnd"/>
    </w:p>
    <w:p w14:paraId="07102884" w14:textId="16AB0A24" w:rsidR="0025620C" w:rsidRDefault="0025620C" w:rsidP="0025620C">
      <w:r>
        <w:t xml:space="preserve">Complete activities from the </w:t>
      </w:r>
      <w:hyperlink r:id="rId8" w:history="1">
        <w:r w:rsidRPr="00E837BE">
          <w:rPr>
            <w:rStyle w:val="Hyperlink"/>
          </w:rPr>
          <w:t xml:space="preserve">Successful bodies of work </w:t>
        </w:r>
        <w:r w:rsidR="0004084F">
          <w:rPr>
            <w:rStyle w:val="Hyperlink"/>
          </w:rPr>
          <w:t>resource</w:t>
        </w:r>
      </w:hyperlink>
      <w:r>
        <w:t xml:space="preserve"> to:</w:t>
      </w:r>
    </w:p>
    <w:p w14:paraId="11EEF20C" w14:textId="77777777" w:rsidR="0025620C" w:rsidRPr="00A66CC7" w:rsidRDefault="0025620C" w:rsidP="00A66CC7">
      <w:pPr>
        <w:pStyle w:val="ListBullet"/>
      </w:pPr>
      <w:r w:rsidRPr="00A66CC7">
        <w:t xml:space="preserve">familiarise yourself with the assessment guidelines, requirements and limitations of the body of work as a practical </w:t>
      </w:r>
      <w:proofErr w:type="gramStart"/>
      <w:r w:rsidRPr="00A66CC7">
        <w:t>examination</w:t>
      </w:r>
      <w:proofErr w:type="gramEnd"/>
    </w:p>
    <w:p w14:paraId="16C882A4" w14:textId="5ED48D9E" w:rsidR="0025620C" w:rsidRPr="00A66CC7" w:rsidRDefault="0025620C" w:rsidP="00A66CC7">
      <w:pPr>
        <w:pStyle w:val="ListBullet"/>
      </w:pPr>
      <w:r w:rsidRPr="00A66CC7">
        <w:t xml:space="preserve">learn about the qualities of successful student practice, referring to videos of past students discussing their body of work, and reviewing examples of outstanding bodies of work using the </w:t>
      </w:r>
      <w:hyperlink r:id="rId9" w:history="1">
        <w:r w:rsidRPr="002B24FD">
          <w:rPr>
            <w:rStyle w:val="Hyperlink"/>
          </w:rPr>
          <w:t>Inside ARTEXPRESS</w:t>
        </w:r>
      </w:hyperlink>
      <w:r w:rsidR="002B24FD">
        <w:rPr>
          <w:rStyle w:val="Hyperlink"/>
          <w:color w:val="auto"/>
          <w:u w:val="none"/>
        </w:rPr>
        <w:t xml:space="preserve"> website</w:t>
      </w:r>
    </w:p>
    <w:p w14:paraId="2CD498CE" w14:textId="1B2ACDFF" w:rsidR="00AE2FF8" w:rsidRPr="00A66CC7" w:rsidRDefault="0025620C" w:rsidP="00A66CC7">
      <w:pPr>
        <w:pStyle w:val="ListBullet"/>
      </w:pPr>
      <w:r w:rsidRPr="00A66CC7">
        <w:t>consider the steps you will need to take to initiate your artmaking practice and begin to develop ideas and intentions for your body of work.</w:t>
      </w:r>
    </w:p>
    <w:p w14:paraId="542D73AC" w14:textId="77777777" w:rsidR="00AE2FF8" w:rsidRDefault="00AE2FF8">
      <w:pPr>
        <w:suppressAutoHyphens w:val="0"/>
        <w:spacing w:before="0" w:after="160" w:line="259" w:lineRule="auto"/>
      </w:pPr>
      <w:r>
        <w:br w:type="page"/>
      </w:r>
    </w:p>
    <w:p w14:paraId="69078DB4" w14:textId="50AAC1E2" w:rsidR="0025620C" w:rsidRDefault="0025620C" w:rsidP="003702E2">
      <w:pPr>
        <w:pStyle w:val="Heading2"/>
      </w:pPr>
      <w:r>
        <w:lastRenderedPageBreak/>
        <w:t>Steps to complete</w:t>
      </w:r>
      <w:r w:rsidR="00425D66">
        <w:t xml:space="preserve"> </w:t>
      </w:r>
      <w:r w:rsidR="00310B6B">
        <w:t xml:space="preserve">Part </w:t>
      </w:r>
      <w:r w:rsidR="002E06C7">
        <w:t>1</w:t>
      </w:r>
      <w:r w:rsidR="00425D66">
        <w:t xml:space="preserve"> </w:t>
      </w:r>
      <w:r w:rsidR="00310B6B">
        <w:t xml:space="preserve">– </w:t>
      </w:r>
      <w:r w:rsidR="00425D66">
        <w:t>artmaking task</w:t>
      </w:r>
    </w:p>
    <w:p w14:paraId="61D42FE5" w14:textId="1C4C965C" w:rsidR="0025620C" w:rsidRDefault="0025620C" w:rsidP="0025620C">
      <w:r>
        <w:t>Use the</w:t>
      </w:r>
      <w:r w:rsidR="0046532B">
        <w:t xml:space="preserve"> </w:t>
      </w:r>
      <w:hyperlink r:id="rId10" w:anchor="Digital3" w:history="1">
        <w:r w:rsidR="00581E77" w:rsidRPr="00581E77">
          <w:rPr>
            <w:rStyle w:val="Hyperlink"/>
          </w:rPr>
          <w:t>d</w:t>
        </w:r>
        <w:r w:rsidR="0046532B" w:rsidRPr="00581E77">
          <w:rPr>
            <w:rStyle w:val="Hyperlink"/>
          </w:rPr>
          <w:t>igital</w:t>
        </w:r>
        <w:r w:rsidRPr="00581E77">
          <w:rPr>
            <w:rStyle w:val="Hyperlink"/>
          </w:rPr>
          <w:t xml:space="preserve"> </w:t>
        </w:r>
        <w:r w:rsidR="00025E85" w:rsidRPr="00581E77">
          <w:rPr>
            <w:rStyle w:val="Hyperlink"/>
          </w:rPr>
          <w:t>VAPD</w:t>
        </w:r>
        <w:r w:rsidR="0046532B" w:rsidRPr="00581E77">
          <w:rPr>
            <w:rStyle w:val="Hyperlink"/>
          </w:rPr>
          <w:t xml:space="preserve"> scaffold</w:t>
        </w:r>
      </w:hyperlink>
      <w:r>
        <w:t xml:space="preserve"> to begin concept mapping, initial research and working through ideas.</w:t>
      </w:r>
    </w:p>
    <w:p w14:paraId="243E478C" w14:textId="2F0955B5" w:rsidR="0025620C" w:rsidRDefault="0025620C" w:rsidP="0025620C">
      <w:r>
        <w:t>Refine and develop your ideas through research into the practices of significant artists which will inform your own artmaking experiments and development.</w:t>
      </w:r>
    </w:p>
    <w:p w14:paraId="044B9A28" w14:textId="77777777" w:rsidR="0025620C" w:rsidRDefault="0025620C" w:rsidP="0025620C">
      <w:r>
        <w:t>Your investigations should:</w:t>
      </w:r>
    </w:p>
    <w:p w14:paraId="6365B144" w14:textId="05EC78D7" w:rsidR="0025620C" w:rsidRPr="003B121D" w:rsidRDefault="0025620C" w:rsidP="003B121D">
      <w:pPr>
        <w:pStyle w:val="ListBullet"/>
      </w:pPr>
      <w:r w:rsidRPr="003B121D">
        <w:t xml:space="preserve">be situated within one or more of the frames (subjective, structural, </w:t>
      </w:r>
      <w:proofErr w:type="gramStart"/>
      <w:r w:rsidRPr="003B121D">
        <w:t>cultural</w:t>
      </w:r>
      <w:proofErr w:type="gramEnd"/>
      <w:r w:rsidRPr="003B121D">
        <w:t xml:space="preserve"> or postmodern)</w:t>
      </w:r>
    </w:p>
    <w:p w14:paraId="4F4E7B82" w14:textId="4B67D300" w:rsidR="0025620C" w:rsidRPr="003B121D" w:rsidRDefault="0025620C" w:rsidP="003B121D">
      <w:pPr>
        <w:pStyle w:val="ListBullet"/>
      </w:pPr>
      <w:r w:rsidRPr="003B121D">
        <w:t>consider relationships within the agencies of the artworld (</w:t>
      </w:r>
      <w:r w:rsidR="00133672">
        <w:t xml:space="preserve">for example, </w:t>
      </w:r>
      <w:r w:rsidRPr="003B121D">
        <w:t xml:space="preserve">artist, artwork, </w:t>
      </w:r>
      <w:proofErr w:type="gramStart"/>
      <w:r w:rsidRPr="003B121D">
        <w:t>world</w:t>
      </w:r>
      <w:proofErr w:type="gramEnd"/>
      <w:r w:rsidRPr="003B121D">
        <w:t xml:space="preserve"> and audience)</w:t>
      </w:r>
    </w:p>
    <w:p w14:paraId="10E50318" w14:textId="77777777" w:rsidR="0025620C" w:rsidRPr="003B121D" w:rsidRDefault="0025620C" w:rsidP="003B121D">
      <w:pPr>
        <w:pStyle w:val="ListBullet"/>
      </w:pPr>
      <w:r w:rsidRPr="003B121D">
        <w:t xml:space="preserve">reflect your own developing </w:t>
      </w:r>
      <w:proofErr w:type="gramStart"/>
      <w:r w:rsidRPr="003B121D">
        <w:t>practice</w:t>
      </w:r>
      <w:proofErr w:type="gramEnd"/>
    </w:p>
    <w:p w14:paraId="3CB47388" w14:textId="6CBAB144" w:rsidR="0025620C" w:rsidRPr="003B121D" w:rsidRDefault="0025620C" w:rsidP="003B121D">
      <w:pPr>
        <w:pStyle w:val="ListBullet"/>
      </w:pPr>
      <w:r w:rsidRPr="003B121D">
        <w:t>be recorded in your VAPDs</w:t>
      </w:r>
      <w:r w:rsidR="008B0726">
        <w:t>.</w:t>
      </w:r>
    </w:p>
    <w:p w14:paraId="4C8B1D54" w14:textId="32DC7D22" w:rsidR="00B33774" w:rsidRDefault="00B33774" w:rsidP="00A66CC7">
      <w:pPr>
        <w:pStyle w:val="FeatureBox2"/>
      </w:pPr>
      <w:r>
        <w:t xml:space="preserve">A VAPD </w:t>
      </w:r>
      <w:r w:rsidR="008B0726">
        <w:t>is where you plan and record evidence of your material and conceptual experiments and preliminary artmaking.</w:t>
      </w:r>
    </w:p>
    <w:p w14:paraId="1DCC9C7F" w14:textId="263B507A" w:rsidR="00954CA4" w:rsidRDefault="0025620C" w:rsidP="00A66CC7">
      <w:pPr>
        <w:pStyle w:val="FeatureBox2"/>
      </w:pPr>
      <w:r>
        <w:t>Remember to cross check your work regularly with the requirements of this assessment task and the marking criteria.</w:t>
      </w:r>
    </w:p>
    <w:p w14:paraId="15935945" w14:textId="77777777" w:rsidR="002E2FE8" w:rsidRPr="00503EB6" w:rsidRDefault="002E2FE8" w:rsidP="002E2FE8">
      <w:pPr>
        <w:pStyle w:val="Heading2"/>
      </w:pPr>
      <w:r>
        <w:t>Helpful resources</w:t>
      </w:r>
    </w:p>
    <w:p w14:paraId="15377D55" w14:textId="5DA53840" w:rsidR="008F3607" w:rsidRPr="008F3607" w:rsidRDefault="002E2FE8" w:rsidP="00954CA4">
      <w:r>
        <w:t xml:space="preserve">You might find it helpful to refer to </w:t>
      </w:r>
      <w:hyperlink r:id="rId11" w:anchor="Frames,3" w:history="1">
        <w:r w:rsidRPr="00CD01C3">
          <w:rPr>
            <w:rStyle w:val="Hyperlink"/>
          </w:rPr>
          <w:t>The frames, conceptual framework and practice resources</w:t>
        </w:r>
      </w:hyperlink>
      <w:r>
        <w:t xml:space="preserve"> as you develop your ideas and experiments.</w:t>
      </w:r>
      <w:r w:rsidR="008F3607">
        <w:br w:type="page"/>
      </w:r>
    </w:p>
    <w:p w14:paraId="166A3F9E" w14:textId="65FB81E2" w:rsidR="00DF227A" w:rsidRDefault="000A1433" w:rsidP="000A1433">
      <w:pPr>
        <w:pStyle w:val="Heading2"/>
      </w:pPr>
      <w:r>
        <w:lastRenderedPageBreak/>
        <w:t>Part 2</w:t>
      </w:r>
      <w:r w:rsidR="00425D66">
        <w:t xml:space="preserve"> </w:t>
      </w:r>
      <w:r w:rsidR="000729B0">
        <w:t xml:space="preserve">– </w:t>
      </w:r>
      <w:r w:rsidR="008757FB">
        <w:t>art criticism and art history</w:t>
      </w:r>
      <w:r>
        <w:t xml:space="preserve"> t</w:t>
      </w:r>
      <w:r w:rsidRPr="000A1433">
        <w:t>ask description</w:t>
      </w:r>
    </w:p>
    <w:p w14:paraId="2AEFFDDF" w14:textId="1F828A03" w:rsidR="00DE6945" w:rsidRDefault="00DE6945" w:rsidP="00DE6945">
      <w:r>
        <w:t xml:space="preserve">Using a selection of artists and artworks from </w:t>
      </w:r>
      <w:r w:rsidR="003C480A">
        <w:t xml:space="preserve">the </w:t>
      </w:r>
      <w:r>
        <w:t>case study ‘</w:t>
      </w:r>
      <w:r w:rsidRPr="00EA7B9B">
        <w:t>Wunder world: Cabinets of curiosity</w:t>
      </w:r>
      <w:r>
        <w:t>’,</w:t>
      </w:r>
      <w:r w:rsidRPr="00EA7B9B">
        <w:t xml:space="preserve"> </w:t>
      </w:r>
      <w:r>
        <w:t>develop an extended response to one of the statements below:</w:t>
      </w:r>
    </w:p>
    <w:p w14:paraId="53EB1EB7" w14:textId="77777777" w:rsidR="00DE6945" w:rsidRDefault="00DE6945" w:rsidP="00DE6945">
      <w:pPr>
        <w:pStyle w:val="ListBullet"/>
      </w:pPr>
      <w:r>
        <w:t>Analyse how artists challenge established ideas through their artmaking practice.</w:t>
      </w:r>
    </w:p>
    <w:p w14:paraId="7E062FFD" w14:textId="77777777" w:rsidR="00DE6945" w:rsidRDefault="00DE6945" w:rsidP="00DE6945">
      <w:pPr>
        <w:pStyle w:val="ListBullet"/>
        <w:numPr>
          <w:ilvl w:val="0"/>
          <w:numId w:val="0"/>
        </w:numPr>
      </w:pPr>
      <w:r>
        <w:t>or</w:t>
      </w:r>
    </w:p>
    <w:p w14:paraId="4E6BF120" w14:textId="204FB1D8" w:rsidR="00DE6945" w:rsidRDefault="00DE6945" w:rsidP="00DE6945">
      <w:pPr>
        <w:pStyle w:val="ListBullet"/>
      </w:pPr>
      <w:r>
        <w:t>Discuss the choices artists make about the ways they represent time and place</w:t>
      </w:r>
      <w:r w:rsidR="006313C8">
        <w:t>.</w:t>
      </w:r>
    </w:p>
    <w:p w14:paraId="58CFC552" w14:textId="48C7232F" w:rsidR="007E4D25" w:rsidRPr="00FB3995" w:rsidRDefault="006B028B" w:rsidP="00FB3995">
      <w:pPr>
        <w:pStyle w:val="FeatureBox2"/>
        <w:rPr>
          <w:b/>
          <w:bCs/>
        </w:rPr>
      </w:pPr>
      <w:r w:rsidRPr="00FB3995">
        <w:rPr>
          <w:b/>
          <w:bCs/>
        </w:rPr>
        <w:t>Key verb glossary</w:t>
      </w:r>
    </w:p>
    <w:p w14:paraId="3658E027" w14:textId="632DD6D7" w:rsidR="00FB3995" w:rsidRDefault="00FB3995" w:rsidP="00FB3995">
      <w:pPr>
        <w:pStyle w:val="FeatureBox2"/>
      </w:pPr>
      <w:r>
        <w:t xml:space="preserve">Analyse – </w:t>
      </w:r>
      <w:r w:rsidR="000729B0">
        <w:t>i</w:t>
      </w:r>
      <w:r>
        <w:t>dentify components and the relationship between them; draw out and relate implications.</w:t>
      </w:r>
    </w:p>
    <w:p w14:paraId="01F85B91" w14:textId="45EF5CB6" w:rsidR="6CE0034A" w:rsidRDefault="00FB3995" w:rsidP="00FB3995">
      <w:pPr>
        <w:pStyle w:val="FeatureBox2"/>
      </w:pPr>
      <w:r>
        <w:t xml:space="preserve">Discuss – </w:t>
      </w:r>
      <w:r w:rsidR="000729B0">
        <w:t>i</w:t>
      </w:r>
      <w:r>
        <w:t>dentify issues and provide points for and/or against.</w:t>
      </w:r>
    </w:p>
    <w:p w14:paraId="27B6DA03" w14:textId="187D9B7E" w:rsidR="00C32D4C" w:rsidRDefault="00DF4088" w:rsidP="0022072C">
      <w:pPr>
        <w:pStyle w:val="Imageattributioncaption"/>
      </w:pPr>
      <w:hyperlink r:id="rId12" w:history="1">
        <w:r w:rsidR="00B30B89" w:rsidRPr="00E033BD">
          <w:rPr>
            <w:rStyle w:val="Hyperlink"/>
          </w:rPr>
          <w:t>A glossary of key words</w:t>
        </w:r>
      </w:hyperlink>
      <w:r w:rsidR="00B30B89" w:rsidRPr="00B30B89">
        <w:t xml:space="preserve"> © NSW Education Standards Authority (NESA) for and on behalf of the Crown in right of the State of New South Wales.</w:t>
      </w:r>
    </w:p>
    <w:p w14:paraId="411CF886" w14:textId="77777777" w:rsidR="00E033BD" w:rsidRPr="005B0A8E" w:rsidRDefault="00E033BD" w:rsidP="005B0A8E">
      <w:r>
        <w:br w:type="page"/>
      </w:r>
    </w:p>
    <w:p w14:paraId="4093150F" w14:textId="371F6454" w:rsidR="00250FC7" w:rsidRDefault="00250FC7" w:rsidP="007542B1">
      <w:pPr>
        <w:pStyle w:val="Heading2"/>
      </w:pPr>
      <w:r>
        <w:lastRenderedPageBreak/>
        <w:t xml:space="preserve">Steps to complete </w:t>
      </w:r>
      <w:r w:rsidR="005B0A8E">
        <w:t xml:space="preserve">Part </w:t>
      </w:r>
      <w:r w:rsidR="00BC1599">
        <w:t>2</w:t>
      </w:r>
      <w:r w:rsidR="003F0D58">
        <w:t xml:space="preserve"> </w:t>
      </w:r>
      <w:r w:rsidR="005B0A8E">
        <w:t xml:space="preserve">– </w:t>
      </w:r>
      <w:r w:rsidR="003F0D58">
        <w:t>art criticism and art history task</w:t>
      </w:r>
    </w:p>
    <w:p w14:paraId="076D42F2" w14:textId="727D51D6" w:rsidR="00282879" w:rsidRPr="007675E0" w:rsidRDefault="00282879" w:rsidP="007675E0">
      <w:r>
        <w:t>The steps below outline the process you can follow to complete this task.</w:t>
      </w:r>
    </w:p>
    <w:p w14:paraId="05ADE6C1" w14:textId="6630DBF3" w:rsidR="00282879" w:rsidRDefault="00282879" w:rsidP="00282879">
      <w:pPr>
        <w:pStyle w:val="ListNumber"/>
      </w:pPr>
      <w:r>
        <w:t>Review</w:t>
      </w:r>
      <w:r w:rsidR="00956BAD">
        <w:t xml:space="preserve"> your</w:t>
      </w:r>
      <w:r>
        <w:t xml:space="preserve"> </w:t>
      </w:r>
      <w:r w:rsidR="00232DF4">
        <w:t xml:space="preserve">notes from </w:t>
      </w:r>
      <w:r w:rsidR="00956BAD">
        <w:t>the</w:t>
      </w:r>
      <w:r w:rsidR="00232DF4">
        <w:t xml:space="preserve"> </w:t>
      </w:r>
      <w:r>
        <w:t>case study ‘</w:t>
      </w:r>
      <w:r w:rsidRPr="00EA7B9B">
        <w:t>Wunder world: Cabinets of curiosity</w:t>
      </w:r>
      <w:r>
        <w:t>’</w:t>
      </w:r>
      <w:r w:rsidR="00232DF4">
        <w:t>.</w:t>
      </w:r>
    </w:p>
    <w:p w14:paraId="7B7A2D5C" w14:textId="77777777" w:rsidR="00282879" w:rsidRDefault="00282879" w:rsidP="00282879">
      <w:pPr>
        <w:pStyle w:val="ListNumber"/>
      </w:pPr>
      <w:r>
        <w:t>Select one of the statements and a selection of artists and artworks that provide evidence to support your extended response.</w:t>
      </w:r>
    </w:p>
    <w:p w14:paraId="192B2BEB" w14:textId="03B7F6B2" w:rsidR="00282879" w:rsidRDefault="00282879" w:rsidP="00282879">
      <w:pPr>
        <w:pStyle w:val="ListNumber"/>
      </w:pPr>
      <w:r>
        <w:t xml:space="preserve">Plan your response by considering 2 to 3 </w:t>
      </w:r>
      <w:r w:rsidRPr="009759DE">
        <w:t>key ideas and how you will use the case study artists and artworks as evidence to support these ideas</w:t>
      </w:r>
      <w:r>
        <w:t>.</w:t>
      </w:r>
    </w:p>
    <w:p w14:paraId="586E2078" w14:textId="77777777" w:rsidR="00DB7415" w:rsidRDefault="00282879" w:rsidP="00282879">
      <w:pPr>
        <w:pStyle w:val="ListNumber"/>
      </w:pPr>
      <w:r>
        <w:t xml:space="preserve">Draft your 800–1000-word response. You may find the </w:t>
      </w:r>
      <w:hyperlink r:id="rId13" w:anchor="Level1" w:history="1">
        <w:r w:rsidRPr="00B16044">
          <w:rPr>
            <w:rStyle w:val="Hyperlink"/>
          </w:rPr>
          <w:t>Writing about visual arts in Stage 6 – Level up your skills in section 2</w:t>
        </w:r>
      </w:hyperlink>
      <w:r>
        <w:t xml:space="preserve"> resources helpful to structure your introduction, paragraphs and conclusion.</w:t>
      </w:r>
    </w:p>
    <w:p w14:paraId="6C457B2B" w14:textId="420867DB" w:rsidR="00250FC7" w:rsidRDefault="00282879" w:rsidP="005B0A8E">
      <w:pPr>
        <w:pStyle w:val="ListNumber"/>
      </w:pPr>
      <w:r>
        <w:t>Review and edit to refine your extended response.</w:t>
      </w:r>
    </w:p>
    <w:p w14:paraId="0C52D71E" w14:textId="3C4CE2C3" w:rsidR="0025620C" w:rsidRDefault="0025620C" w:rsidP="00CD01C3">
      <w:r>
        <w:br w:type="page"/>
      </w:r>
    </w:p>
    <w:p w14:paraId="518ED6EE" w14:textId="245C0942" w:rsidR="00EA376B" w:rsidRDefault="0025620C" w:rsidP="003702E2">
      <w:pPr>
        <w:pStyle w:val="Heading2"/>
      </w:pPr>
      <w:r>
        <w:lastRenderedPageBreak/>
        <w:t>Marking criteria</w:t>
      </w:r>
    </w:p>
    <w:p w14:paraId="4F6779F3" w14:textId="6C481724" w:rsidR="0040378B" w:rsidRDefault="005B7563" w:rsidP="003702E2">
      <w:pPr>
        <w:pStyle w:val="Heading3"/>
      </w:pPr>
      <w:r>
        <w:t xml:space="preserve">Part 1 </w:t>
      </w:r>
      <w:r w:rsidR="00BD1C00">
        <w:t xml:space="preserve">– </w:t>
      </w:r>
      <w:r w:rsidR="003F0D58">
        <w:t>artmaking o</w:t>
      </w:r>
      <w:r w:rsidR="0040378B">
        <w:t>utcomes</w:t>
      </w:r>
    </w:p>
    <w:p w14:paraId="648F0FA4" w14:textId="6553A082" w:rsidR="00A66404" w:rsidRDefault="00A66404" w:rsidP="0040378B">
      <w:r>
        <w:t>A student:</w:t>
      </w:r>
    </w:p>
    <w:p w14:paraId="51CCCC9C" w14:textId="5E8FA7A4" w:rsidR="0040378B" w:rsidRDefault="00A66404" w:rsidP="00231240">
      <w:pPr>
        <w:pStyle w:val="ListBullet"/>
      </w:pPr>
      <w:r w:rsidRPr="001441CF">
        <w:rPr>
          <w:b/>
          <w:bCs/>
        </w:rPr>
        <w:t>H1</w:t>
      </w:r>
      <w:r w:rsidR="001441CF" w:rsidRPr="001441CF">
        <w:rPr>
          <w:b/>
          <w:bCs/>
        </w:rPr>
        <w:t xml:space="preserve"> </w:t>
      </w:r>
      <w:r w:rsidR="001441CF">
        <w:t>–</w:t>
      </w:r>
      <w:r>
        <w:t xml:space="preserve"> </w:t>
      </w:r>
      <w:r w:rsidR="0040378B" w:rsidRPr="002763A2">
        <w:t xml:space="preserve">initiates and organises artmaking practice that is sustained, reflective and adapted to suit particular </w:t>
      </w:r>
      <w:proofErr w:type="gramStart"/>
      <w:r w:rsidR="0040378B" w:rsidRPr="002763A2">
        <w:t>conditions</w:t>
      </w:r>
      <w:proofErr w:type="gramEnd"/>
    </w:p>
    <w:p w14:paraId="1104BC56" w14:textId="4CAF43FA" w:rsidR="00A66404" w:rsidRDefault="00A66404" w:rsidP="00231240">
      <w:pPr>
        <w:pStyle w:val="ListBullet"/>
      </w:pPr>
      <w:r w:rsidRPr="001441CF">
        <w:rPr>
          <w:b/>
          <w:bCs/>
        </w:rPr>
        <w:t xml:space="preserve">H2 </w:t>
      </w:r>
      <w:r w:rsidR="001441CF">
        <w:t xml:space="preserve">– </w:t>
      </w:r>
      <w:r w:rsidRPr="002763A2">
        <w:t xml:space="preserve">applies their understanding of the relationships among the artist, artwork, world and audience through the making of a body of </w:t>
      </w:r>
      <w:proofErr w:type="gramStart"/>
      <w:r w:rsidRPr="002763A2">
        <w:t>work</w:t>
      </w:r>
      <w:proofErr w:type="gramEnd"/>
    </w:p>
    <w:p w14:paraId="326F0F38" w14:textId="0D82DB34" w:rsidR="00A66404" w:rsidRDefault="00A66404" w:rsidP="00231240">
      <w:pPr>
        <w:pStyle w:val="ListBullet"/>
      </w:pPr>
      <w:r w:rsidRPr="001441CF">
        <w:rPr>
          <w:b/>
          <w:bCs/>
        </w:rPr>
        <w:t xml:space="preserve">H4 </w:t>
      </w:r>
      <w:r w:rsidR="001441CF">
        <w:t xml:space="preserve">– </w:t>
      </w:r>
      <w:r w:rsidRPr="0217C6DE">
        <w:t xml:space="preserve">selects and develops subject matter and forms in particular ways as representations in </w:t>
      </w:r>
      <w:proofErr w:type="gramStart"/>
      <w:r w:rsidRPr="0217C6DE">
        <w:t>artmaking</w:t>
      </w:r>
      <w:proofErr w:type="gramEnd"/>
    </w:p>
    <w:p w14:paraId="781762D6" w14:textId="1C8DB54E" w:rsidR="00134AC1" w:rsidRPr="0040378B" w:rsidRDefault="00DF4088" w:rsidP="0058360B">
      <w:pPr>
        <w:pStyle w:val="Imageattributioncaption"/>
      </w:pPr>
      <w:hyperlink r:id="rId14" w:tgtFrame="_blank" w:history="1">
        <w:r w:rsidR="0058360B">
          <w:rPr>
            <w:rStyle w:val="Hyperlink"/>
          </w:rPr>
          <w:t>Visual Arts Stage 6 Syllabus (2016)</w:t>
        </w:r>
      </w:hyperlink>
      <w:r w:rsidR="00231240">
        <w:t xml:space="preserve"> </w:t>
      </w:r>
      <w:r w:rsidR="00134AC1" w:rsidRPr="00626DB4">
        <w:t>©</w:t>
      </w:r>
      <w:r w:rsidR="00231240">
        <w:t xml:space="preserve"> </w:t>
      </w:r>
      <w:r w:rsidR="00134AC1" w:rsidRPr="00626DB4">
        <w:t>NSW Education Standards Authority (NESA) for and on behalf of</w:t>
      </w:r>
      <w:r w:rsidR="00231240">
        <w:t xml:space="preserve"> </w:t>
      </w:r>
      <w:r w:rsidR="00134AC1" w:rsidRPr="00626DB4">
        <w:t>the</w:t>
      </w:r>
      <w:r w:rsidR="00231240">
        <w:t xml:space="preserve"> </w:t>
      </w:r>
      <w:r w:rsidR="00134AC1" w:rsidRPr="00626DB4">
        <w:t>Crown</w:t>
      </w:r>
      <w:r w:rsidR="00231240">
        <w:t xml:space="preserve"> </w:t>
      </w:r>
      <w:r w:rsidR="00134AC1" w:rsidRPr="00626DB4">
        <w:t>in right of the State of New South Wales, 2016.</w:t>
      </w:r>
    </w:p>
    <w:p w14:paraId="398D47A1" w14:textId="14144E00" w:rsidR="6CE0034A" w:rsidRDefault="6CE0034A">
      <w:r>
        <w:br w:type="page"/>
      </w:r>
    </w:p>
    <w:p w14:paraId="0AD2299C" w14:textId="179EC176" w:rsidR="00B568DB" w:rsidRPr="00B568DB" w:rsidRDefault="00B568DB" w:rsidP="00B568DB">
      <w:r>
        <w:lastRenderedPageBreak/>
        <w:t xml:space="preserve">This sample marking criteria below adapts the </w:t>
      </w:r>
      <w:hyperlink r:id="rId15">
        <w:r w:rsidRPr="6CE0034A">
          <w:rPr>
            <w:rStyle w:val="Hyperlink"/>
          </w:rPr>
          <w:t>Performance band descriptions for Visual Arts</w:t>
        </w:r>
      </w:hyperlink>
      <w:r>
        <w:t xml:space="preserve"> © NSW Education Standards Authority (NESA) for and on behalf of the Crown in right of the State of New South Wales.</w:t>
      </w:r>
    </w:p>
    <w:p w14:paraId="11D4698E" w14:textId="3A90C758" w:rsidR="00320D6A" w:rsidRPr="00320D6A" w:rsidRDefault="00320D6A" w:rsidP="00320D6A">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w:t>
      </w:r>
      <w:r w:rsidR="001979A5">
        <w:t>t</w:t>
      </w:r>
      <w:r>
        <w:t xml:space="preserve">ask 1 </w:t>
      </w:r>
      <w:r w:rsidR="009C436F">
        <w:t>p</w:t>
      </w:r>
      <w:r>
        <w:t xml:space="preserve">art 1 – artmaking marking </w:t>
      </w:r>
      <w:proofErr w:type="gramStart"/>
      <w:r>
        <w:t>criteria</w:t>
      </w:r>
      <w:proofErr w:type="gramEnd"/>
    </w:p>
    <w:tbl>
      <w:tblPr>
        <w:tblStyle w:val="Tableheader"/>
        <w:tblpPr w:leftFromText="180" w:rightFromText="180" w:vertAnchor="text" w:tblpY="1"/>
        <w:tblW w:w="0" w:type="auto"/>
        <w:tblLayout w:type="fixed"/>
        <w:tblLook w:val="04A0" w:firstRow="1" w:lastRow="0" w:firstColumn="1" w:lastColumn="0" w:noHBand="0" w:noVBand="1"/>
        <w:tblDescription w:val="Task 1 part 1 marking criteria. A marking criteria describing outcomes H1, H2 and H4 at 5 mark ranges and at grade levels, A, B, C, D and E."/>
      </w:tblPr>
      <w:tblGrid>
        <w:gridCol w:w="941"/>
        <w:gridCol w:w="941"/>
        <w:gridCol w:w="4226"/>
        <w:gridCol w:w="4227"/>
        <w:gridCol w:w="4227"/>
      </w:tblGrid>
      <w:tr w:rsidR="00EE224C" w:rsidRPr="00294BB1" w14:paraId="41A4EAA4" w14:textId="77777777" w:rsidTr="003008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33A3A200" w14:textId="3AE02C5D" w:rsidR="00300860" w:rsidRDefault="00300860" w:rsidP="00C35C94">
            <w:r>
              <w:t>Grade</w:t>
            </w:r>
          </w:p>
        </w:tc>
        <w:tc>
          <w:tcPr>
            <w:tcW w:w="941" w:type="dxa"/>
          </w:tcPr>
          <w:p w14:paraId="1113AED3" w14:textId="632C4017" w:rsidR="00EE224C" w:rsidRPr="00C35C94" w:rsidRDefault="7DD030FB" w:rsidP="00C35C94">
            <w:pPr>
              <w:cnfStyle w:val="100000000000" w:firstRow="1" w:lastRow="0" w:firstColumn="0" w:lastColumn="0" w:oddVBand="0" w:evenVBand="0" w:oddHBand="0" w:evenHBand="0" w:firstRowFirstColumn="0" w:firstRowLastColumn="0" w:lastRowFirstColumn="0" w:lastRowLastColumn="0"/>
            </w:pPr>
            <w:r w:rsidRPr="00C35C94">
              <w:t>Marks</w:t>
            </w:r>
          </w:p>
        </w:tc>
        <w:tc>
          <w:tcPr>
            <w:tcW w:w="4226" w:type="dxa"/>
          </w:tcPr>
          <w:p w14:paraId="3B268D73" w14:textId="1A46B794" w:rsidR="00EE224C" w:rsidRPr="00C35C94" w:rsidRDefault="00EE224C" w:rsidP="00C35C94">
            <w:pPr>
              <w:cnfStyle w:val="100000000000" w:firstRow="1" w:lastRow="0" w:firstColumn="0" w:lastColumn="0" w:oddVBand="0" w:evenVBand="0" w:oddHBand="0" w:evenHBand="0" w:firstRowFirstColumn="0" w:firstRowLastColumn="0" w:lastRowFirstColumn="0" w:lastRowLastColumn="0"/>
            </w:pPr>
            <w:r w:rsidRPr="00C35C94">
              <w:t>H1</w:t>
            </w:r>
            <w:r w:rsidR="00294BB1" w:rsidRPr="00C35C94">
              <w:t xml:space="preserve"> criteria</w:t>
            </w:r>
          </w:p>
        </w:tc>
        <w:tc>
          <w:tcPr>
            <w:tcW w:w="4227" w:type="dxa"/>
          </w:tcPr>
          <w:p w14:paraId="510D427A" w14:textId="646B3EFF" w:rsidR="00EE224C" w:rsidRPr="00C35C94" w:rsidRDefault="00EE224C" w:rsidP="00C35C94">
            <w:pPr>
              <w:cnfStyle w:val="100000000000" w:firstRow="1" w:lastRow="0" w:firstColumn="0" w:lastColumn="0" w:oddVBand="0" w:evenVBand="0" w:oddHBand="0" w:evenHBand="0" w:firstRowFirstColumn="0" w:firstRowLastColumn="0" w:lastRowFirstColumn="0" w:lastRowLastColumn="0"/>
            </w:pPr>
            <w:r w:rsidRPr="00C35C94">
              <w:t>H2</w:t>
            </w:r>
            <w:r w:rsidR="00294BB1" w:rsidRPr="00C35C94">
              <w:t xml:space="preserve"> criteria</w:t>
            </w:r>
          </w:p>
        </w:tc>
        <w:tc>
          <w:tcPr>
            <w:tcW w:w="4227" w:type="dxa"/>
          </w:tcPr>
          <w:p w14:paraId="04BC2A06" w14:textId="752B5BB6" w:rsidR="00EE224C" w:rsidRPr="00C35C94" w:rsidRDefault="00EE224C" w:rsidP="00C35C94">
            <w:pPr>
              <w:cnfStyle w:val="100000000000" w:firstRow="1" w:lastRow="0" w:firstColumn="0" w:lastColumn="0" w:oddVBand="0" w:evenVBand="0" w:oddHBand="0" w:evenHBand="0" w:firstRowFirstColumn="0" w:firstRowLastColumn="0" w:lastRowFirstColumn="0" w:lastRowLastColumn="0"/>
            </w:pPr>
            <w:r w:rsidRPr="00C35C94">
              <w:t>H4</w:t>
            </w:r>
            <w:r w:rsidR="00294BB1" w:rsidRPr="00C35C94">
              <w:t xml:space="preserve"> criteria</w:t>
            </w:r>
          </w:p>
        </w:tc>
      </w:tr>
      <w:tr w:rsidR="00EE224C" w:rsidRPr="00294BB1" w14:paraId="312F6ABF" w14:textId="77777777" w:rsidTr="00300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6E56B1E5" w14:textId="4B26A791" w:rsidR="001744F9" w:rsidRDefault="001744F9" w:rsidP="00C35C94">
            <w:r>
              <w:t>A</w:t>
            </w:r>
          </w:p>
        </w:tc>
        <w:tc>
          <w:tcPr>
            <w:tcW w:w="941" w:type="dxa"/>
          </w:tcPr>
          <w:p w14:paraId="6ECA73D6" w14:textId="42DB3395" w:rsidR="00EE224C" w:rsidRPr="00C35C94" w:rsidRDefault="71BF4D6C" w:rsidP="00C35C94">
            <w:pPr>
              <w:cnfStyle w:val="000000100000" w:firstRow="0" w:lastRow="0" w:firstColumn="0" w:lastColumn="0" w:oddVBand="0" w:evenVBand="0" w:oddHBand="1" w:evenHBand="0" w:firstRowFirstColumn="0" w:firstRowLastColumn="0" w:lastRowFirstColumn="0" w:lastRowLastColumn="0"/>
            </w:pPr>
            <w:r w:rsidRPr="00C35C94">
              <w:t>13–15</w:t>
            </w:r>
          </w:p>
        </w:tc>
        <w:tc>
          <w:tcPr>
            <w:tcW w:w="4226" w:type="dxa"/>
          </w:tcPr>
          <w:p w14:paraId="67CAC5E9" w14:textId="00147865" w:rsidR="00EE224C" w:rsidRPr="00C35C94" w:rsidRDefault="00EA29F9" w:rsidP="00C35C94">
            <w:pPr>
              <w:cnfStyle w:val="000000100000" w:firstRow="0" w:lastRow="0" w:firstColumn="0" w:lastColumn="0" w:oddVBand="0" w:evenVBand="0" w:oddHBand="1" w:evenHBand="0" w:firstRowFirstColumn="0" w:firstRowLastColumn="0" w:lastRowFirstColumn="0" w:lastRowLastColumn="0"/>
            </w:pPr>
            <w:r w:rsidRPr="00C35C94">
              <w:t>D</w:t>
            </w:r>
            <w:r w:rsidR="00EE224C" w:rsidRPr="00C35C94">
              <w:t xml:space="preserve">emonstrates a </w:t>
            </w:r>
            <w:proofErr w:type="gramStart"/>
            <w:r w:rsidR="00EE224C" w:rsidRPr="00C35C94">
              <w:t>highly</w:t>
            </w:r>
            <w:r w:rsidR="00D44363" w:rsidRPr="00C35C94">
              <w:t>-</w:t>
            </w:r>
            <w:r w:rsidR="00EE224C" w:rsidRPr="00C35C94">
              <w:t>developed</w:t>
            </w:r>
            <w:proofErr w:type="gramEnd"/>
            <w:r w:rsidR="00EE224C" w:rsidRPr="00C35C94">
              <w:t xml:space="preserve"> understanding of artmaking practice and a sustained reflective engagement</w:t>
            </w:r>
            <w:r w:rsidR="000668C6" w:rsidRPr="00C35C94">
              <w:t>,</w:t>
            </w:r>
            <w:r w:rsidR="00EE224C" w:rsidRPr="00C35C94">
              <w:t xml:space="preserve"> informed by a knowledge of possibilities, conventions, processes, HSC requirements and ways to proceed both practically and conceptually</w:t>
            </w:r>
            <w:r w:rsidR="00294BB1" w:rsidRPr="00C35C94">
              <w:t>.</w:t>
            </w:r>
          </w:p>
        </w:tc>
        <w:tc>
          <w:tcPr>
            <w:tcW w:w="4227" w:type="dxa"/>
          </w:tcPr>
          <w:p w14:paraId="69176E82" w14:textId="58EC50C6" w:rsidR="00EE224C" w:rsidRPr="00C35C94" w:rsidRDefault="00EA29F9" w:rsidP="00C35C94">
            <w:pPr>
              <w:cnfStyle w:val="000000100000" w:firstRow="0" w:lastRow="0" w:firstColumn="0" w:lastColumn="0" w:oddVBand="0" w:evenVBand="0" w:oddHBand="1" w:evenHBand="0" w:firstRowFirstColumn="0" w:firstRowLastColumn="0" w:lastRowFirstColumn="0" w:lastRowLastColumn="0"/>
            </w:pPr>
            <w:r w:rsidRPr="00C35C94">
              <w:t>D</w:t>
            </w:r>
            <w:r w:rsidR="00EE224C" w:rsidRPr="00C35C94">
              <w:t>emonstrates an authoritative understanding of the artworld</w:t>
            </w:r>
            <w:r w:rsidR="000668C6" w:rsidRPr="00C35C94">
              <w:t>,</w:t>
            </w:r>
            <w:r w:rsidR="00EE224C" w:rsidRPr="00C35C94">
              <w:t xml:space="preserve"> acknowledging the complex and subtle </w:t>
            </w:r>
            <w:r w:rsidR="001744F9" w:rsidRPr="00C35C94">
              <w:t>relations</w:t>
            </w:r>
            <w:r w:rsidR="001744F9">
              <w:t>hips between</w:t>
            </w:r>
            <w:r w:rsidR="001744F9" w:rsidRPr="00C35C94">
              <w:t xml:space="preserve"> the </w:t>
            </w:r>
            <w:r w:rsidR="00EE224C" w:rsidRPr="00C35C94">
              <w:t xml:space="preserve">artist, artwork, </w:t>
            </w:r>
            <w:proofErr w:type="gramStart"/>
            <w:r w:rsidR="00EE224C" w:rsidRPr="00C35C94">
              <w:t>world</w:t>
            </w:r>
            <w:proofErr w:type="gramEnd"/>
            <w:r w:rsidR="00EE224C" w:rsidRPr="00C35C94">
              <w:t xml:space="preserve"> and audience in their research and makes significant connections between the </w:t>
            </w:r>
            <w:r w:rsidR="001744F9" w:rsidRPr="00C35C94">
              <w:t>agenc</w:t>
            </w:r>
            <w:r w:rsidR="001744F9">
              <w:t xml:space="preserve">y </w:t>
            </w:r>
            <w:r w:rsidR="00EE224C" w:rsidRPr="00C35C94">
              <w:t>in their own artmaking practice.</w:t>
            </w:r>
          </w:p>
        </w:tc>
        <w:tc>
          <w:tcPr>
            <w:tcW w:w="4227" w:type="dxa"/>
          </w:tcPr>
          <w:p w14:paraId="26A55EB7" w14:textId="3166B7EB" w:rsidR="00EE224C" w:rsidRPr="00C35C94" w:rsidRDefault="00EA29F9" w:rsidP="00C35C94">
            <w:pPr>
              <w:cnfStyle w:val="000000100000" w:firstRow="0" w:lastRow="0" w:firstColumn="0" w:lastColumn="0" w:oddVBand="0" w:evenVBand="0" w:oddHBand="1" w:evenHBand="0" w:firstRowFirstColumn="0" w:firstRowLastColumn="0" w:lastRowFirstColumn="0" w:lastRowLastColumn="0"/>
            </w:pPr>
            <w:r w:rsidRPr="00C35C94">
              <w:t>D</w:t>
            </w:r>
            <w:r w:rsidR="00EE224C" w:rsidRPr="00C35C94">
              <w:t>emonstrates a sophisticated understanding of how ideas and interests may be represented</w:t>
            </w:r>
            <w:r w:rsidR="000668C6" w:rsidRPr="00C35C94">
              <w:t>,</w:t>
            </w:r>
            <w:r w:rsidR="00EE224C" w:rsidRPr="00C35C94">
              <w:t xml:space="preserve"> involving a synthesis of the subject matter and the form of the work.</w:t>
            </w:r>
          </w:p>
        </w:tc>
      </w:tr>
      <w:tr w:rsidR="00EE224C" w:rsidRPr="00294BB1" w14:paraId="3E9A702E" w14:textId="77777777" w:rsidTr="003008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5171C0ED" w14:textId="24F73A0C" w:rsidR="001744F9" w:rsidRDefault="001744F9" w:rsidP="00C35C94">
            <w:r>
              <w:t>B</w:t>
            </w:r>
          </w:p>
        </w:tc>
        <w:tc>
          <w:tcPr>
            <w:tcW w:w="941" w:type="dxa"/>
          </w:tcPr>
          <w:p w14:paraId="031EFA2E" w14:textId="16ED5A78" w:rsidR="00EE224C" w:rsidRPr="00C35C94" w:rsidRDefault="03FBD819" w:rsidP="00C35C94">
            <w:pPr>
              <w:cnfStyle w:val="000000010000" w:firstRow="0" w:lastRow="0" w:firstColumn="0" w:lastColumn="0" w:oddVBand="0" w:evenVBand="0" w:oddHBand="0" w:evenHBand="1" w:firstRowFirstColumn="0" w:firstRowLastColumn="0" w:lastRowFirstColumn="0" w:lastRowLastColumn="0"/>
            </w:pPr>
            <w:r w:rsidRPr="00C35C94">
              <w:t>10</w:t>
            </w:r>
            <w:r w:rsidR="02765797" w:rsidRPr="00C35C94">
              <w:t>–</w:t>
            </w:r>
            <w:r w:rsidRPr="00C35C94">
              <w:t>12</w:t>
            </w:r>
          </w:p>
        </w:tc>
        <w:tc>
          <w:tcPr>
            <w:tcW w:w="4226" w:type="dxa"/>
          </w:tcPr>
          <w:p w14:paraId="5670738D" w14:textId="0987D254" w:rsidR="00EE224C" w:rsidRPr="00C35C94" w:rsidRDefault="00EA29F9" w:rsidP="00C35C94">
            <w:pPr>
              <w:cnfStyle w:val="000000010000" w:firstRow="0" w:lastRow="0" w:firstColumn="0" w:lastColumn="0" w:oddVBand="0" w:evenVBand="0" w:oddHBand="0" w:evenHBand="1" w:firstRowFirstColumn="0" w:firstRowLastColumn="0" w:lastRowFirstColumn="0" w:lastRowLastColumn="0"/>
            </w:pPr>
            <w:r w:rsidRPr="00C35C94">
              <w:t>D</w:t>
            </w:r>
            <w:r w:rsidR="00EE224C" w:rsidRPr="00C35C94">
              <w:t>emonstrates a well-developed understanding of artmaking practice and a sustained engagement</w:t>
            </w:r>
            <w:r w:rsidR="000668C6" w:rsidRPr="00C35C94">
              <w:t>,</w:t>
            </w:r>
            <w:r w:rsidR="00EE224C" w:rsidRPr="00C35C94">
              <w:t xml:space="preserve"> involving a knowledge of possibilities, conventions, processes, HSC requirements and ways to proceed both practically and conceptually</w:t>
            </w:r>
            <w:r w:rsidR="00294BB1" w:rsidRPr="00C35C94">
              <w:t>.</w:t>
            </w:r>
          </w:p>
        </w:tc>
        <w:tc>
          <w:tcPr>
            <w:tcW w:w="4227" w:type="dxa"/>
          </w:tcPr>
          <w:p w14:paraId="330DD4F2" w14:textId="686BA48E" w:rsidR="00EE224C" w:rsidRPr="00C35C94" w:rsidRDefault="00EA29F9" w:rsidP="00C35C94">
            <w:pPr>
              <w:cnfStyle w:val="000000010000" w:firstRow="0" w:lastRow="0" w:firstColumn="0" w:lastColumn="0" w:oddVBand="0" w:evenVBand="0" w:oddHBand="0" w:evenHBand="1" w:firstRowFirstColumn="0" w:firstRowLastColumn="0" w:lastRowFirstColumn="0" w:lastRowLastColumn="0"/>
            </w:pPr>
            <w:r w:rsidRPr="00C35C94">
              <w:t>D</w:t>
            </w:r>
            <w:r w:rsidR="00EE224C" w:rsidRPr="00C35C94">
              <w:t>emonstrates an accomplished understanding of the artworld</w:t>
            </w:r>
            <w:r w:rsidR="00D24610" w:rsidRPr="00C35C94">
              <w:t>,</w:t>
            </w:r>
            <w:r w:rsidR="00EE224C" w:rsidRPr="00C35C94">
              <w:t xml:space="preserve"> involving relations among the artist, artwork, world, and audience in their research and makes thorough connections between the agencies in their own artmaking practice.</w:t>
            </w:r>
          </w:p>
        </w:tc>
        <w:tc>
          <w:tcPr>
            <w:tcW w:w="4227" w:type="dxa"/>
          </w:tcPr>
          <w:p w14:paraId="34AF27E6" w14:textId="0494D08E" w:rsidR="00EE224C" w:rsidRPr="00C35C94" w:rsidRDefault="00EA29F9" w:rsidP="00C35C94">
            <w:pPr>
              <w:cnfStyle w:val="000000010000" w:firstRow="0" w:lastRow="0" w:firstColumn="0" w:lastColumn="0" w:oddVBand="0" w:evenVBand="0" w:oddHBand="0" w:evenHBand="1" w:firstRowFirstColumn="0" w:firstRowLastColumn="0" w:lastRowFirstColumn="0" w:lastRowLastColumn="0"/>
            </w:pPr>
            <w:r w:rsidRPr="00C35C94">
              <w:t>D</w:t>
            </w:r>
            <w:r w:rsidR="00EE224C" w:rsidRPr="00C35C94">
              <w:t>emonstrates a well-developed understanding of how ideas and interests may be represented</w:t>
            </w:r>
            <w:r w:rsidR="00D24610" w:rsidRPr="00C35C94">
              <w:t>,</w:t>
            </w:r>
            <w:r w:rsidR="00EE224C" w:rsidRPr="00C35C94">
              <w:t xml:space="preserve"> involving a synthesis of the subject matter and the form of work.</w:t>
            </w:r>
          </w:p>
        </w:tc>
      </w:tr>
      <w:tr w:rsidR="00EE224C" w:rsidRPr="00294BB1" w14:paraId="5E44B0C2" w14:textId="77777777" w:rsidTr="00300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04FC170B" w14:textId="3B7AA611" w:rsidR="001744F9" w:rsidRDefault="001744F9" w:rsidP="00C35C94">
            <w:r>
              <w:lastRenderedPageBreak/>
              <w:t>C</w:t>
            </w:r>
          </w:p>
        </w:tc>
        <w:tc>
          <w:tcPr>
            <w:tcW w:w="941" w:type="dxa"/>
          </w:tcPr>
          <w:p w14:paraId="45CE7571" w14:textId="0E0F88B4" w:rsidR="00EE224C" w:rsidRPr="00C35C94" w:rsidRDefault="052072F4" w:rsidP="00C35C94">
            <w:pPr>
              <w:cnfStyle w:val="000000100000" w:firstRow="0" w:lastRow="0" w:firstColumn="0" w:lastColumn="0" w:oddVBand="0" w:evenVBand="0" w:oddHBand="1" w:evenHBand="0" w:firstRowFirstColumn="0" w:firstRowLastColumn="0" w:lastRowFirstColumn="0" w:lastRowLastColumn="0"/>
            </w:pPr>
            <w:r w:rsidRPr="00C35C94">
              <w:t>7</w:t>
            </w:r>
            <w:r w:rsidR="36E6FF99" w:rsidRPr="00C35C94">
              <w:t>–</w:t>
            </w:r>
            <w:r w:rsidRPr="00C35C94">
              <w:t>9</w:t>
            </w:r>
          </w:p>
        </w:tc>
        <w:tc>
          <w:tcPr>
            <w:tcW w:w="4226" w:type="dxa"/>
          </w:tcPr>
          <w:p w14:paraId="1C7C5D00" w14:textId="589A0C9B" w:rsidR="00EE224C" w:rsidRPr="00C35C94" w:rsidRDefault="00CB151F" w:rsidP="00C35C94">
            <w:pPr>
              <w:cnfStyle w:val="000000100000" w:firstRow="0" w:lastRow="0" w:firstColumn="0" w:lastColumn="0" w:oddVBand="0" w:evenVBand="0" w:oddHBand="1" w:evenHBand="0" w:firstRowFirstColumn="0" w:firstRowLastColumn="0" w:lastRowFirstColumn="0" w:lastRowLastColumn="0"/>
            </w:pPr>
            <w:r w:rsidRPr="00C35C94">
              <w:t>Develops a plan to proceed practically, demonstrating a sound understanding of artmaking conventions, processes, possibilities of practice and HSC requirements</w:t>
            </w:r>
            <w:r w:rsidR="00EE224C" w:rsidRPr="00C35C94">
              <w:t>.</w:t>
            </w:r>
          </w:p>
        </w:tc>
        <w:tc>
          <w:tcPr>
            <w:tcW w:w="4227" w:type="dxa"/>
          </w:tcPr>
          <w:p w14:paraId="6A088085" w14:textId="32DEF280" w:rsidR="00EE224C" w:rsidRPr="00C35C94" w:rsidRDefault="00EA29F9" w:rsidP="00C35C94">
            <w:pPr>
              <w:cnfStyle w:val="000000100000" w:firstRow="0" w:lastRow="0" w:firstColumn="0" w:lastColumn="0" w:oddVBand="0" w:evenVBand="0" w:oddHBand="1" w:evenHBand="0" w:firstRowFirstColumn="0" w:firstRowLastColumn="0" w:lastRowFirstColumn="0" w:lastRowLastColumn="0"/>
            </w:pPr>
            <w:r w:rsidRPr="00C35C94">
              <w:t>D</w:t>
            </w:r>
            <w:r w:rsidR="00EE224C" w:rsidRPr="00C35C94">
              <w:t xml:space="preserve">emonstrates a sound understanding of the artworld and relations among the artist, artwork, </w:t>
            </w:r>
            <w:proofErr w:type="gramStart"/>
            <w:r w:rsidR="00EE224C" w:rsidRPr="00C35C94">
              <w:t>world</w:t>
            </w:r>
            <w:proofErr w:type="gramEnd"/>
            <w:r w:rsidR="00EE224C" w:rsidRPr="00C35C94">
              <w:t xml:space="preserve"> and audience in their research and makes connections between the agencies in their own artmaking practice.</w:t>
            </w:r>
          </w:p>
        </w:tc>
        <w:tc>
          <w:tcPr>
            <w:tcW w:w="4227" w:type="dxa"/>
          </w:tcPr>
          <w:p w14:paraId="63375F02" w14:textId="49402881" w:rsidR="00EE224C" w:rsidRPr="00C35C94" w:rsidRDefault="00EA29F9" w:rsidP="00C35C94">
            <w:pPr>
              <w:cnfStyle w:val="000000100000" w:firstRow="0" w:lastRow="0" w:firstColumn="0" w:lastColumn="0" w:oddVBand="0" w:evenVBand="0" w:oddHBand="1" w:evenHBand="0" w:firstRowFirstColumn="0" w:firstRowLastColumn="0" w:lastRowFirstColumn="0" w:lastRowLastColumn="0"/>
            </w:pPr>
            <w:r w:rsidRPr="00C35C94">
              <w:t>D</w:t>
            </w:r>
            <w:r w:rsidR="00EE224C" w:rsidRPr="00C35C94">
              <w:t>emonstrates a sound understanding of representation by attempting some synthesis of the subject matter and the form of the work.</w:t>
            </w:r>
          </w:p>
        </w:tc>
      </w:tr>
      <w:tr w:rsidR="00EE224C" w:rsidRPr="00294BB1" w14:paraId="766A763B" w14:textId="77777777" w:rsidTr="003008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397F0FA4" w14:textId="6B41AD7E" w:rsidR="001744F9" w:rsidRDefault="001744F9" w:rsidP="00C35C94">
            <w:r>
              <w:t>D</w:t>
            </w:r>
          </w:p>
        </w:tc>
        <w:tc>
          <w:tcPr>
            <w:tcW w:w="941" w:type="dxa"/>
          </w:tcPr>
          <w:p w14:paraId="0C3DE4F0" w14:textId="5A0629D1" w:rsidR="00EE224C" w:rsidRPr="00C35C94" w:rsidRDefault="6BD45348" w:rsidP="00C35C94">
            <w:pPr>
              <w:cnfStyle w:val="000000010000" w:firstRow="0" w:lastRow="0" w:firstColumn="0" w:lastColumn="0" w:oddVBand="0" w:evenVBand="0" w:oddHBand="0" w:evenHBand="1" w:firstRowFirstColumn="0" w:firstRowLastColumn="0" w:lastRowFirstColumn="0" w:lastRowLastColumn="0"/>
            </w:pPr>
            <w:r w:rsidRPr="00C35C94">
              <w:t>4</w:t>
            </w:r>
            <w:r w:rsidR="144BA00E" w:rsidRPr="00C35C94">
              <w:t>–</w:t>
            </w:r>
            <w:r w:rsidRPr="00C35C94">
              <w:t>6</w:t>
            </w:r>
          </w:p>
        </w:tc>
        <w:tc>
          <w:tcPr>
            <w:tcW w:w="4226" w:type="dxa"/>
          </w:tcPr>
          <w:p w14:paraId="1D1EE6E6" w14:textId="4154A355" w:rsidR="00EE224C" w:rsidRPr="00C35C94" w:rsidRDefault="00EA29F9" w:rsidP="00C35C94">
            <w:pPr>
              <w:cnfStyle w:val="000000010000" w:firstRow="0" w:lastRow="0" w:firstColumn="0" w:lastColumn="0" w:oddVBand="0" w:evenVBand="0" w:oddHBand="0" w:evenHBand="1" w:firstRowFirstColumn="0" w:firstRowLastColumn="0" w:lastRowFirstColumn="0" w:lastRowLastColumn="0"/>
            </w:pPr>
            <w:r w:rsidRPr="00C35C94">
              <w:t>D</w:t>
            </w:r>
            <w:r w:rsidR="00EE224C" w:rsidRPr="00C35C94">
              <w:t xml:space="preserve">emonstrates some understanding of </w:t>
            </w:r>
            <w:r w:rsidR="00B4423E">
              <w:t xml:space="preserve">the </w:t>
            </w:r>
            <w:r w:rsidR="00EE224C" w:rsidRPr="00C35C94">
              <w:t xml:space="preserve">artmaking conventions, </w:t>
            </w:r>
            <w:proofErr w:type="gramStart"/>
            <w:r w:rsidR="00EE224C" w:rsidRPr="00C35C94">
              <w:t>processes</w:t>
            </w:r>
            <w:proofErr w:type="gramEnd"/>
            <w:r w:rsidR="00EE224C" w:rsidRPr="00C35C94">
              <w:t xml:space="preserve"> and possibilities available to them</w:t>
            </w:r>
            <w:r w:rsidR="00B4423E">
              <w:t>,</w:t>
            </w:r>
            <w:r w:rsidR="00EE224C" w:rsidRPr="00C35C94">
              <w:t xml:space="preserve"> yet demonstrates a limited engagement</w:t>
            </w:r>
            <w:r w:rsidR="009B749D" w:rsidRPr="00C35C94">
              <w:t>. P</w:t>
            </w:r>
            <w:r w:rsidR="00EE224C" w:rsidRPr="00C35C94">
              <w:t>lans adhere to some of the HSC requirements and may demonstrate a logical sequence of steps to be completed.</w:t>
            </w:r>
          </w:p>
        </w:tc>
        <w:tc>
          <w:tcPr>
            <w:tcW w:w="4227" w:type="dxa"/>
          </w:tcPr>
          <w:p w14:paraId="458CD880" w14:textId="5DFD58B6" w:rsidR="00EE224C" w:rsidRPr="00C35C94" w:rsidRDefault="00EA29F9" w:rsidP="00C35C94">
            <w:pPr>
              <w:cnfStyle w:val="000000010000" w:firstRow="0" w:lastRow="0" w:firstColumn="0" w:lastColumn="0" w:oddVBand="0" w:evenVBand="0" w:oddHBand="0" w:evenHBand="1" w:firstRowFirstColumn="0" w:firstRowLastColumn="0" w:lastRowFirstColumn="0" w:lastRowLastColumn="0"/>
            </w:pPr>
            <w:r w:rsidRPr="00C35C94">
              <w:t>D</w:t>
            </w:r>
            <w:r w:rsidR="00EE224C" w:rsidRPr="00C35C94">
              <w:t>emonstrates a basic knowledge of the artworld</w:t>
            </w:r>
            <w:r w:rsidR="00067149">
              <w:t>,</w:t>
            </w:r>
            <w:r w:rsidR="00EE224C" w:rsidRPr="00C35C94">
              <w:t xml:space="preserve"> understood and described as artist, artwork, </w:t>
            </w:r>
            <w:proofErr w:type="gramStart"/>
            <w:r w:rsidR="00EE224C" w:rsidRPr="00C35C94">
              <w:t>world</w:t>
            </w:r>
            <w:proofErr w:type="gramEnd"/>
            <w:r w:rsidR="00EE224C" w:rsidRPr="00C35C94">
              <w:t xml:space="preserve"> and audience</w:t>
            </w:r>
            <w:r w:rsidR="00B55AA5" w:rsidRPr="00C35C94">
              <w:t xml:space="preserve">, which </w:t>
            </w:r>
            <w:r w:rsidR="00326AA9" w:rsidRPr="00C35C94">
              <w:t>m</w:t>
            </w:r>
            <w:r w:rsidR="00EE224C" w:rsidRPr="00C35C94">
              <w:t>ay reference some of the agencies in relation to their own artmaking practice.</w:t>
            </w:r>
          </w:p>
        </w:tc>
        <w:tc>
          <w:tcPr>
            <w:tcW w:w="4227" w:type="dxa"/>
          </w:tcPr>
          <w:p w14:paraId="475A8343" w14:textId="7A1F5207" w:rsidR="00EE224C" w:rsidRPr="00C35C94" w:rsidRDefault="00EA29F9" w:rsidP="00C35C94">
            <w:pPr>
              <w:cnfStyle w:val="000000010000" w:firstRow="0" w:lastRow="0" w:firstColumn="0" w:lastColumn="0" w:oddVBand="0" w:evenVBand="0" w:oddHBand="0" w:evenHBand="1" w:firstRowFirstColumn="0" w:firstRowLastColumn="0" w:lastRowFirstColumn="0" w:lastRowLastColumn="0"/>
            </w:pPr>
            <w:r w:rsidRPr="00C35C94">
              <w:t>D</w:t>
            </w:r>
            <w:r w:rsidR="00EE224C" w:rsidRPr="00C35C94">
              <w:t>emonstrates a basic understanding of representational issues by attempting to select and organise the subject matter and form of the work.</w:t>
            </w:r>
          </w:p>
        </w:tc>
      </w:tr>
      <w:tr w:rsidR="00EE224C" w:rsidRPr="00294BB1" w14:paraId="0E45BCA0" w14:textId="77777777" w:rsidTr="00300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27E33C2E" w14:textId="51A9BA60" w:rsidR="001744F9" w:rsidRDefault="001744F9" w:rsidP="00C35C94">
            <w:r>
              <w:t>E</w:t>
            </w:r>
          </w:p>
        </w:tc>
        <w:tc>
          <w:tcPr>
            <w:tcW w:w="941" w:type="dxa"/>
          </w:tcPr>
          <w:p w14:paraId="6D46ADEA" w14:textId="0AD4FC64" w:rsidR="00EE224C" w:rsidRPr="00C35C94" w:rsidRDefault="16FD41E0" w:rsidP="00C35C94">
            <w:pPr>
              <w:cnfStyle w:val="000000100000" w:firstRow="0" w:lastRow="0" w:firstColumn="0" w:lastColumn="0" w:oddVBand="0" w:evenVBand="0" w:oddHBand="1" w:evenHBand="0" w:firstRowFirstColumn="0" w:firstRowLastColumn="0" w:lastRowFirstColumn="0" w:lastRowLastColumn="0"/>
            </w:pPr>
            <w:r w:rsidRPr="00C35C94">
              <w:t>0</w:t>
            </w:r>
            <w:r w:rsidR="5FCD1508" w:rsidRPr="00C35C94">
              <w:t>–</w:t>
            </w:r>
            <w:r w:rsidRPr="00C35C94">
              <w:t>3</w:t>
            </w:r>
          </w:p>
        </w:tc>
        <w:tc>
          <w:tcPr>
            <w:tcW w:w="4226" w:type="dxa"/>
          </w:tcPr>
          <w:p w14:paraId="4B8AED35" w14:textId="1CA55025" w:rsidR="00EE224C" w:rsidRPr="00C35C94" w:rsidRDefault="00EA29F9" w:rsidP="00C35C94">
            <w:pPr>
              <w:cnfStyle w:val="000000100000" w:firstRow="0" w:lastRow="0" w:firstColumn="0" w:lastColumn="0" w:oddVBand="0" w:evenVBand="0" w:oddHBand="1" w:evenHBand="0" w:firstRowFirstColumn="0" w:firstRowLastColumn="0" w:lastRowFirstColumn="0" w:lastRowLastColumn="0"/>
            </w:pPr>
            <w:r w:rsidRPr="00C35C94">
              <w:t>D</w:t>
            </w:r>
            <w:r w:rsidR="00EE224C" w:rsidRPr="00C35C94">
              <w:t xml:space="preserve">emonstrates </w:t>
            </w:r>
            <w:r w:rsidR="00ED3AD7" w:rsidRPr="00C35C94">
              <w:t>limited</w:t>
            </w:r>
            <w:r w:rsidR="00EE224C" w:rsidRPr="00C35C94">
              <w:t xml:space="preserve"> understanding of artmaking conventions, processes and</w:t>
            </w:r>
            <w:r w:rsidR="00ED3AD7" w:rsidRPr="00C35C94">
              <w:t>/or</w:t>
            </w:r>
            <w:r w:rsidR="00EE224C" w:rsidRPr="00C35C94">
              <w:t xml:space="preserve"> possibilities of practice</w:t>
            </w:r>
            <w:r w:rsidR="00294BB1" w:rsidRPr="00C35C94">
              <w:t>.</w:t>
            </w:r>
          </w:p>
        </w:tc>
        <w:tc>
          <w:tcPr>
            <w:tcW w:w="4227" w:type="dxa"/>
          </w:tcPr>
          <w:p w14:paraId="3C1DBAC5" w14:textId="4703915E" w:rsidR="00EE224C" w:rsidRPr="00C35C94" w:rsidRDefault="00EA29F9" w:rsidP="00C35C94">
            <w:pPr>
              <w:cnfStyle w:val="000000100000" w:firstRow="0" w:lastRow="0" w:firstColumn="0" w:lastColumn="0" w:oddVBand="0" w:evenVBand="0" w:oddHBand="1" w:evenHBand="0" w:firstRowFirstColumn="0" w:firstRowLastColumn="0" w:lastRowFirstColumn="0" w:lastRowLastColumn="0"/>
            </w:pPr>
            <w:r w:rsidRPr="00C35C94">
              <w:t>D</w:t>
            </w:r>
            <w:r w:rsidR="00EE224C" w:rsidRPr="00C35C94">
              <w:t xml:space="preserve">emonstrates a simple understanding of the artworld involving </w:t>
            </w:r>
            <w:r w:rsidR="00ED3AD7" w:rsidRPr="00C35C94">
              <w:t>limited</w:t>
            </w:r>
            <w:r w:rsidR="00EE224C" w:rsidRPr="00C35C94">
              <w:t xml:space="preserve"> knowledge of a few artists and artworks.</w:t>
            </w:r>
          </w:p>
        </w:tc>
        <w:tc>
          <w:tcPr>
            <w:tcW w:w="4227" w:type="dxa"/>
          </w:tcPr>
          <w:p w14:paraId="2F2735BF" w14:textId="3C8B9FA5" w:rsidR="00EE224C" w:rsidRPr="00C35C94" w:rsidRDefault="00EA29F9" w:rsidP="00C35C94">
            <w:pPr>
              <w:cnfStyle w:val="000000100000" w:firstRow="0" w:lastRow="0" w:firstColumn="0" w:lastColumn="0" w:oddVBand="0" w:evenVBand="0" w:oddHBand="1" w:evenHBand="0" w:firstRowFirstColumn="0" w:firstRowLastColumn="0" w:lastRowFirstColumn="0" w:lastRowLastColumn="0"/>
            </w:pPr>
            <w:r w:rsidRPr="00C35C94">
              <w:t>D</w:t>
            </w:r>
            <w:r w:rsidR="00EE224C" w:rsidRPr="00C35C94">
              <w:t>emonstrates a limited understanding of how ideas and subject matter and materials can be represented.</w:t>
            </w:r>
          </w:p>
        </w:tc>
      </w:tr>
    </w:tbl>
    <w:p w14:paraId="1782526D" w14:textId="1707FC96" w:rsidR="00830516" w:rsidRDefault="00830516">
      <w:pPr>
        <w:suppressAutoHyphens w:val="0"/>
        <w:spacing w:before="0" w:after="160" w:line="259" w:lineRule="auto"/>
      </w:pPr>
      <w:r>
        <w:br w:type="page"/>
      </w:r>
    </w:p>
    <w:p w14:paraId="5CC880C8" w14:textId="198D7430" w:rsidR="00830516" w:rsidRDefault="00830516" w:rsidP="00830516">
      <w:pPr>
        <w:pStyle w:val="Heading2"/>
      </w:pPr>
      <w:r>
        <w:lastRenderedPageBreak/>
        <w:t>Marking criteria</w:t>
      </w:r>
    </w:p>
    <w:p w14:paraId="1301714B" w14:textId="50CB834F" w:rsidR="00830516" w:rsidRDefault="000F6870" w:rsidP="00830516">
      <w:pPr>
        <w:pStyle w:val="Heading3"/>
        <w:spacing w:line="276" w:lineRule="auto"/>
      </w:pPr>
      <w:r>
        <w:t xml:space="preserve">Part 2 </w:t>
      </w:r>
      <w:r w:rsidR="00A3204E">
        <w:t xml:space="preserve">– </w:t>
      </w:r>
      <w:r>
        <w:t xml:space="preserve">art criticism and art history </w:t>
      </w:r>
      <w:r w:rsidR="00DB7415">
        <w:t>o</w:t>
      </w:r>
      <w:r w:rsidR="00830516">
        <w:t>utcomes</w:t>
      </w:r>
    </w:p>
    <w:p w14:paraId="39640EA8" w14:textId="77777777" w:rsidR="00830516" w:rsidRPr="00320D6A" w:rsidRDefault="00830516" w:rsidP="00320D6A">
      <w:r>
        <w:t>A student:</w:t>
      </w:r>
    </w:p>
    <w:p w14:paraId="4E9316A7" w14:textId="7E9617D7" w:rsidR="00830516" w:rsidRDefault="00830516" w:rsidP="00A92821">
      <w:pPr>
        <w:pStyle w:val="ListBullet"/>
      </w:pPr>
      <w:r w:rsidRPr="00A92821">
        <w:rPr>
          <w:b/>
          <w:bCs/>
          <w:lang w:eastAsia="en-AU"/>
        </w:rPr>
        <w:t>H7</w:t>
      </w:r>
      <w:r w:rsidR="00A92821">
        <w:rPr>
          <w:lang w:eastAsia="en-AU"/>
        </w:rPr>
        <w:t xml:space="preserve"> – </w:t>
      </w:r>
      <w:r>
        <w:rPr>
          <w:lang w:eastAsia="en-AU"/>
        </w:rPr>
        <w:t>applies their understanding of</w:t>
      </w:r>
      <w:r w:rsidR="00A3204E">
        <w:rPr>
          <w:lang w:eastAsia="en-AU"/>
        </w:rPr>
        <w:t xml:space="preserve"> </w:t>
      </w:r>
      <w:r>
        <w:rPr>
          <w:lang w:eastAsia="en-AU"/>
        </w:rPr>
        <w:t>practice in art criticism and art</w:t>
      </w:r>
      <w:r w:rsidR="00A3204E">
        <w:rPr>
          <w:lang w:eastAsia="en-AU"/>
        </w:rPr>
        <w:t xml:space="preserve"> </w:t>
      </w:r>
      <w:proofErr w:type="gramStart"/>
      <w:r>
        <w:rPr>
          <w:lang w:eastAsia="en-AU"/>
        </w:rPr>
        <w:t>history</w:t>
      </w:r>
      <w:proofErr w:type="gramEnd"/>
    </w:p>
    <w:p w14:paraId="7BD8D36A" w14:textId="4A7F668E" w:rsidR="00830516" w:rsidRDefault="00830516" w:rsidP="00A92821">
      <w:pPr>
        <w:pStyle w:val="ListBullet"/>
        <w:rPr>
          <w:lang w:eastAsia="en-AU"/>
        </w:rPr>
      </w:pPr>
      <w:r w:rsidRPr="00A92821">
        <w:rPr>
          <w:b/>
          <w:bCs/>
          <w:lang w:eastAsia="en-AU"/>
        </w:rPr>
        <w:t>H</w:t>
      </w:r>
      <w:r w:rsidR="00E04D90">
        <w:rPr>
          <w:b/>
          <w:bCs/>
          <w:lang w:eastAsia="en-AU"/>
        </w:rPr>
        <w:t xml:space="preserve">8 </w:t>
      </w:r>
      <w:r w:rsidR="00E04D90" w:rsidRPr="00E04D90">
        <w:rPr>
          <w:lang w:eastAsia="en-AU"/>
        </w:rPr>
        <w:t xml:space="preserve">– </w:t>
      </w:r>
      <w:r>
        <w:rPr>
          <w:lang w:eastAsia="en-AU"/>
        </w:rPr>
        <w:t>applies their understanding of the</w:t>
      </w:r>
      <w:r w:rsidR="00A3204E">
        <w:rPr>
          <w:lang w:eastAsia="en-AU"/>
        </w:rPr>
        <w:t xml:space="preserve"> </w:t>
      </w:r>
      <w:r>
        <w:rPr>
          <w:lang w:eastAsia="en-AU"/>
        </w:rPr>
        <w:t xml:space="preserve">relationships </w:t>
      </w:r>
      <w:r w:rsidDel="00F3519C">
        <w:rPr>
          <w:lang w:eastAsia="en-AU"/>
        </w:rPr>
        <w:t xml:space="preserve">among </w:t>
      </w:r>
      <w:r>
        <w:rPr>
          <w:lang w:eastAsia="en-AU"/>
        </w:rPr>
        <w:t xml:space="preserve">the artist, artwork, world and </w:t>
      </w:r>
      <w:proofErr w:type="gramStart"/>
      <w:r>
        <w:rPr>
          <w:lang w:eastAsia="en-AU"/>
        </w:rPr>
        <w:t>audience</w:t>
      </w:r>
      <w:proofErr w:type="gramEnd"/>
    </w:p>
    <w:p w14:paraId="4833860A" w14:textId="4ABACEA7" w:rsidR="00830516" w:rsidRDefault="00830516" w:rsidP="00A92821">
      <w:pPr>
        <w:pStyle w:val="ListBullet"/>
        <w:rPr>
          <w:lang w:eastAsia="en-AU"/>
        </w:rPr>
      </w:pPr>
      <w:r w:rsidRPr="00A92821">
        <w:rPr>
          <w:b/>
          <w:bCs/>
          <w:lang w:eastAsia="en-AU"/>
        </w:rPr>
        <w:t>H10</w:t>
      </w:r>
      <w:r w:rsidR="00E04D90">
        <w:rPr>
          <w:lang w:eastAsia="en-AU"/>
        </w:rPr>
        <w:t xml:space="preserve"> – </w:t>
      </w:r>
      <w:r>
        <w:rPr>
          <w:lang w:eastAsia="en-AU"/>
        </w:rPr>
        <w:t>constructs a body of significant art</w:t>
      </w:r>
      <w:r w:rsidR="00A3204E">
        <w:rPr>
          <w:lang w:eastAsia="en-AU"/>
        </w:rPr>
        <w:t xml:space="preserve"> </w:t>
      </w:r>
      <w:r>
        <w:rPr>
          <w:lang w:eastAsia="en-AU"/>
        </w:rPr>
        <w:t xml:space="preserve">histories, critical narratives and other documentary accounts of representation in the visual </w:t>
      </w:r>
      <w:proofErr w:type="gramStart"/>
      <w:r>
        <w:rPr>
          <w:lang w:eastAsia="en-AU"/>
        </w:rPr>
        <w:t>arts</w:t>
      </w:r>
      <w:proofErr w:type="gramEnd"/>
    </w:p>
    <w:p w14:paraId="7BAA0346" w14:textId="0DCF164A" w:rsidR="00830516" w:rsidRPr="0040378B" w:rsidRDefault="00DF4088" w:rsidP="00E04D90">
      <w:pPr>
        <w:pStyle w:val="Imageattributioncaption"/>
      </w:pPr>
      <w:hyperlink r:id="rId16" w:tgtFrame="_blank" w:history="1">
        <w:r w:rsidR="00A3204E">
          <w:rPr>
            <w:rStyle w:val="Hyperlink"/>
          </w:rPr>
          <w:t>Visual Arts Stage 6 Syllabus (2016)</w:t>
        </w:r>
      </w:hyperlink>
      <w:r w:rsidR="00A3204E">
        <w:t xml:space="preserve"> </w:t>
      </w:r>
      <w:r w:rsidR="00A3204E" w:rsidRPr="00626DB4">
        <w:t>©</w:t>
      </w:r>
      <w:r w:rsidR="00A3204E">
        <w:t xml:space="preserve"> </w:t>
      </w:r>
      <w:r w:rsidR="00A3204E" w:rsidRPr="00626DB4">
        <w:t>NSW Education Standards Authority (NESA) for and on behalf of</w:t>
      </w:r>
      <w:r w:rsidR="00A3204E">
        <w:t xml:space="preserve"> </w:t>
      </w:r>
      <w:r w:rsidR="00A3204E" w:rsidRPr="00626DB4">
        <w:t>the</w:t>
      </w:r>
      <w:r w:rsidR="00A3204E">
        <w:t xml:space="preserve"> </w:t>
      </w:r>
      <w:r w:rsidR="00A3204E" w:rsidRPr="00626DB4">
        <w:t>Crown</w:t>
      </w:r>
      <w:r w:rsidR="00A3204E">
        <w:t xml:space="preserve"> </w:t>
      </w:r>
      <w:r w:rsidR="00A3204E" w:rsidRPr="00626DB4">
        <w:t>in right of the State of New South Wales, 2016.</w:t>
      </w:r>
    </w:p>
    <w:p w14:paraId="5E2C612E" w14:textId="34CFB49F" w:rsidR="6CE0034A" w:rsidRDefault="6CE0034A">
      <w:r>
        <w:br w:type="page"/>
      </w:r>
    </w:p>
    <w:p w14:paraId="4450ADB1" w14:textId="73908EA6" w:rsidR="003426C1" w:rsidRPr="003426C1" w:rsidRDefault="003426C1" w:rsidP="003426C1">
      <w:r>
        <w:lastRenderedPageBreak/>
        <w:t xml:space="preserve">This sample marking criteria below adapts the </w:t>
      </w:r>
      <w:hyperlink r:id="rId17">
        <w:r w:rsidRPr="6CE0034A">
          <w:rPr>
            <w:rStyle w:val="Hyperlink"/>
          </w:rPr>
          <w:t>Performance band descriptions for Visual Arts</w:t>
        </w:r>
      </w:hyperlink>
      <w:r>
        <w:t xml:space="preserve"> © NSW Education Standards Authority (NESA) for and on behalf of the Crown in right of the State of New South Wales.</w:t>
      </w:r>
    </w:p>
    <w:p w14:paraId="444C85DF" w14:textId="274C695B" w:rsidR="00830516" w:rsidRDefault="00830516" w:rsidP="00830516">
      <w:pPr>
        <w:pStyle w:val="Caption"/>
      </w:pPr>
      <w:r>
        <w:t xml:space="preserve">Table </w:t>
      </w:r>
      <w:r w:rsidR="00B15163">
        <w:fldChar w:fldCharType="begin"/>
      </w:r>
      <w:r w:rsidR="00B15163">
        <w:instrText xml:space="preserve"> SEQ Table \* ARABIC </w:instrText>
      </w:r>
      <w:r w:rsidR="00B15163">
        <w:fldChar w:fldCharType="separate"/>
      </w:r>
      <w:r w:rsidR="00320D6A">
        <w:rPr>
          <w:noProof/>
        </w:rPr>
        <w:t>2</w:t>
      </w:r>
      <w:r w:rsidR="00B15163">
        <w:rPr>
          <w:noProof/>
        </w:rPr>
        <w:fldChar w:fldCharType="end"/>
      </w:r>
      <w:r>
        <w:t xml:space="preserve"> – </w:t>
      </w:r>
      <w:r w:rsidR="001979A5">
        <w:t>t</w:t>
      </w:r>
      <w:r w:rsidR="00A652E2">
        <w:t xml:space="preserve">ask </w:t>
      </w:r>
      <w:r>
        <w:t xml:space="preserve">1 </w:t>
      </w:r>
      <w:r w:rsidR="009C436F">
        <w:t>p</w:t>
      </w:r>
      <w:r>
        <w:t xml:space="preserve">art 2 </w:t>
      </w:r>
      <w:r w:rsidR="00A652E2">
        <w:t xml:space="preserve">– art criticism and art history outcomes </w:t>
      </w:r>
      <w:r>
        <w:t xml:space="preserve">marking </w:t>
      </w:r>
      <w:proofErr w:type="gramStart"/>
      <w:r>
        <w:t>criteria</w:t>
      </w:r>
      <w:proofErr w:type="gramEnd"/>
    </w:p>
    <w:tbl>
      <w:tblPr>
        <w:tblStyle w:val="Tableheader"/>
        <w:tblpPr w:leftFromText="180" w:rightFromText="180" w:vertAnchor="text" w:tblpY="1"/>
        <w:tblW w:w="0" w:type="auto"/>
        <w:tblLayout w:type="fixed"/>
        <w:tblLook w:val="04A0" w:firstRow="1" w:lastRow="0" w:firstColumn="1" w:lastColumn="0" w:noHBand="0" w:noVBand="1"/>
        <w:tblDescription w:val="Task 1 part 2 marking criteria. A marking criteria describing outcomes H7, H8 and H10 at 5 mark ranges and at grade levels, A, B, C, D and E."/>
      </w:tblPr>
      <w:tblGrid>
        <w:gridCol w:w="941"/>
        <w:gridCol w:w="941"/>
        <w:gridCol w:w="4226"/>
        <w:gridCol w:w="4227"/>
        <w:gridCol w:w="4227"/>
      </w:tblGrid>
      <w:tr w:rsidR="00830516" w:rsidRPr="00C35C94" w14:paraId="5414B926" w14:textId="77777777" w:rsidTr="00906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2C75CF4F" w14:textId="662E315D" w:rsidR="00A9572A" w:rsidRDefault="00A9572A" w:rsidP="00C35C94">
            <w:r>
              <w:t>Grade</w:t>
            </w:r>
          </w:p>
        </w:tc>
        <w:tc>
          <w:tcPr>
            <w:tcW w:w="941" w:type="dxa"/>
          </w:tcPr>
          <w:p w14:paraId="46B89626" w14:textId="44C74A2F" w:rsidR="00830516" w:rsidRPr="00C35C94" w:rsidRDefault="267E856B" w:rsidP="00C35C94">
            <w:pPr>
              <w:cnfStyle w:val="100000000000" w:firstRow="1" w:lastRow="0" w:firstColumn="0" w:lastColumn="0" w:oddVBand="0" w:evenVBand="0" w:oddHBand="0" w:evenHBand="0" w:firstRowFirstColumn="0" w:firstRowLastColumn="0" w:lastRowFirstColumn="0" w:lastRowLastColumn="0"/>
            </w:pPr>
            <w:r w:rsidRPr="00C35C94">
              <w:t>Marks</w:t>
            </w:r>
          </w:p>
        </w:tc>
        <w:tc>
          <w:tcPr>
            <w:tcW w:w="4226" w:type="dxa"/>
          </w:tcPr>
          <w:p w14:paraId="32651D5A" w14:textId="33EBDF67" w:rsidR="00830516" w:rsidRPr="00C35C94" w:rsidRDefault="00830516" w:rsidP="00C35C94">
            <w:pPr>
              <w:cnfStyle w:val="100000000000" w:firstRow="1" w:lastRow="0" w:firstColumn="0" w:lastColumn="0" w:oddVBand="0" w:evenVBand="0" w:oddHBand="0" w:evenHBand="0" w:firstRowFirstColumn="0" w:firstRowLastColumn="0" w:lastRowFirstColumn="0" w:lastRowLastColumn="0"/>
            </w:pPr>
            <w:r w:rsidRPr="00C35C94">
              <w:t>H7</w:t>
            </w:r>
            <w:r w:rsidR="008D371F" w:rsidRPr="00C35C94">
              <w:t xml:space="preserve"> criteria</w:t>
            </w:r>
          </w:p>
        </w:tc>
        <w:tc>
          <w:tcPr>
            <w:tcW w:w="4227" w:type="dxa"/>
          </w:tcPr>
          <w:p w14:paraId="6C23CE99" w14:textId="701E24AF" w:rsidR="00830516" w:rsidRPr="00C35C94" w:rsidRDefault="00830516" w:rsidP="00C35C94">
            <w:pPr>
              <w:cnfStyle w:val="100000000000" w:firstRow="1" w:lastRow="0" w:firstColumn="0" w:lastColumn="0" w:oddVBand="0" w:evenVBand="0" w:oddHBand="0" w:evenHBand="0" w:firstRowFirstColumn="0" w:firstRowLastColumn="0" w:lastRowFirstColumn="0" w:lastRowLastColumn="0"/>
            </w:pPr>
            <w:r w:rsidRPr="00C35C94">
              <w:t>H8</w:t>
            </w:r>
            <w:r w:rsidR="008D371F" w:rsidRPr="00C35C94">
              <w:t xml:space="preserve"> criteria</w:t>
            </w:r>
          </w:p>
        </w:tc>
        <w:tc>
          <w:tcPr>
            <w:tcW w:w="4227" w:type="dxa"/>
          </w:tcPr>
          <w:p w14:paraId="34B9B9AC" w14:textId="35A812AE" w:rsidR="00830516" w:rsidRPr="00C35C94" w:rsidRDefault="00830516" w:rsidP="00C35C94">
            <w:pPr>
              <w:cnfStyle w:val="100000000000" w:firstRow="1" w:lastRow="0" w:firstColumn="0" w:lastColumn="0" w:oddVBand="0" w:evenVBand="0" w:oddHBand="0" w:evenHBand="0" w:firstRowFirstColumn="0" w:firstRowLastColumn="0" w:lastRowFirstColumn="0" w:lastRowLastColumn="0"/>
            </w:pPr>
            <w:r w:rsidRPr="00C35C94">
              <w:t>H10</w:t>
            </w:r>
            <w:r w:rsidR="008D371F" w:rsidRPr="00C35C94">
              <w:t xml:space="preserve"> criteria</w:t>
            </w:r>
          </w:p>
        </w:tc>
      </w:tr>
      <w:tr w:rsidR="00830516" w:rsidRPr="00C35C94" w14:paraId="3C862206" w14:textId="77777777" w:rsidTr="00906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6CA64163" w14:textId="1528B892" w:rsidR="00A9572A" w:rsidRDefault="00A9572A" w:rsidP="00C35C94">
            <w:r>
              <w:t>A</w:t>
            </w:r>
          </w:p>
        </w:tc>
        <w:tc>
          <w:tcPr>
            <w:tcW w:w="941" w:type="dxa"/>
          </w:tcPr>
          <w:p w14:paraId="3A0FD374" w14:textId="52930150" w:rsidR="00830516" w:rsidRPr="00C35C94" w:rsidRDefault="03E10706" w:rsidP="00C35C94">
            <w:pPr>
              <w:cnfStyle w:val="000000100000" w:firstRow="0" w:lastRow="0" w:firstColumn="0" w:lastColumn="0" w:oddVBand="0" w:evenVBand="0" w:oddHBand="1" w:evenHBand="0" w:firstRowFirstColumn="0" w:firstRowLastColumn="0" w:lastRowFirstColumn="0" w:lastRowLastColumn="0"/>
            </w:pPr>
            <w:r w:rsidRPr="00C35C94">
              <w:t>13–15</w:t>
            </w:r>
          </w:p>
        </w:tc>
        <w:tc>
          <w:tcPr>
            <w:tcW w:w="4226" w:type="dxa"/>
          </w:tcPr>
          <w:p w14:paraId="0C2FCB28" w14:textId="781D86FF"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t xml:space="preserve">Demonstrates a </w:t>
            </w:r>
            <w:proofErr w:type="gramStart"/>
            <w:r w:rsidR="00AD4B52" w:rsidRPr="00C35C94">
              <w:t>highly</w:t>
            </w:r>
            <w:r w:rsidR="00AD4B52">
              <w:t>-</w:t>
            </w:r>
            <w:r w:rsidRPr="00C35C94">
              <w:t>developed</w:t>
            </w:r>
            <w:proofErr w:type="gramEnd"/>
            <w:r w:rsidRPr="00C35C94">
              <w:t xml:space="preserve"> understanding of conceptual and material practice informed by a knowledge of conventions, processes and intentions.</w:t>
            </w:r>
          </w:p>
        </w:tc>
        <w:tc>
          <w:tcPr>
            <w:tcW w:w="4227" w:type="dxa"/>
          </w:tcPr>
          <w:p w14:paraId="209171FC" w14:textId="77777777"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t xml:space="preserve">Demonstrates an authoritative understanding of the artworld, acknowledging the complex and subtle relations among the artist, artwork, </w:t>
            </w:r>
            <w:proofErr w:type="gramStart"/>
            <w:r w:rsidRPr="00C35C94">
              <w:t>world</w:t>
            </w:r>
            <w:proofErr w:type="gramEnd"/>
            <w:r w:rsidRPr="00C35C94">
              <w:t xml:space="preserve"> and audience, and makes significant connections between the agencies in the practice of case study artists.</w:t>
            </w:r>
          </w:p>
        </w:tc>
        <w:tc>
          <w:tcPr>
            <w:tcW w:w="4227" w:type="dxa"/>
          </w:tcPr>
          <w:p w14:paraId="06CE89B9" w14:textId="146DF791"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t>Demonstrates a sophisticated understanding of representation in the visual arts through significant art</w:t>
            </w:r>
            <w:r w:rsidR="00AD4B52">
              <w:t xml:space="preserve"> </w:t>
            </w:r>
            <w:r w:rsidRPr="00C35C94">
              <w:t xml:space="preserve">histories, critical </w:t>
            </w:r>
            <w:proofErr w:type="gramStart"/>
            <w:r w:rsidRPr="00C35C94">
              <w:t>narratives</w:t>
            </w:r>
            <w:proofErr w:type="gramEnd"/>
            <w:r w:rsidRPr="00C35C94">
              <w:t xml:space="preserve"> and other documentary accounts.</w:t>
            </w:r>
          </w:p>
        </w:tc>
      </w:tr>
      <w:tr w:rsidR="00830516" w:rsidRPr="00C35C94" w14:paraId="0C41A4C9" w14:textId="77777777" w:rsidTr="00906D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50EAE17D" w14:textId="563D6F36" w:rsidR="00A9572A" w:rsidRDefault="00A9572A" w:rsidP="00C35C94">
            <w:r>
              <w:t>B</w:t>
            </w:r>
          </w:p>
        </w:tc>
        <w:tc>
          <w:tcPr>
            <w:tcW w:w="941" w:type="dxa"/>
          </w:tcPr>
          <w:p w14:paraId="00D41348" w14:textId="3B0BDB5A" w:rsidR="00830516" w:rsidRPr="00C35C94" w:rsidRDefault="4D294827" w:rsidP="00C35C94">
            <w:pPr>
              <w:cnfStyle w:val="000000010000" w:firstRow="0" w:lastRow="0" w:firstColumn="0" w:lastColumn="0" w:oddVBand="0" w:evenVBand="0" w:oddHBand="0" w:evenHBand="1" w:firstRowFirstColumn="0" w:firstRowLastColumn="0" w:lastRowFirstColumn="0" w:lastRowLastColumn="0"/>
            </w:pPr>
            <w:r w:rsidRPr="00C35C94">
              <w:t>10–12</w:t>
            </w:r>
          </w:p>
        </w:tc>
        <w:tc>
          <w:tcPr>
            <w:tcW w:w="4226" w:type="dxa"/>
          </w:tcPr>
          <w:p w14:paraId="62F44F20" w14:textId="77777777" w:rsidR="00830516" w:rsidRPr="00C35C94" w:rsidRDefault="00830516" w:rsidP="00C35C94">
            <w:pPr>
              <w:cnfStyle w:val="000000010000" w:firstRow="0" w:lastRow="0" w:firstColumn="0" w:lastColumn="0" w:oddVBand="0" w:evenVBand="0" w:oddHBand="0" w:evenHBand="1" w:firstRowFirstColumn="0" w:firstRowLastColumn="0" w:lastRowFirstColumn="0" w:lastRowLastColumn="0"/>
            </w:pPr>
            <w:r w:rsidRPr="00C35C94">
              <w:t xml:space="preserve">Demonstrates a well-developed understanding of conceptual and material practice involving a knowledge of conventions, </w:t>
            </w:r>
            <w:proofErr w:type="gramStart"/>
            <w:r w:rsidRPr="00C35C94">
              <w:t>processes</w:t>
            </w:r>
            <w:proofErr w:type="gramEnd"/>
            <w:r w:rsidRPr="00C35C94">
              <w:t xml:space="preserve"> and intentions.</w:t>
            </w:r>
          </w:p>
        </w:tc>
        <w:tc>
          <w:tcPr>
            <w:tcW w:w="4227" w:type="dxa"/>
          </w:tcPr>
          <w:p w14:paraId="518C71A4" w14:textId="77777777" w:rsidR="00830516" w:rsidRPr="00C35C94" w:rsidRDefault="00830516" w:rsidP="00C35C94">
            <w:pPr>
              <w:cnfStyle w:val="000000010000" w:firstRow="0" w:lastRow="0" w:firstColumn="0" w:lastColumn="0" w:oddVBand="0" w:evenVBand="0" w:oddHBand="0" w:evenHBand="1" w:firstRowFirstColumn="0" w:firstRowLastColumn="0" w:lastRowFirstColumn="0" w:lastRowLastColumn="0"/>
            </w:pPr>
            <w:r w:rsidRPr="00C35C94">
              <w:t>Demonstrates an accomplished understanding of the artworld, involving relations among the artist, artwork, world, and audience, and makes thorough connections between the agencies in the practice of case study artists.</w:t>
            </w:r>
          </w:p>
        </w:tc>
        <w:tc>
          <w:tcPr>
            <w:tcW w:w="4227" w:type="dxa"/>
          </w:tcPr>
          <w:p w14:paraId="13F07EEA" w14:textId="2ADBACD6" w:rsidR="00830516" w:rsidRPr="00C35C94" w:rsidRDefault="00830516" w:rsidP="00C35C94">
            <w:pPr>
              <w:cnfStyle w:val="000000010000" w:firstRow="0" w:lastRow="0" w:firstColumn="0" w:lastColumn="0" w:oddVBand="0" w:evenVBand="0" w:oddHBand="0" w:evenHBand="1" w:firstRowFirstColumn="0" w:firstRowLastColumn="0" w:lastRowFirstColumn="0" w:lastRowLastColumn="0"/>
            </w:pPr>
            <w:r w:rsidRPr="00C35C94">
              <w:t xml:space="preserve">Demonstrates a well-developed understanding of representation in the visual arts through </w:t>
            </w:r>
            <w:r w:rsidR="001D1345" w:rsidRPr="00C35C94">
              <w:t xml:space="preserve">relevant </w:t>
            </w:r>
            <w:r w:rsidRPr="00C35C94">
              <w:t>art</w:t>
            </w:r>
            <w:r w:rsidR="00AD4B52">
              <w:t xml:space="preserve"> </w:t>
            </w:r>
            <w:r w:rsidRPr="00C35C94">
              <w:t xml:space="preserve">histories, critical </w:t>
            </w:r>
            <w:proofErr w:type="gramStart"/>
            <w:r w:rsidRPr="00C35C94">
              <w:t>narratives</w:t>
            </w:r>
            <w:proofErr w:type="gramEnd"/>
            <w:r w:rsidRPr="00C35C94">
              <w:t xml:space="preserve"> and other documentary accounts.</w:t>
            </w:r>
          </w:p>
        </w:tc>
      </w:tr>
      <w:tr w:rsidR="00830516" w:rsidRPr="00C35C94" w14:paraId="3839F5F7" w14:textId="77777777" w:rsidTr="00906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1A2664C6" w14:textId="0DE050F9" w:rsidR="00A9572A" w:rsidRDefault="00A9572A" w:rsidP="00C35C94">
            <w:r>
              <w:t>C</w:t>
            </w:r>
          </w:p>
        </w:tc>
        <w:tc>
          <w:tcPr>
            <w:tcW w:w="941" w:type="dxa"/>
          </w:tcPr>
          <w:p w14:paraId="4D5B7B53" w14:textId="57E8D453" w:rsidR="00830516" w:rsidRPr="00C35C94" w:rsidRDefault="6CC7A42B" w:rsidP="00C35C94">
            <w:pPr>
              <w:cnfStyle w:val="000000100000" w:firstRow="0" w:lastRow="0" w:firstColumn="0" w:lastColumn="0" w:oddVBand="0" w:evenVBand="0" w:oddHBand="1" w:evenHBand="0" w:firstRowFirstColumn="0" w:firstRowLastColumn="0" w:lastRowFirstColumn="0" w:lastRowLastColumn="0"/>
            </w:pPr>
            <w:r w:rsidRPr="00C35C94">
              <w:t>7–9</w:t>
            </w:r>
          </w:p>
        </w:tc>
        <w:tc>
          <w:tcPr>
            <w:tcW w:w="4226" w:type="dxa"/>
          </w:tcPr>
          <w:p w14:paraId="499703DB" w14:textId="3EF7B471"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t xml:space="preserve">Demonstrates a sound understanding of material and conceptual practice </w:t>
            </w:r>
            <w:r w:rsidRPr="00C35C94">
              <w:lastRenderedPageBreak/>
              <w:t xml:space="preserve">involving </w:t>
            </w:r>
            <w:r w:rsidR="009A60C6" w:rsidRPr="00C35C94">
              <w:t>some</w:t>
            </w:r>
            <w:r w:rsidRPr="00C35C94">
              <w:t xml:space="preserve"> knowledge of conventions, processes and/or intentions.</w:t>
            </w:r>
          </w:p>
        </w:tc>
        <w:tc>
          <w:tcPr>
            <w:tcW w:w="4227" w:type="dxa"/>
          </w:tcPr>
          <w:p w14:paraId="417BC731" w14:textId="2E927B2E"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lastRenderedPageBreak/>
              <w:t xml:space="preserve">Demonstrates a sound understanding of the artworld and relations among the </w:t>
            </w:r>
            <w:r w:rsidRPr="00C35C94">
              <w:lastRenderedPageBreak/>
              <w:t xml:space="preserve">artist, artwork, world, and audience, and makes </w:t>
            </w:r>
            <w:r w:rsidR="009A60C6" w:rsidRPr="00C35C94">
              <w:t xml:space="preserve">some </w:t>
            </w:r>
            <w:r w:rsidRPr="00C35C94">
              <w:t>connections between the agencies in the practice of case study artists.</w:t>
            </w:r>
          </w:p>
        </w:tc>
        <w:tc>
          <w:tcPr>
            <w:tcW w:w="4227" w:type="dxa"/>
          </w:tcPr>
          <w:p w14:paraId="44958C73" w14:textId="736BEAD0"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lastRenderedPageBreak/>
              <w:t xml:space="preserve">Demonstrates a sound understanding of representation in the visual arts through </w:t>
            </w:r>
            <w:r w:rsidRPr="00C35C94">
              <w:lastRenderedPageBreak/>
              <w:t>art</w:t>
            </w:r>
            <w:r w:rsidR="00AD4B52">
              <w:t xml:space="preserve"> </w:t>
            </w:r>
            <w:r w:rsidRPr="00C35C94">
              <w:t>histories, critical narratives and/or other documentary accounts.</w:t>
            </w:r>
          </w:p>
        </w:tc>
      </w:tr>
      <w:tr w:rsidR="00830516" w:rsidRPr="00C35C94" w14:paraId="36FFD4DB" w14:textId="77777777" w:rsidTr="00906D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50BAED3D" w14:textId="718F1893" w:rsidR="00A9572A" w:rsidRDefault="00A9572A" w:rsidP="00C35C94">
            <w:r>
              <w:lastRenderedPageBreak/>
              <w:t>D</w:t>
            </w:r>
          </w:p>
        </w:tc>
        <w:tc>
          <w:tcPr>
            <w:tcW w:w="941" w:type="dxa"/>
          </w:tcPr>
          <w:p w14:paraId="229DC492" w14:textId="60D46F33" w:rsidR="00830516" w:rsidRPr="00C35C94" w:rsidRDefault="7E3F4FBC" w:rsidP="00C35C94">
            <w:pPr>
              <w:cnfStyle w:val="000000010000" w:firstRow="0" w:lastRow="0" w:firstColumn="0" w:lastColumn="0" w:oddVBand="0" w:evenVBand="0" w:oddHBand="0" w:evenHBand="1" w:firstRowFirstColumn="0" w:firstRowLastColumn="0" w:lastRowFirstColumn="0" w:lastRowLastColumn="0"/>
            </w:pPr>
            <w:r w:rsidRPr="00C35C94">
              <w:t>4–6</w:t>
            </w:r>
          </w:p>
        </w:tc>
        <w:tc>
          <w:tcPr>
            <w:tcW w:w="4226" w:type="dxa"/>
          </w:tcPr>
          <w:p w14:paraId="198AE597" w14:textId="3F3D6AD6" w:rsidR="00830516" w:rsidRPr="00C35C94" w:rsidRDefault="00830516" w:rsidP="00C35C94">
            <w:pPr>
              <w:cnfStyle w:val="000000010000" w:firstRow="0" w:lastRow="0" w:firstColumn="0" w:lastColumn="0" w:oddVBand="0" w:evenVBand="0" w:oddHBand="0" w:evenHBand="1" w:firstRowFirstColumn="0" w:firstRowLastColumn="0" w:lastRowFirstColumn="0" w:lastRowLastColumn="0"/>
            </w:pPr>
            <w:r w:rsidRPr="00C35C94">
              <w:t xml:space="preserve">Demonstrates some understanding of material and/or conceptual practice involving a </w:t>
            </w:r>
            <w:r w:rsidR="00BE0357" w:rsidRPr="00C35C94">
              <w:t xml:space="preserve">basic </w:t>
            </w:r>
            <w:r w:rsidRPr="00C35C94">
              <w:t xml:space="preserve">knowledge of choice, conventions, </w:t>
            </w:r>
            <w:proofErr w:type="gramStart"/>
            <w:r w:rsidRPr="00C35C94">
              <w:t>processes</w:t>
            </w:r>
            <w:proofErr w:type="gramEnd"/>
            <w:r w:rsidRPr="00C35C94">
              <w:t xml:space="preserve"> or intentions.</w:t>
            </w:r>
          </w:p>
        </w:tc>
        <w:tc>
          <w:tcPr>
            <w:tcW w:w="4227" w:type="dxa"/>
          </w:tcPr>
          <w:p w14:paraId="00968F73" w14:textId="199FFEF4" w:rsidR="00830516" w:rsidRPr="00C35C94" w:rsidRDefault="00830516" w:rsidP="00C35C94">
            <w:pPr>
              <w:cnfStyle w:val="000000010000" w:firstRow="0" w:lastRow="0" w:firstColumn="0" w:lastColumn="0" w:oddVBand="0" w:evenVBand="0" w:oddHBand="0" w:evenHBand="1" w:firstRowFirstColumn="0" w:firstRowLastColumn="0" w:lastRowFirstColumn="0" w:lastRowLastColumn="0"/>
            </w:pPr>
            <w:r w:rsidRPr="00C35C94">
              <w:t>Demonstrates a basic knowledge of the artworld</w:t>
            </w:r>
            <w:r w:rsidR="00930962">
              <w:t>,</w:t>
            </w:r>
            <w:r w:rsidRPr="00C35C94">
              <w:t xml:space="preserve"> understood and described as artist, artwork, world, and audience, which may reference some of the agencies in relation to the practice of case study artists.</w:t>
            </w:r>
          </w:p>
        </w:tc>
        <w:tc>
          <w:tcPr>
            <w:tcW w:w="4227" w:type="dxa"/>
          </w:tcPr>
          <w:p w14:paraId="2B09EE18" w14:textId="0AFA349D" w:rsidR="00830516" w:rsidRPr="00C35C94" w:rsidRDefault="00830516" w:rsidP="00C35C94">
            <w:pPr>
              <w:cnfStyle w:val="000000010000" w:firstRow="0" w:lastRow="0" w:firstColumn="0" w:lastColumn="0" w:oddVBand="0" w:evenVBand="0" w:oddHBand="0" w:evenHBand="1" w:firstRowFirstColumn="0" w:firstRowLastColumn="0" w:lastRowFirstColumn="0" w:lastRowLastColumn="0"/>
            </w:pPr>
            <w:r w:rsidRPr="00C35C94">
              <w:t>Demonstrates a basic understanding of representation in the visual arts through art</w:t>
            </w:r>
            <w:r w:rsidR="00AD4B52">
              <w:t xml:space="preserve"> </w:t>
            </w:r>
            <w:r w:rsidRPr="00C35C94">
              <w:t>histories, narratives and/or other documentary accounts.</w:t>
            </w:r>
          </w:p>
        </w:tc>
      </w:tr>
      <w:tr w:rsidR="00830516" w:rsidRPr="00C35C94" w14:paraId="714CB42F" w14:textId="77777777" w:rsidTr="00906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dxa"/>
          </w:tcPr>
          <w:p w14:paraId="7F8F03B4" w14:textId="19AEC17B" w:rsidR="00A9572A" w:rsidRDefault="00A9572A" w:rsidP="00C35C94">
            <w:r>
              <w:t>E</w:t>
            </w:r>
          </w:p>
        </w:tc>
        <w:tc>
          <w:tcPr>
            <w:tcW w:w="941" w:type="dxa"/>
          </w:tcPr>
          <w:p w14:paraId="0F959523" w14:textId="20C34DDE" w:rsidR="00830516" w:rsidRPr="00C35C94" w:rsidRDefault="6E9CC416" w:rsidP="00C35C94">
            <w:pPr>
              <w:cnfStyle w:val="000000100000" w:firstRow="0" w:lastRow="0" w:firstColumn="0" w:lastColumn="0" w:oddVBand="0" w:evenVBand="0" w:oddHBand="1" w:evenHBand="0" w:firstRowFirstColumn="0" w:firstRowLastColumn="0" w:lastRowFirstColumn="0" w:lastRowLastColumn="0"/>
            </w:pPr>
            <w:r w:rsidRPr="00C35C94">
              <w:t>0–3</w:t>
            </w:r>
          </w:p>
        </w:tc>
        <w:tc>
          <w:tcPr>
            <w:tcW w:w="4226" w:type="dxa"/>
          </w:tcPr>
          <w:p w14:paraId="78872B17" w14:textId="77777777"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t>Demonstrates limited understanding of material and conceptual practice.</w:t>
            </w:r>
          </w:p>
        </w:tc>
        <w:tc>
          <w:tcPr>
            <w:tcW w:w="4227" w:type="dxa"/>
          </w:tcPr>
          <w:p w14:paraId="748D0737" w14:textId="22350078"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t>Demonstrates a simple understanding of the artworld involving limited knowledge of case study artist</w:t>
            </w:r>
            <w:r w:rsidR="00AD4B52">
              <w:t>(</w:t>
            </w:r>
            <w:r w:rsidRPr="00C35C94">
              <w:t>s</w:t>
            </w:r>
            <w:r w:rsidR="00AD4B52">
              <w:t>)</w:t>
            </w:r>
            <w:r w:rsidRPr="00C35C94">
              <w:t>.</w:t>
            </w:r>
          </w:p>
        </w:tc>
        <w:tc>
          <w:tcPr>
            <w:tcW w:w="4227" w:type="dxa"/>
          </w:tcPr>
          <w:p w14:paraId="615ABE8B" w14:textId="77777777" w:rsidR="00830516" w:rsidRPr="00C35C94" w:rsidRDefault="00830516" w:rsidP="00C35C94">
            <w:pPr>
              <w:cnfStyle w:val="000000100000" w:firstRow="0" w:lastRow="0" w:firstColumn="0" w:lastColumn="0" w:oddVBand="0" w:evenVBand="0" w:oddHBand="1" w:evenHBand="0" w:firstRowFirstColumn="0" w:firstRowLastColumn="0" w:lastRowFirstColumn="0" w:lastRowLastColumn="0"/>
            </w:pPr>
            <w:r w:rsidRPr="00C35C94">
              <w:t>Demonstrates a limited understanding of representation in the visual arts.</w:t>
            </w:r>
          </w:p>
        </w:tc>
      </w:tr>
    </w:tbl>
    <w:p w14:paraId="147CAAE5" w14:textId="3E9BACF0" w:rsidR="6CE0034A" w:rsidRDefault="6CE0034A">
      <w:r>
        <w:br w:type="page"/>
      </w:r>
    </w:p>
    <w:p w14:paraId="4559C457" w14:textId="4DE7EB90" w:rsidR="0025620C" w:rsidRDefault="00576E7F" w:rsidP="003702E2">
      <w:pPr>
        <w:pStyle w:val="Heading2"/>
      </w:pPr>
      <w:r>
        <w:lastRenderedPageBreak/>
        <w:t>References</w:t>
      </w:r>
    </w:p>
    <w:p w14:paraId="5E7861A8" w14:textId="77777777" w:rsidR="00A2047B" w:rsidRPr="00AE7FE3" w:rsidRDefault="00A2047B" w:rsidP="00A2047B">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B4745F8" w14:textId="34D2A6CF" w:rsidR="00A2047B" w:rsidRPr="00AE7FE3" w:rsidRDefault="00A2047B" w:rsidP="00A2047B">
      <w:pPr>
        <w:pStyle w:val="FeatureBox2"/>
      </w:pPr>
      <w:r w:rsidRPr="00AE7FE3">
        <w:t>Please refer to the NESA Copyright Disclaimer for more information</w:t>
      </w:r>
      <w:r>
        <w:t xml:space="preserve"> </w:t>
      </w:r>
      <w:hyperlink r:id="rId18" w:tgtFrame="_blank" w:tooltip="https://educationstandards.nsw.edu.au/wps/portal/nesa/mini-footer/copyright" w:history="1">
        <w:r w:rsidRPr="00AE7FE3">
          <w:rPr>
            <w:rStyle w:val="Hyperlink"/>
          </w:rPr>
          <w:t>https://educationstandards.nsw.edu.au/wps/portal/nesa/mini-footer/copyright</w:t>
        </w:r>
      </w:hyperlink>
      <w:r w:rsidRPr="00A1020E">
        <w:t>.</w:t>
      </w:r>
    </w:p>
    <w:p w14:paraId="08541011" w14:textId="77777777" w:rsidR="00A2047B" w:rsidRDefault="00A2047B" w:rsidP="00A2047B">
      <w:pPr>
        <w:pStyle w:val="FeatureBox2"/>
      </w:pPr>
      <w:r w:rsidRPr="00AE7FE3">
        <w:t>NESA holds the only official and up-to-date versions of the NSW Curriculum and syllabus documents. Please visit the NSW Education Standards Authority (NESA) website</w:t>
      </w:r>
      <w:r>
        <w:t xml:space="preserve"> </w:t>
      </w:r>
      <w:hyperlink r:id="rId19" w:history="1">
        <w:r w:rsidRPr="004C354B">
          <w:rPr>
            <w:rStyle w:val="Hyperlink"/>
          </w:rPr>
          <w:t>https://educationstandards.nsw.edu.au/</w:t>
        </w:r>
      </w:hyperlink>
      <w:r w:rsidRPr="00A1020E">
        <w:t xml:space="preserve"> </w:t>
      </w:r>
      <w:r w:rsidRPr="00AE7FE3">
        <w:t xml:space="preserve">and the NSW Curriculum website </w:t>
      </w:r>
      <w:hyperlink r:id="rId20" w:history="1">
        <w:r>
          <w:rPr>
            <w:rStyle w:val="Hyperlink"/>
          </w:rPr>
          <w:t>https://curriculum.nsw.edu.au</w:t>
        </w:r>
      </w:hyperlink>
      <w:r w:rsidRPr="00AE7FE3">
        <w:t>.</w:t>
      </w:r>
    </w:p>
    <w:p w14:paraId="00C20B0D" w14:textId="3F6812CF" w:rsidR="006D7F35" w:rsidRDefault="00DF4088" w:rsidP="006D7F35">
      <w:hyperlink r:id="rId21" w:tgtFrame="_blank" w:history="1">
        <w:r w:rsidR="006D7F35" w:rsidRPr="002F205F">
          <w:rPr>
            <w:rStyle w:val="Hyperlink"/>
          </w:rPr>
          <w:t>Visual Arts Stage 6 Syllabus (2016)</w:t>
        </w:r>
      </w:hyperlink>
      <w:r w:rsidR="006D7F35" w:rsidRPr="002F205F">
        <w:t xml:space="preserve"> © NSW Education Standards Authority (NESA) for and on behalf of the Crown in right of the State of New South Wales, 2016.</w:t>
      </w:r>
    </w:p>
    <w:p w14:paraId="4CE392CE" w14:textId="6784F1D7" w:rsidR="00576E7F" w:rsidRDefault="00DF4088" w:rsidP="00576E7F">
      <w:hyperlink r:id="rId22">
        <w:r w:rsidR="00EC22F9" w:rsidRPr="6CE0034A">
          <w:rPr>
            <w:rStyle w:val="Hyperlink"/>
          </w:rPr>
          <w:t>Performance band descriptions for Visual Arts</w:t>
        </w:r>
      </w:hyperlink>
      <w:r w:rsidR="00576E7F">
        <w:t xml:space="preserve"> ©</w:t>
      </w:r>
      <w:r w:rsidR="00777396">
        <w:t xml:space="preserve"> </w:t>
      </w:r>
      <w:r w:rsidR="00576E7F">
        <w:t>NSW Education Standards Authority (NESA) for and on behalf of</w:t>
      </w:r>
      <w:r w:rsidR="00777396">
        <w:t xml:space="preserve"> </w:t>
      </w:r>
      <w:r w:rsidR="00576E7F">
        <w:t>the</w:t>
      </w:r>
      <w:r w:rsidR="00777396">
        <w:t xml:space="preserve"> </w:t>
      </w:r>
      <w:r w:rsidR="00576E7F">
        <w:t>Crown</w:t>
      </w:r>
      <w:r w:rsidR="00777396">
        <w:t xml:space="preserve"> </w:t>
      </w:r>
      <w:r w:rsidR="00576E7F">
        <w:t>in right of the State of New South Wales</w:t>
      </w:r>
      <w:r w:rsidR="003C3BC2">
        <w:t>.</w:t>
      </w:r>
    </w:p>
    <w:p w14:paraId="330CA2EB" w14:textId="2388C841" w:rsidR="00375397" w:rsidRDefault="00375397" w:rsidP="00E73B23">
      <w:r>
        <w:t xml:space="preserve">Art Gallery of New South Wales (2023) </w:t>
      </w:r>
      <w:hyperlink r:id="rId23" w:history="1">
        <w:r w:rsidRPr="00766503">
          <w:rPr>
            <w:rStyle w:val="Hyperlink"/>
            <w:i/>
            <w:iCs/>
          </w:rPr>
          <w:t>Inside ARTEXPRESS</w:t>
        </w:r>
      </w:hyperlink>
      <w:r w:rsidR="00766503">
        <w:t xml:space="preserve">, Art Gallery of New South Wales website, </w:t>
      </w:r>
      <w:r>
        <w:t>accessed 31 October 2023.</w:t>
      </w:r>
    </w:p>
    <w:p w14:paraId="3D687590" w14:textId="77777777" w:rsidR="00F93B21" w:rsidRDefault="00F93B21">
      <w:pPr>
        <w:suppressAutoHyphens w:val="0"/>
        <w:spacing w:before="0" w:after="160" w:line="259" w:lineRule="auto"/>
        <w:sectPr w:rsidR="00F93B21" w:rsidSect="00B33F09">
          <w:headerReference w:type="even" r:id="rId24"/>
          <w:headerReference w:type="default" r:id="rId25"/>
          <w:footerReference w:type="even" r:id="rId26"/>
          <w:footerReference w:type="default" r:id="rId27"/>
          <w:headerReference w:type="first" r:id="rId28"/>
          <w:footerReference w:type="first" r:id="rId29"/>
          <w:pgSz w:w="16838" w:h="11906" w:orient="landscape"/>
          <w:pgMar w:top="1134" w:right="1134" w:bottom="1134" w:left="1134" w:header="709" w:footer="709" w:gutter="0"/>
          <w:pgNumType w:start="1"/>
          <w:cols w:space="708"/>
          <w:titlePg/>
          <w:docGrid w:linePitch="360"/>
        </w:sectPr>
      </w:pPr>
    </w:p>
    <w:p w14:paraId="612A6398" w14:textId="77777777" w:rsidR="002C4B78" w:rsidRPr="00E80FFD" w:rsidRDefault="002C4B78" w:rsidP="002C4B78">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323BAA44" w14:textId="77777777" w:rsidR="002C4B78" w:rsidRPr="00E80FFD" w:rsidRDefault="002C4B78" w:rsidP="002C4B78">
      <w:r>
        <w:t xml:space="preserve">The copyright material </w:t>
      </w:r>
      <w:r w:rsidRPr="00E80FFD">
        <w:t>published</w:t>
      </w:r>
      <w:r>
        <w:t xml:space="preserve"> in this resource is subject to the </w:t>
      </w:r>
      <w:r w:rsidRPr="003B3E41">
        <w:rPr>
          <w:i/>
          <w:iC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35FFC9B2" w14:textId="77777777" w:rsidR="002C4B78" w:rsidRDefault="002C4B78" w:rsidP="002C4B78">
      <w:r w:rsidRPr="00E80FFD">
        <w:t>Copyright material available in this resource</w:t>
      </w:r>
      <w:r>
        <w:t xml:space="preserve"> and owned by the NSW Department of Education is licensed under a </w:t>
      </w:r>
      <w:hyperlink r:id="rId30" w:history="1">
        <w:r w:rsidRPr="003B3E41">
          <w:rPr>
            <w:rStyle w:val="Hyperlink"/>
          </w:rPr>
          <w:t>Creative Commons Attribution 4.0 International (CC BY 4.0) license</w:t>
        </w:r>
      </w:hyperlink>
      <w:r>
        <w:t>.</w:t>
      </w:r>
    </w:p>
    <w:p w14:paraId="30E98715" w14:textId="77777777" w:rsidR="002C4B78" w:rsidRDefault="002C4B78" w:rsidP="002C4B78">
      <w:pPr>
        <w:spacing w:line="276" w:lineRule="auto"/>
      </w:pPr>
      <w:r>
        <w:rPr>
          <w:noProof/>
        </w:rPr>
        <w:drawing>
          <wp:inline distT="0" distB="0" distL="0" distR="0" wp14:anchorId="4F9EEA9D" wp14:editId="1E9B7263">
            <wp:extent cx="1228725" cy="428625"/>
            <wp:effectExtent l="0" t="0" r="9525" b="9525"/>
            <wp:docPr id="32" name="Picture 32" descr="Creative Commons Attribution license 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F00D2B" w14:textId="77777777" w:rsidR="002C4B78" w:rsidRPr="00E80FFD" w:rsidRDefault="002C4B78" w:rsidP="002C4B78">
      <w:r w:rsidRPr="002D3434">
        <w:t xml:space="preserve">This license allows you to share and </w:t>
      </w:r>
      <w:r w:rsidRPr="00E80FFD">
        <w:t>adapt the material for any purpose, even commercially.</w:t>
      </w:r>
    </w:p>
    <w:p w14:paraId="5935EA9C" w14:textId="77777777" w:rsidR="002C4B78" w:rsidRPr="00E80FFD" w:rsidRDefault="002C4B78" w:rsidP="002C4B78">
      <w:r w:rsidRPr="00E80FFD">
        <w:t>Attribution should be given to © State of New South Wales (Department of Education), 202</w:t>
      </w:r>
      <w:r>
        <w:t>4</w:t>
      </w:r>
      <w:r w:rsidRPr="00E80FFD">
        <w:t>.</w:t>
      </w:r>
    </w:p>
    <w:p w14:paraId="04764129" w14:textId="77777777" w:rsidR="002C4B78" w:rsidRPr="002D3434" w:rsidRDefault="002C4B78" w:rsidP="002C4B78">
      <w:r w:rsidRPr="00E80FFD">
        <w:t>Material in this resource not available</w:t>
      </w:r>
      <w:r w:rsidRPr="002D3434">
        <w:t xml:space="preserve"> under a Creative Commons license:</w:t>
      </w:r>
    </w:p>
    <w:p w14:paraId="47AE773E" w14:textId="77777777" w:rsidR="002C4B78" w:rsidRPr="002D3434" w:rsidRDefault="002C4B78" w:rsidP="002C4B78">
      <w:pPr>
        <w:pStyle w:val="ListBullet"/>
        <w:numPr>
          <w:ilvl w:val="0"/>
          <w:numId w:val="2"/>
        </w:numPr>
        <w:spacing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0B216BF4" w14:textId="77777777" w:rsidR="002C4B78" w:rsidRPr="002D3434" w:rsidRDefault="002C4B78" w:rsidP="002C4B78">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1C372EBC" w14:textId="77777777" w:rsidR="002C4B78" w:rsidRPr="003B3E41" w:rsidRDefault="002C4B78" w:rsidP="002C4B78">
      <w:pPr>
        <w:pStyle w:val="FeatureBox2"/>
        <w:spacing w:line="276" w:lineRule="auto"/>
        <w:rPr>
          <w:rStyle w:val="Strong"/>
        </w:rPr>
      </w:pPr>
      <w:r w:rsidRPr="003B3E41">
        <w:rPr>
          <w:rStyle w:val="Strong"/>
        </w:rPr>
        <w:t>Links to third-party material and websites</w:t>
      </w:r>
    </w:p>
    <w:p w14:paraId="0C089387" w14:textId="77777777" w:rsidR="002C4B78" w:rsidRDefault="002C4B78" w:rsidP="002C4B7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5849B35" w14:textId="77BDB0C1" w:rsidR="00613484" w:rsidRPr="00E73B23" w:rsidRDefault="002C4B78" w:rsidP="002C4B7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613484" w:rsidRPr="00E73B23" w:rsidSect="00B33F09">
      <w:headerReference w:type="default" r:id="rId32"/>
      <w:footerReference w:type="default" r:id="rId33"/>
      <w:headerReference w:type="first" r:id="rId34"/>
      <w:footerReference w:type="first" r:id="rId3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3D0A" w14:textId="77777777" w:rsidR="00B33F09" w:rsidRDefault="00B33F09" w:rsidP="00E51733">
      <w:r>
        <w:separator/>
      </w:r>
    </w:p>
  </w:endnote>
  <w:endnote w:type="continuationSeparator" w:id="0">
    <w:p w14:paraId="5D4987B2" w14:textId="77777777" w:rsidR="00B33F09" w:rsidRDefault="00B33F09" w:rsidP="00E51733">
      <w:r>
        <w:continuationSeparator/>
      </w:r>
    </w:p>
  </w:endnote>
  <w:endnote w:type="continuationNotice" w:id="1">
    <w:p w14:paraId="180AA4ED" w14:textId="77777777" w:rsidR="00B33F09" w:rsidRDefault="00B33F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AC8F" w14:textId="66793E25"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DF4088">
      <w:rPr>
        <w:noProof/>
      </w:rPr>
      <w:t>Apr-24</w:t>
    </w:r>
    <w:r w:rsidRPr="00491389">
      <w:fldChar w:fldCharType="end"/>
    </w:r>
    <w:r w:rsidRPr="00491389">
      <w:ptab w:relativeTo="margin" w:alignment="right" w:leader="none"/>
    </w:r>
    <w:r w:rsidR="004E1043">
      <w:rPr>
        <w:b/>
        <w:noProof/>
        <w:sz w:val="28"/>
        <w:szCs w:val="28"/>
      </w:rPr>
      <w:drawing>
        <wp:inline distT="0" distB="0" distL="0" distR="0" wp14:anchorId="5118BA9B" wp14:editId="3CBBAB65">
          <wp:extent cx="571500" cy="190500"/>
          <wp:effectExtent l="0" t="0" r="0" b="0"/>
          <wp:docPr id="173491306" name="Picture 17349130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52A4" w14:textId="553FE38E"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DF4088">
      <w:rPr>
        <w:noProof/>
      </w:rPr>
      <w:t>Apr-24</w:t>
    </w:r>
    <w:r>
      <w:fldChar w:fldCharType="end"/>
    </w:r>
    <w:r>
      <w:ptab w:relativeTo="margin" w:alignment="right" w:leader="none"/>
    </w:r>
    <w:r>
      <w:rPr>
        <w:b/>
        <w:noProof/>
        <w:sz w:val="28"/>
        <w:szCs w:val="28"/>
      </w:rPr>
      <w:drawing>
        <wp:inline distT="0" distB="0" distL="0" distR="0" wp14:anchorId="06AB086D" wp14:editId="637895CC">
          <wp:extent cx="571500" cy="190500"/>
          <wp:effectExtent l="0" t="0" r="0" b="0"/>
          <wp:docPr id="282154466" name="Picture 28215446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68485" name="Picture 588668485"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F72F" w14:textId="5C677EA2" w:rsidR="008E5CB4" w:rsidRPr="007C4467" w:rsidRDefault="007C4467" w:rsidP="007C4467">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03F2" w14:textId="77777777" w:rsidR="00057450" w:rsidRDefault="000574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10CC" w14:textId="77777777" w:rsidR="00057450" w:rsidRPr="00E80FFD" w:rsidRDefault="00057450"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4C19" w14:textId="77777777" w:rsidR="00B33F09" w:rsidRDefault="00B33F09" w:rsidP="00E51733">
      <w:r>
        <w:separator/>
      </w:r>
    </w:p>
  </w:footnote>
  <w:footnote w:type="continuationSeparator" w:id="0">
    <w:p w14:paraId="13E16FCA" w14:textId="77777777" w:rsidR="00B33F09" w:rsidRDefault="00B33F09" w:rsidP="00E51733">
      <w:r>
        <w:continuationSeparator/>
      </w:r>
    </w:p>
  </w:footnote>
  <w:footnote w:type="continuationNotice" w:id="1">
    <w:p w14:paraId="398C8610" w14:textId="77777777" w:rsidR="00B33F09" w:rsidRDefault="00B33F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A591"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1A38" w14:textId="131869ED" w:rsidR="00D2403C" w:rsidRDefault="00441AD2" w:rsidP="00D2403C">
    <w:pPr>
      <w:pStyle w:val="Documentname"/>
    </w:pPr>
    <w:r w:rsidRPr="00441AD2">
      <w:t>Sample visual arts HSC task 1</w:t>
    </w:r>
    <w:r w:rsidR="005B19EF">
      <w:t xml:space="preserve"> </w:t>
    </w:r>
    <w:r w:rsidR="00D2403C" w:rsidRPr="00D2403C">
      <w:t xml:space="preserve">|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4988" w14:textId="6A6957A0" w:rsidR="008E5CB4" w:rsidRPr="0026205D" w:rsidRDefault="0026205D" w:rsidP="0026205D">
    <w:pPr>
      <w:pStyle w:val="Header"/>
    </w:pPr>
    <w:r w:rsidRPr="009D43DD">
      <mc:AlternateContent>
        <mc:Choice Requires="wps">
          <w:drawing>
            <wp:anchor distT="0" distB="0" distL="114300" distR="114300" simplePos="0" relativeHeight="251658240" behindDoc="1" locked="0" layoutInCell="1" allowOverlap="1" wp14:anchorId="53F21DA2" wp14:editId="0A67A1C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DBB7FD" w14:textId="77777777" w:rsidR="0026205D" w:rsidRDefault="0026205D" w:rsidP="002620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21DA2"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ADBB7FD" w14:textId="77777777" w:rsidR="0026205D" w:rsidRDefault="0026205D" w:rsidP="0026205D"/>
                </w:txbxContent>
              </v:textbox>
            </v:rect>
          </w:pict>
        </mc:Fallback>
      </mc:AlternateContent>
    </w:r>
    <w:r w:rsidRPr="009D43DD">
      <w:t>NSW Department of Education</w:t>
    </w:r>
    <w:r w:rsidRPr="009D43DD">
      <w:ptab w:relativeTo="margin" w:alignment="right" w:leader="none"/>
    </w:r>
    <w:r w:rsidRPr="008426B6">
      <w:drawing>
        <wp:inline distT="0" distB="0" distL="0" distR="0" wp14:anchorId="44B50AAE" wp14:editId="70679D6F">
          <wp:extent cx="597741" cy="649155"/>
          <wp:effectExtent l="0" t="0" r="0" b="0"/>
          <wp:docPr id="1287182170" name="Graphic 128718217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0247" w14:textId="77777777" w:rsidR="00057450" w:rsidRDefault="000574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1829" w14:textId="77777777" w:rsidR="00057450" w:rsidRPr="00FA6449" w:rsidRDefault="00057450"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D0A65D4"/>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EA8205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3"/>
  </w:num>
  <w:num w:numId="2" w16cid:durableId="2057118973">
    <w:abstractNumId w:val="2"/>
  </w:num>
  <w:num w:numId="3" w16cid:durableId="318311843">
    <w:abstractNumId w:val="2"/>
  </w:num>
  <w:num w:numId="4" w16cid:durableId="71126138">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268125000">
    <w:abstractNumId w:val="5"/>
  </w:num>
  <w:num w:numId="6" w16cid:durableId="22443928">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63141553">
    <w:abstractNumId w:val="1"/>
  </w:num>
  <w:num w:numId="8" w16cid:durableId="794953789">
    <w:abstractNumId w:val="1"/>
  </w:num>
  <w:num w:numId="9" w16cid:durableId="1137725061">
    <w:abstractNumId w:val="2"/>
  </w:num>
  <w:num w:numId="10" w16cid:durableId="128060702">
    <w:abstractNumId w:val="5"/>
  </w:num>
  <w:num w:numId="11" w16cid:durableId="661854390">
    <w:abstractNumId w:val="0"/>
  </w:num>
  <w:num w:numId="12" w16cid:durableId="2117098088">
    <w:abstractNumId w:val="5"/>
  </w:num>
  <w:num w:numId="13" w16cid:durableId="139545829">
    <w:abstractNumId w:val="3"/>
  </w:num>
  <w:num w:numId="14" w16cid:durableId="157735168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310714589">
    <w:abstractNumId w:val="1"/>
  </w:num>
  <w:num w:numId="16" w16cid:durableId="1826238249">
    <w:abstractNumId w:val="2"/>
  </w:num>
  <w:num w:numId="17" w16cid:durableId="1931113283">
    <w:abstractNumId w:val="5"/>
  </w:num>
  <w:num w:numId="18" w16cid:durableId="343752642">
    <w:abstractNumId w:val="5"/>
  </w:num>
  <w:num w:numId="19" w16cid:durableId="1141651419">
    <w:abstractNumId w:val="3"/>
  </w:num>
  <w:num w:numId="20" w16cid:durableId="1623919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0C"/>
    <w:rsid w:val="00005D7C"/>
    <w:rsid w:val="00013FF2"/>
    <w:rsid w:val="00020531"/>
    <w:rsid w:val="00020C28"/>
    <w:rsid w:val="0002288C"/>
    <w:rsid w:val="000252CB"/>
    <w:rsid w:val="00025E85"/>
    <w:rsid w:val="0004084F"/>
    <w:rsid w:val="0004228F"/>
    <w:rsid w:val="0004429E"/>
    <w:rsid w:val="00045F0D"/>
    <w:rsid w:val="00046A22"/>
    <w:rsid w:val="0004750C"/>
    <w:rsid w:val="00047862"/>
    <w:rsid w:val="00054D26"/>
    <w:rsid w:val="00057450"/>
    <w:rsid w:val="0006185A"/>
    <w:rsid w:val="00061D5B"/>
    <w:rsid w:val="000668C6"/>
    <w:rsid w:val="00067149"/>
    <w:rsid w:val="000719B7"/>
    <w:rsid w:val="00071A5D"/>
    <w:rsid w:val="000729B0"/>
    <w:rsid w:val="00074F0F"/>
    <w:rsid w:val="00076828"/>
    <w:rsid w:val="00081A62"/>
    <w:rsid w:val="00095D4E"/>
    <w:rsid w:val="000A0714"/>
    <w:rsid w:val="000A1433"/>
    <w:rsid w:val="000B2E79"/>
    <w:rsid w:val="000C1B93"/>
    <w:rsid w:val="000C24ED"/>
    <w:rsid w:val="000C4A8F"/>
    <w:rsid w:val="000D3BBE"/>
    <w:rsid w:val="000D42B1"/>
    <w:rsid w:val="000D51DD"/>
    <w:rsid w:val="000D7466"/>
    <w:rsid w:val="000E3056"/>
    <w:rsid w:val="000E5C26"/>
    <w:rsid w:val="000F6870"/>
    <w:rsid w:val="000F6D07"/>
    <w:rsid w:val="001058E8"/>
    <w:rsid w:val="00106EB2"/>
    <w:rsid w:val="001105FB"/>
    <w:rsid w:val="00112528"/>
    <w:rsid w:val="00113ECF"/>
    <w:rsid w:val="00120E40"/>
    <w:rsid w:val="0013313C"/>
    <w:rsid w:val="00133672"/>
    <w:rsid w:val="00134AC1"/>
    <w:rsid w:val="001441CF"/>
    <w:rsid w:val="00144A47"/>
    <w:rsid w:val="0014737A"/>
    <w:rsid w:val="00153D13"/>
    <w:rsid w:val="001605B1"/>
    <w:rsid w:val="001636E4"/>
    <w:rsid w:val="001646B5"/>
    <w:rsid w:val="0017408C"/>
    <w:rsid w:val="001744F9"/>
    <w:rsid w:val="00190C6F"/>
    <w:rsid w:val="00190D57"/>
    <w:rsid w:val="00194528"/>
    <w:rsid w:val="001979A5"/>
    <w:rsid w:val="001A1796"/>
    <w:rsid w:val="001A2D64"/>
    <w:rsid w:val="001A3009"/>
    <w:rsid w:val="001A5375"/>
    <w:rsid w:val="001B500E"/>
    <w:rsid w:val="001C4D8F"/>
    <w:rsid w:val="001C7E97"/>
    <w:rsid w:val="001D1345"/>
    <w:rsid w:val="001D2040"/>
    <w:rsid w:val="001D5230"/>
    <w:rsid w:val="001E103F"/>
    <w:rsid w:val="001F2D78"/>
    <w:rsid w:val="001F793A"/>
    <w:rsid w:val="001F7F3E"/>
    <w:rsid w:val="002023A5"/>
    <w:rsid w:val="002105AD"/>
    <w:rsid w:val="002115A7"/>
    <w:rsid w:val="0022072C"/>
    <w:rsid w:val="00231240"/>
    <w:rsid w:val="00232DF4"/>
    <w:rsid w:val="002346DD"/>
    <w:rsid w:val="00237DCF"/>
    <w:rsid w:val="00237E15"/>
    <w:rsid w:val="00241D09"/>
    <w:rsid w:val="00245627"/>
    <w:rsid w:val="00250FC7"/>
    <w:rsid w:val="002525C0"/>
    <w:rsid w:val="0025592F"/>
    <w:rsid w:val="0025620C"/>
    <w:rsid w:val="0026205D"/>
    <w:rsid w:val="0026548C"/>
    <w:rsid w:val="00266207"/>
    <w:rsid w:val="0027370C"/>
    <w:rsid w:val="00282879"/>
    <w:rsid w:val="0028329B"/>
    <w:rsid w:val="0028537D"/>
    <w:rsid w:val="00287BDD"/>
    <w:rsid w:val="00294BB1"/>
    <w:rsid w:val="002A28B4"/>
    <w:rsid w:val="002A2B8C"/>
    <w:rsid w:val="002A35CF"/>
    <w:rsid w:val="002A475D"/>
    <w:rsid w:val="002B1DC4"/>
    <w:rsid w:val="002B24FD"/>
    <w:rsid w:val="002B50F2"/>
    <w:rsid w:val="002C29EF"/>
    <w:rsid w:val="002C4B78"/>
    <w:rsid w:val="002C5377"/>
    <w:rsid w:val="002D5516"/>
    <w:rsid w:val="002E06C7"/>
    <w:rsid w:val="002E2F7B"/>
    <w:rsid w:val="002E2FE8"/>
    <w:rsid w:val="002F0B98"/>
    <w:rsid w:val="002F205F"/>
    <w:rsid w:val="002F7CFE"/>
    <w:rsid w:val="00300860"/>
    <w:rsid w:val="00303085"/>
    <w:rsid w:val="00306C23"/>
    <w:rsid w:val="00310B6B"/>
    <w:rsid w:val="00311EF0"/>
    <w:rsid w:val="00317037"/>
    <w:rsid w:val="00317C5B"/>
    <w:rsid w:val="00317CF3"/>
    <w:rsid w:val="00320D6A"/>
    <w:rsid w:val="00321991"/>
    <w:rsid w:val="00326AA9"/>
    <w:rsid w:val="00340DD9"/>
    <w:rsid w:val="003426C1"/>
    <w:rsid w:val="003441F9"/>
    <w:rsid w:val="00354554"/>
    <w:rsid w:val="00357038"/>
    <w:rsid w:val="00357629"/>
    <w:rsid w:val="00360E17"/>
    <w:rsid w:val="0036209C"/>
    <w:rsid w:val="00363389"/>
    <w:rsid w:val="003702E2"/>
    <w:rsid w:val="00375397"/>
    <w:rsid w:val="0038180A"/>
    <w:rsid w:val="00385DFB"/>
    <w:rsid w:val="003A5190"/>
    <w:rsid w:val="003B121D"/>
    <w:rsid w:val="003B240E"/>
    <w:rsid w:val="003B7D48"/>
    <w:rsid w:val="003C3BC2"/>
    <w:rsid w:val="003C480A"/>
    <w:rsid w:val="003D0D21"/>
    <w:rsid w:val="003D13EF"/>
    <w:rsid w:val="003D6391"/>
    <w:rsid w:val="003D75FE"/>
    <w:rsid w:val="003E39C4"/>
    <w:rsid w:val="003E6D3E"/>
    <w:rsid w:val="003F0D58"/>
    <w:rsid w:val="00400ACE"/>
    <w:rsid w:val="00401084"/>
    <w:rsid w:val="004036F2"/>
    <w:rsid w:val="0040378B"/>
    <w:rsid w:val="00407EF0"/>
    <w:rsid w:val="00412F2B"/>
    <w:rsid w:val="004178B3"/>
    <w:rsid w:val="00425D66"/>
    <w:rsid w:val="00430DF2"/>
    <w:rsid w:val="00430F12"/>
    <w:rsid w:val="0043139C"/>
    <w:rsid w:val="00432414"/>
    <w:rsid w:val="004340CD"/>
    <w:rsid w:val="004409F0"/>
    <w:rsid w:val="00441A2C"/>
    <w:rsid w:val="00441AD2"/>
    <w:rsid w:val="0046532B"/>
    <w:rsid w:val="004662AB"/>
    <w:rsid w:val="00472112"/>
    <w:rsid w:val="00475DA2"/>
    <w:rsid w:val="00480185"/>
    <w:rsid w:val="0048642E"/>
    <w:rsid w:val="00491389"/>
    <w:rsid w:val="004A3C7A"/>
    <w:rsid w:val="004A440E"/>
    <w:rsid w:val="004B113B"/>
    <w:rsid w:val="004B484F"/>
    <w:rsid w:val="004C11A9"/>
    <w:rsid w:val="004D6F4E"/>
    <w:rsid w:val="004E1043"/>
    <w:rsid w:val="004E1B09"/>
    <w:rsid w:val="004E2593"/>
    <w:rsid w:val="004E740A"/>
    <w:rsid w:val="004F00B8"/>
    <w:rsid w:val="004F48DD"/>
    <w:rsid w:val="004F5D39"/>
    <w:rsid w:val="004F6AF2"/>
    <w:rsid w:val="00511576"/>
    <w:rsid w:val="00511863"/>
    <w:rsid w:val="00522DC3"/>
    <w:rsid w:val="00523F62"/>
    <w:rsid w:val="00526795"/>
    <w:rsid w:val="00533550"/>
    <w:rsid w:val="00541FBB"/>
    <w:rsid w:val="005423E6"/>
    <w:rsid w:val="00544355"/>
    <w:rsid w:val="005455F4"/>
    <w:rsid w:val="005608F0"/>
    <w:rsid w:val="005649D2"/>
    <w:rsid w:val="005748D1"/>
    <w:rsid w:val="00576A19"/>
    <w:rsid w:val="00576E7F"/>
    <w:rsid w:val="0058102D"/>
    <w:rsid w:val="00581E77"/>
    <w:rsid w:val="0058243A"/>
    <w:rsid w:val="0058360B"/>
    <w:rsid w:val="00583731"/>
    <w:rsid w:val="00586687"/>
    <w:rsid w:val="0059044C"/>
    <w:rsid w:val="005934B4"/>
    <w:rsid w:val="0059415E"/>
    <w:rsid w:val="00597644"/>
    <w:rsid w:val="005A252A"/>
    <w:rsid w:val="005A34D4"/>
    <w:rsid w:val="005A67CA"/>
    <w:rsid w:val="005B0A8E"/>
    <w:rsid w:val="005B0CED"/>
    <w:rsid w:val="005B184F"/>
    <w:rsid w:val="005B19EF"/>
    <w:rsid w:val="005B47EA"/>
    <w:rsid w:val="005B7563"/>
    <w:rsid w:val="005B77E0"/>
    <w:rsid w:val="005C14A7"/>
    <w:rsid w:val="005D0140"/>
    <w:rsid w:val="005D1030"/>
    <w:rsid w:val="005D49FE"/>
    <w:rsid w:val="005E1F63"/>
    <w:rsid w:val="005E3595"/>
    <w:rsid w:val="005E450A"/>
    <w:rsid w:val="005F1B27"/>
    <w:rsid w:val="005F49D6"/>
    <w:rsid w:val="005F5987"/>
    <w:rsid w:val="00600234"/>
    <w:rsid w:val="00600815"/>
    <w:rsid w:val="00605C14"/>
    <w:rsid w:val="00613484"/>
    <w:rsid w:val="00626BBF"/>
    <w:rsid w:val="00626DB4"/>
    <w:rsid w:val="006313C8"/>
    <w:rsid w:val="00633894"/>
    <w:rsid w:val="0064273E"/>
    <w:rsid w:val="00643CC4"/>
    <w:rsid w:val="00651BE5"/>
    <w:rsid w:val="00651D4F"/>
    <w:rsid w:val="00655E3E"/>
    <w:rsid w:val="00663537"/>
    <w:rsid w:val="00667FAD"/>
    <w:rsid w:val="006738C6"/>
    <w:rsid w:val="00677835"/>
    <w:rsid w:val="00680388"/>
    <w:rsid w:val="006827AD"/>
    <w:rsid w:val="00695599"/>
    <w:rsid w:val="0069617A"/>
    <w:rsid w:val="00696410"/>
    <w:rsid w:val="006A35E7"/>
    <w:rsid w:val="006A3884"/>
    <w:rsid w:val="006B028B"/>
    <w:rsid w:val="006B29B7"/>
    <w:rsid w:val="006B3488"/>
    <w:rsid w:val="006D00B0"/>
    <w:rsid w:val="006D1CF3"/>
    <w:rsid w:val="006D6F31"/>
    <w:rsid w:val="006D7F35"/>
    <w:rsid w:val="006E25AF"/>
    <w:rsid w:val="006E54D3"/>
    <w:rsid w:val="006E5BB3"/>
    <w:rsid w:val="006E699C"/>
    <w:rsid w:val="006E7DCF"/>
    <w:rsid w:val="006F1CF4"/>
    <w:rsid w:val="006F47D2"/>
    <w:rsid w:val="006F48FF"/>
    <w:rsid w:val="006F72B0"/>
    <w:rsid w:val="006F74AA"/>
    <w:rsid w:val="00701C06"/>
    <w:rsid w:val="00711FF5"/>
    <w:rsid w:val="00713CE8"/>
    <w:rsid w:val="00717237"/>
    <w:rsid w:val="00722E8D"/>
    <w:rsid w:val="00724AF4"/>
    <w:rsid w:val="00726B0C"/>
    <w:rsid w:val="007474B0"/>
    <w:rsid w:val="007542B1"/>
    <w:rsid w:val="007564F8"/>
    <w:rsid w:val="0076278C"/>
    <w:rsid w:val="00766503"/>
    <w:rsid w:val="00766D19"/>
    <w:rsid w:val="007675E0"/>
    <w:rsid w:val="00767CA4"/>
    <w:rsid w:val="00771A19"/>
    <w:rsid w:val="00772336"/>
    <w:rsid w:val="00777396"/>
    <w:rsid w:val="007865E4"/>
    <w:rsid w:val="007879B8"/>
    <w:rsid w:val="00796ED3"/>
    <w:rsid w:val="007B020C"/>
    <w:rsid w:val="007B523A"/>
    <w:rsid w:val="007B5716"/>
    <w:rsid w:val="007B7A00"/>
    <w:rsid w:val="007C1F13"/>
    <w:rsid w:val="007C4467"/>
    <w:rsid w:val="007C5D33"/>
    <w:rsid w:val="007C61E6"/>
    <w:rsid w:val="007C705E"/>
    <w:rsid w:val="007C72D2"/>
    <w:rsid w:val="007D31AF"/>
    <w:rsid w:val="007D3C9E"/>
    <w:rsid w:val="007D7CB2"/>
    <w:rsid w:val="007E20A7"/>
    <w:rsid w:val="007E20E5"/>
    <w:rsid w:val="007E4D25"/>
    <w:rsid w:val="007E7881"/>
    <w:rsid w:val="007F066A"/>
    <w:rsid w:val="007F4389"/>
    <w:rsid w:val="007F6BE6"/>
    <w:rsid w:val="00801D5F"/>
    <w:rsid w:val="0080248A"/>
    <w:rsid w:val="00804F58"/>
    <w:rsid w:val="0080662B"/>
    <w:rsid w:val="00806870"/>
    <w:rsid w:val="00806BA4"/>
    <w:rsid w:val="008073B1"/>
    <w:rsid w:val="0082299F"/>
    <w:rsid w:val="00823DF4"/>
    <w:rsid w:val="00830516"/>
    <w:rsid w:val="00841520"/>
    <w:rsid w:val="00845463"/>
    <w:rsid w:val="008503E8"/>
    <w:rsid w:val="00851433"/>
    <w:rsid w:val="008559F3"/>
    <w:rsid w:val="00856CA3"/>
    <w:rsid w:val="008614C3"/>
    <w:rsid w:val="00865BC1"/>
    <w:rsid w:val="0087496A"/>
    <w:rsid w:val="008757FB"/>
    <w:rsid w:val="00884771"/>
    <w:rsid w:val="00885C6B"/>
    <w:rsid w:val="00890233"/>
    <w:rsid w:val="00890EEE"/>
    <w:rsid w:val="0089316E"/>
    <w:rsid w:val="00893D30"/>
    <w:rsid w:val="00896BC5"/>
    <w:rsid w:val="008A26B9"/>
    <w:rsid w:val="008A3FB5"/>
    <w:rsid w:val="008A4CF6"/>
    <w:rsid w:val="008B0726"/>
    <w:rsid w:val="008B1413"/>
    <w:rsid w:val="008C0C58"/>
    <w:rsid w:val="008D371F"/>
    <w:rsid w:val="008D5C37"/>
    <w:rsid w:val="008D7D54"/>
    <w:rsid w:val="008E0D3C"/>
    <w:rsid w:val="008E3DE9"/>
    <w:rsid w:val="008E4E66"/>
    <w:rsid w:val="008E509A"/>
    <w:rsid w:val="008E5CB4"/>
    <w:rsid w:val="008F3607"/>
    <w:rsid w:val="00901C21"/>
    <w:rsid w:val="00903AC4"/>
    <w:rsid w:val="00906D95"/>
    <w:rsid w:val="009107ED"/>
    <w:rsid w:val="009138BF"/>
    <w:rsid w:val="009208A9"/>
    <w:rsid w:val="00921FDC"/>
    <w:rsid w:val="00930962"/>
    <w:rsid w:val="0093679E"/>
    <w:rsid w:val="00940855"/>
    <w:rsid w:val="00941947"/>
    <w:rsid w:val="0094511B"/>
    <w:rsid w:val="00946C7C"/>
    <w:rsid w:val="009470CB"/>
    <w:rsid w:val="00954CA4"/>
    <w:rsid w:val="009564B7"/>
    <w:rsid w:val="00956BAD"/>
    <w:rsid w:val="00963189"/>
    <w:rsid w:val="00967DA7"/>
    <w:rsid w:val="00967FAA"/>
    <w:rsid w:val="009739C8"/>
    <w:rsid w:val="00977B6B"/>
    <w:rsid w:val="00982157"/>
    <w:rsid w:val="00985174"/>
    <w:rsid w:val="00990FCB"/>
    <w:rsid w:val="00994229"/>
    <w:rsid w:val="009A3A35"/>
    <w:rsid w:val="009A60C6"/>
    <w:rsid w:val="009B1280"/>
    <w:rsid w:val="009B749D"/>
    <w:rsid w:val="009C2DB5"/>
    <w:rsid w:val="009C436F"/>
    <w:rsid w:val="009C52FA"/>
    <w:rsid w:val="009C5B0E"/>
    <w:rsid w:val="009D010C"/>
    <w:rsid w:val="009D0873"/>
    <w:rsid w:val="009D1F80"/>
    <w:rsid w:val="009E1CE3"/>
    <w:rsid w:val="009E5594"/>
    <w:rsid w:val="009E6FBE"/>
    <w:rsid w:val="009F3ED0"/>
    <w:rsid w:val="009F78C3"/>
    <w:rsid w:val="00A119B4"/>
    <w:rsid w:val="00A14C67"/>
    <w:rsid w:val="00A170A2"/>
    <w:rsid w:val="00A17603"/>
    <w:rsid w:val="00A2047B"/>
    <w:rsid w:val="00A237CE"/>
    <w:rsid w:val="00A3204E"/>
    <w:rsid w:val="00A37F92"/>
    <w:rsid w:val="00A40284"/>
    <w:rsid w:val="00A41CFF"/>
    <w:rsid w:val="00A471DC"/>
    <w:rsid w:val="00A50753"/>
    <w:rsid w:val="00A52599"/>
    <w:rsid w:val="00A52814"/>
    <w:rsid w:val="00A534B8"/>
    <w:rsid w:val="00A54063"/>
    <w:rsid w:val="00A5409F"/>
    <w:rsid w:val="00A57460"/>
    <w:rsid w:val="00A63054"/>
    <w:rsid w:val="00A652E2"/>
    <w:rsid w:val="00A65CAC"/>
    <w:rsid w:val="00A66404"/>
    <w:rsid w:val="00A66CC7"/>
    <w:rsid w:val="00A74E6E"/>
    <w:rsid w:val="00A7507B"/>
    <w:rsid w:val="00A75377"/>
    <w:rsid w:val="00A75C23"/>
    <w:rsid w:val="00A873E9"/>
    <w:rsid w:val="00A913C9"/>
    <w:rsid w:val="00A92821"/>
    <w:rsid w:val="00A9572A"/>
    <w:rsid w:val="00AA201D"/>
    <w:rsid w:val="00AB099B"/>
    <w:rsid w:val="00AB3269"/>
    <w:rsid w:val="00AB65C7"/>
    <w:rsid w:val="00AC5ABD"/>
    <w:rsid w:val="00AD35A3"/>
    <w:rsid w:val="00AD4B52"/>
    <w:rsid w:val="00AE1069"/>
    <w:rsid w:val="00AE2FF8"/>
    <w:rsid w:val="00AE4760"/>
    <w:rsid w:val="00AF5591"/>
    <w:rsid w:val="00AF7C14"/>
    <w:rsid w:val="00B03E2E"/>
    <w:rsid w:val="00B06A65"/>
    <w:rsid w:val="00B10BBE"/>
    <w:rsid w:val="00B13A1B"/>
    <w:rsid w:val="00B15163"/>
    <w:rsid w:val="00B2036D"/>
    <w:rsid w:val="00B26C50"/>
    <w:rsid w:val="00B300DD"/>
    <w:rsid w:val="00B30B89"/>
    <w:rsid w:val="00B30CA4"/>
    <w:rsid w:val="00B33774"/>
    <w:rsid w:val="00B33F09"/>
    <w:rsid w:val="00B35F06"/>
    <w:rsid w:val="00B4423E"/>
    <w:rsid w:val="00B451A2"/>
    <w:rsid w:val="00B46033"/>
    <w:rsid w:val="00B53FCE"/>
    <w:rsid w:val="00B54C73"/>
    <w:rsid w:val="00B55AA5"/>
    <w:rsid w:val="00B568DB"/>
    <w:rsid w:val="00B65452"/>
    <w:rsid w:val="00B660CA"/>
    <w:rsid w:val="00B71A00"/>
    <w:rsid w:val="00B72026"/>
    <w:rsid w:val="00B72931"/>
    <w:rsid w:val="00B74ED4"/>
    <w:rsid w:val="00B7599B"/>
    <w:rsid w:val="00B80AAD"/>
    <w:rsid w:val="00B80ADE"/>
    <w:rsid w:val="00B82A09"/>
    <w:rsid w:val="00B8304F"/>
    <w:rsid w:val="00B95071"/>
    <w:rsid w:val="00BA1CEC"/>
    <w:rsid w:val="00BA341F"/>
    <w:rsid w:val="00BA4B18"/>
    <w:rsid w:val="00BA51D9"/>
    <w:rsid w:val="00BA7230"/>
    <w:rsid w:val="00BA7AAB"/>
    <w:rsid w:val="00BB1A66"/>
    <w:rsid w:val="00BB25E5"/>
    <w:rsid w:val="00BB57AA"/>
    <w:rsid w:val="00BC1599"/>
    <w:rsid w:val="00BC2235"/>
    <w:rsid w:val="00BC6A62"/>
    <w:rsid w:val="00BD1C00"/>
    <w:rsid w:val="00BD5A50"/>
    <w:rsid w:val="00BE0357"/>
    <w:rsid w:val="00BF05A5"/>
    <w:rsid w:val="00BF35D4"/>
    <w:rsid w:val="00BF3BC6"/>
    <w:rsid w:val="00BF3F25"/>
    <w:rsid w:val="00BF732E"/>
    <w:rsid w:val="00C122A8"/>
    <w:rsid w:val="00C32D4C"/>
    <w:rsid w:val="00C35C94"/>
    <w:rsid w:val="00C36837"/>
    <w:rsid w:val="00C374D1"/>
    <w:rsid w:val="00C4204C"/>
    <w:rsid w:val="00C436AB"/>
    <w:rsid w:val="00C56991"/>
    <w:rsid w:val="00C6241C"/>
    <w:rsid w:val="00C62B29"/>
    <w:rsid w:val="00C664FC"/>
    <w:rsid w:val="00C70C44"/>
    <w:rsid w:val="00C8071A"/>
    <w:rsid w:val="00C8304F"/>
    <w:rsid w:val="00C83780"/>
    <w:rsid w:val="00CA0226"/>
    <w:rsid w:val="00CA517E"/>
    <w:rsid w:val="00CB151F"/>
    <w:rsid w:val="00CB1D49"/>
    <w:rsid w:val="00CB2145"/>
    <w:rsid w:val="00CB3DB2"/>
    <w:rsid w:val="00CB4CB2"/>
    <w:rsid w:val="00CB624C"/>
    <w:rsid w:val="00CB66B0"/>
    <w:rsid w:val="00CC1E6A"/>
    <w:rsid w:val="00CC31B9"/>
    <w:rsid w:val="00CC3D09"/>
    <w:rsid w:val="00CD01C3"/>
    <w:rsid w:val="00CD6723"/>
    <w:rsid w:val="00CE3FD3"/>
    <w:rsid w:val="00CE5951"/>
    <w:rsid w:val="00CF73E9"/>
    <w:rsid w:val="00D04837"/>
    <w:rsid w:val="00D06173"/>
    <w:rsid w:val="00D07498"/>
    <w:rsid w:val="00D136E3"/>
    <w:rsid w:val="00D15A52"/>
    <w:rsid w:val="00D20855"/>
    <w:rsid w:val="00D22259"/>
    <w:rsid w:val="00D2403C"/>
    <w:rsid w:val="00D24610"/>
    <w:rsid w:val="00D24D1E"/>
    <w:rsid w:val="00D31E35"/>
    <w:rsid w:val="00D32225"/>
    <w:rsid w:val="00D3477C"/>
    <w:rsid w:val="00D34862"/>
    <w:rsid w:val="00D44312"/>
    <w:rsid w:val="00D44363"/>
    <w:rsid w:val="00D507E2"/>
    <w:rsid w:val="00D51009"/>
    <w:rsid w:val="00D512E6"/>
    <w:rsid w:val="00D534B3"/>
    <w:rsid w:val="00D54514"/>
    <w:rsid w:val="00D61CE0"/>
    <w:rsid w:val="00D636BB"/>
    <w:rsid w:val="00D64E3F"/>
    <w:rsid w:val="00D678DB"/>
    <w:rsid w:val="00D73A70"/>
    <w:rsid w:val="00D7718E"/>
    <w:rsid w:val="00D83A6F"/>
    <w:rsid w:val="00D85EFF"/>
    <w:rsid w:val="00D903BD"/>
    <w:rsid w:val="00D952D8"/>
    <w:rsid w:val="00D9747E"/>
    <w:rsid w:val="00DA0487"/>
    <w:rsid w:val="00DA45E0"/>
    <w:rsid w:val="00DB3C7B"/>
    <w:rsid w:val="00DB7415"/>
    <w:rsid w:val="00DC74E1"/>
    <w:rsid w:val="00DC7510"/>
    <w:rsid w:val="00DD2F4E"/>
    <w:rsid w:val="00DD3299"/>
    <w:rsid w:val="00DE07A5"/>
    <w:rsid w:val="00DE2CE3"/>
    <w:rsid w:val="00DE6945"/>
    <w:rsid w:val="00DF227A"/>
    <w:rsid w:val="00DF4088"/>
    <w:rsid w:val="00E004F9"/>
    <w:rsid w:val="00E00E45"/>
    <w:rsid w:val="00E033BD"/>
    <w:rsid w:val="00E04D90"/>
    <w:rsid w:val="00E04DAF"/>
    <w:rsid w:val="00E112C7"/>
    <w:rsid w:val="00E20849"/>
    <w:rsid w:val="00E22F6B"/>
    <w:rsid w:val="00E31135"/>
    <w:rsid w:val="00E32ED9"/>
    <w:rsid w:val="00E40D1B"/>
    <w:rsid w:val="00E42101"/>
    <w:rsid w:val="00E4272D"/>
    <w:rsid w:val="00E5058E"/>
    <w:rsid w:val="00E51733"/>
    <w:rsid w:val="00E521D1"/>
    <w:rsid w:val="00E537BB"/>
    <w:rsid w:val="00E56264"/>
    <w:rsid w:val="00E56E8D"/>
    <w:rsid w:val="00E604B6"/>
    <w:rsid w:val="00E6256D"/>
    <w:rsid w:val="00E66CA0"/>
    <w:rsid w:val="00E67074"/>
    <w:rsid w:val="00E73B23"/>
    <w:rsid w:val="00E80F7D"/>
    <w:rsid w:val="00E836F5"/>
    <w:rsid w:val="00E9370D"/>
    <w:rsid w:val="00E940BD"/>
    <w:rsid w:val="00EA29F9"/>
    <w:rsid w:val="00EA376B"/>
    <w:rsid w:val="00EA3FC6"/>
    <w:rsid w:val="00EA6AD8"/>
    <w:rsid w:val="00EC22F9"/>
    <w:rsid w:val="00ED1EDE"/>
    <w:rsid w:val="00ED3AD7"/>
    <w:rsid w:val="00ED592D"/>
    <w:rsid w:val="00ED62D5"/>
    <w:rsid w:val="00EE01A2"/>
    <w:rsid w:val="00EE0DF1"/>
    <w:rsid w:val="00EE224C"/>
    <w:rsid w:val="00EE4BAE"/>
    <w:rsid w:val="00EF7B1C"/>
    <w:rsid w:val="00F0429A"/>
    <w:rsid w:val="00F06917"/>
    <w:rsid w:val="00F11E7F"/>
    <w:rsid w:val="00F14D7F"/>
    <w:rsid w:val="00F151E2"/>
    <w:rsid w:val="00F20AC8"/>
    <w:rsid w:val="00F21053"/>
    <w:rsid w:val="00F2612E"/>
    <w:rsid w:val="00F27E27"/>
    <w:rsid w:val="00F3454B"/>
    <w:rsid w:val="00F3519C"/>
    <w:rsid w:val="00F37D9C"/>
    <w:rsid w:val="00F522E3"/>
    <w:rsid w:val="00F53B0D"/>
    <w:rsid w:val="00F54F06"/>
    <w:rsid w:val="00F56BC4"/>
    <w:rsid w:val="00F5759F"/>
    <w:rsid w:val="00F65B7F"/>
    <w:rsid w:val="00F66145"/>
    <w:rsid w:val="00F67719"/>
    <w:rsid w:val="00F80E8F"/>
    <w:rsid w:val="00F81980"/>
    <w:rsid w:val="00F81A12"/>
    <w:rsid w:val="00F857FC"/>
    <w:rsid w:val="00F8721B"/>
    <w:rsid w:val="00F91AFE"/>
    <w:rsid w:val="00F924A8"/>
    <w:rsid w:val="00F93B21"/>
    <w:rsid w:val="00F97041"/>
    <w:rsid w:val="00FA3555"/>
    <w:rsid w:val="00FA39A8"/>
    <w:rsid w:val="00FA7C6F"/>
    <w:rsid w:val="00FB3995"/>
    <w:rsid w:val="00FC0E4A"/>
    <w:rsid w:val="00FC39F8"/>
    <w:rsid w:val="00FC4C89"/>
    <w:rsid w:val="00FD0A93"/>
    <w:rsid w:val="00FD3A25"/>
    <w:rsid w:val="00FD4B44"/>
    <w:rsid w:val="00FE5E0D"/>
    <w:rsid w:val="00FF0438"/>
    <w:rsid w:val="02765797"/>
    <w:rsid w:val="02B8FA75"/>
    <w:rsid w:val="03E10706"/>
    <w:rsid w:val="03FBD819"/>
    <w:rsid w:val="04EC998C"/>
    <w:rsid w:val="052072F4"/>
    <w:rsid w:val="064F31FC"/>
    <w:rsid w:val="089AFD51"/>
    <w:rsid w:val="144BA00E"/>
    <w:rsid w:val="16FD41E0"/>
    <w:rsid w:val="1C11239E"/>
    <w:rsid w:val="1CD6874E"/>
    <w:rsid w:val="1DF843E2"/>
    <w:rsid w:val="21F5167E"/>
    <w:rsid w:val="23329DF7"/>
    <w:rsid w:val="234F49EF"/>
    <w:rsid w:val="24CA373E"/>
    <w:rsid w:val="267E856B"/>
    <w:rsid w:val="272DFC00"/>
    <w:rsid w:val="2C4B5C40"/>
    <w:rsid w:val="30A7F396"/>
    <w:rsid w:val="36E6FF99"/>
    <w:rsid w:val="38618640"/>
    <w:rsid w:val="38BEA872"/>
    <w:rsid w:val="3CDE6930"/>
    <w:rsid w:val="3DEB187A"/>
    <w:rsid w:val="3E23C228"/>
    <w:rsid w:val="40E0B7A5"/>
    <w:rsid w:val="43B8AFCD"/>
    <w:rsid w:val="47310F50"/>
    <w:rsid w:val="4B6AEB55"/>
    <w:rsid w:val="4D294827"/>
    <w:rsid w:val="54F113E9"/>
    <w:rsid w:val="5F57A1D4"/>
    <w:rsid w:val="5FCD1508"/>
    <w:rsid w:val="62529DD4"/>
    <w:rsid w:val="692FEB87"/>
    <w:rsid w:val="6AC6BA85"/>
    <w:rsid w:val="6BD45348"/>
    <w:rsid w:val="6CC7A42B"/>
    <w:rsid w:val="6CE0034A"/>
    <w:rsid w:val="6E035CAA"/>
    <w:rsid w:val="6E9CC416"/>
    <w:rsid w:val="6F99C701"/>
    <w:rsid w:val="6FA8D6C9"/>
    <w:rsid w:val="71BF4D6C"/>
    <w:rsid w:val="75F1A690"/>
    <w:rsid w:val="7948FB74"/>
    <w:rsid w:val="7C70C225"/>
    <w:rsid w:val="7DD030FB"/>
    <w:rsid w:val="7DD646B8"/>
    <w:rsid w:val="7E3F4F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FACC5"/>
  <w15:chartTrackingRefBased/>
  <w15:docId w15:val="{1B258D91-1F72-454C-89C9-3B02EC66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8304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8304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8304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8304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8304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8304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8304F"/>
    <w:pPr>
      <w:keepNext/>
      <w:spacing w:after="200" w:line="240" w:lineRule="auto"/>
    </w:pPr>
    <w:rPr>
      <w:iCs/>
      <w:color w:val="002664"/>
      <w:sz w:val="18"/>
      <w:szCs w:val="18"/>
    </w:rPr>
  </w:style>
  <w:style w:type="table" w:customStyle="1" w:styleId="Tableheader">
    <w:name w:val="ŠTable header"/>
    <w:basedOn w:val="TableNormal"/>
    <w:uiPriority w:val="99"/>
    <w:rsid w:val="00C8304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83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8304F"/>
    <w:pPr>
      <w:numPr>
        <w:numId w:val="19"/>
      </w:numPr>
    </w:pPr>
  </w:style>
  <w:style w:type="paragraph" w:styleId="ListNumber2">
    <w:name w:val="List Number 2"/>
    <w:aliases w:val="ŠList Number 2"/>
    <w:basedOn w:val="Normal"/>
    <w:uiPriority w:val="8"/>
    <w:qFormat/>
    <w:rsid w:val="00C8304F"/>
    <w:pPr>
      <w:numPr>
        <w:numId w:val="18"/>
      </w:numPr>
    </w:pPr>
  </w:style>
  <w:style w:type="paragraph" w:styleId="ListBullet">
    <w:name w:val="List Bullet"/>
    <w:aliases w:val="ŠList Bullet"/>
    <w:basedOn w:val="Normal"/>
    <w:uiPriority w:val="9"/>
    <w:qFormat/>
    <w:rsid w:val="00C8304F"/>
    <w:pPr>
      <w:numPr>
        <w:numId w:val="16"/>
      </w:numPr>
    </w:pPr>
  </w:style>
  <w:style w:type="paragraph" w:styleId="ListBullet2">
    <w:name w:val="List Bullet 2"/>
    <w:aliases w:val="ŠList Bullet 2"/>
    <w:basedOn w:val="Normal"/>
    <w:uiPriority w:val="10"/>
    <w:qFormat/>
    <w:rsid w:val="00C8304F"/>
    <w:pPr>
      <w:numPr>
        <w:numId w:val="14"/>
      </w:numPr>
    </w:pPr>
  </w:style>
  <w:style w:type="paragraph" w:customStyle="1" w:styleId="FeatureBox4">
    <w:name w:val="ŠFeature Box 4"/>
    <w:basedOn w:val="FeatureBox2"/>
    <w:next w:val="Normal"/>
    <w:uiPriority w:val="14"/>
    <w:qFormat/>
    <w:rsid w:val="00C8304F"/>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C8304F"/>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8304F"/>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C8304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8304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8304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8304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8304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8304F"/>
    <w:rPr>
      <w:color w:val="2F5496" w:themeColor="accent1" w:themeShade="BF"/>
      <w:u w:val="single"/>
    </w:rPr>
  </w:style>
  <w:style w:type="paragraph" w:customStyle="1" w:styleId="Logo">
    <w:name w:val="ŠLogo"/>
    <w:basedOn w:val="Normal"/>
    <w:uiPriority w:val="18"/>
    <w:qFormat/>
    <w:rsid w:val="00C8304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8304F"/>
    <w:pPr>
      <w:tabs>
        <w:tab w:val="right" w:leader="dot" w:pos="14570"/>
      </w:tabs>
      <w:spacing w:before="0"/>
    </w:pPr>
    <w:rPr>
      <w:b/>
      <w:noProof/>
    </w:rPr>
  </w:style>
  <w:style w:type="paragraph" w:styleId="TOC2">
    <w:name w:val="toc 2"/>
    <w:aliases w:val="ŠTOC 2"/>
    <w:basedOn w:val="Normal"/>
    <w:next w:val="Normal"/>
    <w:uiPriority w:val="39"/>
    <w:unhideWhenUsed/>
    <w:rsid w:val="00C8304F"/>
    <w:pPr>
      <w:tabs>
        <w:tab w:val="right" w:leader="dot" w:pos="14570"/>
      </w:tabs>
      <w:spacing w:before="0"/>
    </w:pPr>
    <w:rPr>
      <w:noProof/>
    </w:rPr>
  </w:style>
  <w:style w:type="paragraph" w:styleId="TOC3">
    <w:name w:val="toc 3"/>
    <w:aliases w:val="ŠTOC 3"/>
    <w:basedOn w:val="Normal"/>
    <w:next w:val="Normal"/>
    <w:uiPriority w:val="39"/>
    <w:unhideWhenUsed/>
    <w:rsid w:val="00C8304F"/>
    <w:pPr>
      <w:spacing w:before="0"/>
      <w:ind w:left="244"/>
    </w:pPr>
  </w:style>
  <w:style w:type="paragraph" w:styleId="Title">
    <w:name w:val="Title"/>
    <w:aliases w:val="ŠTitle"/>
    <w:basedOn w:val="Normal"/>
    <w:next w:val="Normal"/>
    <w:link w:val="TitleChar"/>
    <w:uiPriority w:val="1"/>
    <w:rsid w:val="00C8304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8304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8304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8304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8304F"/>
    <w:pPr>
      <w:spacing w:after="240"/>
      <w:outlineLvl w:val="9"/>
    </w:pPr>
    <w:rPr>
      <w:szCs w:val="40"/>
    </w:rPr>
  </w:style>
  <w:style w:type="paragraph" w:styleId="Footer">
    <w:name w:val="footer"/>
    <w:aliases w:val="ŠFooter"/>
    <w:basedOn w:val="Normal"/>
    <w:link w:val="FooterChar"/>
    <w:uiPriority w:val="19"/>
    <w:rsid w:val="00C8304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8304F"/>
    <w:rPr>
      <w:rFonts w:ascii="Arial" w:hAnsi="Arial" w:cs="Arial"/>
      <w:sz w:val="18"/>
      <w:szCs w:val="18"/>
    </w:rPr>
  </w:style>
  <w:style w:type="paragraph" w:styleId="Header">
    <w:name w:val="header"/>
    <w:aliases w:val="ŠHeader"/>
    <w:basedOn w:val="Normal"/>
    <w:link w:val="HeaderChar"/>
    <w:uiPriority w:val="16"/>
    <w:rsid w:val="00C8304F"/>
    <w:rPr>
      <w:noProof/>
      <w:color w:val="002664"/>
      <w:sz w:val="28"/>
      <w:szCs w:val="28"/>
    </w:rPr>
  </w:style>
  <w:style w:type="character" w:customStyle="1" w:styleId="HeaderChar">
    <w:name w:val="Header Char"/>
    <w:aliases w:val="ŠHeader Char"/>
    <w:basedOn w:val="DefaultParagraphFont"/>
    <w:link w:val="Header"/>
    <w:uiPriority w:val="16"/>
    <w:rsid w:val="00C8304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8304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8304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8304F"/>
    <w:rPr>
      <w:rFonts w:ascii="Arial" w:hAnsi="Arial" w:cs="Arial"/>
      <w:b/>
      <w:szCs w:val="32"/>
    </w:rPr>
  </w:style>
  <w:style w:type="character" w:styleId="UnresolvedMention">
    <w:name w:val="Unresolved Mention"/>
    <w:basedOn w:val="DefaultParagraphFont"/>
    <w:uiPriority w:val="99"/>
    <w:semiHidden/>
    <w:unhideWhenUsed/>
    <w:rsid w:val="00C8304F"/>
    <w:rPr>
      <w:color w:val="605E5C"/>
      <w:shd w:val="clear" w:color="auto" w:fill="E1DFDD"/>
    </w:rPr>
  </w:style>
  <w:style w:type="character" w:styleId="SubtleEmphasis">
    <w:name w:val="Subtle Emphasis"/>
    <w:basedOn w:val="DefaultParagraphFont"/>
    <w:uiPriority w:val="19"/>
    <w:semiHidden/>
    <w:qFormat/>
    <w:rsid w:val="00C8304F"/>
    <w:rPr>
      <w:i/>
      <w:iCs/>
      <w:color w:val="404040" w:themeColor="text1" w:themeTint="BF"/>
    </w:rPr>
  </w:style>
  <w:style w:type="paragraph" w:styleId="TOC4">
    <w:name w:val="toc 4"/>
    <w:aliases w:val="ŠTOC 4"/>
    <w:basedOn w:val="Normal"/>
    <w:next w:val="Normal"/>
    <w:autoRedefine/>
    <w:uiPriority w:val="39"/>
    <w:unhideWhenUsed/>
    <w:rsid w:val="00C8304F"/>
    <w:pPr>
      <w:spacing w:before="0"/>
      <w:ind w:left="488"/>
    </w:pPr>
  </w:style>
  <w:style w:type="character" w:styleId="CommentReference">
    <w:name w:val="annotation reference"/>
    <w:basedOn w:val="DefaultParagraphFont"/>
    <w:uiPriority w:val="99"/>
    <w:semiHidden/>
    <w:unhideWhenUsed/>
    <w:rsid w:val="00C8304F"/>
    <w:rPr>
      <w:sz w:val="16"/>
      <w:szCs w:val="16"/>
    </w:rPr>
  </w:style>
  <w:style w:type="paragraph" w:styleId="CommentText">
    <w:name w:val="annotation text"/>
    <w:basedOn w:val="Normal"/>
    <w:link w:val="CommentTextChar"/>
    <w:uiPriority w:val="99"/>
    <w:unhideWhenUsed/>
    <w:rsid w:val="00C8304F"/>
    <w:pPr>
      <w:spacing w:line="240" w:lineRule="auto"/>
    </w:pPr>
    <w:rPr>
      <w:sz w:val="20"/>
      <w:szCs w:val="20"/>
    </w:rPr>
  </w:style>
  <w:style w:type="character" w:customStyle="1" w:styleId="CommentTextChar">
    <w:name w:val="Comment Text Char"/>
    <w:basedOn w:val="DefaultParagraphFont"/>
    <w:link w:val="CommentText"/>
    <w:uiPriority w:val="99"/>
    <w:rsid w:val="00C830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04F"/>
    <w:rPr>
      <w:b/>
      <w:bCs/>
    </w:rPr>
  </w:style>
  <w:style w:type="character" w:customStyle="1" w:styleId="CommentSubjectChar">
    <w:name w:val="Comment Subject Char"/>
    <w:basedOn w:val="CommentTextChar"/>
    <w:link w:val="CommentSubject"/>
    <w:uiPriority w:val="99"/>
    <w:semiHidden/>
    <w:rsid w:val="00C8304F"/>
    <w:rPr>
      <w:rFonts w:ascii="Arial" w:hAnsi="Arial" w:cs="Arial"/>
      <w:b/>
      <w:bCs/>
      <w:sz w:val="20"/>
      <w:szCs w:val="20"/>
    </w:rPr>
  </w:style>
  <w:style w:type="character" w:styleId="Strong">
    <w:name w:val="Strong"/>
    <w:aliases w:val="ŠStrong,Bold"/>
    <w:qFormat/>
    <w:rsid w:val="00C8304F"/>
    <w:rPr>
      <w:b/>
      <w:bCs/>
    </w:rPr>
  </w:style>
  <w:style w:type="character" w:styleId="Emphasis">
    <w:name w:val="Emphasis"/>
    <w:aliases w:val="ŠEmphasis,Italic"/>
    <w:qFormat/>
    <w:rsid w:val="00C8304F"/>
    <w:rPr>
      <w:i/>
      <w:iCs/>
    </w:rPr>
  </w:style>
  <w:style w:type="character" w:styleId="FollowedHyperlink">
    <w:name w:val="FollowedHyperlink"/>
    <w:basedOn w:val="DefaultParagraphFont"/>
    <w:uiPriority w:val="99"/>
    <w:semiHidden/>
    <w:unhideWhenUsed/>
    <w:rsid w:val="0025620C"/>
    <w:rPr>
      <w:color w:val="954F72" w:themeColor="followedHyperlink"/>
      <w:u w:val="single"/>
    </w:rPr>
  </w:style>
  <w:style w:type="character" w:customStyle="1" w:styleId="normaltextrun">
    <w:name w:val="normaltextrun"/>
    <w:basedOn w:val="DefaultParagraphFont"/>
    <w:rsid w:val="00626DB4"/>
  </w:style>
  <w:style w:type="character" w:styleId="Mention">
    <w:name w:val="Mention"/>
    <w:basedOn w:val="DefaultParagraphFont"/>
    <w:uiPriority w:val="99"/>
    <w:unhideWhenUsed/>
    <w:rsid w:val="00D3477C"/>
    <w:rPr>
      <w:color w:val="2B579A"/>
      <w:shd w:val="clear" w:color="auto" w:fill="E1DFDD"/>
    </w:rPr>
  </w:style>
  <w:style w:type="paragraph" w:styleId="ListBullet3">
    <w:name w:val="List Bullet 3"/>
    <w:aliases w:val="ŠList Bullet 3"/>
    <w:basedOn w:val="Normal"/>
    <w:uiPriority w:val="10"/>
    <w:rsid w:val="00C8304F"/>
    <w:pPr>
      <w:numPr>
        <w:numId w:val="15"/>
      </w:numPr>
    </w:pPr>
  </w:style>
  <w:style w:type="paragraph" w:styleId="ListNumber3">
    <w:name w:val="List Number 3"/>
    <w:aliases w:val="ŠList Number 3"/>
    <w:basedOn w:val="ListBullet3"/>
    <w:uiPriority w:val="8"/>
    <w:rsid w:val="00C8304F"/>
    <w:pPr>
      <w:numPr>
        <w:ilvl w:val="2"/>
        <w:numId w:val="18"/>
      </w:numPr>
    </w:pPr>
  </w:style>
  <w:style w:type="paragraph" w:styleId="ListParagraph">
    <w:name w:val="List Paragraph"/>
    <w:aliases w:val="ŠList Paragraph"/>
    <w:basedOn w:val="Normal"/>
    <w:uiPriority w:val="34"/>
    <w:unhideWhenUsed/>
    <w:qFormat/>
    <w:rsid w:val="00C8304F"/>
    <w:pPr>
      <w:ind w:left="567"/>
    </w:pPr>
  </w:style>
  <w:style w:type="character" w:styleId="PlaceholderText">
    <w:name w:val="Placeholder Text"/>
    <w:basedOn w:val="DefaultParagraphFont"/>
    <w:uiPriority w:val="99"/>
    <w:semiHidden/>
    <w:rsid w:val="00C8304F"/>
    <w:rPr>
      <w:color w:val="808080"/>
    </w:rPr>
  </w:style>
  <w:style w:type="character" w:customStyle="1" w:styleId="BoldItalic">
    <w:name w:val="ŠBold Italic"/>
    <w:basedOn w:val="DefaultParagraphFont"/>
    <w:uiPriority w:val="1"/>
    <w:qFormat/>
    <w:rsid w:val="00C8304F"/>
    <w:rPr>
      <w:b/>
      <w:i/>
      <w:iCs/>
    </w:rPr>
  </w:style>
  <w:style w:type="paragraph" w:customStyle="1" w:styleId="Pulloutquote">
    <w:name w:val="ŠPull out quote"/>
    <w:basedOn w:val="Normal"/>
    <w:next w:val="Normal"/>
    <w:uiPriority w:val="20"/>
    <w:qFormat/>
    <w:rsid w:val="00C8304F"/>
    <w:pPr>
      <w:keepNext/>
      <w:ind w:left="567" w:right="57"/>
    </w:pPr>
    <w:rPr>
      <w:szCs w:val="22"/>
    </w:rPr>
  </w:style>
  <w:style w:type="paragraph" w:customStyle="1" w:styleId="Subtitle0">
    <w:name w:val="ŠSubtitle"/>
    <w:basedOn w:val="Normal"/>
    <w:link w:val="SubtitleChar0"/>
    <w:uiPriority w:val="2"/>
    <w:qFormat/>
    <w:rsid w:val="00C8304F"/>
    <w:pPr>
      <w:spacing w:before="360"/>
    </w:pPr>
    <w:rPr>
      <w:color w:val="002664"/>
      <w:sz w:val="44"/>
      <w:szCs w:val="48"/>
    </w:rPr>
  </w:style>
  <w:style w:type="character" w:customStyle="1" w:styleId="SubtitleChar0">
    <w:name w:val="ŠSubtitle Char"/>
    <w:basedOn w:val="DefaultParagraphFont"/>
    <w:link w:val="Subtitle0"/>
    <w:uiPriority w:val="2"/>
    <w:rsid w:val="00C8304F"/>
    <w:rPr>
      <w:rFonts w:ascii="Arial" w:hAnsi="Arial" w:cs="Arial"/>
      <w:color w:val="002664"/>
      <w:sz w:val="44"/>
      <w:szCs w:val="48"/>
    </w:rPr>
  </w:style>
  <w:style w:type="paragraph" w:styleId="Revision">
    <w:name w:val="Revision"/>
    <w:hidden/>
    <w:uiPriority w:val="99"/>
    <w:semiHidden/>
    <w:rsid w:val="00C8304F"/>
    <w:pPr>
      <w:spacing w:after="0" w:line="240" w:lineRule="auto"/>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23786">
      <w:bodyDiv w:val="1"/>
      <w:marLeft w:val="0"/>
      <w:marRight w:val="0"/>
      <w:marTop w:val="0"/>
      <w:marBottom w:val="0"/>
      <w:divBdr>
        <w:top w:val="none" w:sz="0" w:space="0" w:color="auto"/>
        <w:left w:val="none" w:sz="0" w:space="0" w:color="auto"/>
        <w:bottom w:val="none" w:sz="0" w:space="0" w:color="auto"/>
        <w:right w:val="none" w:sz="0" w:space="0" w:color="auto"/>
      </w:divBdr>
    </w:div>
    <w:div w:id="391854559">
      <w:bodyDiv w:val="1"/>
      <w:marLeft w:val="0"/>
      <w:marRight w:val="0"/>
      <w:marTop w:val="0"/>
      <w:marBottom w:val="0"/>
      <w:divBdr>
        <w:top w:val="none" w:sz="0" w:space="0" w:color="auto"/>
        <w:left w:val="none" w:sz="0" w:space="0" w:color="auto"/>
        <w:bottom w:val="none" w:sz="0" w:space="0" w:color="auto"/>
        <w:right w:val="none" w:sz="0" w:space="0" w:color="auto"/>
      </w:divBdr>
    </w:div>
    <w:div w:id="579219885">
      <w:bodyDiv w:val="1"/>
      <w:marLeft w:val="0"/>
      <w:marRight w:val="0"/>
      <w:marTop w:val="0"/>
      <w:marBottom w:val="0"/>
      <w:divBdr>
        <w:top w:val="none" w:sz="0" w:space="0" w:color="auto"/>
        <w:left w:val="none" w:sz="0" w:space="0" w:color="auto"/>
        <w:bottom w:val="none" w:sz="0" w:space="0" w:color="auto"/>
        <w:right w:val="none" w:sz="0" w:space="0" w:color="auto"/>
      </w:divBdr>
    </w:div>
    <w:div w:id="604920051">
      <w:bodyDiv w:val="1"/>
      <w:marLeft w:val="0"/>
      <w:marRight w:val="0"/>
      <w:marTop w:val="0"/>
      <w:marBottom w:val="0"/>
      <w:divBdr>
        <w:top w:val="none" w:sz="0" w:space="0" w:color="auto"/>
        <w:left w:val="none" w:sz="0" w:space="0" w:color="auto"/>
        <w:bottom w:val="none" w:sz="0" w:space="0" w:color="auto"/>
        <w:right w:val="none" w:sz="0" w:space="0" w:color="auto"/>
      </w:divBdr>
    </w:div>
    <w:div w:id="616177406">
      <w:bodyDiv w:val="1"/>
      <w:marLeft w:val="0"/>
      <w:marRight w:val="0"/>
      <w:marTop w:val="0"/>
      <w:marBottom w:val="0"/>
      <w:divBdr>
        <w:top w:val="none" w:sz="0" w:space="0" w:color="auto"/>
        <w:left w:val="none" w:sz="0" w:space="0" w:color="auto"/>
        <w:bottom w:val="none" w:sz="0" w:space="0" w:color="auto"/>
        <w:right w:val="none" w:sz="0" w:space="0" w:color="auto"/>
      </w:divBdr>
    </w:div>
    <w:div w:id="750390735">
      <w:bodyDiv w:val="1"/>
      <w:marLeft w:val="0"/>
      <w:marRight w:val="0"/>
      <w:marTop w:val="0"/>
      <w:marBottom w:val="0"/>
      <w:divBdr>
        <w:top w:val="none" w:sz="0" w:space="0" w:color="auto"/>
        <w:left w:val="none" w:sz="0" w:space="0" w:color="auto"/>
        <w:bottom w:val="none" w:sz="0" w:space="0" w:color="auto"/>
        <w:right w:val="none" w:sz="0" w:space="0" w:color="auto"/>
      </w:divBdr>
    </w:div>
    <w:div w:id="1100904830">
      <w:bodyDiv w:val="1"/>
      <w:marLeft w:val="0"/>
      <w:marRight w:val="0"/>
      <w:marTop w:val="0"/>
      <w:marBottom w:val="0"/>
      <w:divBdr>
        <w:top w:val="none" w:sz="0" w:space="0" w:color="auto"/>
        <w:left w:val="none" w:sz="0" w:space="0" w:color="auto"/>
        <w:bottom w:val="none" w:sz="0" w:space="0" w:color="auto"/>
        <w:right w:val="none" w:sz="0" w:space="0" w:color="auto"/>
      </w:divBdr>
    </w:div>
    <w:div w:id="1103497812">
      <w:bodyDiv w:val="1"/>
      <w:marLeft w:val="0"/>
      <w:marRight w:val="0"/>
      <w:marTop w:val="0"/>
      <w:marBottom w:val="0"/>
      <w:divBdr>
        <w:top w:val="none" w:sz="0" w:space="0" w:color="auto"/>
        <w:left w:val="none" w:sz="0" w:space="0" w:color="auto"/>
        <w:bottom w:val="none" w:sz="0" w:space="0" w:color="auto"/>
        <w:right w:val="none" w:sz="0" w:space="0" w:color="auto"/>
      </w:divBdr>
    </w:div>
    <w:div w:id="1199394872">
      <w:bodyDiv w:val="1"/>
      <w:marLeft w:val="0"/>
      <w:marRight w:val="0"/>
      <w:marTop w:val="0"/>
      <w:marBottom w:val="0"/>
      <w:divBdr>
        <w:top w:val="none" w:sz="0" w:space="0" w:color="auto"/>
        <w:left w:val="none" w:sz="0" w:space="0" w:color="auto"/>
        <w:bottom w:val="none" w:sz="0" w:space="0" w:color="auto"/>
        <w:right w:val="none" w:sz="0" w:space="0" w:color="auto"/>
      </w:divBdr>
    </w:div>
    <w:div w:id="1277560280">
      <w:bodyDiv w:val="1"/>
      <w:marLeft w:val="0"/>
      <w:marRight w:val="0"/>
      <w:marTop w:val="0"/>
      <w:marBottom w:val="0"/>
      <w:divBdr>
        <w:top w:val="none" w:sz="0" w:space="0" w:color="auto"/>
        <w:left w:val="none" w:sz="0" w:space="0" w:color="auto"/>
        <w:bottom w:val="none" w:sz="0" w:space="0" w:color="auto"/>
        <w:right w:val="none" w:sz="0" w:space="0" w:color="auto"/>
      </w:divBdr>
    </w:div>
    <w:div w:id="1310550263">
      <w:bodyDiv w:val="1"/>
      <w:marLeft w:val="0"/>
      <w:marRight w:val="0"/>
      <w:marTop w:val="0"/>
      <w:marBottom w:val="0"/>
      <w:divBdr>
        <w:top w:val="none" w:sz="0" w:space="0" w:color="auto"/>
        <w:left w:val="none" w:sz="0" w:space="0" w:color="auto"/>
        <w:bottom w:val="none" w:sz="0" w:space="0" w:color="auto"/>
        <w:right w:val="none" w:sz="0" w:space="0" w:color="auto"/>
      </w:divBdr>
    </w:div>
    <w:div w:id="1317145290">
      <w:bodyDiv w:val="1"/>
      <w:marLeft w:val="0"/>
      <w:marRight w:val="0"/>
      <w:marTop w:val="0"/>
      <w:marBottom w:val="0"/>
      <w:divBdr>
        <w:top w:val="none" w:sz="0" w:space="0" w:color="auto"/>
        <w:left w:val="none" w:sz="0" w:space="0" w:color="auto"/>
        <w:bottom w:val="none" w:sz="0" w:space="0" w:color="auto"/>
        <w:right w:val="none" w:sz="0" w:space="0" w:color="auto"/>
      </w:divBdr>
    </w:div>
    <w:div w:id="1443842203">
      <w:bodyDiv w:val="1"/>
      <w:marLeft w:val="0"/>
      <w:marRight w:val="0"/>
      <w:marTop w:val="0"/>
      <w:marBottom w:val="0"/>
      <w:divBdr>
        <w:top w:val="none" w:sz="0" w:space="0" w:color="auto"/>
        <w:left w:val="none" w:sz="0" w:space="0" w:color="auto"/>
        <w:bottom w:val="none" w:sz="0" w:space="0" w:color="auto"/>
        <w:right w:val="none" w:sz="0" w:space="0" w:color="auto"/>
      </w:divBdr>
    </w:div>
    <w:div w:id="1542815013">
      <w:bodyDiv w:val="1"/>
      <w:marLeft w:val="0"/>
      <w:marRight w:val="0"/>
      <w:marTop w:val="0"/>
      <w:marBottom w:val="0"/>
      <w:divBdr>
        <w:top w:val="none" w:sz="0" w:space="0" w:color="auto"/>
        <w:left w:val="none" w:sz="0" w:space="0" w:color="auto"/>
        <w:bottom w:val="none" w:sz="0" w:space="0" w:color="auto"/>
        <w:right w:val="none" w:sz="0" w:space="0" w:color="auto"/>
      </w:divBdr>
    </w:div>
    <w:div w:id="1614173637">
      <w:bodyDiv w:val="1"/>
      <w:marLeft w:val="0"/>
      <w:marRight w:val="0"/>
      <w:marTop w:val="0"/>
      <w:marBottom w:val="0"/>
      <w:divBdr>
        <w:top w:val="none" w:sz="0" w:space="0" w:color="auto"/>
        <w:left w:val="none" w:sz="0" w:space="0" w:color="auto"/>
        <w:bottom w:val="none" w:sz="0" w:space="0" w:color="auto"/>
        <w:right w:val="none" w:sz="0" w:space="0" w:color="auto"/>
      </w:divBdr>
    </w:div>
    <w:div w:id="2052075193">
      <w:bodyDiv w:val="1"/>
      <w:marLeft w:val="0"/>
      <w:marRight w:val="0"/>
      <w:marTop w:val="0"/>
      <w:marBottom w:val="0"/>
      <w:divBdr>
        <w:top w:val="none" w:sz="0" w:space="0" w:color="auto"/>
        <w:left w:val="none" w:sz="0" w:space="0" w:color="auto"/>
        <w:bottom w:val="none" w:sz="0" w:space="0" w:color="auto"/>
        <w:right w:val="none" w:sz="0" w:space="0" w:color="auto"/>
      </w:divBdr>
    </w:div>
    <w:div w:id="20792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creative-arts/planning-programming-and-assessing-creative-arts-11-12/visual-arts-11-12/writing-about-visual-arts-in-stage-6" TargetMode="External"/><Relationship Id="rId18" Type="http://schemas.openxmlformats.org/officeDocument/2006/relationships/hyperlink" Target="https://educationstandards.nsw.edu.au/wps/portal/nesa/mini-footer/copyright" TargetMode="External"/><Relationship Id="rId26" Type="http://schemas.openxmlformats.org/officeDocument/2006/relationships/footer" Target="footer1.xml"/><Relationship Id="rId21" Type="http://schemas.openxmlformats.org/officeDocument/2006/relationships/hyperlink" Target="https://www.educationstandards.nsw.edu.au/wps/portal/nesa/11-12/stage-6-learning-areas/stage-6-creative-arts/visual-arts-syllabus" TargetMode="External"/><Relationship Id="rId34" Type="http://schemas.openxmlformats.org/officeDocument/2006/relationships/header" Target="header5.xml"/><Relationship Id="rId7" Type="http://schemas.openxmlformats.org/officeDocument/2006/relationships/hyperlink" Target="https://educationstandards.nsw.edu.au/wps/portal/nesa/11-12/stage-6-learning-areas/stage-6-creative-arts/visual-arts-syllabus/assessment-and-reporting" TargetMode="External"/><Relationship Id="rId12" Type="http://schemas.openxmlformats.org/officeDocument/2006/relationships/hyperlink" Target="https://educationstandards.nsw.edu.au/wps/portal/nesa/11-12/hsc/hsc-student-guide/glossary-keywords" TargetMode="External"/><Relationship Id="rId17" Type="http://schemas.openxmlformats.org/officeDocument/2006/relationships/hyperlink" Target="https://educationstandards.nsw.edu.au/wps/portal/nesa/11-12/stage-6-learning-areas/stage-6-creative-arts/visual-arts-syllabus/pbd" TargetMode="Externa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educationstandards.nsw.edu.au/wps/portal/nesa/11-12/stage-6-learning-areas/stage-6-creative-arts/visual-arts-syllabus" TargetMode="External"/><Relationship Id="rId20" Type="http://schemas.openxmlformats.org/officeDocument/2006/relationships/hyperlink" Target="https://curriculum.nsw.edu.au/"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creative-arts/planning-programming-and-assessing-creative-arts-11-12/visual-arts-11-12" TargetMode="Externa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standards.nsw.edu.au/wps/portal/nesa/11-12/stage-6-learning-areas/stage-6-creative-arts/visual-arts-syllabus/pbd" TargetMode="External"/><Relationship Id="rId23" Type="http://schemas.openxmlformats.org/officeDocument/2006/relationships/hyperlink" Target="https://www.artgallery.nsw.gov.au/art/insideartexpress/"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hyperlink" Target="https://education.nsw.gov.au/teaching-and-learning/curriculum/creative-arts/planning-programming-and-assessing-creative-arts-11-12/visual-arts-11-12/advice-for-developing-the-bow-and-use-of-the-vapd" TargetMode="External"/><Relationship Id="rId19" Type="http://schemas.openxmlformats.org/officeDocument/2006/relationships/hyperlink" Target="https://educationstandards.nsw.edu.au/"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rtgallery.nsw.gov.au/art/insideartexpress/" TargetMode="External"/><Relationship Id="rId14" Type="http://schemas.openxmlformats.org/officeDocument/2006/relationships/hyperlink" Target="https://www.educationstandards.nsw.edu.au/wps/portal/nesa/11-12/stage-6-learning-areas/stage-6-creative-arts/visual-arts-syllabus" TargetMode="External"/><Relationship Id="rId22" Type="http://schemas.openxmlformats.org/officeDocument/2006/relationships/hyperlink" Target="https://educationstandards.nsw.edu.au/wps/portal/nesa/11-12/stage-6-learning-areas/stage-6-creative-arts/visual-arts-syllabus/pbd" TargetMode="External"/><Relationship Id="rId27" Type="http://schemas.openxmlformats.org/officeDocument/2006/relationships/footer" Target="footer2.xml"/><Relationship Id="rId30" Type="http://schemas.openxmlformats.org/officeDocument/2006/relationships/hyperlink" Target="https://creativecommons.org/licenses/by/4.0/" TargetMode="External"/><Relationship Id="rId35" Type="http://schemas.openxmlformats.org/officeDocument/2006/relationships/footer" Target="footer5.xml"/><Relationship Id="rId8" Type="http://schemas.openxmlformats.org/officeDocument/2006/relationships/hyperlink" Target="https://sites.google.com/education.nsw.gov.au/successful-bodies-of-work/home"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cey2\Downloads\DOC23%20346358%20%20Curriculum%20Reform%20Program%20Blank%20Landscap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DOC23 346358  Curriculum Reform Program Blank Landscape Template</Template>
  <TotalTime>2</TotalTime>
  <Pages>14</Pages>
  <Words>2151</Words>
  <Characters>12187</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Stage 6 Visual Arts Sample Assessment Task 1 Part 1 Artmaking</vt:lpstr>
    </vt:vector>
  </TitlesOfParts>
  <Company/>
  <LinksUpToDate>false</LinksUpToDate>
  <CharactersWithSpaces>14223</CharactersWithSpaces>
  <SharedDoc>false</SharedDoc>
  <HLinks>
    <vt:vector size="108" baseType="variant">
      <vt:variant>
        <vt:i4>5308424</vt:i4>
      </vt:variant>
      <vt:variant>
        <vt:i4>57</vt:i4>
      </vt:variant>
      <vt:variant>
        <vt:i4>0</vt:i4>
      </vt:variant>
      <vt:variant>
        <vt:i4>5</vt:i4>
      </vt:variant>
      <vt:variant>
        <vt:lpwstr>https://creativecommons.org/licenses/by/4.0/</vt:lpwstr>
      </vt:variant>
      <vt:variant>
        <vt:lpwstr/>
      </vt:variant>
      <vt:variant>
        <vt:i4>2424938</vt:i4>
      </vt:variant>
      <vt:variant>
        <vt:i4>54</vt:i4>
      </vt:variant>
      <vt:variant>
        <vt:i4>0</vt:i4>
      </vt:variant>
      <vt:variant>
        <vt:i4>5</vt:i4>
      </vt:variant>
      <vt:variant>
        <vt:lpwstr>https://www.artgallery.nsw.gov.au/art/insideartexpress/</vt:lpwstr>
      </vt:variant>
      <vt:variant>
        <vt:lpwstr/>
      </vt:variant>
      <vt:variant>
        <vt:i4>1179728</vt:i4>
      </vt:variant>
      <vt:variant>
        <vt:i4>51</vt:i4>
      </vt:variant>
      <vt:variant>
        <vt:i4>0</vt:i4>
      </vt:variant>
      <vt:variant>
        <vt:i4>5</vt:i4>
      </vt:variant>
      <vt:variant>
        <vt:lpwstr>https://educationstandards.nsw.edu.au/wps/portal/nesa/11-12/stage-6-learning-areas/stage-6-creative-arts/visual-arts-syllabus/pbd</vt:lpwstr>
      </vt:variant>
      <vt:variant>
        <vt:lpwstr/>
      </vt:variant>
      <vt:variant>
        <vt:i4>393299</vt:i4>
      </vt:variant>
      <vt:variant>
        <vt:i4>48</vt:i4>
      </vt:variant>
      <vt:variant>
        <vt:i4>0</vt:i4>
      </vt:variant>
      <vt:variant>
        <vt:i4>5</vt:i4>
      </vt:variant>
      <vt:variant>
        <vt:lpwstr>https://www.educationstandards.nsw.edu.au/wps/portal/nesa/11-12/stage-6-learning-areas/stage-6-creative-arts/visual-arts-syllabus</vt:lpwstr>
      </vt:variant>
      <vt:variant>
        <vt:lpwstr/>
      </vt:variant>
      <vt:variant>
        <vt:i4>3342452</vt:i4>
      </vt:variant>
      <vt:variant>
        <vt:i4>45</vt:i4>
      </vt:variant>
      <vt:variant>
        <vt:i4>0</vt:i4>
      </vt:variant>
      <vt:variant>
        <vt:i4>5</vt:i4>
      </vt:variant>
      <vt:variant>
        <vt:lpwstr>https://curriculum.nsw.edu.au/</vt:lpwstr>
      </vt:variant>
      <vt:variant>
        <vt:lpwstr/>
      </vt:variant>
      <vt:variant>
        <vt:i4>3997797</vt:i4>
      </vt:variant>
      <vt:variant>
        <vt:i4>42</vt:i4>
      </vt:variant>
      <vt:variant>
        <vt:i4>0</vt:i4>
      </vt:variant>
      <vt:variant>
        <vt:i4>5</vt:i4>
      </vt:variant>
      <vt:variant>
        <vt:lpwstr>https://educationstandards.nsw.edu.au/</vt:lpwstr>
      </vt:variant>
      <vt:variant>
        <vt:lpwstr/>
      </vt:variant>
      <vt:variant>
        <vt:i4>7536744</vt:i4>
      </vt:variant>
      <vt:variant>
        <vt:i4>39</vt:i4>
      </vt:variant>
      <vt:variant>
        <vt:i4>0</vt:i4>
      </vt:variant>
      <vt:variant>
        <vt:i4>5</vt:i4>
      </vt:variant>
      <vt:variant>
        <vt:lpwstr>https://educationstandards.nsw.edu.au/wps/portal/nesa/mini-footer/copyright</vt:lpwstr>
      </vt:variant>
      <vt:variant>
        <vt:lpwstr/>
      </vt:variant>
      <vt:variant>
        <vt:i4>1179728</vt:i4>
      </vt:variant>
      <vt:variant>
        <vt:i4>33</vt:i4>
      </vt:variant>
      <vt:variant>
        <vt:i4>0</vt:i4>
      </vt:variant>
      <vt:variant>
        <vt:i4>5</vt:i4>
      </vt:variant>
      <vt:variant>
        <vt:lpwstr>https://educationstandards.nsw.edu.au/wps/portal/nesa/11-12/stage-6-learning-areas/stage-6-creative-arts/visual-arts-syllabus/pbd</vt:lpwstr>
      </vt:variant>
      <vt:variant>
        <vt:lpwstr/>
      </vt:variant>
      <vt:variant>
        <vt:i4>393299</vt:i4>
      </vt:variant>
      <vt:variant>
        <vt:i4>30</vt:i4>
      </vt:variant>
      <vt:variant>
        <vt:i4>0</vt:i4>
      </vt:variant>
      <vt:variant>
        <vt:i4>5</vt:i4>
      </vt:variant>
      <vt:variant>
        <vt:lpwstr>https://www.educationstandards.nsw.edu.au/wps/portal/nesa/11-12/stage-6-learning-areas/stage-6-creative-arts/visual-arts-syllabus</vt:lpwstr>
      </vt:variant>
      <vt:variant>
        <vt:lpwstr/>
      </vt:variant>
      <vt:variant>
        <vt:i4>1179728</vt:i4>
      </vt:variant>
      <vt:variant>
        <vt:i4>24</vt:i4>
      </vt:variant>
      <vt:variant>
        <vt:i4>0</vt:i4>
      </vt:variant>
      <vt:variant>
        <vt:i4>5</vt:i4>
      </vt:variant>
      <vt:variant>
        <vt:lpwstr>https://educationstandards.nsw.edu.au/wps/portal/nesa/11-12/stage-6-learning-areas/stage-6-creative-arts/visual-arts-syllabus/pbd</vt:lpwstr>
      </vt:variant>
      <vt:variant>
        <vt:lpwstr/>
      </vt:variant>
      <vt:variant>
        <vt:i4>393299</vt:i4>
      </vt:variant>
      <vt:variant>
        <vt:i4>21</vt:i4>
      </vt:variant>
      <vt:variant>
        <vt:i4>0</vt:i4>
      </vt:variant>
      <vt:variant>
        <vt:i4>5</vt:i4>
      </vt:variant>
      <vt:variant>
        <vt:lpwstr>https://www.educationstandards.nsw.edu.au/wps/portal/nesa/11-12/stage-6-learning-areas/stage-6-creative-arts/visual-arts-syllabus</vt:lpwstr>
      </vt:variant>
      <vt:variant>
        <vt:lpwstr/>
      </vt:variant>
      <vt:variant>
        <vt:i4>3997734</vt:i4>
      </vt:variant>
      <vt:variant>
        <vt:i4>18</vt:i4>
      </vt:variant>
      <vt:variant>
        <vt:i4>0</vt:i4>
      </vt:variant>
      <vt:variant>
        <vt:i4>5</vt:i4>
      </vt:variant>
      <vt:variant>
        <vt:lpwstr>https://education.nsw.gov.au/teaching-and-learning/curriculum/creative-arts/planning-programming-and-assessing-creative-arts-11-12/visual-arts-11-12/writing-about-visual-arts-in-stage-6</vt:lpwstr>
      </vt:variant>
      <vt:variant>
        <vt:lpwstr>Level1</vt:lpwstr>
      </vt:variant>
      <vt:variant>
        <vt:i4>7929919</vt:i4>
      </vt:variant>
      <vt:variant>
        <vt:i4>15</vt:i4>
      </vt:variant>
      <vt:variant>
        <vt:i4>0</vt:i4>
      </vt:variant>
      <vt:variant>
        <vt:i4>5</vt:i4>
      </vt:variant>
      <vt:variant>
        <vt:lpwstr>https://educationstandards.nsw.edu.au/wps/portal/nesa/11-12/hsc/hsc-student-guide/glossary-keywords</vt:lpwstr>
      </vt:variant>
      <vt:variant>
        <vt:lpwstr/>
      </vt:variant>
      <vt:variant>
        <vt:i4>720927</vt:i4>
      </vt:variant>
      <vt:variant>
        <vt:i4>12</vt:i4>
      </vt:variant>
      <vt:variant>
        <vt:i4>0</vt:i4>
      </vt:variant>
      <vt:variant>
        <vt:i4>5</vt:i4>
      </vt:variant>
      <vt:variant>
        <vt:lpwstr>https://education.nsw.gov.au/teaching-and-learning/curriculum/creative-arts/planning-programming-and-assessing-creative-arts-11-12/visual-arts-11-12</vt:lpwstr>
      </vt:variant>
      <vt:variant>
        <vt:lpwstr>Frames,3</vt:lpwstr>
      </vt:variant>
      <vt:variant>
        <vt:i4>7274559</vt:i4>
      </vt:variant>
      <vt:variant>
        <vt:i4>9</vt:i4>
      </vt:variant>
      <vt:variant>
        <vt:i4>0</vt:i4>
      </vt:variant>
      <vt:variant>
        <vt:i4>5</vt:i4>
      </vt:variant>
      <vt:variant>
        <vt:lpwstr>https://education.nsw.gov.au/teaching-and-learning/curriculum/creative-arts/planning-programming-and-assessing-creative-arts-11-12/visual-arts-11-12/advice-for-developing-the-bow-and-use-of-the-vapd</vt:lpwstr>
      </vt:variant>
      <vt:variant>
        <vt:lpwstr>Digital3</vt:lpwstr>
      </vt:variant>
      <vt:variant>
        <vt:i4>2424938</vt:i4>
      </vt:variant>
      <vt:variant>
        <vt:i4>6</vt:i4>
      </vt:variant>
      <vt:variant>
        <vt:i4>0</vt:i4>
      </vt:variant>
      <vt:variant>
        <vt:i4>5</vt:i4>
      </vt:variant>
      <vt:variant>
        <vt:lpwstr>https://www.artgallery.nsw.gov.au/art/insideartexpress/</vt:lpwstr>
      </vt:variant>
      <vt:variant>
        <vt:lpwstr/>
      </vt:variant>
      <vt:variant>
        <vt:i4>458765</vt:i4>
      </vt:variant>
      <vt:variant>
        <vt:i4>3</vt:i4>
      </vt:variant>
      <vt:variant>
        <vt:i4>0</vt:i4>
      </vt:variant>
      <vt:variant>
        <vt:i4>5</vt:i4>
      </vt:variant>
      <vt:variant>
        <vt:lpwstr>https://sites.google.com/education.nsw.gov.au/successful-bodies-of-work/home</vt:lpwstr>
      </vt:variant>
      <vt:variant>
        <vt:lpwstr/>
      </vt:variant>
      <vt:variant>
        <vt:i4>8323132</vt:i4>
      </vt:variant>
      <vt:variant>
        <vt:i4>0</vt:i4>
      </vt:variant>
      <vt:variant>
        <vt:i4>0</vt:i4>
      </vt:variant>
      <vt:variant>
        <vt:i4>5</vt:i4>
      </vt:variant>
      <vt:variant>
        <vt:lpwstr>https://educationstandards.nsw.edu.au/wps/portal/nesa/11-12/stage-6-learning-areas/stage-6-creative-arts/visual-arts-syllabus/assessment-and-reporting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visual arts HSC task 1</dc:title>
  <dc:subject/>
  <dc:creator>NSW Department of Education</dc:creator>
  <cp:keywords>visual arts, stage 6, assessment, task, artmaking</cp:keywords>
  <dc:description/>
  <dcterms:created xsi:type="dcterms:W3CDTF">2024-04-23T21:45:00Z</dcterms:created>
  <dcterms:modified xsi:type="dcterms:W3CDTF">2024-04-23T21:47:00Z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