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94B37" w14:textId="4D9AFD0C" w:rsidR="00BA6FFB" w:rsidRDefault="000F567E" w:rsidP="00F27B5D">
      <w:pPr>
        <w:pStyle w:val="Heading1"/>
      </w:pPr>
      <w:r w:rsidRPr="000F567E">
        <w:t>HSC Visual Arts – scope and sequence sample</w:t>
      </w:r>
    </w:p>
    <w:p w14:paraId="2FCD2DC7" w14:textId="59D5DC27" w:rsidR="00F27B5D" w:rsidRDefault="00F27B5D" w:rsidP="00F27B5D">
      <w:r>
        <w:t xml:space="preserve">This scope and sequence </w:t>
      </w:r>
      <w:proofErr w:type="gramStart"/>
      <w:r>
        <w:t>is</w:t>
      </w:r>
      <w:proofErr w:type="gramEnd"/>
      <w:r>
        <w:t xml:space="preserve"> a sample of one way the HSC Visual Arts course can be structured. Teachers can use this resource as a model to develop their own scope and sequences that are most suited to their context. Artists named in this document are not mandated in the syllabus.</w:t>
      </w:r>
    </w:p>
    <w:p w14:paraId="3D2C5641" w14:textId="6D6207FA" w:rsidR="00F27B5D" w:rsidRPr="00F27B5D" w:rsidRDefault="00F27B5D" w:rsidP="00F27B5D">
      <w:r>
        <w:t>Note that the HSC course commences in Term 4 of a calendar year.</w:t>
      </w:r>
    </w:p>
    <w:p w14:paraId="7062585D" w14:textId="77777777" w:rsidR="00BA6FFB" w:rsidRDefault="00BA6FFB">
      <w:pPr>
        <w:spacing w:before="0" w:after="160" w:line="259" w:lineRule="auto"/>
      </w:pPr>
      <w:r>
        <w:br w:type="page"/>
      </w:r>
    </w:p>
    <w:p w14:paraId="4E62BC9D" w14:textId="352B8070" w:rsidR="00F27B5D" w:rsidRDefault="00F27B5D" w:rsidP="00F27B5D">
      <w:pPr>
        <w:pStyle w:val="Caption"/>
      </w:pPr>
      <w:r>
        <w:lastRenderedPageBreak/>
        <w:t xml:space="preserve">Table </w:t>
      </w:r>
      <w:r w:rsidR="00FA7BB2">
        <w:fldChar w:fldCharType="begin"/>
      </w:r>
      <w:r w:rsidR="00FA7BB2">
        <w:instrText xml:space="preserve"> SEQ Table \* ARABIC </w:instrText>
      </w:r>
      <w:r w:rsidR="00FA7BB2">
        <w:fldChar w:fldCharType="separate"/>
      </w:r>
      <w:r>
        <w:rPr>
          <w:noProof/>
        </w:rPr>
        <w:t>1</w:t>
      </w:r>
      <w:r w:rsidR="00FA7BB2">
        <w:rPr>
          <w:noProof/>
        </w:rPr>
        <w:fldChar w:fldCharType="end"/>
      </w:r>
      <w:r>
        <w:t xml:space="preserve"> – </w:t>
      </w:r>
      <w:r w:rsidRPr="00F27B5D">
        <w:t>HSC Visual Arts sample scope and sequence</w:t>
      </w:r>
    </w:p>
    <w:tbl>
      <w:tblPr>
        <w:tblStyle w:val="Tableheader"/>
        <w:tblW w:w="0" w:type="auto"/>
        <w:tblLook w:val="04A0" w:firstRow="1" w:lastRow="0" w:firstColumn="1" w:lastColumn="0" w:noHBand="0" w:noVBand="1"/>
      </w:tblPr>
      <w:tblGrid>
        <w:gridCol w:w="2100"/>
        <w:gridCol w:w="2077"/>
        <w:gridCol w:w="2077"/>
        <w:gridCol w:w="2077"/>
        <w:gridCol w:w="2077"/>
        <w:gridCol w:w="2077"/>
        <w:gridCol w:w="2077"/>
      </w:tblGrid>
      <w:tr w:rsidR="00F27B5D" w14:paraId="3C977F8E" w14:textId="77777777" w:rsidTr="00E214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4B806104" w14:textId="0C3EFEEC" w:rsidR="00F27B5D" w:rsidRDefault="00F27B5D" w:rsidP="00F27B5D">
            <w:r>
              <w:t>Case study</w:t>
            </w:r>
          </w:p>
        </w:tc>
        <w:tc>
          <w:tcPr>
            <w:tcW w:w="2077" w:type="dxa"/>
          </w:tcPr>
          <w:p w14:paraId="1716B803" w14:textId="344D7A8E" w:rsidR="00F27B5D" w:rsidRDefault="00F27B5D" w:rsidP="00F27B5D">
            <w:pPr>
              <w:cnfStyle w:val="100000000000" w:firstRow="1" w:lastRow="0" w:firstColumn="0" w:lastColumn="0" w:oddVBand="0" w:evenVBand="0" w:oddHBand="0" w:evenHBand="0" w:firstRowFirstColumn="0" w:firstRowLastColumn="0" w:lastRowFirstColumn="0" w:lastRowLastColumn="0"/>
            </w:pPr>
            <w:proofErr w:type="spellStart"/>
            <w:r w:rsidRPr="00F27B5D">
              <w:t>Wunder</w:t>
            </w:r>
            <w:proofErr w:type="spellEnd"/>
            <w:r w:rsidRPr="00F27B5D">
              <w:t xml:space="preserve"> world: Cabinets of curiosity</w:t>
            </w:r>
          </w:p>
        </w:tc>
        <w:tc>
          <w:tcPr>
            <w:tcW w:w="2077" w:type="dxa"/>
          </w:tcPr>
          <w:p w14:paraId="5D9E1199" w14:textId="120AA8A8" w:rsidR="00F27B5D" w:rsidRDefault="00F27B5D" w:rsidP="00F27B5D">
            <w:pPr>
              <w:cnfStyle w:val="100000000000" w:firstRow="1" w:lastRow="0" w:firstColumn="0" w:lastColumn="0" w:oddVBand="0" w:evenVBand="0" w:oddHBand="0" w:evenHBand="0" w:firstRowFirstColumn="0" w:firstRowLastColumn="0" w:lastRowFirstColumn="0" w:lastRowLastColumn="0"/>
            </w:pPr>
            <w:r w:rsidRPr="00F27B5D">
              <w:t>Isms: Ideas that changed art</w:t>
            </w:r>
          </w:p>
        </w:tc>
        <w:tc>
          <w:tcPr>
            <w:tcW w:w="2077" w:type="dxa"/>
          </w:tcPr>
          <w:p w14:paraId="1415F180" w14:textId="25D9FD0D" w:rsidR="00F27B5D" w:rsidRDefault="00F27B5D" w:rsidP="00F27B5D">
            <w:pPr>
              <w:cnfStyle w:val="100000000000" w:firstRow="1" w:lastRow="0" w:firstColumn="0" w:lastColumn="0" w:oddVBand="0" w:evenVBand="0" w:oddHBand="0" w:evenHBand="0" w:firstRowFirstColumn="0" w:firstRowLastColumn="0" w:lastRowFirstColumn="0" w:lastRowLastColumn="0"/>
            </w:pPr>
            <w:r w:rsidRPr="00F27B5D">
              <w:t>Conversations and appropriation in the artworld</w:t>
            </w:r>
          </w:p>
        </w:tc>
        <w:tc>
          <w:tcPr>
            <w:tcW w:w="2077" w:type="dxa"/>
          </w:tcPr>
          <w:p w14:paraId="28DE89F4" w14:textId="11C568EB" w:rsidR="00F27B5D" w:rsidRDefault="00F27B5D" w:rsidP="00F27B5D">
            <w:pPr>
              <w:cnfStyle w:val="100000000000" w:firstRow="1" w:lastRow="0" w:firstColumn="0" w:lastColumn="0" w:oddVBand="0" w:evenVBand="0" w:oddHBand="0" w:evenHBand="0" w:firstRowFirstColumn="0" w:firstRowLastColumn="0" w:lastRowFirstColumn="0" w:lastRowLastColumn="0"/>
            </w:pPr>
            <w:r w:rsidRPr="00F27B5D">
              <w:t>Free snags with tabouli</w:t>
            </w:r>
          </w:p>
        </w:tc>
        <w:tc>
          <w:tcPr>
            <w:tcW w:w="2077" w:type="dxa"/>
          </w:tcPr>
          <w:p w14:paraId="7C5F0FEE" w14:textId="652A5910" w:rsidR="00F27B5D" w:rsidRDefault="00F27B5D" w:rsidP="00F27B5D">
            <w:pPr>
              <w:cnfStyle w:val="100000000000" w:firstRow="1" w:lastRow="0" w:firstColumn="0" w:lastColumn="0" w:oddVBand="0" w:evenVBand="0" w:oddHBand="0" w:evenHBand="0" w:firstRowFirstColumn="0" w:firstRowLastColumn="0" w:lastRowFirstColumn="0" w:lastRowLastColumn="0"/>
            </w:pPr>
            <w:r w:rsidRPr="009E689F">
              <w:t>Temporal truths</w:t>
            </w:r>
          </w:p>
        </w:tc>
        <w:tc>
          <w:tcPr>
            <w:tcW w:w="2077" w:type="dxa"/>
          </w:tcPr>
          <w:p w14:paraId="65F329CD" w14:textId="24A7B493" w:rsidR="00F27B5D" w:rsidRDefault="00F27B5D" w:rsidP="00F27B5D">
            <w:pPr>
              <w:cnfStyle w:val="100000000000" w:firstRow="1" w:lastRow="0" w:firstColumn="0" w:lastColumn="0" w:oddVBand="0" w:evenVBand="0" w:oddHBand="0" w:evenHBand="0" w:firstRowFirstColumn="0" w:firstRowLastColumn="0" w:lastRowFirstColumn="0" w:lastRowLastColumn="0"/>
            </w:pPr>
            <w:r w:rsidRPr="009E689F">
              <w:t>HSC exam preparation</w:t>
            </w:r>
          </w:p>
        </w:tc>
      </w:tr>
      <w:tr w:rsidR="009C65E7" w14:paraId="78B30B7F" w14:textId="77777777" w:rsidTr="00E2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1B053B83" w14:textId="7C56A4F0" w:rsidR="009C65E7" w:rsidRDefault="009C65E7" w:rsidP="009C65E7">
            <w:r w:rsidRPr="00105373">
              <w:t>Duration</w:t>
            </w:r>
          </w:p>
        </w:tc>
        <w:tc>
          <w:tcPr>
            <w:tcW w:w="2077" w:type="dxa"/>
          </w:tcPr>
          <w:p w14:paraId="32C8CAA9" w14:textId="5B3B3CE3" w:rsidR="009C65E7" w:rsidRDefault="009C65E7">
            <w:pPr>
              <w:cnfStyle w:val="000000100000" w:firstRow="0" w:lastRow="0" w:firstColumn="0" w:lastColumn="0" w:oddVBand="0" w:evenVBand="0" w:oddHBand="1" w:evenHBand="0" w:firstRowFirstColumn="0" w:firstRowLastColumn="0" w:lastRowFirstColumn="0" w:lastRowLastColumn="0"/>
            </w:pPr>
            <w:r>
              <w:t xml:space="preserve">8 weeks – Term 4 </w:t>
            </w:r>
          </w:p>
        </w:tc>
        <w:tc>
          <w:tcPr>
            <w:tcW w:w="2077" w:type="dxa"/>
          </w:tcPr>
          <w:p w14:paraId="5C138677" w14:textId="654AE371" w:rsidR="009C65E7" w:rsidRDefault="009C65E7">
            <w:pPr>
              <w:cnfStyle w:val="000000100000" w:firstRow="0" w:lastRow="0" w:firstColumn="0" w:lastColumn="0" w:oddVBand="0" w:evenVBand="0" w:oddHBand="1" w:evenHBand="0" w:firstRowFirstColumn="0" w:firstRowLastColumn="0" w:lastRowFirstColumn="0" w:lastRowLastColumn="0"/>
            </w:pPr>
            <w:r>
              <w:t>6 weeks – Term 4 to Term 1</w:t>
            </w:r>
          </w:p>
        </w:tc>
        <w:tc>
          <w:tcPr>
            <w:tcW w:w="2077" w:type="dxa"/>
          </w:tcPr>
          <w:p w14:paraId="741A7199" w14:textId="5D5370E9" w:rsidR="009C65E7" w:rsidRDefault="009C65E7">
            <w:pPr>
              <w:cnfStyle w:val="000000100000" w:firstRow="0" w:lastRow="0" w:firstColumn="0" w:lastColumn="0" w:oddVBand="0" w:evenVBand="0" w:oddHBand="1" w:evenHBand="0" w:firstRowFirstColumn="0" w:firstRowLastColumn="0" w:lastRowFirstColumn="0" w:lastRowLastColumn="0"/>
            </w:pPr>
            <w:r>
              <w:t>6 weeks – Term 1</w:t>
            </w:r>
          </w:p>
        </w:tc>
        <w:tc>
          <w:tcPr>
            <w:tcW w:w="2077" w:type="dxa"/>
          </w:tcPr>
          <w:p w14:paraId="3584E9C7" w14:textId="7A2695F9" w:rsidR="009C65E7" w:rsidRDefault="009C65E7">
            <w:pPr>
              <w:cnfStyle w:val="000000100000" w:firstRow="0" w:lastRow="0" w:firstColumn="0" w:lastColumn="0" w:oddVBand="0" w:evenVBand="0" w:oddHBand="1" w:evenHBand="0" w:firstRowFirstColumn="0" w:firstRowLastColumn="0" w:lastRowFirstColumn="0" w:lastRowLastColumn="0"/>
            </w:pPr>
            <w:r>
              <w:t>6 weeks – Term 2</w:t>
            </w:r>
          </w:p>
        </w:tc>
        <w:tc>
          <w:tcPr>
            <w:tcW w:w="2077" w:type="dxa"/>
          </w:tcPr>
          <w:p w14:paraId="4709400C" w14:textId="093ED463" w:rsidR="009C65E7" w:rsidRDefault="009C65E7">
            <w:pPr>
              <w:cnfStyle w:val="000000100000" w:firstRow="0" w:lastRow="0" w:firstColumn="0" w:lastColumn="0" w:oddVBand="0" w:evenVBand="0" w:oddHBand="1" w:evenHBand="0" w:firstRowFirstColumn="0" w:firstRowLastColumn="0" w:lastRowFirstColumn="0" w:lastRowLastColumn="0"/>
            </w:pPr>
            <w:r>
              <w:t>6 weeks – Term 2 to Term 3</w:t>
            </w:r>
          </w:p>
        </w:tc>
        <w:tc>
          <w:tcPr>
            <w:tcW w:w="2077" w:type="dxa"/>
          </w:tcPr>
          <w:p w14:paraId="48EAF482" w14:textId="37D4299C" w:rsidR="009C65E7" w:rsidRDefault="009C65E7" w:rsidP="009C65E7">
            <w:pPr>
              <w:cnfStyle w:val="000000100000" w:firstRow="0" w:lastRow="0" w:firstColumn="0" w:lastColumn="0" w:oddVBand="0" w:evenVBand="0" w:oddHBand="1" w:evenHBand="0" w:firstRowFirstColumn="0" w:firstRowLastColumn="0" w:lastRowFirstColumn="0" w:lastRowLastColumn="0"/>
            </w:pPr>
            <w:r w:rsidRPr="009C65E7">
              <w:t>8 weeks – Term 3</w:t>
            </w:r>
          </w:p>
        </w:tc>
      </w:tr>
      <w:tr w:rsidR="00F27B5D" w14:paraId="67ED9261" w14:textId="77777777" w:rsidTr="00E214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07CCF30A" w14:textId="792E5721" w:rsidR="00F27B5D" w:rsidRDefault="00F27B5D" w:rsidP="00F27B5D">
            <w:r>
              <w:t>Overview</w:t>
            </w:r>
          </w:p>
        </w:tc>
        <w:tc>
          <w:tcPr>
            <w:tcW w:w="2077" w:type="dxa"/>
          </w:tcPr>
          <w:p w14:paraId="037D6E10" w14:textId="77777777" w:rsidR="009C65E7" w:rsidRDefault="009C65E7" w:rsidP="009C65E7">
            <w:pPr>
              <w:cnfStyle w:val="000000010000" w:firstRow="0" w:lastRow="0" w:firstColumn="0" w:lastColumn="0" w:oddVBand="0" w:evenVBand="0" w:oddHBand="0" w:evenHBand="1" w:firstRowFirstColumn="0" w:firstRowLastColumn="0" w:lastRowFirstColumn="0" w:lastRowLastColumn="0"/>
            </w:pPr>
            <w:r>
              <w:t xml:space="preserve">This introductory case study will support students in developing their understanding of the interconnections between the material and conceptual practice of artists to align with the </w:t>
            </w:r>
            <w:r>
              <w:lastRenderedPageBreak/>
              <w:t>development of their own HSC body of work.</w:t>
            </w:r>
          </w:p>
          <w:p w14:paraId="5C946953" w14:textId="19EFA98F" w:rsidR="00F27B5D" w:rsidRDefault="009C65E7" w:rsidP="009C65E7">
            <w:pPr>
              <w:cnfStyle w:val="000000010000" w:firstRow="0" w:lastRow="0" w:firstColumn="0" w:lastColumn="0" w:oddVBand="0" w:evenVBand="0" w:oddHBand="0" w:evenHBand="1" w:firstRowFirstColumn="0" w:firstRowLastColumn="0" w:lastRowFirstColumn="0" w:lastRowLastColumn="0"/>
            </w:pPr>
            <w:r>
              <w:t xml:space="preserve">They will examine the historical significance of the </w:t>
            </w:r>
            <w:proofErr w:type="spellStart"/>
            <w:r>
              <w:t>wunderkammer</w:t>
            </w:r>
            <w:proofErr w:type="spellEnd"/>
            <w:r>
              <w:t xml:space="preserve">, or cabinet of curiosity, as a microcosm. Students consider how they can represent a particular point of </w:t>
            </w:r>
            <w:r>
              <w:lastRenderedPageBreak/>
              <w:t>view, time and/or place to audiences.</w:t>
            </w:r>
          </w:p>
        </w:tc>
        <w:tc>
          <w:tcPr>
            <w:tcW w:w="2077" w:type="dxa"/>
          </w:tcPr>
          <w:p w14:paraId="070B4184" w14:textId="70B65A00" w:rsidR="009C65E7" w:rsidRDefault="009C65E7" w:rsidP="009C65E7">
            <w:pPr>
              <w:cnfStyle w:val="000000010000" w:firstRow="0" w:lastRow="0" w:firstColumn="0" w:lastColumn="0" w:oddVBand="0" w:evenVBand="0" w:oddHBand="0" w:evenHBand="1" w:firstRowFirstColumn="0" w:firstRowLastColumn="0" w:lastRowFirstColumn="0" w:lastRowLastColumn="0"/>
            </w:pPr>
            <w:r>
              <w:lastRenderedPageBreak/>
              <w:t>In this case study, students will investigate how the practice of artists is informed by a history of developments, innovations, and the revision of narratives and conventions.</w:t>
            </w:r>
          </w:p>
          <w:p w14:paraId="0EA7DD18" w14:textId="107664D0" w:rsidR="009C65E7" w:rsidRDefault="009C65E7" w:rsidP="009C65E7">
            <w:pPr>
              <w:cnfStyle w:val="000000010000" w:firstRow="0" w:lastRow="0" w:firstColumn="0" w:lastColumn="0" w:oddVBand="0" w:evenVBand="0" w:oddHBand="0" w:evenHBand="1" w:firstRowFirstColumn="0" w:firstRowLastColumn="0" w:lastRowFirstColumn="0" w:lastRowLastColumn="0"/>
            </w:pPr>
            <w:r>
              <w:lastRenderedPageBreak/>
              <w:t>Students will survey pivotal shifts and movements in the history of art, focusing on how the roles of the artist, artwork and audience have changed across different contexts and why.</w:t>
            </w:r>
          </w:p>
          <w:p w14:paraId="449972D0" w14:textId="58D98B01" w:rsidR="00F27B5D" w:rsidRDefault="009C65E7" w:rsidP="009C65E7">
            <w:pPr>
              <w:cnfStyle w:val="000000010000" w:firstRow="0" w:lastRow="0" w:firstColumn="0" w:lastColumn="0" w:oddVBand="0" w:evenVBand="0" w:oddHBand="0" w:evenHBand="1" w:firstRowFirstColumn="0" w:firstRowLastColumn="0" w:lastRowFirstColumn="0" w:lastRowLastColumn="0"/>
            </w:pPr>
            <w:r>
              <w:t xml:space="preserve">Students continue to develop their </w:t>
            </w:r>
            <w:r>
              <w:lastRenderedPageBreak/>
              <w:t>body of work.</w:t>
            </w:r>
          </w:p>
        </w:tc>
        <w:tc>
          <w:tcPr>
            <w:tcW w:w="2077" w:type="dxa"/>
          </w:tcPr>
          <w:p w14:paraId="2073D7A1" w14:textId="08F7F61D" w:rsidR="009C65E7" w:rsidRDefault="00FA7BB2" w:rsidP="009C65E7">
            <w:pPr>
              <w:cnfStyle w:val="000000010000" w:firstRow="0" w:lastRow="0" w:firstColumn="0" w:lastColumn="0" w:oddVBand="0" w:evenVBand="0" w:oddHBand="0" w:evenHBand="1" w:firstRowFirstColumn="0" w:firstRowLastColumn="0" w:lastRowFirstColumn="0" w:lastRowLastColumn="0"/>
            </w:pPr>
            <w:hyperlink r:id="rId8" w:anchor="Stage4" w:history="1">
              <w:r w:rsidR="009C65E7" w:rsidRPr="008352DC">
                <w:rPr>
                  <w:rStyle w:val="Hyperlink"/>
                </w:rPr>
                <w:t>Conversations and appropriation in the artworld</w:t>
              </w:r>
            </w:hyperlink>
            <w:r w:rsidR="009C65E7" w:rsidRPr="009C65E7">
              <w:t xml:space="preserve"> </w:t>
            </w:r>
            <w:proofErr w:type="gramStart"/>
            <w:r w:rsidR="009C65E7" w:rsidRPr="009C65E7">
              <w:t>focuses</w:t>
            </w:r>
            <w:proofErr w:type="gramEnd"/>
            <w:r w:rsidR="009C65E7" w:rsidRPr="009C65E7">
              <w:t xml:space="preserve"> on an investigation of Australian artist</w:t>
            </w:r>
            <w:r w:rsidR="009C65E7">
              <w:t>,</w:t>
            </w:r>
            <w:r w:rsidR="009C65E7" w:rsidRPr="009C65E7">
              <w:t xml:space="preserve"> Margaret Preston’s appropriation of Aboriginal motifs in her practice. Preston’s </w:t>
            </w:r>
            <w:r w:rsidR="009C65E7" w:rsidRPr="009C65E7">
              <w:lastRenderedPageBreak/>
              <w:t>artmaking and</w:t>
            </w:r>
            <w:r w:rsidR="009C65E7">
              <w:t xml:space="preserve"> critical writing are considered from modernist and contemporary perspectives, in relation to bodies of work from contemporary artists Gordon Bennett and Tony Albert.</w:t>
            </w:r>
          </w:p>
          <w:p w14:paraId="4DD67159" w14:textId="172410C2" w:rsidR="00F27B5D" w:rsidRDefault="009C65E7" w:rsidP="009C65E7">
            <w:pPr>
              <w:cnfStyle w:val="000000010000" w:firstRow="0" w:lastRow="0" w:firstColumn="0" w:lastColumn="0" w:oddVBand="0" w:evenVBand="0" w:oddHBand="0" w:evenHBand="1" w:firstRowFirstColumn="0" w:firstRowLastColumn="0" w:lastRowFirstColumn="0" w:lastRowLastColumn="0"/>
            </w:pPr>
            <w:r>
              <w:t>Students continue to develop their body of work.</w:t>
            </w:r>
          </w:p>
        </w:tc>
        <w:tc>
          <w:tcPr>
            <w:tcW w:w="2077" w:type="dxa"/>
          </w:tcPr>
          <w:p w14:paraId="30C768C4" w14:textId="0C629FAB" w:rsidR="00FC3CFC" w:rsidRDefault="00FC3CFC" w:rsidP="00FC3CFC">
            <w:pPr>
              <w:cnfStyle w:val="000000010000" w:firstRow="0" w:lastRow="0" w:firstColumn="0" w:lastColumn="0" w:oddVBand="0" w:evenVBand="0" w:oddHBand="0" w:evenHBand="1" w:firstRowFirstColumn="0" w:firstRowLastColumn="0" w:lastRowFirstColumn="0" w:lastRowLastColumn="0"/>
            </w:pPr>
            <w:r>
              <w:lastRenderedPageBreak/>
              <w:t xml:space="preserve">Through </w:t>
            </w:r>
            <w:hyperlink r:id="rId9" w:anchor="Stage4" w:history="1">
              <w:r w:rsidRPr="008352DC">
                <w:rPr>
                  <w:rStyle w:val="Hyperlink"/>
                </w:rPr>
                <w:t>Free snags with tabouli</w:t>
              </w:r>
            </w:hyperlink>
            <w:r>
              <w:t>, students will explore how Australian artists address cultural diversity and equality in Australia.</w:t>
            </w:r>
          </w:p>
          <w:p w14:paraId="5391FB51" w14:textId="65F763FC" w:rsidR="00E42136" w:rsidRDefault="00FC3CFC" w:rsidP="00E42136">
            <w:pPr>
              <w:cnfStyle w:val="000000010000" w:firstRow="0" w:lastRow="0" w:firstColumn="0" w:lastColumn="0" w:oddVBand="0" w:evenVBand="0" w:oddHBand="0" w:evenHBand="1" w:firstRowFirstColumn="0" w:firstRowLastColumn="0" w:lastRowFirstColumn="0" w:lastRowLastColumn="0"/>
            </w:pPr>
            <w:r>
              <w:t xml:space="preserve">Students will consider and debate the </w:t>
            </w:r>
            <w:r>
              <w:lastRenderedPageBreak/>
              <w:t>impact of issues and</w:t>
            </w:r>
            <w:r w:rsidR="00E42136">
              <w:t xml:space="preserve"> events on the intentions and strategies of artists, applying their understanding of the frames, conceptual framework, and practice to analyse artists and artworks in focus.</w:t>
            </w:r>
          </w:p>
          <w:p w14:paraId="36C750BA" w14:textId="2263334F" w:rsidR="00F27B5D" w:rsidRDefault="00E42136" w:rsidP="00E42136">
            <w:pPr>
              <w:cnfStyle w:val="000000010000" w:firstRow="0" w:lastRow="0" w:firstColumn="0" w:lastColumn="0" w:oddVBand="0" w:evenVBand="0" w:oddHBand="0" w:evenHBand="1" w:firstRowFirstColumn="0" w:firstRowLastColumn="0" w:lastRowFirstColumn="0" w:lastRowLastColumn="0"/>
            </w:pPr>
            <w:r>
              <w:t xml:space="preserve">Students continue to develop their </w:t>
            </w:r>
            <w:r>
              <w:lastRenderedPageBreak/>
              <w:t>body of work.</w:t>
            </w:r>
          </w:p>
        </w:tc>
        <w:tc>
          <w:tcPr>
            <w:tcW w:w="2077" w:type="dxa"/>
          </w:tcPr>
          <w:p w14:paraId="69F51032" w14:textId="290632E4" w:rsidR="00E42136" w:rsidRDefault="00E42136" w:rsidP="00E42136">
            <w:pPr>
              <w:cnfStyle w:val="000000010000" w:firstRow="0" w:lastRow="0" w:firstColumn="0" w:lastColumn="0" w:oddVBand="0" w:evenVBand="0" w:oddHBand="0" w:evenHBand="1" w:firstRowFirstColumn="0" w:firstRowLastColumn="0" w:lastRowFirstColumn="0" w:lastRowLastColumn="0"/>
            </w:pPr>
            <w:r>
              <w:lastRenderedPageBreak/>
              <w:t>Students investigate how time is a fluid entity that can be constructed, distorted, manipulated, memorialised, and interpreted subjectively, objectively and virtually.</w:t>
            </w:r>
          </w:p>
          <w:p w14:paraId="187E0740" w14:textId="6DDB1890" w:rsidR="00E42136" w:rsidRDefault="00E42136" w:rsidP="00E42136">
            <w:pPr>
              <w:cnfStyle w:val="000000010000" w:firstRow="0" w:lastRow="0" w:firstColumn="0" w:lastColumn="0" w:oddVBand="0" w:evenVBand="0" w:oddHBand="0" w:evenHBand="1" w:firstRowFirstColumn="0" w:firstRowLastColumn="0" w:lastRowFirstColumn="0" w:lastRowLastColumn="0"/>
            </w:pPr>
            <w:r>
              <w:lastRenderedPageBreak/>
              <w:t>Students examine how notions of ephemerality and change have influenced artists across art history, time and place.</w:t>
            </w:r>
          </w:p>
          <w:p w14:paraId="1770D0E8" w14:textId="35E8DFC4" w:rsidR="00F27B5D" w:rsidRDefault="00E42136" w:rsidP="00E42136">
            <w:pPr>
              <w:cnfStyle w:val="000000010000" w:firstRow="0" w:lastRow="0" w:firstColumn="0" w:lastColumn="0" w:oddVBand="0" w:evenVBand="0" w:oddHBand="0" w:evenHBand="1" w:firstRowFirstColumn="0" w:firstRowLastColumn="0" w:lastRowFirstColumn="0" w:lastRowLastColumn="0"/>
            </w:pPr>
            <w:r>
              <w:t>Students continue to develop and refine their body of work.</w:t>
            </w:r>
          </w:p>
        </w:tc>
        <w:tc>
          <w:tcPr>
            <w:tcW w:w="2077" w:type="dxa"/>
          </w:tcPr>
          <w:p w14:paraId="44CF030E" w14:textId="732585C0" w:rsidR="00853F04" w:rsidRDefault="00853F04" w:rsidP="00853F04">
            <w:pPr>
              <w:cnfStyle w:val="000000010000" w:firstRow="0" w:lastRow="0" w:firstColumn="0" w:lastColumn="0" w:oddVBand="0" w:evenVBand="0" w:oddHBand="0" w:evenHBand="1" w:firstRowFirstColumn="0" w:firstRowLastColumn="0" w:lastRowFirstColumn="0" w:lastRowLastColumn="0"/>
            </w:pPr>
            <w:r>
              <w:lastRenderedPageBreak/>
              <w:t>Students revise case study content and complete past examination questions in preparation</w:t>
            </w:r>
            <w:r w:rsidR="00AE4E7A">
              <w:t xml:space="preserve"> of</w:t>
            </w:r>
            <w:r>
              <w:t xml:space="preserve"> the HSC examination.</w:t>
            </w:r>
          </w:p>
          <w:p w14:paraId="7F9880FF" w14:textId="77777777" w:rsidR="00853F04" w:rsidRDefault="00853F04" w:rsidP="00853F04">
            <w:pPr>
              <w:cnfStyle w:val="000000010000" w:firstRow="0" w:lastRow="0" w:firstColumn="0" w:lastColumn="0" w:oddVBand="0" w:evenVBand="0" w:oddHBand="0" w:evenHBand="1" w:firstRowFirstColumn="0" w:firstRowLastColumn="0" w:lastRowFirstColumn="0" w:lastRowLastColumn="0"/>
            </w:pPr>
            <w:r>
              <w:t xml:space="preserve">Students workshop writing techniques and </w:t>
            </w:r>
            <w:r>
              <w:lastRenderedPageBreak/>
              <w:t>strategies to prepare for a range of HSC style questions.</w:t>
            </w:r>
          </w:p>
          <w:p w14:paraId="5E0B05E2" w14:textId="1899AC6D" w:rsidR="00F27B5D" w:rsidRDefault="00853F04" w:rsidP="00853F04">
            <w:pPr>
              <w:cnfStyle w:val="000000010000" w:firstRow="0" w:lastRow="0" w:firstColumn="0" w:lastColumn="0" w:oddVBand="0" w:evenVBand="0" w:oddHBand="0" w:evenHBand="1" w:firstRowFirstColumn="0" w:firstRowLastColumn="0" w:lastRowFirstColumn="0" w:lastRowLastColumn="0"/>
            </w:pPr>
            <w:r>
              <w:t>Students continue to develop and refine their body of work.</w:t>
            </w:r>
          </w:p>
        </w:tc>
      </w:tr>
      <w:tr w:rsidR="00AE4E7A" w14:paraId="684CB8FB" w14:textId="77777777" w:rsidTr="00E2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201586EE" w14:textId="01D1985C" w:rsidR="00AE4E7A" w:rsidRDefault="00AE4E7A" w:rsidP="00AE4E7A">
            <w:r w:rsidRPr="00105373">
              <w:lastRenderedPageBreak/>
              <w:t>Outcomes</w:t>
            </w:r>
          </w:p>
        </w:tc>
        <w:tc>
          <w:tcPr>
            <w:tcW w:w="2077" w:type="dxa"/>
          </w:tcPr>
          <w:p w14:paraId="74E61D51" w14:textId="02858D99" w:rsidR="00AE4E7A" w:rsidRPr="00F7781E" w:rsidRDefault="00AE4E7A" w:rsidP="00AE4E7A">
            <w:pPr>
              <w:cnfStyle w:val="000000100000" w:firstRow="0" w:lastRow="0" w:firstColumn="0" w:lastColumn="0" w:oddVBand="0" w:evenVBand="0" w:oddHBand="1" w:evenHBand="0" w:firstRowFirstColumn="0" w:firstRowLastColumn="0" w:lastRowFirstColumn="0" w:lastRowLastColumn="0"/>
              <w:rPr>
                <w:rStyle w:val="Strong"/>
              </w:rPr>
            </w:pPr>
            <w:r w:rsidRPr="00F7781E">
              <w:rPr>
                <w:rStyle w:val="Strong"/>
              </w:rPr>
              <w:t>H1, H2, H4, H7, H8, H10</w:t>
            </w:r>
          </w:p>
        </w:tc>
        <w:tc>
          <w:tcPr>
            <w:tcW w:w="2077" w:type="dxa"/>
          </w:tcPr>
          <w:p w14:paraId="3AFFA9DB" w14:textId="2BBD23EE" w:rsidR="00AE4E7A" w:rsidRPr="00F7781E" w:rsidRDefault="00AE4E7A" w:rsidP="00AE4E7A">
            <w:pPr>
              <w:cnfStyle w:val="000000100000" w:firstRow="0" w:lastRow="0" w:firstColumn="0" w:lastColumn="0" w:oddVBand="0" w:evenVBand="0" w:oddHBand="1" w:evenHBand="0" w:firstRowFirstColumn="0" w:firstRowLastColumn="0" w:lastRowFirstColumn="0" w:lastRowLastColumn="0"/>
              <w:rPr>
                <w:rStyle w:val="Strong"/>
              </w:rPr>
            </w:pPr>
            <w:r w:rsidRPr="00F7781E">
              <w:rPr>
                <w:rStyle w:val="Strong"/>
              </w:rPr>
              <w:t>H7, H8, H9, H10</w:t>
            </w:r>
          </w:p>
        </w:tc>
        <w:tc>
          <w:tcPr>
            <w:tcW w:w="2077" w:type="dxa"/>
          </w:tcPr>
          <w:p w14:paraId="7D241317" w14:textId="12183B9A" w:rsidR="00AE4E7A" w:rsidRPr="00F7781E" w:rsidRDefault="00AE4E7A" w:rsidP="00AE4E7A">
            <w:pPr>
              <w:cnfStyle w:val="000000100000" w:firstRow="0" w:lastRow="0" w:firstColumn="0" w:lastColumn="0" w:oddVBand="0" w:evenVBand="0" w:oddHBand="1" w:evenHBand="0" w:firstRowFirstColumn="0" w:firstRowLastColumn="0" w:lastRowFirstColumn="0" w:lastRowLastColumn="0"/>
              <w:rPr>
                <w:rStyle w:val="Strong"/>
              </w:rPr>
            </w:pPr>
            <w:r w:rsidRPr="00F7781E">
              <w:rPr>
                <w:rStyle w:val="Strong"/>
              </w:rPr>
              <w:t>H1, H2, H3, H4, H5, H6, H7, H8, H9, H10</w:t>
            </w:r>
          </w:p>
        </w:tc>
        <w:tc>
          <w:tcPr>
            <w:tcW w:w="2077" w:type="dxa"/>
          </w:tcPr>
          <w:p w14:paraId="6BFD6612" w14:textId="5C2AB3CF" w:rsidR="00AE4E7A" w:rsidRPr="00F7781E" w:rsidRDefault="00AE4E7A" w:rsidP="00AE4E7A">
            <w:pPr>
              <w:cnfStyle w:val="000000100000" w:firstRow="0" w:lastRow="0" w:firstColumn="0" w:lastColumn="0" w:oddVBand="0" w:evenVBand="0" w:oddHBand="1" w:evenHBand="0" w:firstRowFirstColumn="0" w:firstRowLastColumn="0" w:lastRowFirstColumn="0" w:lastRowLastColumn="0"/>
              <w:rPr>
                <w:rStyle w:val="Strong"/>
              </w:rPr>
            </w:pPr>
            <w:r w:rsidRPr="00F7781E">
              <w:rPr>
                <w:rStyle w:val="Strong"/>
              </w:rPr>
              <w:t>H1, H2, H3, H4, H5, H6, H7, H8, H9, H10</w:t>
            </w:r>
          </w:p>
        </w:tc>
        <w:tc>
          <w:tcPr>
            <w:tcW w:w="2077" w:type="dxa"/>
          </w:tcPr>
          <w:p w14:paraId="73419F2C" w14:textId="77B0A037" w:rsidR="00AE4E7A" w:rsidRPr="00F7781E" w:rsidRDefault="00AE4E7A" w:rsidP="00AE4E7A">
            <w:pPr>
              <w:cnfStyle w:val="000000100000" w:firstRow="0" w:lastRow="0" w:firstColumn="0" w:lastColumn="0" w:oddVBand="0" w:evenVBand="0" w:oddHBand="1" w:evenHBand="0" w:firstRowFirstColumn="0" w:firstRowLastColumn="0" w:lastRowFirstColumn="0" w:lastRowLastColumn="0"/>
              <w:rPr>
                <w:rStyle w:val="Strong"/>
              </w:rPr>
            </w:pPr>
            <w:r w:rsidRPr="00F7781E">
              <w:rPr>
                <w:rStyle w:val="Strong"/>
              </w:rPr>
              <w:t>H7, H8, H9, H10</w:t>
            </w:r>
          </w:p>
        </w:tc>
        <w:tc>
          <w:tcPr>
            <w:tcW w:w="2077" w:type="dxa"/>
          </w:tcPr>
          <w:p w14:paraId="378444B6" w14:textId="12699A7D" w:rsidR="00AE4E7A" w:rsidRPr="00F7781E" w:rsidRDefault="00AE4E7A" w:rsidP="00AE4E7A">
            <w:pPr>
              <w:cnfStyle w:val="000000100000" w:firstRow="0" w:lastRow="0" w:firstColumn="0" w:lastColumn="0" w:oddVBand="0" w:evenVBand="0" w:oddHBand="1" w:evenHBand="0" w:firstRowFirstColumn="0" w:firstRowLastColumn="0" w:lastRowFirstColumn="0" w:lastRowLastColumn="0"/>
              <w:rPr>
                <w:rStyle w:val="Strong"/>
              </w:rPr>
            </w:pPr>
            <w:r w:rsidRPr="00F7781E">
              <w:rPr>
                <w:rStyle w:val="Strong"/>
              </w:rPr>
              <w:t>H1, H2, H3, H4, H5, H6, H7, H8, H9, H10</w:t>
            </w:r>
          </w:p>
        </w:tc>
      </w:tr>
      <w:tr w:rsidR="00F27B5D" w14:paraId="7508F27D" w14:textId="77777777" w:rsidTr="00E214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62615E3B" w14:textId="60CEAF34" w:rsidR="00F27B5D" w:rsidRDefault="00F27B5D" w:rsidP="00F27B5D">
            <w:r w:rsidRPr="00105373">
              <w:t>Assessment</w:t>
            </w:r>
          </w:p>
        </w:tc>
        <w:tc>
          <w:tcPr>
            <w:tcW w:w="2077" w:type="dxa"/>
          </w:tcPr>
          <w:p w14:paraId="412659B1" w14:textId="49887038" w:rsidR="00E13C9C" w:rsidRDefault="00E13C9C" w:rsidP="00AE4E7A">
            <w:pPr>
              <w:cnfStyle w:val="000000010000" w:firstRow="0" w:lastRow="0" w:firstColumn="0" w:lastColumn="0" w:oddVBand="0" w:evenVBand="0" w:oddHBand="0" w:evenHBand="1" w:firstRowFirstColumn="0" w:firstRowLastColumn="0" w:lastRowFirstColumn="0" w:lastRowLastColumn="0"/>
            </w:pPr>
            <w:r>
              <w:t>20% making</w:t>
            </w:r>
          </w:p>
          <w:p w14:paraId="3245E66F" w14:textId="6B211DC8" w:rsidR="003A295D" w:rsidRDefault="00656105" w:rsidP="00AE4E7A">
            <w:pPr>
              <w:cnfStyle w:val="000000010000" w:firstRow="0" w:lastRow="0" w:firstColumn="0" w:lastColumn="0" w:oddVBand="0" w:evenVBand="0" w:oddHBand="0" w:evenHBand="1" w:firstRowFirstColumn="0" w:firstRowLastColumn="0" w:lastRowFirstColumn="0" w:lastRowLastColumn="0"/>
            </w:pPr>
            <w:r w:rsidRPr="00543979">
              <w:rPr>
                <w:b/>
                <w:bCs/>
              </w:rPr>
              <w:t>Part 1</w:t>
            </w:r>
            <w:r w:rsidR="009D17F0">
              <w:t xml:space="preserve"> – 10%</w:t>
            </w:r>
            <w:r w:rsidR="00AE4E7A" w:rsidRPr="00AE4E7A">
              <w:t xml:space="preserve"> </w:t>
            </w:r>
            <w:r w:rsidR="009D17F0">
              <w:t>a</w:t>
            </w:r>
            <w:r w:rsidR="00AE4E7A" w:rsidRPr="00AE4E7A">
              <w:t>rtmaking</w:t>
            </w:r>
          </w:p>
          <w:p w14:paraId="03DCBDA0" w14:textId="47ABCD02" w:rsidR="00AE4E7A" w:rsidRDefault="009D17F0" w:rsidP="00AE4E7A">
            <w:pPr>
              <w:cnfStyle w:val="000000010000" w:firstRow="0" w:lastRow="0" w:firstColumn="0" w:lastColumn="0" w:oddVBand="0" w:evenVBand="0" w:oddHBand="0" w:evenHBand="1" w:firstRowFirstColumn="0" w:firstRowLastColumn="0" w:lastRowFirstColumn="0" w:lastRowLastColumn="0"/>
            </w:pPr>
            <w:r>
              <w:t>D</w:t>
            </w:r>
            <w:r w:rsidR="00AE4E7A" w:rsidRPr="00AE4E7A">
              <w:t>evelop</w:t>
            </w:r>
            <w:r w:rsidR="003A295D">
              <w:t xml:space="preserve"> </w:t>
            </w:r>
            <w:r w:rsidR="00AE4E7A" w:rsidRPr="00AE4E7A">
              <w:t xml:space="preserve">a body of work, artmaking process as documented in Visual Arts </w:t>
            </w:r>
            <w:r w:rsidR="00AE4E7A" w:rsidRPr="00AE4E7A">
              <w:lastRenderedPageBreak/>
              <w:t>Process Diary</w:t>
            </w:r>
            <w:r w:rsidR="00D67CED">
              <w:t>.</w:t>
            </w:r>
          </w:p>
          <w:p w14:paraId="3BBE50B5" w14:textId="7BA470A0" w:rsidR="00C85A29" w:rsidRDefault="00C85A29" w:rsidP="00AE4E7A">
            <w:pPr>
              <w:cnfStyle w:val="000000010000" w:firstRow="0" w:lastRow="0" w:firstColumn="0" w:lastColumn="0" w:oddVBand="0" w:evenVBand="0" w:oddHBand="0" w:evenHBand="1" w:firstRowFirstColumn="0" w:firstRowLastColumn="0" w:lastRowFirstColumn="0" w:lastRowLastColumn="0"/>
            </w:pPr>
            <w:r w:rsidRPr="00543979">
              <w:rPr>
                <w:b/>
                <w:bCs/>
              </w:rPr>
              <w:t>Part 2</w:t>
            </w:r>
            <w:r>
              <w:t xml:space="preserve"> –</w:t>
            </w:r>
            <w:r w:rsidR="00AE4E7A">
              <w:t xml:space="preserve"> </w:t>
            </w:r>
            <w:r>
              <w:t>10% a</w:t>
            </w:r>
            <w:r w:rsidR="00AE4E7A">
              <w:t xml:space="preserve">rt </w:t>
            </w:r>
            <w:r>
              <w:t>c</w:t>
            </w:r>
            <w:r w:rsidR="00AE4E7A">
              <w:t xml:space="preserve">riticism and </w:t>
            </w:r>
            <w:r>
              <w:t>a</w:t>
            </w:r>
            <w:r w:rsidR="00AE4E7A">
              <w:t xml:space="preserve">rt </w:t>
            </w:r>
            <w:r>
              <w:t>h</w:t>
            </w:r>
            <w:r w:rsidR="00AE4E7A">
              <w:t>istory</w:t>
            </w:r>
          </w:p>
          <w:p w14:paraId="46636211" w14:textId="7B6E9B1E" w:rsidR="00AE4E7A" w:rsidRDefault="00C85A29" w:rsidP="00AE4E7A">
            <w:pPr>
              <w:cnfStyle w:val="000000010000" w:firstRow="0" w:lastRow="0" w:firstColumn="0" w:lastColumn="0" w:oddVBand="0" w:evenVBand="0" w:oddHBand="0" w:evenHBand="1" w:firstRowFirstColumn="0" w:firstRowLastColumn="0" w:lastRowFirstColumn="0" w:lastRowLastColumn="0"/>
            </w:pPr>
            <w:r>
              <w:t>A</w:t>
            </w:r>
            <w:r w:rsidR="00AE4E7A">
              <w:t xml:space="preserve">rtists’ practice research </w:t>
            </w:r>
          </w:p>
          <w:p w14:paraId="4C68F099" w14:textId="6DB5EFD4" w:rsidR="00F27B5D" w:rsidRDefault="00AE4E7A" w:rsidP="00AE4E7A">
            <w:pPr>
              <w:cnfStyle w:val="000000010000" w:firstRow="0" w:lastRow="0" w:firstColumn="0" w:lastColumn="0" w:oddVBand="0" w:evenVBand="0" w:oddHBand="0" w:evenHBand="1" w:firstRowFirstColumn="0" w:firstRowLastColumn="0" w:lastRowFirstColumn="0" w:lastRowLastColumn="0"/>
            </w:pPr>
            <w:r>
              <w:t>Due Term 4 Week 8.</w:t>
            </w:r>
          </w:p>
        </w:tc>
        <w:tc>
          <w:tcPr>
            <w:tcW w:w="2077" w:type="dxa"/>
          </w:tcPr>
          <w:p w14:paraId="70E2FE63" w14:textId="7DBEF6F3" w:rsidR="00F27B5D" w:rsidRDefault="006E70F7" w:rsidP="00F27B5D">
            <w:pPr>
              <w:cnfStyle w:val="000000010000" w:firstRow="0" w:lastRow="0" w:firstColumn="0" w:lastColumn="0" w:oddVBand="0" w:evenVBand="0" w:oddHBand="0" w:evenHBand="1" w:firstRowFirstColumn="0" w:firstRowLastColumn="0" w:lastRowFirstColumn="0" w:lastRowLastColumn="0"/>
            </w:pPr>
            <w:r>
              <w:lastRenderedPageBreak/>
              <w:t>N/A</w:t>
            </w:r>
          </w:p>
        </w:tc>
        <w:tc>
          <w:tcPr>
            <w:tcW w:w="2077" w:type="dxa"/>
          </w:tcPr>
          <w:p w14:paraId="46183DF9" w14:textId="77777777" w:rsidR="007C25BB" w:rsidRDefault="007C25BB" w:rsidP="006E70F7">
            <w:pPr>
              <w:cnfStyle w:val="000000010000" w:firstRow="0" w:lastRow="0" w:firstColumn="0" w:lastColumn="0" w:oddVBand="0" w:evenVBand="0" w:oddHBand="0" w:evenHBand="1" w:firstRowFirstColumn="0" w:firstRowLastColumn="0" w:lastRowFirstColumn="0" w:lastRowLastColumn="0"/>
            </w:pPr>
            <w:r>
              <w:t>30%</w:t>
            </w:r>
          </w:p>
          <w:p w14:paraId="4E20A2F4" w14:textId="3286F743" w:rsidR="007C25BB" w:rsidRDefault="007C25BB" w:rsidP="006E70F7">
            <w:pPr>
              <w:cnfStyle w:val="000000010000" w:firstRow="0" w:lastRow="0" w:firstColumn="0" w:lastColumn="0" w:oddVBand="0" w:evenVBand="0" w:oddHBand="0" w:evenHBand="1" w:firstRowFirstColumn="0" w:firstRowLastColumn="0" w:lastRowFirstColumn="0" w:lastRowLastColumn="0"/>
            </w:pPr>
            <w:r w:rsidRPr="00543979">
              <w:rPr>
                <w:b/>
                <w:bCs/>
              </w:rPr>
              <w:t>Part 1</w:t>
            </w:r>
            <w:r>
              <w:t xml:space="preserve"> –</w:t>
            </w:r>
            <w:r w:rsidR="006E70F7">
              <w:t xml:space="preserve"> </w:t>
            </w:r>
            <w:r>
              <w:t>10% a</w:t>
            </w:r>
            <w:r w:rsidR="006E70F7">
              <w:t xml:space="preserve">rtmaking </w:t>
            </w:r>
          </w:p>
          <w:p w14:paraId="16105038" w14:textId="1B25271B" w:rsidR="006E70F7" w:rsidRDefault="007C25BB" w:rsidP="006E70F7">
            <w:pPr>
              <w:cnfStyle w:val="000000010000" w:firstRow="0" w:lastRow="0" w:firstColumn="0" w:lastColumn="0" w:oddVBand="0" w:evenVBand="0" w:oddHBand="0" w:evenHBand="1" w:firstRowFirstColumn="0" w:firstRowLastColumn="0" w:lastRowFirstColumn="0" w:lastRowLastColumn="0"/>
            </w:pPr>
            <w:r>
              <w:t>P</w:t>
            </w:r>
            <w:r w:rsidR="006E70F7">
              <w:t>rogress of body of work.</w:t>
            </w:r>
          </w:p>
          <w:p w14:paraId="209FE627" w14:textId="4A3761BE" w:rsidR="009D6EBE" w:rsidRDefault="007C25BB" w:rsidP="006E70F7">
            <w:pPr>
              <w:cnfStyle w:val="000000010000" w:firstRow="0" w:lastRow="0" w:firstColumn="0" w:lastColumn="0" w:oddVBand="0" w:evenVBand="0" w:oddHBand="0" w:evenHBand="1" w:firstRowFirstColumn="0" w:firstRowLastColumn="0" w:lastRowFirstColumn="0" w:lastRowLastColumn="0"/>
            </w:pPr>
            <w:r>
              <w:t>Part 2 – 20%</w:t>
            </w:r>
            <w:r w:rsidR="006E70F7">
              <w:t xml:space="preserve"> </w:t>
            </w:r>
            <w:r>
              <w:t>c</w:t>
            </w:r>
            <w:r w:rsidR="006E70F7">
              <w:t xml:space="preserve">riticism and </w:t>
            </w:r>
            <w:r>
              <w:t>a</w:t>
            </w:r>
            <w:r w:rsidR="006E70F7">
              <w:t>rt</w:t>
            </w:r>
            <w:r w:rsidR="009D6EBE">
              <w:t xml:space="preserve"> </w:t>
            </w:r>
            <w:r>
              <w:t>h</w:t>
            </w:r>
            <w:r w:rsidR="006E70F7">
              <w:t>istory</w:t>
            </w:r>
          </w:p>
          <w:p w14:paraId="4FBA6016" w14:textId="39FD924C" w:rsidR="006E70F7" w:rsidRDefault="007C25BB" w:rsidP="006E70F7">
            <w:pPr>
              <w:cnfStyle w:val="000000010000" w:firstRow="0" w:lastRow="0" w:firstColumn="0" w:lastColumn="0" w:oddVBand="0" w:evenVBand="0" w:oddHBand="0" w:evenHBand="1" w:firstRowFirstColumn="0" w:firstRowLastColumn="0" w:lastRowFirstColumn="0" w:lastRowLastColumn="0"/>
            </w:pPr>
            <w:r>
              <w:lastRenderedPageBreak/>
              <w:t>R</w:t>
            </w:r>
            <w:r w:rsidR="006E70F7">
              <w:t>esearch and extended written response</w:t>
            </w:r>
            <w:r>
              <w:t>.</w:t>
            </w:r>
          </w:p>
          <w:p w14:paraId="4F460FE1" w14:textId="3C050ED3" w:rsidR="00F27B5D" w:rsidRDefault="006E70F7" w:rsidP="006E70F7">
            <w:pPr>
              <w:cnfStyle w:val="000000010000" w:firstRow="0" w:lastRow="0" w:firstColumn="0" w:lastColumn="0" w:oddVBand="0" w:evenVBand="0" w:oddHBand="0" w:evenHBand="1" w:firstRowFirstColumn="0" w:firstRowLastColumn="0" w:lastRowFirstColumn="0" w:lastRowLastColumn="0"/>
            </w:pPr>
            <w:r>
              <w:t>Due Term 1 Week 8.</w:t>
            </w:r>
          </w:p>
        </w:tc>
        <w:tc>
          <w:tcPr>
            <w:tcW w:w="2077" w:type="dxa"/>
          </w:tcPr>
          <w:p w14:paraId="4DDC0494" w14:textId="6316D9D9" w:rsidR="00F27B5D" w:rsidRDefault="006E70F7" w:rsidP="00F27B5D">
            <w:pPr>
              <w:cnfStyle w:val="000000010000" w:firstRow="0" w:lastRow="0" w:firstColumn="0" w:lastColumn="0" w:oddVBand="0" w:evenVBand="0" w:oddHBand="0" w:evenHBand="1" w:firstRowFirstColumn="0" w:firstRowLastColumn="0" w:lastRowFirstColumn="0" w:lastRowLastColumn="0"/>
            </w:pPr>
            <w:r>
              <w:lastRenderedPageBreak/>
              <w:t>N/A</w:t>
            </w:r>
          </w:p>
        </w:tc>
        <w:tc>
          <w:tcPr>
            <w:tcW w:w="2077" w:type="dxa"/>
          </w:tcPr>
          <w:p w14:paraId="1C8E19DD" w14:textId="77777777" w:rsidR="007C25BB" w:rsidRDefault="007C25BB" w:rsidP="006E70F7">
            <w:pPr>
              <w:cnfStyle w:val="000000010000" w:firstRow="0" w:lastRow="0" w:firstColumn="0" w:lastColumn="0" w:oddVBand="0" w:evenVBand="0" w:oddHBand="0" w:evenHBand="1" w:firstRowFirstColumn="0" w:firstRowLastColumn="0" w:lastRowFirstColumn="0" w:lastRowLastColumn="0"/>
            </w:pPr>
            <w:r>
              <w:t>20%</w:t>
            </w:r>
          </w:p>
          <w:p w14:paraId="0B9C9B21" w14:textId="1B187D70" w:rsidR="00E855DA" w:rsidRDefault="00E855DA" w:rsidP="006E70F7">
            <w:pPr>
              <w:cnfStyle w:val="000000010000" w:firstRow="0" w:lastRow="0" w:firstColumn="0" w:lastColumn="0" w:oddVBand="0" w:evenVBand="0" w:oddHBand="0" w:evenHBand="1" w:firstRowFirstColumn="0" w:firstRowLastColumn="0" w:lastRowFirstColumn="0" w:lastRowLastColumn="0"/>
            </w:pPr>
            <w:r w:rsidRPr="00543979">
              <w:rPr>
                <w:b/>
                <w:bCs/>
              </w:rPr>
              <w:t>Part 1</w:t>
            </w:r>
            <w:r>
              <w:t xml:space="preserve"> –</w:t>
            </w:r>
            <w:r w:rsidR="006E70F7">
              <w:t xml:space="preserve"> </w:t>
            </w:r>
            <w:r>
              <w:t>20% a</w:t>
            </w:r>
            <w:r w:rsidR="006E70F7">
              <w:t xml:space="preserve">rt </w:t>
            </w:r>
            <w:r>
              <w:t>c</w:t>
            </w:r>
            <w:r w:rsidR="006E70F7">
              <w:t xml:space="preserve">riticism and </w:t>
            </w:r>
            <w:r>
              <w:t>a</w:t>
            </w:r>
            <w:r w:rsidR="006E70F7">
              <w:t xml:space="preserve">rt </w:t>
            </w:r>
            <w:r>
              <w:t>h</w:t>
            </w:r>
            <w:r w:rsidR="006E70F7">
              <w:t xml:space="preserve">istory </w:t>
            </w:r>
          </w:p>
          <w:p w14:paraId="14DF4A2E" w14:textId="0165F42D" w:rsidR="006E70F7" w:rsidRDefault="006E70F7" w:rsidP="006E70F7">
            <w:pPr>
              <w:cnfStyle w:val="000000010000" w:firstRow="0" w:lastRow="0" w:firstColumn="0" w:lastColumn="0" w:oddVBand="0" w:evenVBand="0" w:oddHBand="0" w:evenHBand="1" w:firstRowFirstColumn="0" w:firstRowLastColumn="0" w:lastRowFirstColumn="0" w:lastRowLastColumn="0"/>
            </w:pPr>
            <w:r>
              <w:t>Trial examination</w:t>
            </w:r>
            <w:r w:rsidR="009D6EBE">
              <w:t>.</w:t>
            </w:r>
          </w:p>
          <w:p w14:paraId="0CA87371" w14:textId="552D8739" w:rsidR="00F27B5D" w:rsidRDefault="006E70F7" w:rsidP="006E70F7">
            <w:pPr>
              <w:cnfStyle w:val="000000010000" w:firstRow="0" w:lastRow="0" w:firstColumn="0" w:lastColumn="0" w:oddVBand="0" w:evenVBand="0" w:oddHBand="0" w:evenHBand="1" w:firstRowFirstColumn="0" w:firstRowLastColumn="0" w:lastRowFirstColumn="0" w:lastRowLastColumn="0"/>
            </w:pPr>
            <w:r>
              <w:t>Due Term 2 Week 8.</w:t>
            </w:r>
          </w:p>
        </w:tc>
        <w:tc>
          <w:tcPr>
            <w:tcW w:w="2077" w:type="dxa"/>
          </w:tcPr>
          <w:p w14:paraId="59E51A76" w14:textId="77777777" w:rsidR="00E855DA" w:rsidRDefault="00E855DA" w:rsidP="006E70F7">
            <w:pPr>
              <w:cnfStyle w:val="000000010000" w:firstRow="0" w:lastRow="0" w:firstColumn="0" w:lastColumn="0" w:oddVBand="0" w:evenVBand="0" w:oddHBand="0" w:evenHBand="1" w:firstRowFirstColumn="0" w:firstRowLastColumn="0" w:lastRowFirstColumn="0" w:lastRowLastColumn="0"/>
            </w:pPr>
            <w:r>
              <w:t>30%</w:t>
            </w:r>
          </w:p>
          <w:p w14:paraId="452A72DB" w14:textId="51F09292" w:rsidR="00E855DA" w:rsidRDefault="00E855DA" w:rsidP="006E70F7">
            <w:pPr>
              <w:cnfStyle w:val="000000010000" w:firstRow="0" w:lastRow="0" w:firstColumn="0" w:lastColumn="0" w:oddVBand="0" w:evenVBand="0" w:oddHBand="0" w:evenHBand="1" w:firstRowFirstColumn="0" w:firstRowLastColumn="0" w:lastRowFirstColumn="0" w:lastRowLastColumn="0"/>
            </w:pPr>
            <w:r w:rsidRPr="00543979">
              <w:rPr>
                <w:b/>
                <w:bCs/>
              </w:rPr>
              <w:t>Part 1</w:t>
            </w:r>
            <w:r>
              <w:t xml:space="preserve"> –a</w:t>
            </w:r>
            <w:r w:rsidR="006E70F7">
              <w:t>rtmaking</w:t>
            </w:r>
          </w:p>
          <w:p w14:paraId="0D66E898" w14:textId="2335D168" w:rsidR="006E70F7" w:rsidRDefault="00E855DA" w:rsidP="006E70F7">
            <w:pPr>
              <w:cnfStyle w:val="000000010000" w:firstRow="0" w:lastRow="0" w:firstColumn="0" w:lastColumn="0" w:oddVBand="0" w:evenVBand="0" w:oddHBand="0" w:evenHBand="1" w:firstRowFirstColumn="0" w:firstRowLastColumn="0" w:lastRowFirstColumn="0" w:lastRowLastColumn="0"/>
            </w:pPr>
            <w:r>
              <w:t>B</w:t>
            </w:r>
            <w:r w:rsidR="006E70F7">
              <w:t>ody of work in progress.</w:t>
            </w:r>
          </w:p>
          <w:p w14:paraId="35616914" w14:textId="3FF5D02F" w:rsidR="00F27B5D" w:rsidRDefault="006E70F7" w:rsidP="006E70F7">
            <w:pPr>
              <w:cnfStyle w:val="000000010000" w:firstRow="0" w:lastRow="0" w:firstColumn="0" w:lastColumn="0" w:oddVBand="0" w:evenVBand="0" w:oddHBand="0" w:evenHBand="1" w:firstRowFirstColumn="0" w:firstRowLastColumn="0" w:lastRowFirstColumn="0" w:lastRowLastColumn="0"/>
            </w:pPr>
            <w:r>
              <w:t>Due Term 3 Week 4.</w:t>
            </w:r>
          </w:p>
        </w:tc>
      </w:tr>
    </w:tbl>
    <w:p w14:paraId="4E208E50" w14:textId="77777777" w:rsidR="00F7781E" w:rsidRDefault="00F7781E">
      <w:pPr>
        <w:spacing w:before="0" w:after="160" w:line="259" w:lineRule="auto"/>
      </w:pPr>
      <w:r>
        <w:br w:type="page"/>
      </w:r>
    </w:p>
    <w:p w14:paraId="51F8635D" w14:textId="77777777" w:rsidR="00BA6FFB" w:rsidRDefault="00BA6FFB" w:rsidP="00BA6FFB">
      <w:pPr>
        <w:pStyle w:val="Heading2"/>
      </w:pPr>
      <w:bookmarkStart w:id="0" w:name="_Toc128555401"/>
      <w:bookmarkStart w:id="1" w:name="_Toc133221267"/>
      <w:r>
        <w:lastRenderedPageBreak/>
        <w:t>References</w:t>
      </w:r>
      <w:bookmarkEnd w:id="0"/>
      <w:bookmarkEnd w:id="1"/>
    </w:p>
    <w:p w14:paraId="4108D9A7" w14:textId="17D78A8F" w:rsidR="00BA6FFB" w:rsidRDefault="00BA6FFB" w:rsidP="00BA6FF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B92A09B" w14:textId="77777777" w:rsidR="00BA6FFB" w:rsidRDefault="00BA6FFB" w:rsidP="00BA6FFB">
      <w:pPr>
        <w:pStyle w:val="FeatureBox2"/>
      </w:pPr>
      <w:r>
        <w:t xml:space="preserve">Please refer to the NESA Copyright Disclaimer for more information </w:t>
      </w:r>
      <w:hyperlink r:id="rId10" w:tgtFrame="_blank" w:tooltip="https://educationstandards.nsw.edu.au/wps/portal/nesa/mini-footer/copyright" w:history="1">
        <w:r>
          <w:rPr>
            <w:rStyle w:val="Hyperlink"/>
          </w:rPr>
          <w:t>https://educationstandards.nsw.edu.au/wps/portal/nesa/mini-footer/copyright</w:t>
        </w:r>
      </w:hyperlink>
      <w:r w:rsidRPr="00F7376C">
        <w:t>.</w:t>
      </w:r>
    </w:p>
    <w:p w14:paraId="132811FC" w14:textId="77777777" w:rsidR="00BA6FFB" w:rsidRDefault="00BA6FFB" w:rsidP="00BA6FFB">
      <w:pPr>
        <w:pStyle w:val="FeatureBox2"/>
      </w:pPr>
      <w:r>
        <w:t xml:space="preserve">NESA holds the only official and up-to-date versions of the NSW Curriculum and syllabus documents. Please visit the NSW Education Standards Authority (NESA) website </w:t>
      </w:r>
      <w:hyperlink r:id="rId11" w:history="1">
        <w:r w:rsidRPr="004C354B">
          <w:rPr>
            <w:rStyle w:val="Hyperlink"/>
          </w:rPr>
          <w:t>https://educationstandards.nsw.edu.au/</w:t>
        </w:r>
      </w:hyperlink>
      <w:r w:rsidRPr="00F7376C">
        <w:t xml:space="preserve"> </w:t>
      </w:r>
      <w:r>
        <w:t xml:space="preserve">and the NSW Curriculum website </w:t>
      </w:r>
      <w:hyperlink r:id="rId12" w:history="1">
        <w:r>
          <w:rPr>
            <w:rStyle w:val="Hyperlink"/>
          </w:rPr>
          <w:t>https://curriculum.nsw.edu.au/home</w:t>
        </w:r>
      </w:hyperlink>
      <w:r>
        <w:t>.</w:t>
      </w:r>
    </w:p>
    <w:p w14:paraId="3769D698" w14:textId="77777777" w:rsidR="00BA6FFB" w:rsidRDefault="00FA7BB2" w:rsidP="00BA6FFB">
      <w:pPr>
        <w:sectPr w:rsidR="00BA6FFB" w:rsidSect="00F7781E">
          <w:headerReference w:type="default" r:id="rId13"/>
          <w:footerReference w:type="even" r:id="rId14"/>
          <w:footerReference w:type="default" r:id="rId15"/>
          <w:headerReference w:type="first" r:id="rId16"/>
          <w:footerReference w:type="first" r:id="rId17"/>
          <w:pgSz w:w="16838" w:h="11906" w:orient="landscape"/>
          <w:pgMar w:top="1134" w:right="1134" w:bottom="1134" w:left="1134" w:header="709" w:footer="709" w:gutter="0"/>
          <w:pgNumType w:start="1"/>
          <w:cols w:space="708"/>
          <w:titlePg/>
          <w:docGrid w:linePitch="360"/>
        </w:sectPr>
      </w:pPr>
      <w:hyperlink r:id="rId18" w:history="1">
        <w:r w:rsidR="00BA6FFB" w:rsidRPr="00BA6FFB">
          <w:rPr>
            <w:rStyle w:val="Hyperlink"/>
          </w:rPr>
          <w:t>Visual Arts Stage 6 Syllabus</w:t>
        </w:r>
      </w:hyperlink>
      <w:r w:rsidR="00BA6FFB" w:rsidRPr="00BA6FFB">
        <w:t xml:space="preserve"> © NSW Education Standards Authority (NESA) for and on behalf of the Crown in right of the State of New South Wales, 2016.</w:t>
      </w:r>
    </w:p>
    <w:p w14:paraId="4281A1BF" w14:textId="77777777" w:rsidR="00BA6FFB" w:rsidRPr="00EF7698" w:rsidRDefault="00BA6FFB" w:rsidP="00BA6FFB">
      <w:pPr>
        <w:spacing w:line="25" w:lineRule="atLeast"/>
        <w:rPr>
          <w:rStyle w:val="Strong"/>
        </w:rPr>
      </w:pPr>
      <w:r w:rsidRPr="00EF7698">
        <w:rPr>
          <w:rStyle w:val="Strong"/>
          <w:sz w:val="28"/>
          <w:szCs w:val="28"/>
        </w:rPr>
        <w:lastRenderedPageBreak/>
        <w:t>© State of New South Wales (Department of Education), 2023</w:t>
      </w:r>
    </w:p>
    <w:p w14:paraId="0226E705" w14:textId="77777777" w:rsidR="00BA6FFB" w:rsidRPr="00C504EA" w:rsidRDefault="00BA6FFB" w:rsidP="00BA6FFB">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29795AFF" w14:textId="77777777" w:rsidR="00BA6FFB" w:rsidRDefault="00BA6FFB" w:rsidP="00BA6FFB">
      <w:pPr>
        <w:spacing w:line="300" w:lineRule="auto"/>
        <w:rPr>
          <w:lang w:eastAsia="en-AU"/>
        </w:rPr>
      </w:pPr>
      <w:r w:rsidRPr="00C504EA">
        <w:t xml:space="preserve">Copyright material available in this resource and owned by the NSW Department of Education is licensed under a </w:t>
      </w:r>
      <w:hyperlink r:id="rId19" w:history="1">
        <w:r w:rsidRPr="00C504EA">
          <w:rPr>
            <w:rStyle w:val="Hyperlink"/>
          </w:rPr>
          <w:t>Creative Commons Attribution 4.0 International (CC BY 4.0) licence</w:t>
        </w:r>
      </w:hyperlink>
      <w:r w:rsidRPr="005F2331">
        <w:t>.</w:t>
      </w:r>
    </w:p>
    <w:p w14:paraId="2FA4BA9D" w14:textId="77777777" w:rsidR="00BA6FFB" w:rsidRPr="000F46D1" w:rsidRDefault="00BA6FFB" w:rsidP="00BA6FFB">
      <w:pPr>
        <w:spacing w:line="300" w:lineRule="auto"/>
        <w:rPr>
          <w:lang w:eastAsia="en-AU"/>
        </w:rPr>
      </w:pPr>
      <w:r>
        <w:rPr>
          <w:noProof/>
          <w:color w:val="2B579A"/>
          <w:shd w:val="clear" w:color="auto" w:fill="E6E6E6"/>
        </w:rPr>
        <w:drawing>
          <wp:inline distT="0" distB="0" distL="0" distR="0" wp14:anchorId="28087043" wp14:editId="177AD229">
            <wp:extent cx="1228725" cy="428625"/>
            <wp:effectExtent l="0" t="0" r="9525" b="9525"/>
            <wp:docPr id="32" name="Picture 32" descr="Creative Commons Attribution licence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D97D893" w14:textId="77777777" w:rsidR="00BA6FFB" w:rsidRPr="00C504EA" w:rsidRDefault="00BA6FFB" w:rsidP="00BA6FFB">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255C5A71" w14:textId="77777777" w:rsidR="00BA6FFB" w:rsidRPr="00C504EA" w:rsidRDefault="00BA6FFB" w:rsidP="00BA6FFB">
      <w:pPr>
        <w:spacing w:line="300" w:lineRule="auto"/>
      </w:pPr>
      <w:r w:rsidRPr="00C504EA">
        <w:t>Attribution should be given to © State of New South Wales (Department of Education), 2023.</w:t>
      </w:r>
    </w:p>
    <w:p w14:paraId="63066F20" w14:textId="77777777" w:rsidR="00BA6FFB" w:rsidRPr="00C504EA" w:rsidRDefault="00BA6FFB" w:rsidP="00BA6FFB">
      <w:pPr>
        <w:spacing w:line="300" w:lineRule="auto"/>
      </w:pPr>
      <w:r w:rsidRPr="00C504EA">
        <w:t>Material in this resource not available under a Creative Commons licence:</w:t>
      </w:r>
    </w:p>
    <w:p w14:paraId="08E202CF" w14:textId="77777777" w:rsidR="00BA6FFB" w:rsidRPr="000F46D1" w:rsidRDefault="00BA6FFB" w:rsidP="00BA6FFB">
      <w:pPr>
        <w:pStyle w:val="ListBullet"/>
        <w:numPr>
          <w:ilvl w:val="0"/>
          <w:numId w:val="17"/>
        </w:numPr>
        <w:spacing w:line="300" w:lineRule="auto"/>
        <w:rPr>
          <w:lang w:eastAsia="en-AU"/>
        </w:rPr>
      </w:pPr>
      <w:r w:rsidRPr="000F46D1">
        <w:rPr>
          <w:lang w:eastAsia="en-AU"/>
        </w:rPr>
        <w:t>the NSW Department of Education logo, other logos and trademark-protected material</w:t>
      </w:r>
    </w:p>
    <w:p w14:paraId="61926D0E" w14:textId="77777777" w:rsidR="00BA6FFB" w:rsidRDefault="00BA6FFB" w:rsidP="00BA6FFB">
      <w:pPr>
        <w:pStyle w:val="ListBullet"/>
        <w:numPr>
          <w:ilvl w:val="0"/>
          <w:numId w:val="17"/>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496E9238" w14:textId="77777777" w:rsidR="00BA6FFB" w:rsidRPr="00571DF7" w:rsidRDefault="00BA6FFB" w:rsidP="00BA6FFB">
      <w:pPr>
        <w:pStyle w:val="FeatureBox2"/>
        <w:spacing w:line="30" w:lineRule="atLeast"/>
        <w:rPr>
          <w:rStyle w:val="Strong"/>
        </w:rPr>
      </w:pPr>
      <w:r w:rsidRPr="00571DF7">
        <w:rPr>
          <w:rStyle w:val="Strong"/>
        </w:rPr>
        <w:t>Links to third-party material and websites</w:t>
      </w:r>
    </w:p>
    <w:p w14:paraId="31EC49E8" w14:textId="77777777" w:rsidR="00BA6FFB" w:rsidRDefault="00BA6FFB" w:rsidP="00BA6FFB">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1EADCA0" w14:textId="32042B3E" w:rsidR="000F567E" w:rsidRPr="004137BD" w:rsidRDefault="00BA6FFB" w:rsidP="00BA6FFB">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0F567E" w:rsidRPr="004137BD" w:rsidSect="00F55293">
      <w:footerReference w:type="even" r:id="rId21"/>
      <w:footerReference w:type="default" r:id="rId22"/>
      <w:headerReference w:type="first" r:id="rId23"/>
      <w:footerReference w:type="first" r:id="rId24"/>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8594D" w14:textId="77777777" w:rsidR="00377C55" w:rsidRDefault="00377C55" w:rsidP="0075711C">
      <w:r>
        <w:separator/>
      </w:r>
    </w:p>
    <w:p w14:paraId="1176CBEC" w14:textId="77777777" w:rsidR="00377C55" w:rsidRDefault="00377C55"/>
  </w:endnote>
  <w:endnote w:type="continuationSeparator" w:id="0">
    <w:p w14:paraId="7DD6720B" w14:textId="77777777" w:rsidR="00377C55" w:rsidRDefault="00377C55" w:rsidP="0075711C">
      <w:r>
        <w:continuationSeparator/>
      </w:r>
    </w:p>
    <w:p w14:paraId="26E20F27" w14:textId="77777777" w:rsidR="00377C55" w:rsidRDefault="00377C55"/>
  </w:endnote>
  <w:endnote w:type="continuationNotice" w:id="1">
    <w:p w14:paraId="507F0151" w14:textId="77777777" w:rsidR="00377C55" w:rsidRDefault="00377C55">
      <w:pPr>
        <w:spacing w:before="0" w:line="240" w:lineRule="auto"/>
      </w:pPr>
    </w:p>
    <w:p w14:paraId="33626BA6" w14:textId="77777777" w:rsidR="00377C55" w:rsidRDefault="00377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DC42" w14:textId="64D41F77" w:rsidR="00F66145" w:rsidRPr="00E56264" w:rsidRDefault="00677835" w:rsidP="0075711C">
    <w:pPr>
      <w:pStyle w:val="Footer"/>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764FF4">
      <w:rPr>
        <w:noProof/>
      </w:rPr>
      <w:t>Jun-23</w:t>
    </w:r>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p w14:paraId="7CD2AD42" w14:textId="77777777" w:rsidR="003D1CD1" w:rsidRDefault="003D1CD1" w:rsidP="00757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5F0" w14:textId="42E8BEC4" w:rsidR="003D1CD1" w:rsidRPr="00A12F30" w:rsidRDefault="00A12F30" w:rsidP="00A12F30">
    <w:pPr>
      <w:pStyle w:val="Footer"/>
      <w:spacing w:before="0"/>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764FF4">
      <w:rPr>
        <w:noProof/>
      </w:rPr>
      <w:t>Jun-23</w:t>
    </w:r>
    <w:r w:rsidRPr="00E56264">
      <w:rPr>
        <w:color w:val="2B579A"/>
        <w:shd w:val="clear" w:color="auto" w:fill="E6E6E6"/>
      </w:rPr>
      <w:fldChar w:fldCharType="end"/>
    </w:r>
    <w:r>
      <w:ptab w:relativeTo="margin" w:alignment="right" w:leader="none"/>
    </w:r>
    <w:r>
      <w:rPr>
        <w:b/>
        <w:bCs/>
        <w:noProof/>
        <w:color w:val="2B579A"/>
        <w:sz w:val="28"/>
        <w:szCs w:val="28"/>
        <w:shd w:val="clear" w:color="auto" w:fill="E6E6E6"/>
      </w:rPr>
      <w:drawing>
        <wp:inline distT="0" distB="0" distL="0" distR="0" wp14:anchorId="69D59B7B" wp14:editId="55DF4146">
          <wp:extent cx="561975" cy="196038"/>
          <wp:effectExtent l="0" t="0" r="0" b="0"/>
          <wp:docPr id="11" name="Picture 1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C88B" w14:textId="77777777" w:rsidR="003D1CD1" w:rsidRDefault="002A28C3" w:rsidP="002A28C3">
    <w:pPr>
      <w:pStyle w:val="Logo"/>
    </w:pPr>
    <w:r w:rsidRPr="009B05C3">
      <w:t>education.nsw.gov.au</w:t>
    </w:r>
    <w:r>
      <w:rPr>
        <w:noProof/>
        <w:lang w:eastAsia="en-AU"/>
      </w:rPr>
      <w:ptab w:relativeTo="margin" w:alignment="right" w:leader="none"/>
    </w:r>
    <w:r w:rsidRPr="009C69B7">
      <w:rPr>
        <w:noProof/>
        <w:color w:val="2B579A"/>
        <w:shd w:val="clear" w:color="auto" w:fill="E6E6E6"/>
        <w:lang w:eastAsia="en-AU"/>
      </w:rPr>
      <w:drawing>
        <wp:inline distT="0" distB="0" distL="0" distR="0" wp14:anchorId="0F7591C3" wp14:editId="018DF1E7">
          <wp:extent cx="507600" cy="540000"/>
          <wp:effectExtent l="0" t="0" r="635" b="6350"/>
          <wp:docPr id="12" name="Picture 12"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7F8F" w14:textId="5D6B11C0" w:rsidR="00F66145" w:rsidRPr="00E56264" w:rsidRDefault="00677835" w:rsidP="0075711C">
    <w:pPr>
      <w:pStyle w:val="Footer"/>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764FF4">
      <w:rPr>
        <w:noProof/>
      </w:rPr>
      <w:t>Jun-23</w:t>
    </w:r>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p w14:paraId="1A3F4F5E" w14:textId="77777777" w:rsidR="003D1CD1" w:rsidRDefault="003D1CD1" w:rsidP="0075711C"/>
  <w:p w14:paraId="1C4A2C48" w14:textId="77777777" w:rsidR="0099237A" w:rsidRDefault="0099237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237E" w14:textId="77777777" w:rsidR="00F66145" w:rsidRDefault="00677835" w:rsidP="0075711C">
    <w:pPr>
      <w:pStyle w:val="Footer"/>
    </w:pPr>
    <w:r w:rsidRPr="009D6697">
      <w:rPr>
        <w:color w:val="2B579A"/>
        <w:shd w:val="clear" w:color="auto" w:fill="E6E6E6"/>
      </w:rPr>
      <w:fldChar w:fldCharType="begin"/>
    </w:r>
    <w:r w:rsidRPr="009D6697">
      <w:instrText xml:space="preserve"> PAGE   \* MERGEFORMAT </w:instrText>
    </w:r>
    <w:r w:rsidRPr="009D6697">
      <w:rPr>
        <w:color w:val="2B579A"/>
        <w:shd w:val="clear" w:color="auto" w:fill="E6E6E6"/>
      </w:rPr>
      <w:fldChar w:fldCharType="separate"/>
    </w:r>
    <w:r w:rsidRPr="009D6697">
      <w:t>3</w:t>
    </w:r>
    <w:r w:rsidRPr="009D6697">
      <w:rPr>
        <w:color w:val="2B579A"/>
        <w:shd w:val="clear" w:color="auto" w:fill="E6E6E6"/>
      </w:rPr>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2A3B7756" w14:textId="77777777" w:rsidR="003D1CD1" w:rsidRDefault="003D1CD1" w:rsidP="0075711C"/>
  <w:p w14:paraId="11A03FC7" w14:textId="77777777" w:rsidR="0099237A" w:rsidRDefault="0099237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0C20" w14:textId="77777777" w:rsidR="003D1CD1" w:rsidRDefault="003D1CD1"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4B49" w14:textId="77777777" w:rsidR="00377C55" w:rsidRDefault="00377C55" w:rsidP="0075711C">
      <w:r>
        <w:separator/>
      </w:r>
    </w:p>
    <w:p w14:paraId="39CDDD27" w14:textId="77777777" w:rsidR="00377C55" w:rsidRDefault="00377C55"/>
  </w:footnote>
  <w:footnote w:type="continuationSeparator" w:id="0">
    <w:p w14:paraId="76DEC69D" w14:textId="77777777" w:rsidR="00377C55" w:rsidRDefault="00377C55" w:rsidP="0075711C">
      <w:r>
        <w:continuationSeparator/>
      </w:r>
    </w:p>
    <w:p w14:paraId="5B7672C3" w14:textId="77777777" w:rsidR="00377C55" w:rsidRDefault="00377C55"/>
  </w:footnote>
  <w:footnote w:type="continuationNotice" w:id="1">
    <w:p w14:paraId="0CD9BC1F" w14:textId="77777777" w:rsidR="00377C55" w:rsidRDefault="00377C55">
      <w:pPr>
        <w:spacing w:before="0" w:line="240" w:lineRule="auto"/>
      </w:pPr>
    </w:p>
    <w:p w14:paraId="1812AAE2" w14:textId="77777777" w:rsidR="00377C55" w:rsidRDefault="00377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EF28" w14:textId="4AA53CB1" w:rsidR="002A28C3" w:rsidRDefault="00BA6FFB" w:rsidP="002A28C3">
    <w:pPr>
      <w:pStyle w:val="Documentname"/>
      <w:jc w:val="right"/>
    </w:pPr>
    <w:r w:rsidRPr="00BA6FFB">
      <w:t xml:space="preserve">HSC Visual Arts – scope and sequence sample </w:t>
    </w:r>
    <w:r w:rsidR="002A28C3">
      <w:t xml:space="preserve">| </w:t>
    </w:r>
    <w:r w:rsidR="002A28C3" w:rsidRPr="009D6697">
      <w:rPr>
        <w:color w:val="2B579A"/>
        <w:shd w:val="clear" w:color="auto" w:fill="E6E6E6"/>
      </w:rPr>
      <w:fldChar w:fldCharType="begin"/>
    </w:r>
    <w:r w:rsidR="002A28C3" w:rsidRPr="009D6697">
      <w:instrText xml:space="preserve"> PAGE   \* MERGEFORMAT </w:instrText>
    </w:r>
    <w:r w:rsidR="002A28C3" w:rsidRPr="009D6697">
      <w:rPr>
        <w:color w:val="2B579A"/>
        <w:shd w:val="clear" w:color="auto" w:fill="E6E6E6"/>
      </w:rPr>
      <w:fldChar w:fldCharType="separate"/>
    </w:r>
    <w:r w:rsidR="002A28C3">
      <w:t>2</w:t>
    </w:r>
    <w:r w:rsidR="002A28C3" w:rsidRPr="009D6697">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BC74" w14:textId="77777777" w:rsidR="003322A2" w:rsidRPr="00F14D7F" w:rsidRDefault="002A28C3" w:rsidP="002A28C3">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8242" w14:textId="77777777" w:rsidR="003322A2" w:rsidRPr="00F14D7F" w:rsidRDefault="003322A2"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D8AD80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AE00CCE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80369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59D8166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DD320B0"/>
    <w:multiLevelType w:val="hybridMultilevel"/>
    <w:tmpl w:val="61D0F5DC"/>
    <w:lvl w:ilvl="0" w:tplc="792C1852">
      <w:start w:val="1"/>
      <w:numFmt w:val="bullet"/>
      <w:lvlText w:val=""/>
      <w:lvlJc w:val="left"/>
      <w:pPr>
        <w:ind w:left="720" w:hanging="360"/>
      </w:pPr>
      <w:rPr>
        <w:rFonts w:ascii="Symbol" w:hAnsi="Symbol"/>
      </w:rPr>
    </w:lvl>
    <w:lvl w:ilvl="1" w:tplc="7CE4B5F0">
      <w:start w:val="1"/>
      <w:numFmt w:val="bullet"/>
      <w:lvlText w:val=""/>
      <w:lvlJc w:val="left"/>
      <w:pPr>
        <w:ind w:left="720" w:hanging="360"/>
      </w:pPr>
      <w:rPr>
        <w:rFonts w:ascii="Symbol" w:hAnsi="Symbol"/>
      </w:rPr>
    </w:lvl>
    <w:lvl w:ilvl="2" w:tplc="430C821C">
      <w:start w:val="1"/>
      <w:numFmt w:val="bullet"/>
      <w:lvlText w:val=""/>
      <w:lvlJc w:val="left"/>
      <w:pPr>
        <w:ind w:left="720" w:hanging="360"/>
      </w:pPr>
      <w:rPr>
        <w:rFonts w:ascii="Symbol" w:hAnsi="Symbol"/>
      </w:rPr>
    </w:lvl>
    <w:lvl w:ilvl="3" w:tplc="02302954">
      <w:start w:val="1"/>
      <w:numFmt w:val="bullet"/>
      <w:lvlText w:val=""/>
      <w:lvlJc w:val="left"/>
      <w:pPr>
        <w:ind w:left="720" w:hanging="360"/>
      </w:pPr>
      <w:rPr>
        <w:rFonts w:ascii="Symbol" w:hAnsi="Symbol"/>
      </w:rPr>
    </w:lvl>
    <w:lvl w:ilvl="4" w:tplc="FFB6A870">
      <w:start w:val="1"/>
      <w:numFmt w:val="bullet"/>
      <w:lvlText w:val=""/>
      <w:lvlJc w:val="left"/>
      <w:pPr>
        <w:ind w:left="720" w:hanging="360"/>
      </w:pPr>
      <w:rPr>
        <w:rFonts w:ascii="Symbol" w:hAnsi="Symbol"/>
      </w:rPr>
    </w:lvl>
    <w:lvl w:ilvl="5" w:tplc="4B9615AE">
      <w:start w:val="1"/>
      <w:numFmt w:val="bullet"/>
      <w:lvlText w:val=""/>
      <w:lvlJc w:val="left"/>
      <w:pPr>
        <w:ind w:left="720" w:hanging="360"/>
      </w:pPr>
      <w:rPr>
        <w:rFonts w:ascii="Symbol" w:hAnsi="Symbol"/>
      </w:rPr>
    </w:lvl>
    <w:lvl w:ilvl="6" w:tplc="F5264A18">
      <w:start w:val="1"/>
      <w:numFmt w:val="bullet"/>
      <w:lvlText w:val=""/>
      <w:lvlJc w:val="left"/>
      <w:pPr>
        <w:ind w:left="720" w:hanging="360"/>
      </w:pPr>
      <w:rPr>
        <w:rFonts w:ascii="Symbol" w:hAnsi="Symbol"/>
      </w:rPr>
    </w:lvl>
    <w:lvl w:ilvl="7" w:tplc="E820D890">
      <w:start w:val="1"/>
      <w:numFmt w:val="bullet"/>
      <w:lvlText w:val=""/>
      <w:lvlJc w:val="left"/>
      <w:pPr>
        <w:ind w:left="720" w:hanging="360"/>
      </w:pPr>
      <w:rPr>
        <w:rFonts w:ascii="Symbol" w:hAnsi="Symbol"/>
      </w:rPr>
    </w:lvl>
    <w:lvl w:ilvl="8" w:tplc="952C3C22">
      <w:start w:val="1"/>
      <w:numFmt w:val="bullet"/>
      <w:lvlText w:val=""/>
      <w:lvlJc w:val="left"/>
      <w:pPr>
        <w:ind w:left="720" w:hanging="360"/>
      </w:pPr>
      <w:rPr>
        <w:rFonts w:ascii="Symbol" w:hAnsi="Symbol"/>
      </w:rPr>
    </w:lvl>
  </w:abstractNum>
  <w:abstractNum w:abstractNumId="9" w15:restartNumberingAfterBreak="0">
    <w:nsid w:val="63481743"/>
    <w:multiLevelType w:val="hybridMultilevel"/>
    <w:tmpl w:val="3940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561034">
    <w:abstractNumId w:val="9"/>
  </w:num>
  <w:num w:numId="2" w16cid:durableId="593319531">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313950009">
    <w:abstractNumId w:val="4"/>
  </w:num>
  <w:num w:numId="4" w16cid:durableId="1498157118">
    <w:abstractNumId w:val="10"/>
  </w:num>
  <w:num w:numId="5" w16cid:durableId="2007711263">
    <w:abstractNumId w:val="5"/>
  </w:num>
  <w:num w:numId="6" w16cid:durableId="1069379299">
    <w:abstractNumId w:val="4"/>
  </w:num>
  <w:num w:numId="7" w16cid:durableId="1094395665">
    <w:abstractNumId w:val="4"/>
  </w:num>
  <w:num w:numId="8" w16cid:durableId="1484618189">
    <w:abstractNumId w:val="3"/>
  </w:num>
  <w:num w:numId="9" w16cid:durableId="782267351">
    <w:abstractNumId w:val="4"/>
  </w:num>
  <w:num w:numId="10" w16cid:durableId="845755660">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172530986">
    <w:abstractNumId w:val="4"/>
  </w:num>
  <w:num w:numId="12" w16cid:durableId="129516061">
    <w:abstractNumId w:val="10"/>
  </w:num>
  <w:num w:numId="13" w16cid:durableId="453212354">
    <w:abstractNumId w:val="5"/>
  </w:num>
  <w:num w:numId="14" w16cid:durableId="238951022">
    <w:abstractNumId w:val="4"/>
  </w:num>
  <w:num w:numId="15" w16cid:durableId="2091586027">
    <w:abstractNumId w:val="4"/>
  </w:num>
  <w:num w:numId="16" w16cid:durableId="2076732556">
    <w:abstractNumId w:val="0"/>
  </w:num>
  <w:num w:numId="17" w16cid:durableId="1098327116">
    <w:abstractNumId w:val="7"/>
  </w:num>
  <w:num w:numId="18" w16cid:durableId="1338339147">
    <w:abstractNumId w:val="2"/>
  </w:num>
  <w:num w:numId="19" w16cid:durableId="1370374269">
    <w:abstractNumId w:val="1"/>
  </w:num>
  <w:num w:numId="20" w16cid:durableId="80848009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79"/>
    <w:rsid w:val="00005FB3"/>
    <w:rsid w:val="000061B5"/>
    <w:rsid w:val="00012158"/>
    <w:rsid w:val="00013FF2"/>
    <w:rsid w:val="000252CB"/>
    <w:rsid w:val="00032A10"/>
    <w:rsid w:val="00034ED0"/>
    <w:rsid w:val="000370D6"/>
    <w:rsid w:val="0004201D"/>
    <w:rsid w:val="00045F0D"/>
    <w:rsid w:val="0004750C"/>
    <w:rsid w:val="00047862"/>
    <w:rsid w:val="00053838"/>
    <w:rsid w:val="0005569B"/>
    <w:rsid w:val="00061D5B"/>
    <w:rsid w:val="00063D2C"/>
    <w:rsid w:val="00074F0F"/>
    <w:rsid w:val="00095C5C"/>
    <w:rsid w:val="000978B2"/>
    <w:rsid w:val="000A14DB"/>
    <w:rsid w:val="000A36CE"/>
    <w:rsid w:val="000A6F16"/>
    <w:rsid w:val="000B2175"/>
    <w:rsid w:val="000C1B93"/>
    <w:rsid w:val="000C24ED"/>
    <w:rsid w:val="000C7B17"/>
    <w:rsid w:val="000D3BBE"/>
    <w:rsid w:val="000D7466"/>
    <w:rsid w:val="000E2B2C"/>
    <w:rsid w:val="000F567E"/>
    <w:rsid w:val="00103D46"/>
    <w:rsid w:val="0010799E"/>
    <w:rsid w:val="00112528"/>
    <w:rsid w:val="001142D7"/>
    <w:rsid w:val="001147F7"/>
    <w:rsid w:val="001242CE"/>
    <w:rsid w:val="001338C2"/>
    <w:rsid w:val="00133F6E"/>
    <w:rsid w:val="00145FC6"/>
    <w:rsid w:val="00151967"/>
    <w:rsid w:val="001668EE"/>
    <w:rsid w:val="00180C60"/>
    <w:rsid w:val="0018179A"/>
    <w:rsid w:val="00190C6F"/>
    <w:rsid w:val="001958E6"/>
    <w:rsid w:val="00196E4A"/>
    <w:rsid w:val="001A2D64"/>
    <w:rsid w:val="001A3009"/>
    <w:rsid w:val="001A5192"/>
    <w:rsid w:val="001C3BD6"/>
    <w:rsid w:val="001C7E97"/>
    <w:rsid w:val="001D08DC"/>
    <w:rsid w:val="001D5230"/>
    <w:rsid w:val="001D5D88"/>
    <w:rsid w:val="001E2727"/>
    <w:rsid w:val="001E51CD"/>
    <w:rsid w:val="001E66E9"/>
    <w:rsid w:val="002000AE"/>
    <w:rsid w:val="002033F1"/>
    <w:rsid w:val="002041A7"/>
    <w:rsid w:val="00205D0A"/>
    <w:rsid w:val="002105AD"/>
    <w:rsid w:val="002165A8"/>
    <w:rsid w:val="0021723D"/>
    <w:rsid w:val="00232F7A"/>
    <w:rsid w:val="00253350"/>
    <w:rsid w:val="0025592F"/>
    <w:rsid w:val="002567C1"/>
    <w:rsid w:val="0026316A"/>
    <w:rsid w:val="0026548C"/>
    <w:rsid w:val="00266207"/>
    <w:rsid w:val="0027370C"/>
    <w:rsid w:val="002757E9"/>
    <w:rsid w:val="00277D68"/>
    <w:rsid w:val="002847FE"/>
    <w:rsid w:val="00286864"/>
    <w:rsid w:val="002A28B4"/>
    <w:rsid w:val="002A28C3"/>
    <w:rsid w:val="002A2B8C"/>
    <w:rsid w:val="002A35CF"/>
    <w:rsid w:val="002A475D"/>
    <w:rsid w:val="002B1DA2"/>
    <w:rsid w:val="002B6DD6"/>
    <w:rsid w:val="002C41DA"/>
    <w:rsid w:val="002C45E2"/>
    <w:rsid w:val="002E1B53"/>
    <w:rsid w:val="002E39BB"/>
    <w:rsid w:val="002E4678"/>
    <w:rsid w:val="002F3442"/>
    <w:rsid w:val="002F7CFE"/>
    <w:rsid w:val="00303085"/>
    <w:rsid w:val="00305964"/>
    <w:rsid w:val="0030609E"/>
    <w:rsid w:val="00306C23"/>
    <w:rsid w:val="00320F31"/>
    <w:rsid w:val="00322030"/>
    <w:rsid w:val="003322A2"/>
    <w:rsid w:val="003340BA"/>
    <w:rsid w:val="00334C95"/>
    <w:rsid w:val="00337681"/>
    <w:rsid w:val="00340B1C"/>
    <w:rsid w:val="00340DD9"/>
    <w:rsid w:val="00342006"/>
    <w:rsid w:val="00344FE1"/>
    <w:rsid w:val="00360E17"/>
    <w:rsid w:val="0036209C"/>
    <w:rsid w:val="00364F2E"/>
    <w:rsid w:val="00367E35"/>
    <w:rsid w:val="00377C55"/>
    <w:rsid w:val="003854A1"/>
    <w:rsid w:val="00385DFB"/>
    <w:rsid w:val="00385E17"/>
    <w:rsid w:val="003A0CA4"/>
    <w:rsid w:val="003A295D"/>
    <w:rsid w:val="003A5190"/>
    <w:rsid w:val="003B05C4"/>
    <w:rsid w:val="003B240E"/>
    <w:rsid w:val="003B48E4"/>
    <w:rsid w:val="003B4C20"/>
    <w:rsid w:val="003C5D17"/>
    <w:rsid w:val="003D13EF"/>
    <w:rsid w:val="003D1CD1"/>
    <w:rsid w:val="003F531A"/>
    <w:rsid w:val="00401084"/>
    <w:rsid w:val="00407EF0"/>
    <w:rsid w:val="00412F2B"/>
    <w:rsid w:val="004135A3"/>
    <w:rsid w:val="004137BD"/>
    <w:rsid w:val="0041462F"/>
    <w:rsid w:val="004178B3"/>
    <w:rsid w:val="004217DC"/>
    <w:rsid w:val="00423494"/>
    <w:rsid w:val="00430F12"/>
    <w:rsid w:val="00444284"/>
    <w:rsid w:val="00447823"/>
    <w:rsid w:val="00455B74"/>
    <w:rsid w:val="00456035"/>
    <w:rsid w:val="004662AB"/>
    <w:rsid w:val="00466A08"/>
    <w:rsid w:val="00480185"/>
    <w:rsid w:val="0048642E"/>
    <w:rsid w:val="004903C9"/>
    <w:rsid w:val="00490A1A"/>
    <w:rsid w:val="004935A6"/>
    <w:rsid w:val="00496162"/>
    <w:rsid w:val="004A0BFD"/>
    <w:rsid w:val="004A6555"/>
    <w:rsid w:val="004B484F"/>
    <w:rsid w:val="004B4D00"/>
    <w:rsid w:val="004C11A9"/>
    <w:rsid w:val="004C22A2"/>
    <w:rsid w:val="004E1776"/>
    <w:rsid w:val="004E202A"/>
    <w:rsid w:val="004F48DD"/>
    <w:rsid w:val="004F6AF2"/>
    <w:rsid w:val="004F77B6"/>
    <w:rsid w:val="00500ACA"/>
    <w:rsid w:val="005034DE"/>
    <w:rsid w:val="0051099C"/>
    <w:rsid w:val="00511863"/>
    <w:rsid w:val="005178DD"/>
    <w:rsid w:val="00520E1B"/>
    <w:rsid w:val="00526795"/>
    <w:rsid w:val="005308F2"/>
    <w:rsid w:val="00531BBD"/>
    <w:rsid w:val="005345D8"/>
    <w:rsid w:val="0054196D"/>
    <w:rsid w:val="00541FBB"/>
    <w:rsid w:val="00543979"/>
    <w:rsid w:val="0054597F"/>
    <w:rsid w:val="00545CD1"/>
    <w:rsid w:val="00547372"/>
    <w:rsid w:val="00556A3F"/>
    <w:rsid w:val="00556BCA"/>
    <w:rsid w:val="005649D2"/>
    <w:rsid w:val="00573B50"/>
    <w:rsid w:val="00580BD8"/>
    <w:rsid w:val="0058102D"/>
    <w:rsid w:val="00583731"/>
    <w:rsid w:val="0058729A"/>
    <w:rsid w:val="00587BE5"/>
    <w:rsid w:val="00593478"/>
    <w:rsid w:val="005934B4"/>
    <w:rsid w:val="005A1FE4"/>
    <w:rsid w:val="005A31A9"/>
    <w:rsid w:val="005A34D4"/>
    <w:rsid w:val="005A3FDD"/>
    <w:rsid w:val="005A5436"/>
    <w:rsid w:val="005A67CA"/>
    <w:rsid w:val="005B184F"/>
    <w:rsid w:val="005B22C0"/>
    <w:rsid w:val="005B27F6"/>
    <w:rsid w:val="005B7185"/>
    <w:rsid w:val="005B77E0"/>
    <w:rsid w:val="005C14A7"/>
    <w:rsid w:val="005C4527"/>
    <w:rsid w:val="005C5032"/>
    <w:rsid w:val="005C62C8"/>
    <w:rsid w:val="005D0140"/>
    <w:rsid w:val="005D49FE"/>
    <w:rsid w:val="005D5C3F"/>
    <w:rsid w:val="005E1F63"/>
    <w:rsid w:val="005F19DF"/>
    <w:rsid w:val="005F2331"/>
    <w:rsid w:val="005F26B4"/>
    <w:rsid w:val="005F2AC7"/>
    <w:rsid w:val="005F429A"/>
    <w:rsid w:val="005F4DFA"/>
    <w:rsid w:val="00614151"/>
    <w:rsid w:val="00615B90"/>
    <w:rsid w:val="0061630F"/>
    <w:rsid w:val="006177A5"/>
    <w:rsid w:val="00626BBF"/>
    <w:rsid w:val="0064273E"/>
    <w:rsid w:val="00642FB6"/>
    <w:rsid w:val="0064318E"/>
    <w:rsid w:val="00643CC4"/>
    <w:rsid w:val="0065234E"/>
    <w:rsid w:val="00654908"/>
    <w:rsid w:val="00656105"/>
    <w:rsid w:val="00663B74"/>
    <w:rsid w:val="00670CFE"/>
    <w:rsid w:val="006764F0"/>
    <w:rsid w:val="00677835"/>
    <w:rsid w:val="00680388"/>
    <w:rsid w:val="0069318D"/>
    <w:rsid w:val="00696410"/>
    <w:rsid w:val="006A3884"/>
    <w:rsid w:val="006A4227"/>
    <w:rsid w:val="006B3488"/>
    <w:rsid w:val="006C68E3"/>
    <w:rsid w:val="006D00B0"/>
    <w:rsid w:val="006D0298"/>
    <w:rsid w:val="006D1CF3"/>
    <w:rsid w:val="006D34E8"/>
    <w:rsid w:val="006E2A93"/>
    <w:rsid w:val="006E54D3"/>
    <w:rsid w:val="006E70F7"/>
    <w:rsid w:val="006F2A73"/>
    <w:rsid w:val="007133D1"/>
    <w:rsid w:val="00717237"/>
    <w:rsid w:val="00717A76"/>
    <w:rsid w:val="00733F79"/>
    <w:rsid w:val="0073762F"/>
    <w:rsid w:val="00747292"/>
    <w:rsid w:val="00754ACE"/>
    <w:rsid w:val="0075711C"/>
    <w:rsid w:val="007577EB"/>
    <w:rsid w:val="00762B37"/>
    <w:rsid w:val="00764FF4"/>
    <w:rsid w:val="00766D19"/>
    <w:rsid w:val="007910D0"/>
    <w:rsid w:val="007A392D"/>
    <w:rsid w:val="007B020C"/>
    <w:rsid w:val="007B523A"/>
    <w:rsid w:val="007B66CE"/>
    <w:rsid w:val="007B7908"/>
    <w:rsid w:val="007C08DE"/>
    <w:rsid w:val="007C25BB"/>
    <w:rsid w:val="007C4535"/>
    <w:rsid w:val="007C61E6"/>
    <w:rsid w:val="007C6ACE"/>
    <w:rsid w:val="007D2846"/>
    <w:rsid w:val="007D3032"/>
    <w:rsid w:val="007E534F"/>
    <w:rsid w:val="007F066A"/>
    <w:rsid w:val="007F6BE6"/>
    <w:rsid w:val="0080248A"/>
    <w:rsid w:val="00804F58"/>
    <w:rsid w:val="008073B1"/>
    <w:rsid w:val="00812059"/>
    <w:rsid w:val="00826642"/>
    <w:rsid w:val="008271E7"/>
    <w:rsid w:val="00835061"/>
    <w:rsid w:val="008352DC"/>
    <w:rsid w:val="008372BE"/>
    <w:rsid w:val="008467B7"/>
    <w:rsid w:val="00853F04"/>
    <w:rsid w:val="008559F3"/>
    <w:rsid w:val="00856CA3"/>
    <w:rsid w:val="00864316"/>
    <w:rsid w:val="00865BC1"/>
    <w:rsid w:val="0087496A"/>
    <w:rsid w:val="0088358F"/>
    <w:rsid w:val="0088456C"/>
    <w:rsid w:val="00890EEE"/>
    <w:rsid w:val="0089316E"/>
    <w:rsid w:val="0089626E"/>
    <w:rsid w:val="008A0443"/>
    <w:rsid w:val="008A4CF6"/>
    <w:rsid w:val="008B5B6D"/>
    <w:rsid w:val="008B66C2"/>
    <w:rsid w:val="008B7FB0"/>
    <w:rsid w:val="008C78F0"/>
    <w:rsid w:val="008C7DA0"/>
    <w:rsid w:val="008D13F2"/>
    <w:rsid w:val="008D187B"/>
    <w:rsid w:val="008E1A03"/>
    <w:rsid w:val="008E3DE9"/>
    <w:rsid w:val="008E43D9"/>
    <w:rsid w:val="008F4378"/>
    <w:rsid w:val="008F5F2C"/>
    <w:rsid w:val="009107ED"/>
    <w:rsid w:val="009138BF"/>
    <w:rsid w:val="00914CA3"/>
    <w:rsid w:val="009159E1"/>
    <w:rsid w:val="009333AC"/>
    <w:rsid w:val="009361C1"/>
    <w:rsid w:val="0093679E"/>
    <w:rsid w:val="00940CAF"/>
    <w:rsid w:val="009526C6"/>
    <w:rsid w:val="0095360A"/>
    <w:rsid w:val="00962D95"/>
    <w:rsid w:val="00970313"/>
    <w:rsid w:val="00971CA5"/>
    <w:rsid w:val="009739C8"/>
    <w:rsid w:val="0097614C"/>
    <w:rsid w:val="0097659A"/>
    <w:rsid w:val="00982157"/>
    <w:rsid w:val="009867F3"/>
    <w:rsid w:val="009908A2"/>
    <w:rsid w:val="0099237A"/>
    <w:rsid w:val="009A1418"/>
    <w:rsid w:val="009A14CC"/>
    <w:rsid w:val="009B1280"/>
    <w:rsid w:val="009B33CA"/>
    <w:rsid w:val="009C2DB5"/>
    <w:rsid w:val="009C44F9"/>
    <w:rsid w:val="009C5B0E"/>
    <w:rsid w:val="009C65E7"/>
    <w:rsid w:val="009D0202"/>
    <w:rsid w:val="009D17F0"/>
    <w:rsid w:val="009D508B"/>
    <w:rsid w:val="009D6EBE"/>
    <w:rsid w:val="009E4C20"/>
    <w:rsid w:val="009E6FBE"/>
    <w:rsid w:val="009F6031"/>
    <w:rsid w:val="00A119B4"/>
    <w:rsid w:val="00A12F30"/>
    <w:rsid w:val="00A16A3F"/>
    <w:rsid w:val="00A170A2"/>
    <w:rsid w:val="00A24194"/>
    <w:rsid w:val="00A249F7"/>
    <w:rsid w:val="00A31479"/>
    <w:rsid w:val="00A329EA"/>
    <w:rsid w:val="00A50E19"/>
    <w:rsid w:val="00A534B8"/>
    <w:rsid w:val="00A54063"/>
    <w:rsid w:val="00A5409F"/>
    <w:rsid w:val="00A57460"/>
    <w:rsid w:val="00A63054"/>
    <w:rsid w:val="00A64FBB"/>
    <w:rsid w:val="00A85A8F"/>
    <w:rsid w:val="00A943CF"/>
    <w:rsid w:val="00A95C38"/>
    <w:rsid w:val="00AB0032"/>
    <w:rsid w:val="00AB099B"/>
    <w:rsid w:val="00AE0CAC"/>
    <w:rsid w:val="00AE1ADC"/>
    <w:rsid w:val="00AE3932"/>
    <w:rsid w:val="00AE4E7A"/>
    <w:rsid w:val="00AE50E9"/>
    <w:rsid w:val="00AE5576"/>
    <w:rsid w:val="00AF4584"/>
    <w:rsid w:val="00AF67CF"/>
    <w:rsid w:val="00B11D51"/>
    <w:rsid w:val="00B12921"/>
    <w:rsid w:val="00B14E34"/>
    <w:rsid w:val="00B2036D"/>
    <w:rsid w:val="00B228DE"/>
    <w:rsid w:val="00B26C50"/>
    <w:rsid w:val="00B27AC1"/>
    <w:rsid w:val="00B3256B"/>
    <w:rsid w:val="00B359BB"/>
    <w:rsid w:val="00B35AB3"/>
    <w:rsid w:val="00B46033"/>
    <w:rsid w:val="00B46117"/>
    <w:rsid w:val="00B53FCE"/>
    <w:rsid w:val="00B64584"/>
    <w:rsid w:val="00B65452"/>
    <w:rsid w:val="00B66826"/>
    <w:rsid w:val="00B72931"/>
    <w:rsid w:val="00B76C3A"/>
    <w:rsid w:val="00B80AAD"/>
    <w:rsid w:val="00B85AF3"/>
    <w:rsid w:val="00B9002F"/>
    <w:rsid w:val="00B91B84"/>
    <w:rsid w:val="00B93741"/>
    <w:rsid w:val="00B94761"/>
    <w:rsid w:val="00B95DA4"/>
    <w:rsid w:val="00B97E19"/>
    <w:rsid w:val="00BA0C2D"/>
    <w:rsid w:val="00BA6FFB"/>
    <w:rsid w:val="00BA7230"/>
    <w:rsid w:val="00BA7AAB"/>
    <w:rsid w:val="00BC4694"/>
    <w:rsid w:val="00BC46E3"/>
    <w:rsid w:val="00BC7747"/>
    <w:rsid w:val="00BF35D4"/>
    <w:rsid w:val="00BF58C5"/>
    <w:rsid w:val="00BF732E"/>
    <w:rsid w:val="00C06D07"/>
    <w:rsid w:val="00C11B3D"/>
    <w:rsid w:val="00C2436D"/>
    <w:rsid w:val="00C344AD"/>
    <w:rsid w:val="00C436AB"/>
    <w:rsid w:val="00C45D6F"/>
    <w:rsid w:val="00C504EA"/>
    <w:rsid w:val="00C52733"/>
    <w:rsid w:val="00C62B29"/>
    <w:rsid w:val="00C664FC"/>
    <w:rsid w:val="00C70C44"/>
    <w:rsid w:val="00C717A0"/>
    <w:rsid w:val="00C7214A"/>
    <w:rsid w:val="00C7215F"/>
    <w:rsid w:val="00C75CED"/>
    <w:rsid w:val="00C812D6"/>
    <w:rsid w:val="00C85A29"/>
    <w:rsid w:val="00C863A4"/>
    <w:rsid w:val="00C9651A"/>
    <w:rsid w:val="00C973F2"/>
    <w:rsid w:val="00CA0226"/>
    <w:rsid w:val="00CA05ED"/>
    <w:rsid w:val="00CA5AE8"/>
    <w:rsid w:val="00CA6C91"/>
    <w:rsid w:val="00CA708C"/>
    <w:rsid w:val="00CB0666"/>
    <w:rsid w:val="00CB0EAA"/>
    <w:rsid w:val="00CB2145"/>
    <w:rsid w:val="00CB66B0"/>
    <w:rsid w:val="00CB6EF3"/>
    <w:rsid w:val="00CC5817"/>
    <w:rsid w:val="00CC5AA9"/>
    <w:rsid w:val="00CD37E4"/>
    <w:rsid w:val="00CD6723"/>
    <w:rsid w:val="00CE5951"/>
    <w:rsid w:val="00CF3AC3"/>
    <w:rsid w:val="00CF49CB"/>
    <w:rsid w:val="00CF4CEF"/>
    <w:rsid w:val="00CF72F4"/>
    <w:rsid w:val="00CF73E9"/>
    <w:rsid w:val="00D02D16"/>
    <w:rsid w:val="00D06C66"/>
    <w:rsid w:val="00D136E3"/>
    <w:rsid w:val="00D15A52"/>
    <w:rsid w:val="00D15F91"/>
    <w:rsid w:val="00D2637B"/>
    <w:rsid w:val="00D27CFE"/>
    <w:rsid w:val="00D31E35"/>
    <w:rsid w:val="00D430E0"/>
    <w:rsid w:val="00D507E2"/>
    <w:rsid w:val="00D53023"/>
    <w:rsid w:val="00D534B3"/>
    <w:rsid w:val="00D61CE0"/>
    <w:rsid w:val="00D678DB"/>
    <w:rsid w:val="00D67CED"/>
    <w:rsid w:val="00D67DE2"/>
    <w:rsid w:val="00D74550"/>
    <w:rsid w:val="00D82274"/>
    <w:rsid w:val="00D95174"/>
    <w:rsid w:val="00DA734F"/>
    <w:rsid w:val="00DC74E1"/>
    <w:rsid w:val="00DD1B52"/>
    <w:rsid w:val="00DD2376"/>
    <w:rsid w:val="00DD2F4E"/>
    <w:rsid w:val="00DD6D86"/>
    <w:rsid w:val="00DE07A5"/>
    <w:rsid w:val="00DE2CE3"/>
    <w:rsid w:val="00DE320F"/>
    <w:rsid w:val="00DE7BF1"/>
    <w:rsid w:val="00DF11AA"/>
    <w:rsid w:val="00DF538A"/>
    <w:rsid w:val="00DF6EBE"/>
    <w:rsid w:val="00E04DAF"/>
    <w:rsid w:val="00E06A25"/>
    <w:rsid w:val="00E06B79"/>
    <w:rsid w:val="00E07E6F"/>
    <w:rsid w:val="00E112C7"/>
    <w:rsid w:val="00E13C9C"/>
    <w:rsid w:val="00E13E51"/>
    <w:rsid w:val="00E14A3E"/>
    <w:rsid w:val="00E21418"/>
    <w:rsid w:val="00E25DC7"/>
    <w:rsid w:val="00E32DFC"/>
    <w:rsid w:val="00E416FB"/>
    <w:rsid w:val="00E42136"/>
    <w:rsid w:val="00E4272D"/>
    <w:rsid w:val="00E5058E"/>
    <w:rsid w:val="00E51733"/>
    <w:rsid w:val="00E56264"/>
    <w:rsid w:val="00E600CA"/>
    <w:rsid w:val="00E604B6"/>
    <w:rsid w:val="00E66CA0"/>
    <w:rsid w:val="00E72C32"/>
    <w:rsid w:val="00E80FA4"/>
    <w:rsid w:val="00E819F2"/>
    <w:rsid w:val="00E81EB5"/>
    <w:rsid w:val="00E82754"/>
    <w:rsid w:val="00E836F5"/>
    <w:rsid w:val="00E855DA"/>
    <w:rsid w:val="00E86670"/>
    <w:rsid w:val="00E95AD4"/>
    <w:rsid w:val="00E9633C"/>
    <w:rsid w:val="00E97493"/>
    <w:rsid w:val="00EA08A5"/>
    <w:rsid w:val="00EA6380"/>
    <w:rsid w:val="00ED6121"/>
    <w:rsid w:val="00ED7F05"/>
    <w:rsid w:val="00EE262B"/>
    <w:rsid w:val="00EE40E6"/>
    <w:rsid w:val="00EE4903"/>
    <w:rsid w:val="00EF7698"/>
    <w:rsid w:val="00F14D7F"/>
    <w:rsid w:val="00F20AC8"/>
    <w:rsid w:val="00F21501"/>
    <w:rsid w:val="00F27B5D"/>
    <w:rsid w:val="00F3454B"/>
    <w:rsid w:val="00F42168"/>
    <w:rsid w:val="00F44624"/>
    <w:rsid w:val="00F522E3"/>
    <w:rsid w:val="00F567CC"/>
    <w:rsid w:val="00F65495"/>
    <w:rsid w:val="00F66145"/>
    <w:rsid w:val="00F67719"/>
    <w:rsid w:val="00F766CB"/>
    <w:rsid w:val="00F776E4"/>
    <w:rsid w:val="00F7781E"/>
    <w:rsid w:val="00F8143A"/>
    <w:rsid w:val="00F81980"/>
    <w:rsid w:val="00F841DF"/>
    <w:rsid w:val="00F85629"/>
    <w:rsid w:val="00F87F5C"/>
    <w:rsid w:val="00F93197"/>
    <w:rsid w:val="00F96941"/>
    <w:rsid w:val="00FA3555"/>
    <w:rsid w:val="00FA7BB2"/>
    <w:rsid w:val="00FC3CFC"/>
    <w:rsid w:val="00FC7FAD"/>
    <w:rsid w:val="00FD02A1"/>
    <w:rsid w:val="00FD0A93"/>
    <w:rsid w:val="00FD0AE2"/>
    <w:rsid w:val="00FD3C48"/>
    <w:rsid w:val="00FD4AB8"/>
    <w:rsid w:val="00FD5678"/>
    <w:rsid w:val="00FD6602"/>
    <w:rsid w:val="00FE57B6"/>
    <w:rsid w:val="00FE5E0D"/>
    <w:rsid w:val="0373E57E"/>
    <w:rsid w:val="1257A955"/>
    <w:rsid w:val="141D10F6"/>
    <w:rsid w:val="17B9FF89"/>
    <w:rsid w:val="19252268"/>
    <w:rsid w:val="19F677B8"/>
    <w:rsid w:val="1B11EF2A"/>
    <w:rsid w:val="1B1F0A70"/>
    <w:rsid w:val="1B96214C"/>
    <w:rsid w:val="1C7B20AD"/>
    <w:rsid w:val="20CFD2FF"/>
    <w:rsid w:val="2178858E"/>
    <w:rsid w:val="22B09E55"/>
    <w:rsid w:val="231D7784"/>
    <w:rsid w:val="263C4078"/>
    <w:rsid w:val="294E6B9C"/>
    <w:rsid w:val="2B121D84"/>
    <w:rsid w:val="39E81500"/>
    <w:rsid w:val="3C8451A1"/>
    <w:rsid w:val="3EF23EF8"/>
    <w:rsid w:val="426FB17F"/>
    <w:rsid w:val="474322A2"/>
    <w:rsid w:val="481356C3"/>
    <w:rsid w:val="51D05292"/>
    <w:rsid w:val="545BB5E4"/>
    <w:rsid w:val="568AA5B6"/>
    <w:rsid w:val="5943291E"/>
    <w:rsid w:val="5D21BF1B"/>
    <w:rsid w:val="67450702"/>
    <w:rsid w:val="6755352D"/>
    <w:rsid w:val="6C1C5F29"/>
    <w:rsid w:val="6EC133D6"/>
    <w:rsid w:val="73F3C04B"/>
    <w:rsid w:val="748E3F01"/>
    <w:rsid w:val="7B402544"/>
    <w:rsid w:val="7D225E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684E2"/>
  <w15:chartTrackingRefBased/>
  <w15:docId w15:val="{01DE4676-CC14-405D-8DF7-965FD4A4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855DA"/>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AE50E9"/>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AE50E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AE50E9"/>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AE50E9"/>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AE50E9"/>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AE50E9"/>
    <w:pPr>
      <w:keepNext/>
      <w:spacing w:after="200" w:line="240" w:lineRule="auto"/>
    </w:pPr>
    <w:rPr>
      <w:b/>
      <w:iCs/>
      <w:szCs w:val="18"/>
    </w:rPr>
  </w:style>
  <w:style w:type="table" w:customStyle="1" w:styleId="Tableheader">
    <w:name w:val="ŠTable header"/>
    <w:basedOn w:val="TableNormal"/>
    <w:uiPriority w:val="99"/>
    <w:rsid w:val="00032A1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AE5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0A6F16"/>
    <w:pPr>
      <w:numPr>
        <w:numId w:val="5"/>
      </w:numPr>
      <w:contextualSpacing/>
    </w:pPr>
  </w:style>
  <w:style w:type="paragraph" w:styleId="ListNumber2">
    <w:name w:val="List Number 2"/>
    <w:aliases w:val="ŠList Number 2"/>
    <w:basedOn w:val="Normal"/>
    <w:uiPriority w:val="9"/>
    <w:qFormat/>
    <w:rsid w:val="000B2175"/>
    <w:pPr>
      <w:numPr>
        <w:numId w:val="4"/>
      </w:numPr>
      <w:contextualSpacing/>
    </w:pPr>
  </w:style>
  <w:style w:type="paragraph" w:styleId="ListBullet">
    <w:name w:val="List Bullet"/>
    <w:aliases w:val="ŠList Bullet"/>
    <w:basedOn w:val="Normal"/>
    <w:uiPriority w:val="10"/>
    <w:qFormat/>
    <w:rsid w:val="0026316A"/>
    <w:pPr>
      <w:numPr>
        <w:numId w:val="3"/>
      </w:numPr>
      <w:contextualSpacing/>
    </w:pPr>
  </w:style>
  <w:style w:type="paragraph" w:styleId="ListBullet2">
    <w:name w:val="List Bullet 2"/>
    <w:aliases w:val="ŠList Bullet 2"/>
    <w:basedOn w:val="Normal"/>
    <w:uiPriority w:val="11"/>
    <w:qFormat/>
    <w:rsid w:val="00AE50E9"/>
    <w:pPr>
      <w:numPr>
        <w:numId w:val="10"/>
      </w:numPr>
      <w:contextualSpacing/>
    </w:pPr>
  </w:style>
  <w:style w:type="character" w:styleId="SubtleReference">
    <w:name w:val="Subtle Reference"/>
    <w:aliases w:val="ŠSubtle Reference"/>
    <w:uiPriority w:val="31"/>
    <w:qFormat/>
    <w:rsid w:val="00AE50E9"/>
    <w:rPr>
      <w:rFonts w:ascii="Arial" w:hAnsi="Arial"/>
      <w:sz w:val="22"/>
    </w:rPr>
  </w:style>
  <w:style w:type="paragraph" w:styleId="Quote">
    <w:name w:val="Quote"/>
    <w:aliases w:val="ŠQuote"/>
    <w:basedOn w:val="Normal"/>
    <w:next w:val="Normal"/>
    <w:link w:val="QuoteChar"/>
    <w:uiPriority w:val="29"/>
    <w:qFormat/>
    <w:rsid w:val="00AE50E9"/>
    <w:pPr>
      <w:keepNext/>
      <w:spacing w:before="200" w:after="200" w:line="240" w:lineRule="atLeast"/>
      <w:ind w:left="567" w:right="567"/>
    </w:pPr>
  </w:style>
  <w:style w:type="paragraph" w:styleId="Date">
    <w:name w:val="Date"/>
    <w:aliases w:val="ŠDate"/>
    <w:basedOn w:val="Normal"/>
    <w:next w:val="Normal"/>
    <w:link w:val="DateChar"/>
    <w:uiPriority w:val="99"/>
    <w:rsid w:val="00AE50E9"/>
    <w:pPr>
      <w:spacing w:before="0" w:line="720" w:lineRule="atLeast"/>
    </w:pPr>
  </w:style>
  <w:style w:type="character" w:customStyle="1" w:styleId="DateChar">
    <w:name w:val="Date Char"/>
    <w:aliases w:val="ŠDate Char"/>
    <w:basedOn w:val="DefaultParagraphFont"/>
    <w:link w:val="Date"/>
    <w:uiPriority w:val="99"/>
    <w:rsid w:val="00AE50E9"/>
    <w:rPr>
      <w:rFonts w:ascii="Arial" w:hAnsi="Arial" w:cs="Arial"/>
      <w:sz w:val="24"/>
      <w:szCs w:val="24"/>
    </w:rPr>
  </w:style>
  <w:style w:type="paragraph" w:styleId="Signature">
    <w:name w:val="Signature"/>
    <w:aliases w:val="ŠSignature"/>
    <w:basedOn w:val="Normal"/>
    <w:link w:val="SignatureChar"/>
    <w:uiPriority w:val="99"/>
    <w:rsid w:val="00AE50E9"/>
    <w:pPr>
      <w:spacing w:before="0" w:line="720" w:lineRule="atLeast"/>
    </w:pPr>
  </w:style>
  <w:style w:type="character" w:customStyle="1" w:styleId="SignatureChar">
    <w:name w:val="Signature Char"/>
    <w:aliases w:val="ŠSignature Char"/>
    <w:basedOn w:val="DefaultParagraphFont"/>
    <w:link w:val="Signature"/>
    <w:uiPriority w:val="99"/>
    <w:rsid w:val="00AE50E9"/>
    <w:rPr>
      <w:rFonts w:ascii="Arial" w:hAnsi="Arial" w:cs="Arial"/>
      <w:sz w:val="24"/>
      <w:szCs w:val="24"/>
    </w:rPr>
  </w:style>
  <w:style w:type="character" w:styleId="Strong">
    <w:name w:val="Strong"/>
    <w:aliases w:val="ŠStrong"/>
    <w:uiPriority w:val="1"/>
    <w:qFormat/>
    <w:rsid w:val="00AE50E9"/>
    <w:rPr>
      <w:b/>
    </w:rPr>
  </w:style>
  <w:style w:type="character" w:customStyle="1" w:styleId="QuoteChar">
    <w:name w:val="Quote Char"/>
    <w:aliases w:val="ŠQuote Char"/>
    <w:basedOn w:val="DefaultParagraphFont"/>
    <w:link w:val="Quote"/>
    <w:uiPriority w:val="29"/>
    <w:rsid w:val="00AE50E9"/>
    <w:rPr>
      <w:rFonts w:ascii="Arial" w:hAnsi="Arial" w:cs="Arial"/>
      <w:sz w:val="24"/>
      <w:szCs w:val="24"/>
    </w:rPr>
  </w:style>
  <w:style w:type="paragraph" w:customStyle="1" w:styleId="FeatureBox2">
    <w:name w:val="ŠFeature Box 2"/>
    <w:basedOn w:val="Normal"/>
    <w:next w:val="Normal"/>
    <w:uiPriority w:val="12"/>
    <w:qFormat/>
    <w:rsid w:val="00AE50E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Pink">
    <w:name w:val="ŠFeature Box Pink"/>
    <w:basedOn w:val="Normal"/>
    <w:next w:val="Normal"/>
    <w:uiPriority w:val="13"/>
    <w:qFormat/>
    <w:rsid w:val="00AE50E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AE50E9"/>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AE50E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E50E9"/>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AE50E9"/>
    <w:rPr>
      <w:color w:val="2F5496" w:themeColor="accent1" w:themeShade="BF"/>
      <w:u w:val="single"/>
    </w:rPr>
  </w:style>
  <w:style w:type="paragraph" w:customStyle="1" w:styleId="Logo">
    <w:name w:val="ŠLogo"/>
    <w:basedOn w:val="Normal"/>
    <w:uiPriority w:val="22"/>
    <w:qFormat/>
    <w:rsid w:val="00AE50E9"/>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C717A0"/>
    <w:pPr>
      <w:tabs>
        <w:tab w:val="right" w:leader="dot" w:pos="14570"/>
      </w:tabs>
      <w:spacing w:before="0"/>
    </w:pPr>
    <w:rPr>
      <w:b/>
      <w:noProof/>
    </w:rPr>
  </w:style>
  <w:style w:type="paragraph" w:styleId="TOC2">
    <w:name w:val="toc 2"/>
    <w:aliases w:val="ŠTOC 2"/>
    <w:basedOn w:val="Normal"/>
    <w:next w:val="Normal"/>
    <w:uiPriority w:val="39"/>
    <w:unhideWhenUsed/>
    <w:rsid w:val="003F531A"/>
    <w:pPr>
      <w:tabs>
        <w:tab w:val="right" w:leader="dot" w:pos="14570"/>
      </w:tabs>
      <w:spacing w:before="0"/>
      <w:ind w:left="238"/>
    </w:pPr>
    <w:rPr>
      <w:noProof/>
    </w:rPr>
  </w:style>
  <w:style w:type="paragraph" w:styleId="TOC3">
    <w:name w:val="toc 3"/>
    <w:aliases w:val="ŠTOC 3"/>
    <w:basedOn w:val="Normal"/>
    <w:next w:val="Normal"/>
    <w:uiPriority w:val="39"/>
    <w:unhideWhenUsed/>
    <w:rsid w:val="003F531A"/>
    <w:pPr>
      <w:spacing w:before="0"/>
      <w:ind w:left="482"/>
    </w:pPr>
  </w:style>
  <w:style w:type="paragraph" w:styleId="Title">
    <w:name w:val="Title"/>
    <w:aliases w:val="ŠTitle"/>
    <w:basedOn w:val="Normal"/>
    <w:next w:val="Normal"/>
    <w:link w:val="TitleChar"/>
    <w:uiPriority w:val="2"/>
    <w:qFormat/>
    <w:rsid w:val="00AE50E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AE50E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AE50E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AE50E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AE50E9"/>
    <w:pPr>
      <w:outlineLvl w:val="9"/>
    </w:pPr>
    <w:rPr>
      <w:sz w:val="40"/>
      <w:szCs w:val="40"/>
    </w:rPr>
  </w:style>
  <w:style w:type="paragraph" w:styleId="Footer">
    <w:name w:val="footer"/>
    <w:aliases w:val="ŠFooter"/>
    <w:basedOn w:val="Normal"/>
    <w:link w:val="FooterChar"/>
    <w:uiPriority w:val="99"/>
    <w:rsid w:val="00AE50E9"/>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AE50E9"/>
    <w:rPr>
      <w:rFonts w:ascii="Arial" w:hAnsi="Arial" w:cs="Arial"/>
      <w:sz w:val="18"/>
      <w:szCs w:val="18"/>
    </w:rPr>
  </w:style>
  <w:style w:type="paragraph" w:styleId="Header">
    <w:name w:val="header"/>
    <w:aliases w:val="ŠHeader - Cover Page"/>
    <w:basedOn w:val="Normal"/>
    <w:link w:val="HeaderChar"/>
    <w:uiPriority w:val="24"/>
    <w:unhideWhenUsed/>
    <w:rsid w:val="00B91B8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B91B84"/>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AE50E9"/>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AE50E9"/>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AE50E9"/>
    <w:rPr>
      <w:rFonts w:ascii="Arial" w:hAnsi="Arial" w:cs="Arial"/>
      <w:color w:val="002664"/>
      <w:sz w:val="32"/>
      <w:szCs w:val="32"/>
    </w:rPr>
  </w:style>
  <w:style w:type="character" w:styleId="UnresolvedMention">
    <w:name w:val="Unresolved Mention"/>
    <w:basedOn w:val="DefaultParagraphFont"/>
    <w:uiPriority w:val="99"/>
    <w:semiHidden/>
    <w:unhideWhenUsed/>
    <w:rsid w:val="00AE50E9"/>
    <w:rPr>
      <w:color w:val="605E5C"/>
      <w:shd w:val="clear" w:color="auto" w:fill="E1DFDD"/>
    </w:rPr>
  </w:style>
  <w:style w:type="character" w:styleId="Emphasis">
    <w:name w:val="Emphasis"/>
    <w:aliases w:val="ŠLanguage or scientific"/>
    <w:uiPriority w:val="20"/>
    <w:qFormat/>
    <w:rsid w:val="00AE50E9"/>
    <w:rPr>
      <w:i/>
      <w:iCs/>
    </w:rPr>
  </w:style>
  <w:style w:type="character" w:styleId="SubtleEmphasis">
    <w:name w:val="Subtle Emphasis"/>
    <w:basedOn w:val="DefaultParagraphFont"/>
    <w:uiPriority w:val="19"/>
    <w:semiHidden/>
    <w:qFormat/>
    <w:rsid w:val="00AE50E9"/>
    <w:rPr>
      <w:i/>
      <w:iCs/>
      <w:color w:val="404040" w:themeColor="text1" w:themeTint="BF"/>
    </w:rPr>
  </w:style>
  <w:style w:type="character" w:styleId="CommentReference">
    <w:name w:val="annotation reference"/>
    <w:basedOn w:val="DefaultParagraphFont"/>
    <w:uiPriority w:val="99"/>
    <w:semiHidden/>
    <w:unhideWhenUsed/>
    <w:rsid w:val="00AE50E9"/>
    <w:rPr>
      <w:sz w:val="16"/>
      <w:szCs w:val="16"/>
    </w:rPr>
  </w:style>
  <w:style w:type="paragraph" w:styleId="CommentText">
    <w:name w:val="annotation text"/>
    <w:basedOn w:val="Normal"/>
    <w:link w:val="CommentTextChar"/>
    <w:uiPriority w:val="99"/>
    <w:unhideWhenUsed/>
    <w:rsid w:val="00FC3CFC"/>
    <w:pPr>
      <w:spacing w:line="240" w:lineRule="auto"/>
    </w:pPr>
    <w:rPr>
      <w:sz w:val="20"/>
      <w:szCs w:val="20"/>
    </w:rPr>
  </w:style>
  <w:style w:type="character" w:customStyle="1" w:styleId="CommentTextChar">
    <w:name w:val="Comment Text Char"/>
    <w:basedOn w:val="DefaultParagraphFont"/>
    <w:link w:val="CommentText"/>
    <w:uiPriority w:val="99"/>
    <w:rsid w:val="00FC3CFC"/>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FC3CFC"/>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FC3CFC"/>
    <w:rPr>
      <w:rFonts w:ascii="Arial" w:hAnsi="Arial" w:cs="Arial"/>
      <w:b/>
      <w:bCs/>
      <w:sz w:val="20"/>
      <w:szCs w:val="20"/>
    </w:rPr>
  </w:style>
  <w:style w:type="character" w:styleId="FollowedHyperlink">
    <w:name w:val="FollowedHyperlink"/>
    <w:basedOn w:val="DefaultParagraphFont"/>
    <w:uiPriority w:val="99"/>
    <w:semiHidden/>
    <w:unhideWhenUsed/>
    <w:rsid w:val="00AE50E9"/>
    <w:rPr>
      <w:color w:val="954F72" w:themeColor="followedHyperlink"/>
      <w:u w:val="single"/>
    </w:rPr>
  </w:style>
  <w:style w:type="paragraph" w:customStyle="1" w:styleId="Featurebox2Bullets">
    <w:name w:val="ŠFeature box 2: Bullets"/>
    <w:basedOn w:val="ListBullet"/>
    <w:link w:val="Featurebox2BulletsChar"/>
    <w:uiPriority w:val="14"/>
    <w:qFormat/>
    <w:rsid w:val="00AE50E9"/>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88358F"/>
    <w:rPr>
      <w:rFonts w:ascii="Arial" w:hAnsi="Arial" w:cs="Arial"/>
      <w:sz w:val="24"/>
      <w:szCs w:val="24"/>
      <w:shd w:val="clear" w:color="auto" w:fill="CCEDFC"/>
    </w:rPr>
  </w:style>
  <w:style w:type="paragraph" w:customStyle="1" w:styleId="Imageattributioncaption">
    <w:name w:val="ŠImage attribution caption"/>
    <w:basedOn w:val="Normal"/>
    <w:link w:val="ImageattributioncaptionChar"/>
    <w:uiPriority w:val="15"/>
    <w:qFormat/>
    <w:rsid w:val="00AE50E9"/>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88358F"/>
    <w:rPr>
      <w:rFonts w:ascii="Arial" w:eastAsia="Calibri" w:hAnsi="Arial" w:cs="Arial"/>
      <w:kern w:val="24"/>
      <w:sz w:val="18"/>
      <w:szCs w:val="18"/>
      <w:lang w:val="en-US"/>
    </w:rPr>
  </w:style>
  <w:style w:type="paragraph" w:styleId="Revision">
    <w:name w:val="Revision"/>
    <w:hidden/>
    <w:uiPriority w:val="99"/>
    <w:semiHidden/>
    <w:rsid w:val="002B1DA2"/>
    <w:pPr>
      <w:spacing w:after="0" w:line="240" w:lineRule="auto"/>
    </w:pPr>
    <w:rPr>
      <w:rFonts w:ascii="Arial" w:hAnsi="Arial" w:cs="Arial"/>
      <w:sz w:val="24"/>
      <w:szCs w:val="24"/>
    </w:rPr>
  </w:style>
  <w:style w:type="paragraph" w:customStyle="1" w:styleId="Documentname">
    <w:name w:val="ŠDocument name"/>
    <w:basedOn w:val="Header"/>
    <w:qFormat/>
    <w:rsid w:val="00322030"/>
    <w:pPr>
      <w:spacing w:before="0"/>
    </w:pPr>
    <w:rPr>
      <w:b w:val="0"/>
      <w:color w:val="auto"/>
      <w:sz w:val="18"/>
    </w:rPr>
  </w:style>
  <w:style w:type="paragraph" w:styleId="FootnoteText">
    <w:name w:val="footnote text"/>
    <w:basedOn w:val="Normal"/>
    <w:link w:val="FootnoteTextChar"/>
    <w:uiPriority w:val="99"/>
    <w:semiHidden/>
    <w:unhideWhenUsed/>
    <w:rsid w:val="009A141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A1418"/>
    <w:rPr>
      <w:rFonts w:ascii="Arial" w:hAnsi="Arial" w:cs="Arial"/>
      <w:sz w:val="20"/>
      <w:szCs w:val="20"/>
    </w:rPr>
  </w:style>
  <w:style w:type="character" w:styleId="FootnoteReference">
    <w:name w:val="footnote reference"/>
    <w:basedOn w:val="DefaultParagraphFont"/>
    <w:uiPriority w:val="99"/>
    <w:semiHidden/>
    <w:unhideWhenUsed/>
    <w:rsid w:val="009A1418"/>
    <w:rPr>
      <w:vertAlign w:val="superscript"/>
    </w:rPr>
  </w:style>
  <w:style w:type="paragraph" w:styleId="TOC4">
    <w:name w:val="toc 4"/>
    <w:aliases w:val="ŠTOC 4"/>
    <w:basedOn w:val="Normal"/>
    <w:next w:val="Normal"/>
    <w:autoRedefine/>
    <w:uiPriority w:val="39"/>
    <w:unhideWhenUsed/>
    <w:rsid w:val="003F531A"/>
    <w:pPr>
      <w:spacing w:before="0"/>
      <w:ind w:left="720"/>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427">
      <w:bodyDiv w:val="1"/>
      <w:marLeft w:val="0"/>
      <w:marRight w:val="0"/>
      <w:marTop w:val="0"/>
      <w:marBottom w:val="0"/>
      <w:divBdr>
        <w:top w:val="none" w:sz="0" w:space="0" w:color="auto"/>
        <w:left w:val="none" w:sz="0" w:space="0" w:color="auto"/>
        <w:bottom w:val="none" w:sz="0" w:space="0" w:color="auto"/>
        <w:right w:val="none" w:sz="0" w:space="0" w:color="auto"/>
      </w:divBdr>
    </w:div>
    <w:div w:id="1203589449">
      <w:bodyDiv w:val="1"/>
      <w:marLeft w:val="0"/>
      <w:marRight w:val="0"/>
      <w:marTop w:val="0"/>
      <w:marBottom w:val="0"/>
      <w:divBdr>
        <w:top w:val="none" w:sz="0" w:space="0" w:color="auto"/>
        <w:left w:val="none" w:sz="0" w:space="0" w:color="auto"/>
        <w:bottom w:val="none" w:sz="0" w:space="0" w:color="auto"/>
        <w:right w:val="none" w:sz="0" w:space="0" w:color="auto"/>
      </w:divBdr>
    </w:div>
    <w:div w:id="1307509523">
      <w:bodyDiv w:val="1"/>
      <w:marLeft w:val="0"/>
      <w:marRight w:val="0"/>
      <w:marTop w:val="0"/>
      <w:marBottom w:val="0"/>
      <w:divBdr>
        <w:top w:val="none" w:sz="0" w:space="0" w:color="auto"/>
        <w:left w:val="none" w:sz="0" w:space="0" w:color="auto"/>
        <w:bottom w:val="none" w:sz="0" w:space="0" w:color="auto"/>
        <w:right w:val="none" w:sz="0" w:space="0" w:color="auto"/>
      </w:divBdr>
    </w:div>
    <w:div w:id="1329560342">
      <w:bodyDiv w:val="1"/>
      <w:marLeft w:val="0"/>
      <w:marRight w:val="0"/>
      <w:marTop w:val="0"/>
      <w:marBottom w:val="0"/>
      <w:divBdr>
        <w:top w:val="none" w:sz="0" w:space="0" w:color="auto"/>
        <w:left w:val="none" w:sz="0" w:space="0" w:color="auto"/>
        <w:bottom w:val="none" w:sz="0" w:space="0" w:color="auto"/>
        <w:right w:val="none" w:sz="0" w:space="0" w:color="auto"/>
      </w:divBdr>
    </w:div>
    <w:div w:id="15338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creative-arts/planning-programming-and-assessing-creative-arts-11-12/visual-arts-11-12" TargetMode="External"/><Relationship Id="rId13" Type="http://schemas.openxmlformats.org/officeDocument/2006/relationships/header" Target="header1.xml"/><Relationship Id="rId18" Type="http://schemas.openxmlformats.org/officeDocument/2006/relationships/hyperlink" Target="https://educationstandards.nsw.edu.au/wps/portal/nesa/11-12/stage-6-learning-areas/stage-6-creative-arts/visual-arts-syllabu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curriculum.nsw.edu.au/"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1.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standards.nsw.edu.au/"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9"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education.nsw.gov.au/teaching-and-learning/curriculum/creative-arts/planning-programming-and-assessing-creative-arts-11-12/visual-arts-11-12"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customXml" Target="../customXml/item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oo4\OneDrive%20-%20NSW%20Department%20of%20Education\Desktop%201\Templates\Updated%20Templates\DOC23%20346358%20%20Curriculum%20Reform%20Program%20Blank%20Landscap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54a006b-cedf-4f35-a676-59854467968c">
      <UserInfo>
        <DisplayName>Maureen O'Keefe</DisplayName>
        <AccountId>155</AccountId>
        <AccountType/>
      </UserInfo>
    </SharedWithUsers>
  </documentManagement>
</p:properties>
</file>

<file path=customXml/itemProps1.xml><?xml version="1.0" encoding="utf-8"?>
<ds:datastoreItem xmlns:ds="http://schemas.openxmlformats.org/officeDocument/2006/customXml" ds:itemID="{016BF7D4-20F2-4E10-83B7-FCADE85C6500}">
  <ds:schemaRefs>
    <ds:schemaRef ds:uri="http://schemas.openxmlformats.org/officeDocument/2006/bibliography"/>
  </ds:schemaRefs>
</ds:datastoreItem>
</file>

<file path=customXml/itemProps2.xml><?xml version="1.0" encoding="utf-8"?>
<ds:datastoreItem xmlns:ds="http://schemas.openxmlformats.org/officeDocument/2006/customXml" ds:itemID="{15E937AA-BDFF-405C-BDEB-878F40004DB2}"/>
</file>

<file path=customXml/itemProps3.xml><?xml version="1.0" encoding="utf-8"?>
<ds:datastoreItem xmlns:ds="http://schemas.openxmlformats.org/officeDocument/2006/customXml" ds:itemID="{6D5DDE98-A87C-43F7-822E-48AEC2B37C94}"/>
</file>

<file path=customXml/itemProps4.xml><?xml version="1.0" encoding="utf-8"?>
<ds:datastoreItem xmlns:ds="http://schemas.openxmlformats.org/officeDocument/2006/customXml" ds:itemID="{8C95BE07-6EA6-4309-A16A-68E529795524}"/>
</file>

<file path=docProps/app.xml><?xml version="1.0" encoding="utf-8"?>
<Properties xmlns="http://schemas.openxmlformats.org/officeDocument/2006/extended-properties" xmlns:vt="http://schemas.openxmlformats.org/officeDocument/2006/docPropsVTypes">
  <Template>DOC23 346358  Curriculum Reform Program Blank Landscape Template</Template>
  <TotalTime>4</TotalTime>
  <Pages>7</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HSC Visual Arts – scope and sequence sample</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HSC Visual Arts – scope and sequence sample</dc:title>
  <dc:subject/>
  <dc:creator>NSW Department of Education</dc:creator>
  <cp:keywords/>
  <dc:description/>
  <cp:revision>27</cp:revision>
  <dcterms:created xsi:type="dcterms:W3CDTF">2023-06-08T22:44:00Z</dcterms:created>
  <dcterms:modified xsi:type="dcterms:W3CDTF">2023-06-09T06:34:00Z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