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E63C" w14:textId="5B890B9F" w:rsidR="007C16AF" w:rsidRPr="0052064F" w:rsidRDefault="0052064F" w:rsidP="0052064F">
      <w:pPr>
        <w:pStyle w:val="Heading1"/>
        <w:rPr>
          <w:rStyle w:val="normaltextrun"/>
        </w:rPr>
      </w:pPr>
      <w:r w:rsidRPr="0052064F">
        <w:rPr>
          <w:rStyle w:val="normaltextrun"/>
        </w:rPr>
        <w:t>Strong and successful start to school – tailored transition support</w:t>
      </w:r>
    </w:p>
    <w:p w14:paraId="35F5556E" w14:textId="77777777" w:rsidR="0052064F" w:rsidRPr="0052064F" w:rsidRDefault="0052064F" w:rsidP="00C218DB">
      <w:pPr>
        <w:pStyle w:val="Heading2"/>
      </w:pPr>
      <w:r w:rsidRPr="0052064F">
        <w:rPr>
          <w:rFonts w:eastAsiaTheme="minorHAnsi" w:cstheme="minorBidi"/>
          <w:b w:val="0"/>
          <w:color w:val="auto"/>
          <w:sz w:val="24"/>
          <w:szCs w:val="24"/>
          <w:lang w:eastAsia="en-US"/>
        </w:rPr>
        <w:t>The evidence base highlights the importance of tailoring transition practices for identified equity groups. An understanding of the child’s existing skills and knowledge enables schools to provide a differentiated approach.</w:t>
      </w:r>
    </w:p>
    <w:p w14:paraId="75EF20D8" w14:textId="41C176BF" w:rsidR="007C16AF" w:rsidRPr="0052064F" w:rsidRDefault="007C16AF" w:rsidP="0052064F">
      <w:pPr>
        <w:pStyle w:val="Heading2"/>
      </w:pPr>
      <w:r w:rsidRPr="0052064F">
        <w:t>Strategies</w:t>
      </w:r>
      <w:r w:rsidR="0052064F" w:rsidRPr="0052064F">
        <w:t xml:space="preserve"> for children and families from culturally diverse backgrounds</w:t>
      </w:r>
    </w:p>
    <w:p w14:paraId="314CFFA0" w14:textId="428343B3" w:rsidR="0009204B" w:rsidRDefault="0009204B" w:rsidP="0009204B">
      <w:pPr>
        <w:pStyle w:val="ListBullet"/>
        <w:rPr>
          <w:lang w:eastAsia="zh-CN"/>
        </w:rPr>
      </w:pPr>
      <w:r w:rsidRPr="004B0240">
        <w:rPr>
          <w:lang w:eastAsia="en-AU"/>
        </w:rPr>
        <w:t>Processes, relationships and collaboration are in place to identify</w:t>
      </w:r>
      <w:r w:rsidR="00A1514F">
        <w:rPr>
          <w:lang w:eastAsia="en-AU"/>
        </w:rPr>
        <w:t xml:space="preserve"> and connect with </w:t>
      </w:r>
      <w:r w:rsidRPr="004B0240">
        <w:rPr>
          <w:lang w:eastAsia="en-AU"/>
        </w:rPr>
        <w:t>children and families</w:t>
      </w:r>
      <w:r w:rsidR="00A1514F">
        <w:rPr>
          <w:lang w:eastAsia="en-AU"/>
        </w:rPr>
        <w:t xml:space="preserve"> </w:t>
      </w:r>
      <w:r w:rsidR="00A1514F" w:rsidRPr="00A1514F">
        <w:rPr>
          <w:rStyle w:val="normaltextrun"/>
          <w:sz w:val="22"/>
          <w:szCs w:val="36"/>
        </w:rPr>
        <w:t>from diverse cultural, linguistic and religious backgrounds</w:t>
      </w:r>
      <w:r w:rsidRPr="004B0240">
        <w:rPr>
          <w:lang w:eastAsia="en-AU"/>
        </w:rPr>
        <w:t>, including early collaboration with early childhood services.</w:t>
      </w:r>
    </w:p>
    <w:p w14:paraId="7B9B5E00" w14:textId="4593AC04" w:rsidR="00091F2B" w:rsidRPr="00FF7BEE" w:rsidRDefault="009C5002" w:rsidP="00B27C49">
      <w:pPr>
        <w:pStyle w:val="ListBullet2"/>
        <w:numPr>
          <w:ilvl w:val="0"/>
          <w:numId w:val="41"/>
        </w:numPr>
        <w:rPr>
          <w:rStyle w:val="Hyperlink"/>
          <w:color w:val="auto"/>
          <w:u w:val="none"/>
          <w:lang w:eastAsia="zh-CN"/>
        </w:rPr>
      </w:pPr>
      <w:hyperlink r:id="rId11" w:history="1">
        <w:r w:rsidR="00880BA2">
          <w:rPr>
            <w:rStyle w:val="Hyperlink"/>
            <w:lang w:eastAsia="zh-CN"/>
          </w:rPr>
          <w:t>English as an additional language or dialect learners (EAL/D) School Evaluation Framework</w:t>
        </w:r>
      </w:hyperlink>
    </w:p>
    <w:p w14:paraId="06B4F04F" w14:textId="77777777" w:rsidR="00B27C49" w:rsidRDefault="009C5002" w:rsidP="00B27C49">
      <w:pPr>
        <w:pStyle w:val="ListBullet"/>
        <w:numPr>
          <w:ilvl w:val="1"/>
          <w:numId w:val="31"/>
        </w:numPr>
        <w:rPr>
          <w:lang w:eastAsia="zh-CN"/>
        </w:rPr>
      </w:pPr>
      <w:hyperlink r:id="rId12" w:history="1">
        <w:r w:rsidR="00FF7BEE" w:rsidRPr="001C6306">
          <w:rPr>
            <w:rStyle w:val="Hyperlink"/>
            <w:lang w:eastAsia="en-AU"/>
          </w:rPr>
          <w:t>Engaging communities</w:t>
        </w:r>
      </w:hyperlink>
      <w:r w:rsidR="00B27C49" w:rsidRPr="00B27C49">
        <w:rPr>
          <w:lang w:eastAsia="zh-CN"/>
        </w:rPr>
        <w:t xml:space="preserve"> </w:t>
      </w:r>
    </w:p>
    <w:p w14:paraId="1E2E30D2" w14:textId="5B2E9306" w:rsidR="00091F2B" w:rsidRDefault="00B27C49" w:rsidP="00B27C49">
      <w:pPr>
        <w:pStyle w:val="ListBullet"/>
        <w:rPr>
          <w:lang w:eastAsia="zh-CN"/>
        </w:rPr>
      </w:pPr>
      <w:r>
        <w:rPr>
          <w:lang w:eastAsia="zh-CN"/>
        </w:rPr>
        <w:t>Consult with local community organisations and incorporate feedback into planning.</w:t>
      </w:r>
    </w:p>
    <w:p w14:paraId="215654A4" w14:textId="26068BF8" w:rsidR="0009204B" w:rsidRDefault="00C97275" w:rsidP="0009204B">
      <w:pPr>
        <w:pStyle w:val="ListBullet"/>
        <w:rPr>
          <w:lang w:eastAsia="zh-CN"/>
        </w:rPr>
      </w:pPr>
      <w:r>
        <w:rPr>
          <w:lang w:eastAsia="zh-CN"/>
        </w:rPr>
        <w:t>Liaise with relevant staff members including EAL/D specialist</w:t>
      </w:r>
      <w:r w:rsidR="00B27C49">
        <w:rPr>
          <w:lang w:eastAsia="zh-CN"/>
        </w:rPr>
        <w:t>s, Community Liaison O</w:t>
      </w:r>
      <w:r>
        <w:rPr>
          <w:lang w:eastAsia="zh-CN"/>
        </w:rPr>
        <w:t>fficers</w:t>
      </w:r>
      <w:r w:rsidR="00FF7BEE">
        <w:rPr>
          <w:lang w:eastAsia="zh-CN"/>
        </w:rPr>
        <w:t xml:space="preserve">, SLSOs bilingual </w:t>
      </w:r>
      <w:r w:rsidR="00286681">
        <w:rPr>
          <w:lang w:eastAsia="zh-CN"/>
        </w:rPr>
        <w:t>and others within the school</w:t>
      </w:r>
      <w:r w:rsidR="00FF7BEE">
        <w:rPr>
          <w:lang w:eastAsia="zh-CN"/>
        </w:rPr>
        <w:t xml:space="preserve"> to identify targeted students who require additional transition support.</w:t>
      </w:r>
    </w:p>
    <w:p w14:paraId="4098A92F" w14:textId="1807E9AD" w:rsidR="00FF7BEE" w:rsidRDefault="009C5002" w:rsidP="0009204B">
      <w:pPr>
        <w:pStyle w:val="ListBullet2"/>
        <w:rPr>
          <w:lang w:eastAsia="zh-CN"/>
        </w:rPr>
      </w:pPr>
      <w:hyperlink r:id="rId13" w:history="1">
        <w:r w:rsidR="00FF7BEE" w:rsidRPr="00676C91">
          <w:rPr>
            <w:rStyle w:val="Hyperlink"/>
            <w:rFonts w:eastAsiaTheme="minorEastAsia" w:cs="Arial"/>
            <w:lang w:eastAsia="zh-CN"/>
          </w:rPr>
          <w:t>EAL/D education</w:t>
        </w:r>
      </w:hyperlink>
    </w:p>
    <w:p w14:paraId="1A450C55" w14:textId="32D5C98D" w:rsidR="0009204B" w:rsidRDefault="00FF7BEE" w:rsidP="0009204B">
      <w:pPr>
        <w:pStyle w:val="ListBullet"/>
        <w:rPr>
          <w:lang w:eastAsia="zh-CN"/>
        </w:rPr>
      </w:pPr>
      <w:r>
        <w:rPr>
          <w:lang w:eastAsia="zh-CN"/>
        </w:rPr>
        <w:t>School, classrooms and curriculum</w:t>
      </w:r>
      <w:r w:rsidR="0009204B" w:rsidRPr="0009204B">
        <w:rPr>
          <w:lang w:eastAsia="zh-CN"/>
        </w:rPr>
        <w:t xml:space="preserve"> are culturally</w:t>
      </w:r>
      <w:r>
        <w:rPr>
          <w:lang w:eastAsia="zh-CN"/>
        </w:rPr>
        <w:t xml:space="preserve"> inclusive and reflect the diversity of the school and wider community. </w:t>
      </w:r>
    </w:p>
    <w:p w14:paraId="4F98E204" w14:textId="77777777" w:rsidR="00FF7BEE" w:rsidRPr="001C6306" w:rsidRDefault="00FF7BEE" w:rsidP="00FF7BEE">
      <w:pPr>
        <w:pStyle w:val="ListBullet"/>
        <w:numPr>
          <w:ilvl w:val="0"/>
          <w:numId w:val="37"/>
        </w:numPr>
        <w:rPr>
          <w:rStyle w:val="Hyperlink"/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"https://education.nsw.gov.au/teaching-and-learning/curriculum/multicultural-education/culture-and-diversity/cultural-inclusion" </w:instrText>
      </w:r>
      <w:r>
        <w:rPr>
          <w:lang w:eastAsia="zh-CN"/>
        </w:rPr>
        <w:fldChar w:fldCharType="separate"/>
      </w:r>
      <w:r w:rsidRPr="001C6306">
        <w:rPr>
          <w:rStyle w:val="Hyperlink"/>
          <w:lang w:eastAsia="zh-CN"/>
        </w:rPr>
        <w:t>Cultural inclusion</w:t>
      </w:r>
    </w:p>
    <w:p w14:paraId="4EA207A1" w14:textId="05B29453" w:rsidR="00FF7BEE" w:rsidRPr="00FF7BEE" w:rsidRDefault="00FF7BEE" w:rsidP="00FF7BEE">
      <w:pPr>
        <w:pStyle w:val="ListBullet"/>
        <w:numPr>
          <w:ilvl w:val="0"/>
          <w:numId w:val="37"/>
        </w:numPr>
        <w:rPr>
          <w:rStyle w:val="Hyperlink"/>
          <w:color w:val="auto"/>
          <w:u w:val="none"/>
          <w:lang w:eastAsia="zh-CN"/>
        </w:rPr>
      </w:pPr>
      <w:r>
        <w:rPr>
          <w:lang w:eastAsia="zh-CN"/>
        </w:rPr>
        <w:fldChar w:fldCharType="end"/>
      </w:r>
      <w:hyperlink r:id="rId14" w:history="1">
        <w:r w:rsidRPr="009332A2">
          <w:rPr>
            <w:rStyle w:val="Hyperlink"/>
            <w:lang w:eastAsia="zh-CN"/>
          </w:rPr>
          <w:t>Henry Parkes Equity Resource Centre</w:t>
        </w:r>
      </w:hyperlink>
    </w:p>
    <w:p w14:paraId="53A65A94" w14:textId="77777777" w:rsidR="00B27C49" w:rsidRDefault="009C5002" w:rsidP="00B27C49">
      <w:pPr>
        <w:pStyle w:val="ListBullet"/>
        <w:numPr>
          <w:ilvl w:val="0"/>
          <w:numId w:val="37"/>
        </w:numPr>
        <w:rPr>
          <w:lang w:eastAsia="zh-CN"/>
        </w:rPr>
      </w:pPr>
      <w:hyperlink r:id="rId15" w:history="1">
        <w:r w:rsidR="00FF7BEE" w:rsidRPr="009332A2">
          <w:rPr>
            <w:rStyle w:val="Hyperlink"/>
            <w:lang w:eastAsia="zh-CN"/>
          </w:rPr>
          <w:t>Building belonging</w:t>
        </w:r>
      </w:hyperlink>
      <w:r w:rsidR="00B27C49" w:rsidRPr="00B27C49">
        <w:rPr>
          <w:lang w:eastAsia="zh-CN"/>
        </w:rPr>
        <w:t xml:space="preserve"> </w:t>
      </w:r>
    </w:p>
    <w:p w14:paraId="7A3C8890" w14:textId="24EF576F" w:rsidR="00FF7BEE" w:rsidRDefault="00B27C49" w:rsidP="00B27C49">
      <w:pPr>
        <w:pStyle w:val="ListBullet"/>
        <w:rPr>
          <w:lang w:eastAsia="zh-CN"/>
        </w:rPr>
      </w:pPr>
      <w:r w:rsidRPr="00A804FD">
        <w:rPr>
          <w:lang w:eastAsia="zh-CN"/>
        </w:rPr>
        <w:t>Staff access onsite</w:t>
      </w:r>
      <w:r>
        <w:rPr>
          <w:lang w:eastAsia="zh-CN"/>
        </w:rPr>
        <w:t>, online</w:t>
      </w:r>
      <w:r w:rsidRPr="00A804FD">
        <w:rPr>
          <w:lang w:eastAsia="zh-CN"/>
        </w:rPr>
        <w:t xml:space="preserve"> and telephone interpreters and know where to find </w:t>
      </w:r>
      <w:r w:rsidR="00C218DB">
        <w:rPr>
          <w:lang w:eastAsia="zh-CN"/>
        </w:rPr>
        <w:t>t</w:t>
      </w:r>
      <w:r w:rsidRPr="00A804FD">
        <w:rPr>
          <w:lang w:eastAsia="zh-CN"/>
        </w:rPr>
        <w:t xml:space="preserve">ranslated </w:t>
      </w:r>
      <w:r w:rsidR="00C218DB">
        <w:rPr>
          <w:lang w:eastAsia="zh-CN"/>
        </w:rPr>
        <w:t>d</w:t>
      </w:r>
      <w:r w:rsidRPr="00A804FD">
        <w:rPr>
          <w:lang w:eastAsia="zh-CN"/>
        </w:rPr>
        <w:t>ocuments on the Department of Education website</w:t>
      </w:r>
      <w:r>
        <w:rPr>
          <w:lang w:eastAsia="zh-CN"/>
        </w:rPr>
        <w:t>, including</w:t>
      </w:r>
      <w:r w:rsidRPr="00A804FD">
        <w:rPr>
          <w:lang w:eastAsia="zh-CN"/>
        </w:rPr>
        <w:t xml:space="preserve"> translated enrolment forms.</w:t>
      </w:r>
    </w:p>
    <w:p w14:paraId="65F6CAEE" w14:textId="36B3E9D8" w:rsidR="0009204B" w:rsidRPr="00D13A6E" w:rsidRDefault="009C5002" w:rsidP="00FF7BEE">
      <w:pPr>
        <w:pStyle w:val="ListBullet2"/>
        <w:numPr>
          <w:ilvl w:val="0"/>
          <w:numId w:val="40"/>
        </w:numPr>
        <w:rPr>
          <w:rStyle w:val="Hyperlink"/>
          <w:color w:val="auto"/>
          <w:u w:val="none"/>
          <w:lang w:eastAsia="zh-CN"/>
        </w:rPr>
      </w:pPr>
      <w:hyperlink r:id="rId16" w:history="1">
        <w:r w:rsidR="00FF7BEE" w:rsidRPr="00A804FD">
          <w:rPr>
            <w:rStyle w:val="Hyperlink"/>
            <w:lang w:eastAsia="zh-CN"/>
          </w:rPr>
          <w:t>Interpreting and translations</w:t>
        </w:r>
      </w:hyperlink>
    </w:p>
    <w:p w14:paraId="15D56A27" w14:textId="608E7E10" w:rsidR="00D13A6E" w:rsidRDefault="007C16AF" w:rsidP="00C218DB">
      <w:pPr>
        <w:pStyle w:val="Heading3"/>
      </w:pPr>
      <w:r>
        <w:lastRenderedPageBreak/>
        <w:t>Reflective questions</w:t>
      </w:r>
    </w:p>
    <w:p w14:paraId="0DB5A0F4" w14:textId="5E52FA8D" w:rsidR="00D13A6E" w:rsidRPr="00D13A6E" w:rsidRDefault="00D13A6E" w:rsidP="007C16AF">
      <w:pPr>
        <w:pStyle w:val="ListBullet"/>
        <w:rPr>
          <w:lang w:eastAsia="zh-CN"/>
        </w:rPr>
      </w:pPr>
      <w:r w:rsidRPr="00D13A6E">
        <w:rPr>
          <w:lang w:eastAsia="zh-CN"/>
        </w:rPr>
        <w:t>Do we connect with local early childhood services to get to know the children and families?</w:t>
      </w:r>
    </w:p>
    <w:p w14:paraId="3062DEBF" w14:textId="26181743" w:rsidR="00D13A6E" w:rsidRPr="00D13A6E" w:rsidRDefault="00D13A6E" w:rsidP="007C16AF">
      <w:pPr>
        <w:pStyle w:val="ListBullet"/>
        <w:rPr>
          <w:lang w:eastAsia="zh-CN"/>
        </w:rPr>
      </w:pPr>
      <w:r w:rsidRPr="00D13A6E">
        <w:rPr>
          <w:lang w:eastAsia="zh-CN"/>
        </w:rPr>
        <w:t>Do we engage in community consultation to guide our interactions?</w:t>
      </w:r>
    </w:p>
    <w:p w14:paraId="05412302" w14:textId="6C97EE77" w:rsidR="00D13A6E" w:rsidRPr="00D13A6E" w:rsidRDefault="00FF7BEE" w:rsidP="007C16AF">
      <w:pPr>
        <w:pStyle w:val="ListBullet"/>
        <w:rPr>
          <w:lang w:eastAsia="zh-CN"/>
        </w:rPr>
      </w:pPr>
      <w:r>
        <w:rPr>
          <w:lang w:eastAsia="zh-CN"/>
        </w:rPr>
        <w:t>Is the school culturally inclusive? Are the learning environments and resources welcoming and reflective of Australia’s diverse society</w:t>
      </w:r>
      <w:r w:rsidR="00D13A6E" w:rsidRPr="00D13A6E">
        <w:rPr>
          <w:lang w:eastAsia="zh-CN"/>
        </w:rPr>
        <w:t>?</w:t>
      </w:r>
    </w:p>
    <w:p w14:paraId="055F9F8E" w14:textId="46C4AD8E" w:rsidR="00D13A6E" w:rsidRDefault="007C16AF" w:rsidP="00C218DB">
      <w:pPr>
        <w:pStyle w:val="Heading2"/>
      </w:pPr>
      <w:r>
        <w:t>Strategies</w:t>
      </w:r>
    </w:p>
    <w:p w14:paraId="47D3F330" w14:textId="1AECA54B" w:rsidR="00B27C49" w:rsidRDefault="0009204B" w:rsidP="00B27C49">
      <w:pPr>
        <w:pStyle w:val="ListBullet"/>
        <w:rPr>
          <w:rFonts w:eastAsia="SimSun" w:cs="Times New Roman"/>
        </w:rPr>
      </w:pPr>
      <w:r w:rsidRPr="0009204B">
        <w:rPr>
          <w:lang w:eastAsia="zh-CN"/>
        </w:rPr>
        <w:t>Connect with the children, family and community. Collaborate with local early childhood, early intervention services, and other agencies and health professionals, supported playgroups</w:t>
      </w:r>
      <w:r w:rsidR="00B27C49">
        <w:rPr>
          <w:rFonts w:eastAsia="SimSun" w:cs="Times New Roman"/>
        </w:rPr>
        <w:t xml:space="preserve"> </w:t>
      </w:r>
    </w:p>
    <w:p w14:paraId="17FD5D87" w14:textId="1A43D780" w:rsidR="0009204B" w:rsidRPr="00B27C49" w:rsidRDefault="009C5002" w:rsidP="0009204B">
      <w:pPr>
        <w:pStyle w:val="ListBullet2"/>
        <w:rPr>
          <w:rStyle w:val="Hyperlink"/>
          <w:color w:val="auto"/>
          <w:u w:val="none"/>
          <w:lang w:eastAsia="zh-CN"/>
        </w:rPr>
      </w:pPr>
      <w:hyperlink r:id="rId17" w:history="1">
        <w:r w:rsidR="0009204B" w:rsidRPr="0009204B">
          <w:rPr>
            <w:rStyle w:val="Hyperlink"/>
            <w:lang w:eastAsia="zh-CN"/>
          </w:rPr>
          <w:t>Australian Early Development Census</w:t>
        </w:r>
      </w:hyperlink>
    </w:p>
    <w:p w14:paraId="3C6EEEB5" w14:textId="46B8042E" w:rsidR="00B27C49" w:rsidRDefault="009C5002" w:rsidP="0009204B">
      <w:pPr>
        <w:pStyle w:val="ListBullet2"/>
        <w:rPr>
          <w:lang w:eastAsia="zh-CN"/>
        </w:rPr>
      </w:pPr>
      <w:hyperlink r:id="rId18" w:history="1">
        <w:r w:rsidR="00B27C49" w:rsidRPr="009332A2">
          <w:rPr>
            <w:rStyle w:val="Hyperlink"/>
            <w:lang w:eastAsia="zh-CN"/>
          </w:rPr>
          <w:t>Opening the school gate</w:t>
        </w:r>
      </w:hyperlink>
    </w:p>
    <w:p w14:paraId="6DF9C5FA" w14:textId="35C412D0" w:rsidR="0009204B" w:rsidRDefault="00B27C49" w:rsidP="0009204B">
      <w:pPr>
        <w:pStyle w:val="ListBullet"/>
        <w:rPr>
          <w:lang w:eastAsia="zh-CN"/>
        </w:rPr>
      </w:pPr>
      <w:r>
        <w:rPr>
          <w:lang w:eastAsia="zh-CN"/>
        </w:rPr>
        <w:t>Refer to the C</w:t>
      </w:r>
      <w:r w:rsidR="0009204B" w:rsidRPr="0009204B">
        <w:rPr>
          <w:lang w:eastAsia="zh-CN"/>
        </w:rPr>
        <w:t xml:space="preserve">alendar for cultural diversity </w:t>
      </w:r>
      <w:r>
        <w:rPr>
          <w:lang w:eastAsia="zh-CN"/>
        </w:rPr>
        <w:t>when planning transition and other key events to avoid overlapping with important cultural and religious dates.</w:t>
      </w:r>
    </w:p>
    <w:p w14:paraId="6E8261E5" w14:textId="7D537ACB" w:rsidR="00B27C49" w:rsidRDefault="009C5002" w:rsidP="0009204B">
      <w:pPr>
        <w:pStyle w:val="ListBullet2"/>
        <w:rPr>
          <w:lang w:eastAsia="zh-CN"/>
        </w:rPr>
      </w:pPr>
      <w:hyperlink r:id="rId19" w:history="1">
        <w:r w:rsidR="00B27C49" w:rsidRPr="00313D18">
          <w:rPr>
            <w:rStyle w:val="Hyperlink"/>
            <w:lang w:eastAsia="zh-CN"/>
          </w:rPr>
          <w:t>Calendar for cultural diversity</w:t>
        </w:r>
      </w:hyperlink>
    </w:p>
    <w:p w14:paraId="2A1B4848" w14:textId="262E7F51" w:rsidR="0009204B" w:rsidRDefault="0009204B" w:rsidP="0009204B">
      <w:pPr>
        <w:pStyle w:val="ListBullet"/>
        <w:rPr>
          <w:lang w:eastAsia="zh-CN"/>
        </w:rPr>
      </w:pPr>
      <w:r w:rsidRPr="1AEC35EC">
        <w:rPr>
          <w:lang w:eastAsia="zh-CN"/>
        </w:rPr>
        <w:t>Meet to share knowledge about the child, identify strengths, language and needs and plan strategies and adjustments</w:t>
      </w:r>
      <w:r w:rsidR="037131DE" w:rsidRPr="1AEC35EC">
        <w:rPr>
          <w:lang w:eastAsia="zh-CN"/>
        </w:rPr>
        <w:t>, including home l</w:t>
      </w:r>
      <w:r w:rsidR="2CA4EBCC" w:rsidRPr="1AEC35EC">
        <w:rPr>
          <w:lang w:eastAsia="zh-CN"/>
        </w:rPr>
        <w:t>anguage practices and fluency</w:t>
      </w:r>
      <w:r w:rsidRPr="1AEC35EC">
        <w:rPr>
          <w:lang w:eastAsia="zh-CN"/>
        </w:rPr>
        <w:t xml:space="preserve">.  </w:t>
      </w:r>
    </w:p>
    <w:p w14:paraId="04197A83" w14:textId="4FC491E3" w:rsidR="00496F09" w:rsidRDefault="00496F09" w:rsidP="009916F9">
      <w:pPr>
        <w:pStyle w:val="ListBullet"/>
      </w:pPr>
      <w:r w:rsidRPr="009916F9">
        <w:t xml:space="preserve">Get to know the child and family both informally and formally (playgroup, BBQs/morning tea, </w:t>
      </w:r>
      <w:r w:rsidR="00B27C49">
        <w:t>enrolment interviews and information</w:t>
      </w:r>
      <w:r w:rsidRPr="009916F9">
        <w:t xml:space="preserve"> sessions</w:t>
      </w:r>
      <w:r w:rsidR="00B27C49">
        <w:t>). While CLO or SLSO Bilingual staff can provide language support at informal events it is best practice to book qualified interpreters for enrolment interviews and other meetings.</w:t>
      </w:r>
    </w:p>
    <w:p w14:paraId="4D1518C4" w14:textId="4A03BBEA" w:rsidR="00B27C49" w:rsidRPr="009916F9" w:rsidRDefault="009C5002" w:rsidP="00B27C49">
      <w:pPr>
        <w:pStyle w:val="ListBullet"/>
        <w:numPr>
          <w:ilvl w:val="1"/>
          <w:numId w:val="31"/>
        </w:numPr>
      </w:pPr>
      <w:hyperlink r:id="rId20" w:history="1">
        <w:r w:rsidR="00B27C49" w:rsidRPr="00AA14EA">
          <w:rPr>
            <w:rStyle w:val="Hyperlink"/>
          </w:rPr>
          <w:t>Interpreting and translations</w:t>
        </w:r>
      </w:hyperlink>
    </w:p>
    <w:p w14:paraId="607DAABC" w14:textId="0A3C559F" w:rsidR="00496F09" w:rsidRDefault="00496F09" w:rsidP="009916F9">
      <w:pPr>
        <w:pStyle w:val="ListBullet"/>
      </w:pPr>
      <w:r w:rsidRPr="009916F9">
        <w:t xml:space="preserve">Value and support </w:t>
      </w:r>
      <w:proofErr w:type="gramStart"/>
      <w:r w:rsidRPr="009916F9">
        <w:t>is</w:t>
      </w:r>
      <w:proofErr w:type="gramEnd"/>
      <w:r w:rsidRPr="009916F9">
        <w:t xml:space="preserve"> given to family and community involvement and flexibility is evident in family-school relationships.</w:t>
      </w:r>
    </w:p>
    <w:p w14:paraId="47AD6D08" w14:textId="289883C4" w:rsidR="00B27C49" w:rsidRPr="009916F9" w:rsidRDefault="009C5002" w:rsidP="00B27C49">
      <w:pPr>
        <w:pStyle w:val="ListBullet"/>
        <w:numPr>
          <w:ilvl w:val="1"/>
          <w:numId w:val="31"/>
        </w:numPr>
      </w:pPr>
      <w:hyperlink r:id="rId21" w:history="1">
        <w:r w:rsidR="00B27C49" w:rsidRPr="009332A2">
          <w:rPr>
            <w:rStyle w:val="Hyperlink"/>
          </w:rPr>
          <w:t>Family - School Part</w:t>
        </w:r>
        <w:r w:rsidR="00B27C49">
          <w:rPr>
            <w:rStyle w:val="Hyperlink"/>
          </w:rPr>
          <w:t>n</w:t>
        </w:r>
        <w:r w:rsidR="00B27C49" w:rsidRPr="009332A2">
          <w:rPr>
            <w:rStyle w:val="Hyperlink"/>
          </w:rPr>
          <w:t>erships Framework</w:t>
        </w:r>
      </w:hyperlink>
    </w:p>
    <w:p w14:paraId="6E845FBF" w14:textId="77777777" w:rsidR="009916F9" w:rsidRDefault="009916F9" w:rsidP="00C218DB">
      <w:pPr>
        <w:pStyle w:val="Heading3"/>
      </w:pPr>
      <w:r>
        <w:t>Reflective questions</w:t>
      </w:r>
    </w:p>
    <w:p w14:paraId="17649006" w14:textId="6895EECF" w:rsidR="00D13A6E" w:rsidRPr="009916F9" w:rsidRDefault="00D13A6E" w:rsidP="009916F9">
      <w:pPr>
        <w:pStyle w:val="ListBullet"/>
      </w:pPr>
      <w:r w:rsidRPr="009916F9">
        <w:t>Do we have inclusive plans in place to welcome families?</w:t>
      </w:r>
    </w:p>
    <w:p w14:paraId="5AF77BB3" w14:textId="1CFF921B" w:rsidR="00D13A6E" w:rsidRDefault="00D13A6E" w:rsidP="009916F9">
      <w:pPr>
        <w:pStyle w:val="ListBullet"/>
      </w:pPr>
      <w:r w:rsidRPr="009916F9">
        <w:t>Have we explored avenues to best meet the needs</w:t>
      </w:r>
      <w:r w:rsidR="00496F09" w:rsidRPr="009916F9">
        <w:t xml:space="preserve"> of information gathering and sharing?</w:t>
      </w:r>
    </w:p>
    <w:p w14:paraId="6412632B" w14:textId="77777777" w:rsidR="009916F9" w:rsidRPr="007C16AF" w:rsidRDefault="009916F9" w:rsidP="00C218DB">
      <w:pPr>
        <w:pStyle w:val="Heading2"/>
      </w:pPr>
      <w:r>
        <w:t>Strategies</w:t>
      </w:r>
    </w:p>
    <w:p w14:paraId="0C4A665C" w14:textId="77777777" w:rsidR="0009204B" w:rsidRDefault="0009204B" w:rsidP="0009204B">
      <w:pPr>
        <w:pStyle w:val="ListBullet"/>
        <w:rPr>
          <w:lang w:eastAsia="zh-CN"/>
        </w:rPr>
      </w:pPr>
      <w:r w:rsidRPr="004B0240">
        <w:rPr>
          <w:lang w:eastAsia="en-AU"/>
        </w:rPr>
        <w:t>Information included on the Transition to school statement will also inform and offer successful strategie</w:t>
      </w:r>
      <w:bookmarkStart w:id="0" w:name="_GoBack"/>
      <w:bookmarkEnd w:id="0"/>
      <w:r w:rsidRPr="004B0240">
        <w:rPr>
          <w:lang w:eastAsia="en-AU"/>
        </w:rPr>
        <w:t>s that can be transferred between settings</w:t>
      </w:r>
      <w:r>
        <w:rPr>
          <w:lang w:eastAsia="en-AU"/>
        </w:rPr>
        <w:t>.</w:t>
      </w:r>
    </w:p>
    <w:p w14:paraId="1D457D0A" w14:textId="55EED234" w:rsidR="0009204B" w:rsidRPr="00313D18" w:rsidRDefault="00313D18" w:rsidP="0009204B">
      <w:pPr>
        <w:pStyle w:val="ListBullet2"/>
        <w:rPr>
          <w:rStyle w:val="Hyperlink"/>
          <w:lang w:eastAsia="zh-CN"/>
        </w:rPr>
      </w:pPr>
      <w:r>
        <w:lastRenderedPageBreak/>
        <w:fldChar w:fldCharType="begin"/>
      </w:r>
      <w:r>
        <w:instrText xml:space="preserve"> HYPERLINK "https://education.nsw.gov.au/early-childhood-education/operating-an-early-childhood-education-service/transition-to-school" </w:instrText>
      </w:r>
      <w:r>
        <w:fldChar w:fldCharType="separate"/>
      </w:r>
      <w:r w:rsidRPr="00313D18">
        <w:rPr>
          <w:rStyle w:val="Hyperlink"/>
        </w:rPr>
        <w:t xml:space="preserve">Department of Education - </w:t>
      </w:r>
      <w:r w:rsidR="0009204B" w:rsidRPr="00313D18">
        <w:rPr>
          <w:rStyle w:val="Hyperlink"/>
          <w:lang w:eastAsia="zh-CN"/>
        </w:rPr>
        <w:t>Transition to school statement</w:t>
      </w:r>
    </w:p>
    <w:p w14:paraId="0DDAA328" w14:textId="0473C290" w:rsidR="0009204B" w:rsidRPr="00B27C49" w:rsidRDefault="00313D18" w:rsidP="0009204B">
      <w:pPr>
        <w:pStyle w:val="ListBullet"/>
        <w:rPr>
          <w:i/>
          <w:lang w:eastAsia="zh-CN"/>
        </w:rPr>
      </w:pPr>
      <w:r>
        <w:rPr>
          <w:rFonts w:eastAsia="SimSun" w:cs="Times New Roman"/>
        </w:rPr>
        <w:fldChar w:fldCharType="end"/>
      </w:r>
      <w:r w:rsidR="0009204B">
        <w:rPr>
          <w:lang w:eastAsia="zh-CN"/>
        </w:rPr>
        <w:t>Develop a personalised transition support plan where appropriate, as the beginning step in a personalised learning plan, in consultation with the child, family and early childhood service.</w:t>
      </w:r>
    </w:p>
    <w:p w14:paraId="67FBBE0B" w14:textId="11B17771" w:rsidR="00B27C49" w:rsidRPr="009916F9" w:rsidRDefault="009C5002" w:rsidP="00B27C49">
      <w:pPr>
        <w:pStyle w:val="ListBullet"/>
        <w:numPr>
          <w:ilvl w:val="1"/>
          <w:numId w:val="31"/>
        </w:numPr>
        <w:rPr>
          <w:i/>
          <w:lang w:eastAsia="zh-CN"/>
        </w:rPr>
      </w:pPr>
      <w:hyperlink r:id="rId22" w:history="1">
        <w:r w:rsidR="00B27C49">
          <w:rPr>
            <w:rStyle w:val="Hyperlink"/>
            <w:lang w:eastAsia="zh-CN"/>
          </w:rPr>
          <w:t>Planning EAL/D support</w:t>
        </w:r>
      </w:hyperlink>
    </w:p>
    <w:p w14:paraId="590442CD" w14:textId="77777777" w:rsidR="009916F9" w:rsidRDefault="009916F9" w:rsidP="00C218DB">
      <w:pPr>
        <w:pStyle w:val="Heading3"/>
      </w:pPr>
      <w:r>
        <w:t>Reflective questions</w:t>
      </w:r>
    </w:p>
    <w:p w14:paraId="0347727F" w14:textId="66BB9FA2" w:rsidR="00496F09" w:rsidRPr="005900C4" w:rsidRDefault="005900C4" w:rsidP="009916F9">
      <w:pPr>
        <w:pStyle w:val="ListBullet"/>
        <w:rPr>
          <w:lang w:eastAsia="zh-CN"/>
        </w:rPr>
      </w:pPr>
      <w:r w:rsidRPr="005900C4">
        <w:rPr>
          <w:lang w:eastAsia="zh-CN"/>
        </w:rPr>
        <w:t>Do we use consultative processes to plan appropriately for children and families?</w:t>
      </w:r>
    </w:p>
    <w:sectPr w:rsidR="00496F09" w:rsidRPr="005900C4" w:rsidSect="00ED288C"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F8FFC" w14:textId="77777777" w:rsidR="009B2F07" w:rsidRDefault="009B2F07" w:rsidP="00191F45">
      <w:r>
        <w:separator/>
      </w:r>
    </w:p>
    <w:p w14:paraId="2AF378C9" w14:textId="77777777" w:rsidR="009B2F07" w:rsidRDefault="009B2F07"/>
    <w:p w14:paraId="596D8060" w14:textId="77777777" w:rsidR="009B2F07" w:rsidRDefault="009B2F07"/>
    <w:p w14:paraId="58E2B60B" w14:textId="77777777" w:rsidR="009B2F07" w:rsidRDefault="009B2F07"/>
  </w:endnote>
  <w:endnote w:type="continuationSeparator" w:id="0">
    <w:p w14:paraId="0E3C034B" w14:textId="77777777" w:rsidR="009B2F07" w:rsidRDefault="009B2F07" w:rsidP="00191F45">
      <w:r>
        <w:continuationSeparator/>
      </w:r>
    </w:p>
    <w:p w14:paraId="2F570121" w14:textId="77777777" w:rsidR="009B2F07" w:rsidRDefault="009B2F07"/>
    <w:p w14:paraId="37D32143" w14:textId="77777777" w:rsidR="009B2F07" w:rsidRDefault="009B2F07"/>
    <w:p w14:paraId="39AFCBC0" w14:textId="77777777" w:rsidR="009B2F07" w:rsidRDefault="009B2F07"/>
  </w:endnote>
  <w:endnote w:type="continuationNotice" w:id="1">
    <w:p w14:paraId="2ED30343" w14:textId="77777777" w:rsidR="007C16AF" w:rsidRDefault="007C16A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C1A3F" w14:textId="5B150344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80BA2">
      <w:rPr>
        <w:noProof/>
      </w:rPr>
      <w:t>2</w:t>
    </w:r>
    <w:r w:rsidRPr="002810D3">
      <w:fldChar w:fldCharType="end"/>
    </w:r>
    <w:r w:rsidRPr="002810D3">
      <w:tab/>
    </w:r>
    <w:r w:rsidR="0052064F">
      <w:t>Strong and successful start to school – tailored transition support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9580" w14:textId="37985B1F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C5002">
      <w:rPr>
        <w:noProof/>
      </w:rPr>
      <w:t>Dec-</w:t>
    </w:r>
    <w:r w:rsidR="009C5002">
      <w:rPr>
        <w:noProof/>
      </w:rPr>
      <w:t>20</w:t>
    </w:r>
    <w:r w:rsidR="009C5002">
      <w:rPr>
        <w:noProof/>
      </w:rPr>
      <w:t>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80BA2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94E6" w14:textId="77777777" w:rsidR="00493120" w:rsidRDefault="1BCE33BB" w:rsidP="00493120">
    <w:pPr>
      <w:pStyle w:val="Logo"/>
    </w:pPr>
    <w:r w:rsidRPr="2574CA99">
      <w:rPr>
        <w:sz w:val="24"/>
        <w:szCs w:val="24"/>
      </w:rPr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3989C" w14:textId="77777777" w:rsidR="009B2F07" w:rsidRDefault="009B2F07" w:rsidP="00191F45">
      <w:r>
        <w:separator/>
      </w:r>
    </w:p>
    <w:p w14:paraId="27225571" w14:textId="77777777" w:rsidR="009B2F07" w:rsidRDefault="009B2F07"/>
    <w:p w14:paraId="6B348F70" w14:textId="77777777" w:rsidR="009B2F07" w:rsidRDefault="009B2F07"/>
    <w:p w14:paraId="5A6FAF27" w14:textId="77777777" w:rsidR="009B2F07" w:rsidRDefault="009B2F07"/>
  </w:footnote>
  <w:footnote w:type="continuationSeparator" w:id="0">
    <w:p w14:paraId="3DA2F559" w14:textId="77777777" w:rsidR="009B2F07" w:rsidRDefault="009B2F07" w:rsidP="00191F45">
      <w:r>
        <w:continuationSeparator/>
      </w:r>
    </w:p>
    <w:p w14:paraId="2FAB2E7A" w14:textId="77777777" w:rsidR="009B2F07" w:rsidRDefault="009B2F07"/>
    <w:p w14:paraId="5522BB50" w14:textId="77777777" w:rsidR="009B2F07" w:rsidRDefault="009B2F07"/>
    <w:p w14:paraId="3078C05C" w14:textId="77777777" w:rsidR="009B2F07" w:rsidRDefault="009B2F07"/>
  </w:footnote>
  <w:footnote w:type="continuationNotice" w:id="1">
    <w:p w14:paraId="58C1DE56" w14:textId="77777777" w:rsidR="007C16AF" w:rsidRDefault="007C16A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6F308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1E860FC"/>
    <w:multiLevelType w:val="hybridMultilevel"/>
    <w:tmpl w:val="F0347E98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45353E8F"/>
    <w:multiLevelType w:val="hybridMultilevel"/>
    <w:tmpl w:val="6082D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B44AD1"/>
    <w:multiLevelType w:val="hybridMultilevel"/>
    <w:tmpl w:val="E5904E62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FE7688F8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725FD2"/>
    <w:multiLevelType w:val="hybridMultilevel"/>
    <w:tmpl w:val="B17437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51F0D91C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6A050298"/>
    <w:multiLevelType w:val="hybridMultilevel"/>
    <w:tmpl w:val="4170F422"/>
    <w:lvl w:ilvl="0" w:tplc="0C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5" w15:restartNumberingAfterBreak="0">
    <w:nsid w:val="6AAC1D8E"/>
    <w:multiLevelType w:val="multilevel"/>
    <w:tmpl w:val="EBF00450"/>
    <w:lvl w:ilvl="0">
      <w:start w:val="1"/>
      <w:numFmt w:val="bullet"/>
      <w:lvlText w:val=""/>
      <w:lvlJc w:val="left"/>
      <w:pPr>
        <w:tabs>
          <w:tab w:val="num" w:pos="1009"/>
        </w:tabs>
        <w:ind w:left="101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3"/>
  </w:num>
  <w:num w:numId="8">
    <w:abstractNumId w:val="11"/>
  </w:num>
  <w:num w:numId="9">
    <w:abstractNumId w:val="19"/>
  </w:num>
  <w:num w:numId="10">
    <w:abstractNumId w:val="10"/>
  </w:num>
  <w:num w:numId="11">
    <w:abstractNumId w:val="16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6"/>
  </w:num>
  <w:num w:numId="22">
    <w:abstractNumId w:val="21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7"/>
  </w:num>
  <w:num w:numId="32">
    <w:abstractNumId w:val="26"/>
  </w:num>
  <w:num w:numId="33">
    <w:abstractNumId w:val="20"/>
  </w:num>
  <w:num w:numId="34">
    <w:abstractNumId w:val="22"/>
  </w:num>
  <w:num w:numId="35">
    <w:abstractNumId w:val="25"/>
  </w:num>
  <w:num w:numId="36">
    <w:abstractNumId w:val="13"/>
  </w:num>
  <w:num w:numId="37">
    <w:abstractNumId w:val="24"/>
  </w:num>
  <w:num w:numId="38">
    <w:abstractNumId w:val="18"/>
  </w:num>
  <w:num w:numId="39">
    <w:abstractNumId w:val="14"/>
  </w:num>
  <w:num w:numId="40">
    <w:abstractNumId w:val="7"/>
  </w:num>
  <w:num w:numId="4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4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1F2B"/>
    <w:rsid w:val="0009204B"/>
    <w:rsid w:val="0009452F"/>
    <w:rsid w:val="00096701"/>
    <w:rsid w:val="000A0C05"/>
    <w:rsid w:val="000A33D4"/>
    <w:rsid w:val="000A41E7"/>
    <w:rsid w:val="000A451E"/>
    <w:rsid w:val="000A512A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4E3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6577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0B3E"/>
    <w:rsid w:val="00273F94"/>
    <w:rsid w:val="002760B7"/>
    <w:rsid w:val="002810D3"/>
    <w:rsid w:val="002847AE"/>
    <w:rsid w:val="00286681"/>
    <w:rsid w:val="002870F2"/>
    <w:rsid w:val="00287650"/>
    <w:rsid w:val="0029008E"/>
    <w:rsid w:val="00290154"/>
    <w:rsid w:val="00294F88"/>
    <w:rsid w:val="00294FCC"/>
    <w:rsid w:val="00295516"/>
    <w:rsid w:val="00295B63"/>
    <w:rsid w:val="002A10A1"/>
    <w:rsid w:val="002A3161"/>
    <w:rsid w:val="002A32A0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3D18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1264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6E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6A64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96F09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064F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0C4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E6E9C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50FA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380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17E8F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1BE2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6AF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1C4F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0BA2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6F9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2F0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002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514F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39D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C4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70B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42D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4093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8DB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97275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3A6E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010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6C1C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3EE9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3D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056"/>
    <w:rsid w:val="00FF0F2A"/>
    <w:rsid w:val="00FF492B"/>
    <w:rsid w:val="00FF5EC7"/>
    <w:rsid w:val="00FF7815"/>
    <w:rsid w:val="00FF7892"/>
    <w:rsid w:val="00FF7BEE"/>
    <w:rsid w:val="037131DE"/>
    <w:rsid w:val="0766D0BD"/>
    <w:rsid w:val="1AEC35EC"/>
    <w:rsid w:val="1BCE33BB"/>
    <w:rsid w:val="2574CA99"/>
    <w:rsid w:val="29D70123"/>
    <w:rsid w:val="2C32D9BE"/>
    <w:rsid w:val="2CA4EBCC"/>
    <w:rsid w:val="393E9862"/>
    <w:rsid w:val="58B0A997"/>
    <w:rsid w:val="7B9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C529BE"/>
  <w14:defaultImageDpi w14:val="32767"/>
  <w15:chartTrackingRefBased/>
  <w15:docId w15:val="{7BFA6B15-80F8-454D-937D-431EDA2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customStyle="1" w:styleId="normaltextrun">
    <w:name w:val="normaltextrun"/>
    <w:basedOn w:val="DefaultParagraphFont"/>
    <w:rsid w:val="0009204B"/>
  </w:style>
  <w:style w:type="character" w:styleId="FollowedHyperlink">
    <w:name w:val="FollowedHyperlink"/>
    <w:basedOn w:val="DefaultParagraphFont"/>
    <w:uiPriority w:val="99"/>
    <w:semiHidden/>
    <w:unhideWhenUsed/>
    <w:rsid w:val="00F47A3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C1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1C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nsw.gov.au/teaching-and-learning/curriculum/multicultural-education/english-as-an-additional-language-or-dialect" TargetMode="External"/><Relationship Id="rId18" Type="http://schemas.openxmlformats.org/officeDocument/2006/relationships/hyperlink" Target="https://aus.oltinternational.net/browse-resource/opening-the-school-gate?dyn=tru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familyschool.org.au/files/9413/7955/4757/framework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teaching-and-learning/curriculum/multicultural-education/culture-and-diversity/engaging-communities" TargetMode="External"/><Relationship Id="rId17" Type="http://schemas.openxmlformats.org/officeDocument/2006/relationships/hyperlink" Target="https://education.nsw.gov.au/student-wellbeing/whole-school-approach/australian-early-development-censu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nsw.gov.au/teaching-and-learning/curriculum/multicultural-education/interpreting-and-translations" TargetMode="External"/><Relationship Id="rId20" Type="http://schemas.openxmlformats.org/officeDocument/2006/relationships/hyperlink" Target="https://education.nsw.gov.au/teaching-and-learning/curriculum/multicultural-education/interpreting-and-translations/transl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olsequella.det.nsw.edu.au/file/b67b91ba-b7bc-486f-a535-5533c7152572/1/EALD-School-Evaluation-Framework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humanrights.gov.au/our-work/education/building-belonging-toolkit-early-childhood-educators-cultural-diversity-and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ducation.nsw.gov.au/teaching-and-learning/curriculum/multicultural-education/culture-and-diversity/calendar-for-cultural-diversi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teaching-and-learning/curriculum/multicultural-education/henry-parkes-equity-resource-centre" TargetMode="External"/><Relationship Id="rId22" Type="http://schemas.openxmlformats.org/officeDocument/2006/relationships/hyperlink" Target="https://education.nsw.gov.au/teaching-and-learning/curriculum/multicultural-education/english-as-an-additional-language-or-dialect/planning-eald-support" TargetMode="Externa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don1\AppData\Local\Temp\Temp1_DoEBrandAsset%20(2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04B9210B99B4FA9E85A739F008746" ma:contentTypeVersion="12" ma:contentTypeDescription="Create a new document." ma:contentTypeScope="" ma:versionID="2157e2d803fd8f6d6a14c72de43851c1">
  <xsd:schema xmlns:xsd="http://www.w3.org/2001/XMLSchema" xmlns:xs="http://www.w3.org/2001/XMLSchema" xmlns:p="http://schemas.microsoft.com/office/2006/metadata/properties" xmlns:ns2="063f31f4-c326-4d72-9eeb-d1af1187bebc" xmlns:ns3="aadb97e7-ef8b-4a10-9e28-44ef6aa54c77" targetNamespace="http://schemas.microsoft.com/office/2006/metadata/properties" ma:root="true" ma:fieldsID="3aa9801b88b3251a4d4676a432c10040" ns2:_="" ns3:_="">
    <xsd:import namespace="063f31f4-c326-4d72-9eeb-d1af1187bebc"/>
    <xsd:import namespace="aadb97e7-ef8b-4a10-9e28-44ef6aa54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31f4-c326-4d72-9eeb-d1af1187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b97e7-ef8b-4a10-9e28-44ef6aa54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aadb97e7-ef8b-4a10-9e28-44ef6aa54c77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063f31f4-c326-4d72-9eeb-d1af1187bebc"/>
  </ds:schemaRefs>
</ds:datastoreItem>
</file>

<file path=customXml/itemProps2.xml><?xml version="1.0" encoding="utf-8"?>
<ds:datastoreItem xmlns:ds="http://schemas.openxmlformats.org/officeDocument/2006/customXml" ds:itemID="{475907E9-49EE-4CE9-B40E-5E6D400BE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31f4-c326-4d72-9eeb-d1af1187bebc"/>
    <ds:schemaRef ds:uri="aadb97e7-ef8b-4a10-9e28-44ef6aa54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108BB-37A2-48F8-BA40-01E175A8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13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5429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Bardon</dc:creator>
  <cp:keywords>Tailored transition support strategies for children and families from culturally diverse backgrounds</cp:keywords>
  <dc:description/>
  <cp:lastModifiedBy>Bridget Bardon</cp:lastModifiedBy>
  <cp:revision>45</cp:revision>
  <cp:lastPrinted>2019-09-30T07:42:00Z</cp:lastPrinted>
  <dcterms:created xsi:type="dcterms:W3CDTF">2020-11-10T00:09:00Z</dcterms:created>
  <dcterms:modified xsi:type="dcterms:W3CDTF">2020-12-13T22:10:00Z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0x010100BD904B9210B99B4FA9E85A739F008746</vt:lpwstr>
  </property>
</Properties>
</file>