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177CF" w14:textId="4E5A9385" w:rsidR="00774A7C" w:rsidRDefault="00774A7C" w:rsidP="00375D19">
      <w:pPr>
        <w:pStyle w:val="Heading1"/>
      </w:pPr>
      <w:r w:rsidRPr="3F871501">
        <w:t>Strong and successful start to school</w:t>
      </w:r>
      <w:r>
        <w:t xml:space="preserve"> </w:t>
      </w:r>
      <w:r w:rsidR="00375D19">
        <w:t>– tailored transition support</w:t>
      </w:r>
    </w:p>
    <w:p w14:paraId="53CDFE4A" w14:textId="1F755F9B" w:rsidR="00375D19" w:rsidRDefault="00375D19" w:rsidP="00375D19">
      <w:r w:rsidRPr="00375D19">
        <w:t>The evidence base highlights the importance of tailoring transition practices for identified equity groups. An understanding of the child’s existing skills and knowledge enables schools to provide a differentiated approach.</w:t>
      </w:r>
    </w:p>
    <w:p w14:paraId="116E1BEA" w14:textId="2443B045" w:rsidR="00774A7C" w:rsidRPr="00572DF7" w:rsidRDefault="00375D19" w:rsidP="00375D19">
      <w:pPr>
        <w:pStyle w:val="Heading2"/>
      </w:pPr>
      <w:r>
        <w:t>S</w:t>
      </w:r>
      <w:r w:rsidR="00774A7C" w:rsidRPr="00572DF7">
        <w:t xml:space="preserve">trategies for Aboriginal children, families and communities </w:t>
      </w:r>
    </w:p>
    <w:p w14:paraId="4831A012" w14:textId="041A8F58" w:rsidR="00774A7C" w:rsidRPr="0091271F" w:rsidRDefault="00421A36" w:rsidP="0091271F">
      <w:pPr>
        <w:pStyle w:val="ListBullet"/>
      </w:pPr>
      <w:r>
        <w:t xml:space="preserve">The school consults </w:t>
      </w:r>
      <w:r w:rsidR="00774A7C">
        <w:t>with the local Aboriginal community, organisations and A</w:t>
      </w:r>
      <w:r w:rsidR="5384D872">
        <w:t xml:space="preserve">boriginal </w:t>
      </w:r>
      <w:r w:rsidR="00774A7C">
        <w:t>E</w:t>
      </w:r>
      <w:r w:rsidR="1C57BC95">
        <w:t xml:space="preserve">ducation </w:t>
      </w:r>
      <w:r w:rsidR="00774A7C">
        <w:t>C</w:t>
      </w:r>
      <w:r w:rsidR="436AC81F">
        <w:t xml:space="preserve">onsultative </w:t>
      </w:r>
      <w:r w:rsidR="00774A7C">
        <w:t>G</w:t>
      </w:r>
      <w:r w:rsidR="560D4B70">
        <w:t>roup (AECG)</w:t>
      </w:r>
      <w:r w:rsidR="00774A7C">
        <w:t xml:space="preserve">. </w:t>
      </w:r>
      <w:r w:rsidR="583AA224">
        <w:t>Feedback</w:t>
      </w:r>
      <w:r w:rsidR="1822EAFA">
        <w:t>,</w:t>
      </w:r>
      <w:r w:rsidR="00774A7C">
        <w:t xml:space="preserve"> additional support</w:t>
      </w:r>
      <w:r w:rsidR="0CEACE63">
        <w:t xml:space="preserve">s </w:t>
      </w:r>
      <w:r w:rsidR="71DDD966">
        <w:t xml:space="preserve">and </w:t>
      </w:r>
      <w:r w:rsidR="00774A7C">
        <w:t xml:space="preserve">connections with the community </w:t>
      </w:r>
      <w:r w:rsidR="044B78F7">
        <w:t>are incorporated</w:t>
      </w:r>
      <w:r w:rsidR="00774A7C">
        <w:t xml:space="preserve"> to ensure a successful transition.</w:t>
      </w:r>
    </w:p>
    <w:p w14:paraId="32D6B7FE" w14:textId="6F07EEBC" w:rsidR="00774A7C" w:rsidRPr="00774A7C" w:rsidRDefault="00564D98" w:rsidP="00A715EC">
      <w:pPr>
        <w:pStyle w:val="ListBullet2"/>
        <w:rPr>
          <w:lang w:eastAsia="zh-CN"/>
        </w:rPr>
      </w:pPr>
      <w:hyperlink r:id="rId11" w:history="1">
        <w:r w:rsidR="00774A7C" w:rsidRPr="00774A7C">
          <w:rPr>
            <w:rStyle w:val="Hyperlink"/>
            <w:rFonts w:cs="Arial"/>
          </w:rPr>
          <w:t>Aboriginal Education Consultative Group</w:t>
        </w:r>
      </w:hyperlink>
    </w:p>
    <w:p w14:paraId="0C1EBEB1" w14:textId="6634C5BB" w:rsidR="00AC0B2C" w:rsidRDefault="00564D98" w:rsidP="00A715EC">
      <w:pPr>
        <w:pStyle w:val="ListBullet2"/>
        <w:rPr>
          <w:lang w:eastAsia="zh-CN"/>
        </w:rPr>
      </w:pPr>
      <w:hyperlink r:id="rId12">
        <w:r w:rsidR="00006E71" w:rsidRPr="5BC66682">
          <w:rPr>
            <w:rStyle w:val="Hyperlink"/>
          </w:rPr>
          <w:t>A</w:t>
        </w:r>
        <w:r w:rsidR="0F285E9E" w:rsidRPr="5BC66682">
          <w:rPr>
            <w:rStyle w:val="Hyperlink"/>
          </w:rPr>
          <w:t xml:space="preserve">boriginal </w:t>
        </w:r>
        <w:r w:rsidR="00006E71" w:rsidRPr="5BC66682">
          <w:rPr>
            <w:rStyle w:val="Hyperlink"/>
          </w:rPr>
          <w:t>E</w:t>
        </w:r>
        <w:r w:rsidR="20F99997" w:rsidRPr="5BC66682">
          <w:rPr>
            <w:rStyle w:val="Hyperlink"/>
          </w:rPr>
          <w:t xml:space="preserve">ducation </w:t>
        </w:r>
        <w:r w:rsidR="00006E71" w:rsidRPr="5BC66682">
          <w:rPr>
            <w:rStyle w:val="Hyperlink"/>
          </w:rPr>
          <w:t>C</w:t>
        </w:r>
        <w:r w:rsidR="423C73CB" w:rsidRPr="5BC66682">
          <w:rPr>
            <w:rStyle w:val="Hyperlink"/>
          </w:rPr>
          <w:t xml:space="preserve">onsultative </w:t>
        </w:r>
        <w:r w:rsidR="00006E71" w:rsidRPr="5BC66682">
          <w:rPr>
            <w:rStyle w:val="Hyperlink"/>
          </w:rPr>
          <w:t>G</w:t>
        </w:r>
        <w:r w:rsidR="4293CDD3" w:rsidRPr="5BC66682">
          <w:rPr>
            <w:rStyle w:val="Hyperlink"/>
          </w:rPr>
          <w:t>roup and Department of Education -</w:t>
        </w:r>
        <w:r w:rsidR="00006E71" w:rsidRPr="5BC66682">
          <w:rPr>
            <w:rStyle w:val="Hyperlink"/>
          </w:rPr>
          <w:t xml:space="preserve"> </w:t>
        </w:r>
        <w:r w:rsidR="00520F4B" w:rsidRPr="5BC66682">
          <w:rPr>
            <w:rStyle w:val="Hyperlink"/>
          </w:rPr>
          <w:t xml:space="preserve">Partnership Agreement </w:t>
        </w:r>
        <w:r w:rsidR="00006E71" w:rsidRPr="5BC66682">
          <w:rPr>
            <w:rStyle w:val="Hyperlink"/>
          </w:rPr>
          <w:t>Walking Together</w:t>
        </w:r>
        <w:r w:rsidR="00E47A97" w:rsidRPr="5BC66682">
          <w:rPr>
            <w:rStyle w:val="Hyperlink"/>
          </w:rPr>
          <w:t>, Working Together 2020-2030</w:t>
        </w:r>
      </w:hyperlink>
    </w:p>
    <w:p w14:paraId="2A31F0ED" w14:textId="58632B05" w:rsidR="00774A7C" w:rsidRDefault="00600B8C" w:rsidP="0091271F">
      <w:pPr>
        <w:pStyle w:val="ListBullet"/>
        <w:rPr>
          <w:lang w:eastAsia="zh-CN"/>
        </w:rPr>
      </w:pPr>
      <w:r w:rsidRPr="0091271F">
        <w:t>School</w:t>
      </w:r>
      <w:r w:rsidRPr="00774A7C">
        <w:rPr>
          <w:lang w:eastAsia="zh-CN"/>
        </w:rPr>
        <w:t xml:space="preserve"> a</w:t>
      </w:r>
      <w:r>
        <w:rPr>
          <w:lang w:eastAsia="zh-CN"/>
        </w:rPr>
        <w:t>nd staff are culturally responsive and i</w:t>
      </w:r>
      <w:r w:rsidR="00FF6CF2">
        <w:rPr>
          <w:lang w:eastAsia="zh-CN"/>
        </w:rPr>
        <w:t xml:space="preserve">nvolved in </w:t>
      </w:r>
      <w:r w:rsidR="00774A7C" w:rsidRPr="00774A7C">
        <w:rPr>
          <w:lang w:eastAsia="zh-CN"/>
        </w:rPr>
        <w:t>joint professional learning and visits with local community networ</w:t>
      </w:r>
      <w:r w:rsidR="00C14A89">
        <w:rPr>
          <w:lang w:eastAsia="zh-CN"/>
        </w:rPr>
        <w:t>ks. The s</w:t>
      </w:r>
      <w:r w:rsidR="00774A7C" w:rsidRPr="00774A7C">
        <w:rPr>
          <w:lang w:eastAsia="zh-CN"/>
        </w:rPr>
        <w:t>chool has Aboriginal people and materials, programs and support in place. Aboriginal people are integral participant in the transition team.</w:t>
      </w:r>
    </w:p>
    <w:p w14:paraId="58F47715" w14:textId="3ABD8151" w:rsidR="00774A7C" w:rsidRPr="00774A7C" w:rsidRDefault="00564D98" w:rsidP="00A715EC">
      <w:pPr>
        <w:pStyle w:val="ListBullet2"/>
        <w:rPr>
          <w:lang w:eastAsia="zh-CN"/>
        </w:rPr>
      </w:pPr>
      <w:hyperlink r:id="rId13" w:history="1">
        <w:r w:rsidR="00774A7C" w:rsidRPr="00774A7C">
          <w:rPr>
            <w:rStyle w:val="Hyperlink"/>
            <w:rFonts w:cs="Arial"/>
            <w:lang w:eastAsia="en-AU"/>
          </w:rPr>
          <w:t>SNAICC: The journey to big school</w:t>
        </w:r>
      </w:hyperlink>
    </w:p>
    <w:p w14:paraId="3589494E" w14:textId="4A546897" w:rsidR="00774A7C" w:rsidRPr="00774A7C" w:rsidRDefault="00564D98" w:rsidP="00A715EC">
      <w:pPr>
        <w:pStyle w:val="ListBullet2"/>
        <w:rPr>
          <w:lang w:eastAsia="zh-CN"/>
        </w:rPr>
      </w:pPr>
      <w:hyperlink r:id="rId14" w:history="1">
        <w:r w:rsidR="00774A7C" w:rsidRPr="00774A7C">
          <w:rPr>
            <w:rStyle w:val="Hyperlink"/>
            <w:rFonts w:cs="Arial"/>
            <w:lang w:eastAsia="en-AU"/>
          </w:rPr>
          <w:t>Indigenous early childhood education, school readiness and transition programs into primary school</w:t>
        </w:r>
      </w:hyperlink>
    </w:p>
    <w:p w14:paraId="6ECE05A8" w14:textId="20ABEDA5" w:rsidR="00774A7C" w:rsidRPr="00774A7C" w:rsidRDefault="00564D98" w:rsidP="00A715EC">
      <w:pPr>
        <w:pStyle w:val="ListBullet2"/>
        <w:rPr>
          <w:lang w:eastAsia="zh-CN"/>
        </w:rPr>
      </w:pPr>
      <w:hyperlink r:id="rId15" w:history="1">
        <w:r w:rsidR="00774A7C" w:rsidRPr="00774A7C">
          <w:rPr>
            <w:rStyle w:val="Hyperlink"/>
            <w:rFonts w:cs="Arial"/>
            <w:lang w:eastAsia="zh-CN"/>
          </w:rPr>
          <w:t>Supporting transition to school for Aboriginal and Torres Strait Islander Children</w:t>
        </w:r>
      </w:hyperlink>
    </w:p>
    <w:p w14:paraId="70BBF371" w14:textId="1634A0F3" w:rsidR="00774A7C" w:rsidRPr="00774A7C" w:rsidRDefault="00564D98" w:rsidP="00A715EC">
      <w:pPr>
        <w:pStyle w:val="ListBullet2"/>
        <w:rPr>
          <w:lang w:eastAsia="zh-CN"/>
        </w:rPr>
      </w:pPr>
      <w:hyperlink r:id="rId16">
        <w:r w:rsidR="00774A7C" w:rsidRPr="5BC66682">
          <w:rPr>
            <w:rStyle w:val="Hyperlink"/>
            <w:rFonts w:cs="Arial"/>
          </w:rPr>
          <w:t>D</w:t>
        </w:r>
        <w:r w:rsidR="3F54B95B" w:rsidRPr="5BC66682">
          <w:rPr>
            <w:rStyle w:val="Hyperlink"/>
            <w:rFonts w:cs="Arial"/>
          </w:rPr>
          <w:t>epartment</w:t>
        </w:r>
        <w:r w:rsidR="00774A7C" w:rsidRPr="5BC66682">
          <w:rPr>
            <w:rStyle w:val="Hyperlink"/>
            <w:rFonts w:cs="Arial"/>
          </w:rPr>
          <w:t xml:space="preserve"> </w:t>
        </w:r>
        <w:r w:rsidR="1E082FF0" w:rsidRPr="5BC66682">
          <w:rPr>
            <w:rStyle w:val="Hyperlink"/>
            <w:rFonts w:cs="Arial"/>
          </w:rPr>
          <w:t xml:space="preserve">of Education - </w:t>
        </w:r>
        <w:r w:rsidR="00774A7C" w:rsidRPr="5BC66682">
          <w:rPr>
            <w:rStyle w:val="Hyperlink"/>
            <w:rFonts w:cs="Arial"/>
          </w:rPr>
          <w:t>Aboriginal Education strategy and policy</w:t>
        </w:r>
      </w:hyperlink>
    </w:p>
    <w:p w14:paraId="774CC5AC" w14:textId="399876FE" w:rsidR="00774A7C" w:rsidRPr="00774A7C" w:rsidRDefault="00564D98" w:rsidP="00A715EC">
      <w:pPr>
        <w:pStyle w:val="ListBullet2"/>
        <w:rPr>
          <w:lang w:eastAsia="zh-CN"/>
        </w:rPr>
      </w:pPr>
      <w:hyperlink r:id="rId17" w:history="1">
        <w:r w:rsidR="00774A7C" w:rsidRPr="00774A7C">
          <w:rPr>
            <w:rStyle w:val="Hyperlink"/>
            <w:rFonts w:cs="Arial"/>
          </w:rPr>
          <w:t>Aboriginal language culture nests guidelines</w:t>
        </w:r>
      </w:hyperlink>
    </w:p>
    <w:p w14:paraId="5C598134" w14:textId="34483328" w:rsidR="00FF6CF2" w:rsidRPr="007D0CF3" w:rsidRDefault="00564D98" w:rsidP="00FF6CF2">
      <w:pPr>
        <w:pStyle w:val="ListBullet"/>
        <w:numPr>
          <w:ilvl w:val="1"/>
          <w:numId w:val="31"/>
        </w:numPr>
        <w:rPr>
          <w:b/>
          <w:lang w:eastAsia="en-AU"/>
        </w:rPr>
      </w:pPr>
      <w:hyperlink r:id="rId18">
        <w:r w:rsidR="00774A7C" w:rsidRPr="61F933CC">
          <w:rPr>
            <w:rStyle w:val="Hyperlink"/>
            <w:rFonts w:cs="Arial"/>
          </w:rPr>
          <w:t xml:space="preserve">AECG </w:t>
        </w:r>
        <w:r w:rsidR="407EB628" w:rsidRPr="61F933CC">
          <w:rPr>
            <w:rStyle w:val="Hyperlink"/>
            <w:rFonts w:cs="Arial"/>
          </w:rPr>
          <w:t>- c</w:t>
        </w:r>
        <w:r w:rsidR="00774A7C" w:rsidRPr="61F933CC">
          <w:rPr>
            <w:rStyle w:val="Hyperlink"/>
            <w:rFonts w:cs="Arial"/>
          </w:rPr>
          <w:t>onnecting to Country</w:t>
        </w:r>
      </w:hyperlink>
      <w:r w:rsidR="00FF6CF2" w:rsidRPr="00FF6CF2">
        <w:rPr>
          <w:lang w:eastAsia="en-AU"/>
        </w:rPr>
        <w:t xml:space="preserve"> </w:t>
      </w:r>
    </w:p>
    <w:p w14:paraId="5D0CFB8C" w14:textId="34483328" w:rsidR="00EA55CB" w:rsidRDefault="00EA55CB" w:rsidP="00375D19">
      <w:pPr>
        <w:pStyle w:val="Heading3"/>
      </w:pPr>
      <w:r>
        <w:t xml:space="preserve">Reflective questions </w:t>
      </w:r>
    </w:p>
    <w:p w14:paraId="4F1E4B25" w14:textId="77777777" w:rsidR="005D31AF" w:rsidRPr="0091271F" w:rsidRDefault="005D31AF" w:rsidP="0091271F">
      <w:pPr>
        <w:pStyle w:val="ListBullet"/>
      </w:pPr>
      <w:r w:rsidRPr="0091271F">
        <w:t xml:space="preserve">Have we referred to the </w:t>
      </w:r>
      <w:hyperlink r:id="rId19" w:history="1">
        <w:r w:rsidRPr="0091271F">
          <w:rPr>
            <w:rStyle w:val="Hyperlink"/>
            <w:color w:val="auto"/>
            <w:u w:val="none"/>
          </w:rPr>
          <w:t>Walking Together, Working Together</w:t>
        </w:r>
      </w:hyperlink>
      <w:r w:rsidRPr="0091271F">
        <w:t xml:space="preserve"> partnership agreement?</w:t>
      </w:r>
    </w:p>
    <w:p w14:paraId="29594950" w14:textId="2786C201" w:rsidR="00C14A89" w:rsidRPr="0091271F" w:rsidRDefault="00617166" w:rsidP="0091271F">
      <w:pPr>
        <w:pStyle w:val="ListBullet"/>
      </w:pPr>
      <w:r w:rsidRPr="0091271F">
        <w:t>Do we engage in cultural</w:t>
      </w:r>
      <w:r w:rsidR="000D3302" w:rsidRPr="0091271F">
        <w:t>ly responsive professional learning, as a whole school and in teams?</w:t>
      </w:r>
    </w:p>
    <w:p w14:paraId="1BB169CC" w14:textId="0F4AF6B3" w:rsidR="000D3302" w:rsidRPr="0091271F" w:rsidRDefault="000D3302" w:rsidP="0091271F">
      <w:pPr>
        <w:pStyle w:val="ListBullet"/>
      </w:pPr>
      <w:r w:rsidRPr="0091271F">
        <w:lastRenderedPageBreak/>
        <w:t>Are the school’s resources</w:t>
      </w:r>
      <w:r w:rsidR="007D1A12" w:rsidRPr="0091271F">
        <w:t xml:space="preserve"> and supports</w:t>
      </w:r>
      <w:r w:rsidRPr="0091271F">
        <w:t xml:space="preserve"> </w:t>
      </w:r>
      <w:r w:rsidR="007D1A12" w:rsidRPr="0091271F">
        <w:t>responsive to</w:t>
      </w:r>
      <w:r w:rsidR="009F3C90" w:rsidRPr="0091271F">
        <w:t xml:space="preserve"> Aboriginal culture</w:t>
      </w:r>
      <w:r w:rsidR="007D1A12" w:rsidRPr="0091271F">
        <w:t>?</w:t>
      </w:r>
    </w:p>
    <w:p w14:paraId="6231EF8F" w14:textId="7CA7342A" w:rsidR="007D0CF3" w:rsidRPr="00EA55CB" w:rsidRDefault="00856CD0" w:rsidP="00375D19">
      <w:pPr>
        <w:pStyle w:val="Heading2"/>
      </w:pPr>
      <w:r>
        <w:t>S</w:t>
      </w:r>
      <w:r w:rsidR="00EA55CB" w:rsidRPr="00EA55CB">
        <w:t>trategies</w:t>
      </w:r>
    </w:p>
    <w:p w14:paraId="57483F69" w14:textId="167AD471" w:rsidR="00774A7C" w:rsidRPr="007D0CF3" w:rsidRDefault="006C6932" w:rsidP="006C6932">
      <w:pPr>
        <w:pStyle w:val="ListBullet"/>
        <w:rPr>
          <w:b/>
          <w:lang w:eastAsia="en-AU"/>
        </w:rPr>
      </w:pPr>
      <w:r>
        <w:rPr>
          <w:lang w:eastAsia="en-AU"/>
        </w:rPr>
        <w:t>P</w:t>
      </w:r>
      <w:r w:rsidR="00FF6CF2">
        <w:rPr>
          <w:lang w:eastAsia="en-AU"/>
        </w:rPr>
        <w:t>rocesses</w:t>
      </w:r>
      <w:r>
        <w:rPr>
          <w:lang w:eastAsia="en-AU"/>
        </w:rPr>
        <w:t xml:space="preserve"> are</w:t>
      </w:r>
      <w:r w:rsidR="00FF6CF2">
        <w:rPr>
          <w:lang w:eastAsia="en-AU"/>
        </w:rPr>
        <w:t xml:space="preserve"> </w:t>
      </w:r>
      <w:r w:rsidR="00FF6CF2" w:rsidRPr="004B0240">
        <w:rPr>
          <w:lang w:eastAsia="en-AU"/>
        </w:rPr>
        <w:t xml:space="preserve">in place to identify and connect with Aboriginal children and </w:t>
      </w:r>
      <w:r>
        <w:rPr>
          <w:lang w:eastAsia="en-AU"/>
        </w:rPr>
        <w:t>families</w:t>
      </w:r>
    </w:p>
    <w:p w14:paraId="09B57697" w14:textId="77777777" w:rsidR="00774A7C" w:rsidRDefault="00774A7C" w:rsidP="00774A7C">
      <w:pPr>
        <w:pStyle w:val="ListBullet"/>
        <w:rPr>
          <w:lang w:eastAsia="zh-CN"/>
        </w:rPr>
      </w:pPr>
      <w:r w:rsidRPr="00774A7C">
        <w:rPr>
          <w:lang w:eastAsia="zh-CN"/>
        </w:rPr>
        <w:t>Get to know the child and the family both informally and formally (playgroup, BBQs as well as culturally sensitive informative sessions). Value and support are given to family and community involvement, flexibility is evident in family-school relationships.</w:t>
      </w:r>
    </w:p>
    <w:p w14:paraId="1193315C" w14:textId="4DA26B04" w:rsidR="00774A7C" w:rsidRDefault="00564D98" w:rsidP="00A715EC">
      <w:pPr>
        <w:pStyle w:val="ListBullet2"/>
        <w:rPr>
          <w:lang w:eastAsia="zh-CN"/>
        </w:rPr>
      </w:pPr>
      <w:hyperlink r:id="rId20" w:history="1">
        <w:r w:rsidR="00774A7C" w:rsidRPr="00774A7C">
          <w:rPr>
            <w:rStyle w:val="Hyperlink"/>
            <w:lang w:eastAsia="zh-CN"/>
          </w:rPr>
          <w:t>Transition to school: A strengths based approach for Aboriginal and Torres Strait Islander children</w:t>
        </w:r>
      </w:hyperlink>
    </w:p>
    <w:p w14:paraId="56D95A3B" w14:textId="4894D2E9" w:rsidR="00774A7C" w:rsidRDefault="00774A7C" w:rsidP="00774A7C">
      <w:pPr>
        <w:pStyle w:val="ListBullet"/>
        <w:rPr>
          <w:lang w:eastAsia="zh-CN"/>
        </w:rPr>
      </w:pPr>
      <w:r w:rsidRPr="5BC66682">
        <w:rPr>
          <w:lang w:eastAsia="zh-CN"/>
        </w:rPr>
        <w:t xml:space="preserve">Connect with the children, family and community. Collaborate with local early childhood, early intervention services, and other agencies and health professionals, </w:t>
      </w:r>
      <w:r w:rsidR="179F6978" w:rsidRPr="5BC66682">
        <w:rPr>
          <w:lang w:eastAsia="zh-CN"/>
        </w:rPr>
        <w:t>including the</w:t>
      </w:r>
      <w:r w:rsidR="1604B364" w:rsidRPr="5BC66682">
        <w:rPr>
          <w:lang w:eastAsia="zh-CN"/>
        </w:rPr>
        <w:t xml:space="preserve"> </w:t>
      </w:r>
      <w:r w:rsidRPr="5BC66682">
        <w:rPr>
          <w:lang w:eastAsia="zh-CN"/>
        </w:rPr>
        <w:t>local A</w:t>
      </w:r>
      <w:r w:rsidR="00AC0B2C" w:rsidRPr="5BC66682">
        <w:rPr>
          <w:lang w:eastAsia="zh-CN"/>
        </w:rPr>
        <w:t xml:space="preserve">boriginal </w:t>
      </w:r>
      <w:r w:rsidRPr="5BC66682">
        <w:rPr>
          <w:lang w:eastAsia="zh-CN"/>
        </w:rPr>
        <w:t>M</w:t>
      </w:r>
      <w:r w:rsidR="00AC0B2C" w:rsidRPr="5BC66682">
        <w:rPr>
          <w:lang w:eastAsia="zh-CN"/>
        </w:rPr>
        <w:t xml:space="preserve">edical </w:t>
      </w:r>
      <w:r w:rsidRPr="5BC66682">
        <w:rPr>
          <w:lang w:eastAsia="zh-CN"/>
        </w:rPr>
        <w:t>S</w:t>
      </w:r>
      <w:r w:rsidR="00AC0B2C" w:rsidRPr="5BC66682">
        <w:rPr>
          <w:lang w:eastAsia="zh-CN"/>
        </w:rPr>
        <w:t>ervices</w:t>
      </w:r>
      <w:r w:rsidRPr="5BC66682">
        <w:rPr>
          <w:lang w:eastAsia="zh-CN"/>
        </w:rPr>
        <w:t>.</w:t>
      </w:r>
    </w:p>
    <w:p w14:paraId="6A76D825" w14:textId="7837C30D" w:rsidR="00177C20" w:rsidRDefault="00177C20" w:rsidP="00177C20">
      <w:pPr>
        <w:pStyle w:val="ListBullet"/>
        <w:rPr>
          <w:lang w:eastAsia="zh-CN"/>
        </w:rPr>
      </w:pPr>
      <w:r>
        <w:rPr>
          <w:lang w:eastAsia="zh-CN"/>
        </w:rPr>
        <w:t>Meet to share knowledge about the child; identify strengths, skills and knowledge, country and mob, connections. Consider practices within transition that support quality teaching. Consider language and dialect.</w:t>
      </w:r>
    </w:p>
    <w:p w14:paraId="6C4F0597" w14:textId="77777777" w:rsidR="00177C20" w:rsidRPr="00F053E7" w:rsidRDefault="00564D98" w:rsidP="00177C20">
      <w:pPr>
        <w:pStyle w:val="ListBullet2"/>
        <w:rPr>
          <w:lang w:eastAsia="zh-CN"/>
        </w:rPr>
      </w:pPr>
      <w:hyperlink r:id="rId21" w:history="1">
        <w:r w:rsidR="00177C20" w:rsidRPr="00F053E7">
          <w:rPr>
            <w:rStyle w:val="Hyperlink"/>
            <w:rFonts w:cs="Arial"/>
          </w:rPr>
          <w:t>Capability Framework</w:t>
        </w:r>
        <w:r w:rsidR="00177C20">
          <w:rPr>
            <w:rStyle w:val="Hyperlink"/>
            <w:rFonts w:cs="Arial"/>
          </w:rPr>
          <w:t xml:space="preserve"> </w:t>
        </w:r>
        <w:r w:rsidR="00177C20" w:rsidRPr="00F053E7">
          <w:rPr>
            <w:rStyle w:val="Hyperlink"/>
            <w:rFonts w:cs="Arial"/>
          </w:rPr>
          <w:t>- teaching Aboriginal and Torres Strait Islander EAL/D learners</w:t>
        </w:r>
      </w:hyperlink>
      <w:r w:rsidR="00177C20" w:rsidRPr="004B0240">
        <w:rPr>
          <w:rFonts w:cs="Arial"/>
        </w:rPr>
        <w:t xml:space="preserve"> </w:t>
      </w:r>
    </w:p>
    <w:p w14:paraId="2E965F41" w14:textId="1152AC50" w:rsidR="00177C20" w:rsidRPr="00F053E7" w:rsidRDefault="00564D98" w:rsidP="00177C20">
      <w:pPr>
        <w:pStyle w:val="ListBullet2"/>
        <w:rPr>
          <w:lang w:eastAsia="zh-CN"/>
        </w:rPr>
      </w:pPr>
      <w:hyperlink r:id="rId22">
        <w:r w:rsidR="239E8722" w:rsidRPr="5BC66682">
          <w:rPr>
            <w:rStyle w:val="Hyperlink"/>
            <w:rFonts w:cs="Arial"/>
          </w:rPr>
          <w:t>Department of Education - I</w:t>
        </w:r>
        <w:r w:rsidR="00177C20" w:rsidRPr="5BC66682">
          <w:rPr>
            <w:rStyle w:val="Hyperlink"/>
            <w:rFonts w:cs="Arial"/>
          </w:rPr>
          <w:t>ntroduction to Aboriginal languages</w:t>
        </w:r>
      </w:hyperlink>
    </w:p>
    <w:p w14:paraId="59D0FB95" w14:textId="37E9B47B" w:rsidR="00177C20" w:rsidRPr="00F053E7" w:rsidRDefault="00564D98" w:rsidP="00177C20">
      <w:pPr>
        <w:pStyle w:val="ListBullet2"/>
        <w:rPr>
          <w:lang w:eastAsia="zh-CN"/>
        </w:rPr>
      </w:pPr>
      <w:hyperlink r:id="rId23">
        <w:r w:rsidR="00177C20" w:rsidRPr="5BC66682">
          <w:rPr>
            <w:rStyle w:val="Hyperlink"/>
            <w:rFonts w:cs="Arial"/>
          </w:rPr>
          <w:t>D</w:t>
        </w:r>
        <w:r w:rsidR="4046A0D5" w:rsidRPr="5BC66682">
          <w:rPr>
            <w:rStyle w:val="Hyperlink"/>
            <w:rFonts w:cs="Arial"/>
          </w:rPr>
          <w:t>epartment of Education</w:t>
        </w:r>
        <w:r w:rsidR="00177C20" w:rsidRPr="5BC66682">
          <w:rPr>
            <w:rStyle w:val="Hyperlink"/>
            <w:rFonts w:cs="Arial"/>
          </w:rPr>
          <w:t xml:space="preserve"> - Language, culture and communities</w:t>
        </w:r>
      </w:hyperlink>
    </w:p>
    <w:p w14:paraId="41505B18" w14:textId="5527BE6A" w:rsidR="00177C20" w:rsidRPr="00383AFD" w:rsidRDefault="00564D98" w:rsidP="00177C20">
      <w:pPr>
        <w:pStyle w:val="ListBullet2"/>
        <w:rPr>
          <w:rStyle w:val="Hyperlink"/>
          <w:color w:val="auto"/>
          <w:u w:val="none"/>
          <w:lang w:eastAsia="zh-CN"/>
        </w:rPr>
      </w:pPr>
      <w:hyperlink r:id="rId24">
        <w:r w:rsidR="00080C6B">
          <w:rPr>
            <w:rStyle w:val="Hyperlink"/>
            <w:rFonts w:cs="Arial"/>
          </w:rPr>
          <w:t>NSW Centre for effective reading</w:t>
        </w:r>
      </w:hyperlink>
    </w:p>
    <w:p w14:paraId="05DCD642" w14:textId="34483328" w:rsidR="00EA55CB" w:rsidRDefault="00EA55CB" w:rsidP="00375D19">
      <w:pPr>
        <w:pStyle w:val="Heading3"/>
      </w:pPr>
      <w:r>
        <w:t xml:space="preserve">Reflective questions </w:t>
      </w:r>
    </w:p>
    <w:p w14:paraId="25F9F10C" w14:textId="5EE2C77A" w:rsidR="00383AFD" w:rsidRPr="0091271F" w:rsidRDefault="00383AFD" w:rsidP="0091271F">
      <w:pPr>
        <w:pStyle w:val="ListBullet"/>
      </w:pPr>
      <w:r w:rsidRPr="0091271F">
        <w:t>Does our school respond to the local community needs</w:t>
      </w:r>
      <w:r w:rsidR="00170D5A" w:rsidRPr="0091271F">
        <w:t xml:space="preserve"> (time of events, duration)</w:t>
      </w:r>
      <w:r w:rsidRPr="0091271F">
        <w:t>?</w:t>
      </w:r>
    </w:p>
    <w:p w14:paraId="02D2FE07" w14:textId="1F56B0B5" w:rsidR="00170D5A" w:rsidRPr="0091271F" w:rsidRDefault="00170D5A" w:rsidP="0091271F">
      <w:pPr>
        <w:pStyle w:val="ListBullet"/>
      </w:pPr>
      <w:r w:rsidRPr="0091271F">
        <w:t>Have we invited the wider community to be involved in school events?</w:t>
      </w:r>
    </w:p>
    <w:p w14:paraId="338D3B43" w14:textId="5334FDD4" w:rsidR="00151EB8" w:rsidRPr="00EA55CB" w:rsidRDefault="00856CD0" w:rsidP="00375D19">
      <w:pPr>
        <w:pStyle w:val="Heading2"/>
      </w:pPr>
      <w:r>
        <w:t>S</w:t>
      </w:r>
      <w:r w:rsidR="00151EB8" w:rsidRPr="00EA55CB">
        <w:t>trategies</w:t>
      </w:r>
    </w:p>
    <w:p w14:paraId="7A8E8C9F" w14:textId="5BE30B1A" w:rsidR="00774A7C" w:rsidRPr="00774A7C" w:rsidRDefault="008507AE" w:rsidP="00151EB8">
      <w:pPr>
        <w:pStyle w:val="ListBullet"/>
        <w:rPr>
          <w:lang w:eastAsia="zh-CN"/>
        </w:rPr>
      </w:pPr>
      <w:r>
        <w:rPr>
          <w:lang w:eastAsia="en-AU"/>
        </w:rPr>
        <w:t>Personalised</w:t>
      </w:r>
      <w:r w:rsidR="00B41C11">
        <w:rPr>
          <w:lang w:eastAsia="en-AU"/>
        </w:rPr>
        <w:t xml:space="preserve"> </w:t>
      </w:r>
      <w:r>
        <w:rPr>
          <w:lang w:eastAsia="en-AU"/>
        </w:rPr>
        <w:t>transition</w:t>
      </w:r>
      <w:r w:rsidR="00B41C11">
        <w:rPr>
          <w:lang w:eastAsia="en-AU"/>
        </w:rPr>
        <w:t xml:space="preserve"> support plans are developed and a</w:t>
      </w:r>
      <w:r w:rsidR="00774A7C" w:rsidRPr="004B0240">
        <w:rPr>
          <w:lang w:eastAsia="en-AU"/>
        </w:rPr>
        <w:t xml:space="preserve">ligned with the personalised learning pathways (PLP) guidelines, in consultation with the child, family and </w:t>
      </w:r>
      <w:r w:rsidR="00AC0B2C">
        <w:rPr>
          <w:lang w:eastAsia="en-AU"/>
        </w:rPr>
        <w:t xml:space="preserve">early childhood </w:t>
      </w:r>
      <w:r w:rsidR="00A10069">
        <w:rPr>
          <w:lang w:eastAsia="en-AU"/>
        </w:rPr>
        <w:t xml:space="preserve">early childhood </w:t>
      </w:r>
      <w:r w:rsidR="00774A7C" w:rsidRPr="004B0240">
        <w:rPr>
          <w:lang w:eastAsia="en-AU"/>
        </w:rPr>
        <w:t>service. High expectations are set for Aboriginal children and focus is on children’s strengths and knowledge.</w:t>
      </w:r>
    </w:p>
    <w:p w14:paraId="49B5A95F" w14:textId="029C4FE9" w:rsidR="00774A7C" w:rsidRPr="00774A7C" w:rsidRDefault="00564D98" w:rsidP="00A715EC">
      <w:pPr>
        <w:pStyle w:val="ListBullet2"/>
        <w:rPr>
          <w:lang w:eastAsia="zh-CN"/>
        </w:rPr>
      </w:pPr>
      <w:hyperlink r:id="rId25" w:history="1">
        <w:r w:rsidR="00774A7C" w:rsidRPr="00774A7C">
          <w:rPr>
            <w:rStyle w:val="Hyperlink"/>
            <w:rFonts w:cs="Arial"/>
            <w:lang w:eastAsia="zh-CN"/>
          </w:rPr>
          <w:t>Aboriginal language programs in Public Schools NSW</w:t>
        </w:r>
      </w:hyperlink>
    </w:p>
    <w:p w14:paraId="592F73DB" w14:textId="77777777" w:rsidR="00774A7C" w:rsidRPr="00774A7C" w:rsidRDefault="00564D98" w:rsidP="00A715EC">
      <w:pPr>
        <w:pStyle w:val="ListBullet2"/>
        <w:rPr>
          <w:lang w:eastAsia="zh-CN"/>
        </w:rPr>
      </w:pPr>
      <w:hyperlink r:id="rId26" w:history="1">
        <w:r w:rsidR="00774A7C" w:rsidRPr="00774A7C">
          <w:rPr>
            <w:rStyle w:val="Hyperlink"/>
            <w:rFonts w:cs="Arial"/>
          </w:rPr>
          <w:t>Personalised Learning Pathways Guidelines</w:t>
        </w:r>
      </w:hyperlink>
    </w:p>
    <w:p w14:paraId="0C7C8A4E" w14:textId="3219E1A8" w:rsidR="00774A7C" w:rsidRPr="00774A7C" w:rsidRDefault="00564D98" w:rsidP="00A715EC">
      <w:pPr>
        <w:pStyle w:val="ListBullet2"/>
        <w:rPr>
          <w:lang w:eastAsia="zh-CN"/>
        </w:rPr>
      </w:pPr>
      <w:hyperlink r:id="rId27" w:history="1">
        <w:r w:rsidR="00774A7C" w:rsidRPr="00774A7C">
          <w:rPr>
            <w:rStyle w:val="Hyperlink"/>
            <w:rFonts w:cs="Arial"/>
          </w:rPr>
          <w:t>Stronger smarter institute</w:t>
        </w:r>
      </w:hyperlink>
    </w:p>
    <w:p w14:paraId="20D27B79" w14:textId="1F56B0B5" w:rsidR="00774A7C" w:rsidRPr="00177C20" w:rsidRDefault="00564D98" w:rsidP="00A715EC">
      <w:pPr>
        <w:pStyle w:val="ListBullet2"/>
        <w:rPr>
          <w:rStyle w:val="Hyperlink"/>
          <w:color w:val="auto"/>
          <w:u w:val="none"/>
          <w:lang w:eastAsia="zh-CN"/>
        </w:rPr>
      </w:pPr>
      <w:hyperlink r:id="rId28">
        <w:r w:rsidR="00774A7C" w:rsidRPr="4CFF3630">
          <w:rPr>
            <w:rStyle w:val="Hyperlink"/>
          </w:rPr>
          <w:t>Aboriginal and Torres Strait Islander Education Strategy 2015</w:t>
        </w:r>
      </w:hyperlink>
    </w:p>
    <w:p w14:paraId="53D63AE0" w14:textId="1D9B20C2" w:rsidR="00F053E7" w:rsidRPr="004B0240" w:rsidRDefault="00F053E7" w:rsidP="00F053E7">
      <w:pPr>
        <w:pStyle w:val="ListBullet"/>
        <w:rPr>
          <w:b/>
          <w:lang w:eastAsia="en-AU"/>
        </w:rPr>
      </w:pPr>
      <w:r w:rsidRPr="004B0240">
        <w:rPr>
          <w:lang w:eastAsia="en-AU"/>
        </w:rPr>
        <w:t xml:space="preserve">Access the </w:t>
      </w:r>
      <w:hyperlink r:id="rId29" w:history="1">
        <w:r w:rsidRPr="00F053E7">
          <w:rPr>
            <w:rStyle w:val="Hyperlink"/>
            <w:lang w:eastAsia="en-AU"/>
          </w:rPr>
          <w:t>Australian Early Development Census (AEDC)</w:t>
        </w:r>
      </w:hyperlink>
      <w:r w:rsidRPr="004B0240">
        <w:rPr>
          <w:lang w:eastAsia="en-AU"/>
        </w:rPr>
        <w:t xml:space="preserve"> to provide a common ground to work together with the community.</w:t>
      </w:r>
      <w:r w:rsidRPr="00F053E7">
        <w:rPr>
          <w:lang w:eastAsia="en-AU"/>
        </w:rPr>
        <w:t xml:space="preserve"> </w:t>
      </w:r>
      <w:r w:rsidRPr="004B0240">
        <w:rPr>
          <w:lang w:eastAsia="en-AU"/>
        </w:rPr>
        <w:t xml:space="preserve">The AEDC results provide a snapshot </w:t>
      </w:r>
      <w:r w:rsidRPr="004B0240">
        <w:rPr>
          <w:lang w:eastAsia="en-AU"/>
        </w:rPr>
        <w:lastRenderedPageBreak/>
        <w:t>of how children are developing. Your community will be able to provide better support for local children and their families.</w:t>
      </w:r>
    </w:p>
    <w:p w14:paraId="1FFC229D" w14:textId="325F4739" w:rsidR="00F053E7" w:rsidRPr="004B0240" w:rsidRDefault="00F053E7" w:rsidP="00F053E7">
      <w:pPr>
        <w:pStyle w:val="ListBullet"/>
        <w:rPr>
          <w:b/>
          <w:lang w:eastAsia="en-AU"/>
        </w:rPr>
      </w:pPr>
      <w:r w:rsidRPr="004B0240">
        <w:rPr>
          <w:rFonts w:cs="Arial"/>
          <w:lang w:eastAsia="en-AU"/>
        </w:rPr>
        <w:t xml:space="preserve">The eight themes presented in the </w:t>
      </w:r>
      <w:hyperlink r:id="rId30" w:history="1">
        <w:r w:rsidRPr="00F053E7">
          <w:rPr>
            <w:rStyle w:val="Hyperlink"/>
            <w:rFonts w:cs="Arial"/>
            <w:lang w:eastAsia="en-AU"/>
          </w:rPr>
          <w:t>CESE What works best (2020 update)</w:t>
        </w:r>
      </w:hyperlink>
      <w:r w:rsidRPr="004B0240">
        <w:rPr>
          <w:rFonts w:cs="Arial"/>
          <w:lang w:eastAsia="en-AU"/>
        </w:rPr>
        <w:t xml:space="preserve"> provides solid guidance for exemplary transition practices including high expectations, wellbeing, collaboration and effective feedback.</w:t>
      </w:r>
    </w:p>
    <w:p w14:paraId="60FCE059" w14:textId="77777777" w:rsidR="00177C20" w:rsidRPr="00F053E7" w:rsidRDefault="00177C20" w:rsidP="00177C20">
      <w:pPr>
        <w:pStyle w:val="ListBullet"/>
        <w:rPr>
          <w:lang w:eastAsia="zh-CN"/>
        </w:rPr>
      </w:pPr>
      <w:r w:rsidRPr="004B0240">
        <w:rPr>
          <w:rFonts w:cs="Arial"/>
          <w:lang w:eastAsia="en-AU"/>
        </w:rPr>
        <w:t>Information included on the Transition to school statement will also inform and offer successful strategies that can be transferred between settings.</w:t>
      </w:r>
    </w:p>
    <w:p w14:paraId="603796D7" w14:textId="18BB5FDB" w:rsidR="00177C20" w:rsidRPr="00177C20" w:rsidRDefault="00564D98" w:rsidP="00177C20">
      <w:pPr>
        <w:pStyle w:val="ListBullet2"/>
        <w:rPr>
          <w:rStyle w:val="Hyperlink"/>
          <w:color w:val="auto"/>
          <w:u w:val="none"/>
          <w:lang w:eastAsia="zh-CN"/>
        </w:rPr>
      </w:pPr>
      <w:hyperlink r:id="rId31">
        <w:r w:rsidR="00177C20" w:rsidRPr="5BC66682">
          <w:rPr>
            <w:rStyle w:val="Hyperlink"/>
            <w:lang w:eastAsia="zh-CN"/>
          </w:rPr>
          <w:t>D</w:t>
        </w:r>
        <w:r w:rsidR="6E5E75A0" w:rsidRPr="5BC66682">
          <w:rPr>
            <w:rStyle w:val="Hyperlink"/>
            <w:lang w:eastAsia="zh-CN"/>
          </w:rPr>
          <w:t xml:space="preserve">epartment of </w:t>
        </w:r>
        <w:r w:rsidR="00177C20" w:rsidRPr="5BC66682">
          <w:rPr>
            <w:rStyle w:val="Hyperlink"/>
            <w:lang w:eastAsia="zh-CN"/>
          </w:rPr>
          <w:t>E</w:t>
        </w:r>
        <w:r w:rsidR="05FCAABA" w:rsidRPr="5BC66682">
          <w:rPr>
            <w:rStyle w:val="Hyperlink"/>
            <w:lang w:eastAsia="zh-CN"/>
          </w:rPr>
          <w:t>ducation -</w:t>
        </w:r>
        <w:r w:rsidR="00177C20" w:rsidRPr="5BC66682">
          <w:rPr>
            <w:rStyle w:val="Hyperlink"/>
            <w:lang w:eastAsia="zh-CN"/>
          </w:rPr>
          <w:t xml:space="preserve"> Transition to school statement</w:t>
        </w:r>
      </w:hyperlink>
    </w:p>
    <w:p w14:paraId="5FFF2CE8" w14:textId="1F56B0B5" w:rsidR="00151EB8" w:rsidRPr="00EA55CB" w:rsidRDefault="00151EB8" w:rsidP="00375D19">
      <w:pPr>
        <w:pStyle w:val="Heading3"/>
        <w:rPr>
          <w:lang w:eastAsia="en-US"/>
        </w:rPr>
      </w:pPr>
      <w:r>
        <w:t xml:space="preserve">Reflective </w:t>
      </w:r>
      <w:r w:rsidRPr="002A2CA5">
        <w:rPr>
          <w:rStyle w:val="Heading5Char"/>
        </w:rPr>
        <w:t>questions</w:t>
      </w:r>
    </w:p>
    <w:p w14:paraId="7327A8CA" w14:textId="5810C67F" w:rsidR="008507AE" w:rsidRPr="00151EB8" w:rsidRDefault="008507AE" w:rsidP="00151EB8">
      <w:pPr>
        <w:pStyle w:val="ListBullet"/>
      </w:pPr>
      <w:r w:rsidRPr="00151EB8">
        <w:t xml:space="preserve">Are we accessing data and </w:t>
      </w:r>
      <w:proofErr w:type="gramStart"/>
      <w:r w:rsidRPr="00151EB8">
        <w:t>evidence based</w:t>
      </w:r>
      <w:proofErr w:type="gramEnd"/>
      <w:r w:rsidRPr="00151EB8">
        <w:t xml:space="preserve"> practices?</w:t>
      </w:r>
    </w:p>
    <w:p w14:paraId="124D5E8B" w14:textId="1F56B0B5" w:rsidR="008507AE" w:rsidRPr="00151EB8" w:rsidRDefault="008507AE" w:rsidP="00151EB8">
      <w:pPr>
        <w:pStyle w:val="ListBullet"/>
      </w:pPr>
      <w:r w:rsidRPr="00151EB8">
        <w:t>How do they inform our practice?</w:t>
      </w:r>
    </w:p>
    <w:sectPr w:rsidR="008507AE" w:rsidRPr="00151EB8" w:rsidSect="00ED288C">
      <w:footerReference w:type="even" r:id="rId32"/>
      <w:footerReference w:type="default" r:id="rId33"/>
      <w:headerReference w:type="first" r:id="rId34"/>
      <w:footerReference w:type="first" r:id="rId35"/>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ECB5F" w14:textId="77777777" w:rsidR="00564D98" w:rsidRDefault="00564D98">
      <w:r>
        <w:separator/>
      </w:r>
    </w:p>
    <w:p w14:paraId="503CEC47" w14:textId="77777777" w:rsidR="00564D98" w:rsidRDefault="00564D98"/>
  </w:endnote>
  <w:endnote w:type="continuationSeparator" w:id="0">
    <w:p w14:paraId="7F6C1514" w14:textId="77777777" w:rsidR="00564D98" w:rsidRDefault="00564D98">
      <w:r>
        <w:continuationSeparator/>
      </w:r>
      <w:bookmarkStart w:id="0" w:name="_GoBack"/>
      <w:bookmarkEnd w:id="0"/>
    </w:p>
    <w:p w14:paraId="70719467" w14:textId="77777777" w:rsidR="00564D98" w:rsidRDefault="00564D98"/>
  </w:endnote>
  <w:endnote w:type="continuationNotice" w:id="1">
    <w:p w14:paraId="39C94A83" w14:textId="77777777" w:rsidR="00564D98" w:rsidRDefault="00564D9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E231" w14:textId="43B9B5B4" w:rsidR="0057470E" w:rsidRPr="004D333E" w:rsidRDefault="0057470E" w:rsidP="004D333E">
    <w:pPr>
      <w:pStyle w:val="Footer"/>
    </w:pPr>
    <w:r w:rsidRPr="002810D3">
      <w:fldChar w:fldCharType="begin"/>
    </w:r>
    <w:r w:rsidRPr="002810D3">
      <w:instrText xml:space="preserve"> PAGE </w:instrText>
    </w:r>
    <w:r w:rsidRPr="002810D3">
      <w:fldChar w:fldCharType="separate"/>
    </w:r>
    <w:r w:rsidR="00EC4BAC">
      <w:rPr>
        <w:noProof/>
      </w:rPr>
      <w:t>2</w:t>
    </w:r>
    <w:r w:rsidRPr="002810D3">
      <w:fldChar w:fldCharType="end"/>
    </w:r>
    <w:r w:rsidRPr="002810D3">
      <w:tab/>
    </w:r>
    <w:r w:rsidR="00375D19">
      <w:t>Strong and successful start to school – tailored transition support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E678" w14:textId="6AF3B1E5" w:rsidR="0057470E" w:rsidRPr="004D333E" w:rsidRDefault="0057470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75D19">
      <w:rPr>
        <w:noProof/>
      </w:rPr>
      <w:t>Dec-20</w:t>
    </w:r>
    <w:r w:rsidRPr="002810D3">
      <w:fldChar w:fldCharType="end"/>
    </w:r>
    <w:r w:rsidRPr="002810D3">
      <w:tab/>
    </w:r>
    <w:r w:rsidRPr="002810D3">
      <w:fldChar w:fldCharType="begin"/>
    </w:r>
    <w:r w:rsidRPr="002810D3">
      <w:instrText xml:space="preserve"> PAGE </w:instrText>
    </w:r>
    <w:r w:rsidRPr="002810D3">
      <w:fldChar w:fldCharType="separate"/>
    </w:r>
    <w:r w:rsidR="00EC4BAC">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99BCF" w14:textId="77777777" w:rsidR="0057470E" w:rsidRDefault="5BC66682" w:rsidP="00493120">
    <w:pPr>
      <w:pStyle w:val="Logo"/>
    </w:pPr>
    <w:r w:rsidRPr="61F933CC">
      <w:rPr>
        <w:sz w:val="24"/>
        <w:szCs w:val="24"/>
      </w:rPr>
      <w:t>education.nsw.gov.au</w:t>
    </w:r>
    <w:r w:rsidR="0057470E" w:rsidRPr="00791B72">
      <w:tab/>
    </w:r>
    <w:r w:rsidR="0057470E"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5970F" w14:textId="77777777" w:rsidR="00564D98" w:rsidRDefault="00564D98">
      <w:r>
        <w:separator/>
      </w:r>
    </w:p>
  </w:footnote>
  <w:footnote w:type="continuationSeparator" w:id="0">
    <w:p w14:paraId="044075A1" w14:textId="77777777" w:rsidR="00564D98" w:rsidRDefault="00564D98">
      <w:r>
        <w:continuationSeparator/>
      </w:r>
    </w:p>
  </w:footnote>
  <w:footnote w:type="continuationNotice" w:id="1">
    <w:p w14:paraId="250CCE7C" w14:textId="77777777" w:rsidR="00564D98" w:rsidRDefault="00564D9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6DFC" w14:textId="77777777" w:rsidR="0057470E" w:rsidRDefault="0057470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D2D0ED2"/>
    <w:multiLevelType w:val="hybridMultilevel"/>
    <w:tmpl w:val="5FFA89A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43B72ED"/>
    <w:multiLevelType w:val="hybridMultilevel"/>
    <w:tmpl w:val="58063688"/>
    <w:lvl w:ilvl="0" w:tplc="0C090001">
      <w:start w:val="1"/>
      <w:numFmt w:val="bullet"/>
      <w:lvlText w:val=""/>
      <w:lvlJc w:val="left"/>
      <w:pPr>
        <w:ind w:left="1012" w:hanging="360"/>
      </w:pPr>
      <w:rPr>
        <w:rFonts w:ascii="Symbol" w:hAnsi="Symbol" w:hint="default"/>
      </w:rPr>
    </w:lvl>
    <w:lvl w:ilvl="1" w:tplc="0C090003" w:tentative="1">
      <w:start w:val="1"/>
      <w:numFmt w:val="bullet"/>
      <w:lvlText w:val="o"/>
      <w:lvlJc w:val="left"/>
      <w:pPr>
        <w:ind w:left="1732" w:hanging="360"/>
      </w:pPr>
      <w:rPr>
        <w:rFonts w:ascii="Courier New" w:hAnsi="Courier New" w:cs="Courier New" w:hint="default"/>
      </w:rPr>
    </w:lvl>
    <w:lvl w:ilvl="2" w:tplc="0C090005" w:tentative="1">
      <w:start w:val="1"/>
      <w:numFmt w:val="bullet"/>
      <w:lvlText w:val=""/>
      <w:lvlJc w:val="left"/>
      <w:pPr>
        <w:ind w:left="2452" w:hanging="360"/>
      </w:pPr>
      <w:rPr>
        <w:rFonts w:ascii="Wingdings" w:hAnsi="Wingdings" w:hint="default"/>
      </w:rPr>
    </w:lvl>
    <w:lvl w:ilvl="3" w:tplc="0C090001" w:tentative="1">
      <w:start w:val="1"/>
      <w:numFmt w:val="bullet"/>
      <w:lvlText w:val=""/>
      <w:lvlJc w:val="left"/>
      <w:pPr>
        <w:ind w:left="3172" w:hanging="360"/>
      </w:pPr>
      <w:rPr>
        <w:rFonts w:ascii="Symbol" w:hAnsi="Symbol" w:hint="default"/>
      </w:rPr>
    </w:lvl>
    <w:lvl w:ilvl="4" w:tplc="0C090003" w:tentative="1">
      <w:start w:val="1"/>
      <w:numFmt w:val="bullet"/>
      <w:lvlText w:val="o"/>
      <w:lvlJc w:val="left"/>
      <w:pPr>
        <w:ind w:left="3892" w:hanging="360"/>
      </w:pPr>
      <w:rPr>
        <w:rFonts w:ascii="Courier New" w:hAnsi="Courier New" w:cs="Courier New" w:hint="default"/>
      </w:rPr>
    </w:lvl>
    <w:lvl w:ilvl="5" w:tplc="0C090005" w:tentative="1">
      <w:start w:val="1"/>
      <w:numFmt w:val="bullet"/>
      <w:lvlText w:val=""/>
      <w:lvlJc w:val="left"/>
      <w:pPr>
        <w:ind w:left="4612" w:hanging="360"/>
      </w:pPr>
      <w:rPr>
        <w:rFonts w:ascii="Wingdings" w:hAnsi="Wingdings" w:hint="default"/>
      </w:rPr>
    </w:lvl>
    <w:lvl w:ilvl="6" w:tplc="0C090001" w:tentative="1">
      <w:start w:val="1"/>
      <w:numFmt w:val="bullet"/>
      <w:lvlText w:val=""/>
      <w:lvlJc w:val="left"/>
      <w:pPr>
        <w:ind w:left="5332" w:hanging="360"/>
      </w:pPr>
      <w:rPr>
        <w:rFonts w:ascii="Symbol" w:hAnsi="Symbol" w:hint="default"/>
      </w:rPr>
    </w:lvl>
    <w:lvl w:ilvl="7" w:tplc="0C090003" w:tentative="1">
      <w:start w:val="1"/>
      <w:numFmt w:val="bullet"/>
      <w:lvlText w:val="o"/>
      <w:lvlJc w:val="left"/>
      <w:pPr>
        <w:ind w:left="6052" w:hanging="360"/>
      </w:pPr>
      <w:rPr>
        <w:rFonts w:ascii="Courier New" w:hAnsi="Courier New" w:cs="Courier New" w:hint="default"/>
      </w:rPr>
    </w:lvl>
    <w:lvl w:ilvl="8" w:tplc="0C090005" w:tentative="1">
      <w:start w:val="1"/>
      <w:numFmt w:val="bullet"/>
      <w:lvlText w:val=""/>
      <w:lvlJc w:val="left"/>
      <w:pPr>
        <w:ind w:left="6772" w:hanging="360"/>
      </w:pPr>
      <w:rPr>
        <w:rFonts w:ascii="Wingdings" w:hAnsi="Wingding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3E3C3273"/>
    <w:multiLevelType w:val="hybridMultilevel"/>
    <w:tmpl w:val="CACEB642"/>
    <w:lvl w:ilvl="0" w:tplc="0C090001">
      <w:start w:val="1"/>
      <w:numFmt w:val="bullet"/>
      <w:lvlText w:val=""/>
      <w:lvlJc w:val="left"/>
      <w:pPr>
        <w:ind w:left="1012" w:hanging="360"/>
      </w:pPr>
      <w:rPr>
        <w:rFonts w:ascii="Symbol" w:hAnsi="Symbol" w:hint="default"/>
      </w:rPr>
    </w:lvl>
    <w:lvl w:ilvl="1" w:tplc="0C090003" w:tentative="1">
      <w:start w:val="1"/>
      <w:numFmt w:val="bullet"/>
      <w:lvlText w:val="o"/>
      <w:lvlJc w:val="left"/>
      <w:pPr>
        <w:ind w:left="1732" w:hanging="360"/>
      </w:pPr>
      <w:rPr>
        <w:rFonts w:ascii="Courier New" w:hAnsi="Courier New" w:cs="Courier New" w:hint="default"/>
      </w:rPr>
    </w:lvl>
    <w:lvl w:ilvl="2" w:tplc="0C090005" w:tentative="1">
      <w:start w:val="1"/>
      <w:numFmt w:val="bullet"/>
      <w:lvlText w:val=""/>
      <w:lvlJc w:val="left"/>
      <w:pPr>
        <w:ind w:left="2452" w:hanging="360"/>
      </w:pPr>
      <w:rPr>
        <w:rFonts w:ascii="Wingdings" w:hAnsi="Wingdings" w:hint="default"/>
      </w:rPr>
    </w:lvl>
    <w:lvl w:ilvl="3" w:tplc="0C090001" w:tentative="1">
      <w:start w:val="1"/>
      <w:numFmt w:val="bullet"/>
      <w:lvlText w:val=""/>
      <w:lvlJc w:val="left"/>
      <w:pPr>
        <w:ind w:left="3172" w:hanging="360"/>
      </w:pPr>
      <w:rPr>
        <w:rFonts w:ascii="Symbol" w:hAnsi="Symbol" w:hint="default"/>
      </w:rPr>
    </w:lvl>
    <w:lvl w:ilvl="4" w:tplc="0C090003" w:tentative="1">
      <w:start w:val="1"/>
      <w:numFmt w:val="bullet"/>
      <w:lvlText w:val="o"/>
      <w:lvlJc w:val="left"/>
      <w:pPr>
        <w:ind w:left="3892" w:hanging="360"/>
      </w:pPr>
      <w:rPr>
        <w:rFonts w:ascii="Courier New" w:hAnsi="Courier New" w:cs="Courier New" w:hint="default"/>
      </w:rPr>
    </w:lvl>
    <w:lvl w:ilvl="5" w:tplc="0C090005" w:tentative="1">
      <w:start w:val="1"/>
      <w:numFmt w:val="bullet"/>
      <w:lvlText w:val=""/>
      <w:lvlJc w:val="left"/>
      <w:pPr>
        <w:ind w:left="4612" w:hanging="360"/>
      </w:pPr>
      <w:rPr>
        <w:rFonts w:ascii="Wingdings" w:hAnsi="Wingdings" w:hint="default"/>
      </w:rPr>
    </w:lvl>
    <w:lvl w:ilvl="6" w:tplc="0C090001" w:tentative="1">
      <w:start w:val="1"/>
      <w:numFmt w:val="bullet"/>
      <w:lvlText w:val=""/>
      <w:lvlJc w:val="left"/>
      <w:pPr>
        <w:ind w:left="5332" w:hanging="360"/>
      </w:pPr>
      <w:rPr>
        <w:rFonts w:ascii="Symbol" w:hAnsi="Symbol" w:hint="default"/>
      </w:rPr>
    </w:lvl>
    <w:lvl w:ilvl="7" w:tplc="0C090003" w:tentative="1">
      <w:start w:val="1"/>
      <w:numFmt w:val="bullet"/>
      <w:lvlText w:val="o"/>
      <w:lvlJc w:val="left"/>
      <w:pPr>
        <w:ind w:left="6052" w:hanging="360"/>
      </w:pPr>
      <w:rPr>
        <w:rFonts w:ascii="Courier New" w:hAnsi="Courier New" w:cs="Courier New" w:hint="default"/>
      </w:rPr>
    </w:lvl>
    <w:lvl w:ilvl="8" w:tplc="0C090005" w:tentative="1">
      <w:start w:val="1"/>
      <w:numFmt w:val="bullet"/>
      <w:lvlText w:val=""/>
      <w:lvlJc w:val="left"/>
      <w:pPr>
        <w:ind w:left="6772"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E582405A"/>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E017BF1"/>
    <w:multiLevelType w:val="hybridMultilevel"/>
    <w:tmpl w:val="5F0CEE4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2"/>
  </w:num>
  <w:num w:numId="8">
    <w:abstractNumId w:val="11"/>
  </w:num>
  <w:num w:numId="9">
    <w:abstractNumId w:val="18"/>
  </w:num>
  <w:num w:numId="10">
    <w:abstractNumId w:val="9"/>
  </w:num>
  <w:num w:numId="11">
    <w:abstractNumId w:val="16"/>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4"/>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4"/>
  </w:num>
  <w:num w:numId="33">
    <w:abstractNumId w:val="19"/>
  </w:num>
  <w:num w:numId="34">
    <w:abstractNumId w:val="21"/>
  </w:num>
  <w:num w:numId="35">
    <w:abstractNumId w:val="17"/>
  </w:num>
  <w:num w:numId="36">
    <w:abstractNumId w:val="17"/>
  </w:num>
  <w:num w:numId="37">
    <w:abstractNumId w:val="17"/>
  </w:num>
  <w:num w:numId="38">
    <w:abstractNumId w:val="17"/>
  </w:num>
  <w:num w:numId="39">
    <w:abstractNumId w:val="17"/>
  </w:num>
  <w:num w:numId="40">
    <w:abstractNumId w:val="23"/>
  </w:num>
  <w:num w:numId="41">
    <w:abstractNumId w:val="15"/>
  </w:num>
  <w:num w:numId="42">
    <w:abstractNumId w:val="13"/>
  </w:num>
  <w:num w:numId="43">
    <w:abstractNumId w:val="10"/>
  </w:num>
  <w:num w:numId="4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7C"/>
    <w:rsid w:val="0000031A"/>
    <w:rsid w:val="00001C08"/>
    <w:rsid w:val="00002BF1"/>
    <w:rsid w:val="00006220"/>
    <w:rsid w:val="00006CD7"/>
    <w:rsid w:val="00006E71"/>
    <w:rsid w:val="000103FC"/>
    <w:rsid w:val="00010746"/>
    <w:rsid w:val="000143DF"/>
    <w:rsid w:val="000151F8"/>
    <w:rsid w:val="00015D43"/>
    <w:rsid w:val="00016801"/>
    <w:rsid w:val="00021171"/>
    <w:rsid w:val="00023790"/>
    <w:rsid w:val="00023D61"/>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61A"/>
    <w:rsid w:val="00057BC8"/>
    <w:rsid w:val="000604B9"/>
    <w:rsid w:val="00061232"/>
    <w:rsid w:val="000613C4"/>
    <w:rsid w:val="000620E8"/>
    <w:rsid w:val="00062708"/>
    <w:rsid w:val="00065A16"/>
    <w:rsid w:val="00071D06"/>
    <w:rsid w:val="0007214A"/>
    <w:rsid w:val="00072B6E"/>
    <w:rsid w:val="00072DFB"/>
    <w:rsid w:val="00075B4E"/>
    <w:rsid w:val="00077A7C"/>
    <w:rsid w:val="00080C6B"/>
    <w:rsid w:val="00082E53"/>
    <w:rsid w:val="000844F9"/>
    <w:rsid w:val="00084830"/>
    <w:rsid w:val="0008606A"/>
    <w:rsid w:val="00086656"/>
    <w:rsid w:val="00086AFB"/>
    <w:rsid w:val="00086D87"/>
    <w:rsid w:val="000872D6"/>
    <w:rsid w:val="00090628"/>
    <w:rsid w:val="00091936"/>
    <w:rsid w:val="0009452F"/>
    <w:rsid w:val="00096701"/>
    <w:rsid w:val="000A0C05"/>
    <w:rsid w:val="000A33D4"/>
    <w:rsid w:val="000A41E7"/>
    <w:rsid w:val="000A451E"/>
    <w:rsid w:val="000A6D39"/>
    <w:rsid w:val="000A796C"/>
    <w:rsid w:val="000A7A61"/>
    <w:rsid w:val="000B09C8"/>
    <w:rsid w:val="000B1400"/>
    <w:rsid w:val="000B1FC2"/>
    <w:rsid w:val="000B2886"/>
    <w:rsid w:val="000B30E1"/>
    <w:rsid w:val="000B4F65"/>
    <w:rsid w:val="000B6EDB"/>
    <w:rsid w:val="000B75CB"/>
    <w:rsid w:val="000B7D49"/>
    <w:rsid w:val="000C0FB5"/>
    <w:rsid w:val="000C1078"/>
    <w:rsid w:val="000C16A7"/>
    <w:rsid w:val="000C1BCD"/>
    <w:rsid w:val="000C250C"/>
    <w:rsid w:val="000C3044"/>
    <w:rsid w:val="000C43DF"/>
    <w:rsid w:val="000C575E"/>
    <w:rsid w:val="000C61FB"/>
    <w:rsid w:val="000C6F89"/>
    <w:rsid w:val="000C7D4F"/>
    <w:rsid w:val="000D019F"/>
    <w:rsid w:val="000D2063"/>
    <w:rsid w:val="000D24EC"/>
    <w:rsid w:val="000D2C3A"/>
    <w:rsid w:val="000D3302"/>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4165"/>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1EB8"/>
    <w:rsid w:val="001520B0"/>
    <w:rsid w:val="0015446A"/>
    <w:rsid w:val="0015487C"/>
    <w:rsid w:val="00155144"/>
    <w:rsid w:val="0015712E"/>
    <w:rsid w:val="00162C3A"/>
    <w:rsid w:val="00165FF0"/>
    <w:rsid w:val="0017075C"/>
    <w:rsid w:val="00170CB5"/>
    <w:rsid w:val="00170D5A"/>
    <w:rsid w:val="00171601"/>
    <w:rsid w:val="00174183"/>
    <w:rsid w:val="00176C65"/>
    <w:rsid w:val="00177C20"/>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B43"/>
    <w:rsid w:val="00193503"/>
    <w:rsid w:val="001939CA"/>
    <w:rsid w:val="00193B82"/>
    <w:rsid w:val="0019600C"/>
    <w:rsid w:val="00196CF1"/>
    <w:rsid w:val="00197B41"/>
    <w:rsid w:val="001A03EA"/>
    <w:rsid w:val="001A3627"/>
    <w:rsid w:val="001B13F8"/>
    <w:rsid w:val="001B3065"/>
    <w:rsid w:val="001B33C0"/>
    <w:rsid w:val="001B4A46"/>
    <w:rsid w:val="001B5E34"/>
    <w:rsid w:val="001C2997"/>
    <w:rsid w:val="001C4DB7"/>
    <w:rsid w:val="001C56E7"/>
    <w:rsid w:val="001C6C9B"/>
    <w:rsid w:val="001D10B2"/>
    <w:rsid w:val="001D3092"/>
    <w:rsid w:val="001D4CD1"/>
    <w:rsid w:val="001D66C2"/>
    <w:rsid w:val="001E0FFC"/>
    <w:rsid w:val="001E1F93"/>
    <w:rsid w:val="001E24CF"/>
    <w:rsid w:val="001E3097"/>
    <w:rsid w:val="001E4B06"/>
    <w:rsid w:val="001E5F98"/>
    <w:rsid w:val="001E77E3"/>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469"/>
    <w:rsid w:val="00254B2A"/>
    <w:rsid w:val="002556DB"/>
    <w:rsid w:val="00256D4F"/>
    <w:rsid w:val="00260EE8"/>
    <w:rsid w:val="00260F28"/>
    <w:rsid w:val="0026131D"/>
    <w:rsid w:val="00263542"/>
    <w:rsid w:val="00266738"/>
    <w:rsid w:val="00266D0C"/>
    <w:rsid w:val="00273F94"/>
    <w:rsid w:val="002760B7"/>
    <w:rsid w:val="00277317"/>
    <w:rsid w:val="002810D3"/>
    <w:rsid w:val="002847AE"/>
    <w:rsid w:val="002870F2"/>
    <w:rsid w:val="00287650"/>
    <w:rsid w:val="0029008E"/>
    <w:rsid w:val="00290154"/>
    <w:rsid w:val="00294F88"/>
    <w:rsid w:val="00294FCC"/>
    <w:rsid w:val="00295516"/>
    <w:rsid w:val="002A10A1"/>
    <w:rsid w:val="002A2CA5"/>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1533"/>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B8E"/>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1C9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D19"/>
    <w:rsid w:val="003807AF"/>
    <w:rsid w:val="00380856"/>
    <w:rsid w:val="00380E60"/>
    <w:rsid w:val="00380EAE"/>
    <w:rsid w:val="00382A6F"/>
    <w:rsid w:val="00382C57"/>
    <w:rsid w:val="00383AFD"/>
    <w:rsid w:val="00383B5F"/>
    <w:rsid w:val="00384483"/>
    <w:rsid w:val="0038499A"/>
    <w:rsid w:val="00384F53"/>
    <w:rsid w:val="00386D58"/>
    <w:rsid w:val="00387053"/>
    <w:rsid w:val="00387D36"/>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552"/>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A36"/>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2E4"/>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E765C"/>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602B"/>
    <w:rsid w:val="0051725F"/>
    <w:rsid w:val="00520095"/>
    <w:rsid w:val="00520645"/>
    <w:rsid w:val="00520F4B"/>
    <w:rsid w:val="0052168D"/>
    <w:rsid w:val="0052396A"/>
    <w:rsid w:val="0052782C"/>
    <w:rsid w:val="00527A41"/>
    <w:rsid w:val="00530E46"/>
    <w:rsid w:val="005324EF"/>
    <w:rsid w:val="0053286B"/>
    <w:rsid w:val="00536369"/>
    <w:rsid w:val="00540055"/>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4D98"/>
    <w:rsid w:val="005652E4"/>
    <w:rsid w:val="00565730"/>
    <w:rsid w:val="00566671"/>
    <w:rsid w:val="00567B22"/>
    <w:rsid w:val="0057134C"/>
    <w:rsid w:val="00572DF7"/>
    <w:rsid w:val="0057331C"/>
    <w:rsid w:val="00573328"/>
    <w:rsid w:val="00573F07"/>
    <w:rsid w:val="0057470E"/>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31AF"/>
    <w:rsid w:val="005D5A78"/>
    <w:rsid w:val="005D5DB0"/>
    <w:rsid w:val="005E0B43"/>
    <w:rsid w:val="005E4742"/>
    <w:rsid w:val="005E6829"/>
    <w:rsid w:val="005F10D4"/>
    <w:rsid w:val="005F26E8"/>
    <w:rsid w:val="005F275A"/>
    <w:rsid w:val="005F2E08"/>
    <w:rsid w:val="005F78DD"/>
    <w:rsid w:val="005F7A4D"/>
    <w:rsid w:val="00600B8C"/>
    <w:rsid w:val="00601B68"/>
    <w:rsid w:val="0060359B"/>
    <w:rsid w:val="00603F69"/>
    <w:rsid w:val="006040DA"/>
    <w:rsid w:val="006047BD"/>
    <w:rsid w:val="00607675"/>
    <w:rsid w:val="00610F53"/>
    <w:rsid w:val="00612E3F"/>
    <w:rsid w:val="00613208"/>
    <w:rsid w:val="00616767"/>
    <w:rsid w:val="0061698B"/>
    <w:rsid w:val="00616F61"/>
    <w:rsid w:val="00617166"/>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20C5"/>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953"/>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6932"/>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764"/>
    <w:rsid w:val="006E79B6"/>
    <w:rsid w:val="006F054E"/>
    <w:rsid w:val="006F15D8"/>
    <w:rsid w:val="006F1B19"/>
    <w:rsid w:val="006F21ED"/>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2185"/>
    <w:rsid w:val="00732C30"/>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4A7C"/>
    <w:rsid w:val="007763FE"/>
    <w:rsid w:val="00776998"/>
    <w:rsid w:val="007776A2"/>
    <w:rsid w:val="00777849"/>
    <w:rsid w:val="00780A99"/>
    <w:rsid w:val="00781C4F"/>
    <w:rsid w:val="00782487"/>
    <w:rsid w:val="00782A2E"/>
    <w:rsid w:val="00782B11"/>
    <w:rsid w:val="007836C0"/>
    <w:rsid w:val="00785FE8"/>
    <w:rsid w:val="0078667E"/>
    <w:rsid w:val="00790865"/>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0200"/>
    <w:rsid w:val="007D0583"/>
    <w:rsid w:val="007D0CF3"/>
    <w:rsid w:val="007D1A12"/>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089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7AE"/>
    <w:rsid w:val="008509F0"/>
    <w:rsid w:val="00851875"/>
    <w:rsid w:val="00852357"/>
    <w:rsid w:val="00852B7B"/>
    <w:rsid w:val="0085448C"/>
    <w:rsid w:val="00855048"/>
    <w:rsid w:val="008563D3"/>
    <w:rsid w:val="00856CD0"/>
    <w:rsid w:val="00856E64"/>
    <w:rsid w:val="008606F7"/>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190"/>
    <w:rsid w:val="00897B91"/>
    <w:rsid w:val="008A00A0"/>
    <w:rsid w:val="008A0836"/>
    <w:rsid w:val="008A21F0"/>
    <w:rsid w:val="008A456D"/>
    <w:rsid w:val="008A5DE5"/>
    <w:rsid w:val="008B1DFC"/>
    <w:rsid w:val="008B1FDB"/>
    <w:rsid w:val="008B2A5B"/>
    <w:rsid w:val="008B367A"/>
    <w:rsid w:val="008B430F"/>
    <w:rsid w:val="008B44C9"/>
    <w:rsid w:val="008B4DA3"/>
    <w:rsid w:val="008B4FF4"/>
    <w:rsid w:val="008B509E"/>
    <w:rsid w:val="008B5DCD"/>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6F5E"/>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71F"/>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A25"/>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47E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317"/>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C90"/>
    <w:rsid w:val="009F3ECD"/>
    <w:rsid w:val="009F4B19"/>
    <w:rsid w:val="009F5F05"/>
    <w:rsid w:val="009F7315"/>
    <w:rsid w:val="009F73D1"/>
    <w:rsid w:val="00A00D40"/>
    <w:rsid w:val="00A04A93"/>
    <w:rsid w:val="00A07569"/>
    <w:rsid w:val="00A07749"/>
    <w:rsid w:val="00A078FB"/>
    <w:rsid w:val="00A10069"/>
    <w:rsid w:val="00A10CE1"/>
    <w:rsid w:val="00A10CED"/>
    <w:rsid w:val="00A128C6"/>
    <w:rsid w:val="00A143CE"/>
    <w:rsid w:val="00A16D9B"/>
    <w:rsid w:val="00A21A49"/>
    <w:rsid w:val="00A231E9"/>
    <w:rsid w:val="00A26771"/>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15EC"/>
    <w:rsid w:val="00A726C7"/>
    <w:rsid w:val="00A7409C"/>
    <w:rsid w:val="00A752B5"/>
    <w:rsid w:val="00A774B4"/>
    <w:rsid w:val="00A77927"/>
    <w:rsid w:val="00A80144"/>
    <w:rsid w:val="00A81734"/>
    <w:rsid w:val="00A81791"/>
    <w:rsid w:val="00A8195D"/>
    <w:rsid w:val="00A81DC9"/>
    <w:rsid w:val="00A82923"/>
    <w:rsid w:val="00A8372C"/>
    <w:rsid w:val="00A855FA"/>
    <w:rsid w:val="00A867E2"/>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0B2C"/>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5A73"/>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1C11"/>
    <w:rsid w:val="00B43107"/>
    <w:rsid w:val="00B45418"/>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5191"/>
    <w:rsid w:val="00B768A9"/>
    <w:rsid w:val="00B76E90"/>
    <w:rsid w:val="00B8005C"/>
    <w:rsid w:val="00B82E5F"/>
    <w:rsid w:val="00B8521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A89"/>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3F9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638C"/>
    <w:rsid w:val="00D41B88"/>
    <w:rsid w:val="00D41E23"/>
    <w:rsid w:val="00D429EC"/>
    <w:rsid w:val="00D43D44"/>
    <w:rsid w:val="00D43EBB"/>
    <w:rsid w:val="00D44E4E"/>
    <w:rsid w:val="00D46D26"/>
    <w:rsid w:val="00D51254"/>
    <w:rsid w:val="00D51627"/>
    <w:rsid w:val="00D51E1A"/>
    <w:rsid w:val="00D52344"/>
    <w:rsid w:val="00D52D3E"/>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A97"/>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93A"/>
    <w:rsid w:val="00E94803"/>
    <w:rsid w:val="00E94B69"/>
    <w:rsid w:val="00E9588E"/>
    <w:rsid w:val="00E96813"/>
    <w:rsid w:val="00EA17B9"/>
    <w:rsid w:val="00EA279E"/>
    <w:rsid w:val="00EA2BA6"/>
    <w:rsid w:val="00EA33B1"/>
    <w:rsid w:val="00EA55CB"/>
    <w:rsid w:val="00EA74F2"/>
    <w:rsid w:val="00EA7552"/>
    <w:rsid w:val="00EA7F5C"/>
    <w:rsid w:val="00EB193D"/>
    <w:rsid w:val="00EB2A71"/>
    <w:rsid w:val="00EB32CF"/>
    <w:rsid w:val="00EB4DDA"/>
    <w:rsid w:val="00EB73B4"/>
    <w:rsid w:val="00EB7598"/>
    <w:rsid w:val="00EB7885"/>
    <w:rsid w:val="00EC0998"/>
    <w:rsid w:val="00EC2805"/>
    <w:rsid w:val="00EC3100"/>
    <w:rsid w:val="00EC3D02"/>
    <w:rsid w:val="00EC437B"/>
    <w:rsid w:val="00EC4BAC"/>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3E7"/>
    <w:rsid w:val="00F05A4D"/>
    <w:rsid w:val="00F06BB9"/>
    <w:rsid w:val="00F11D68"/>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429"/>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3B7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CF2"/>
    <w:rsid w:val="00FF7815"/>
    <w:rsid w:val="00FF7892"/>
    <w:rsid w:val="044B78F7"/>
    <w:rsid w:val="054048D8"/>
    <w:rsid w:val="05FCAABA"/>
    <w:rsid w:val="0CEACE63"/>
    <w:rsid w:val="0F285E9E"/>
    <w:rsid w:val="1179AD79"/>
    <w:rsid w:val="12949587"/>
    <w:rsid w:val="15EBA7DA"/>
    <w:rsid w:val="1604B364"/>
    <w:rsid w:val="179F6978"/>
    <w:rsid w:val="1822EAFA"/>
    <w:rsid w:val="1C57BC95"/>
    <w:rsid w:val="1E082FF0"/>
    <w:rsid w:val="20F99997"/>
    <w:rsid w:val="239E8722"/>
    <w:rsid w:val="29D8E27E"/>
    <w:rsid w:val="2C76D608"/>
    <w:rsid w:val="31F42599"/>
    <w:rsid w:val="32EEC4BF"/>
    <w:rsid w:val="335804F9"/>
    <w:rsid w:val="39F018FC"/>
    <w:rsid w:val="3DEF693A"/>
    <w:rsid w:val="3F54B95B"/>
    <w:rsid w:val="3FBA8361"/>
    <w:rsid w:val="4046A0D5"/>
    <w:rsid w:val="407EB628"/>
    <w:rsid w:val="423C73CB"/>
    <w:rsid w:val="4293CDD3"/>
    <w:rsid w:val="436AC81F"/>
    <w:rsid w:val="46C9FAED"/>
    <w:rsid w:val="490D64AF"/>
    <w:rsid w:val="49E8B0BB"/>
    <w:rsid w:val="4AEF33F0"/>
    <w:rsid w:val="4CFF3630"/>
    <w:rsid w:val="4D44036D"/>
    <w:rsid w:val="4F4C890D"/>
    <w:rsid w:val="5384D872"/>
    <w:rsid w:val="560D4B70"/>
    <w:rsid w:val="583AA224"/>
    <w:rsid w:val="58FE2786"/>
    <w:rsid w:val="5BC66682"/>
    <w:rsid w:val="61D65906"/>
    <w:rsid w:val="61F933CC"/>
    <w:rsid w:val="65F0D8EE"/>
    <w:rsid w:val="692831E0"/>
    <w:rsid w:val="698ACE33"/>
    <w:rsid w:val="6C9922CA"/>
    <w:rsid w:val="6D06F495"/>
    <w:rsid w:val="6E5E75A0"/>
    <w:rsid w:val="71DDD966"/>
    <w:rsid w:val="727810ED"/>
    <w:rsid w:val="75013E07"/>
    <w:rsid w:val="79A547D2"/>
    <w:rsid w:val="79A5AE51"/>
    <w:rsid w:val="79B0BB8F"/>
    <w:rsid w:val="7AA1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16B6B"/>
  <w14:defaultImageDpi w14:val="32767"/>
  <w15:chartTrackingRefBased/>
  <w15:docId w15:val="{F0BE4414-2579-4A41-B736-666C6EB3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FollowedHyperlink">
    <w:name w:val="FollowedHyperlink"/>
    <w:basedOn w:val="DefaultParagraphFont"/>
    <w:uiPriority w:val="99"/>
    <w:semiHidden/>
    <w:unhideWhenUsed/>
    <w:rsid w:val="00124165"/>
    <w:rPr>
      <w:color w:val="954F72" w:themeColor="followedHyperlink"/>
      <w:u w:val="single"/>
    </w:rPr>
  </w:style>
  <w:style w:type="paragraph" w:styleId="ListParagraph">
    <w:name w:val="List Paragraph"/>
    <w:basedOn w:val="Normal"/>
    <w:uiPriority w:val="99"/>
    <w:unhideWhenUsed/>
    <w:qFormat/>
    <w:rsid w:val="00FF6CF2"/>
    <w:pPr>
      <w:ind w:left="720"/>
      <w:contextualSpacing/>
    </w:pPr>
  </w:style>
  <w:style w:type="character" w:styleId="CommentReference">
    <w:name w:val="annotation reference"/>
    <w:basedOn w:val="DefaultParagraphFont"/>
    <w:uiPriority w:val="99"/>
    <w:semiHidden/>
    <w:rsid w:val="00351C9C"/>
    <w:rPr>
      <w:sz w:val="16"/>
      <w:szCs w:val="16"/>
    </w:rPr>
  </w:style>
  <w:style w:type="paragraph" w:styleId="CommentText">
    <w:name w:val="annotation text"/>
    <w:basedOn w:val="Normal"/>
    <w:link w:val="CommentTextChar"/>
    <w:uiPriority w:val="99"/>
    <w:semiHidden/>
    <w:rsid w:val="00351C9C"/>
    <w:pPr>
      <w:spacing w:line="240" w:lineRule="auto"/>
    </w:pPr>
    <w:rPr>
      <w:sz w:val="20"/>
      <w:szCs w:val="20"/>
    </w:rPr>
  </w:style>
  <w:style w:type="character" w:customStyle="1" w:styleId="CommentTextChar">
    <w:name w:val="Comment Text Char"/>
    <w:basedOn w:val="DefaultParagraphFont"/>
    <w:link w:val="CommentText"/>
    <w:uiPriority w:val="99"/>
    <w:semiHidden/>
    <w:rsid w:val="00351C9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351C9C"/>
    <w:rPr>
      <w:b/>
      <w:bCs/>
    </w:rPr>
  </w:style>
  <w:style w:type="character" w:customStyle="1" w:styleId="CommentSubjectChar">
    <w:name w:val="Comment Subject Char"/>
    <w:basedOn w:val="CommentTextChar"/>
    <w:link w:val="CommentSubject"/>
    <w:uiPriority w:val="99"/>
    <w:semiHidden/>
    <w:rsid w:val="00351C9C"/>
    <w:rPr>
      <w:rFonts w:ascii="Arial" w:hAnsi="Arial"/>
      <w:b/>
      <w:bCs/>
      <w:sz w:val="20"/>
      <w:szCs w:val="20"/>
      <w:lang w:val="en-AU"/>
    </w:rPr>
  </w:style>
  <w:style w:type="paragraph" w:styleId="BalloonText">
    <w:name w:val="Balloon Text"/>
    <w:basedOn w:val="Normal"/>
    <w:link w:val="BalloonTextChar"/>
    <w:uiPriority w:val="99"/>
    <w:semiHidden/>
    <w:unhideWhenUsed/>
    <w:rsid w:val="00351C9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C9C"/>
    <w:rPr>
      <w:rFonts w:ascii="Segoe UI" w:hAnsi="Segoe UI" w:cs="Segoe UI"/>
      <w:sz w:val="18"/>
      <w:szCs w:val="18"/>
      <w:lang w:val="en-AU"/>
    </w:rPr>
  </w:style>
  <w:style w:type="character" w:customStyle="1" w:styleId="UnresolvedMention2">
    <w:name w:val="Unresolved Mention2"/>
    <w:basedOn w:val="DefaultParagraphFont"/>
    <w:uiPriority w:val="99"/>
    <w:semiHidden/>
    <w:unhideWhenUsed/>
    <w:rsid w:val="00351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naicc.org.au/sector-development/training-programs/early-childhood-education/journey-big-school/" TargetMode="External"/><Relationship Id="rId18" Type="http://schemas.openxmlformats.org/officeDocument/2006/relationships/hyperlink" Target="https://aecg.nsw.edu.au/policies-and-programs/connecting-to-country/" TargetMode="External"/><Relationship Id="rId26" Type="http://schemas.openxmlformats.org/officeDocument/2006/relationships/hyperlink" Target="https://education.nsw.gov.au/teaching-and-learning/aec/aboriginal-education-in-nsw-public-schools" TargetMode="External"/><Relationship Id="rId21" Type="http://schemas.openxmlformats.org/officeDocument/2006/relationships/hyperlink" Target="https://education.nsw.gov.au/teaching-and-learning/student-assessment/smart-teaching-strategies/literacy/literacy-overview/supporting-atsi-student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nsw.gov.au/content/dam/main-education/teaching-and-learning/aec/media/documents/partnershipagreement.pdf" TargetMode="External"/><Relationship Id="rId17" Type="http://schemas.openxmlformats.org/officeDocument/2006/relationships/hyperlink" Target="https://education.nsw.gov.au/teaching-and-learning/aec/language-culture-and-communities" TargetMode="External"/><Relationship Id="rId25" Type="http://schemas.openxmlformats.org/officeDocument/2006/relationships/hyperlink" Target="https://education.nsw.gov.au/teaching-and-learning/aec/language-culture-and-communities/aboriginal-language-programs-in-public-schools-nsw"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ducation.nsw.gov.au/teaching-and-learning/aec/policy-strategy-and-business-systems" TargetMode="External"/><Relationship Id="rId20" Type="http://schemas.openxmlformats.org/officeDocument/2006/relationships/hyperlink" Target="https://research.acer.edu.au/indigenous_education/27/" TargetMode="External"/><Relationship Id="rId29" Type="http://schemas.openxmlformats.org/officeDocument/2006/relationships/hyperlink" Target="https://aedc.gov.au/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ecg.nsw.edu.au/" TargetMode="External"/><Relationship Id="rId24" Type="http://schemas.openxmlformats.org/officeDocument/2006/relationships/hyperlink" Target="https://cer.schools.nsw.gov.au/intervention/teacher-resources.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naicc.org.au/product/supporting-transition-to-school-for-aboriginal-and-torres-strait-islander-children-what-it-means-and-what-works/" TargetMode="External"/><Relationship Id="rId23" Type="http://schemas.openxmlformats.org/officeDocument/2006/relationships/hyperlink" Target="https://education.nsw.gov.au/teaching-and-learning/aec/language-culture-and-communities" TargetMode="External"/><Relationship Id="rId28" Type="http://schemas.openxmlformats.org/officeDocument/2006/relationships/hyperlink" Target="https://education.gov.au/national-aboriginal-and-torres-strait-islander-education-strateg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nsw.gov.au/content/dam/main-education/teaching-and-learning/aec/media/documents/partnershipagreement.pdf" TargetMode="External"/><Relationship Id="rId31" Type="http://schemas.openxmlformats.org/officeDocument/2006/relationships/hyperlink" Target="https://education.nsw.gov.au/early-childhood-education/information-for-parents-and-carers/transition-to-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acer.edu.au/littlejbigcuz/1/" TargetMode="External"/><Relationship Id="rId22" Type="http://schemas.openxmlformats.org/officeDocument/2006/relationships/hyperlink" Target="https://education.nsw.gov.au/public-schools/education-week/an-introduction-to-aboriginal-languages" TargetMode="External"/><Relationship Id="rId27" Type="http://schemas.openxmlformats.org/officeDocument/2006/relationships/hyperlink" Target="https://strongersmarter.com.au/" TargetMode="External"/><Relationship Id="rId30" Type="http://schemas.openxmlformats.org/officeDocument/2006/relationships/hyperlink" Target="https://cese.nsw.gov.au/publications-filter/what-works-best-2020-update"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2).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904B9210B99B4FA9E85A739F008746" ma:contentTypeVersion="12" ma:contentTypeDescription="Create a new document." ma:contentTypeScope="" ma:versionID="2157e2d803fd8f6d6a14c72de43851c1">
  <xsd:schema xmlns:xsd="http://www.w3.org/2001/XMLSchema" xmlns:xs="http://www.w3.org/2001/XMLSchema" xmlns:p="http://schemas.microsoft.com/office/2006/metadata/properties" xmlns:ns2="063f31f4-c326-4d72-9eeb-d1af1187bebc" xmlns:ns3="aadb97e7-ef8b-4a10-9e28-44ef6aa54c77" targetNamespace="http://schemas.microsoft.com/office/2006/metadata/properties" ma:root="true" ma:fieldsID="3aa9801b88b3251a4d4676a432c10040" ns2:_="" ns3:_="">
    <xsd:import namespace="063f31f4-c326-4d72-9eeb-d1af1187bebc"/>
    <xsd:import namespace="aadb97e7-ef8b-4a10-9e28-44ef6aa54c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31f4-c326-4d72-9eeb-d1af1187b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b97e7-ef8b-4a10-9e28-44ef6aa54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7708A309-0AAD-48F8-9E24-66A5516E5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f31f4-c326-4d72-9eeb-d1af1187bebc"/>
    <ds:schemaRef ds:uri="aadb97e7-ef8b-4a10-9e28-44ef6aa54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FBDC54-45F4-4261-9326-713787AD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Tailored transition support strategies for Aboriginal children, families and communities</vt:lpstr>
    </vt:vector>
  </TitlesOfParts>
  <Manager/>
  <Company>NSW Department of Education</Company>
  <LinksUpToDate>false</LinksUpToDate>
  <CharactersWithSpaces>6452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Tailored transition support strategies for Aboriginal children, families and communities</dc:title>
  <dc:subject/>
  <dc:creator>NSW Department of Education</dc:creator>
  <cp:keywords/>
  <dc:description/>
  <cp:lastModifiedBy>Bridget Bardon</cp:lastModifiedBy>
  <cp:revision>3</cp:revision>
  <cp:lastPrinted>2019-09-30T07:42:00Z</cp:lastPrinted>
  <dcterms:created xsi:type="dcterms:W3CDTF">2020-11-10T06:25:00Z</dcterms:created>
  <dcterms:modified xsi:type="dcterms:W3CDTF">2020-12-16T05:09:00Z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0x010100BD904B9210B99B4FA9E85A739F008746</vt:lpwstr>
  </property>
</Properties>
</file>