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38D9F" w14:textId="6DE4FD4B" w:rsidR="0006539E" w:rsidRPr="00965977" w:rsidRDefault="0006539E" w:rsidP="002B085F">
      <w:pPr>
        <w:pStyle w:val="Heading1"/>
        <w:spacing w:before="0" w:after="120"/>
        <w:ind w:left="-142"/>
        <w:jc w:val="both"/>
        <w:rPr>
          <w:rFonts w:ascii="Public Sans" w:hAnsi="Public Sans"/>
          <w:sz w:val="32"/>
        </w:rPr>
        <w:sectPr w:rsidR="0006539E" w:rsidRPr="00965977" w:rsidSect="00EB388A">
          <w:footerReference w:type="even" r:id="rId8"/>
          <w:footerReference w:type="default" r:id="rId9"/>
          <w:footerReference w:type="first" r:id="rId10"/>
          <w:pgSz w:w="11900" w:h="16840"/>
          <w:pgMar w:top="1134" w:right="1134" w:bottom="1134" w:left="1134" w:header="283" w:footer="454" w:gutter="0"/>
          <w:pgNumType w:start="0"/>
          <w:cols w:space="708"/>
          <w:titlePg/>
          <w:docGrid w:linePitch="360"/>
        </w:sectPr>
      </w:pPr>
      <w:r w:rsidRPr="00965977">
        <w:rPr>
          <w:rFonts w:ascii="Public Sans" w:hAnsi="Public Sans"/>
          <w:sz w:val="32"/>
        </w:rPr>
        <w:t>Frequently asked questions: Positive Behaviour for Learnin</w:t>
      </w:r>
      <w:r w:rsidR="007F1248" w:rsidRPr="00965977">
        <w:rPr>
          <w:rFonts w:ascii="Public Sans" w:hAnsi="Public Sans"/>
          <w:sz w:val="32"/>
        </w:rPr>
        <w:t>g</w:t>
      </w:r>
    </w:p>
    <w:p w14:paraId="41FE9324" w14:textId="77777777" w:rsidR="0006539E" w:rsidRPr="00965977" w:rsidRDefault="0006539E" w:rsidP="00CD5780">
      <w:pPr>
        <w:pStyle w:val="Heading2"/>
        <w:numPr>
          <w:ilvl w:val="0"/>
          <w:numId w:val="0"/>
        </w:numPr>
        <w:spacing w:before="0" w:after="120"/>
        <w:rPr>
          <w:rFonts w:ascii="Public Sans" w:hAnsi="Public Sans"/>
          <w:sz w:val="24"/>
          <w:szCs w:val="24"/>
        </w:rPr>
      </w:pPr>
      <w:r w:rsidRPr="00965977">
        <w:rPr>
          <w:rFonts w:ascii="Public Sans" w:hAnsi="Public Sans"/>
          <w:sz w:val="24"/>
          <w:szCs w:val="24"/>
        </w:rPr>
        <w:t>1. What is PBL?</w:t>
      </w:r>
    </w:p>
    <w:p w14:paraId="5E5FB460" w14:textId="6523C781" w:rsidR="0006539E" w:rsidRPr="00965977" w:rsidRDefault="0006539E" w:rsidP="00CD5780">
      <w:pPr>
        <w:spacing w:before="0" w:after="120"/>
        <w:rPr>
          <w:rFonts w:ascii="Public Sans" w:hAnsi="Public Sans"/>
          <w:sz w:val="22"/>
          <w:szCs w:val="22"/>
        </w:rPr>
      </w:pPr>
      <w:r w:rsidRPr="00965977">
        <w:rPr>
          <w:rFonts w:ascii="Public Sans" w:hAnsi="Public Sans"/>
          <w:sz w:val="22"/>
          <w:szCs w:val="22"/>
        </w:rPr>
        <w:t xml:space="preserve">PBL is a whole-school approach to creating a positive, </w:t>
      </w:r>
      <w:proofErr w:type="gramStart"/>
      <w:r w:rsidRPr="00965977">
        <w:rPr>
          <w:rFonts w:ascii="Public Sans" w:hAnsi="Public Sans"/>
          <w:sz w:val="22"/>
          <w:szCs w:val="22"/>
        </w:rPr>
        <w:t>safe</w:t>
      </w:r>
      <w:proofErr w:type="gramEnd"/>
      <w:r w:rsidRPr="00965977">
        <w:rPr>
          <w:rFonts w:ascii="Public Sans" w:hAnsi="Public Sans"/>
          <w:sz w:val="22"/>
          <w:szCs w:val="22"/>
        </w:rPr>
        <w:t xml:space="preserve"> and supportive school</w:t>
      </w:r>
      <w:r w:rsidR="00F27554" w:rsidRPr="00965977">
        <w:rPr>
          <w:rFonts w:ascii="Public Sans" w:hAnsi="Public Sans"/>
          <w:sz w:val="22"/>
          <w:szCs w:val="22"/>
        </w:rPr>
        <w:t xml:space="preserve"> </w:t>
      </w:r>
      <w:r w:rsidRPr="00965977">
        <w:rPr>
          <w:rFonts w:ascii="Public Sans" w:hAnsi="Public Sans"/>
          <w:sz w:val="22"/>
          <w:szCs w:val="22"/>
        </w:rPr>
        <w:t xml:space="preserve">climate in which all students can learn and develop. In schools where PBL is implemented well, teachers, executive </w:t>
      </w:r>
      <w:r w:rsidRPr="00965977">
        <w:rPr>
          <w:rFonts w:ascii="Public Sans" w:eastAsia="SimSun" w:hAnsi="Public Sans" w:cs="Arial"/>
          <w:sz w:val="22"/>
          <w:szCs w:val="22"/>
          <w:lang w:eastAsia="zh-CN"/>
        </w:rPr>
        <w:t>and family members work together to</w:t>
      </w:r>
      <w:r w:rsidRPr="00965977">
        <w:rPr>
          <w:rFonts w:ascii="Public Sans" w:hAnsi="Public Sans"/>
          <w:sz w:val="22"/>
          <w:szCs w:val="22"/>
        </w:rPr>
        <w:t xml:space="preserve"> teach and support behaviour expectations at school. PBL is implemented to improve the learning and wellbeing of all students in all school settings. Every part of a school, including the classrooms, corridors, canteen, school gates and buses, are considered integral to the total learning environment.</w:t>
      </w:r>
    </w:p>
    <w:p w14:paraId="1897C116" w14:textId="77777777" w:rsidR="0006539E" w:rsidRPr="00965977" w:rsidRDefault="0006539E" w:rsidP="00C9636E">
      <w:pPr>
        <w:spacing w:before="80"/>
        <w:rPr>
          <w:rFonts w:ascii="Public Sans" w:hAnsi="Public Sans"/>
          <w:sz w:val="22"/>
          <w:szCs w:val="22"/>
        </w:rPr>
      </w:pPr>
      <w:r w:rsidRPr="00965977">
        <w:rPr>
          <w:rFonts w:ascii="Public Sans" w:hAnsi="Public Sans"/>
          <w:sz w:val="22"/>
          <w:szCs w:val="22"/>
        </w:rPr>
        <w:t>Schools implementing PBL clearly define and display their behavioural expectations and positively acknowledge students for those behaviours. All staff are responsible for knowing the behaviour expectations, providing consistent positive feedback to students, and delivering consistent corrective feedback and consequences when expectations are not followed.</w:t>
      </w:r>
    </w:p>
    <w:p w14:paraId="738CA4C8" w14:textId="0ABA58F2" w:rsidR="001B4420" w:rsidRPr="00965977" w:rsidRDefault="00661C5B" w:rsidP="001B4420">
      <w:pPr>
        <w:pStyle w:val="Heading2"/>
        <w:numPr>
          <w:ilvl w:val="0"/>
          <w:numId w:val="0"/>
        </w:numPr>
        <w:spacing w:before="80" w:after="80"/>
        <w:rPr>
          <w:rFonts w:ascii="Public Sans" w:hAnsi="Public Sans"/>
          <w:sz w:val="24"/>
          <w:szCs w:val="24"/>
        </w:rPr>
      </w:pPr>
      <w:r w:rsidRPr="00965977">
        <w:rPr>
          <w:rFonts w:ascii="Public Sans" w:hAnsi="Public Sans"/>
          <w:sz w:val="24"/>
          <w:szCs w:val="24"/>
        </w:rPr>
        <w:t>2.</w:t>
      </w:r>
      <w:r w:rsidR="001B4420" w:rsidRPr="00965977">
        <w:rPr>
          <w:rFonts w:ascii="Public Sans" w:hAnsi="Public Sans"/>
          <w:sz w:val="24"/>
          <w:szCs w:val="24"/>
        </w:rPr>
        <w:t xml:space="preserve"> How will PBL benefit my school?</w:t>
      </w:r>
    </w:p>
    <w:p w14:paraId="759A9027" w14:textId="77777777" w:rsidR="001B4420" w:rsidRPr="00965977" w:rsidRDefault="001B4420" w:rsidP="001B4420">
      <w:pPr>
        <w:spacing w:before="0"/>
        <w:rPr>
          <w:rFonts w:ascii="Public Sans" w:hAnsi="Public Sans"/>
          <w:sz w:val="22"/>
          <w:szCs w:val="22"/>
        </w:rPr>
      </w:pPr>
      <w:r w:rsidRPr="00965977">
        <w:rPr>
          <w:rFonts w:ascii="Public Sans" w:hAnsi="Public Sans"/>
          <w:sz w:val="22"/>
          <w:szCs w:val="22"/>
        </w:rPr>
        <w:t>Some of the benefits include:</w:t>
      </w:r>
    </w:p>
    <w:p w14:paraId="45991FFA" w14:textId="779245F4" w:rsidR="001B4420" w:rsidRPr="00965977" w:rsidRDefault="001B4420" w:rsidP="001B4420">
      <w:pPr>
        <w:pStyle w:val="ListParagraph"/>
        <w:numPr>
          <w:ilvl w:val="0"/>
          <w:numId w:val="6"/>
        </w:numPr>
        <w:spacing w:before="80"/>
        <w:rPr>
          <w:rFonts w:ascii="Public Sans" w:hAnsi="Public Sans"/>
          <w:sz w:val="22"/>
          <w:szCs w:val="22"/>
        </w:rPr>
      </w:pPr>
      <w:r w:rsidRPr="00965977">
        <w:rPr>
          <w:rFonts w:ascii="Public Sans" w:hAnsi="Public Sans"/>
          <w:sz w:val="22"/>
          <w:szCs w:val="22"/>
        </w:rPr>
        <w:t xml:space="preserve">increased academic instructional time for </w:t>
      </w:r>
      <w:proofErr w:type="gramStart"/>
      <w:r w:rsidRPr="00965977">
        <w:rPr>
          <w:rFonts w:ascii="Public Sans" w:hAnsi="Public Sans"/>
          <w:sz w:val="22"/>
          <w:szCs w:val="22"/>
        </w:rPr>
        <w:t>students</w:t>
      </w:r>
      <w:proofErr w:type="gramEnd"/>
    </w:p>
    <w:p w14:paraId="1E6CA4BF" w14:textId="70259290" w:rsidR="001B4420" w:rsidRPr="00965977" w:rsidRDefault="001B4420" w:rsidP="001B4420">
      <w:pPr>
        <w:pStyle w:val="ListParagraph"/>
        <w:numPr>
          <w:ilvl w:val="0"/>
          <w:numId w:val="6"/>
        </w:numPr>
        <w:spacing w:before="80"/>
        <w:rPr>
          <w:rFonts w:ascii="Public Sans" w:hAnsi="Public Sans"/>
          <w:sz w:val="22"/>
          <w:szCs w:val="22"/>
        </w:rPr>
      </w:pPr>
      <w:r w:rsidRPr="00965977">
        <w:rPr>
          <w:rFonts w:ascii="Public Sans" w:hAnsi="Public Sans"/>
          <w:sz w:val="22"/>
          <w:szCs w:val="22"/>
        </w:rPr>
        <w:t xml:space="preserve">improved social climate of the </w:t>
      </w:r>
      <w:proofErr w:type="gramStart"/>
      <w:r w:rsidRPr="00965977">
        <w:rPr>
          <w:rFonts w:ascii="Public Sans" w:hAnsi="Public Sans"/>
          <w:sz w:val="22"/>
          <w:szCs w:val="22"/>
        </w:rPr>
        <w:t>schoo</w:t>
      </w:r>
      <w:r w:rsidR="003F575F" w:rsidRPr="00965977">
        <w:rPr>
          <w:rFonts w:ascii="Public Sans" w:hAnsi="Public Sans"/>
          <w:sz w:val="22"/>
          <w:szCs w:val="22"/>
        </w:rPr>
        <w:t>l</w:t>
      </w:r>
      <w:proofErr w:type="gramEnd"/>
    </w:p>
    <w:p w14:paraId="48F8EE94" w14:textId="6C749EAA" w:rsidR="001B4420" w:rsidRPr="00965977" w:rsidRDefault="001B4420" w:rsidP="001B4420">
      <w:pPr>
        <w:pStyle w:val="ListParagraph"/>
        <w:numPr>
          <w:ilvl w:val="0"/>
          <w:numId w:val="6"/>
        </w:numPr>
        <w:spacing w:before="80"/>
        <w:rPr>
          <w:rFonts w:ascii="Public Sans" w:hAnsi="Public Sans"/>
          <w:sz w:val="22"/>
          <w:szCs w:val="22"/>
        </w:rPr>
      </w:pPr>
      <w:r w:rsidRPr="00965977">
        <w:rPr>
          <w:rFonts w:ascii="Public Sans" w:hAnsi="Public Sans"/>
          <w:sz w:val="22"/>
          <w:szCs w:val="22"/>
        </w:rPr>
        <w:t xml:space="preserve">increased numbers of students who respond well to universal </w:t>
      </w:r>
      <w:proofErr w:type="gramStart"/>
      <w:r w:rsidRPr="00965977">
        <w:rPr>
          <w:rFonts w:ascii="Public Sans" w:hAnsi="Public Sans"/>
          <w:sz w:val="22"/>
          <w:szCs w:val="22"/>
        </w:rPr>
        <w:t>supports</w:t>
      </w:r>
      <w:proofErr w:type="gramEnd"/>
    </w:p>
    <w:p w14:paraId="10E590A4" w14:textId="50F7BF71" w:rsidR="001B4420" w:rsidRPr="00965977" w:rsidRDefault="001B4420" w:rsidP="001B4420">
      <w:pPr>
        <w:pStyle w:val="ListParagraph"/>
        <w:numPr>
          <w:ilvl w:val="0"/>
          <w:numId w:val="6"/>
        </w:numPr>
        <w:spacing w:before="80"/>
        <w:rPr>
          <w:rFonts w:ascii="Public Sans" w:hAnsi="Public Sans"/>
          <w:sz w:val="22"/>
          <w:szCs w:val="22"/>
        </w:rPr>
      </w:pPr>
      <w:r w:rsidRPr="00965977">
        <w:rPr>
          <w:rFonts w:ascii="Public Sans" w:hAnsi="Public Sans"/>
          <w:sz w:val="22"/>
          <w:szCs w:val="22"/>
        </w:rPr>
        <w:t xml:space="preserve">support for students, teachers and families is matched to the intensity of their </w:t>
      </w:r>
      <w:proofErr w:type="gramStart"/>
      <w:r w:rsidRPr="00965977">
        <w:rPr>
          <w:rFonts w:ascii="Public Sans" w:hAnsi="Public Sans"/>
          <w:sz w:val="22"/>
          <w:szCs w:val="22"/>
        </w:rPr>
        <w:t>needs</w:t>
      </w:r>
      <w:proofErr w:type="gramEnd"/>
    </w:p>
    <w:p w14:paraId="5D43226D" w14:textId="179B2374" w:rsidR="001B4420" w:rsidRPr="00965977" w:rsidRDefault="001B4420" w:rsidP="001B4420">
      <w:pPr>
        <w:pStyle w:val="ListParagraph"/>
        <w:numPr>
          <w:ilvl w:val="0"/>
          <w:numId w:val="6"/>
        </w:numPr>
        <w:spacing w:before="80"/>
        <w:rPr>
          <w:rFonts w:ascii="Public Sans" w:hAnsi="Public Sans"/>
          <w:sz w:val="22"/>
          <w:szCs w:val="22"/>
        </w:rPr>
      </w:pPr>
      <w:r w:rsidRPr="00965977">
        <w:rPr>
          <w:rFonts w:ascii="Public Sans" w:hAnsi="Public Sans"/>
          <w:sz w:val="22"/>
          <w:szCs w:val="22"/>
        </w:rPr>
        <w:t>systems that support an instructional approach and consistent delivery of effective programs and practices that are sustained over time.</w:t>
      </w:r>
    </w:p>
    <w:p w14:paraId="786616AA" w14:textId="57B59E1B" w:rsidR="0006539E" w:rsidRPr="00965977" w:rsidRDefault="00661C5B" w:rsidP="0055013E">
      <w:pPr>
        <w:pStyle w:val="Heading2"/>
        <w:numPr>
          <w:ilvl w:val="0"/>
          <w:numId w:val="0"/>
        </w:numPr>
        <w:spacing w:before="80" w:after="80"/>
        <w:ind w:left="142"/>
        <w:rPr>
          <w:rFonts w:ascii="Public Sans" w:hAnsi="Public Sans"/>
          <w:sz w:val="24"/>
          <w:szCs w:val="24"/>
        </w:rPr>
      </w:pPr>
      <w:r w:rsidRPr="00965977">
        <w:rPr>
          <w:rFonts w:ascii="Public Sans" w:hAnsi="Public Sans"/>
          <w:sz w:val="24"/>
          <w:szCs w:val="24"/>
        </w:rPr>
        <w:t>3</w:t>
      </w:r>
      <w:r w:rsidR="001B4420" w:rsidRPr="00965977">
        <w:rPr>
          <w:rFonts w:ascii="Public Sans" w:hAnsi="Public Sans"/>
          <w:sz w:val="24"/>
          <w:szCs w:val="24"/>
        </w:rPr>
        <w:t xml:space="preserve">. </w:t>
      </w:r>
      <w:r w:rsidR="0006539E" w:rsidRPr="00965977">
        <w:rPr>
          <w:rFonts w:ascii="Public Sans" w:hAnsi="Public Sans"/>
          <w:sz w:val="24"/>
          <w:szCs w:val="24"/>
        </w:rPr>
        <w:t>Does PBL have to be implemented the same way in all schools?</w:t>
      </w:r>
    </w:p>
    <w:p w14:paraId="7F807CE7" w14:textId="501A18BE" w:rsidR="0006539E" w:rsidRPr="00965977" w:rsidRDefault="0006539E" w:rsidP="00661C5B">
      <w:pPr>
        <w:spacing w:before="0" w:after="80"/>
        <w:rPr>
          <w:rFonts w:ascii="Public Sans" w:hAnsi="Public Sans"/>
          <w:sz w:val="22"/>
          <w:szCs w:val="22"/>
        </w:rPr>
      </w:pPr>
      <w:r w:rsidRPr="00965977">
        <w:rPr>
          <w:rFonts w:ascii="Public Sans" w:hAnsi="Public Sans"/>
          <w:sz w:val="22"/>
          <w:szCs w:val="22"/>
        </w:rPr>
        <w:t xml:space="preserve">No. Each school ensures a contextual fit to meet the needs of their own school community. Implementing evidence-based </w:t>
      </w:r>
      <w:r w:rsidRPr="00965977">
        <w:rPr>
          <w:rFonts w:ascii="Public Sans" w:hAnsi="Public Sans"/>
          <w:sz w:val="22"/>
          <w:szCs w:val="22"/>
        </w:rPr>
        <w:t>practices are important, but “</w:t>
      </w:r>
      <w:r w:rsidR="001F2021" w:rsidRPr="00965977">
        <w:rPr>
          <w:rFonts w:ascii="Public Sans" w:hAnsi="Public Sans"/>
          <w:sz w:val="22"/>
          <w:szCs w:val="22"/>
        </w:rPr>
        <w:t>practice-based</w:t>
      </w:r>
      <w:r w:rsidRPr="00965977">
        <w:rPr>
          <w:rFonts w:ascii="Public Sans" w:hAnsi="Public Sans"/>
          <w:sz w:val="22"/>
          <w:szCs w:val="22"/>
        </w:rPr>
        <w:t xml:space="preserve"> evidence” is just as critical. It is the actual practice of teaching in specific settings that most relevantly informs school policy. Successful implementation is therefore evaluated by the measurable outcomes defined by each school rather than by whether every safe and supportive school “looks” the same.</w:t>
      </w:r>
    </w:p>
    <w:p w14:paraId="7F44A193" w14:textId="5A4ADE9B" w:rsidR="0006539E" w:rsidRPr="00965977" w:rsidRDefault="0006539E" w:rsidP="00380503">
      <w:pPr>
        <w:spacing w:before="80"/>
        <w:rPr>
          <w:rFonts w:ascii="Public Sans" w:hAnsi="Public Sans"/>
          <w:sz w:val="22"/>
          <w:szCs w:val="22"/>
        </w:rPr>
      </w:pPr>
      <w:r w:rsidRPr="00965977">
        <w:rPr>
          <w:rFonts w:ascii="Public Sans" w:hAnsi="Public Sans"/>
          <w:sz w:val="22"/>
          <w:szCs w:val="22"/>
        </w:rPr>
        <w:t>It is true, however, that all PBL schools implement key features of PBL, such as clear expectations for behaviour that are explicitly taught for different school settings</w:t>
      </w:r>
      <w:r w:rsidR="003228F0" w:rsidRPr="00965977">
        <w:rPr>
          <w:rFonts w:ascii="Public Sans" w:hAnsi="Public Sans"/>
          <w:sz w:val="22"/>
          <w:szCs w:val="22"/>
        </w:rPr>
        <w:t>,</w:t>
      </w:r>
      <w:r w:rsidRPr="00965977">
        <w:rPr>
          <w:rFonts w:ascii="Public Sans" w:hAnsi="Public Sans"/>
          <w:sz w:val="22"/>
          <w:szCs w:val="22"/>
        </w:rPr>
        <w:t xml:space="preserve"> consistent positive feedback and</w:t>
      </w:r>
      <w:r w:rsidR="003228F0" w:rsidRPr="00965977">
        <w:rPr>
          <w:rFonts w:ascii="Public Sans" w:hAnsi="Public Sans"/>
          <w:sz w:val="22"/>
          <w:szCs w:val="22"/>
        </w:rPr>
        <w:t>,</w:t>
      </w:r>
      <w:r w:rsidRPr="00965977">
        <w:rPr>
          <w:rFonts w:ascii="Public Sans" w:hAnsi="Public Sans"/>
          <w:sz w:val="22"/>
          <w:szCs w:val="22"/>
        </w:rPr>
        <w:t xml:space="preserve"> a continuum of strategies to respond </w:t>
      </w:r>
      <w:r w:rsidR="00EB7257" w:rsidRPr="00965977">
        <w:rPr>
          <w:rFonts w:ascii="Public Sans" w:hAnsi="Public Sans"/>
          <w:sz w:val="22"/>
          <w:szCs w:val="22"/>
        </w:rPr>
        <w:t xml:space="preserve">to </w:t>
      </w:r>
      <w:r w:rsidRPr="00965977">
        <w:rPr>
          <w:rFonts w:ascii="Public Sans" w:hAnsi="Public Sans"/>
          <w:sz w:val="22"/>
          <w:szCs w:val="22"/>
        </w:rPr>
        <w:t>students who are</w:t>
      </w:r>
      <w:r w:rsidR="00107D2D" w:rsidRPr="00965977">
        <w:rPr>
          <w:rFonts w:ascii="Public Sans" w:hAnsi="Public Sans"/>
          <w:sz w:val="22"/>
          <w:szCs w:val="22"/>
        </w:rPr>
        <w:t xml:space="preserve"> not following the </w:t>
      </w:r>
      <w:proofErr w:type="gramStart"/>
      <w:r w:rsidR="00107D2D" w:rsidRPr="00965977">
        <w:rPr>
          <w:rFonts w:ascii="Public Sans" w:hAnsi="Public Sans"/>
          <w:sz w:val="22"/>
          <w:szCs w:val="22"/>
        </w:rPr>
        <w:t>schools</w:t>
      </w:r>
      <w:proofErr w:type="gramEnd"/>
      <w:r w:rsidR="00107D2D" w:rsidRPr="00965977">
        <w:rPr>
          <w:rFonts w:ascii="Public Sans" w:hAnsi="Public Sans"/>
          <w:sz w:val="22"/>
          <w:szCs w:val="22"/>
        </w:rPr>
        <w:t xml:space="preserve"> expectations and rules.</w:t>
      </w:r>
      <w:r w:rsidR="00400090" w:rsidRPr="00965977">
        <w:rPr>
          <w:rFonts w:ascii="Public Sans" w:hAnsi="Public Sans"/>
          <w:sz w:val="22"/>
          <w:szCs w:val="22"/>
        </w:rPr>
        <w:t xml:space="preserve"> </w:t>
      </w:r>
    </w:p>
    <w:p w14:paraId="21012EE4" w14:textId="7CE83F47" w:rsidR="0006539E" w:rsidRPr="00965977" w:rsidRDefault="00661C5B" w:rsidP="00C9636E">
      <w:pPr>
        <w:pStyle w:val="Heading2"/>
        <w:numPr>
          <w:ilvl w:val="0"/>
          <w:numId w:val="0"/>
        </w:numPr>
        <w:spacing w:before="80" w:after="80"/>
        <w:rPr>
          <w:rFonts w:ascii="Public Sans" w:hAnsi="Public Sans"/>
          <w:sz w:val="24"/>
          <w:szCs w:val="24"/>
        </w:rPr>
      </w:pPr>
      <w:r w:rsidRPr="00965977">
        <w:rPr>
          <w:rFonts w:ascii="Public Sans" w:hAnsi="Public Sans"/>
          <w:sz w:val="24"/>
          <w:szCs w:val="24"/>
        </w:rPr>
        <w:t>4</w:t>
      </w:r>
      <w:r w:rsidR="0006539E" w:rsidRPr="00965977">
        <w:rPr>
          <w:rFonts w:ascii="Public Sans" w:hAnsi="Public Sans"/>
          <w:sz w:val="24"/>
          <w:szCs w:val="24"/>
        </w:rPr>
        <w:t xml:space="preserve">. I've heard PBL is </w:t>
      </w:r>
      <w:r w:rsidR="00EA33DD" w:rsidRPr="00965977">
        <w:rPr>
          <w:rFonts w:ascii="Public Sans" w:hAnsi="Public Sans"/>
          <w:sz w:val="24"/>
          <w:szCs w:val="24"/>
        </w:rPr>
        <w:t xml:space="preserve">a </w:t>
      </w:r>
      <w:r w:rsidR="0006539E" w:rsidRPr="00965977">
        <w:rPr>
          <w:rFonts w:ascii="Public Sans" w:hAnsi="Public Sans"/>
          <w:sz w:val="24"/>
          <w:szCs w:val="24"/>
        </w:rPr>
        <w:t>program to support student behaviour and school behaviour management. What if my school already has other programs in place?</w:t>
      </w:r>
    </w:p>
    <w:p w14:paraId="4570949B" w14:textId="621CCEA9" w:rsidR="0006539E" w:rsidRPr="00965977" w:rsidRDefault="0006539E" w:rsidP="00C9636E">
      <w:pPr>
        <w:spacing w:before="0"/>
        <w:rPr>
          <w:rFonts w:ascii="Public Sans" w:hAnsi="Public Sans"/>
          <w:sz w:val="22"/>
          <w:szCs w:val="22"/>
        </w:rPr>
      </w:pPr>
      <w:r w:rsidRPr="00965977">
        <w:rPr>
          <w:rFonts w:ascii="Public Sans" w:hAnsi="Public Sans"/>
          <w:sz w:val="22"/>
          <w:szCs w:val="22"/>
        </w:rPr>
        <w:t xml:space="preserve">Schools are encouraged to continue to implement programs that they already use when these programs </w:t>
      </w:r>
      <w:r w:rsidR="00BF461B" w:rsidRPr="00965977">
        <w:rPr>
          <w:rFonts w:ascii="Public Sans" w:hAnsi="Public Sans"/>
          <w:sz w:val="22"/>
          <w:szCs w:val="22"/>
        </w:rPr>
        <w:t xml:space="preserve">are </w:t>
      </w:r>
      <w:r w:rsidRPr="00965977">
        <w:rPr>
          <w:rFonts w:ascii="Public Sans" w:hAnsi="Public Sans"/>
          <w:sz w:val="22"/>
          <w:szCs w:val="22"/>
        </w:rPr>
        <w:t xml:space="preserve">shown to be effective for their students. The PBL approach supports schools to embed effective programs as part of their </w:t>
      </w:r>
      <w:r w:rsidR="00A30190" w:rsidRPr="00965977">
        <w:rPr>
          <w:rFonts w:ascii="Public Sans" w:hAnsi="Public Sans"/>
          <w:sz w:val="22"/>
          <w:szCs w:val="22"/>
        </w:rPr>
        <w:t>whole-school</w:t>
      </w:r>
      <w:r w:rsidRPr="00965977">
        <w:rPr>
          <w:rFonts w:ascii="Public Sans" w:hAnsi="Public Sans"/>
          <w:sz w:val="22"/>
          <w:szCs w:val="22"/>
        </w:rPr>
        <w:t xml:space="preserve"> approach. PBL's focus on systems that support staff often results in enhancing the effectiveness of programs. </w:t>
      </w:r>
    </w:p>
    <w:p w14:paraId="0B01C57E" w14:textId="77777777" w:rsidR="0006539E" w:rsidRPr="00965977" w:rsidRDefault="0006539E" w:rsidP="00B45133">
      <w:pPr>
        <w:spacing w:before="80"/>
        <w:rPr>
          <w:rFonts w:ascii="Public Sans" w:hAnsi="Public Sans"/>
          <w:sz w:val="22"/>
          <w:szCs w:val="22"/>
        </w:rPr>
      </w:pPr>
      <w:r w:rsidRPr="00965977">
        <w:rPr>
          <w:rFonts w:ascii="Public Sans" w:hAnsi="Public Sans"/>
          <w:sz w:val="22"/>
          <w:szCs w:val="22"/>
        </w:rPr>
        <w:t xml:space="preserve">PBL is not a program; it is an evidenced-based problem-solving framework comprised of practices, </w:t>
      </w:r>
      <w:proofErr w:type="gramStart"/>
      <w:r w:rsidRPr="00965977">
        <w:rPr>
          <w:rFonts w:ascii="Public Sans" w:hAnsi="Public Sans"/>
          <w:sz w:val="22"/>
          <w:szCs w:val="22"/>
        </w:rPr>
        <w:t>processes</w:t>
      </w:r>
      <w:proofErr w:type="gramEnd"/>
      <w:r w:rsidRPr="00965977">
        <w:rPr>
          <w:rFonts w:ascii="Public Sans" w:hAnsi="Public Sans"/>
          <w:sz w:val="22"/>
          <w:szCs w:val="22"/>
        </w:rPr>
        <w:t xml:space="preserve"> and systems for establishing the social culture, learning and teaching environment, and individual behaviour supports needed to achieve positive academic and social outcomes for all students. </w:t>
      </w:r>
    </w:p>
    <w:p w14:paraId="16C86781" w14:textId="77777777" w:rsidR="00FE29FD" w:rsidRPr="00965977" w:rsidRDefault="00FE29FD" w:rsidP="00C9636E">
      <w:pPr>
        <w:pStyle w:val="Heading2"/>
        <w:numPr>
          <w:ilvl w:val="0"/>
          <w:numId w:val="0"/>
        </w:numPr>
        <w:spacing w:before="80" w:after="80"/>
        <w:rPr>
          <w:rFonts w:ascii="Public Sans" w:hAnsi="Public Sans"/>
          <w:sz w:val="24"/>
          <w:szCs w:val="24"/>
        </w:rPr>
        <w:sectPr w:rsidR="00FE29FD" w:rsidRPr="00965977" w:rsidSect="00107D2D">
          <w:type w:val="continuous"/>
          <w:pgSz w:w="11900" w:h="16840"/>
          <w:pgMar w:top="1134" w:right="701" w:bottom="1134" w:left="993" w:header="709" w:footer="137" w:gutter="0"/>
          <w:pgNumType w:start="0"/>
          <w:cols w:num="2" w:space="710"/>
          <w:docGrid w:linePitch="360"/>
        </w:sectPr>
      </w:pPr>
    </w:p>
    <w:p w14:paraId="56290A6D" w14:textId="77777777" w:rsidR="0006539E" w:rsidRPr="00965977" w:rsidRDefault="0006539E" w:rsidP="00C9636E">
      <w:pPr>
        <w:pStyle w:val="Heading2"/>
        <w:numPr>
          <w:ilvl w:val="0"/>
          <w:numId w:val="0"/>
        </w:numPr>
        <w:spacing w:before="80" w:after="80"/>
        <w:rPr>
          <w:rFonts w:ascii="Public Sans" w:hAnsi="Public Sans"/>
          <w:sz w:val="24"/>
          <w:szCs w:val="24"/>
        </w:rPr>
      </w:pPr>
      <w:r w:rsidRPr="00965977">
        <w:rPr>
          <w:rFonts w:ascii="Public Sans" w:hAnsi="Public Sans"/>
          <w:sz w:val="24"/>
          <w:szCs w:val="24"/>
        </w:rPr>
        <w:lastRenderedPageBreak/>
        <w:t>5. How long will it take to implement PBL?</w:t>
      </w:r>
    </w:p>
    <w:p w14:paraId="7F81D16F" w14:textId="77777777" w:rsidR="0006539E" w:rsidRPr="00965977" w:rsidRDefault="0006539E" w:rsidP="00C9636E">
      <w:pPr>
        <w:spacing w:before="0"/>
        <w:rPr>
          <w:rFonts w:ascii="Public Sans" w:hAnsi="Public Sans"/>
          <w:sz w:val="22"/>
          <w:szCs w:val="22"/>
        </w:rPr>
      </w:pPr>
      <w:r w:rsidRPr="00965977">
        <w:rPr>
          <w:rFonts w:ascii="Public Sans" w:hAnsi="Public Sans"/>
          <w:sz w:val="22"/>
          <w:szCs w:val="22"/>
        </w:rPr>
        <w:t xml:space="preserve">Typically, it takes between one and three years to fully design and implement the PBL continuum and see a cultural shift within the school. </w:t>
      </w:r>
    </w:p>
    <w:p w14:paraId="324C875C" w14:textId="77777777" w:rsidR="0006539E" w:rsidRPr="00965977" w:rsidRDefault="0006539E" w:rsidP="0088261D">
      <w:pPr>
        <w:spacing w:before="80"/>
        <w:rPr>
          <w:rFonts w:ascii="Public Sans" w:hAnsi="Public Sans"/>
          <w:sz w:val="22"/>
          <w:szCs w:val="22"/>
        </w:rPr>
      </w:pPr>
      <w:r w:rsidRPr="00965977">
        <w:rPr>
          <w:rFonts w:ascii="Public Sans" w:hAnsi="Public Sans"/>
          <w:sz w:val="22"/>
          <w:szCs w:val="22"/>
        </w:rPr>
        <w:t xml:space="preserve">The process is ongoing and constantly adapted to meet the changing needs of the school. The pace of implementation is driven by the school. PBL isn't something you ever finish - it becomes embedded in your school's approach to learning, teaching, and leading school excellence. </w:t>
      </w:r>
    </w:p>
    <w:p w14:paraId="70186447" w14:textId="77777777" w:rsidR="0006539E" w:rsidRPr="00965977" w:rsidRDefault="0006539E" w:rsidP="00C9636E">
      <w:pPr>
        <w:pStyle w:val="Heading2"/>
        <w:numPr>
          <w:ilvl w:val="0"/>
          <w:numId w:val="0"/>
        </w:numPr>
        <w:spacing w:before="80" w:after="80"/>
        <w:rPr>
          <w:rFonts w:ascii="Public Sans" w:hAnsi="Public Sans"/>
          <w:sz w:val="24"/>
          <w:szCs w:val="24"/>
        </w:rPr>
      </w:pPr>
      <w:r w:rsidRPr="00965977">
        <w:rPr>
          <w:rFonts w:ascii="Public Sans" w:hAnsi="Public Sans"/>
          <w:sz w:val="24"/>
          <w:szCs w:val="24"/>
        </w:rPr>
        <w:t xml:space="preserve">6. Does PBL include the voices of students? </w:t>
      </w:r>
    </w:p>
    <w:p w14:paraId="72CBFCDD" w14:textId="77777777" w:rsidR="0006539E" w:rsidRPr="00965977" w:rsidRDefault="0006539E" w:rsidP="00C9636E">
      <w:pPr>
        <w:spacing w:before="0"/>
        <w:rPr>
          <w:rFonts w:ascii="Public Sans" w:hAnsi="Public Sans"/>
          <w:sz w:val="22"/>
          <w:szCs w:val="22"/>
        </w:rPr>
      </w:pPr>
      <w:r w:rsidRPr="00965977">
        <w:rPr>
          <w:rFonts w:ascii="Public Sans" w:hAnsi="Public Sans"/>
          <w:sz w:val="22"/>
          <w:szCs w:val="22"/>
        </w:rPr>
        <w:t xml:space="preserve">Yes. Students are empowered and participate in decision-making through active involvement in the school's leadership of PBL. For example, students have input into developing and reviewing the school-wide expectations and how these are taught, determining </w:t>
      </w:r>
      <w:proofErr w:type="gramStart"/>
      <w:r w:rsidRPr="00965977">
        <w:rPr>
          <w:rFonts w:ascii="Public Sans" w:hAnsi="Public Sans"/>
          <w:sz w:val="22"/>
          <w:szCs w:val="22"/>
        </w:rPr>
        <w:t>reinforcements</w:t>
      </w:r>
      <w:proofErr w:type="gramEnd"/>
      <w:r w:rsidRPr="00965977">
        <w:rPr>
          <w:rFonts w:ascii="Public Sans" w:hAnsi="Public Sans"/>
          <w:sz w:val="22"/>
          <w:szCs w:val="22"/>
        </w:rPr>
        <w:t xml:space="preserve"> and delivering feedback. Students may develop and present social skills lessons to peers via assemblies (role plays, student panel discussions), photos, and films. In doing so, they participate directly in making the school expectations explicit in a range of learning contexts. </w:t>
      </w:r>
    </w:p>
    <w:p w14:paraId="16B09AE8" w14:textId="77777777" w:rsidR="0006539E" w:rsidRPr="00965977" w:rsidRDefault="0006539E" w:rsidP="0088261D">
      <w:pPr>
        <w:spacing w:before="80"/>
        <w:rPr>
          <w:rFonts w:ascii="Public Sans" w:hAnsi="Public Sans"/>
          <w:sz w:val="22"/>
          <w:szCs w:val="22"/>
        </w:rPr>
      </w:pPr>
      <w:r w:rsidRPr="00965977">
        <w:rPr>
          <w:rFonts w:ascii="Public Sans" w:hAnsi="Public Sans"/>
          <w:sz w:val="22"/>
          <w:szCs w:val="22"/>
        </w:rPr>
        <w:t>Students contribute to the development of a positive learning culture that enhances wellbeing. By participating in the development of their school’s expectations and how these are taught, students explore the values that lie behind diverse community attitudes.</w:t>
      </w:r>
    </w:p>
    <w:p w14:paraId="54F4EFF0" w14:textId="77777777" w:rsidR="0006539E" w:rsidRPr="00965977" w:rsidRDefault="0006539E" w:rsidP="00C9636E">
      <w:pPr>
        <w:pStyle w:val="Heading2"/>
        <w:numPr>
          <w:ilvl w:val="0"/>
          <w:numId w:val="0"/>
        </w:numPr>
        <w:spacing w:before="80" w:after="80"/>
        <w:rPr>
          <w:rFonts w:ascii="Public Sans" w:hAnsi="Public Sans"/>
          <w:sz w:val="24"/>
          <w:szCs w:val="24"/>
        </w:rPr>
      </w:pPr>
      <w:r w:rsidRPr="00965977">
        <w:rPr>
          <w:rFonts w:ascii="Public Sans" w:hAnsi="Public Sans"/>
          <w:sz w:val="24"/>
          <w:szCs w:val="24"/>
        </w:rPr>
        <w:t>7. Does the positive in PBL mean we give out rewards?</w:t>
      </w:r>
    </w:p>
    <w:p w14:paraId="3876DD8B" w14:textId="77777777" w:rsidR="00D8552B" w:rsidRPr="00965977" w:rsidRDefault="0006539E" w:rsidP="0088261D">
      <w:pPr>
        <w:spacing w:before="80"/>
        <w:rPr>
          <w:rFonts w:ascii="Public Sans" w:hAnsi="Public Sans"/>
          <w:sz w:val="22"/>
          <w:szCs w:val="22"/>
        </w:rPr>
      </w:pPr>
      <w:r w:rsidRPr="00965977">
        <w:rPr>
          <w:rFonts w:ascii="Public Sans" w:hAnsi="Public Sans"/>
          <w:sz w:val="22"/>
          <w:szCs w:val="22"/>
        </w:rPr>
        <w:t xml:space="preserve">The ‘positive’ refers to a change of focus from reactive, constantly pointing out what students did wrong (negatives), to proactive, teaching and recognising what students are doing right (positives). The focus is on teaching the students what we want them to do instead. It refers to an overall change in the school culture and climate to a quality </w:t>
      </w:r>
      <w:r w:rsidRPr="00965977">
        <w:rPr>
          <w:rFonts w:ascii="Public Sans" w:hAnsi="Public Sans"/>
          <w:sz w:val="22"/>
          <w:szCs w:val="22"/>
        </w:rPr>
        <w:t xml:space="preserve">learning environment where students and teachers feel appreciated, </w:t>
      </w:r>
      <w:proofErr w:type="gramStart"/>
      <w:r w:rsidRPr="00965977">
        <w:rPr>
          <w:rFonts w:ascii="Public Sans" w:hAnsi="Public Sans"/>
          <w:sz w:val="22"/>
          <w:szCs w:val="22"/>
        </w:rPr>
        <w:t>safe</w:t>
      </w:r>
      <w:proofErr w:type="gramEnd"/>
      <w:r w:rsidRPr="00965977">
        <w:rPr>
          <w:rFonts w:ascii="Public Sans" w:hAnsi="Public Sans"/>
          <w:sz w:val="22"/>
          <w:szCs w:val="22"/>
        </w:rPr>
        <w:t xml:space="preserve"> and respected. </w:t>
      </w:r>
    </w:p>
    <w:p w14:paraId="22358C4F" w14:textId="11CE754E" w:rsidR="0006539E" w:rsidRPr="00965977" w:rsidRDefault="0006539E" w:rsidP="0088261D">
      <w:pPr>
        <w:spacing w:before="80"/>
        <w:rPr>
          <w:rFonts w:ascii="Public Sans" w:hAnsi="Public Sans"/>
          <w:sz w:val="22"/>
          <w:szCs w:val="22"/>
        </w:rPr>
      </w:pPr>
      <w:r w:rsidRPr="00965977">
        <w:rPr>
          <w:rFonts w:ascii="Public Sans" w:hAnsi="Public Sans"/>
          <w:sz w:val="22"/>
          <w:szCs w:val="22"/>
        </w:rPr>
        <w:t>Acknowledgement systems such as tickets and other rewards are used to assist or prompt staff to focus on the positive</w:t>
      </w:r>
      <w:r w:rsidRPr="00965977">
        <w:rPr>
          <w:rFonts w:ascii="Public Sans" w:hAnsi="Public Sans"/>
          <w:sz w:val="23"/>
          <w:szCs w:val="23"/>
        </w:rPr>
        <w:t xml:space="preserve"> </w:t>
      </w:r>
      <w:r w:rsidRPr="00965977">
        <w:rPr>
          <w:rFonts w:ascii="Public Sans" w:hAnsi="Public Sans"/>
          <w:sz w:val="22"/>
          <w:szCs w:val="22"/>
        </w:rPr>
        <w:t xml:space="preserve">behaviours that they want to encourage. Providing instructional feedback to students about their learning (academic, </w:t>
      </w:r>
      <w:proofErr w:type="gramStart"/>
      <w:r w:rsidRPr="00965977">
        <w:rPr>
          <w:rFonts w:ascii="Public Sans" w:hAnsi="Public Sans"/>
          <w:sz w:val="22"/>
          <w:szCs w:val="22"/>
        </w:rPr>
        <w:t>behavioural</w:t>
      </w:r>
      <w:proofErr w:type="gramEnd"/>
      <w:r w:rsidRPr="00965977">
        <w:rPr>
          <w:rFonts w:ascii="Public Sans" w:hAnsi="Public Sans"/>
          <w:sz w:val="22"/>
          <w:szCs w:val="22"/>
        </w:rPr>
        <w:t xml:space="preserve"> and social-emotional) is critical to supporting student learning and wellbeing. </w:t>
      </w:r>
    </w:p>
    <w:p w14:paraId="445AD7CB" w14:textId="77777777" w:rsidR="0006539E" w:rsidRPr="00965977" w:rsidRDefault="0006539E" w:rsidP="00C9636E">
      <w:pPr>
        <w:pStyle w:val="Heading2"/>
        <w:numPr>
          <w:ilvl w:val="0"/>
          <w:numId w:val="0"/>
        </w:numPr>
        <w:spacing w:before="80" w:after="80"/>
        <w:rPr>
          <w:rFonts w:ascii="Public Sans" w:hAnsi="Public Sans"/>
          <w:sz w:val="24"/>
          <w:szCs w:val="24"/>
        </w:rPr>
      </w:pPr>
      <w:r w:rsidRPr="00965977">
        <w:rPr>
          <w:rFonts w:ascii="Public Sans" w:hAnsi="Public Sans"/>
          <w:sz w:val="24"/>
          <w:szCs w:val="24"/>
        </w:rPr>
        <w:t>8. What does PBL have to do with behaviour support and classroom management?</w:t>
      </w:r>
    </w:p>
    <w:p w14:paraId="6C1561C8" w14:textId="77777777" w:rsidR="0006539E" w:rsidRPr="00965977" w:rsidRDefault="0006539E" w:rsidP="00C9636E">
      <w:pPr>
        <w:spacing w:before="0"/>
        <w:rPr>
          <w:rFonts w:ascii="Public Sans" w:hAnsi="Public Sans"/>
          <w:sz w:val="22"/>
          <w:szCs w:val="22"/>
        </w:rPr>
      </w:pPr>
      <w:r w:rsidRPr="00965977">
        <w:rPr>
          <w:rFonts w:ascii="Public Sans" w:hAnsi="Public Sans"/>
          <w:sz w:val="22"/>
          <w:szCs w:val="22"/>
        </w:rPr>
        <w:t xml:space="preserve">Effective classroom management combined with a proactive approach to behaviour support is essential for supporting student learning, </w:t>
      </w:r>
      <w:proofErr w:type="gramStart"/>
      <w:r w:rsidRPr="00965977">
        <w:rPr>
          <w:rFonts w:ascii="Public Sans" w:hAnsi="Public Sans"/>
          <w:sz w:val="22"/>
          <w:szCs w:val="22"/>
        </w:rPr>
        <w:t>engagement</w:t>
      </w:r>
      <w:proofErr w:type="gramEnd"/>
      <w:r w:rsidRPr="00965977">
        <w:rPr>
          <w:rFonts w:ascii="Public Sans" w:hAnsi="Public Sans"/>
          <w:sz w:val="22"/>
          <w:szCs w:val="22"/>
        </w:rPr>
        <w:t xml:space="preserve"> and wellbeing.</w:t>
      </w:r>
    </w:p>
    <w:p w14:paraId="0B552A19" w14:textId="77777777" w:rsidR="0006539E" w:rsidRPr="00965977" w:rsidRDefault="0006539E" w:rsidP="0088261D">
      <w:pPr>
        <w:spacing w:before="80"/>
        <w:rPr>
          <w:rFonts w:ascii="Public Sans" w:hAnsi="Public Sans"/>
          <w:sz w:val="22"/>
          <w:szCs w:val="22"/>
        </w:rPr>
      </w:pPr>
      <w:r w:rsidRPr="00965977">
        <w:rPr>
          <w:rFonts w:ascii="Public Sans" w:hAnsi="Public Sans"/>
          <w:sz w:val="22"/>
          <w:szCs w:val="22"/>
        </w:rPr>
        <w:t xml:space="preserve">PBL is a teaching and learning approach that supports the development of skills needed by students to meet our high standards for respectful, </w:t>
      </w:r>
      <w:proofErr w:type="gramStart"/>
      <w:r w:rsidRPr="00965977">
        <w:rPr>
          <w:rFonts w:ascii="Public Sans" w:hAnsi="Public Sans"/>
          <w:sz w:val="22"/>
          <w:szCs w:val="22"/>
        </w:rPr>
        <w:t>safe</w:t>
      </w:r>
      <w:proofErr w:type="gramEnd"/>
      <w:r w:rsidRPr="00965977">
        <w:rPr>
          <w:rFonts w:ascii="Public Sans" w:hAnsi="Public Sans"/>
          <w:sz w:val="22"/>
          <w:szCs w:val="22"/>
        </w:rPr>
        <w:t xml:space="preserve"> and engaged behaviour.</w:t>
      </w:r>
    </w:p>
    <w:p w14:paraId="5D3CBF0C" w14:textId="0565F4C1" w:rsidR="0006539E" w:rsidRPr="00965977" w:rsidRDefault="0006539E" w:rsidP="0088261D">
      <w:pPr>
        <w:spacing w:before="80"/>
        <w:rPr>
          <w:rFonts w:ascii="Public Sans" w:hAnsi="Public Sans"/>
          <w:sz w:val="22"/>
          <w:szCs w:val="22"/>
        </w:rPr>
      </w:pPr>
      <w:r w:rsidRPr="00965977">
        <w:rPr>
          <w:rFonts w:ascii="Public Sans" w:hAnsi="Public Sans"/>
          <w:sz w:val="22"/>
          <w:szCs w:val="22"/>
        </w:rPr>
        <w:t>PBL emphasises integrating classroom management and a whole</w:t>
      </w:r>
      <w:r w:rsidR="008B583C" w:rsidRPr="00965977">
        <w:rPr>
          <w:rFonts w:ascii="Public Sans" w:hAnsi="Public Sans"/>
          <w:sz w:val="22"/>
          <w:szCs w:val="22"/>
        </w:rPr>
        <w:t>-</w:t>
      </w:r>
      <w:r w:rsidRPr="00965977">
        <w:rPr>
          <w:rFonts w:ascii="Public Sans" w:hAnsi="Public Sans"/>
          <w:sz w:val="22"/>
          <w:szCs w:val="22"/>
        </w:rPr>
        <w:t xml:space="preserve">school approach to positive behaviour support. Effective academic instruction in a positive and safe school climate maximises learning, </w:t>
      </w:r>
      <w:proofErr w:type="gramStart"/>
      <w:r w:rsidRPr="00965977">
        <w:rPr>
          <w:rFonts w:ascii="Public Sans" w:hAnsi="Public Sans"/>
          <w:sz w:val="22"/>
          <w:szCs w:val="22"/>
        </w:rPr>
        <w:t>wellbeing</w:t>
      </w:r>
      <w:proofErr w:type="gramEnd"/>
      <w:r w:rsidRPr="00965977">
        <w:rPr>
          <w:rFonts w:ascii="Public Sans" w:hAnsi="Public Sans"/>
          <w:sz w:val="22"/>
          <w:szCs w:val="22"/>
        </w:rPr>
        <w:t xml:space="preserve"> and safety for all students.</w:t>
      </w:r>
    </w:p>
    <w:p w14:paraId="585F281E" w14:textId="77777777" w:rsidR="007F1248" w:rsidRPr="00965977" w:rsidRDefault="007F1248" w:rsidP="0088261D">
      <w:pPr>
        <w:pStyle w:val="Heading2"/>
        <w:numPr>
          <w:ilvl w:val="0"/>
          <w:numId w:val="0"/>
        </w:numPr>
        <w:spacing w:before="80" w:after="80"/>
        <w:rPr>
          <w:rFonts w:ascii="Public Sans" w:hAnsi="Public Sans"/>
          <w:sz w:val="24"/>
          <w:szCs w:val="24"/>
        </w:rPr>
      </w:pPr>
      <w:r w:rsidRPr="00965977">
        <w:rPr>
          <w:rFonts w:ascii="Public Sans" w:hAnsi="Public Sans"/>
          <w:sz w:val="24"/>
          <w:szCs w:val="24"/>
        </w:rPr>
        <w:t>9. How do I access the training?</w:t>
      </w:r>
    </w:p>
    <w:p w14:paraId="5592F3EB" w14:textId="70B8D5C6" w:rsidR="007F1248" w:rsidRPr="00965977" w:rsidRDefault="007F1248" w:rsidP="00C9636E">
      <w:pPr>
        <w:spacing w:before="0"/>
        <w:rPr>
          <w:rFonts w:ascii="Public Sans" w:hAnsi="Public Sans"/>
          <w:sz w:val="22"/>
          <w:szCs w:val="22"/>
        </w:rPr>
      </w:pPr>
      <w:r w:rsidRPr="00965977">
        <w:rPr>
          <w:rFonts w:ascii="Public Sans" w:hAnsi="Public Sans"/>
          <w:sz w:val="22"/>
          <w:szCs w:val="22"/>
        </w:rPr>
        <w:t>All three tiers of PBL professional learning can be accessed through MyPL and the list and links can be found on the</w:t>
      </w:r>
      <w:r w:rsidR="00DE1C8F" w:rsidRPr="00965977">
        <w:rPr>
          <w:rFonts w:ascii="Public Sans" w:hAnsi="Public Sans"/>
          <w:sz w:val="22"/>
          <w:szCs w:val="22"/>
        </w:rPr>
        <w:t xml:space="preserve"> </w:t>
      </w:r>
      <w:hyperlink r:id="rId11" w:history="1">
        <w:r w:rsidR="00052DC0" w:rsidRPr="00965977">
          <w:rPr>
            <w:rStyle w:val="Hyperlink"/>
            <w:rFonts w:ascii="Public Sans" w:hAnsi="Public Sans"/>
            <w:sz w:val="22"/>
            <w:szCs w:val="22"/>
          </w:rPr>
          <w:t>Beh</w:t>
        </w:r>
        <w:r w:rsidR="00052DC0" w:rsidRPr="00965977">
          <w:rPr>
            <w:rStyle w:val="Hyperlink"/>
            <w:rFonts w:ascii="Public Sans" w:hAnsi="Public Sans"/>
            <w:sz w:val="22"/>
            <w:szCs w:val="22"/>
          </w:rPr>
          <w:t>a</w:t>
        </w:r>
        <w:r w:rsidR="00052DC0" w:rsidRPr="00965977">
          <w:rPr>
            <w:rStyle w:val="Hyperlink"/>
            <w:rFonts w:ascii="Public Sans" w:hAnsi="Public Sans"/>
            <w:sz w:val="22"/>
            <w:szCs w:val="22"/>
          </w:rPr>
          <w:t>viour professional learning</w:t>
        </w:r>
      </w:hyperlink>
      <w:r w:rsidR="00047B3B" w:rsidRPr="00965977">
        <w:rPr>
          <w:rFonts w:ascii="Public Sans" w:hAnsi="Public Sans"/>
          <w:sz w:val="22"/>
          <w:szCs w:val="22"/>
        </w:rPr>
        <w:t xml:space="preserve"> </w:t>
      </w:r>
      <w:r w:rsidRPr="00965977">
        <w:rPr>
          <w:rFonts w:ascii="Public Sans" w:hAnsi="Public Sans"/>
          <w:sz w:val="22"/>
          <w:szCs w:val="22"/>
        </w:rPr>
        <w:t>webpage.</w:t>
      </w:r>
    </w:p>
    <w:p w14:paraId="03FFBE6E" w14:textId="77777777" w:rsidR="007F1248" w:rsidRPr="00965977" w:rsidRDefault="007F1248" w:rsidP="00C9636E">
      <w:pPr>
        <w:pStyle w:val="Heading2"/>
        <w:numPr>
          <w:ilvl w:val="0"/>
          <w:numId w:val="0"/>
        </w:numPr>
        <w:spacing w:before="80" w:after="80"/>
        <w:rPr>
          <w:rFonts w:ascii="Public Sans" w:hAnsi="Public Sans"/>
          <w:sz w:val="24"/>
          <w:szCs w:val="24"/>
        </w:rPr>
      </w:pPr>
      <w:r w:rsidRPr="00965977">
        <w:rPr>
          <w:rFonts w:ascii="Public Sans" w:hAnsi="Public Sans"/>
          <w:sz w:val="24"/>
          <w:szCs w:val="24"/>
        </w:rPr>
        <w:t>10. How do I find out more and get support?</w:t>
      </w:r>
    </w:p>
    <w:p w14:paraId="6ECD53CE" w14:textId="066A8B76" w:rsidR="00546F02" w:rsidRPr="00965977" w:rsidRDefault="007F1248" w:rsidP="00965977">
      <w:pPr>
        <w:spacing w:before="0"/>
        <w:rPr>
          <w:rFonts w:ascii="Public Sans" w:hAnsi="Public Sans"/>
          <w:sz w:val="22"/>
          <w:szCs w:val="22"/>
        </w:rPr>
      </w:pPr>
      <w:r w:rsidRPr="00965977">
        <w:rPr>
          <w:rFonts w:ascii="Public Sans" w:hAnsi="Public Sans"/>
          <w:sz w:val="22"/>
          <w:szCs w:val="22"/>
        </w:rPr>
        <w:t>Find out more by contacting your local Assistant Principal Learning and Support or Learning and Wellbeing Officer</w:t>
      </w:r>
      <w:r w:rsidR="00A716D9" w:rsidRPr="00965977">
        <w:rPr>
          <w:rFonts w:ascii="Public Sans" w:hAnsi="Public Sans"/>
          <w:sz w:val="22"/>
          <w:szCs w:val="22"/>
        </w:rPr>
        <w:t xml:space="preserve"> or </w:t>
      </w:r>
      <w:hyperlink r:id="rId12" w:history="1">
        <w:r w:rsidR="00965977" w:rsidRPr="00965977">
          <w:rPr>
            <w:rStyle w:val="Hyperlink"/>
            <w:rFonts w:ascii="Public Sans" w:hAnsi="Public Sans"/>
            <w:sz w:val="22"/>
            <w:szCs w:val="22"/>
          </w:rPr>
          <w:t>studentbehaviour@det.nsw.edu.au</w:t>
        </w:r>
      </w:hyperlink>
      <w:r w:rsidRPr="00965977">
        <w:rPr>
          <w:rFonts w:ascii="Public Sans" w:hAnsi="Public Sans"/>
          <w:sz w:val="22"/>
          <w:szCs w:val="22"/>
        </w:rPr>
        <w:t>.</w:t>
      </w:r>
    </w:p>
    <w:sectPr w:rsidR="00546F02" w:rsidRPr="00965977" w:rsidSect="006E0C17">
      <w:pgSz w:w="11900" w:h="16840"/>
      <w:pgMar w:top="1134" w:right="701" w:bottom="1134" w:left="993" w:header="709" w:footer="454" w:gutter="0"/>
      <w:pgNumType w:start="0"/>
      <w:cols w:num="2"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91F01" w14:textId="77777777" w:rsidR="009F0836" w:rsidRDefault="009F0836" w:rsidP="00191F45">
      <w:r>
        <w:separator/>
      </w:r>
    </w:p>
    <w:p w14:paraId="00576E97" w14:textId="77777777" w:rsidR="009F0836" w:rsidRDefault="009F0836"/>
    <w:p w14:paraId="353A48D5" w14:textId="77777777" w:rsidR="009F0836" w:rsidRDefault="009F0836"/>
    <w:p w14:paraId="1808F324" w14:textId="77777777" w:rsidR="009F0836" w:rsidRDefault="009F0836"/>
  </w:endnote>
  <w:endnote w:type="continuationSeparator" w:id="0">
    <w:p w14:paraId="6AA3BA5F" w14:textId="77777777" w:rsidR="009F0836" w:rsidRDefault="009F0836" w:rsidP="00191F45">
      <w:r>
        <w:continuationSeparator/>
      </w:r>
    </w:p>
    <w:p w14:paraId="2631C8B9" w14:textId="77777777" w:rsidR="009F0836" w:rsidRDefault="009F0836"/>
    <w:p w14:paraId="5EEE1E7F" w14:textId="77777777" w:rsidR="009F0836" w:rsidRDefault="009F0836"/>
    <w:p w14:paraId="7014DE4D" w14:textId="77777777" w:rsidR="009F0836" w:rsidRDefault="009F0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Public Sans">
    <w:panose1 w:val="00000000000000000000"/>
    <w:charset w:val="00"/>
    <w:family w:val="auto"/>
    <w:pitch w:val="variable"/>
    <w:sig w:usb0="A00000FF" w:usb1="4000205B"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3A029" w14:textId="39A1EF9B" w:rsidR="007A3356" w:rsidRPr="004D333E" w:rsidRDefault="004D333E" w:rsidP="004D333E">
    <w:pPr>
      <w:pStyle w:val="Footer"/>
    </w:pPr>
    <w:r w:rsidRPr="002810D3">
      <w:tab/>
    </w:r>
  </w:p>
  <w:p w14:paraId="4AEEE924" w14:textId="77777777" w:rsidR="00011C65" w:rsidRDefault="00011C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5036A" w14:textId="155543E8" w:rsidR="007A3356" w:rsidRPr="004D333E" w:rsidRDefault="004D333E" w:rsidP="004D333E">
    <w:pPr>
      <w:pStyle w:val="Footer"/>
    </w:pPr>
    <w:r w:rsidRPr="002810D3">
      <w:tab/>
    </w:r>
    <w:r w:rsidR="00E354F0">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11256"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75B1061F" wp14:editId="2344BBA4">
          <wp:extent cx="507600" cy="540000"/>
          <wp:effectExtent l="0" t="0" r="635" b="6350"/>
          <wp:docPr id="27" name="Picture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70C23" w14:textId="77777777" w:rsidR="009F0836" w:rsidRDefault="009F0836" w:rsidP="00191F45">
      <w:r>
        <w:separator/>
      </w:r>
    </w:p>
    <w:p w14:paraId="0359608D" w14:textId="77777777" w:rsidR="009F0836" w:rsidRDefault="009F0836"/>
    <w:p w14:paraId="16D9BFCA" w14:textId="77777777" w:rsidR="009F0836" w:rsidRDefault="009F0836"/>
    <w:p w14:paraId="3A9F758F" w14:textId="77777777" w:rsidR="009F0836" w:rsidRDefault="009F0836"/>
  </w:footnote>
  <w:footnote w:type="continuationSeparator" w:id="0">
    <w:p w14:paraId="1940F91C" w14:textId="77777777" w:rsidR="009F0836" w:rsidRDefault="009F0836" w:rsidP="00191F45">
      <w:r>
        <w:continuationSeparator/>
      </w:r>
    </w:p>
    <w:p w14:paraId="6CA15C72" w14:textId="77777777" w:rsidR="009F0836" w:rsidRDefault="009F0836"/>
    <w:p w14:paraId="056460E0" w14:textId="77777777" w:rsidR="009F0836" w:rsidRDefault="009F0836"/>
    <w:p w14:paraId="76E534BC" w14:textId="77777777" w:rsidR="009F0836" w:rsidRDefault="009F08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E87"/>
    <w:multiLevelType w:val="hybridMultilevel"/>
    <w:tmpl w:val="B16E7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983973304">
    <w:abstractNumId w:val="1"/>
  </w:num>
  <w:num w:numId="2" w16cid:durableId="1035469699">
    <w:abstractNumId w:val="2"/>
  </w:num>
  <w:num w:numId="3" w16cid:durableId="565185314">
    <w:abstractNumId w:val="5"/>
  </w:num>
  <w:num w:numId="4" w16cid:durableId="2129154621">
    <w:abstractNumId w:val="3"/>
  </w:num>
  <w:num w:numId="5" w16cid:durableId="332340082">
    <w:abstractNumId w:val="4"/>
  </w:num>
  <w:num w:numId="6" w16cid:durableId="1695417967">
    <w:abstractNumId w:val="0"/>
  </w:num>
  <w:num w:numId="7" w16cid:durableId="1471434074">
    <w:abstractNumId w:val="1"/>
  </w:num>
  <w:num w:numId="8" w16cid:durableId="80701955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24"/>
    <w:rsid w:val="0000031A"/>
    <w:rsid w:val="00001C08"/>
    <w:rsid w:val="00002BF1"/>
    <w:rsid w:val="00006220"/>
    <w:rsid w:val="00006CD7"/>
    <w:rsid w:val="000103FC"/>
    <w:rsid w:val="00010746"/>
    <w:rsid w:val="00011C65"/>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47B3B"/>
    <w:rsid w:val="000507E6"/>
    <w:rsid w:val="0005163D"/>
    <w:rsid w:val="00052DC0"/>
    <w:rsid w:val="000534F4"/>
    <w:rsid w:val="000535B7"/>
    <w:rsid w:val="00053726"/>
    <w:rsid w:val="000562A7"/>
    <w:rsid w:val="000564F8"/>
    <w:rsid w:val="00057BC8"/>
    <w:rsid w:val="000604B9"/>
    <w:rsid w:val="00061232"/>
    <w:rsid w:val="000613C4"/>
    <w:rsid w:val="000620E8"/>
    <w:rsid w:val="00062708"/>
    <w:rsid w:val="0006539E"/>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50B9"/>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6E9F"/>
    <w:rsid w:val="00107D2D"/>
    <w:rsid w:val="001107AE"/>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420"/>
    <w:rsid w:val="001B4A46"/>
    <w:rsid w:val="001B5E34"/>
    <w:rsid w:val="001C2997"/>
    <w:rsid w:val="001C424C"/>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021"/>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085F"/>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8F0"/>
    <w:rsid w:val="00322962"/>
    <w:rsid w:val="0032403E"/>
    <w:rsid w:val="00324D73"/>
    <w:rsid w:val="0032539B"/>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503"/>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575F"/>
    <w:rsid w:val="003F69BE"/>
    <w:rsid w:val="003F7D20"/>
    <w:rsid w:val="0040009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F5C"/>
    <w:rsid w:val="00435259"/>
    <w:rsid w:val="00436B23"/>
    <w:rsid w:val="00436E88"/>
    <w:rsid w:val="00440977"/>
    <w:rsid w:val="0044175B"/>
    <w:rsid w:val="00441C88"/>
    <w:rsid w:val="00442026"/>
    <w:rsid w:val="00442448"/>
    <w:rsid w:val="00443CD4"/>
    <w:rsid w:val="004440BB"/>
    <w:rsid w:val="004450B6"/>
    <w:rsid w:val="00445612"/>
    <w:rsid w:val="00446FE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705"/>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724"/>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4F76AC"/>
    <w:rsid w:val="005000BD"/>
    <w:rsid w:val="005000DD"/>
    <w:rsid w:val="00500A31"/>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49E8"/>
    <w:rsid w:val="00536369"/>
    <w:rsid w:val="005400FF"/>
    <w:rsid w:val="00540E99"/>
    <w:rsid w:val="00541130"/>
    <w:rsid w:val="00546A8B"/>
    <w:rsid w:val="00546D5E"/>
    <w:rsid w:val="00546F02"/>
    <w:rsid w:val="0054770B"/>
    <w:rsid w:val="0055013E"/>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1E67"/>
    <w:rsid w:val="00596689"/>
    <w:rsid w:val="005A16FB"/>
    <w:rsid w:val="005A1A68"/>
    <w:rsid w:val="005A2A5A"/>
    <w:rsid w:val="005A3076"/>
    <w:rsid w:val="005A39FC"/>
    <w:rsid w:val="005A3B66"/>
    <w:rsid w:val="005A42E3"/>
    <w:rsid w:val="005A5F04"/>
    <w:rsid w:val="005A6DC2"/>
    <w:rsid w:val="005B0870"/>
    <w:rsid w:val="005B1762"/>
    <w:rsid w:val="005B1D6C"/>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22F9"/>
    <w:rsid w:val="0060359B"/>
    <w:rsid w:val="00603F69"/>
    <w:rsid w:val="006040DA"/>
    <w:rsid w:val="006047BD"/>
    <w:rsid w:val="006061EF"/>
    <w:rsid w:val="00607675"/>
    <w:rsid w:val="00610F53"/>
    <w:rsid w:val="00612E3F"/>
    <w:rsid w:val="00613208"/>
    <w:rsid w:val="00613AA9"/>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C5B"/>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0C17"/>
    <w:rsid w:val="006E2552"/>
    <w:rsid w:val="006E42C8"/>
    <w:rsid w:val="006E4800"/>
    <w:rsid w:val="006E560F"/>
    <w:rsid w:val="006E5B90"/>
    <w:rsid w:val="006E60D3"/>
    <w:rsid w:val="006E79B6"/>
    <w:rsid w:val="006F054E"/>
    <w:rsid w:val="006F15D8"/>
    <w:rsid w:val="006F1B19"/>
    <w:rsid w:val="006F3613"/>
    <w:rsid w:val="006F3839"/>
    <w:rsid w:val="006F4503"/>
    <w:rsid w:val="006F45FE"/>
    <w:rsid w:val="00701DAC"/>
    <w:rsid w:val="00704694"/>
    <w:rsid w:val="007058CD"/>
    <w:rsid w:val="00705D75"/>
    <w:rsid w:val="0070723B"/>
    <w:rsid w:val="00712DA7"/>
    <w:rsid w:val="00714956"/>
    <w:rsid w:val="00715F89"/>
    <w:rsid w:val="0071622B"/>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1D7D"/>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0CBF"/>
    <w:rsid w:val="007C1661"/>
    <w:rsid w:val="007C1A9E"/>
    <w:rsid w:val="007C4775"/>
    <w:rsid w:val="007C6E38"/>
    <w:rsid w:val="007D212E"/>
    <w:rsid w:val="007D458F"/>
    <w:rsid w:val="007D5655"/>
    <w:rsid w:val="007D5A52"/>
    <w:rsid w:val="007D7CF5"/>
    <w:rsid w:val="007D7E58"/>
    <w:rsid w:val="007E41AD"/>
    <w:rsid w:val="007E5E9E"/>
    <w:rsid w:val="007F1248"/>
    <w:rsid w:val="007F1493"/>
    <w:rsid w:val="007F15BC"/>
    <w:rsid w:val="007F3524"/>
    <w:rsid w:val="007F37C3"/>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61D"/>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583C"/>
    <w:rsid w:val="008B6729"/>
    <w:rsid w:val="008B7F83"/>
    <w:rsid w:val="008C085A"/>
    <w:rsid w:val="008C1A20"/>
    <w:rsid w:val="008C1DEC"/>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A9E"/>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977"/>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8CF"/>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2C51"/>
    <w:rsid w:val="009E56EB"/>
    <w:rsid w:val="009E6AB6"/>
    <w:rsid w:val="009E6B21"/>
    <w:rsid w:val="009E7F27"/>
    <w:rsid w:val="009F0836"/>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190"/>
    <w:rsid w:val="00A307AE"/>
    <w:rsid w:val="00A35E8B"/>
    <w:rsid w:val="00A3669F"/>
    <w:rsid w:val="00A41A01"/>
    <w:rsid w:val="00A429A9"/>
    <w:rsid w:val="00A43CFF"/>
    <w:rsid w:val="00A47719"/>
    <w:rsid w:val="00A47EAB"/>
    <w:rsid w:val="00A5068D"/>
    <w:rsid w:val="00A509B4"/>
    <w:rsid w:val="00A533A8"/>
    <w:rsid w:val="00A5427A"/>
    <w:rsid w:val="00A54C7B"/>
    <w:rsid w:val="00A54CFD"/>
    <w:rsid w:val="00A5639F"/>
    <w:rsid w:val="00A57040"/>
    <w:rsid w:val="00A60064"/>
    <w:rsid w:val="00A64F90"/>
    <w:rsid w:val="00A65A2B"/>
    <w:rsid w:val="00A70170"/>
    <w:rsid w:val="00A716D9"/>
    <w:rsid w:val="00A726C7"/>
    <w:rsid w:val="00A7409C"/>
    <w:rsid w:val="00A752B5"/>
    <w:rsid w:val="00A774B4"/>
    <w:rsid w:val="00A77927"/>
    <w:rsid w:val="00A81734"/>
    <w:rsid w:val="00A81791"/>
    <w:rsid w:val="00A8195D"/>
    <w:rsid w:val="00A81DC9"/>
    <w:rsid w:val="00A82923"/>
    <w:rsid w:val="00A83203"/>
    <w:rsid w:val="00A8372C"/>
    <w:rsid w:val="00A855FA"/>
    <w:rsid w:val="00A863C6"/>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5E6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133"/>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61B"/>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AF2"/>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479D9"/>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68F"/>
    <w:rsid w:val="00C928A8"/>
    <w:rsid w:val="00C93044"/>
    <w:rsid w:val="00C95246"/>
    <w:rsid w:val="00C9636E"/>
    <w:rsid w:val="00CA103E"/>
    <w:rsid w:val="00CA6C45"/>
    <w:rsid w:val="00CA74F6"/>
    <w:rsid w:val="00CA7603"/>
    <w:rsid w:val="00CB31F0"/>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780"/>
    <w:rsid w:val="00CD5A94"/>
    <w:rsid w:val="00CD6E8E"/>
    <w:rsid w:val="00CE161F"/>
    <w:rsid w:val="00CE2CC6"/>
    <w:rsid w:val="00CE3529"/>
    <w:rsid w:val="00CE4320"/>
    <w:rsid w:val="00CE5D9A"/>
    <w:rsid w:val="00CE76CD"/>
    <w:rsid w:val="00CF0B65"/>
    <w:rsid w:val="00CF1C1F"/>
    <w:rsid w:val="00CF2BF9"/>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52B"/>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C8F"/>
    <w:rsid w:val="00DE301D"/>
    <w:rsid w:val="00DE33EC"/>
    <w:rsid w:val="00DE43F4"/>
    <w:rsid w:val="00DE53F8"/>
    <w:rsid w:val="00DE60E6"/>
    <w:rsid w:val="00DE6C9B"/>
    <w:rsid w:val="00DE74DC"/>
    <w:rsid w:val="00DE7D5A"/>
    <w:rsid w:val="00DF1EC4"/>
    <w:rsid w:val="00DF247C"/>
    <w:rsid w:val="00DF3F4F"/>
    <w:rsid w:val="00DF6453"/>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4F0"/>
    <w:rsid w:val="00E35EDE"/>
    <w:rsid w:val="00E36528"/>
    <w:rsid w:val="00E409B4"/>
    <w:rsid w:val="00E40CF7"/>
    <w:rsid w:val="00E40E29"/>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33DD"/>
    <w:rsid w:val="00EA74F2"/>
    <w:rsid w:val="00EA7552"/>
    <w:rsid w:val="00EA7F5C"/>
    <w:rsid w:val="00EB193D"/>
    <w:rsid w:val="00EB2A71"/>
    <w:rsid w:val="00EB32CF"/>
    <w:rsid w:val="00EB388A"/>
    <w:rsid w:val="00EB4DDA"/>
    <w:rsid w:val="00EB7257"/>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EE5"/>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27554"/>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0D1D"/>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28BC"/>
    <w:rsid w:val="00F7295F"/>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50C2"/>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29FD"/>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1C6F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7"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7"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9"/>
    <w:qFormat/>
    <w:rsid w:val="004042F8"/>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9"/>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7"/>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7"/>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Bullet4">
    <w:name w:val="List Bullet 4"/>
    <w:basedOn w:val="Normal"/>
    <w:uiPriority w:val="99"/>
    <w:semiHidden/>
    <w:rsid w:val="0006539E"/>
    <w:pPr>
      <w:spacing w:before="0" w:after="199" w:line="300" w:lineRule="auto"/>
      <w:ind w:left="1435" w:hanging="358"/>
      <w:contextualSpacing/>
    </w:pPr>
    <w:rPr>
      <w:sz w:val="19"/>
      <w:szCs w:val="19"/>
    </w:rPr>
  </w:style>
  <w:style w:type="character" w:styleId="UnresolvedMention">
    <w:name w:val="Unresolved Mention"/>
    <w:basedOn w:val="DefaultParagraphFont"/>
    <w:uiPriority w:val="99"/>
    <w:semiHidden/>
    <w:unhideWhenUsed/>
    <w:rsid w:val="007F1248"/>
    <w:rPr>
      <w:color w:val="605E5C"/>
      <w:shd w:val="clear" w:color="auto" w:fill="E1DFDD"/>
    </w:rPr>
  </w:style>
  <w:style w:type="paragraph" w:styleId="ListParagraph">
    <w:name w:val="List Paragraph"/>
    <w:basedOn w:val="Normal"/>
    <w:uiPriority w:val="99"/>
    <w:unhideWhenUsed/>
    <w:qFormat/>
    <w:rsid w:val="00B45133"/>
    <w:pPr>
      <w:ind w:left="720"/>
      <w:contextualSpacing/>
    </w:pPr>
  </w:style>
  <w:style w:type="character" w:styleId="FollowedHyperlink">
    <w:name w:val="FollowedHyperlink"/>
    <w:basedOn w:val="DefaultParagraphFont"/>
    <w:uiPriority w:val="99"/>
    <w:semiHidden/>
    <w:unhideWhenUsed/>
    <w:rsid w:val="00047B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00334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entbehaviour@det.nsw.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schooling/school-community/attendance-behaviour-and-engagement/behaviour-professional-learning/de-escalation-of-student-behaviour"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88113-02C5-8A42-B2EA-E1F9FEF0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2025-02-25T01:01:00Z</dcterms:created>
  <dcterms:modified xsi:type="dcterms:W3CDTF">2025-02-25T01:02:00Z</dcterms:modified>
  <cp:category/>
</cp:coreProperties>
</file>