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C537" w14:textId="534E9FEA" w:rsidR="00D7649E" w:rsidRDefault="002B05FC" w:rsidP="00130965">
      <w:pPr>
        <w:pStyle w:val="Heading1"/>
        <w:spacing w:before="240" w:after="360" w:line="276" w:lineRule="auto"/>
      </w:pPr>
      <w:r>
        <w:t>Tier 2</w:t>
      </w:r>
      <w:r w:rsidR="00934DEE">
        <w:t xml:space="preserve"> intervention </w:t>
      </w:r>
      <w:r w:rsidR="008B73F8">
        <w:t>comparison</w:t>
      </w:r>
    </w:p>
    <w:p w14:paraId="30273944" w14:textId="1E969234" w:rsidR="00FF6576" w:rsidRDefault="009232CC" w:rsidP="009F5CE4">
      <w:pPr>
        <w:spacing w:beforeLines="120" w:before="288" w:afterLines="120" w:after="288" w:line="276" w:lineRule="auto"/>
      </w:pPr>
      <w:r w:rsidRPr="009232CC">
        <w:t>Check-In, Check-Out (CICO), Check and Connect</w:t>
      </w:r>
      <w:r w:rsidR="008B73F8">
        <w:t xml:space="preserve"> (C&amp;C)</w:t>
      </w:r>
      <w:r w:rsidRPr="009232CC">
        <w:t>, and Mentoring</w:t>
      </w:r>
      <w:r w:rsidR="008540E1">
        <w:t xml:space="preserve"> are Tier 2 targeted interventions</w:t>
      </w:r>
      <w:r w:rsidR="009C0B7D">
        <w:t xml:space="preserve"> </w:t>
      </w:r>
      <w:r w:rsidR="006348FB">
        <w:t>that</w:t>
      </w:r>
      <w:r w:rsidR="00FF6576">
        <w:t xml:space="preserve"> </w:t>
      </w:r>
      <w:r w:rsidRPr="009232CC">
        <w:t>share several important features that enhance their effectiveness</w:t>
      </w:r>
      <w:r w:rsidR="009C0B7D">
        <w:t>. These features include</w:t>
      </w:r>
      <w:r w:rsidR="00FF6576">
        <w:t>:</w:t>
      </w:r>
    </w:p>
    <w:p w14:paraId="07C3ACDA" w14:textId="5C7C0525" w:rsidR="009152CD" w:rsidRPr="009152CD" w:rsidRDefault="009152CD" w:rsidP="009F5CE4">
      <w:pPr>
        <w:numPr>
          <w:ilvl w:val="0"/>
          <w:numId w:val="7"/>
        </w:numPr>
        <w:spacing w:beforeLines="120" w:before="288" w:afterLines="120" w:after="288" w:line="276" w:lineRule="auto"/>
        <w:ind w:left="714" w:hanging="357"/>
      </w:pPr>
      <w:r>
        <w:t>p</w:t>
      </w:r>
      <w:r w:rsidRPr="009152CD">
        <w:t xml:space="preserve">rogram goals </w:t>
      </w:r>
      <w:r>
        <w:t xml:space="preserve">that </w:t>
      </w:r>
      <w:r w:rsidRPr="009152CD">
        <w:t>are collaboratively established at the beginning of each intervention with input from the student, parent, and teacher.</w:t>
      </w:r>
    </w:p>
    <w:p w14:paraId="78CAE409" w14:textId="40495FF2" w:rsidR="009152CD" w:rsidRPr="009152CD" w:rsidRDefault="0069670C" w:rsidP="009F5CE4">
      <w:pPr>
        <w:numPr>
          <w:ilvl w:val="0"/>
          <w:numId w:val="7"/>
        </w:numPr>
        <w:spacing w:beforeLines="120" w:before="288" w:afterLines="120" w:after="288" w:line="276" w:lineRule="auto"/>
        <w:ind w:left="714" w:hanging="357"/>
      </w:pPr>
      <w:r>
        <w:t>being</w:t>
      </w:r>
      <w:r w:rsidR="009152CD" w:rsidRPr="009152CD">
        <w:t xml:space="preserve"> continuously available to students</w:t>
      </w:r>
      <w:r>
        <w:t xml:space="preserve"> and allowing rapid access</w:t>
      </w:r>
    </w:p>
    <w:p w14:paraId="4B40EE54" w14:textId="4FCF4B9B" w:rsidR="009152CD" w:rsidRPr="009152CD" w:rsidRDefault="009152CD" w:rsidP="009F5CE4">
      <w:pPr>
        <w:numPr>
          <w:ilvl w:val="0"/>
          <w:numId w:val="7"/>
        </w:numPr>
        <w:spacing w:beforeLines="120" w:before="288" w:afterLines="120" w:after="288" w:line="276" w:lineRule="auto"/>
        <w:ind w:left="714" w:hanging="357"/>
      </w:pPr>
      <w:r w:rsidRPr="009152CD">
        <w:t>closely align</w:t>
      </w:r>
      <w:r w:rsidR="00C21D1A">
        <w:t>ing</w:t>
      </w:r>
      <w:r w:rsidRPr="009152CD">
        <w:t xml:space="preserve"> with school expectations</w:t>
      </w:r>
      <w:r w:rsidR="000514F1">
        <w:t xml:space="preserve"> and being designed to address specific functions of behaviour</w:t>
      </w:r>
    </w:p>
    <w:p w14:paraId="523B9C22" w14:textId="2FD113EB" w:rsidR="009152CD" w:rsidRPr="009152CD" w:rsidRDefault="000514F1" w:rsidP="009F5CE4">
      <w:pPr>
        <w:numPr>
          <w:ilvl w:val="0"/>
          <w:numId w:val="7"/>
        </w:numPr>
        <w:spacing w:beforeLines="120" w:before="288" w:afterLines="120" w:after="288" w:line="276" w:lineRule="auto"/>
        <w:ind w:left="714" w:hanging="357"/>
      </w:pPr>
      <w:r>
        <w:t>c</w:t>
      </w:r>
      <w:r w:rsidR="009152CD" w:rsidRPr="009152CD">
        <w:t>ontinuous monitoring to assess progress</w:t>
      </w:r>
      <w:r w:rsidR="00251D2B">
        <w:t xml:space="preserve"> and make necessary adjustments</w:t>
      </w:r>
      <w:r w:rsidR="00251D2B" w:rsidRPr="00251D2B">
        <w:t xml:space="preserve"> with the flexibility to intensify support if needed or fade it when appropriate</w:t>
      </w:r>
    </w:p>
    <w:p w14:paraId="2D1CE3D0" w14:textId="49B7EBE0" w:rsidR="009152CD" w:rsidRPr="009152CD" w:rsidRDefault="00251D2B" w:rsidP="009F5CE4">
      <w:pPr>
        <w:numPr>
          <w:ilvl w:val="0"/>
          <w:numId w:val="7"/>
        </w:numPr>
        <w:spacing w:beforeLines="120" w:before="288" w:afterLines="120" w:after="288" w:line="276" w:lineRule="auto"/>
        <w:ind w:left="714" w:hanging="357"/>
      </w:pPr>
      <w:r>
        <w:t>c</w:t>
      </w:r>
      <w:r w:rsidR="009152CD" w:rsidRPr="009152CD">
        <w:t>onsultation and communication with parents/carers and the student (where possible)</w:t>
      </w:r>
      <w:r w:rsidR="00E9030A">
        <w:t>.</w:t>
      </w:r>
      <w:r w:rsidR="009152CD" w:rsidRPr="009152CD">
        <w:t xml:space="preserve"> </w:t>
      </w:r>
    </w:p>
    <w:p w14:paraId="0EC286C0" w14:textId="23899BCD" w:rsidR="00E9030A" w:rsidRDefault="00AE5425" w:rsidP="009F5CE4">
      <w:pPr>
        <w:spacing w:beforeLines="120" w:before="288" w:afterLines="120" w:after="288" w:line="276" w:lineRule="auto"/>
      </w:pPr>
      <w:r w:rsidRPr="00AE5425">
        <w:t xml:space="preserve">Although all three interventions </w:t>
      </w:r>
      <w:r w:rsidR="00061FE8">
        <w:t xml:space="preserve">share the features above and </w:t>
      </w:r>
      <w:r w:rsidRPr="00AE5425">
        <w:t xml:space="preserve">offer students positive attention, they vary in certain aspects to address the unique needs </w:t>
      </w:r>
      <w:r w:rsidR="00DA6AB9">
        <w:t xml:space="preserve">of </w:t>
      </w:r>
      <w:r w:rsidRPr="00AE5425">
        <w:t>student</w:t>
      </w:r>
      <w:r>
        <w:t>s</w:t>
      </w:r>
      <w:r w:rsidRPr="00AE5425">
        <w:t>.</w:t>
      </w:r>
    </w:p>
    <w:p w14:paraId="6403CC0C" w14:textId="5C7D7B32" w:rsidR="00886BF1" w:rsidRDefault="00886BF1" w:rsidP="00AA5EE8">
      <w:pPr>
        <w:pStyle w:val="Caption"/>
        <w:spacing w:before="80" w:after="80" w:line="276" w:lineRule="auto"/>
      </w:pPr>
      <w:r>
        <w:t xml:space="preserve">Table – </w:t>
      </w:r>
      <w:r w:rsidR="00AA5EE8">
        <w:t>unique features of each intervention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table with 4 rows and 2 columns that lists the unique features of each tier 2 intervention"/>
      </w:tblPr>
      <w:tblGrid>
        <w:gridCol w:w="2547"/>
        <w:gridCol w:w="7081"/>
      </w:tblGrid>
      <w:tr w:rsidR="00694D29" w14:paraId="31C31EEE" w14:textId="77777777" w:rsidTr="009F5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290AA5" w14:textId="2C538194" w:rsidR="00694D29" w:rsidRDefault="003878D7" w:rsidP="00AA5EE8">
            <w:pPr>
              <w:spacing w:line="276" w:lineRule="auto"/>
            </w:pPr>
            <w:r>
              <w:t>Intervention</w:t>
            </w:r>
          </w:p>
        </w:tc>
        <w:tc>
          <w:tcPr>
            <w:tcW w:w="7081" w:type="dxa"/>
          </w:tcPr>
          <w:p w14:paraId="298A17E3" w14:textId="1C8D0325" w:rsidR="00694D29" w:rsidRDefault="003878D7" w:rsidP="00AA5EE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Feature</w:t>
            </w:r>
            <w:r w:rsidR="00D526B5">
              <w:t>s</w:t>
            </w:r>
          </w:p>
        </w:tc>
      </w:tr>
      <w:tr w:rsidR="00694D29" w14:paraId="2E1E02C0" w14:textId="77777777" w:rsidTr="009F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5866488" w14:textId="072A4FB1" w:rsidR="00694D29" w:rsidRDefault="00896178" w:rsidP="00AA5EE8">
            <w:pPr>
              <w:spacing w:line="276" w:lineRule="auto"/>
            </w:pPr>
            <w:r>
              <w:t>Check-In, Check-Out</w:t>
            </w:r>
            <w:r w:rsidR="008523AD">
              <w:t xml:space="preserve"> (CICO)</w:t>
            </w:r>
          </w:p>
        </w:tc>
        <w:tc>
          <w:tcPr>
            <w:tcW w:w="7081" w:type="dxa"/>
          </w:tcPr>
          <w:p w14:paraId="4BC267D5" w14:textId="4CD4C1D6" w:rsidR="00694D29" w:rsidRDefault="008E0403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Improves mild to moderate inappropriate behaviour</w:t>
            </w:r>
            <w:r w:rsidR="001A6F90">
              <w:t>.</w:t>
            </w:r>
          </w:p>
          <w:p w14:paraId="3D777E7E" w14:textId="09744702" w:rsidR="008E0403" w:rsidRDefault="008E0403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Based on improving student</w:t>
            </w:r>
            <w:r w:rsidR="00960721">
              <w:t>’s classroom behaviours through motivation and feedback</w:t>
            </w:r>
            <w:r w:rsidR="001A6F90">
              <w:t>.</w:t>
            </w:r>
          </w:p>
          <w:p w14:paraId="158F7CAE" w14:textId="7CA8A5DD" w:rsidR="00960721" w:rsidRDefault="00960721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Short term (2 – 4 months)</w:t>
            </w:r>
            <w:r w:rsidR="001A6F90">
              <w:t>.</w:t>
            </w:r>
          </w:p>
          <w:p w14:paraId="69D7B0C2" w14:textId="33025CA3" w:rsidR="00960721" w:rsidRDefault="001A6F90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Uses daily progress report.</w:t>
            </w:r>
          </w:p>
          <w:p w14:paraId="2FCB879B" w14:textId="05AA2432" w:rsidR="001A6F90" w:rsidRDefault="001A6F90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Based on immediate feedback and positive reinforcement.</w:t>
            </w:r>
          </w:p>
        </w:tc>
      </w:tr>
      <w:tr w:rsidR="00694D29" w14:paraId="5770CA7E" w14:textId="77777777" w:rsidTr="009F5C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728C40" w14:textId="77777777" w:rsidR="00694D29" w:rsidRDefault="00896178" w:rsidP="00AA5EE8">
            <w:pPr>
              <w:spacing w:line="276" w:lineRule="auto"/>
              <w:rPr>
                <w:b w:val="0"/>
              </w:rPr>
            </w:pPr>
            <w:r>
              <w:t>Check and Connect</w:t>
            </w:r>
            <w:r w:rsidR="008523AD">
              <w:t xml:space="preserve"> (C&amp;C)</w:t>
            </w:r>
          </w:p>
          <w:p w14:paraId="41EE9D3F" w14:textId="77777777" w:rsidR="00130965" w:rsidRPr="00130965" w:rsidRDefault="00130965" w:rsidP="00130965"/>
          <w:p w14:paraId="505C577E" w14:textId="68B43E0C" w:rsidR="00130965" w:rsidRPr="00130965" w:rsidRDefault="00130965" w:rsidP="00130965"/>
        </w:tc>
        <w:tc>
          <w:tcPr>
            <w:tcW w:w="7081" w:type="dxa"/>
          </w:tcPr>
          <w:p w14:paraId="0BA86B1E" w14:textId="6D6CF342" w:rsidR="00694D29" w:rsidRDefault="00D526B5" w:rsidP="00AA5EE8">
            <w:pPr>
              <w:pStyle w:val="ListBullet"/>
              <w:spacing w:before="80" w:after="8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Improves attendance, behaviour and/or</w:t>
            </w:r>
            <w:r w:rsidR="009828A3">
              <w:t xml:space="preserve"> academic achievement</w:t>
            </w:r>
            <w:r w:rsidR="009756EA">
              <w:t>.</w:t>
            </w:r>
          </w:p>
          <w:p w14:paraId="7E07AA81" w14:textId="6EBB907E" w:rsidR="00D526B5" w:rsidRDefault="00D86AA2" w:rsidP="00AA5EE8">
            <w:pPr>
              <w:pStyle w:val="ListBullet"/>
              <w:spacing w:before="80" w:after="8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Based on relationship building </w:t>
            </w:r>
            <w:r w:rsidR="009756EA">
              <w:t xml:space="preserve">focussed on problem solving and capacity building </w:t>
            </w:r>
            <w:r>
              <w:t>through ongoing connections</w:t>
            </w:r>
            <w:r w:rsidR="009756EA">
              <w:t>.</w:t>
            </w:r>
          </w:p>
          <w:p w14:paraId="799BAB56" w14:textId="0BE86D73" w:rsidR="00D86AA2" w:rsidRDefault="00D86AA2" w:rsidP="00AA5EE8">
            <w:pPr>
              <w:pStyle w:val="ListBullet"/>
              <w:spacing w:before="80" w:after="8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Long-term (1-2 years)</w:t>
            </w:r>
            <w:r w:rsidR="009756EA">
              <w:t>.</w:t>
            </w:r>
          </w:p>
          <w:p w14:paraId="66895219" w14:textId="15C452D3" w:rsidR="009756EA" w:rsidRDefault="003E0D57" w:rsidP="00AA5EE8">
            <w:pPr>
              <w:pStyle w:val="ListBullet"/>
              <w:spacing w:before="80" w:after="8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Supports students with</w:t>
            </w:r>
            <w:r w:rsidR="009756EA">
              <w:t xml:space="preserve"> externalising and internalising behaviours.</w:t>
            </w:r>
          </w:p>
          <w:p w14:paraId="01954B27" w14:textId="37EB0F29" w:rsidR="00D86AA2" w:rsidRDefault="008523AD" w:rsidP="00AA5EE8">
            <w:pPr>
              <w:pStyle w:val="ListBullet"/>
              <w:spacing w:before="80" w:after="8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Can be used as </w:t>
            </w:r>
            <w:r w:rsidR="00BA7F62">
              <w:t>a Tier 2 and Tier 3 intervention</w:t>
            </w:r>
          </w:p>
        </w:tc>
      </w:tr>
      <w:tr w:rsidR="00694D29" w14:paraId="6B28AED3" w14:textId="77777777" w:rsidTr="009F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037BA8" w14:textId="41C104DE" w:rsidR="00694D29" w:rsidRDefault="00896178" w:rsidP="00AA5EE8">
            <w:pPr>
              <w:spacing w:line="276" w:lineRule="auto"/>
            </w:pPr>
            <w:r>
              <w:lastRenderedPageBreak/>
              <w:t>Mentoring</w:t>
            </w:r>
          </w:p>
        </w:tc>
        <w:tc>
          <w:tcPr>
            <w:tcW w:w="7081" w:type="dxa"/>
          </w:tcPr>
          <w:p w14:paraId="61218902" w14:textId="77777777" w:rsidR="00694D29" w:rsidRDefault="009756EA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Provides a </w:t>
            </w:r>
            <w:r w:rsidR="00F61E77">
              <w:t>student with personal connection and buy-in.</w:t>
            </w:r>
          </w:p>
          <w:p w14:paraId="2D0EE6A5" w14:textId="77777777" w:rsidR="008E0F27" w:rsidRDefault="008E0F27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0F27">
              <w:t>Supports the student in feeling that someone is there to advocate for them.</w:t>
            </w:r>
          </w:p>
          <w:p w14:paraId="558A7302" w14:textId="77777777" w:rsidR="00A93C5E" w:rsidRDefault="00A93C5E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C5E">
              <w:t>Assists the student in viewing school, teachers, and their work more positively.</w:t>
            </w:r>
          </w:p>
          <w:p w14:paraId="25D43762" w14:textId="0BD3C071" w:rsidR="00CA7D74" w:rsidRDefault="008A28C9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student/mentor relationship is about establishing a connection, trust and </w:t>
            </w:r>
            <w:r w:rsidR="0012059D">
              <w:t>building rapport.</w:t>
            </w:r>
          </w:p>
          <w:p w14:paraId="6DAB9965" w14:textId="4FD6C28B" w:rsidR="0012059D" w:rsidRDefault="00391CF4" w:rsidP="00AA5EE8">
            <w:pPr>
              <w:pStyle w:val="ListBullet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CF4">
              <w:t>Involves staff members who interact with the students, such as teachers or trained community volunteers, who are not focused on monitoring academic performance.</w:t>
            </w:r>
          </w:p>
        </w:tc>
      </w:tr>
    </w:tbl>
    <w:p w14:paraId="2D5D75D5" w14:textId="49FD1B77" w:rsidR="007374A1" w:rsidRPr="004B3800" w:rsidRDefault="0018299A" w:rsidP="004B3800">
      <w:pPr>
        <w:pStyle w:val="Heading2"/>
        <w:spacing w:before="240" w:line="276" w:lineRule="auto"/>
        <w:rPr>
          <w:sz w:val="28"/>
          <w:szCs w:val="40"/>
        </w:rPr>
      </w:pPr>
      <w:r w:rsidRPr="004B3800">
        <w:rPr>
          <w:sz w:val="28"/>
          <w:szCs w:val="40"/>
        </w:rPr>
        <w:t>References:</w:t>
      </w:r>
    </w:p>
    <w:p w14:paraId="1C0C3365" w14:textId="7ABFEA4F" w:rsidR="0018299A" w:rsidRPr="007374A1" w:rsidRDefault="004B3800" w:rsidP="004B3800">
      <w:pPr>
        <w:spacing w:before="120" w:line="276" w:lineRule="auto"/>
      </w:pPr>
      <w:r w:rsidRPr="009B764D">
        <w:t xml:space="preserve">Tier 2 Team Workbook Missouri Schoolwide Positive </w:t>
      </w:r>
      <w:proofErr w:type="spellStart"/>
      <w:r w:rsidRPr="009B764D">
        <w:t>Behavior</w:t>
      </w:r>
      <w:proofErr w:type="spellEnd"/>
      <w:r w:rsidRPr="009B764D">
        <w:t xml:space="preserve"> Support (2018)</w:t>
      </w:r>
      <w:r w:rsidRPr="004B3800">
        <w:t xml:space="preserve"> </w:t>
      </w:r>
      <w:hyperlink r:id="rId11" w:history="1">
        <w:r w:rsidR="009B764D" w:rsidRPr="00F16E18">
          <w:rPr>
            <w:rStyle w:val="Hyperlink"/>
          </w:rPr>
          <w:t>https://pbismissouri.org/wp-content/uploads/2018/05/MO-SW-PBS-Tier-2-2018.pdf</w:t>
        </w:r>
      </w:hyperlink>
      <w:r w:rsidR="009B764D">
        <w:t xml:space="preserve"> </w:t>
      </w:r>
    </w:p>
    <w:p w14:paraId="40102569" w14:textId="7BEB8691" w:rsidR="004D0640" w:rsidRPr="00607DF0" w:rsidRDefault="004D0640" w:rsidP="0077123D"/>
    <w:sectPr w:rsidR="004D0640" w:rsidRPr="00607DF0" w:rsidSect="0012654C"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B8F61" w14:textId="77777777" w:rsidR="000D6E75" w:rsidRDefault="000D6E75" w:rsidP="00843DF5">
      <w:r>
        <w:separator/>
      </w:r>
    </w:p>
    <w:p w14:paraId="1C783C28" w14:textId="77777777" w:rsidR="000D6E75" w:rsidRDefault="000D6E75" w:rsidP="00843DF5"/>
    <w:p w14:paraId="4BA87BAF" w14:textId="77777777" w:rsidR="000D6E75" w:rsidRDefault="000D6E75" w:rsidP="00843DF5"/>
  </w:endnote>
  <w:endnote w:type="continuationSeparator" w:id="0">
    <w:p w14:paraId="551E23D5" w14:textId="77777777" w:rsidR="000D6E75" w:rsidRDefault="000D6E75" w:rsidP="00843DF5">
      <w:r>
        <w:continuationSeparator/>
      </w:r>
    </w:p>
    <w:p w14:paraId="00518B5C" w14:textId="77777777" w:rsidR="000D6E75" w:rsidRDefault="000D6E75" w:rsidP="00843DF5"/>
    <w:p w14:paraId="535BE7E4" w14:textId="77777777" w:rsidR="000D6E75" w:rsidRDefault="000D6E75" w:rsidP="00843DF5"/>
  </w:endnote>
  <w:endnote w:type="continuationNotice" w:id="1">
    <w:p w14:paraId="1D2FC00B" w14:textId="77777777" w:rsidR="00AF6C98" w:rsidRDefault="00AF6C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16D23" w14:textId="546CAB45" w:rsidR="00130965" w:rsidRPr="00EC4C4A" w:rsidRDefault="00C04292" w:rsidP="00130965">
    <w:pPr>
      <w:pStyle w:val="HeaderFooterSensitivityLabelSpace"/>
      <w:spacing w:before="0" w:after="0"/>
      <w:rPr>
        <w:rFonts w:ascii="Public Sans Light" w:hAnsi="Public Sans Light"/>
        <w:color w:val="002664" w:themeColor="accent1"/>
      </w:rPr>
    </w:pPr>
    <w:r>
      <w:rPr>
        <w:rFonts w:ascii="Public Sans Light" w:hAnsi="Public Sans Light"/>
        <w:color w:val="002664" w:themeColor="accent1"/>
      </w:rPr>
      <w:t xml:space="preserve">PBL - </w:t>
    </w:r>
    <w:r w:rsidR="00130965" w:rsidRPr="00EC4C4A">
      <w:rPr>
        <w:rFonts w:ascii="Public Sans Light" w:hAnsi="Public Sans Light"/>
        <w:color w:val="002664" w:themeColor="accent1"/>
      </w:rPr>
      <w:t>Tier 2</w:t>
    </w:r>
    <w:r>
      <w:rPr>
        <w:rFonts w:ascii="Public Sans Light" w:hAnsi="Public Sans Light"/>
        <w:color w:val="002664" w:themeColor="accent1"/>
      </w:rPr>
      <w:t xml:space="preserve">: </w:t>
    </w:r>
    <w:r w:rsidR="00130965" w:rsidRPr="00EC4C4A">
      <w:rPr>
        <w:rFonts w:ascii="Public Sans Light" w:hAnsi="Public Sans Light"/>
        <w:color w:val="002664" w:themeColor="accent1"/>
      </w:rPr>
      <w:t>Targeted systems resources</w:t>
    </w:r>
  </w:p>
  <w:p w14:paraId="31E9B453" w14:textId="3DF00710" w:rsidR="00130965" w:rsidRPr="00130965" w:rsidRDefault="00B378EB" w:rsidP="00130965">
    <w:pPr>
      <w:pStyle w:val="Footer"/>
      <w:spacing w:before="0"/>
      <w:rPr>
        <w:rFonts w:ascii="Public Sans Light" w:hAnsi="Public Sans Light"/>
      </w:rPr>
    </w:pPr>
    <w:sdt>
      <w:sdtPr>
        <w:rPr>
          <w:rFonts w:ascii="Public Sans Light" w:hAnsi="Public Sans Light"/>
        </w:rPr>
        <w:alias w:val="Title"/>
        <w:tag w:val="Title"/>
        <w:id w:val="-6135199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0965">
          <w:rPr>
            <w:rFonts w:ascii="Public Sans Light" w:hAnsi="Public Sans Light"/>
          </w:rPr>
          <w:t>Tier 2 intervention comparison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1F236" w14:textId="359A8674" w:rsidR="00130965" w:rsidRPr="00EC4C4A" w:rsidRDefault="00C04292" w:rsidP="00130965">
    <w:pPr>
      <w:pStyle w:val="HeaderFooterSensitivityLabelSpace"/>
      <w:spacing w:before="0" w:after="0"/>
      <w:rPr>
        <w:rFonts w:ascii="Public Sans Light" w:hAnsi="Public Sans Light"/>
        <w:color w:val="002664" w:themeColor="accent1"/>
      </w:rPr>
    </w:pPr>
    <w:r>
      <w:rPr>
        <w:rFonts w:ascii="Public Sans Light" w:hAnsi="Public Sans Light"/>
        <w:color w:val="002664" w:themeColor="accent1"/>
      </w:rPr>
      <w:t xml:space="preserve">PBL - </w:t>
    </w:r>
    <w:r w:rsidR="00130965" w:rsidRPr="00EC4C4A">
      <w:rPr>
        <w:rFonts w:ascii="Public Sans Light" w:hAnsi="Public Sans Light"/>
        <w:color w:val="002664" w:themeColor="accent1"/>
      </w:rPr>
      <w:t>Tier 2</w:t>
    </w:r>
    <w:r>
      <w:rPr>
        <w:rFonts w:ascii="Public Sans Light" w:hAnsi="Public Sans Light"/>
        <w:color w:val="002664" w:themeColor="accent1"/>
      </w:rPr>
      <w:t xml:space="preserve">: </w:t>
    </w:r>
    <w:r w:rsidR="00130965" w:rsidRPr="00EC4C4A">
      <w:rPr>
        <w:rFonts w:ascii="Public Sans Light" w:hAnsi="Public Sans Light"/>
        <w:color w:val="002664" w:themeColor="accent1"/>
      </w:rPr>
      <w:t>Targeted systems resources</w:t>
    </w:r>
  </w:p>
  <w:p w14:paraId="7E85CF2A" w14:textId="661E0E15" w:rsidR="00130965" w:rsidRPr="00EC4C4A" w:rsidRDefault="00B378EB" w:rsidP="00130965">
    <w:pPr>
      <w:pStyle w:val="Footer"/>
      <w:spacing w:before="0"/>
      <w:rPr>
        <w:rFonts w:ascii="Public Sans Light" w:hAnsi="Public Sans Light"/>
      </w:rPr>
    </w:pPr>
    <w:sdt>
      <w:sdtPr>
        <w:rPr>
          <w:rFonts w:ascii="Public Sans Light" w:hAnsi="Public Sans Light"/>
        </w:rPr>
        <w:alias w:val="Title"/>
        <w:tag w:val="Title"/>
        <w:id w:val="1004624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0965">
          <w:rPr>
            <w:rFonts w:ascii="Public Sans Light" w:hAnsi="Public Sans Light"/>
          </w:rPr>
          <w:t>Tier 2 intervention comparison</w:t>
        </w:r>
      </w:sdtContent>
    </w:sdt>
  </w:p>
  <w:p w14:paraId="59669293" w14:textId="77777777" w:rsidR="00130965" w:rsidRDefault="00130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9EB58" w14:textId="77777777" w:rsidR="000D6E75" w:rsidRDefault="000D6E75" w:rsidP="00843DF5">
      <w:r>
        <w:separator/>
      </w:r>
    </w:p>
    <w:p w14:paraId="6D06855A" w14:textId="77777777" w:rsidR="000D6E75" w:rsidRDefault="000D6E75" w:rsidP="00843DF5"/>
    <w:p w14:paraId="2E36CD99" w14:textId="77777777" w:rsidR="000D6E75" w:rsidRDefault="000D6E75" w:rsidP="00843DF5"/>
  </w:footnote>
  <w:footnote w:type="continuationSeparator" w:id="0">
    <w:p w14:paraId="78623CC4" w14:textId="77777777" w:rsidR="000D6E75" w:rsidRDefault="000D6E75" w:rsidP="00843DF5">
      <w:r>
        <w:continuationSeparator/>
      </w:r>
    </w:p>
    <w:p w14:paraId="6BC21A2B" w14:textId="77777777" w:rsidR="000D6E75" w:rsidRDefault="000D6E75" w:rsidP="00843DF5"/>
    <w:p w14:paraId="1072E447" w14:textId="77777777" w:rsidR="000D6E75" w:rsidRDefault="000D6E75" w:rsidP="00843DF5"/>
  </w:footnote>
  <w:footnote w:type="continuationNotice" w:id="1">
    <w:p w14:paraId="41528FC2" w14:textId="77777777" w:rsidR="00AF6C98" w:rsidRDefault="00AF6C9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2FD6" w14:textId="77777777" w:rsidR="0077123D" w:rsidRPr="00FA6449" w:rsidRDefault="0077123D" w:rsidP="0077123D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58240" behindDoc="1" locked="0" layoutInCell="1" allowOverlap="1" wp14:anchorId="333308EC" wp14:editId="22EBDF4E">
              <wp:simplePos x="0" y="0"/>
              <wp:positionH relativeFrom="column">
                <wp:posOffset>-2539365</wp:posOffset>
              </wp:positionH>
              <wp:positionV relativeFrom="paragraph">
                <wp:posOffset>-704657</wp:posOffset>
              </wp:positionV>
              <wp:extent cx="12587844" cy="2295525"/>
              <wp:effectExtent l="0" t="0" r="4445" b="952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29552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57E69F" w14:textId="77777777" w:rsidR="0077123D" w:rsidRDefault="0077123D" w:rsidP="007712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308EC" id="Rectangle 6" o:spid="_x0000_s1026" alt="&quot;&quot;" style="position:absolute;margin-left:-199.95pt;margin-top:-55.5pt;width:991.15pt;height:18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" fillcolor="#cbedfd" stroked="f" strokeweight="1pt">
              <v:textbox>
                <w:txbxContent>
                  <w:p w14:paraId="4857E69F" w14:textId="77777777" w:rsidR="0077123D" w:rsidRDefault="0077123D" w:rsidP="0077123D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7AF565A4" wp14:editId="33494262">
          <wp:extent cx="597741" cy="649155"/>
          <wp:effectExtent l="0" t="0" r="0" b="0"/>
          <wp:docPr id="2053563965" name="Graphic 2053563965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1" w15:restartNumberingAfterBreak="0">
    <w:nsid w:val="FFFFFF89"/>
    <w:multiLevelType w:val="singleLevel"/>
    <w:tmpl w:val="257EB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15727"/>
    <w:multiLevelType w:val="hybridMultilevel"/>
    <w:tmpl w:val="95AE9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1FC"/>
    <w:multiLevelType w:val="multilevel"/>
    <w:tmpl w:val="C318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F3E8B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4813128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" w16cid:durableId="1652438841">
    <w:abstractNumId w:val="0"/>
  </w:num>
  <w:num w:numId="3" w16cid:durableId="887378489">
    <w:abstractNumId w:val="4"/>
  </w:num>
  <w:num w:numId="4" w16cid:durableId="866799919">
    <w:abstractNumId w:val="7"/>
  </w:num>
  <w:num w:numId="5" w16cid:durableId="1045637855">
    <w:abstractNumId w:val="5"/>
  </w:num>
  <w:num w:numId="6" w16cid:durableId="1518809821">
    <w:abstractNumId w:val="2"/>
  </w:num>
  <w:num w:numId="7" w16cid:durableId="680200790">
    <w:abstractNumId w:val="3"/>
  </w:num>
  <w:num w:numId="8" w16cid:durableId="2942144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003EFA"/>
    <w:rsid w:val="00004183"/>
    <w:rsid w:val="000077BF"/>
    <w:rsid w:val="00012A46"/>
    <w:rsid w:val="00013FF2"/>
    <w:rsid w:val="00017B07"/>
    <w:rsid w:val="000252CB"/>
    <w:rsid w:val="000257A4"/>
    <w:rsid w:val="000345C8"/>
    <w:rsid w:val="000375A0"/>
    <w:rsid w:val="00043C2D"/>
    <w:rsid w:val="00045F0D"/>
    <w:rsid w:val="0004750C"/>
    <w:rsid w:val="00047862"/>
    <w:rsid w:val="00051080"/>
    <w:rsid w:val="000514F1"/>
    <w:rsid w:val="00054D26"/>
    <w:rsid w:val="00061D5B"/>
    <w:rsid w:val="00061FE8"/>
    <w:rsid w:val="00066BEA"/>
    <w:rsid w:val="000673B7"/>
    <w:rsid w:val="00070384"/>
    <w:rsid w:val="00070804"/>
    <w:rsid w:val="00072E86"/>
    <w:rsid w:val="000733A1"/>
    <w:rsid w:val="00074F0F"/>
    <w:rsid w:val="000769CC"/>
    <w:rsid w:val="00085693"/>
    <w:rsid w:val="000A2F53"/>
    <w:rsid w:val="000C1B93"/>
    <w:rsid w:val="000C24ED"/>
    <w:rsid w:val="000C4344"/>
    <w:rsid w:val="000C5481"/>
    <w:rsid w:val="000D022E"/>
    <w:rsid w:val="000D1EB7"/>
    <w:rsid w:val="000D3BBE"/>
    <w:rsid w:val="000D4D55"/>
    <w:rsid w:val="000D6E75"/>
    <w:rsid w:val="000D7466"/>
    <w:rsid w:val="000D7E5E"/>
    <w:rsid w:val="000F77E7"/>
    <w:rsid w:val="000F7E44"/>
    <w:rsid w:val="00103E4F"/>
    <w:rsid w:val="00107943"/>
    <w:rsid w:val="00112528"/>
    <w:rsid w:val="00113093"/>
    <w:rsid w:val="00116E76"/>
    <w:rsid w:val="0012059D"/>
    <w:rsid w:val="00120C6A"/>
    <w:rsid w:val="00123A38"/>
    <w:rsid w:val="00125A8E"/>
    <w:rsid w:val="00125DFF"/>
    <w:rsid w:val="0012654C"/>
    <w:rsid w:val="00126EB3"/>
    <w:rsid w:val="00130965"/>
    <w:rsid w:val="00153D13"/>
    <w:rsid w:val="001613E4"/>
    <w:rsid w:val="0017408C"/>
    <w:rsid w:val="00181F54"/>
    <w:rsid w:val="0018299A"/>
    <w:rsid w:val="00184D5E"/>
    <w:rsid w:val="00185232"/>
    <w:rsid w:val="001868A8"/>
    <w:rsid w:val="00190C6F"/>
    <w:rsid w:val="001A2D64"/>
    <w:rsid w:val="001A3009"/>
    <w:rsid w:val="001A5D35"/>
    <w:rsid w:val="001A6F90"/>
    <w:rsid w:val="001C0997"/>
    <w:rsid w:val="001C6592"/>
    <w:rsid w:val="001C7E97"/>
    <w:rsid w:val="001D5230"/>
    <w:rsid w:val="001D53B3"/>
    <w:rsid w:val="001D772E"/>
    <w:rsid w:val="001E103F"/>
    <w:rsid w:val="001E3497"/>
    <w:rsid w:val="001E666F"/>
    <w:rsid w:val="001E761A"/>
    <w:rsid w:val="001F2668"/>
    <w:rsid w:val="001F2D78"/>
    <w:rsid w:val="001F5F7B"/>
    <w:rsid w:val="002075BD"/>
    <w:rsid w:val="002105AD"/>
    <w:rsid w:val="00216244"/>
    <w:rsid w:val="002178F4"/>
    <w:rsid w:val="002227AD"/>
    <w:rsid w:val="0022630A"/>
    <w:rsid w:val="002300CD"/>
    <w:rsid w:val="002305AB"/>
    <w:rsid w:val="00240C11"/>
    <w:rsid w:val="00242D98"/>
    <w:rsid w:val="0024474D"/>
    <w:rsid w:val="00245F3B"/>
    <w:rsid w:val="00251D2B"/>
    <w:rsid w:val="00252DCF"/>
    <w:rsid w:val="0025592F"/>
    <w:rsid w:val="0026327B"/>
    <w:rsid w:val="002642A0"/>
    <w:rsid w:val="00264FDF"/>
    <w:rsid w:val="0026548C"/>
    <w:rsid w:val="00266207"/>
    <w:rsid w:val="0027370C"/>
    <w:rsid w:val="002850E3"/>
    <w:rsid w:val="002928E6"/>
    <w:rsid w:val="002A28B4"/>
    <w:rsid w:val="002A2B8C"/>
    <w:rsid w:val="002A30D8"/>
    <w:rsid w:val="002A3263"/>
    <w:rsid w:val="002A35CF"/>
    <w:rsid w:val="002A475D"/>
    <w:rsid w:val="002B05FC"/>
    <w:rsid w:val="002B0648"/>
    <w:rsid w:val="002B316A"/>
    <w:rsid w:val="002B3EE3"/>
    <w:rsid w:val="002B50F2"/>
    <w:rsid w:val="002B75C4"/>
    <w:rsid w:val="002C1F31"/>
    <w:rsid w:val="002F7CFE"/>
    <w:rsid w:val="00302680"/>
    <w:rsid w:val="00303085"/>
    <w:rsid w:val="00306055"/>
    <w:rsid w:val="00306C23"/>
    <w:rsid w:val="00323278"/>
    <w:rsid w:val="00331EAD"/>
    <w:rsid w:val="003355E2"/>
    <w:rsid w:val="00336E7C"/>
    <w:rsid w:val="00340DD9"/>
    <w:rsid w:val="00360E17"/>
    <w:rsid w:val="0036209C"/>
    <w:rsid w:val="00371F68"/>
    <w:rsid w:val="0038536D"/>
    <w:rsid w:val="00385DFB"/>
    <w:rsid w:val="003878D7"/>
    <w:rsid w:val="00391CF4"/>
    <w:rsid w:val="003A0CFB"/>
    <w:rsid w:val="003A5190"/>
    <w:rsid w:val="003A6DE6"/>
    <w:rsid w:val="003B0768"/>
    <w:rsid w:val="003B240E"/>
    <w:rsid w:val="003B2B98"/>
    <w:rsid w:val="003B3E41"/>
    <w:rsid w:val="003C00C3"/>
    <w:rsid w:val="003C2C16"/>
    <w:rsid w:val="003D13EF"/>
    <w:rsid w:val="003D1F70"/>
    <w:rsid w:val="003E0D57"/>
    <w:rsid w:val="003F0AC3"/>
    <w:rsid w:val="003F22CF"/>
    <w:rsid w:val="003F5A78"/>
    <w:rsid w:val="003F6E52"/>
    <w:rsid w:val="0040025C"/>
    <w:rsid w:val="00400ACE"/>
    <w:rsid w:val="00401084"/>
    <w:rsid w:val="00407CAD"/>
    <w:rsid w:val="00407EF0"/>
    <w:rsid w:val="00412F2B"/>
    <w:rsid w:val="004178B3"/>
    <w:rsid w:val="00421765"/>
    <w:rsid w:val="00430173"/>
    <w:rsid w:val="00430D8B"/>
    <w:rsid w:val="00430F12"/>
    <w:rsid w:val="00435DB4"/>
    <w:rsid w:val="00442345"/>
    <w:rsid w:val="00443BE1"/>
    <w:rsid w:val="00450260"/>
    <w:rsid w:val="00453EC1"/>
    <w:rsid w:val="00454159"/>
    <w:rsid w:val="00456066"/>
    <w:rsid w:val="004662AB"/>
    <w:rsid w:val="0047142C"/>
    <w:rsid w:val="00474E4B"/>
    <w:rsid w:val="00480185"/>
    <w:rsid w:val="0048642E"/>
    <w:rsid w:val="00491389"/>
    <w:rsid w:val="004A29D0"/>
    <w:rsid w:val="004B13C5"/>
    <w:rsid w:val="004B3800"/>
    <w:rsid w:val="004B484F"/>
    <w:rsid w:val="004B723A"/>
    <w:rsid w:val="004C11A9"/>
    <w:rsid w:val="004C1470"/>
    <w:rsid w:val="004C4B48"/>
    <w:rsid w:val="004C4F82"/>
    <w:rsid w:val="004C68E7"/>
    <w:rsid w:val="004D0640"/>
    <w:rsid w:val="004D531A"/>
    <w:rsid w:val="004E1043"/>
    <w:rsid w:val="004E55D6"/>
    <w:rsid w:val="004E7AC5"/>
    <w:rsid w:val="004F1667"/>
    <w:rsid w:val="004F2AC5"/>
    <w:rsid w:val="004F48DD"/>
    <w:rsid w:val="004F6AF2"/>
    <w:rsid w:val="004F75BD"/>
    <w:rsid w:val="00501C4A"/>
    <w:rsid w:val="005038C0"/>
    <w:rsid w:val="00511863"/>
    <w:rsid w:val="005128E7"/>
    <w:rsid w:val="00526795"/>
    <w:rsid w:val="00541AD5"/>
    <w:rsid w:val="00541FBB"/>
    <w:rsid w:val="0054464B"/>
    <w:rsid w:val="005500B1"/>
    <w:rsid w:val="005608F0"/>
    <w:rsid w:val="005649D2"/>
    <w:rsid w:val="005651B7"/>
    <w:rsid w:val="0057085F"/>
    <w:rsid w:val="00580254"/>
    <w:rsid w:val="0058102D"/>
    <w:rsid w:val="00583731"/>
    <w:rsid w:val="005934B4"/>
    <w:rsid w:val="005957FA"/>
    <w:rsid w:val="00597644"/>
    <w:rsid w:val="005A1DE7"/>
    <w:rsid w:val="005A34D4"/>
    <w:rsid w:val="005A67CA"/>
    <w:rsid w:val="005B184F"/>
    <w:rsid w:val="005B4B00"/>
    <w:rsid w:val="005B57F5"/>
    <w:rsid w:val="005B76BC"/>
    <w:rsid w:val="005B77E0"/>
    <w:rsid w:val="005C14A7"/>
    <w:rsid w:val="005C344B"/>
    <w:rsid w:val="005D0140"/>
    <w:rsid w:val="005D1384"/>
    <w:rsid w:val="005D49FE"/>
    <w:rsid w:val="005E1F63"/>
    <w:rsid w:val="005F49D6"/>
    <w:rsid w:val="005F7193"/>
    <w:rsid w:val="00607DF0"/>
    <w:rsid w:val="00613017"/>
    <w:rsid w:val="00623DAB"/>
    <w:rsid w:val="00624D13"/>
    <w:rsid w:val="00626BBF"/>
    <w:rsid w:val="00627A57"/>
    <w:rsid w:val="0063211D"/>
    <w:rsid w:val="006348FB"/>
    <w:rsid w:val="0064273E"/>
    <w:rsid w:val="00643CC4"/>
    <w:rsid w:val="00657184"/>
    <w:rsid w:val="0066345F"/>
    <w:rsid w:val="00677835"/>
    <w:rsid w:val="00680388"/>
    <w:rsid w:val="00691121"/>
    <w:rsid w:val="00694D29"/>
    <w:rsid w:val="0069617A"/>
    <w:rsid w:val="00696410"/>
    <w:rsid w:val="0069670C"/>
    <w:rsid w:val="006A046F"/>
    <w:rsid w:val="006A3884"/>
    <w:rsid w:val="006B3488"/>
    <w:rsid w:val="006B6A8B"/>
    <w:rsid w:val="006D00B0"/>
    <w:rsid w:val="006D0222"/>
    <w:rsid w:val="006D1CF3"/>
    <w:rsid w:val="006D6820"/>
    <w:rsid w:val="006E54D3"/>
    <w:rsid w:val="006F1CF4"/>
    <w:rsid w:val="006F2984"/>
    <w:rsid w:val="00716841"/>
    <w:rsid w:val="00717237"/>
    <w:rsid w:val="0072638E"/>
    <w:rsid w:val="00731237"/>
    <w:rsid w:val="00733F8C"/>
    <w:rsid w:val="007374A1"/>
    <w:rsid w:val="00751EE7"/>
    <w:rsid w:val="00752D79"/>
    <w:rsid w:val="00752ED5"/>
    <w:rsid w:val="00755053"/>
    <w:rsid w:val="007564F8"/>
    <w:rsid w:val="00762B3D"/>
    <w:rsid w:val="0076669D"/>
    <w:rsid w:val="00766D19"/>
    <w:rsid w:val="00767CA4"/>
    <w:rsid w:val="0077123D"/>
    <w:rsid w:val="0077155C"/>
    <w:rsid w:val="00773CDB"/>
    <w:rsid w:val="0079523E"/>
    <w:rsid w:val="00796499"/>
    <w:rsid w:val="007A0350"/>
    <w:rsid w:val="007B020C"/>
    <w:rsid w:val="007B4058"/>
    <w:rsid w:val="007B523A"/>
    <w:rsid w:val="007C4870"/>
    <w:rsid w:val="007C5D33"/>
    <w:rsid w:val="007C61E6"/>
    <w:rsid w:val="007C63BB"/>
    <w:rsid w:val="007D56C3"/>
    <w:rsid w:val="007E20E5"/>
    <w:rsid w:val="007E6A58"/>
    <w:rsid w:val="007F066A"/>
    <w:rsid w:val="007F27F8"/>
    <w:rsid w:val="007F50B3"/>
    <w:rsid w:val="007F6BE6"/>
    <w:rsid w:val="00801971"/>
    <w:rsid w:val="0080248A"/>
    <w:rsid w:val="00804F58"/>
    <w:rsid w:val="00806ECB"/>
    <w:rsid w:val="008073B1"/>
    <w:rsid w:val="00810D93"/>
    <w:rsid w:val="00813A43"/>
    <w:rsid w:val="008218AF"/>
    <w:rsid w:val="008242EB"/>
    <w:rsid w:val="008245D6"/>
    <w:rsid w:val="00824F5A"/>
    <w:rsid w:val="00827215"/>
    <w:rsid w:val="00836838"/>
    <w:rsid w:val="008426B6"/>
    <w:rsid w:val="00842BA9"/>
    <w:rsid w:val="00843DF5"/>
    <w:rsid w:val="008479CC"/>
    <w:rsid w:val="008523AD"/>
    <w:rsid w:val="008540E1"/>
    <w:rsid w:val="00854F57"/>
    <w:rsid w:val="008559F3"/>
    <w:rsid w:val="00856CA3"/>
    <w:rsid w:val="00864528"/>
    <w:rsid w:val="00865BC1"/>
    <w:rsid w:val="0087496A"/>
    <w:rsid w:val="00877024"/>
    <w:rsid w:val="00881ED0"/>
    <w:rsid w:val="00886BF1"/>
    <w:rsid w:val="00890EEE"/>
    <w:rsid w:val="0089316E"/>
    <w:rsid w:val="00895318"/>
    <w:rsid w:val="00896178"/>
    <w:rsid w:val="008A28C9"/>
    <w:rsid w:val="008A353C"/>
    <w:rsid w:val="008A4CF6"/>
    <w:rsid w:val="008B1946"/>
    <w:rsid w:val="008B73F8"/>
    <w:rsid w:val="008D5C37"/>
    <w:rsid w:val="008E0403"/>
    <w:rsid w:val="008E0F27"/>
    <w:rsid w:val="008E3DE9"/>
    <w:rsid w:val="008E4E66"/>
    <w:rsid w:val="008F4287"/>
    <w:rsid w:val="009107ED"/>
    <w:rsid w:val="009138BF"/>
    <w:rsid w:val="009152CD"/>
    <w:rsid w:val="00915B46"/>
    <w:rsid w:val="00921FDC"/>
    <w:rsid w:val="009232CC"/>
    <w:rsid w:val="00933704"/>
    <w:rsid w:val="00934DEE"/>
    <w:rsid w:val="0093679E"/>
    <w:rsid w:val="00941947"/>
    <w:rsid w:val="0094511B"/>
    <w:rsid w:val="00945B9D"/>
    <w:rsid w:val="009548D5"/>
    <w:rsid w:val="009560E5"/>
    <w:rsid w:val="00960721"/>
    <w:rsid w:val="0097042E"/>
    <w:rsid w:val="009739C8"/>
    <w:rsid w:val="009744B5"/>
    <w:rsid w:val="009756EA"/>
    <w:rsid w:val="00982157"/>
    <w:rsid w:val="0098246C"/>
    <w:rsid w:val="009828A3"/>
    <w:rsid w:val="00983F07"/>
    <w:rsid w:val="0099399A"/>
    <w:rsid w:val="00995C6E"/>
    <w:rsid w:val="00997DCA"/>
    <w:rsid w:val="009B1280"/>
    <w:rsid w:val="009B145F"/>
    <w:rsid w:val="009B30B1"/>
    <w:rsid w:val="009B3D61"/>
    <w:rsid w:val="009B764D"/>
    <w:rsid w:val="009C0B7D"/>
    <w:rsid w:val="009C2DB5"/>
    <w:rsid w:val="009C5B0E"/>
    <w:rsid w:val="009D43DD"/>
    <w:rsid w:val="009E6A47"/>
    <w:rsid w:val="009E6FBE"/>
    <w:rsid w:val="009F43E5"/>
    <w:rsid w:val="009F5CE4"/>
    <w:rsid w:val="009F6653"/>
    <w:rsid w:val="00A101CA"/>
    <w:rsid w:val="00A10577"/>
    <w:rsid w:val="00A119B4"/>
    <w:rsid w:val="00A170A2"/>
    <w:rsid w:val="00A2629A"/>
    <w:rsid w:val="00A461A1"/>
    <w:rsid w:val="00A5243B"/>
    <w:rsid w:val="00A534B8"/>
    <w:rsid w:val="00A54063"/>
    <w:rsid w:val="00A5409F"/>
    <w:rsid w:val="00A56811"/>
    <w:rsid w:val="00A57460"/>
    <w:rsid w:val="00A60DDF"/>
    <w:rsid w:val="00A63054"/>
    <w:rsid w:val="00A6693C"/>
    <w:rsid w:val="00A74A54"/>
    <w:rsid w:val="00A76FB9"/>
    <w:rsid w:val="00A83D41"/>
    <w:rsid w:val="00A84F82"/>
    <w:rsid w:val="00A873E9"/>
    <w:rsid w:val="00A87EAB"/>
    <w:rsid w:val="00A9004C"/>
    <w:rsid w:val="00A93C5E"/>
    <w:rsid w:val="00AA5EE8"/>
    <w:rsid w:val="00AB099B"/>
    <w:rsid w:val="00AB3116"/>
    <w:rsid w:val="00AB5F89"/>
    <w:rsid w:val="00AC7EB3"/>
    <w:rsid w:val="00AE4760"/>
    <w:rsid w:val="00AE5425"/>
    <w:rsid w:val="00AF6C98"/>
    <w:rsid w:val="00B03CCC"/>
    <w:rsid w:val="00B05292"/>
    <w:rsid w:val="00B2036D"/>
    <w:rsid w:val="00B222FB"/>
    <w:rsid w:val="00B26C50"/>
    <w:rsid w:val="00B32B18"/>
    <w:rsid w:val="00B37042"/>
    <w:rsid w:val="00B378EB"/>
    <w:rsid w:val="00B42E51"/>
    <w:rsid w:val="00B46033"/>
    <w:rsid w:val="00B46D47"/>
    <w:rsid w:val="00B47814"/>
    <w:rsid w:val="00B53FCE"/>
    <w:rsid w:val="00B56BFE"/>
    <w:rsid w:val="00B57D39"/>
    <w:rsid w:val="00B64F6B"/>
    <w:rsid w:val="00B65452"/>
    <w:rsid w:val="00B656BE"/>
    <w:rsid w:val="00B66E4C"/>
    <w:rsid w:val="00B6716A"/>
    <w:rsid w:val="00B727CB"/>
    <w:rsid w:val="00B72931"/>
    <w:rsid w:val="00B80AAD"/>
    <w:rsid w:val="00B80ADE"/>
    <w:rsid w:val="00B816F5"/>
    <w:rsid w:val="00B868BA"/>
    <w:rsid w:val="00B96209"/>
    <w:rsid w:val="00BA7230"/>
    <w:rsid w:val="00BA7AAB"/>
    <w:rsid w:val="00BA7F62"/>
    <w:rsid w:val="00BB4FBA"/>
    <w:rsid w:val="00BC1208"/>
    <w:rsid w:val="00BC7C1F"/>
    <w:rsid w:val="00BD4582"/>
    <w:rsid w:val="00BF35D4"/>
    <w:rsid w:val="00BF732E"/>
    <w:rsid w:val="00C04292"/>
    <w:rsid w:val="00C06D01"/>
    <w:rsid w:val="00C17B50"/>
    <w:rsid w:val="00C2168A"/>
    <w:rsid w:val="00C21D1A"/>
    <w:rsid w:val="00C436AB"/>
    <w:rsid w:val="00C43F7A"/>
    <w:rsid w:val="00C55B7A"/>
    <w:rsid w:val="00C62B29"/>
    <w:rsid w:val="00C64C8C"/>
    <w:rsid w:val="00C664FC"/>
    <w:rsid w:val="00C70C44"/>
    <w:rsid w:val="00C80734"/>
    <w:rsid w:val="00C8144A"/>
    <w:rsid w:val="00C84DB5"/>
    <w:rsid w:val="00C92FDF"/>
    <w:rsid w:val="00CA0226"/>
    <w:rsid w:val="00CA7D74"/>
    <w:rsid w:val="00CB2145"/>
    <w:rsid w:val="00CB4CB2"/>
    <w:rsid w:val="00CB66B0"/>
    <w:rsid w:val="00CC3CF9"/>
    <w:rsid w:val="00CD16F6"/>
    <w:rsid w:val="00CD6723"/>
    <w:rsid w:val="00CE1EE1"/>
    <w:rsid w:val="00CE5951"/>
    <w:rsid w:val="00CF02F3"/>
    <w:rsid w:val="00CF3B77"/>
    <w:rsid w:val="00CF6569"/>
    <w:rsid w:val="00CF73E9"/>
    <w:rsid w:val="00D136E3"/>
    <w:rsid w:val="00D14573"/>
    <w:rsid w:val="00D15A52"/>
    <w:rsid w:val="00D2403C"/>
    <w:rsid w:val="00D26176"/>
    <w:rsid w:val="00D31E35"/>
    <w:rsid w:val="00D411BE"/>
    <w:rsid w:val="00D507E2"/>
    <w:rsid w:val="00D526B5"/>
    <w:rsid w:val="00D534B3"/>
    <w:rsid w:val="00D61CE0"/>
    <w:rsid w:val="00D678DB"/>
    <w:rsid w:val="00D7649E"/>
    <w:rsid w:val="00D86AA2"/>
    <w:rsid w:val="00D87627"/>
    <w:rsid w:val="00D924E7"/>
    <w:rsid w:val="00DA016D"/>
    <w:rsid w:val="00DA6AB9"/>
    <w:rsid w:val="00DB32F3"/>
    <w:rsid w:val="00DC043B"/>
    <w:rsid w:val="00DC66B8"/>
    <w:rsid w:val="00DC6BCA"/>
    <w:rsid w:val="00DC74E1"/>
    <w:rsid w:val="00DD1132"/>
    <w:rsid w:val="00DD2F4E"/>
    <w:rsid w:val="00DE07A5"/>
    <w:rsid w:val="00DE2CE3"/>
    <w:rsid w:val="00DE3F9C"/>
    <w:rsid w:val="00DF51CE"/>
    <w:rsid w:val="00E006B7"/>
    <w:rsid w:val="00E04DAF"/>
    <w:rsid w:val="00E112C7"/>
    <w:rsid w:val="00E15C44"/>
    <w:rsid w:val="00E2298D"/>
    <w:rsid w:val="00E22A0E"/>
    <w:rsid w:val="00E22F6B"/>
    <w:rsid w:val="00E24474"/>
    <w:rsid w:val="00E2762E"/>
    <w:rsid w:val="00E31D61"/>
    <w:rsid w:val="00E32ED9"/>
    <w:rsid w:val="00E41D07"/>
    <w:rsid w:val="00E4272D"/>
    <w:rsid w:val="00E4707A"/>
    <w:rsid w:val="00E5058E"/>
    <w:rsid w:val="00E506E4"/>
    <w:rsid w:val="00E51733"/>
    <w:rsid w:val="00E52D9D"/>
    <w:rsid w:val="00E56264"/>
    <w:rsid w:val="00E604B6"/>
    <w:rsid w:val="00E66CA0"/>
    <w:rsid w:val="00E76847"/>
    <w:rsid w:val="00E836F5"/>
    <w:rsid w:val="00E86CE9"/>
    <w:rsid w:val="00E87132"/>
    <w:rsid w:val="00E9030A"/>
    <w:rsid w:val="00E904DB"/>
    <w:rsid w:val="00EA07C6"/>
    <w:rsid w:val="00EB06EE"/>
    <w:rsid w:val="00EC59D6"/>
    <w:rsid w:val="00ED1EDE"/>
    <w:rsid w:val="00ED56DF"/>
    <w:rsid w:val="00EE43A0"/>
    <w:rsid w:val="00EF1F66"/>
    <w:rsid w:val="00F0397D"/>
    <w:rsid w:val="00F04295"/>
    <w:rsid w:val="00F10371"/>
    <w:rsid w:val="00F1353E"/>
    <w:rsid w:val="00F14D7F"/>
    <w:rsid w:val="00F16EC4"/>
    <w:rsid w:val="00F20AC8"/>
    <w:rsid w:val="00F23E5B"/>
    <w:rsid w:val="00F3454B"/>
    <w:rsid w:val="00F522E3"/>
    <w:rsid w:val="00F54F06"/>
    <w:rsid w:val="00F6179F"/>
    <w:rsid w:val="00F61E77"/>
    <w:rsid w:val="00F620A7"/>
    <w:rsid w:val="00F649E2"/>
    <w:rsid w:val="00F65B7F"/>
    <w:rsid w:val="00F66145"/>
    <w:rsid w:val="00F67719"/>
    <w:rsid w:val="00F75729"/>
    <w:rsid w:val="00F814BD"/>
    <w:rsid w:val="00F81980"/>
    <w:rsid w:val="00F92742"/>
    <w:rsid w:val="00FA3555"/>
    <w:rsid w:val="00FA6449"/>
    <w:rsid w:val="00FC0E4A"/>
    <w:rsid w:val="00FC3BCF"/>
    <w:rsid w:val="00FD0590"/>
    <w:rsid w:val="00FD0A93"/>
    <w:rsid w:val="00FE3622"/>
    <w:rsid w:val="00FE393D"/>
    <w:rsid w:val="00FE5E0D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34E"/>
  <w15:chartTrackingRefBased/>
  <w15:docId w15:val="{471AADDC-3CBC-4EB7-A43E-ADAECC40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C80734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B75C4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2B75C4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2B75C4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2B75C4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2B75C4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2B75C4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2B75C4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2B75C4"/>
    <w:pPr>
      <w:numPr>
        <w:numId w:val="5"/>
      </w:numPr>
    </w:pPr>
  </w:style>
  <w:style w:type="paragraph" w:styleId="ListNumber2">
    <w:name w:val="List Number 2"/>
    <w:aliases w:val="ŠList Number 2"/>
    <w:basedOn w:val="Normal"/>
    <w:uiPriority w:val="8"/>
    <w:qFormat/>
    <w:rsid w:val="002B75C4"/>
    <w:pPr>
      <w:numPr>
        <w:numId w:val="4"/>
      </w:numPr>
    </w:pPr>
  </w:style>
  <w:style w:type="paragraph" w:styleId="ListBullet">
    <w:name w:val="List Bullet"/>
    <w:aliases w:val="ŠList Bullet"/>
    <w:basedOn w:val="Normal"/>
    <w:uiPriority w:val="9"/>
    <w:qFormat/>
    <w:rsid w:val="002B75C4"/>
    <w:pPr>
      <w:numPr>
        <w:numId w:val="3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2B75C4"/>
    <w:pPr>
      <w:numPr>
        <w:numId w:val="1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2B75C4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2B75C4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2B75C4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2B75C4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2B75C4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2B75C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2B75C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B75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75C4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2B75C4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2B75C4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B75C4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2B75C4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B75C4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2B75C4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2B75C4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2B75C4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2B75C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2B75C4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2B75C4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2B75C4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2B75C4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2B75C4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5C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2B75C4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B75C4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2B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5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4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2B75C4"/>
    <w:rPr>
      <w:b/>
      <w:bCs/>
    </w:rPr>
  </w:style>
  <w:style w:type="character" w:styleId="Emphasis">
    <w:name w:val="Emphasis"/>
    <w:aliases w:val="ŠEmphasis,Italic"/>
    <w:qFormat/>
    <w:rsid w:val="002B75C4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2B75C4"/>
    <w:pPr>
      <w:numPr>
        <w:ilvl w:val="2"/>
        <w:numId w:val="4"/>
      </w:numPr>
    </w:pPr>
  </w:style>
  <w:style w:type="paragraph" w:styleId="ListBullet3">
    <w:name w:val="List Bullet 3"/>
    <w:aliases w:val="ŠList Bullet 3"/>
    <w:basedOn w:val="Normal"/>
    <w:uiPriority w:val="10"/>
    <w:rsid w:val="002B75C4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2B75C4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2B75C4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2B75C4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2B75C4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2B75C4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2B75C4"/>
    <w:pPr>
      <w:ind w:left="567"/>
    </w:pPr>
  </w:style>
  <w:style w:type="paragraph" w:customStyle="1" w:styleId="TableParagraph">
    <w:name w:val="Table Paragraph"/>
    <w:basedOn w:val="Normal"/>
    <w:uiPriority w:val="1"/>
    <w:qFormat/>
    <w:rsid w:val="00A84F82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Cs w:val="22"/>
      <w:lang w:val="en-US"/>
    </w:rPr>
  </w:style>
  <w:style w:type="character" w:styleId="Mention">
    <w:name w:val="Mention"/>
    <w:basedOn w:val="DefaultParagraphFont"/>
    <w:uiPriority w:val="99"/>
    <w:unhideWhenUsed/>
    <w:rsid w:val="003A6DE6"/>
    <w:rPr>
      <w:color w:val="2B579A"/>
      <w:shd w:val="clear" w:color="auto" w:fill="E1DFDD"/>
    </w:rPr>
  </w:style>
  <w:style w:type="paragraph" w:customStyle="1" w:styleId="HeaderFooterSensitivityLabelSpace">
    <w:name w:val="Header&amp;Footer Sensitivity Label Space"/>
    <w:next w:val="Header"/>
    <w:uiPriority w:val="99"/>
    <w:rsid w:val="00130965"/>
    <w:pPr>
      <w:suppressAutoHyphens/>
      <w:spacing w:before="240" w:after="240" w:line="240" w:lineRule="auto"/>
    </w:pPr>
    <w:rPr>
      <w:rFonts w:eastAsiaTheme="minorEastAsia"/>
      <w:color w:val="495054" w:themeColor="text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bismissouri.org/wp-content/uploads/2018/05/MO-SW-PBS-Tier-2-2018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OneDrive%20-%20NSW%20Department%20of%20Education\Documents\Templates\Draft%20templates\3.%20Annotated%20comms%20and%20engagement%20template%20-%20C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60a0-7d1e-4280-9d48-2463bc0c454e">
      <Terms xmlns="http://schemas.microsoft.com/office/infopath/2007/PartnerControls"/>
    </lcf76f155ced4ddcb4097134ff3c332f>
    <TaxCatchAll xmlns="340e47d3-8ad7-4a44-b0dd-257eb51b07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E8491-36CC-46CF-A8BD-8E7717248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572E4-65A1-4DB9-A67E-69FD54E8763C}">
  <ds:schemaRefs>
    <ds:schemaRef ds:uri="340e47d3-8ad7-4a44-b0dd-257eb51b07e1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bcdf60a0-7d1e-4280-9d48-2463bc0c454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Annotated comms and engagement template - CP</Template>
  <TotalTime>80</TotalTime>
  <Pages>2</Pages>
  <Words>299</Words>
  <Characters>1976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2 intervention comparison</dc:title>
  <dc:subject/>
  <dc:creator>Department of Education</dc:creator>
  <cp:keywords/>
  <dc:description/>
  <cp:lastModifiedBy>Jodie Harris</cp:lastModifiedBy>
  <cp:revision>54</cp:revision>
  <dcterms:created xsi:type="dcterms:W3CDTF">2024-10-28T04:42:00Z</dcterms:created>
  <dcterms:modified xsi:type="dcterms:W3CDTF">2024-11-13T05:43:00Z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