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9C537" w14:textId="54E44176" w:rsidR="00D7649E" w:rsidRPr="00216244" w:rsidRDefault="00487D99" w:rsidP="00843DF5">
      <w:pPr>
        <w:pStyle w:val="Heading1"/>
      </w:pPr>
      <w:r w:rsidRPr="00487D99">
        <w:t xml:space="preserve">Factsheet </w:t>
      </w:r>
      <w:r>
        <w:t>–</w:t>
      </w:r>
      <w:r w:rsidRPr="00487D99">
        <w:t xml:space="preserve"> Fight, flight and freeze</w:t>
      </w:r>
    </w:p>
    <w:p w14:paraId="4F3E8D3D" w14:textId="6F0A8576" w:rsidR="00FF1592" w:rsidRDefault="00FF1592" w:rsidP="00BB4FBA">
      <w:r w:rsidRPr="00FF1592">
        <w:t xml:space="preserve">The terminology </w:t>
      </w:r>
      <w:r>
        <w:t>‘</w:t>
      </w:r>
      <w:r w:rsidRPr="00FF1592">
        <w:t>fight or flight</w:t>
      </w:r>
      <w:r>
        <w:t>’</w:t>
      </w:r>
      <w:r w:rsidRPr="00FF1592">
        <w:t xml:space="preserve"> was first introduced by Walter Bradford Cannon in 1929 to explain how the body reacts to threats by preparing to confront or escape them. The concept of </w:t>
      </w:r>
      <w:r>
        <w:t>‘</w:t>
      </w:r>
      <w:r w:rsidRPr="00FF1592">
        <w:t>freeze</w:t>
      </w:r>
      <w:r>
        <w:t>’</w:t>
      </w:r>
      <w:r w:rsidRPr="00FF1592">
        <w:t xml:space="preserve"> was added in the 90s</w:t>
      </w:r>
      <w:r w:rsidR="00661A9F">
        <w:t>,</w:t>
      </w:r>
      <w:r w:rsidRPr="00FF1592">
        <w:t xml:space="preserve"> recognising that individuals may also respond to threats by freezing or becoming immobile. This addition to the model came from advancements in psychology and trauma studies. It acknowledges that the freeze response is another adaptive survival mechanism, alongside fighting and fleeing (Walters 2020).</w:t>
      </w:r>
    </w:p>
    <w:p w14:paraId="06012CB2" w14:textId="39B6433E" w:rsidR="00231B44" w:rsidRPr="0095009C" w:rsidRDefault="00231B44" w:rsidP="00231B44">
      <w:pPr>
        <w:rPr>
          <w:sz w:val="20"/>
          <w:szCs w:val="20"/>
        </w:rPr>
      </w:pPr>
      <w:r>
        <w:t xml:space="preserve">The body’s primal response to danger (perceived or real) is to automatically initiate a protective response and puts the body into survival mode. This causes changes in the body, </w:t>
      </w:r>
      <w:r w:rsidR="001A391C">
        <w:t>such as</w:t>
      </w:r>
      <w:r>
        <w:t>:</w:t>
      </w:r>
    </w:p>
    <w:p w14:paraId="761C5060" w14:textId="77777777" w:rsidR="00231B44" w:rsidRPr="00231B44" w:rsidRDefault="00231B44" w:rsidP="00231B44">
      <w:pPr>
        <w:pStyle w:val="ListBullet"/>
        <w:rPr>
          <w:sz w:val="20"/>
          <w:szCs w:val="20"/>
        </w:rPr>
      </w:pPr>
      <w:r>
        <w:t xml:space="preserve">pulse and heart rate increases </w:t>
      </w:r>
    </w:p>
    <w:p w14:paraId="3744570E" w14:textId="77777777" w:rsidR="005D6682" w:rsidRDefault="00231B44" w:rsidP="005D6682">
      <w:pPr>
        <w:pStyle w:val="ListBullet"/>
        <w:rPr>
          <w:sz w:val="20"/>
          <w:szCs w:val="20"/>
        </w:rPr>
      </w:pPr>
      <w:r>
        <w:t>pupils dilate</w:t>
      </w:r>
    </w:p>
    <w:p w14:paraId="53CC8861" w14:textId="2A0A49FB" w:rsidR="00231B44" w:rsidRPr="005D6682" w:rsidRDefault="00CD2BD1" w:rsidP="64DECE1A">
      <w:pPr>
        <w:pStyle w:val="ListBullet"/>
        <w:rPr>
          <w:sz w:val="20"/>
          <w:szCs w:val="20"/>
        </w:rPr>
      </w:pPr>
      <w:r>
        <w:rPr>
          <w:szCs w:val="22"/>
        </w:rPr>
        <w:t>faster breathing rate</w:t>
      </w:r>
    </w:p>
    <w:p w14:paraId="6898D856" w14:textId="77777777" w:rsidR="00231B44" w:rsidRPr="00231B44" w:rsidRDefault="00231B44" w:rsidP="00231B44">
      <w:pPr>
        <w:pStyle w:val="ListBullet"/>
        <w:rPr>
          <w:sz w:val="20"/>
          <w:szCs w:val="20"/>
        </w:rPr>
      </w:pPr>
      <w:r>
        <w:t>blood flow is redirected to the muscles in preparation for action</w:t>
      </w:r>
    </w:p>
    <w:p w14:paraId="4AB0590C" w14:textId="53B02F25" w:rsidR="00231B44" w:rsidRPr="00231B44" w:rsidRDefault="00231B44" w:rsidP="00231B44">
      <w:pPr>
        <w:pStyle w:val="ListBullet"/>
        <w:rPr>
          <w:sz w:val="20"/>
          <w:szCs w:val="20"/>
        </w:rPr>
      </w:pPr>
      <w:r>
        <w:t>the body releases a surge of adrenaline to give the body energy and releases cortisol to relieve pain.</w:t>
      </w:r>
    </w:p>
    <w:p w14:paraId="6A54FA39" w14:textId="4EF2EF38" w:rsidR="00231B44" w:rsidRPr="0095009C" w:rsidRDefault="00231B44" w:rsidP="00231B44">
      <w:pPr>
        <w:rPr>
          <w:sz w:val="20"/>
          <w:szCs w:val="20"/>
        </w:rPr>
      </w:pPr>
      <w:r>
        <w:t xml:space="preserve">These hormone surges can block rational thinking. Most importantly, people have no choice as to which response the body utilises in the moment, and this can change </w:t>
      </w:r>
      <w:r w:rsidR="00CD2BD1">
        <w:t>depending</w:t>
      </w:r>
      <w:r>
        <w:t xml:space="preserve"> on what is being experienced. Moving through different responses during the same experience is also possible. For example, if attempts at ‘flight’ are not possible, a response may automatically move to fight.</w:t>
      </w:r>
      <w:r w:rsidRPr="1816EC55">
        <w:rPr>
          <w:sz w:val="20"/>
          <w:szCs w:val="20"/>
        </w:rPr>
        <w:t xml:space="preserve"> </w:t>
      </w:r>
    </w:p>
    <w:p w14:paraId="44C22D8E" w14:textId="77777777" w:rsidR="000C41DF" w:rsidRDefault="000C41DF">
      <w:pPr>
        <w:suppressAutoHyphens w:val="0"/>
        <w:spacing w:before="0" w:after="160" w:line="259" w:lineRule="auto"/>
        <w:rPr>
          <w:iCs/>
          <w:color w:val="002664"/>
          <w:sz w:val="18"/>
          <w:szCs w:val="18"/>
        </w:rPr>
      </w:pPr>
      <w:r>
        <w:br w:type="page"/>
      </w:r>
    </w:p>
    <w:p w14:paraId="4B7AEBDF" w14:textId="71CE09C5" w:rsidR="00B37042" w:rsidRDefault="00B37042" w:rsidP="00B37042">
      <w:pPr>
        <w:pStyle w:val="Caption"/>
      </w:pPr>
      <w:r>
        <w:lastRenderedPageBreak/>
        <w:t xml:space="preserve">Table </w:t>
      </w:r>
      <w:r>
        <w:fldChar w:fldCharType="begin"/>
      </w:r>
      <w:r>
        <w:instrText xml:space="preserve"> SEQ Table \* ARABIC </w:instrText>
      </w:r>
      <w:r>
        <w:fldChar w:fldCharType="separate"/>
      </w:r>
      <w:r>
        <w:rPr>
          <w:noProof/>
        </w:rPr>
        <w:t>1</w:t>
      </w:r>
      <w:r>
        <w:rPr>
          <w:noProof/>
        </w:rPr>
        <w:fldChar w:fldCharType="end"/>
      </w:r>
      <w:r>
        <w:t xml:space="preserve"> – </w:t>
      </w:r>
      <w:r w:rsidR="006C4076">
        <w:t>e</w:t>
      </w:r>
      <w:r w:rsidR="006C4076" w:rsidRPr="006C4076">
        <w:t>xamples of fight, flight, freeze in the classroom</w:t>
      </w:r>
    </w:p>
    <w:tbl>
      <w:tblPr>
        <w:tblStyle w:val="Tableheader"/>
        <w:tblW w:w="0" w:type="auto"/>
        <w:tblLook w:val="04A0" w:firstRow="1" w:lastRow="0" w:firstColumn="1" w:lastColumn="0" w:noHBand="0" w:noVBand="1"/>
        <w:tblDescription w:val=" A 3 column, 2 row table listing example student responses of fight, flight and freeze in the classroom."/>
      </w:tblPr>
      <w:tblGrid>
        <w:gridCol w:w="3210"/>
        <w:gridCol w:w="3210"/>
        <w:gridCol w:w="3210"/>
      </w:tblGrid>
      <w:tr w:rsidR="009E6A47" w14:paraId="0116DFD2" w14:textId="77777777" w:rsidTr="002470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0" w:type="dxa"/>
          </w:tcPr>
          <w:p w14:paraId="09A657C9" w14:textId="7A909D60" w:rsidR="009E6A47" w:rsidRDefault="00604F1E" w:rsidP="002470F3">
            <w:r>
              <w:t>Fight</w:t>
            </w:r>
          </w:p>
        </w:tc>
        <w:tc>
          <w:tcPr>
            <w:tcW w:w="3210" w:type="dxa"/>
          </w:tcPr>
          <w:p w14:paraId="4D827BBB" w14:textId="561498D3" w:rsidR="009E6A47" w:rsidRDefault="00604F1E" w:rsidP="002470F3">
            <w:pPr>
              <w:cnfStyle w:val="100000000000" w:firstRow="1" w:lastRow="0" w:firstColumn="0" w:lastColumn="0" w:oddVBand="0" w:evenVBand="0" w:oddHBand="0" w:evenHBand="0" w:firstRowFirstColumn="0" w:firstRowLastColumn="0" w:lastRowFirstColumn="0" w:lastRowLastColumn="0"/>
            </w:pPr>
            <w:r>
              <w:t>Flight</w:t>
            </w:r>
          </w:p>
        </w:tc>
        <w:tc>
          <w:tcPr>
            <w:tcW w:w="3210" w:type="dxa"/>
          </w:tcPr>
          <w:p w14:paraId="21D19A3D" w14:textId="4D8E292F" w:rsidR="009E6A47" w:rsidRDefault="00604F1E" w:rsidP="002470F3">
            <w:pPr>
              <w:cnfStyle w:val="100000000000" w:firstRow="1" w:lastRow="0" w:firstColumn="0" w:lastColumn="0" w:oddVBand="0" w:evenVBand="0" w:oddHBand="0" w:evenHBand="0" w:firstRowFirstColumn="0" w:firstRowLastColumn="0" w:lastRowFirstColumn="0" w:lastRowLastColumn="0"/>
            </w:pPr>
            <w:r>
              <w:t>Freeze</w:t>
            </w:r>
          </w:p>
        </w:tc>
      </w:tr>
      <w:tr w:rsidR="009E6A47" w14:paraId="28A05336" w14:textId="77777777" w:rsidTr="002470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0" w:type="dxa"/>
          </w:tcPr>
          <w:p w14:paraId="5C1423AA" w14:textId="0F0E6F09" w:rsidR="00397997" w:rsidRPr="000D508F" w:rsidRDefault="00397997" w:rsidP="00397997">
            <w:pPr>
              <w:rPr>
                <w:b w:val="0"/>
                <w:bCs/>
              </w:rPr>
            </w:pPr>
            <w:r w:rsidRPr="000D508F">
              <w:rPr>
                <w:b w:val="0"/>
                <w:bCs/>
              </w:rPr>
              <w:t>A student’s fight response might look like:</w:t>
            </w:r>
          </w:p>
          <w:p w14:paraId="0BA91DEF" w14:textId="22C10498" w:rsidR="00397997" w:rsidRPr="000D508F" w:rsidRDefault="008057AC" w:rsidP="000D508F">
            <w:pPr>
              <w:pStyle w:val="ListBullet"/>
              <w:rPr>
                <w:b w:val="0"/>
                <w:bCs/>
              </w:rPr>
            </w:pPr>
            <w:r w:rsidRPr="008057AC">
              <w:rPr>
                <w:b w:val="0"/>
                <w:bCs/>
              </w:rPr>
              <w:t>panicking or being visibly anxious</w:t>
            </w:r>
          </w:p>
          <w:p w14:paraId="71EDFFE3" w14:textId="77777777" w:rsidR="00397997" w:rsidRPr="000D508F" w:rsidRDefault="00397997" w:rsidP="000D508F">
            <w:pPr>
              <w:pStyle w:val="ListBullet"/>
              <w:rPr>
                <w:b w:val="0"/>
                <w:bCs/>
              </w:rPr>
            </w:pPr>
            <w:r w:rsidRPr="000D508F">
              <w:rPr>
                <w:b w:val="0"/>
                <w:bCs/>
              </w:rPr>
              <w:t>being irritable</w:t>
            </w:r>
          </w:p>
          <w:p w14:paraId="527E8BCB" w14:textId="77777777" w:rsidR="00397997" w:rsidRPr="000D508F" w:rsidRDefault="00397997" w:rsidP="000D508F">
            <w:pPr>
              <w:pStyle w:val="ListBullet"/>
              <w:rPr>
                <w:b w:val="0"/>
                <w:bCs/>
              </w:rPr>
            </w:pPr>
            <w:r w:rsidRPr="000D508F">
              <w:rPr>
                <w:b w:val="0"/>
                <w:bCs/>
              </w:rPr>
              <w:t>getting into an argument or being defensive</w:t>
            </w:r>
          </w:p>
          <w:p w14:paraId="5BC5CCFA" w14:textId="77777777" w:rsidR="00397997" w:rsidRPr="000D508F" w:rsidRDefault="00397997" w:rsidP="000D508F">
            <w:pPr>
              <w:pStyle w:val="ListBullet"/>
              <w:rPr>
                <w:b w:val="0"/>
                <w:bCs/>
              </w:rPr>
            </w:pPr>
            <w:r w:rsidRPr="000D508F">
              <w:rPr>
                <w:b w:val="0"/>
                <w:bCs/>
              </w:rPr>
              <w:t>clenching fists</w:t>
            </w:r>
          </w:p>
          <w:p w14:paraId="4E5571AE" w14:textId="77777777" w:rsidR="00397997" w:rsidRPr="000D508F" w:rsidRDefault="00397997" w:rsidP="000D508F">
            <w:pPr>
              <w:pStyle w:val="ListBullet"/>
              <w:rPr>
                <w:b w:val="0"/>
                <w:bCs/>
              </w:rPr>
            </w:pPr>
            <w:r w:rsidRPr="000D508F">
              <w:rPr>
                <w:b w:val="0"/>
                <w:bCs/>
              </w:rPr>
              <w:t>attempting to punch or cause destruction</w:t>
            </w:r>
          </w:p>
          <w:p w14:paraId="3EF6F867" w14:textId="77777777" w:rsidR="00397997" w:rsidRPr="000D508F" w:rsidRDefault="00397997" w:rsidP="000D508F">
            <w:pPr>
              <w:pStyle w:val="ListBullet"/>
              <w:rPr>
                <w:b w:val="0"/>
                <w:bCs/>
              </w:rPr>
            </w:pPr>
            <w:r w:rsidRPr="000D508F">
              <w:rPr>
                <w:b w:val="0"/>
                <w:bCs/>
              </w:rPr>
              <w:t>raising voice in an aggressive tone</w:t>
            </w:r>
          </w:p>
          <w:p w14:paraId="23A4593E" w14:textId="2E06946A" w:rsidR="00397997" w:rsidRPr="000D508F" w:rsidRDefault="00397997" w:rsidP="000D508F">
            <w:pPr>
              <w:pStyle w:val="ListBullet"/>
              <w:rPr>
                <w:b w:val="0"/>
                <w:bCs/>
              </w:rPr>
            </w:pPr>
            <w:r w:rsidRPr="000D508F">
              <w:rPr>
                <w:b w:val="0"/>
                <w:bCs/>
              </w:rPr>
              <w:t>displaying an overly competitive attitude</w:t>
            </w:r>
          </w:p>
          <w:p w14:paraId="65951D9B" w14:textId="1FB8C857" w:rsidR="009E6A47" w:rsidRDefault="009D10E8" w:rsidP="000D508F">
            <w:pPr>
              <w:pStyle w:val="ListBullet"/>
              <w:rPr>
                <w:b w:val="0"/>
              </w:rPr>
            </w:pPr>
            <w:r w:rsidRPr="009D10E8">
              <w:rPr>
                <w:b w:val="0"/>
                <w:bCs/>
              </w:rPr>
              <w:t>becoming physically aggressive (particularly younger students), for example, by biting or scratching.</w:t>
            </w:r>
          </w:p>
        </w:tc>
        <w:tc>
          <w:tcPr>
            <w:tcW w:w="3210" w:type="dxa"/>
          </w:tcPr>
          <w:p w14:paraId="309209F5" w14:textId="77777777" w:rsidR="004735AD" w:rsidRDefault="004735AD" w:rsidP="004735AD">
            <w:pPr>
              <w:cnfStyle w:val="000000100000" w:firstRow="0" w:lastRow="0" w:firstColumn="0" w:lastColumn="0" w:oddVBand="0" w:evenVBand="0" w:oddHBand="1" w:evenHBand="0" w:firstRowFirstColumn="0" w:firstRowLastColumn="0" w:lastRowFirstColumn="0" w:lastRowLastColumn="0"/>
            </w:pPr>
            <w:r>
              <w:t>A student’s flight response might look like:</w:t>
            </w:r>
          </w:p>
          <w:p w14:paraId="6D94DA09" w14:textId="77777777" w:rsidR="004735AD" w:rsidRDefault="004735AD" w:rsidP="004735AD">
            <w:pPr>
              <w:pStyle w:val="ListBullet"/>
              <w:cnfStyle w:val="000000100000" w:firstRow="0" w:lastRow="0" w:firstColumn="0" w:lastColumn="0" w:oddVBand="0" w:evenVBand="0" w:oddHBand="1" w:evenHBand="0" w:firstRowFirstColumn="0" w:firstRowLastColumn="0" w:lastRowFirstColumn="0" w:lastRowLastColumn="0"/>
            </w:pPr>
            <w:r>
              <w:t>fidgeting, shaking</w:t>
            </w:r>
          </w:p>
          <w:p w14:paraId="027D89E7" w14:textId="038DB8C8" w:rsidR="004735AD" w:rsidRDefault="008057AC" w:rsidP="004735AD">
            <w:pPr>
              <w:pStyle w:val="ListBullet"/>
              <w:cnfStyle w:val="000000100000" w:firstRow="0" w:lastRow="0" w:firstColumn="0" w:lastColumn="0" w:oddVBand="0" w:evenVBand="0" w:oddHBand="1" w:evenHBand="0" w:firstRowFirstColumn="0" w:firstRowLastColumn="0" w:lastRowFirstColumn="0" w:lastRowLastColumn="0"/>
            </w:pPr>
            <w:r>
              <w:t>darting e</w:t>
            </w:r>
            <w:r w:rsidR="004735AD">
              <w:t xml:space="preserve">yes </w:t>
            </w:r>
          </w:p>
          <w:p w14:paraId="2520157F" w14:textId="702CD948" w:rsidR="004735AD" w:rsidRDefault="004735AD" w:rsidP="004735AD">
            <w:pPr>
              <w:pStyle w:val="ListBullet"/>
              <w:cnfStyle w:val="000000100000" w:firstRow="0" w:lastRow="0" w:firstColumn="0" w:lastColumn="0" w:oddVBand="0" w:evenVBand="0" w:oddHBand="1" w:evenHBand="0" w:firstRowFirstColumn="0" w:firstRowLastColumn="0" w:lastRowFirstColumn="0" w:lastRowLastColumn="0"/>
            </w:pPr>
            <w:r>
              <w:t>becom</w:t>
            </w:r>
            <w:r w:rsidR="009A25CF">
              <w:t xml:space="preserve">ing </w:t>
            </w:r>
            <w:r>
              <w:t xml:space="preserve">avoidant by pretending they can’t hear you or avoids engagement </w:t>
            </w:r>
          </w:p>
          <w:p w14:paraId="5AE573EB" w14:textId="77777777" w:rsidR="004735AD" w:rsidRDefault="004735AD" w:rsidP="004735AD">
            <w:pPr>
              <w:pStyle w:val="ListBullet"/>
              <w:cnfStyle w:val="000000100000" w:firstRow="0" w:lastRow="0" w:firstColumn="0" w:lastColumn="0" w:oddVBand="0" w:evenVBand="0" w:oddHBand="1" w:evenHBand="0" w:firstRowFirstColumn="0" w:firstRowLastColumn="0" w:lastRowFirstColumn="0" w:lastRowLastColumn="0"/>
            </w:pPr>
            <w:r>
              <w:t>running away or out of the classroom</w:t>
            </w:r>
          </w:p>
          <w:p w14:paraId="2F9CD37E" w14:textId="77777777" w:rsidR="004735AD" w:rsidRDefault="004735AD" w:rsidP="004735AD">
            <w:pPr>
              <w:pStyle w:val="ListBullet"/>
              <w:cnfStyle w:val="000000100000" w:firstRow="0" w:lastRow="0" w:firstColumn="0" w:lastColumn="0" w:oddVBand="0" w:evenVBand="0" w:oddHBand="1" w:evenHBand="0" w:firstRowFirstColumn="0" w:firstRowLastColumn="0" w:lastRowFirstColumn="0" w:lastRowLastColumn="0"/>
            </w:pPr>
            <w:r>
              <w:t>hiding</w:t>
            </w:r>
          </w:p>
          <w:p w14:paraId="249DA47E" w14:textId="2E6A4970" w:rsidR="009E6A47" w:rsidRDefault="004735AD" w:rsidP="004735AD">
            <w:pPr>
              <w:pStyle w:val="ListBullet"/>
              <w:cnfStyle w:val="000000100000" w:firstRow="0" w:lastRow="0" w:firstColumn="0" w:lastColumn="0" w:oddVBand="0" w:evenVBand="0" w:oddHBand="1" w:evenHBand="0" w:firstRowFirstColumn="0" w:firstRowLastColumn="0" w:lastRowFirstColumn="0" w:lastRowLastColumn="0"/>
            </w:pPr>
            <w:r>
              <w:t>putting distance between self and perceived danger.</w:t>
            </w:r>
          </w:p>
        </w:tc>
        <w:tc>
          <w:tcPr>
            <w:tcW w:w="3210" w:type="dxa"/>
          </w:tcPr>
          <w:p w14:paraId="2FA5CD79" w14:textId="77777777" w:rsidR="00AF170D" w:rsidRDefault="00AF170D" w:rsidP="00AF170D">
            <w:pPr>
              <w:cnfStyle w:val="000000100000" w:firstRow="0" w:lastRow="0" w:firstColumn="0" w:lastColumn="0" w:oddVBand="0" w:evenVBand="0" w:oddHBand="1" w:evenHBand="0" w:firstRowFirstColumn="0" w:firstRowLastColumn="0" w:lastRowFirstColumn="0" w:lastRowLastColumn="0"/>
            </w:pPr>
            <w:r>
              <w:t>A student’s freeze response might look like:</w:t>
            </w:r>
          </w:p>
          <w:p w14:paraId="06C86F41" w14:textId="77777777" w:rsidR="00AF170D" w:rsidRDefault="00AF170D" w:rsidP="00AF170D">
            <w:pPr>
              <w:pStyle w:val="ListBullet"/>
              <w:cnfStyle w:val="000000100000" w:firstRow="0" w:lastRow="0" w:firstColumn="0" w:lastColumn="0" w:oddVBand="0" w:evenVBand="0" w:oddHBand="1" w:evenHBand="0" w:firstRowFirstColumn="0" w:firstRowLastColumn="0" w:lastRowFirstColumn="0" w:lastRowLastColumn="0"/>
            </w:pPr>
            <w:r>
              <w:t>shutting down</w:t>
            </w:r>
          </w:p>
          <w:p w14:paraId="5260D15A" w14:textId="65A399FE" w:rsidR="00AF170D" w:rsidRDefault="009A25CF" w:rsidP="00AF170D">
            <w:pPr>
              <w:pStyle w:val="ListBullet"/>
              <w:cnfStyle w:val="000000100000" w:firstRow="0" w:lastRow="0" w:firstColumn="0" w:lastColumn="0" w:oddVBand="0" w:evenVBand="0" w:oddHBand="1" w:evenHBand="0" w:firstRowFirstColumn="0" w:firstRowLastColumn="0" w:lastRowFirstColumn="0" w:lastRowLastColumn="0"/>
            </w:pPr>
            <w:r>
              <w:t>being i</w:t>
            </w:r>
            <w:r w:rsidR="00AF170D">
              <w:t>ndecisive</w:t>
            </w:r>
          </w:p>
          <w:p w14:paraId="674C4122" w14:textId="081EE8D1" w:rsidR="00AF170D" w:rsidRDefault="009A25CF" w:rsidP="00AF170D">
            <w:pPr>
              <w:pStyle w:val="ListBullet"/>
              <w:cnfStyle w:val="000000100000" w:firstRow="0" w:lastRow="0" w:firstColumn="0" w:lastColumn="0" w:oddVBand="0" w:evenVBand="0" w:oddHBand="1" w:evenHBand="0" w:firstRowFirstColumn="0" w:firstRowLastColumn="0" w:lastRowFirstColumn="0" w:lastRowLastColumn="0"/>
            </w:pPr>
            <w:r>
              <w:t xml:space="preserve">acting </w:t>
            </w:r>
            <w:r w:rsidR="00AF170D">
              <w:t>dazed or distracted and may struggle starting tasks</w:t>
            </w:r>
          </w:p>
          <w:p w14:paraId="736BB494" w14:textId="2CD1BCA1" w:rsidR="00AF170D" w:rsidRDefault="009A25CF" w:rsidP="00AF170D">
            <w:pPr>
              <w:pStyle w:val="ListBullet"/>
              <w:cnfStyle w:val="000000100000" w:firstRow="0" w:lastRow="0" w:firstColumn="0" w:lastColumn="0" w:oddVBand="0" w:evenVBand="0" w:oddHBand="1" w:evenHBand="0" w:firstRowFirstColumn="0" w:firstRowLastColumn="0" w:lastRowFirstColumn="0" w:lastRowLastColumn="0"/>
            </w:pPr>
            <w:r>
              <w:t xml:space="preserve">being </w:t>
            </w:r>
            <w:r w:rsidR="00AF170D">
              <w:t>passive or unresponsive (looks physically immobile as if they can’t move or their body is heavy</w:t>
            </w:r>
            <w:r w:rsidR="00FF2961">
              <w:t>)</w:t>
            </w:r>
          </w:p>
          <w:p w14:paraId="05FB7BF1" w14:textId="77777777" w:rsidR="00AF170D" w:rsidRDefault="00AF170D" w:rsidP="00AF170D">
            <w:pPr>
              <w:pStyle w:val="ListBullet"/>
              <w:cnfStyle w:val="000000100000" w:firstRow="0" w:lastRow="0" w:firstColumn="0" w:lastColumn="0" w:oddVBand="0" w:evenVBand="0" w:oddHBand="1" w:evenHBand="0" w:firstRowFirstColumn="0" w:firstRowLastColumn="0" w:lastRowFirstColumn="0" w:lastRowLastColumn="0"/>
            </w:pPr>
            <w:r>
              <w:t>going tense, still and silent</w:t>
            </w:r>
          </w:p>
          <w:p w14:paraId="4EBC4B44" w14:textId="2C03E76B" w:rsidR="009E6A47" w:rsidRDefault="00AF170D" w:rsidP="00AF170D">
            <w:pPr>
              <w:pStyle w:val="ListBullet"/>
              <w:cnfStyle w:val="000000100000" w:firstRow="0" w:lastRow="0" w:firstColumn="0" w:lastColumn="0" w:oddVBand="0" w:evenVBand="0" w:oddHBand="1" w:evenHBand="0" w:firstRowFirstColumn="0" w:firstRowLastColumn="0" w:lastRowFirstColumn="0" w:lastRowLastColumn="0"/>
            </w:pPr>
            <w:r>
              <w:t>verbally unresponsive or say</w:t>
            </w:r>
            <w:r w:rsidR="00FF2961">
              <w:t>ing</w:t>
            </w:r>
            <w:r>
              <w:t xml:space="preserve"> “I don’t know” a lot.</w:t>
            </w:r>
          </w:p>
        </w:tc>
      </w:tr>
    </w:tbl>
    <w:p w14:paraId="057CC308" w14:textId="5E691136" w:rsidR="0035588C" w:rsidRDefault="0035588C" w:rsidP="0035588C">
      <w:r>
        <w:t xml:space="preserve">Other terms used to describe responses to stress also exist that are less commonly used but are </w:t>
      </w:r>
      <w:r w:rsidR="009D10E8">
        <w:t xml:space="preserve">increasing in use </w:t>
      </w:r>
      <w:r>
        <w:t>in school communities. The Australian Childhood Foundation uses the term</w:t>
      </w:r>
      <w:r w:rsidR="009D10E8">
        <w:t>s</w:t>
      </w:r>
      <w:r>
        <w:t xml:space="preserve"> ‘Fawn/Friend/Appease’ to describe how a child or young person might try to make someone happy or attempt to befriend them to avoid conflict or danger. This could involve telling adults what they want to hear, taking blame for others</w:t>
      </w:r>
      <w:r w:rsidR="005F2E22">
        <w:t>’</w:t>
      </w:r>
      <w:r>
        <w:t xml:space="preserve"> actions</w:t>
      </w:r>
      <w:r w:rsidR="31171172">
        <w:t>,</w:t>
      </w:r>
      <w:r>
        <w:t xml:space="preserve"> or relying on others to make decisions for them (Australian Childhood Foundation 2022).</w:t>
      </w:r>
      <w:r w:rsidR="00402A64">
        <w:t xml:space="preserve"> </w:t>
      </w:r>
      <w:r w:rsidR="00402A64" w:rsidRPr="00402A64">
        <w:t xml:space="preserve">More recently, another </w:t>
      </w:r>
      <w:r w:rsidR="00402A64">
        <w:t>‘</w:t>
      </w:r>
      <w:r w:rsidR="00402A64" w:rsidRPr="00402A64">
        <w:t>F</w:t>
      </w:r>
      <w:r w:rsidR="00402A64">
        <w:t>’</w:t>
      </w:r>
      <w:r w:rsidR="00402A64" w:rsidRPr="00402A64">
        <w:t xml:space="preserve"> has been added, ‘Flop’.</w:t>
      </w:r>
      <w:r>
        <w:t xml:space="preserve"> ‘Flop’ is when the initial response may be to freeze, but then the </w:t>
      </w:r>
      <w:r w:rsidR="00402A64" w:rsidRPr="00402A64">
        <w:t xml:space="preserve">muscle responsiveness </w:t>
      </w:r>
      <w:r>
        <w:t xml:space="preserve">is lost and the whole body becomes floppy and unable to respond to danger (Farrington </w:t>
      </w:r>
      <w:r w:rsidR="00F665D0">
        <w:t>and</w:t>
      </w:r>
      <w:r>
        <w:t xml:space="preserve"> Woodward 2024).</w:t>
      </w:r>
    </w:p>
    <w:p w14:paraId="1E52C2A1" w14:textId="54340136" w:rsidR="0035588C" w:rsidRDefault="0035588C" w:rsidP="0035588C">
      <w:r>
        <w:lastRenderedPageBreak/>
        <w:t>Some students, particularly those who have experienced trauma, may have an overactive stress response and their body is more likely to activate the fight, flight or freeze response in the future. This means that students who have gone through trauma may be more likely to enter fight, flight, or freeze mode even when there’s no real danger in the classroom.</w:t>
      </w:r>
    </w:p>
    <w:p w14:paraId="67C8587F" w14:textId="2D17C451" w:rsidR="00DF51CE" w:rsidRDefault="0035588C" w:rsidP="0035588C">
      <w:r>
        <w:t>If you think a student’s behaviour could be due to an activated fight, flight, freeze, friend or flop response, then there are several ways you can approach it to help calm the student rather than triggering them further. Facilitating physical and emotional safety through a trauma-informed approach is important, by prioritising empathy, safety, predictability and positive relationships. This might include:</w:t>
      </w:r>
    </w:p>
    <w:p w14:paraId="7FA20559" w14:textId="637C8086" w:rsidR="002E1B2D" w:rsidRDefault="004413DA" w:rsidP="002E1B2D">
      <w:pPr>
        <w:pStyle w:val="ListBullet"/>
      </w:pPr>
      <w:r>
        <w:t>e</w:t>
      </w:r>
      <w:r w:rsidR="002E1B2D">
        <w:t>nsuring safety of the student, their peers, staff and yourself</w:t>
      </w:r>
    </w:p>
    <w:p w14:paraId="05B432C7" w14:textId="61C28971" w:rsidR="002E1B2D" w:rsidRDefault="004413DA" w:rsidP="002E1B2D">
      <w:pPr>
        <w:pStyle w:val="ListBullet"/>
      </w:pPr>
      <w:r>
        <w:t>d</w:t>
      </w:r>
      <w:r w:rsidR="002E1B2D">
        <w:t>e-escalating the situation by supporting the student to feel calm through co-regulation and using strategies which will support the student to slow their heartrate and breathing</w:t>
      </w:r>
    </w:p>
    <w:p w14:paraId="6D0CB11D" w14:textId="7BD7AFDD" w:rsidR="002E1B2D" w:rsidRDefault="004413DA" w:rsidP="002E1B2D">
      <w:pPr>
        <w:pStyle w:val="ListBullet"/>
      </w:pPr>
      <w:r>
        <w:t>r</w:t>
      </w:r>
      <w:r w:rsidR="002E1B2D">
        <w:t>esponding after an incident to support the wellbeing of students and staff</w:t>
      </w:r>
    </w:p>
    <w:p w14:paraId="1AF3A7EA" w14:textId="5B532C01" w:rsidR="002E1B2D" w:rsidRDefault="004413DA" w:rsidP="002E1B2D">
      <w:pPr>
        <w:pStyle w:val="ListBullet"/>
      </w:pPr>
      <w:r>
        <w:t>r</w:t>
      </w:r>
      <w:r w:rsidR="002E1B2D">
        <w:t>eflecting on an incident and planning for both you and the student to manage their emotions in the future</w:t>
      </w:r>
    </w:p>
    <w:p w14:paraId="107D7196" w14:textId="1328B808" w:rsidR="002E1B2D" w:rsidRDefault="004413DA" w:rsidP="002E1B2D">
      <w:pPr>
        <w:pStyle w:val="ListBullet"/>
      </w:pPr>
      <w:r>
        <w:t>r</w:t>
      </w:r>
      <w:r w:rsidR="002E1B2D">
        <w:t>eporting and recording the incident as required</w:t>
      </w:r>
      <w:r>
        <w:t>.</w:t>
      </w:r>
    </w:p>
    <w:p w14:paraId="377B3619" w14:textId="7524C5CB" w:rsidR="002E1B2D" w:rsidRDefault="002E1B2D" w:rsidP="002E1B2D">
      <w:r>
        <w:t xml:space="preserve">When the behaviours of concern are identified as a significant work health and safety risk to other students, staff or property, further steps including a </w:t>
      </w:r>
      <w:proofErr w:type="gramStart"/>
      <w:r w:rsidRPr="1C881B24">
        <w:rPr>
          <w:rStyle w:val="Strong"/>
          <w:b w:val="0"/>
          <w:bCs w:val="0"/>
        </w:rPr>
        <w:t>Student</w:t>
      </w:r>
      <w:proofErr w:type="gramEnd"/>
      <w:r w:rsidRPr="1C881B24">
        <w:rPr>
          <w:rStyle w:val="Strong"/>
          <w:b w:val="0"/>
          <w:bCs w:val="0"/>
        </w:rPr>
        <w:t xml:space="preserve"> </w:t>
      </w:r>
      <w:r w:rsidR="00D90921" w:rsidRPr="1C881B24">
        <w:rPr>
          <w:rStyle w:val="Strong"/>
          <w:b w:val="0"/>
          <w:bCs w:val="0"/>
        </w:rPr>
        <w:t>t</w:t>
      </w:r>
      <w:r w:rsidRPr="1C881B24">
        <w:rPr>
          <w:rStyle w:val="Strong"/>
          <w:b w:val="0"/>
          <w:bCs w:val="0"/>
        </w:rPr>
        <w:t xml:space="preserve">ailored </w:t>
      </w:r>
      <w:r w:rsidR="00D90921" w:rsidRPr="1C881B24">
        <w:rPr>
          <w:rStyle w:val="Strong"/>
          <w:b w:val="0"/>
          <w:bCs w:val="0"/>
        </w:rPr>
        <w:t>r</w:t>
      </w:r>
      <w:r w:rsidRPr="1C881B24">
        <w:rPr>
          <w:rStyle w:val="Strong"/>
          <w:b w:val="0"/>
          <w:bCs w:val="0"/>
        </w:rPr>
        <w:t xml:space="preserve">isk </w:t>
      </w:r>
      <w:r w:rsidR="00D90921" w:rsidRPr="1C881B24">
        <w:rPr>
          <w:rStyle w:val="Strong"/>
          <w:b w:val="0"/>
          <w:bCs w:val="0"/>
        </w:rPr>
        <w:t>m</w:t>
      </w:r>
      <w:r w:rsidRPr="1C881B24">
        <w:rPr>
          <w:rStyle w:val="Strong"/>
          <w:b w:val="0"/>
          <w:bCs w:val="0"/>
        </w:rPr>
        <w:t xml:space="preserve">anagement </w:t>
      </w:r>
      <w:r w:rsidR="00D90921" w:rsidRPr="1C881B24">
        <w:rPr>
          <w:rStyle w:val="Strong"/>
          <w:b w:val="0"/>
          <w:bCs w:val="0"/>
        </w:rPr>
        <w:t>p</w:t>
      </w:r>
      <w:r w:rsidRPr="1C881B24">
        <w:rPr>
          <w:rStyle w:val="Strong"/>
          <w:b w:val="0"/>
          <w:bCs w:val="0"/>
        </w:rPr>
        <w:t>lan</w:t>
      </w:r>
      <w:r>
        <w:t xml:space="preserve"> may be required to support the management of the identified risks. All incidents involving high risk-taking behaviour exhibited by students must be reported to the </w:t>
      </w:r>
      <w:hyperlink r:id="rId11">
        <w:r w:rsidRPr="1C881B24">
          <w:rPr>
            <w:rStyle w:val="Hyperlink"/>
          </w:rPr>
          <w:t>Incident Report and Support Hotline</w:t>
        </w:r>
      </w:hyperlink>
      <w:r>
        <w:t xml:space="preserve"> on 1800 811 523.</w:t>
      </w:r>
    </w:p>
    <w:p w14:paraId="432F9A78" w14:textId="79B880EB" w:rsidR="001B61E7" w:rsidRDefault="002E1B2D" w:rsidP="002E1B2D">
      <w:r>
        <w:t>Watching a student experience an intense response to stress can be challenging. The department</w:t>
      </w:r>
      <w:r w:rsidR="349BADDC">
        <w:t>’</w:t>
      </w:r>
      <w:r>
        <w:t xml:space="preserve">s </w:t>
      </w:r>
      <w:hyperlink r:id="rId12">
        <w:r w:rsidR="00DF79E0" w:rsidRPr="274D564D">
          <w:rPr>
            <w:rStyle w:val="Hyperlink"/>
          </w:rPr>
          <w:t>Employee Assistance Program (EAP)</w:t>
        </w:r>
      </w:hyperlink>
      <w:r>
        <w:t xml:space="preserve"> supports the health and wellbeing of staff by providing free independent and confidential counselling services.</w:t>
      </w:r>
    </w:p>
    <w:p w14:paraId="62AB8A25" w14:textId="77777777" w:rsidR="001B61E7" w:rsidRDefault="001B61E7">
      <w:pPr>
        <w:suppressAutoHyphens w:val="0"/>
        <w:spacing w:before="0" w:after="160" w:line="259" w:lineRule="auto"/>
        <w:rPr>
          <w:rFonts w:eastAsiaTheme="majorEastAsia"/>
          <w:bCs/>
          <w:color w:val="002664"/>
          <w:sz w:val="36"/>
          <w:szCs w:val="48"/>
        </w:rPr>
      </w:pPr>
      <w:r>
        <w:br w:type="page"/>
      </w:r>
    </w:p>
    <w:p w14:paraId="3D458713" w14:textId="5DAD7698" w:rsidR="004D0640" w:rsidRDefault="004D0640" w:rsidP="004D0640">
      <w:pPr>
        <w:pStyle w:val="Heading2"/>
      </w:pPr>
      <w:r>
        <w:lastRenderedPageBreak/>
        <w:t>References</w:t>
      </w:r>
    </w:p>
    <w:p w14:paraId="6E08A20D" w14:textId="2B87CD35" w:rsidR="00A076E9" w:rsidRDefault="00A076E9" w:rsidP="00A076E9">
      <w:r>
        <w:t xml:space="preserve">Australian Childhood Foundation (2022) </w:t>
      </w:r>
      <w:hyperlink r:id="rId13" w:history="1">
        <w:r w:rsidRPr="00110440">
          <w:rPr>
            <w:rStyle w:val="Hyperlink"/>
            <w:i/>
            <w:iCs/>
          </w:rPr>
          <w:t xml:space="preserve">Trauma Expression &amp; Connection Assessment </w:t>
        </w:r>
        <w:r w:rsidR="004620DF" w:rsidRPr="00110440">
          <w:rPr>
            <w:rStyle w:val="Hyperlink"/>
            <w:i/>
            <w:iCs/>
          </w:rPr>
          <w:t>(TECA)</w:t>
        </w:r>
      </w:hyperlink>
      <w:r w:rsidR="00BB76B5">
        <w:t>, Australian Childhood Foundation</w:t>
      </w:r>
      <w:r w:rsidR="008F63B2">
        <w:t>, accessed 17 October 2024.</w:t>
      </w:r>
    </w:p>
    <w:p w14:paraId="674C65D5" w14:textId="77777777" w:rsidR="00B24FAC" w:rsidRDefault="00B24FAC" w:rsidP="004D16C8">
      <w:r>
        <w:t xml:space="preserve">Farrington S and Woodward A (2024) </w:t>
      </w:r>
      <w:r w:rsidRPr="005728CB">
        <w:rPr>
          <w:rStyle w:val="Emphasis"/>
        </w:rPr>
        <w:t>The Psychology of Trauma</w:t>
      </w:r>
      <w:r w:rsidRPr="00273E50">
        <w:t>,</w:t>
      </w:r>
      <w:r>
        <w:t xml:space="preserve"> </w:t>
      </w:r>
      <w:r w:rsidRPr="00273E50">
        <w:t xml:space="preserve">1st </w:t>
      </w:r>
      <w:proofErr w:type="spellStart"/>
      <w:r w:rsidRPr="00273E50">
        <w:t>ed</w:t>
      </w:r>
      <w:r>
        <w:t>n</w:t>
      </w:r>
      <w:proofErr w:type="spellEnd"/>
      <w:r w:rsidRPr="005728CB">
        <w:rPr>
          <w:rStyle w:val="Emphasis"/>
        </w:rPr>
        <w:t>,</w:t>
      </w:r>
      <w:r>
        <w:t xml:space="preserve"> Routledge, London. </w:t>
      </w:r>
    </w:p>
    <w:p w14:paraId="12500013" w14:textId="2F36DC61" w:rsidR="00466C83" w:rsidRDefault="00A076E9" w:rsidP="004D16C8">
      <w:pPr>
        <w:rPr>
          <w:rStyle w:val="Emphasis"/>
          <w:i w:val="0"/>
          <w:iCs w:val="0"/>
        </w:rPr>
      </w:pPr>
      <w:r>
        <w:t>Walters</w:t>
      </w:r>
      <w:r w:rsidR="004B2438">
        <w:t xml:space="preserve"> </w:t>
      </w:r>
      <w:r>
        <w:t>S</w:t>
      </w:r>
      <w:r w:rsidR="004B2438">
        <w:t xml:space="preserve"> </w:t>
      </w:r>
      <w:r>
        <w:t xml:space="preserve">(2020) </w:t>
      </w:r>
      <w:hyperlink r:id="rId14" w:history="1">
        <w:r w:rsidR="00C03DAA" w:rsidRPr="00D20241">
          <w:rPr>
            <w:rStyle w:val="Hyperlink"/>
            <w:i/>
            <w:iCs/>
          </w:rPr>
          <w:t>Understanding Stress</w:t>
        </w:r>
      </w:hyperlink>
      <w:r w:rsidR="000E2601" w:rsidRPr="00D20241">
        <w:rPr>
          <w:i/>
          <w:iCs/>
        </w:rPr>
        <w:t>,</w:t>
      </w:r>
      <w:r w:rsidR="000E2601">
        <w:t xml:space="preserve"> </w:t>
      </w:r>
      <w:r w:rsidRPr="00D20241">
        <w:t>Psychology</w:t>
      </w:r>
      <w:r w:rsidR="00E92331" w:rsidRPr="00D20241">
        <w:t xml:space="preserve"> </w:t>
      </w:r>
      <w:r w:rsidRPr="00D20241">
        <w:t>1st Canadian Edition</w:t>
      </w:r>
      <w:r w:rsidR="004D16C8">
        <w:rPr>
          <w:rStyle w:val="Emphasis"/>
          <w:i w:val="0"/>
          <w:iCs w:val="0"/>
        </w:rPr>
        <w:t xml:space="preserve">, </w:t>
      </w:r>
      <w:r w:rsidR="00A84D31">
        <w:rPr>
          <w:rStyle w:val="Emphasis"/>
          <w:i w:val="0"/>
          <w:iCs w:val="0"/>
        </w:rPr>
        <w:t>Thompson Rivers University</w:t>
      </w:r>
      <w:r w:rsidR="00DF4CBC">
        <w:rPr>
          <w:rStyle w:val="Emphasis"/>
          <w:i w:val="0"/>
          <w:iCs w:val="0"/>
        </w:rPr>
        <w:t>, accessed 17 October 2024.</w:t>
      </w:r>
    </w:p>
    <w:p w14:paraId="2DFD668F" w14:textId="532AA156" w:rsidR="00466C83" w:rsidRPr="00E97A73" w:rsidRDefault="0075334C" w:rsidP="00E97A73">
      <w:pPr>
        <w:rPr>
          <w:rStyle w:val="Strong"/>
        </w:rPr>
      </w:pPr>
      <w:r w:rsidRPr="00E97A73">
        <w:rPr>
          <w:rStyle w:val="Strong"/>
        </w:rPr>
        <w:t>The following works informed the content of this factsheet.</w:t>
      </w:r>
    </w:p>
    <w:p w14:paraId="083271CD" w14:textId="77777777" w:rsidR="00D6684C" w:rsidRDefault="00D6684C" w:rsidP="00D6684C">
      <w:r>
        <w:t>Calm Classroom (21 March 2022) ‘</w:t>
      </w:r>
      <w:hyperlink r:id="rId15" w:history="1">
        <w:r w:rsidRPr="00FC2B5E">
          <w:rPr>
            <w:rStyle w:val="Hyperlink"/>
          </w:rPr>
          <w:t>Fight, Flight, or Freeze in Schools: How to Recognize Stress Responses</w:t>
        </w:r>
      </w:hyperlink>
      <w:r>
        <w:t xml:space="preserve">’, </w:t>
      </w:r>
      <w:r w:rsidRPr="009E3CC5">
        <w:rPr>
          <w:rStyle w:val="Emphasis"/>
        </w:rPr>
        <w:t>Calm Classroom</w:t>
      </w:r>
      <w:r>
        <w:t>, accessed 17 October 2024.</w:t>
      </w:r>
    </w:p>
    <w:p w14:paraId="67764DC6" w14:textId="1F91FF7C" w:rsidR="004D0640" w:rsidRDefault="0075334C" w:rsidP="00607DF0">
      <w:pPr>
        <w:sectPr w:rsidR="004D0640" w:rsidSect="00123A38">
          <w:headerReference w:type="default" r:id="rId16"/>
          <w:footerReference w:type="default" r:id="rId17"/>
          <w:headerReference w:type="first" r:id="rId18"/>
          <w:footerReference w:type="first" r:id="rId19"/>
          <w:pgSz w:w="11906" w:h="16838"/>
          <w:pgMar w:top="1134" w:right="1134" w:bottom="1134" w:left="1134" w:header="709" w:footer="709" w:gutter="0"/>
          <w:pgNumType w:start="1"/>
          <w:cols w:space="708"/>
          <w:titlePg/>
          <w:docGrid w:linePitch="360"/>
        </w:sectPr>
      </w:pPr>
      <w:r>
        <w:t xml:space="preserve">Fisher J (2021) </w:t>
      </w:r>
      <w:hyperlink r:id="rId20" w:history="1">
        <w:r w:rsidRPr="00635D32">
          <w:rPr>
            <w:rStyle w:val="Hyperlink"/>
            <w:i/>
            <w:iCs/>
          </w:rPr>
          <w:t>Supporting students through the fight, flight or freeze response</w:t>
        </w:r>
      </w:hyperlink>
      <w:r>
        <w:t>, 3P Learning, accessed 17 October 2024</w:t>
      </w:r>
      <w:r w:rsidR="00D6684C">
        <w:t>.</w:t>
      </w:r>
    </w:p>
    <w:p w14:paraId="6CD2BDDC" w14:textId="0055A77E" w:rsidR="006D6820" w:rsidRPr="003B3E41" w:rsidRDefault="006D6820" w:rsidP="006D6820">
      <w:pPr>
        <w:rPr>
          <w:rStyle w:val="Strong"/>
          <w:sz w:val="24"/>
        </w:rPr>
      </w:pPr>
      <w:r w:rsidRPr="003B3E41">
        <w:rPr>
          <w:rStyle w:val="Strong"/>
          <w:sz w:val="24"/>
        </w:rPr>
        <w:lastRenderedPageBreak/>
        <w:t>© State of New South Wales (Department of Education), 202</w:t>
      </w:r>
      <w:r w:rsidR="00BD1B5A">
        <w:rPr>
          <w:rStyle w:val="Strong"/>
          <w:sz w:val="24"/>
        </w:rPr>
        <w:t>4</w:t>
      </w:r>
    </w:p>
    <w:p w14:paraId="6BCA894B" w14:textId="77777777" w:rsidR="006D6820" w:rsidRDefault="006D6820" w:rsidP="009744B5">
      <w:r>
        <w:t xml:space="preserve">The copyright material published in this resource is subject to the </w:t>
      </w:r>
      <w:r w:rsidRPr="003B3E41">
        <w:rPr>
          <w:i/>
          <w:iCs/>
        </w:rPr>
        <w:t>Copyright Act 1968</w:t>
      </w:r>
      <w:r>
        <w:t xml:space="preserve"> (</w:t>
      </w:r>
      <w:proofErr w:type="spellStart"/>
      <w:r>
        <w:t>Cth</w:t>
      </w:r>
      <w:proofErr w:type="spellEnd"/>
      <w:r>
        <w:t>) and is owned by the NSW Department of Education or, where indicated, by a party other than the NSW Department of Education (third-party material).</w:t>
      </w:r>
    </w:p>
    <w:p w14:paraId="5402037F" w14:textId="77777777" w:rsidR="006D6820" w:rsidRDefault="006D6820" w:rsidP="006D6820">
      <w:r>
        <w:t xml:space="preserve">Copyright material available in this resource and owned by the NSW Department of Education is licensed under a </w:t>
      </w:r>
      <w:hyperlink r:id="rId21" w:history="1">
        <w:r w:rsidRPr="003B3E41">
          <w:rPr>
            <w:rStyle w:val="Hyperlink"/>
          </w:rPr>
          <w:t>Creative Commons Attribution 4.0 International (CC BY 4.0) license</w:t>
        </w:r>
      </w:hyperlink>
      <w:r>
        <w:t>.</w:t>
      </w:r>
    </w:p>
    <w:p w14:paraId="6C4D05B6" w14:textId="77777777" w:rsidR="006D6820" w:rsidRDefault="006D6820" w:rsidP="006D6820">
      <w:r>
        <w:t xml:space="preserve"> </w:t>
      </w:r>
      <w:r>
        <w:rPr>
          <w:noProof/>
        </w:rPr>
        <w:drawing>
          <wp:inline distT="0" distB="0" distL="0" distR="0" wp14:anchorId="1A028976" wp14:editId="6E6022B2">
            <wp:extent cx="1228725" cy="428625"/>
            <wp:effectExtent l="0" t="0" r="9525" b="9525"/>
            <wp:docPr id="32" name="Picture 32" descr="Creative Commons Attribution licence logo">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1E10A81" w14:textId="77777777" w:rsidR="006D6820" w:rsidRDefault="006D6820" w:rsidP="006D6820">
      <w:r>
        <w:t>This license allows you to share and adapt the material for any purpose, even commercially.</w:t>
      </w:r>
    </w:p>
    <w:p w14:paraId="115CEC94" w14:textId="3FC27735" w:rsidR="006D6820" w:rsidRDefault="006D6820" w:rsidP="006D6820">
      <w:r>
        <w:t>Attribution should be given to © State of New South Wales (Department of Education), 202</w:t>
      </w:r>
      <w:r w:rsidR="00BD1B5A">
        <w:t>4</w:t>
      </w:r>
      <w:r>
        <w:t>.</w:t>
      </w:r>
    </w:p>
    <w:p w14:paraId="34ECAAF4" w14:textId="77777777" w:rsidR="006D6820" w:rsidRDefault="006D6820" w:rsidP="006D6820">
      <w:r>
        <w:t>Material in this resource not available under a Creative Commons license:</w:t>
      </w:r>
    </w:p>
    <w:p w14:paraId="76672D87" w14:textId="77777777" w:rsidR="006D6820" w:rsidRDefault="006D6820" w:rsidP="006D6820">
      <w:pPr>
        <w:pStyle w:val="ListBullet"/>
        <w:numPr>
          <w:ilvl w:val="0"/>
          <w:numId w:val="5"/>
        </w:numPr>
      </w:pPr>
      <w:r>
        <w:t>the NSW Department of Education logo, other logos and trademark-protected material</w:t>
      </w:r>
    </w:p>
    <w:p w14:paraId="6F4A7A8B" w14:textId="77777777" w:rsidR="006D6820" w:rsidRDefault="006D6820" w:rsidP="006D6820">
      <w:pPr>
        <w:pStyle w:val="ListBullet"/>
        <w:numPr>
          <w:ilvl w:val="0"/>
          <w:numId w:val="5"/>
        </w:numPr>
      </w:pPr>
      <w:r>
        <w:t>material owned by a third party that has been reproduced with permission. You will need to obtain permission from the third party to reuse its material.</w:t>
      </w:r>
    </w:p>
    <w:p w14:paraId="174C12EC" w14:textId="77777777" w:rsidR="006D6820" w:rsidRPr="003B3E41" w:rsidRDefault="006D6820" w:rsidP="006D6820">
      <w:pPr>
        <w:pStyle w:val="FeatureBox2"/>
        <w:rPr>
          <w:rStyle w:val="Strong"/>
        </w:rPr>
      </w:pPr>
      <w:r w:rsidRPr="003B3E41">
        <w:rPr>
          <w:rStyle w:val="Strong"/>
        </w:rPr>
        <w:t>Links to third-party material and websites</w:t>
      </w:r>
    </w:p>
    <w:p w14:paraId="5C7E94EA" w14:textId="77777777" w:rsidR="006D6820" w:rsidRDefault="006D6820" w:rsidP="006D6820">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0102569" w14:textId="24E233FB" w:rsidR="004D0640" w:rsidRPr="00607DF0" w:rsidRDefault="006D6820" w:rsidP="006D6820">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w:t>
      </w:r>
      <w:proofErr w:type="spellStart"/>
      <w:r>
        <w:t>Cth</w:t>
      </w:r>
      <w:proofErr w:type="spellEnd"/>
      <w:r>
        <w:t>). The department accepts no responsibility for content on third-party websites.</w:t>
      </w:r>
    </w:p>
    <w:sectPr w:rsidR="004D0640" w:rsidRPr="00607DF0" w:rsidSect="0012654C">
      <w:headerReference w:type="first" r:id="rId23"/>
      <w:footerReference w:type="first" r:id="rId24"/>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E35CC" w14:textId="77777777" w:rsidR="0061193A" w:rsidRDefault="0061193A" w:rsidP="00843DF5">
      <w:r>
        <w:separator/>
      </w:r>
    </w:p>
    <w:p w14:paraId="2192B8A4" w14:textId="77777777" w:rsidR="0061193A" w:rsidRDefault="0061193A" w:rsidP="00843DF5"/>
    <w:p w14:paraId="14C223C7" w14:textId="77777777" w:rsidR="0061193A" w:rsidRDefault="0061193A" w:rsidP="00843DF5"/>
  </w:endnote>
  <w:endnote w:type="continuationSeparator" w:id="0">
    <w:p w14:paraId="07F253FB" w14:textId="77777777" w:rsidR="0061193A" w:rsidRDefault="0061193A" w:rsidP="00843DF5">
      <w:r>
        <w:continuationSeparator/>
      </w:r>
    </w:p>
    <w:p w14:paraId="768C83A5" w14:textId="77777777" w:rsidR="0061193A" w:rsidRDefault="0061193A" w:rsidP="00843DF5"/>
    <w:p w14:paraId="07A34B61" w14:textId="77777777" w:rsidR="0061193A" w:rsidRDefault="0061193A" w:rsidP="00843DF5"/>
  </w:endnote>
  <w:endnote w:type="continuationNotice" w:id="1">
    <w:p w14:paraId="006A7A17" w14:textId="77777777" w:rsidR="0061193A" w:rsidRDefault="0061193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altName w:val="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32C7" w14:textId="1ACB735F"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D40473">
      <w:rPr>
        <w:noProof/>
      </w:rPr>
      <w:t>Sep-25</w:t>
    </w:r>
    <w:r>
      <w:fldChar w:fldCharType="end"/>
    </w:r>
    <w:r>
      <w:ptab w:relativeTo="margin" w:alignment="right" w:leader="none"/>
    </w:r>
    <w:r>
      <w:t xml:space="preserve"> </w:t>
    </w:r>
    <w:r>
      <w:rPr>
        <w:b/>
        <w:noProof/>
        <w:sz w:val="28"/>
        <w:szCs w:val="28"/>
      </w:rPr>
      <w:drawing>
        <wp:inline distT="0" distB="0" distL="0" distR="0" wp14:anchorId="4CBBAEB0" wp14:editId="572972DA">
          <wp:extent cx="571500" cy="190500"/>
          <wp:effectExtent l="0" t="0" r="0" b="0"/>
          <wp:docPr id="1" name="Picture 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9FBAD" w14:textId="261E7373"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753D2" w14:textId="77777777" w:rsidR="003B3E41" w:rsidRPr="009B05C3" w:rsidRDefault="003B3E41" w:rsidP="00125DFF">
    <w:pPr>
      <w:pStyle w:val="Log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7B59A" w14:textId="77777777" w:rsidR="0061193A" w:rsidRDefault="0061193A" w:rsidP="00843DF5">
      <w:r>
        <w:separator/>
      </w:r>
    </w:p>
    <w:p w14:paraId="214ECA49" w14:textId="77777777" w:rsidR="0061193A" w:rsidRDefault="0061193A" w:rsidP="00843DF5"/>
    <w:p w14:paraId="66B31760" w14:textId="77777777" w:rsidR="0061193A" w:rsidRDefault="0061193A" w:rsidP="00843DF5"/>
  </w:footnote>
  <w:footnote w:type="continuationSeparator" w:id="0">
    <w:p w14:paraId="07E27BBA" w14:textId="77777777" w:rsidR="0061193A" w:rsidRDefault="0061193A" w:rsidP="00843DF5">
      <w:r>
        <w:continuationSeparator/>
      </w:r>
    </w:p>
    <w:p w14:paraId="16B140B3" w14:textId="77777777" w:rsidR="0061193A" w:rsidRDefault="0061193A" w:rsidP="00843DF5"/>
    <w:p w14:paraId="290BDA5C" w14:textId="77777777" w:rsidR="0061193A" w:rsidRDefault="0061193A" w:rsidP="00843DF5"/>
  </w:footnote>
  <w:footnote w:type="continuationNotice" w:id="1">
    <w:p w14:paraId="07C34230" w14:textId="77777777" w:rsidR="0061193A" w:rsidRDefault="0061193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19A78" w14:textId="08210D80" w:rsidR="008A353C" w:rsidRDefault="00F665D0" w:rsidP="00843DF5">
    <w:pPr>
      <w:pStyle w:val="Documentname"/>
    </w:pPr>
    <w:r w:rsidRPr="00F665D0">
      <w:t>Factsheet – Fight, flight and freeze</w:t>
    </w:r>
    <w:r w:rsidR="00B222FB" w:rsidRPr="00D2403C">
      <w:t xml:space="preserve"> |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9A246" w14:textId="7CC38395" w:rsidR="003B3E41" w:rsidRPr="00FA6449" w:rsidRDefault="0099399A" w:rsidP="00843DF5">
    <w:pPr>
      <w:pStyle w:val="Header"/>
    </w:pPr>
    <w:r w:rsidRPr="009D43DD">
      <mc:AlternateContent>
        <mc:Choice Requires="wps">
          <w:drawing>
            <wp:anchor distT="0" distB="0" distL="114300" distR="114300" simplePos="0" relativeHeight="251658240" behindDoc="1" locked="0" layoutInCell="1" allowOverlap="1" wp14:anchorId="2E9481DB" wp14:editId="6C619F30">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1FABA4"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481DB" id="Rectangle 6" o:spid="_x0000_s1026" alt="&quot;&quot;" style="position:absolute;margin-left:-200.2pt;margin-top:-35.45pt;width:991.1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6D1FABA4"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3325AE2E" wp14:editId="4797F7B2">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r w:rsidRPr="009D43D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F4A8" w14:textId="77777777" w:rsidR="003B3E41" w:rsidRPr="00FA6449" w:rsidRDefault="003B3E41" w:rsidP="00125D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2AE29582"/>
    <w:lvl w:ilvl="0">
      <w:start w:val="1"/>
      <w:numFmt w:val="lowerRoman"/>
      <w:lvlText w:val="%1."/>
      <w:lvlJc w:val="right"/>
      <w:pPr>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9"/>
    <w:multiLevelType w:val="singleLevel"/>
    <w:tmpl w:val="864ECA1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71595F"/>
    <w:multiLevelType w:val="multilevel"/>
    <w:tmpl w:val="78CEFA1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F3E8BC5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C4D7AC6"/>
    <w:multiLevelType w:val="hybridMultilevel"/>
    <w:tmpl w:val="FFFFFFFF"/>
    <w:lvl w:ilvl="0" w:tplc="7E364CDE">
      <w:start w:val="1"/>
      <w:numFmt w:val="bullet"/>
      <w:lvlText w:val=""/>
      <w:lvlJc w:val="left"/>
      <w:pPr>
        <w:ind w:left="720" w:hanging="360"/>
      </w:pPr>
      <w:rPr>
        <w:rFonts w:ascii="Symbol" w:hAnsi="Symbol" w:hint="default"/>
      </w:rPr>
    </w:lvl>
    <w:lvl w:ilvl="1" w:tplc="4F2E15BE">
      <w:start w:val="1"/>
      <w:numFmt w:val="bullet"/>
      <w:lvlText w:val="o"/>
      <w:lvlJc w:val="left"/>
      <w:pPr>
        <w:ind w:left="1440" w:hanging="360"/>
      </w:pPr>
      <w:rPr>
        <w:rFonts w:ascii="Courier New" w:hAnsi="Courier New" w:hint="default"/>
      </w:rPr>
    </w:lvl>
    <w:lvl w:ilvl="2" w:tplc="9D44A0CC">
      <w:start w:val="1"/>
      <w:numFmt w:val="bullet"/>
      <w:lvlText w:val=""/>
      <w:lvlJc w:val="left"/>
      <w:pPr>
        <w:ind w:left="2160" w:hanging="360"/>
      </w:pPr>
      <w:rPr>
        <w:rFonts w:ascii="Wingdings" w:hAnsi="Wingdings" w:hint="default"/>
      </w:rPr>
    </w:lvl>
    <w:lvl w:ilvl="3" w:tplc="1AB02F38">
      <w:start w:val="1"/>
      <w:numFmt w:val="bullet"/>
      <w:lvlText w:val=""/>
      <w:lvlJc w:val="left"/>
      <w:pPr>
        <w:ind w:left="2880" w:hanging="360"/>
      </w:pPr>
      <w:rPr>
        <w:rFonts w:ascii="Symbol" w:hAnsi="Symbol" w:hint="default"/>
      </w:rPr>
    </w:lvl>
    <w:lvl w:ilvl="4" w:tplc="D004D036">
      <w:start w:val="1"/>
      <w:numFmt w:val="bullet"/>
      <w:lvlText w:val="o"/>
      <w:lvlJc w:val="left"/>
      <w:pPr>
        <w:ind w:left="3600" w:hanging="360"/>
      </w:pPr>
      <w:rPr>
        <w:rFonts w:ascii="Courier New" w:hAnsi="Courier New" w:hint="default"/>
      </w:rPr>
    </w:lvl>
    <w:lvl w:ilvl="5" w:tplc="5E28B0A2">
      <w:start w:val="1"/>
      <w:numFmt w:val="bullet"/>
      <w:lvlText w:val=""/>
      <w:lvlJc w:val="left"/>
      <w:pPr>
        <w:ind w:left="4320" w:hanging="360"/>
      </w:pPr>
      <w:rPr>
        <w:rFonts w:ascii="Wingdings" w:hAnsi="Wingdings" w:hint="default"/>
      </w:rPr>
    </w:lvl>
    <w:lvl w:ilvl="6" w:tplc="C842FFA2">
      <w:start w:val="1"/>
      <w:numFmt w:val="bullet"/>
      <w:lvlText w:val=""/>
      <w:lvlJc w:val="left"/>
      <w:pPr>
        <w:ind w:left="5040" w:hanging="360"/>
      </w:pPr>
      <w:rPr>
        <w:rFonts w:ascii="Symbol" w:hAnsi="Symbol" w:hint="default"/>
      </w:rPr>
    </w:lvl>
    <w:lvl w:ilvl="7" w:tplc="77DA7D9A">
      <w:start w:val="1"/>
      <w:numFmt w:val="bullet"/>
      <w:lvlText w:val="o"/>
      <w:lvlJc w:val="left"/>
      <w:pPr>
        <w:ind w:left="5760" w:hanging="360"/>
      </w:pPr>
      <w:rPr>
        <w:rFonts w:ascii="Courier New" w:hAnsi="Courier New" w:hint="default"/>
      </w:rPr>
    </w:lvl>
    <w:lvl w:ilvl="8" w:tplc="E3086728">
      <w:start w:val="1"/>
      <w:numFmt w:val="bullet"/>
      <w:lvlText w:val=""/>
      <w:lvlJc w:val="left"/>
      <w:pPr>
        <w:ind w:left="6480" w:hanging="360"/>
      </w:pPr>
      <w:rPr>
        <w:rFonts w:ascii="Wingdings" w:hAnsi="Wingdings" w:hint="default"/>
      </w:rPr>
    </w:lvl>
  </w:abstractNum>
  <w:abstractNum w:abstractNumId="8"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4"/>
  </w:num>
  <w:num w:numId="6" w16cid:durableId="786628628">
    <w:abstractNumId w:val="8"/>
  </w:num>
  <w:num w:numId="7" w16cid:durableId="1593784630">
    <w:abstractNumId w:val="0"/>
  </w:num>
  <w:num w:numId="8" w16cid:durableId="564150515">
    <w:abstractNumId w:val="5"/>
  </w:num>
  <w:num w:numId="9" w16cid:durableId="1131367355">
    <w:abstractNumId w:val="3"/>
  </w:num>
  <w:num w:numId="10" w16cid:durableId="30941093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4"/>
  </w:num>
  <w:num w:numId="13" w16cid:durableId="1573587274">
    <w:abstractNumId w:val="8"/>
  </w:num>
  <w:num w:numId="14" w16cid:durableId="418411962">
    <w:abstractNumId w:val="0"/>
  </w:num>
  <w:num w:numId="15" w16cid:durableId="218444211">
    <w:abstractNumId w:val="5"/>
  </w:num>
  <w:num w:numId="16" w16cid:durableId="2134980788">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4"/>
  </w:num>
  <w:num w:numId="19" w16cid:durableId="2063823009">
    <w:abstractNumId w:val="8"/>
  </w:num>
  <w:num w:numId="20" w16cid:durableId="814376409">
    <w:abstractNumId w:val="0"/>
  </w:num>
  <w:num w:numId="21" w16cid:durableId="210728029">
    <w:abstractNumId w:val="5"/>
  </w:num>
  <w:num w:numId="22" w16cid:durableId="330136967">
    <w:abstractNumId w:val="5"/>
  </w:num>
  <w:num w:numId="23" w16cid:durableId="2052731404">
    <w:abstractNumId w:val="5"/>
  </w:num>
  <w:num w:numId="24" w16cid:durableId="10774815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95942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6499038">
    <w:abstractNumId w:val="2"/>
  </w:num>
  <w:num w:numId="27" w16cid:durableId="1643078843">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8" w16cid:durableId="826287285">
    <w:abstractNumId w:val="1"/>
  </w:num>
  <w:num w:numId="29" w16cid:durableId="1578975638">
    <w:abstractNumId w:val="4"/>
  </w:num>
  <w:num w:numId="30" w16cid:durableId="1821271063">
    <w:abstractNumId w:val="8"/>
  </w:num>
  <w:num w:numId="31" w16cid:durableId="553279822">
    <w:abstractNumId w:val="8"/>
  </w:num>
  <w:num w:numId="32" w16cid:durableId="1078748039">
    <w:abstractNumId w:val="5"/>
  </w:num>
  <w:num w:numId="33" w16cid:durableId="84813128">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4" w16cid:durableId="1652438841">
    <w:abstractNumId w:val="1"/>
  </w:num>
  <w:num w:numId="35" w16cid:durableId="887378489">
    <w:abstractNumId w:val="4"/>
  </w:num>
  <w:num w:numId="36" w16cid:durableId="623849285">
    <w:abstractNumId w:val="8"/>
  </w:num>
  <w:num w:numId="37" w16cid:durableId="866799919">
    <w:abstractNumId w:val="8"/>
  </w:num>
  <w:num w:numId="38" w16cid:durableId="1045637855">
    <w:abstractNumId w:val="5"/>
  </w:num>
  <w:num w:numId="39" w16cid:durableId="135627350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3C"/>
    <w:rsid w:val="00003EFA"/>
    <w:rsid w:val="00004183"/>
    <w:rsid w:val="000050B9"/>
    <w:rsid w:val="000077BF"/>
    <w:rsid w:val="00013FF2"/>
    <w:rsid w:val="00017B07"/>
    <w:rsid w:val="000252CB"/>
    <w:rsid w:val="000257A4"/>
    <w:rsid w:val="000345C8"/>
    <w:rsid w:val="00035B97"/>
    <w:rsid w:val="00042FF5"/>
    <w:rsid w:val="00045F0D"/>
    <w:rsid w:val="0004750C"/>
    <w:rsid w:val="00047862"/>
    <w:rsid w:val="00051080"/>
    <w:rsid w:val="00054D26"/>
    <w:rsid w:val="000556CB"/>
    <w:rsid w:val="00061D5B"/>
    <w:rsid w:val="00066BEA"/>
    <w:rsid w:val="000673B7"/>
    <w:rsid w:val="00070384"/>
    <w:rsid w:val="00070804"/>
    <w:rsid w:val="00072E86"/>
    <w:rsid w:val="000733A1"/>
    <w:rsid w:val="0007375A"/>
    <w:rsid w:val="00074F0F"/>
    <w:rsid w:val="000769CC"/>
    <w:rsid w:val="00080A30"/>
    <w:rsid w:val="00083E7F"/>
    <w:rsid w:val="00085331"/>
    <w:rsid w:val="00085693"/>
    <w:rsid w:val="000A3E7D"/>
    <w:rsid w:val="000A7960"/>
    <w:rsid w:val="000C1B93"/>
    <w:rsid w:val="000C24ED"/>
    <w:rsid w:val="000C41DF"/>
    <w:rsid w:val="000C4344"/>
    <w:rsid w:val="000C5481"/>
    <w:rsid w:val="000D1EB7"/>
    <w:rsid w:val="000D3BBE"/>
    <w:rsid w:val="000D508F"/>
    <w:rsid w:val="000D7466"/>
    <w:rsid w:val="000D7E5E"/>
    <w:rsid w:val="000E1666"/>
    <w:rsid w:val="000E2601"/>
    <w:rsid w:val="000E4210"/>
    <w:rsid w:val="000F016E"/>
    <w:rsid w:val="000F78FF"/>
    <w:rsid w:val="00103E4F"/>
    <w:rsid w:val="0010755C"/>
    <w:rsid w:val="00110440"/>
    <w:rsid w:val="00112528"/>
    <w:rsid w:val="00113093"/>
    <w:rsid w:val="00121414"/>
    <w:rsid w:val="00121CB6"/>
    <w:rsid w:val="00123A38"/>
    <w:rsid w:val="00125A8E"/>
    <w:rsid w:val="00125DFF"/>
    <w:rsid w:val="0012654C"/>
    <w:rsid w:val="00134843"/>
    <w:rsid w:val="00134D60"/>
    <w:rsid w:val="0014632D"/>
    <w:rsid w:val="001523AD"/>
    <w:rsid w:val="00153D13"/>
    <w:rsid w:val="00155D81"/>
    <w:rsid w:val="001613E4"/>
    <w:rsid w:val="00167E3A"/>
    <w:rsid w:val="0017408C"/>
    <w:rsid w:val="00181F54"/>
    <w:rsid w:val="0018496B"/>
    <w:rsid w:val="00190C6F"/>
    <w:rsid w:val="0019455E"/>
    <w:rsid w:val="00194F4D"/>
    <w:rsid w:val="001974B7"/>
    <w:rsid w:val="001A2D64"/>
    <w:rsid w:val="001A3009"/>
    <w:rsid w:val="001A391C"/>
    <w:rsid w:val="001A4B92"/>
    <w:rsid w:val="001A63DB"/>
    <w:rsid w:val="001B3178"/>
    <w:rsid w:val="001B61E7"/>
    <w:rsid w:val="001C0997"/>
    <w:rsid w:val="001C37A1"/>
    <w:rsid w:val="001C7E97"/>
    <w:rsid w:val="001D5230"/>
    <w:rsid w:val="001E103F"/>
    <w:rsid w:val="001E1C0E"/>
    <w:rsid w:val="001E3497"/>
    <w:rsid w:val="001E4E6D"/>
    <w:rsid w:val="001E666F"/>
    <w:rsid w:val="001E6843"/>
    <w:rsid w:val="001E761A"/>
    <w:rsid w:val="001F0BB5"/>
    <w:rsid w:val="001F2668"/>
    <w:rsid w:val="001F2D78"/>
    <w:rsid w:val="001F5F7B"/>
    <w:rsid w:val="002075BD"/>
    <w:rsid w:val="002105AD"/>
    <w:rsid w:val="00216244"/>
    <w:rsid w:val="002178F4"/>
    <w:rsid w:val="00222361"/>
    <w:rsid w:val="002227AD"/>
    <w:rsid w:val="00225053"/>
    <w:rsid w:val="002300CD"/>
    <w:rsid w:val="00231B44"/>
    <w:rsid w:val="00232B02"/>
    <w:rsid w:val="002340F6"/>
    <w:rsid w:val="00237DCA"/>
    <w:rsid w:val="00242D98"/>
    <w:rsid w:val="0024474D"/>
    <w:rsid w:val="002470F3"/>
    <w:rsid w:val="002544B0"/>
    <w:rsid w:val="0025592F"/>
    <w:rsid w:val="0026327B"/>
    <w:rsid w:val="0026548C"/>
    <w:rsid w:val="00266207"/>
    <w:rsid w:val="0027370C"/>
    <w:rsid w:val="00273E50"/>
    <w:rsid w:val="002743EE"/>
    <w:rsid w:val="00276FF0"/>
    <w:rsid w:val="00277A1C"/>
    <w:rsid w:val="0028248C"/>
    <w:rsid w:val="002A28B4"/>
    <w:rsid w:val="002A2B8C"/>
    <w:rsid w:val="002A30D8"/>
    <w:rsid w:val="002A35CF"/>
    <w:rsid w:val="002A475D"/>
    <w:rsid w:val="002B1F80"/>
    <w:rsid w:val="002B316A"/>
    <w:rsid w:val="002B50F2"/>
    <w:rsid w:val="002B50FF"/>
    <w:rsid w:val="002B75C4"/>
    <w:rsid w:val="002C1F31"/>
    <w:rsid w:val="002D3A96"/>
    <w:rsid w:val="002E1B2D"/>
    <w:rsid w:val="002E4240"/>
    <w:rsid w:val="002F24F8"/>
    <w:rsid w:val="002F27EC"/>
    <w:rsid w:val="002F6D56"/>
    <w:rsid w:val="002F7CFE"/>
    <w:rsid w:val="00302680"/>
    <w:rsid w:val="00303085"/>
    <w:rsid w:val="00306C23"/>
    <w:rsid w:val="00313A65"/>
    <w:rsid w:val="003167DA"/>
    <w:rsid w:val="00317560"/>
    <w:rsid w:val="00323989"/>
    <w:rsid w:val="00331EAD"/>
    <w:rsid w:val="003355E2"/>
    <w:rsid w:val="00340DD9"/>
    <w:rsid w:val="00351166"/>
    <w:rsid w:val="00354B41"/>
    <w:rsid w:val="0035504A"/>
    <w:rsid w:val="0035588C"/>
    <w:rsid w:val="00360E17"/>
    <w:rsid w:val="00361BE9"/>
    <w:rsid w:val="0036209C"/>
    <w:rsid w:val="0036655D"/>
    <w:rsid w:val="00370CB2"/>
    <w:rsid w:val="003712B9"/>
    <w:rsid w:val="00371F68"/>
    <w:rsid w:val="0038536D"/>
    <w:rsid w:val="00385DFB"/>
    <w:rsid w:val="00397997"/>
    <w:rsid w:val="003A052F"/>
    <w:rsid w:val="003A0CFB"/>
    <w:rsid w:val="003A5190"/>
    <w:rsid w:val="003A7508"/>
    <w:rsid w:val="003B0768"/>
    <w:rsid w:val="003B1FB6"/>
    <w:rsid w:val="003B240E"/>
    <w:rsid w:val="003B3E41"/>
    <w:rsid w:val="003B46C1"/>
    <w:rsid w:val="003C2B14"/>
    <w:rsid w:val="003C4C1F"/>
    <w:rsid w:val="003C6EAB"/>
    <w:rsid w:val="003D13EF"/>
    <w:rsid w:val="003D1F70"/>
    <w:rsid w:val="003F0AC3"/>
    <w:rsid w:val="003F5A78"/>
    <w:rsid w:val="003F6E52"/>
    <w:rsid w:val="00400ACE"/>
    <w:rsid w:val="00401084"/>
    <w:rsid w:val="00402A64"/>
    <w:rsid w:val="00407CAD"/>
    <w:rsid w:val="00407EF0"/>
    <w:rsid w:val="00412F2B"/>
    <w:rsid w:val="004135E1"/>
    <w:rsid w:val="00413B81"/>
    <w:rsid w:val="004178B3"/>
    <w:rsid w:val="00426D73"/>
    <w:rsid w:val="00430173"/>
    <w:rsid w:val="00430D8B"/>
    <w:rsid w:val="00430F12"/>
    <w:rsid w:val="004368A0"/>
    <w:rsid w:val="00437067"/>
    <w:rsid w:val="004413DA"/>
    <w:rsid w:val="00442345"/>
    <w:rsid w:val="00446647"/>
    <w:rsid w:val="004515A0"/>
    <w:rsid w:val="00453EC1"/>
    <w:rsid w:val="00454159"/>
    <w:rsid w:val="00456066"/>
    <w:rsid w:val="004620DF"/>
    <w:rsid w:val="004662AB"/>
    <w:rsid w:val="00466C83"/>
    <w:rsid w:val="004733EB"/>
    <w:rsid w:val="004735AD"/>
    <w:rsid w:val="00474E4B"/>
    <w:rsid w:val="00480185"/>
    <w:rsid w:val="0048642E"/>
    <w:rsid w:val="00487D99"/>
    <w:rsid w:val="00491389"/>
    <w:rsid w:val="004A29D0"/>
    <w:rsid w:val="004A7CA5"/>
    <w:rsid w:val="004B13C5"/>
    <w:rsid w:val="004B2438"/>
    <w:rsid w:val="004B484F"/>
    <w:rsid w:val="004B70B6"/>
    <w:rsid w:val="004B723A"/>
    <w:rsid w:val="004C11A9"/>
    <w:rsid w:val="004C4B48"/>
    <w:rsid w:val="004C68E7"/>
    <w:rsid w:val="004D0640"/>
    <w:rsid w:val="004D0AB5"/>
    <w:rsid w:val="004D16C8"/>
    <w:rsid w:val="004D4A9A"/>
    <w:rsid w:val="004E1043"/>
    <w:rsid w:val="004E5EBA"/>
    <w:rsid w:val="004E7AC5"/>
    <w:rsid w:val="004F2AC5"/>
    <w:rsid w:val="004F48DD"/>
    <w:rsid w:val="004F6AF2"/>
    <w:rsid w:val="00507D4E"/>
    <w:rsid w:val="00511863"/>
    <w:rsid w:val="005128E7"/>
    <w:rsid w:val="005132AA"/>
    <w:rsid w:val="00522B91"/>
    <w:rsid w:val="00526795"/>
    <w:rsid w:val="00541FBB"/>
    <w:rsid w:val="0054464B"/>
    <w:rsid w:val="005500B1"/>
    <w:rsid w:val="00555226"/>
    <w:rsid w:val="0056004F"/>
    <w:rsid w:val="005608F0"/>
    <w:rsid w:val="00561D0E"/>
    <w:rsid w:val="005649D2"/>
    <w:rsid w:val="005651B7"/>
    <w:rsid w:val="0057085F"/>
    <w:rsid w:val="005728CB"/>
    <w:rsid w:val="0058102D"/>
    <w:rsid w:val="00582BA1"/>
    <w:rsid w:val="00583731"/>
    <w:rsid w:val="005934B4"/>
    <w:rsid w:val="00594FB7"/>
    <w:rsid w:val="005957FA"/>
    <w:rsid w:val="00595B38"/>
    <w:rsid w:val="00597644"/>
    <w:rsid w:val="005A34D4"/>
    <w:rsid w:val="005A67CA"/>
    <w:rsid w:val="005B184F"/>
    <w:rsid w:val="005B4B00"/>
    <w:rsid w:val="005B57F5"/>
    <w:rsid w:val="005B76BC"/>
    <w:rsid w:val="005B77E0"/>
    <w:rsid w:val="005C14A7"/>
    <w:rsid w:val="005C344B"/>
    <w:rsid w:val="005C7B8B"/>
    <w:rsid w:val="005D0140"/>
    <w:rsid w:val="005D1384"/>
    <w:rsid w:val="005D49FE"/>
    <w:rsid w:val="005D5001"/>
    <w:rsid w:val="005D6682"/>
    <w:rsid w:val="005D7514"/>
    <w:rsid w:val="005E1F63"/>
    <w:rsid w:val="005E29FD"/>
    <w:rsid w:val="005F1755"/>
    <w:rsid w:val="005F2E22"/>
    <w:rsid w:val="005F49D6"/>
    <w:rsid w:val="00602317"/>
    <w:rsid w:val="00604F1E"/>
    <w:rsid w:val="00607745"/>
    <w:rsid w:val="00607DF0"/>
    <w:rsid w:val="0061193A"/>
    <w:rsid w:val="00613017"/>
    <w:rsid w:val="00624D13"/>
    <w:rsid w:val="00626BBF"/>
    <w:rsid w:val="00627A57"/>
    <w:rsid w:val="00635D32"/>
    <w:rsid w:val="0064273E"/>
    <w:rsid w:val="00643CC4"/>
    <w:rsid w:val="00652A8F"/>
    <w:rsid w:val="006575C2"/>
    <w:rsid w:val="006613AB"/>
    <w:rsid w:val="00661A9F"/>
    <w:rsid w:val="0066345F"/>
    <w:rsid w:val="0066413A"/>
    <w:rsid w:val="00677835"/>
    <w:rsid w:val="00680388"/>
    <w:rsid w:val="006904BC"/>
    <w:rsid w:val="00690AFC"/>
    <w:rsid w:val="00691121"/>
    <w:rsid w:val="0069617A"/>
    <w:rsid w:val="00696410"/>
    <w:rsid w:val="006A046F"/>
    <w:rsid w:val="006A3884"/>
    <w:rsid w:val="006B3488"/>
    <w:rsid w:val="006C3691"/>
    <w:rsid w:val="006C4076"/>
    <w:rsid w:val="006C45CD"/>
    <w:rsid w:val="006D00B0"/>
    <w:rsid w:val="006D1CF3"/>
    <w:rsid w:val="006D6820"/>
    <w:rsid w:val="006E1DCC"/>
    <w:rsid w:val="006E54D3"/>
    <w:rsid w:val="006F1CF4"/>
    <w:rsid w:val="006F2984"/>
    <w:rsid w:val="007016E7"/>
    <w:rsid w:val="00717237"/>
    <w:rsid w:val="0072489F"/>
    <w:rsid w:val="0072638E"/>
    <w:rsid w:val="00733F8C"/>
    <w:rsid w:val="00752D79"/>
    <w:rsid w:val="00752ED5"/>
    <w:rsid w:val="0075334C"/>
    <w:rsid w:val="007564F8"/>
    <w:rsid w:val="0075774B"/>
    <w:rsid w:val="00760105"/>
    <w:rsid w:val="0076669D"/>
    <w:rsid w:val="00766D19"/>
    <w:rsid w:val="00766D54"/>
    <w:rsid w:val="00767CA4"/>
    <w:rsid w:val="00773CDB"/>
    <w:rsid w:val="00774EE1"/>
    <w:rsid w:val="00783AB2"/>
    <w:rsid w:val="0079523E"/>
    <w:rsid w:val="00796499"/>
    <w:rsid w:val="00796F24"/>
    <w:rsid w:val="007A5E53"/>
    <w:rsid w:val="007B020C"/>
    <w:rsid w:val="007B4058"/>
    <w:rsid w:val="007B523A"/>
    <w:rsid w:val="007C4870"/>
    <w:rsid w:val="007C5D33"/>
    <w:rsid w:val="007C61E6"/>
    <w:rsid w:val="007C63BB"/>
    <w:rsid w:val="007C6D8C"/>
    <w:rsid w:val="007D56C3"/>
    <w:rsid w:val="007E20E5"/>
    <w:rsid w:val="007E6A58"/>
    <w:rsid w:val="007F066A"/>
    <w:rsid w:val="007F27F8"/>
    <w:rsid w:val="007F5B79"/>
    <w:rsid w:val="007F5B83"/>
    <w:rsid w:val="007F6BE6"/>
    <w:rsid w:val="007F74E8"/>
    <w:rsid w:val="00801971"/>
    <w:rsid w:val="0080248A"/>
    <w:rsid w:val="00804F58"/>
    <w:rsid w:val="008057AC"/>
    <w:rsid w:val="00806ECB"/>
    <w:rsid w:val="008073B1"/>
    <w:rsid w:val="00810D93"/>
    <w:rsid w:val="00813A43"/>
    <w:rsid w:val="00814BDC"/>
    <w:rsid w:val="00815DD4"/>
    <w:rsid w:val="008218AF"/>
    <w:rsid w:val="008242EB"/>
    <w:rsid w:val="0082464F"/>
    <w:rsid w:val="00824F5A"/>
    <w:rsid w:val="00836838"/>
    <w:rsid w:val="008405C5"/>
    <w:rsid w:val="008426B6"/>
    <w:rsid w:val="00843DF5"/>
    <w:rsid w:val="008459BA"/>
    <w:rsid w:val="008559F3"/>
    <w:rsid w:val="00856CA3"/>
    <w:rsid w:val="00864528"/>
    <w:rsid w:val="00865BC1"/>
    <w:rsid w:val="0087496A"/>
    <w:rsid w:val="00877024"/>
    <w:rsid w:val="008778EE"/>
    <w:rsid w:val="00881ED0"/>
    <w:rsid w:val="00890EEE"/>
    <w:rsid w:val="0089316E"/>
    <w:rsid w:val="00896907"/>
    <w:rsid w:val="00896FD9"/>
    <w:rsid w:val="008A353C"/>
    <w:rsid w:val="008A4CF6"/>
    <w:rsid w:val="008B1946"/>
    <w:rsid w:val="008B628D"/>
    <w:rsid w:val="008C4D6C"/>
    <w:rsid w:val="008C5D10"/>
    <w:rsid w:val="008D5C37"/>
    <w:rsid w:val="008E3DE9"/>
    <w:rsid w:val="008E4E66"/>
    <w:rsid w:val="008E653A"/>
    <w:rsid w:val="008F2AE4"/>
    <w:rsid w:val="008F63B2"/>
    <w:rsid w:val="009107ED"/>
    <w:rsid w:val="009119A6"/>
    <w:rsid w:val="009138BF"/>
    <w:rsid w:val="00915B46"/>
    <w:rsid w:val="00921347"/>
    <w:rsid w:val="00921FDC"/>
    <w:rsid w:val="009223E5"/>
    <w:rsid w:val="0093679E"/>
    <w:rsid w:val="00941947"/>
    <w:rsid w:val="0094511B"/>
    <w:rsid w:val="00945B9D"/>
    <w:rsid w:val="009560E5"/>
    <w:rsid w:val="0096771A"/>
    <w:rsid w:val="00967FA0"/>
    <w:rsid w:val="0097042E"/>
    <w:rsid w:val="009739C8"/>
    <w:rsid w:val="009744B5"/>
    <w:rsid w:val="0097509A"/>
    <w:rsid w:val="00982157"/>
    <w:rsid w:val="00992238"/>
    <w:rsid w:val="0099399A"/>
    <w:rsid w:val="00995C6E"/>
    <w:rsid w:val="009A25CF"/>
    <w:rsid w:val="009A5D01"/>
    <w:rsid w:val="009B1280"/>
    <w:rsid w:val="009B30B1"/>
    <w:rsid w:val="009B3D61"/>
    <w:rsid w:val="009C2DB5"/>
    <w:rsid w:val="009C5B0E"/>
    <w:rsid w:val="009D10E8"/>
    <w:rsid w:val="009D407B"/>
    <w:rsid w:val="009D43DD"/>
    <w:rsid w:val="009E3CC5"/>
    <w:rsid w:val="009E5836"/>
    <w:rsid w:val="009E6A47"/>
    <w:rsid w:val="009E6FBE"/>
    <w:rsid w:val="009F113B"/>
    <w:rsid w:val="00A076E9"/>
    <w:rsid w:val="00A10577"/>
    <w:rsid w:val="00A119B4"/>
    <w:rsid w:val="00A16A61"/>
    <w:rsid w:val="00A170A2"/>
    <w:rsid w:val="00A2629A"/>
    <w:rsid w:val="00A35CEF"/>
    <w:rsid w:val="00A534B8"/>
    <w:rsid w:val="00A54063"/>
    <w:rsid w:val="00A5409F"/>
    <w:rsid w:val="00A5562F"/>
    <w:rsid w:val="00A56811"/>
    <w:rsid w:val="00A57460"/>
    <w:rsid w:val="00A63054"/>
    <w:rsid w:val="00A6693C"/>
    <w:rsid w:val="00A674C3"/>
    <w:rsid w:val="00A74A54"/>
    <w:rsid w:val="00A76FB9"/>
    <w:rsid w:val="00A81B15"/>
    <w:rsid w:val="00A83D41"/>
    <w:rsid w:val="00A84D31"/>
    <w:rsid w:val="00A873E9"/>
    <w:rsid w:val="00A9004C"/>
    <w:rsid w:val="00AB0958"/>
    <w:rsid w:val="00AB099B"/>
    <w:rsid w:val="00AB3116"/>
    <w:rsid w:val="00AB4AA7"/>
    <w:rsid w:val="00AB5F89"/>
    <w:rsid w:val="00AB6D9A"/>
    <w:rsid w:val="00AC2B09"/>
    <w:rsid w:val="00AE4760"/>
    <w:rsid w:val="00AF170D"/>
    <w:rsid w:val="00AF5C51"/>
    <w:rsid w:val="00AF6102"/>
    <w:rsid w:val="00B01165"/>
    <w:rsid w:val="00B03CCC"/>
    <w:rsid w:val="00B05292"/>
    <w:rsid w:val="00B14EF7"/>
    <w:rsid w:val="00B2036D"/>
    <w:rsid w:val="00B222FB"/>
    <w:rsid w:val="00B24FAC"/>
    <w:rsid w:val="00B26C50"/>
    <w:rsid w:val="00B37042"/>
    <w:rsid w:val="00B42E51"/>
    <w:rsid w:val="00B438F1"/>
    <w:rsid w:val="00B46033"/>
    <w:rsid w:val="00B47814"/>
    <w:rsid w:val="00B53FCE"/>
    <w:rsid w:val="00B56BFE"/>
    <w:rsid w:val="00B57D39"/>
    <w:rsid w:val="00B65452"/>
    <w:rsid w:val="00B656BE"/>
    <w:rsid w:val="00B65836"/>
    <w:rsid w:val="00B6716A"/>
    <w:rsid w:val="00B727CB"/>
    <w:rsid w:val="00B72931"/>
    <w:rsid w:val="00B80AAD"/>
    <w:rsid w:val="00B80ADE"/>
    <w:rsid w:val="00B816F5"/>
    <w:rsid w:val="00B84464"/>
    <w:rsid w:val="00B868BA"/>
    <w:rsid w:val="00B93355"/>
    <w:rsid w:val="00B95E78"/>
    <w:rsid w:val="00BA7230"/>
    <w:rsid w:val="00BA7AAB"/>
    <w:rsid w:val="00BB4FBA"/>
    <w:rsid w:val="00BB6016"/>
    <w:rsid w:val="00BB76B5"/>
    <w:rsid w:val="00BC1208"/>
    <w:rsid w:val="00BC54A0"/>
    <w:rsid w:val="00BC792B"/>
    <w:rsid w:val="00BC7C1F"/>
    <w:rsid w:val="00BD1B5A"/>
    <w:rsid w:val="00BF2E8E"/>
    <w:rsid w:val="00BF35D4"/>
    <w:rsid w:val="00BF732E"/>
    <w:rsid w:val="00C03DAA"/>
    <w:rsid w:val="00C04563"/>
    <w:rsid w:val="00C17B50"/>
    <w:rsid w:val="00C2168A"/>
    <w:rsid w:val="00C3310F"/>
    <w:rsid w:val="00C33EDC"/>
    <w:rsid w:val="00C42C6B"/>
    <w:rsid w:val="00C436AB"/>
    <w:rsid w:val="00C43F7A"/>
    <w:rsid w:val="00C54F55"/>
    <w:rsid w:val="00C55B7A"/>
    <w:rsid w:val="00C576F4"/>
    <w:rsid w:val="00C62B29"/>
    <w:rsid w:val="00C664FC"/>
    <w:rsid w:val="00C70C44"/>
    <w:rsid w:val="00C71FAA"/>
    <w:rsid w:val="00C7245D"/>
    <w:rsid w:val="00C8144A"/>
    <w:rsid w:val="00C84DB5"/>
    <w:rsid w:val="00C92FDF"/>
    <w:rsid w:val="00CA0226"/>
    <w:rsid w:val="00CA1D9A"/>
    <w:rsid w:val="00CA4D93"/>
    <w:rsid w:val="00CA5181"/>
    <w:rsid w:val="00CB0535"/>
    <w:rsid w:val="00CB2145"/>
    <w:rsid w:val="00CB4CB2"/>
    <w:rsid w:val="00CB5158"/>
    <w:rsid w:val="00CB5319"/>
    <w:rsid w:val="00CB66B0"/>
    <w:rsid w:val="00CC3CF9"/>
    <w:rsid w:val="00CD03C5"/>
    <w:rsid w:val="00CD2BD1"/>
    <w:rsid w:val="00CD6723"/>
    <w:rsid w:val="00CD72B4"/>
    <w:rsid w:val="00CE5951"/>
    <w:rsid w:val="00CF02F3"/>
    <w:rsid w:val="00CF3B77"/>
    <w:rsid w:val="00CF73E9"/>
    <w:rsid w:val="00D03A88"/>
    <w:rsid w:val="00D136E3"/>
    <w:rsid w:val="00D14573"/>
    <w:rsid w:val="00D15A52"/>
    <w:rsid w:val="00D20241"/>
    <w:rsid w:val="00D2403C"/>
    <w:rsid w:val="00D26176"/>
    <w:rsid w:val="00D31BF7"/>
    <w:rsid w:val="00D31E35"/>
    <w:rsid w:val="00D40473"/>
    <w:rsid w:val="00D411BE"/>
    <w:rsid w:val="00D507E2"/>
    <w:rsid w:val="00D51DA4"/>
    <w:rsid w:val="00D534B3"/>
    <w:rsid w:val="00D54C45"/>
    <w:rsid w:val="00D61CE0"/>
    <w:rsid w:val="00D6316F"/>
    <w:rsid w:val="00D6684C"/>
    <w:rsid w:val="00D678DB"/>
    <w:rsid w:val="00D725DE"/>
    <w:rsid w:val="00D74530"/>
    <w:rsid w:val="00D7649E"/>
    <w:rsid w:val="00D90921"/>
    <w:rsid w:val="00D924E7"/>
    <w:rsid w:val="00D93B82"/>
    <w:rsid w:val="00D97B52"/>
    <w:rsid w:val="00DA016D"/>
    <w:rsid w:val="00DA7E60"/>
    <w:rsid w:val="00DB32F3"/>
    <w:rsid w:val="00DB3318"/>
    <w:rsid w:val="00DC0BC4"/>
    <w:rsid w:val="00DC1517"/>
    <w:rsid w:val="00DC5D93"/>
    <w:rsid w:val="00DC66B8"/>
    <w:rsid w:val="00DC6B6F"/>
    <w:rsid w:val="00DC6BCA"/>
    <w:rsid w:val="00DC74E1"/>
    <w:rsid w:val="00DD1132"/>
    <w:rsid w:val="00DD18B2"/>
    <w:rsid w:val="00DD2F4E"/>
    <w:rsid w:val="00DE07A5"/>
    <w:rsid w:val="00DE2CE3"/>
    <w:rsid w:val="00DE7B5B"/>
    <w:rsid w:val="00DF4CBC"/>
    <w:rsid w:val="00DF51CE"/>
    <w:rsid w:val="00DF721B"/>
    <w:rsid w:val="00DF77F5"/>
    <w:rsid w:val="00DF79E0"/>
    <w:rsid w:val="00E01CEC"/>
    <w:rsid w:val="00E04DAF"/>
    <w:rsid w:val="00E112C7"/>
    <w:rsid w:val="00E112FB"/>
    <w:rsid w:val="00E15C44"/>
    <w:rsid w:val="00E22A0E"/>
    <w:rsid w:val="00E22F6B"/>
    <w:rsid w:val="00E26D2E"/>
    <w:rsid w:val="00E32ED9"/>
    <w:rsid w:val="00E41138"/>
    <w:rsid w:val="00E4272D"/>
    <w:rsid w:val="00E436E5"/>
    <w:rsid w:val="00E4707A"/>
    <w:rsid w:val="00E5058E"/>
    <w:rsid w:val="00E506E4"/>
    <w:rsid w:val="00E51733"/>
    <w:rsid w:val="00E5530D"/>
    <w:rsid w:val="00E56264"/>
    <w:rsid w:val="00E604B6"/>
    <w:rsid w:val="00E66CA0"/>
    <w:rsid w:val="00E66D72"/>
    <w:rsid w:val="00E836F5"/>
    <w:rsid w:val="00E87132"/>
    <w:rsid w:val="00E904DB"/>
    <w:rsid w:val="00E92331"/>
    <w:rsid w:val="00E96513"/>
    <w:rsid w:val="00E97A73"/>
    <w:rsid w:val="00EA0075"/>
    <w:rsid w:val="00EA07C6"/>
    <w:rsid w:val="00EA54D1"/>
    <w:rsid w:val="00EB06EE"/>
    <w:rsid w:val="00EB5BDE"/>
    <w:rsid w:val="00EB5EFF"/>
    <w:rsid w:val="00EC59D6"/>
    <w:rsid w:val="00ED0580"/>
    <w:rsid w:val="00ED12FA"/>
    <w:rsid w:val="00ED1EDE"/>
    <w:rsid w:val="00ED23F1"/>
    <w:rsid w:val="00ED69E1"/>
    <w:rsid w:val="00ED77A4"/>
    <w:rsid w:val="00EE797F"/>
    <w:rsid w:val="00EF5881"/>
    <w:rsid w:val="00F04295"/>
    <w:rsid w:val="00F07B5E"/>
    <w:rsid w:val="00F12734"/>
    <w:rsid w:val="00F1353E"/>
    <w:rsid w:val="00F14D7F"/>
    <w:rsid w:val="00F15B50"/>
    <w:rsid w:val="00F20AC8"/>
    <w:rsid w:val="00F23E5B"/>
    <w:rsid w:val="00F302C7"/>
    <w:rsid w:val="00F3454B"/>
    <w:rsid w:val="00F522E3"/>
    <w:rsid w:val="00F54F06"/>
    <w:rsid w:val="00F55143"/>
    <w:rsid w:val="00F55913"/>
    <w:rsid w:val="00F620A7"/>
    <w:rsid w:val="00F65B7F"/>
    <w:rsid w:val="00F66145"/>
    <w:rsid w:val="00F665D0"/>
    <w:rsid w:val="00F67719"/>
    <w:rsid w:val="00F72EC1"/>
    <w:rsid w:val="00F736D2"/>
    <w:rsid w:val="00F814BD"/>
    <w:rsid w:val="00F81980"/>
    <w:rsid w:val="00F9159A"/>
    <w:rsid w:val="00F92742"/>
    <w:rsid w:val="00FA3555"/>
    <w:rsid w:val="00FA6449"/>
    <w:rsid w:val="00FA65CC"/>
    <w:rsid w:val="00FB391B"/>
    <w:rsid w:val="00FC0E4A"/>
    <w:rsid w:val="00FC2B5E"/>
    <w:rsid w:val="00FC31DE"/>
    <w:rsid w:val="00FC3BCF"/>
    <w:rsid w:val="00FD0590"/>
    <w:rsid w:val="00FD0A93"/>
    <w:rsid w:val="00FD48B9"/>
    <w:rsid w:val="00FE2A59"/>
    <w:rsid w:val="00FE393D"/>
    <w:rsid w:val="00FE5E0D"/>
    <w:rsid w:val="00FF07F9"/>
    <w:rsid w:val="00FF1592"/>
    <w:rsid w:val="00FF2961"/>
    <w:rsid w:val="079031DA"/>
    <w:rsid w:val="0AC2AF30"/>
    <w:rsid w:val="0AE891B8"/>
    <w:rsid w:val="0C3FF03C"/>
    <w:rsid w:val="0D4CA908"/>
    <w:rsid w:val="0F825ED7"/>
    <w:rsid w:val="1423ACF0"/>
    <w:rsid w:val="1A071E28"/>
    <w:rsid w:val="1C881B24"/>
    <w:rsid w:val="20031685"/>
    <w:rsid w:val="20C459E9"/>
    <w:rsid w:val="2323ACC1"/>
    <w:rsid w:val="274D564D"/>
    <w:rsid w:val="2D706EF7"/>
    <w:rsid w:val="305880A0"/>
    <w:rsid w:val="31171172"/>
    <w:rsid w:val="349BADDC"/>
    <w:rsid w:val="3A04784A"/>
    <w:rsid w:val="3B3D3395"/>
    <w:rsid w:val="3E7FF33F"/>
    <w:rsid w:val="4074B12D"/>
    <w:rsid w:val="40CCE711"/>
    <w:rsid w:val="45B8CB28"/>
    <w:rsid w:val="525D578B"/>
    <w:rsid w:val="5906E435"/>
    <w:rsid w:val="64DECE1A"/>
    <w:rsid w:val="6D83A56B"/>
    <w:rsid w:val="78A6E33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6A34E"/>
  <w15:chartTrackingRefBased/>
  <w15:docId w15:val="{3C447E7F-D47D-4725-AFAB-4ADE5EDE7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75334C"/>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2B75C4"/>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2B75C4"/>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2B75C4"/>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2B75C4"/>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2B75C4"/>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2B75C4"/>
    <w:pPr>
      <w:keepNext/>
      <w:spacing w:after="200" w:line="240" w:lineRule="auto"/>
    </w:pPr>
    <w:rPr>
      <w:iCs/>
      <w:color w:val="002664"/>
      <w:sz w:val="18"/>
      <w:szCs w:val="18"/>
    </w:rPr>
  </w:style>
  <w:style w:type="table" w:customStyle="1" w:styleId="Tableheader">
    <w:name w:val="ŠTable header"/>
    <w:basedOn w:val="TableNormal"/>
    <w:uiPriority w:val="99"/>
    <w:rsid w:val="002B75C4"/>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2B7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2B75C4"/>
    <w:pPr>
      <w:numPr>
        <w:numId w:val="38"/>
      </w:numPr>
    </w:pPr>
  </w:style>
  <w:style w:type="paragraph" w:styleId="ListNumber2">
    <w:name w:val="List Number 2"/>
    <w:aliases w:val="ŠList Number 2"/>
    <w:basedOn w:val="Normal"/>
    <w:uiPriority w:val="8"/>
    <w:qFormat/>
    <w:rsid w:val="002B75C4"/>
    <w:pPr>
      <w:numPr>
        <w:numId w:val="37"/>
      </w:numPr>
    </w:pPr>
  </w:style>
  <w:style w:type="paragraph" w:styleId="ListBullet">
    <w:name w:val="List Bullet"/>
    <w:aliases w:val="ŠList Bullet"/>
    <w:basedOn w:val="Normal"/>
    <w:uiPriority w:val="9"/>
    <w:qFormat/>
    <w:rsid w:val="002B75C4"/>
    <w:pPr>
      <w:numPr>
        <w:numId w:val="26"/>
      </w:numPr>
    </w:pPr>
  </w:style>
  <w:style w:type="paragraph" w:styleId="ListBullet2">
    <w:name w:val="List Bullet 2"/>
    <w:aliases w:val="ŠList Bullet 2"/>
    <w:basedOn w:val="Normal"/>
    <w:uiPriority w:val="10"/>
    <w:qFormat/>
    <w:rsid w:val="002B75C4"/>
    <w:pPr>
      <w:numPr>
        <w:numId w:val="33"/>
      </w:numPr>
    </w:pPr>
  </w:style>
  <w:style w:type="paragraph" w:customStyle="1" w:styleId="FeatureBox4">
    <w:name w:val="ŠFeature Box 4"/>
    <w:basedOn w:val="FeatureBox2"/>
    <w:next w:val="Normal"/>
    <w:uiPriority w:val="14"/>
    <w:qFormat/>
    <w:rsid w:val="002B75C4"/>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2B75C4"/>
    <w:pPr>
      <w:keepNext/>
      <w:ind w:left="567" w:right="57"/>
    </w:pPr>
    <w:rPr>
      <w:szCs w:val="22"/>
    </w:rPr>
  </w:style>
  <w:style w:type="paragraph" w:customStyle="1" w:styleId="Documentname">
    <w:name w:val="ŠDocument name"/>
    <w:basedOn w:val="Normal"/>
    <w:next w:val="Normal"/>
    <w:uiPriority w:val="17"/>
    <w:qFormat/>
    <w:rsid w:val="002B75C4"/>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2B75C4"/>
    <w:pPr>
      <w:spacing w:after="0"/>
    </w:pPr>
    <w:rPr>
      <w:sz w:val="18"/>
      <w:szCs w:val="18"/>
    </w:rPr>
  </w:style>
  <w:style w:type="paragraph" w:customStyle="1" w:styleId="FeatureBox2">
    <w:name w:val="ŠFeature Box 2"/>
    <w:basedOn w:val="Normal"/>
    <w:next w:val="Normal"/>
    <w:uiPriority w:val="12"/>
    <w:qFormat/>
    <w:rsid w:val="002B75C4"/>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2B75C4"/>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2B75C4"/>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2B75C4"/>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2B75C4"/>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2B75C4"/>
    <w:rPr>
      <w:color w:val="001C4A" w:themeColor="accent1" w:themeShade="BF"/>
      <w:u w:val="single"/>
    </w:rPr>
  </w:style>
  <w:style w:type="paragraph" w:customStyle="1" w:styleId="Logo">
    <w:name w:val="ŠLogo"/>
    <w:basedOn w:val="Normal"/>
    <w:uiPriority w:val="18"/>
    <w:qFormat/>
    <w:rsid w:val="002B75C4"/>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2B75C4"/>
    <w:pPr>
      <w:tabs>
        <w:tab w:val="right" w:leader="dot" w:pos="14570"/>
      </w:tabs>
      <w:spacing w:before="0"/>
    </w:pPr>
    <w:rPr>
      <w:b/>
      <w:noProof/>
    </w:rPr>
  </w:style>
  <w:style w:type="paragraph" w:styleId="TOC2">
    <w:name w:val="toc 2"/>
    <w:aliases w:val="ŠTOC 2"/>
    <w:basedOn w:val="Normal"/>
    <w:next w:val="Normal"/>
    <w:uiPriority w:val="39"/>
    <w:unhideWhenUsed/>
    <w:rsid w:val="002B75C4"/>
    <w:pPr>
      <w:tabs>
        <w:tab w:val="right" w:leader="dot" w:pos="14570"/>
      </w:tabs>
      <w:spacing w:before="0"/>
    </w:pPr>
    <w:rPr>
      <w:noProof/>
    </w:rPr>
  </w:style>
  <w:style w:type="paragraph" w:styleId="TOC3">
    <w:name w:val="toc 3"/>
    <w:aliases w:val="ŠTOC 3"/>
    <w:basedOn w:val="Normal"/>
    <w:next w:val="Normal"/>
    <w:uiPriority w:val="39"/>
    <w:unhideWhenUsed/>
    <w:rsid w:val="002B75C4"/>
    <w:pPr>
      <w:spacing w:before="0"/>
      <w:ind w:left="244"/>
    </w:pPr>
  </w:style>
  <w:style w:type="character" w:customStyle="1" w:styleId="BoldItalic">
    <w:name w:val="ŠBold Italic"/>
    <w:basedOn w:val="DefaultParagraphFont"/>
    <w:uiPriority w:val="1"/>
    <w:qFormat/>
    <w:rsid w:val="002B75C4"/>
    <w:rPr>
      <w:b/>
      <w:i/>
      <w:iCs/>
    </w:rPr>
  </w:style>
  <w:style w:type="character" w:customStyle="1" w:styleId="Heading1Char">
    <w:name w:val="Heading 1 Char"/>
    <w:aliases w:val="ŠHeading 1 Char"/>
    <w:basedOn w:val="DefaultParagraphFont"/>
    <w:link w:val="Heading1"/>
    <w:uiPriority w:val="3"/>
    <w:rsid w:val="002B75C4"/>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2B75C4"/>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2B75C4"/>
    <w:pPr>
      <w:spacing w:after="240"/>
      <w:outlineLvl w:val="9"/>
    </w:pPr>
    <w:rPr>
      <w:szCs w:val="40"/>
    </w:rPr>
  </w:style>
  <w:style w:type="paragraph" w:styleId="Footer">
    <w:name w:val="footer"/>
    <w:aliases w:val="ŠFooter"/>
    <w:basedOn w:val="Normal"/>
    <w:link w:val="FooterChar"/>
    <w:uiPriority w:val="19"/>
    <w:rsid w:val="002B75C4"/>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2B75C4"/>
    <w:rPr>
      <w:rFonts w:ascii="Arial" w:hAnsi="Arial" w:cs="Arial"/>
      <w:sz w:val="18"/>
      <w:szCs w:val="18"/>
    </w:rPr>
  </w:style>
  <w:style w:type="paragraph" w:styleId="Header">
    <w:name w:val="header"/>
    <w:aliases w:val="ŠHeader"/>
    <w:basedOn w:val="Normal"/>
    <w:link w:val="HeaderChar"/>
    <w:uiPriority w:val="16"/>
    <w:rsid w:val="002B75C4"/>
    <w:rPr>
      <w:noProof/>
      <w:color w:val="002664"/>
      <w:sz w:val="28"/>
      <w:szCs w:val="28"/>
    </w:rPr>
  </w:style>
  <w:style w:type="character" w:customStyle="1" w:styleId="HeaderChar">
    <w:name w:val="Header Char"/>
    <w:aliases w:val="ŠHeader Char"/>
    <w:basedOn w:val="DefaultParagraphFont"/>
    <w:link w:val="Header"/>
    <w:uiPriority w:val="16"/>
    <w:rsid w:val="002B75C4"/>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2B75C4"/>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2B75C4"/>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2B75C4"/>
    <w:rPr>
      <w:rFonts w:ascii="Arial" w:hAnsi="Arial" w:cs="Arial"/>
      <w:b/>
      <w:szCs w:val="32"/>
    </w:rPr>
  </w:style>
  <w:style w:type="character" w:styleId="UnresolvedMention">
    <w:name w:val="Unresolved Mention"/>
    <w:basedOn w:val="DefaultParagraphFont"/>
    <w:uiPriority w:val="99"/>
    <w:semiHidden/>
    <w:unhideWhenUsed/>
    <w:rsid w:val="002B75C4"/>
    <w:rPr>
      <w:color w:val="605E5C"/>
      <w:shd w:val="clear" w:color="auto" w:fill="E1DFDD"/>
    </w:rPr>
  </w:style>
  <w:style w:type="character" w:styleId="SubtleEmphasis">
    <w:name w:val="Subtle Emphasis"/>
    <w:basedOn w:val="DefaultParagraphFont"/>
    <w:uiPriority w:val="19"/>
    <w:semiHidden/>
    <w:qFormat/>
    <w:rsid w:val="002B75C4"/>
    <w:rPr>
      <w:i/>
      <w:iCs/>
      <w:color w:val="404040" w:themeColor="text1" w:themeTint="BF"/>
    </w:rPr>
  </w:style>
  <w:style w:type="paragraph" w:styleId="TOC4">
    <w:name w:val="toc 4"/>
    <w:aliases w:val="ŠTOC 4"/>
    <w:basedOn w:val="Normal"/>
    <w:next w:val="Normal"/>
    <w:autoRedefine/>
    <w:uiPriority w:val="39"/>
    <w:unhideWhenUsed/>
    <w:rsid w:val="002B75C4"/>
    <w:pPr>
      <w:spacing w:before="0"/>
      <w:ind w:left="488"/>
    </w:pPr>
  </w:style>
  <w:style w:type="character" w:styleId="CommentReference">
    <w:name w:val="annotation reference"/>
    <w:basedOn w:val="DefaultParagraphFont"/>
    <w:uiPriority w:val="99"/>
    <w:semiHidden/>
    <w:unhideWhenUsed/>
    <w:rsid w:val="002B75C4"/>
    <w:rPr>
      <w:sz w:val="16"/>
      <w:szCs w:val="16"/>
    </w:rPr>
  </w:style>
  <w:style w:type="paragraph" w:styleId="CommentText">
    <w:name w:val="annotation text"/>
    <w:basedOn w:val="Normal"/>
    <w:link w:val="CommentTextChar"/>
    <w:uiPriority w:val="99"/>
    <w:unhideWhenUsed/>
    <w:rsid w:val="002B75C4"/>
    <w:pPr>
      <w:spacing w:line="240" w:lineRule="auto"/>
    </w:pPr>
    <w:rPr>
      <w:sz w:val="20"/>
      <w:szCs w:val="20"/>
    </w:rPr>
  </w:style>
  <w:style w:type="character" w:customStyle="1" w:styleId="CommentTextChar">
    <w:name w:val="Comment Text Char"/>
    <w:basedOn w:val="DefaultParagraphFont"/>
    <w:link w:val="CommentText"/>
    <w:uiPriority w:val="99"/>
    <w:rsid w:val="002B75C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B75C4"/>
    <w:rPr>
      <w:b/>
      <w:bCs/>
    </w:rPr>
  </w:style>
  <w:style w:type="character" w:customStyle="1" w:styleId="CommentSubjectChar">
    <w:name w:val="Comment Subject Char"/>
    <w:basedOn w:val="CommentTextChar"/>
    <w:link w:val="CommentSubject"/>
    <w:uiPriority w:val="99"/>
    <w:semiHidden/>
    <w:rsid w:val="002B75C4"/>
    <w:rPr>
      <w:rFonts w:ascii="Arial" w:hAnsi="Arial" w:cs="Arial"/>
      <w:b/>
      <w:bCs/>
      <w:sz w:val="20"/>
      <w:szCs w:val="20"/>
    </w:rPr>
  </w:style>
  <w:style w:type="character" w:styleId="Strong">
    <w:name w:val="Strong"/>
    <w:aliases w:val="ŠStrong,Bold"/>
    <w:qFormat/>
    <w:rsid w:val="002B75C4"/>
    <w:rPr>
      <w:b/>
      <w:bCs/>
    </w:rPr>
  </w:style>
  <w:style w:type="character" w:styleId="Emphasis">
    <w:name w:val="Emphasis"/>
    <w:aliases w:val="ŠEmphasis,Italic"/>
    <w:qFormat/>
    <w:rsid w:val="002B75C4"/>
    <w:rPr>
      <w:i/>
      <w:iCs/>
    </w:rPr>
  </w:style>
  <w:style w:type="paragraph" w:styleId="ListNumber3">
    <w:name w:val="List Number 3"/>
    <w:aliases w:val="ŠList Number 3"/>
    <w:basedOn w:val="ListBullet3"/>
    <w:uiPriority w:val="8"/>
    <w:rsid w:val="002B75C4"/>
    <w:pPr>
      <w:numPr>
        <w:ilvl w:val="2"/>
        <w:numId w:val="37"/>
      </w:numPr>
    </w:pPr>
  </w:style>
  <w:style w:type="paragraph" w:styleId="ListBullet3">
    <w:name w:val="List Bullet 3"/>
    <w:aliases w:val="ŠList Bullet 3"/>
    <w:basedOn w:val="Normal"/>
    <w:uiPriority w:val="10"/>
    <w:rsid w:val="002B75C4"/>
    <w:pPr>
      <w:numPr>
        <w:numId w:val="34"/>
      </w:numPr>
    </w:pPr>
  </w:style>
  <w:style w:type="character" w:styleId="PlaceholderText">
    <w:name w:val="Placeholder Text"/>
    <w:basedOn w:val="DefaultParagraphFont"/>
    <w:uiPriority w:val="99"/>
    <w:semiHidden/>
    <w:rsid w:val="002B75C4"/>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2B75C4"/>
    <w:pPr>
      <w:spacing w:before="360"/>
    </w:pPr>
    <w:rPr>
      <w:color w:val="002664"/>
      <w:sz w:val="44"/>
      <w:szCs w:val="48"/>
    </w:rPr>
  </w:style>
  <w:style w:type="character" w:customStyle="1" w:styleId="SubtitleChar0">
    <w:name w:val="ŠSubtitle Char"/>
    <w:basedOn w:val="DefaultParagraphFont"/>
    <w:link w:val="Subtitle0"/>
    <w:uiPriority w:val="2"/>
    <w:rsid w:val="002B75C4"/>
    <w:rPr>
      <w:rFonts w:ascii="Arial" w:hAnsi="Arial" w:cs="Arial"/>
      <w:color w:val="002664"/>
      <w:sz w:val="44"/>
      <w:szCs w:val="48"/>
    </w:rPr>
  </w:style>
  <w:style w:type="paragraph" w:styleId="Title">
    <w:name w:val="Title"/>
    <w:aliases w:val="ŠTitle"/>
    <w:basedOn w:val="Normal"/>
    <w:next w:val="Normal"/>
    <w:link w:val="TitleChar"/>
    <w:uiPriority w:val="1"/>
    <w:rsid w:val="002B75C4"/>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2B75C4"/>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2B75C4"/>
    <w:pPr>
      <w:ind w:left="567"/>
    </w:pPr>
  </w:style>
  <w:style w:type="character" w:styleId="FollowedHyperlink">
    <w:name w:val="FollowedHyperlink"/>
    <w:basedOn w:val="DefaultParagraphFont"/>
    <w:uiPriority w:val="99"/>
    <w:semiHidden/>
    <w:unhideWhenUsed/>
    <w:rsid w:val="001523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fessionals.childhood.org.au/prosody/2022/03/trauma-expression-and-connection-assessment/"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creativecommons.org/licenses/by/4.0/" TargetMode="External"/><Relationship Id="rId7" Type="http://schemas.openxmlformats.org/officeDocument/2006/relationships/settings" Target="settings.xml"/><Relationship Id="rId12" Type="http://schemas.openxmlformats.org/officeDocument/2006/relationships/hyperlink" Target="https://education.nsw.gov.au/inside-the-department/health-and-safety/staff-wellbeing/employee-assistance-program--eap-"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3plearning.com/blog/supporting-students-through-the-fight-flight-or-freeze-respon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nsw.gov.au/inside-the-department/health-and-safety/incident-emergency-management/respond-report/incident-reporting"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blog.calmclassroom.com/fight-flight-freeze-in-schools"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sychology.pressbooks.tru.ca/chapter/12-3-understanding-stress/" TargetMode="External"/><Relationship Id="rId22"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ace4\OneDrive%20-%20NSW%20Department%20of%20Education\Documents\Templates\Draft%20templates\3.%20Annotated%20comms%20and%20engagement%20template%20-%20CP.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7ceb48-9513-4f90-b20f-64543445098b">
      <Terms xmlns="http://schemas.microsoft.com/office/infopath/2007/PartnerControls"/>
    </lcf76f155ced4ddcb4097134ff3c332f>
    <TaxCatchAll xmlns="d3f9e29c-30a4-4776-9c2f-7d4509c7458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44360DFD3BFA46B936919518ADB7FC" ma:contentTypeVersion="19" ma:contentTypeDescription="Create a new document." ma:contentTypeScope="" ma:versionID="abdea944ac22a876994fc8d619e22b77">
  <xsd:schema xmlns:xsd="http://www.w3.org/2001/XMLSchema" xmlns:xs="http://www.w3.org/2001/XMLSchema" xmlns:p="http://schemas.microsoft.com/office/2006/metadata/properties" xmlns:ns2="797ceb48-9513-4f90-b20f-64543445098b" xmlns:ns3="d3f9e29c-30a4-4776-9c2f-7d4509c74583" targetNamespace="http://schemas.microsoft.com/office/2006/metadata/properties" ma:root="true" ma:fieldsID="255f26af409f3c090bdd8a9895133064" ns2:_="" ns3:_="">
    <xsd:import namespace="797ceb48-9513-4f90-b20f-64543445098b"/>
    <xsd:import namespace="d3f9e29c-30a4-4776-9c2f-7d4509c745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ceb48-9513-4f90-b20f-6454344509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f9e29c-30a4-4776-9c2f-7d4509c745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94cc513-21a1-4f4d-9e00-dc240ca7206f}" ma:internalName="TaxCatchAll" ma:showField="CatchAllData" ma:web="d3f9e29c-30a4-4776-9c2f-7d4509c745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D572E4-65A1-4DB9-A67E-69FD54E8763C}">
  <ds:schemaRefs>
    <ds:schemaRef ds:uri="http://purl.org/dc/term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b84546ed-0dc2-4422-adbe-7409102bc652"/>
    <ds:schemaRef ds:uri="http://schemas.openxmlformats.org/package/2006/metadata/core-properties"/>
    <ds:schemaRef ds:uri="http://schemas.microsoft.com/office/2006/documentManagement/types"/>
    <ds:schemaRef ds:uri="e2b6fee9-e0b7-4776-8b93-29925ceeeaf6"/>
  </ds:schemaRefs>
</ds:datastoreItem>
</file>

<file path=customXml/itemProps2.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3.xml><?xml version="1.0" encoding="utf-8"?>
<ds:datastoreItem xmlns:ds="http://schemas.openxmlformats.org/officeDocument/2006/customXml" ds:itemID="{8C6C0759-ED17-4852-A78C-CB6E8DE25B27}"/>
</file>

<file path=customXml/itemProps4.xml><?xml version="1.0" encoding="utf-8"?>
<ds:datastoreItem xmlns:ds="http://schemas.openxmlformats.org/officeDocument/2006/customXml" ds:itemID="{1D84817E-6AE2-488A-9991-FE301C163B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 Annotated comms and engagement template - CP</Template>
  <TotalTime>0</TotalTime>
  <Pages>5</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8313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Factsheet_Fight, flight and freeze</dc:title>
  <dc:subject/>
  <dc:creator>Department of Education</dc:creator>
  <cp:keywords/>
  <dc:description/>
  <cp:lastModifiedBy>Bel Shehadie</cp:lastModifiedBy>
  <cp:revision>2</cp:revision>
  <dcterms:created xsi:type="dcterms:W3CDTF">2025-08-31T23:45:00Z</dcterms:created>
  <dcterms:modified xsi:type="dcterms:W3CDTF">2025-08-31T23:45:00Z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0x010100BF44360DFD3BFA46B936919518ADB7FC</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