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C537" w14:textId="1C87538D" w:rsidR="00D7649E" w:rsidRPr="00216244" w:rsidRDefault="00D409F8" w:rsidP="00843DF5">
      <w:pPr>
        <w:pStyle w:val="Heading1"/>
      </w:pPr>
      <w:r w:rsidRPr="00D409F8">
        <w:t xml:space="preserve">Factsheet </w:t>
      </w:r>
      <w:r>
        <w:t xml:space="preserve">– </w:t>
      </w:r>
      <w:r w:rsidRPr="00D409F8">
        <w:t>Adverse Childhood Experiences</w:t>
      </w:r>
    </w:p>
    <w:p w14:paraId="3F3F2510" w14:textId="31E076C7" w:rsidR="00D409F8" w:rsidRPr="00D409F8" w:rsidRDefault="00D409F8" w:rsidP="00D409F8">
      <w:r>
        <w:t xml:space="preserve">Adverse Childhood Experiences (ACEs) are challenging and traumatising events or situations that children may face during their upbringing. These experiences can have long-term impacts on physical and mental health, as well as </w:t>
      </w:r>
      <w:r w:rsidR="002D2926">
        <w:t xml:space="preserve">an </w:t>
      </w:r>
      <w:r>
        <w:t>individual’s life opportunities. Studies have shown a strong link between exposure to ACEs and the development of chronic diseases, mental health issues like depression and anxiety, access to education and employment, and risky behaviours in adulthood (Nelson et al. 2020).</w:t>
      </w:r>
    </w:p>
    <w:p w14:paraId="747DABB4" w14:textId="388396E3" w:rsidR="00D409F8" w:rsidRPr="00D409F8" w:rsidRDefault="00D409F8" w:rsidP="00D409F8">
      <w:r>
        <w:t>The original ACEs study (Felitti et al. 1998) identified different types of adverse experiences, including abuse (physical, emotional, sexual), neglect (physical, emotional), and household challenges such as mental illness, violence, substance abuse and divorce.</w:t>
      </w:r>
    </w:p>
    <w:p w14:paraId="143110E1" w14:textId="469FDA57" w:rsidR="00D409F8" w:rsidRPr="00D409F8" w:rsidRDefault="00D409F8" w:rsidP="00D409F8">
      <w:r w:rsidRPr="00D409F8">
        <w:t xml:space="preserve">Later studies found that adults who had been exposed to </w:t>
      </w:r>
      <w:r>
        <w:t>4</w:t>
      </w:r>
      <w:r w:rsidRPr="00D409F8">
        <w:t xml:space="preserve"> or more ACEs as a child were:</w:t>
      </w:r>
    </w:p>
    <w:p w14:paraId="39613E36" w14:textId="692442A7" w:rsidR="00D409F8" w:rsidRPr="00D409F8" w:rsidRDefault="00D409F8" w:rsidP="00EA2BA9">
      <w:pPr>
        <w:pStyle w:val="ListBullet"/>
      </w:pPr>
      <w:r>
        <w:t>10.3 times more likely to have injected drugs</w:t>
      </w:r>
    </w:p>
    <w:p w14:paraId="629C797A" w14:textId="2F1DECCA" w:rsidR="00D409F8" w:rsidRPr="00D409F8" w:rsidRDefault="00D409F8" w:rsidP="00EA2BA9">
      <w:pPr>
        <w:pStyle w:val="ListBullet"/>
      </w:pPr>
      <w:r w:rsidRPr="00D409F8">
        <w:t>6 times more likely to have had or caused unintended teenage pregnancy</w:t>
      </w:r>
    </w:p>
    <w:p w14:paraId="27ED31B0" w14:textId="0AB20445" w:rsidR="00D409F8" w:rsidRPr="00D409F8" w:rsidRDefault="00D409F8" w:rsidP="00EA2BA9">
      <w:pPr>
        <w:pStyle w:val="ListBullet"/>
      </w:pPr>
      <w:r w:rsidRPr="00D409F8">
        <w:t>2.5 times more likely to contract sexually transmitted infections</w:t>
      </w:r>
    </w:p>
    <w:p w14:paraId="5197E3C9" w14:textId="6A5A819D" w:rsidR="00D409F8" w:rsidRPr="00D409F8" w:rsidRDefault="00D409F8" w:rsidP="00EA2BA9">
      <w:pPr>
        <w:pStyle w:val="ListBullet"/>
      </w:pPr>
      <w:r w:rsidRPr="00D409F8">
        <w:t>15 times more likely to have committed violence against another person in the previous 12 months</w:t>
      </w:r>
    </w:p>
    <w:p w14:paraId="4B0A6E5C" w14:textId="749824A0" w:rsidR="00D409F8" w:rsidRPr="00D409F8" w:rsidRDefault="00D409F8" w:rsidP="00EA2BA9">
      <w:pPr>
        <w:pStyle w:val="ListBullet"/>
      </w:pPr>
      <w:r w:rsidRPr="00D409F8">
        <w:t>20 times more likely to have been incarcerated during their lifetime</w:t>
      </w:r>
    </w:p>
    <w:p w14:paraId="6A389F2E" w14:textId="0BC20963" w:rsidR="00D409F8" w:rsidRPr="00D409F8" w:rsidRDefault="00D409F8" w:rsidP="00EA2BA9">
      <w:pPr>
        <w:pStyle w:val="ListBullet"/>
      </w:pPr>
      <w:r w:rsidRPr="00D409F8">
        <w:t>4.6 times more likely to suffer from depression</w:t>
      </w:r>
    </w:p>
    <w:p w14:paraId="193F86CC" w14:textId="2DEEC6CD" w:rsidR="00D409F8" w:rsidRPr="00D409F8" w:rsidRDefault="00D409F8" w:rsidP="00EA2BA9">
      <w:pPr>
        <w:pStyle w:val="ListBullet"/>
      </w:pPr>
      <w:r w:rsidRPr="00D409F8">
        <w:t>12.2 times more likely to have attempted suicide (Emerging Minds and The Australian National University 2020)</w:t>
      </w:r>
    </w:p>
    <w:p w14:paraId="352306D8" w14:textId="3C4D63EA" w:rsidR="00D409F8" w:rsidRPr="00D409F8" w:rsidRDefault="00D409F8" w:rsidP="00EA2BA9">
      <w:pPr>
        <w:pStyle w:val="ListBullet"/>
      </w:pPr>
      <w:r w:rsidRPr="00D409F8">
        <w:t>Less likely to achieve in their schooling. Children and young people who experience ACEs generally have lower educational attainment. This means they achieve less formal education or academic success compared to a standard or expected level (</w:t>
      </w:r>
      <w:proofErr w:type="spellStart"/>
      <w:r w:rsidRPr="00D409F8">
        <w:t>Houtepen</w:t>
      </w:r>
      <w:proofErr w:type="spellEnd"/>
      <w:r w:rsidRPr="00D409F8">
        <w:t xml:space="preserve"> et al. 2020).</w:t>
      </w:r>
    </w:p>
    <w:p w14:paraId="1BCA51EE" w14:textId="601ACD6F" w:rsidR="00D409F8" w:rsidRPr="00D409F8" w:rsidRDefault="00D409F8" w:rsidP="00D409F8">
      <w:r w:rsidRPr="00D409F8">
        <w:lastRenderedPageBreak/>
        <w:t>In 2023, the Australian Child Maltreatment Study (ACMS) generated Australia’s first nationally representative data on the prevalence of child maltreatment in Australia and their associated health impacts through life</w:t>
      </w:r>
      <w:r>
        <w:t xml:space="preserve"> (Haslam et al. 2023)</w:t>
      </w:r>
      <w:r w:rsidRPr="00D409F8">
        <w:t>. Data was collected on:</w:t>
      </w:r>
    </w:p>
    <w:p w14:paraId="3BB5D98C" w14:textId="4B6AF522" w:rsidR="00D409F8" w:rsidRPr="00D409F8" w:rsidRDefault="00B42AF2" w:rsidP="00126B8A">
      <w:pPr>
        <w:pStyle w:val="ListBullet"/>
      </w:pPr>
      <w:r>
        <w:t>p</w:t>
      </w:r>
      <w:r w:rsidR="00D409F8">
        <w:t>hysical abuse</w:t>
      </w:r>
    </w:p>
    <w:p w14:paraId="4A67B1A4" w14:textId="5DF64E32" w:rsidR="00D409F8" w:rsidRPr="00D409F8" w:rsidRDefault="00B42AF2" w:rsidP="00126B8A">
      <w:pPr>
        <w:pStyle w:val="ListBullet"/>
      </w:pPr>
      <w:r>
        <w:t>s</w:t>
      </w:r>
      <w:r w:rsidR="00D409F8" w:rsidRPr="00D409F8">
        <w:t>exual abuse </w:t>
      </w:r>
    </w:p>
    <w:p w14:paraId="0716BBFF" w14:textId="11C842D7" w:rsidR="00D409F8" w:rsidRPr="00D409F8" w:rsidRDefault="00B42AF2" w:rsidP="00126B8A">
      <w:pPr>
        <w:pStyle w:val="ListBullet"/>
      </w:pPr>
      <w:r>
        <w:t>e</w:t>
      </w:r>
      <w:r w:rsidR="00D409F8" w:rsidRPr="00D409F8">
        <w:t>motional abuse </w:t>
      </w:r>
    </w:p>
    <w:p w14:paraId="0E36C9D5" w14:textId="0E9CFC73" w:rsidR="00D409F8" w:rsidRPr="00D409F8" w:rsidRDefault="00B42AF2" w:rsidP="00126B8A">
      <w:pPr>
        <w:pStyle w:val="ListBullet"/>
      </w:pPr>
      <w:r>
        <w:t>n</w:t>
      </w:r>
      <w:r w:rsidR="00D409F8" w:rsidRPr="00D409F8">
        <w:t>eglect</w:t>
      </w:r>
    </w:p>
    <w:p w14:paraId="66E99996" w14:textId="4D367653" w:rsidR="00D409F8" w:rsidRPr="00D409F8" w:rsidRDefault="00B42AF2" w:rsidP="00126B8A">
      <w:pPr>
        <w:pStyle w:val="ListBullet"/>
      </w:pPr>
      <w:r>
        <w:t>e</w:t>
      </w:r>
      <w:r w:rsidR="00D409F8" w:rsidRPr="00D409F8">
        <w:t>xposure to domestic violence</w:t>
      </w:r>
    </w:p>
    <w:p w14:paraId="2AB60BF3" w14:textId="0D0BC019" w:rsidR="00D409F8" w:rsidRPr="00D409F8" w:rsidRDefault="00B42AF2" w:rsidP="00126B8A">
      <w:pPr>
        <w:pStyle w:val="ListBullet"/>
      </w:pPr>
      <w:r>
        <w:t>m</w:t>
      </w:r>
      <w:r w:rsidR="00D409F8" w:rsidRPr="00D409F8">
        <w:t>ulti-type maltreatment</w:t>
      </w:r>
      <w:r>
        <w:t>.</w:t>
      </w:r>
    </w:p>
    <w:p w14:paraId="24F537CE" w14:textId="5D1E585A" w:rsidR="00D409F8" w:rsidRPr="00D409F8" w:rsidRDefault="00D409F8" w:rsidP="00D409F8">
      <w:r w:rsidRPr="00D409F8">
        <w:t>The ACMS found that child maltreatment is at endemic levels in Australia. Across the population, the study identified high prevalence of physical abuse (32%), sexual abuse (28.5%), emotional abuse (30.9%), and exposure to domestic violence (39.6%). Neglect was less prevalent (8.9%). For children or young people who have experienced trauma, school can be a difficult place as they try to cope in an environment that imposes expectations on them that they may find hard to meet (CESE 2020). Students’ reactions to trauma differ and not all possible signs of trauma are indicative of actual trauma. CESE (2020) suggests the possible indicators that teachers should be aware of may include:</w:t>
      </w:r>
    </w:p>
    <w:p w14:paraId="6E6A9B19" w14:textId="09D41D57" w:rsidR="00D409F8" w:rsidRPr="00D409F8" w:rsidRDefault="00D409F8" w:rsidP="00126B8A">
      <w:pPr>
        <w:pStyle w:val="ListBullet"/>
      </w:pPr>
      <w:r w:rsidRPr="00D409F8">
        <w:t>increased tension and irritability</w:t>
      </w:r>
    </w:p>
    <w:p w14:paraId="0ACCEFF1" w14:textId="29764449" w:rsidR="00D409F8" w:rsidRPr="00D409F8" w:rsidRDefault="00D409F8" w:rsidP="00126B8A">
      <w:pPr>
        <w:pStyle w:val="ListBullet"/>
      </w:pPr>
      <w:r w:rsidRPr="00D409F8">
        <w:t>anxiety</w:t>
      </w:r>
    </w:p>
    <w:p w14:paraId="731DACB7" w14:textId="39266868" w:rsidR="00D409F8" w:rsidRPr="00D409F8" w:rsidRDefault="00D409F8" w:rsidP="00126B8A">
      <w:pPr>
        <w:pStyle w:val="ListBullet"/>
      </w:pPr>
      <w:r w:rsidRPr="00D409F8">
        <w:t>low self-esteem</w:t>
      </w:r>
    </w:p>
    <w:p w14:paraId="5477E336" w14:textId="118026FD" w:rsidR="00D409F8" w:rsidRPr="00D409F8" w:rsidRDefault="00D409F8" w:rsidP="00126B8A">
      <w:pPr>
        <w:pStyle w:val="ListBullet"/>
      </w:pPr>
      <w:r w:rsidRPr="00D409F8">
        <w:t>aggressive or violent behaviour</w:t>
      </w:r>
    </w:p>
    <w:p w14:paraId="16547CD7" w14:textId="7C647D24" w:rsidR="00D409F8" w:rsidRPr="00D409F8" w:rsidRDefault="00D409F8" w:rsidP="00126B8A">
      <w:pPr>
        <w:pStyle w:val="ListBullet"/>
      </w:pPr>
      <w:r w:rsidRPr="00D409F8">
        <w:t>difficulty managing emotions</w:t>
      </w:r>
    </w:p>
    <w:p w14:paraId="4245FF00" w14:textId="3621C7FD" w:rsidR="00D409F8" w:rsidRPr="00D409F8" w:rsidRDefault="00D409F8" w:rsidP="00126B8A">
      <w:pPr>
        <w:pStyle w:val="ListBullet"/>
      </w:pPr>
      <w:r w:rsidRPr="00D409F8">
        <w:t>tired</w:t>
      </w:r>
      <w:r w:rsidR="004F6E5D">
        <w:t>ness</w:t>
      </w:r>
      <w:r w:rsidRPr="00D409F8">
        <w:t xml:space="preserve"> in class due to sleep disturbances</w:t>
      </w:r>
    </w:p>
    <w:p w14:paraId="12547400" w14:textId="4901FCC4" w:rsidR="00D409F8" w:rsidRPr="00D409F8" w:rsidRDefault="00D409F8" w:rsidP="00126B8A">
      <w:pPr>
        <w:pStyle w:val="ListBullet"/>
      </w:pPr>
      <w:r w:rsidRPr="00D409F8">
        <w:t>problematic or harmful sexualised behaviours</w:t>
      </w:r>
    </w:p>
    <w:p w14:paraId="4CF2E50A" w14:textId="6C4ACC75" w:rsidR="00D409F8" w:rsidRPr="00D409F8" w:rsidRDefault="00D409F8" w:rsidP="00126B8A">
      <w:pPr>
        <w:pStyle w:val="ListBullet"/>
      </w:pPr>
      <w:r w:rsidRPr="00D409F8">
        <w:t>general aches and pains with no clear cause</w:t>
      </w:r>
    </w:p>
    <w:p w14:paraId="1D497D96" w14:textId="0C929BDE" w:rsidR="00D409F8" w:rsidRPr="00D409F8" w:rsidRDefault="00D409F8" w:rsidP="00126B8A">
      <w:pPr>
        <w:pStyle w:val="ListBullet"/>
      </w:pPr>
      <w:r w:rsidRPr="00D409F8">
        <w:t>over or underreaction to noises lights and sudden movements</w:t>
      </w:r>
    </w:p>
    <w:p w14:paraId="2763ABE0" w14:textId="59A617EB" w:rsidR="00D409F8" w:rsidRPr="00D409F8" w:rsidRDefault="00D409F8" w:rsidP="00126B8A">
      <w:pPr>
        <w:pStyle w:val="ListBullet"/>
      </w:pPr>
      <w:r w:rsidRPr="00D409F8">
        <w:lastRenderedPageBreak/>
        <w:t>difficulty forming relationships with peers</w:t>
      </w:r>
      <w:r>
        <w:t>.</w:t>
      </w:r>
    </w:p>
    <w:p w14:paraId="35C575AF" w14:textId="102A90C3" w:rsidR="00D409F8" w:rsidRPr="00D409F8" w:rsidRDefault="00D409F8" w:rsidP="00D409F8">
      <w:r>
        <w:t>The ongoing research has shown that having just one positive, caring relationship can substantially improve a child’s recovery and healing from adverse childhood experiences. Adults who had significant adversities in their childhood but had support figures such as family members, friends, neighbours, coaches or teachers report leading successful and fulfilling lives.</w:t>
      </w:r>
    </w:p>
    <w:p w14:paraId="56D8610B" w14:textId="4C004D19" w:rsidR="004F6E5D" w:rsidRDefault="00D409F8" w:rsidP="00D409F8">
      <w:r>
        <w:t>Teachers play an important role in supporting students who may have been affected by Adverse Childhood Experiences. By fostering safe, predictable and supportive classroom environments with consistent routines and clear expectations, building strong relationships with students and the school community, and understanding trauma and its effects on learning and behaviour, teachers can create more inclusive and supportive learning environments.</w:t>
      </w:r>
    </w:p>
    <w:p w14:paraId="5ED1E10F" w14:textId="29ADD1EC" w:rsidR="004D0640" w:rsidRDefault="00D409F8" w:rsidP="00D409F8">
      <w:r>
        <w:t xml:space="preserve">For more information on simple approaches that schools can implement to create trauma-sensitive environments that are viewed as safe and trustworthy, </w:t>
      </w:r>
      <w:r w:rsidR="00B330F5">
        <w:t>explore</w:t>
      </w:r>
      <w:r>
        <w:t xml:space="preserve"> the </w:t>
      </w:r>
      <w:hyperlink r:id="rId11">
        <w:r w:rsidRPr="7DD8611E">
          <w:rPr>
            <w:rStyle w:val="Hyperlink"/>
          </w:rPr>
          <w:t>Trauma sensitive environments</w:t>
        </w:r>
      </w:hyperlink>
      <w:r>
        <w:t xml:space="preserve"> and </w:t>
      </w:r>
      <w:hyperlink r:id="rId12">
        <w:r w:rsidRPr="7DD8611E">
          <w:rPr>
            <w:rStyle w:val="Hyperlink"/>
          </w:rPr>
          <w:t>Trauma sensitive environments (Secondary)</w:t>
        </w:r>
      </w:hyperlink>
      <w:r>
        <w:t xml:space="preserve"> resources in the Universal Resources Hub. By considering ACEs, teachers are better equipped to support their students holistically, addressing both academic and emotional needs and contributing to the healing process.</w:t>
      </w:r>
    </w:p>
    <w:p w14:paraId="785BB766" w14:textId="77777777" w:rsidR="00D409F8" w:rsidRDefault="00D409F8">
      <w:pPr>
        <w:suppressAutoHyphens w:val="0"/>
        <w:spacing w:before="0" w:after="160" w:line="259" w:lineRule="auto"/>
        <w:rPr>
          <w:rFonts w:eastAsiaTheme="majorEastAsia"/>
          <w:bCs/>
          <w:color w:val="002664"/>
          <w:sz w:val="36"/>
          <w:szCs w:val="48"/>
        </w:rPr>
      </w:pPr>
      <w:r>
        <w:br w:type="page"/>
      </w:r>
    </w:p>
    <w:p w14:paraId="3D458713" w14:textId="7CF25960" w:rsidR="004D0640" w:rsidRDefault="004D0640" w:rsidP="004D0640">
      <w:pPr>
        <w:pStyle w:val="Heading2"/>
      </w:pPr>
      <w:r>
        <w:lastRenderedPageBreak/>
        <w:t>References</w:t>
      </w:r>
    </w:p>
    <w:p w14:paraId="036959B9" w14:textId="32D79081" w:rsidR="00D409F8" w:rsidRDefault="00D409F8" w:rsidP="00D409F8">
      <w:r>
        <w:t xml:space="preserve">CESE </w:t>
      </w:r>
      <w:r w:rsidR="00A22847">
        <w:t>(</w:t>
      </w:r>
      <w:r w:rsidRPr="00B64FE7">
        <w:t>Centre for Education Statistics and Evaluation</w:t>
      </w:r>
      <w:r w:rsidR="00A22847">
        <w:t>)</w:t>
      </w:r>
      <w:r w:rsidRPr="00B64FE7">
        <w:t xml:space="preserve"> (2020) </w:t>
      </w:r>
      <w:hyperlink r:id="rId13" w:history="1">
        <w:r w:rsidRPr="005327F7">
          <w:rPr>
            <w:rStyle w:val="Hyperlink"/>
            <w:i/>
            <w:iCs/>
          </w:rPr>
          <w:t>Trauma-informed practice in schools: An explainer</w:t>
        </w:r>
      </w:hyperlink>
      <w:r w:rsidRPr="005327F7">
        <w:rPr>
          <w:i/>
          <w:iCs/>
        </w:rPr>
        <w:t>’</w:t>
      </w:r>
      <w:r w:rsidRPr="00D409F8">
        <w:t>,</w:t>
      </w:r>
      <w:r w:rsidRPr="00B64FE7">
        <w:t xml:space="preserve"> NSW Department of Education, </w:t>
      </w:r>
      <w:r>
        <w:t>accessed 16 October 2024.</w:t>
      </w:r>
    </w:p>
    <w:p w14:paraId="52787D32" w14:textId="7EBC2512" w:rsidR="00D409F8" w:rsidRDefault="00D409F8" w:rsidP="00D409F8">
      <w:pPr>
        <w:rPr>
          <w:rStyle w:val="Hyperlink"/>
        </w:rPr>
      </w:pPr>
      <w:r>
        <w:t xml:space="preserve">Emerging Minds and The Australian National University (2020) </w:t>
      </w:r>
      <w:hyperlink r:id="rId14" w:anchor="the-impact-of-adverse-childhood-experiences-aces-on-health-and-functioning">
        <w:r w:rsidRPr="65EE81EF">
          <w:rPr>
            <w:rStyle w:val="Hyperlink"/>
            <w:i/>
            <w:iCs/>
          </w:rPr>
          <w:t>Adverse Childhood Experiences (ACEs):Summary of evidence and impacts</w:t>
        </w:r>
      </w:hyperlink>
      <w:r w:rsidR="00C661FD">
        <w:t>,</w:t>
      </w:r>
      <w:r w:rsidRPr="65EE81EF">
        <w:rPr>
          <w:i/>
          <w:iCs/>
        </w:rPr>
        <w:t xml:space="preserve"> </w:t>
      </w:r>
      <w:r>
        <w:t>Emerging Minds, accessed 16 October 2024.</w:t>
      </w:r>
    </w:p>
    <w:p w14:paraId="7367CFFC" w14:textId="21BDD56D" w:rsidR="00D409F8" w:rsidRPr="00D409F8" w:rsidRDefault="00D409F8" w:rsidP="00D409F8">
      <w:r>
        <w:t xml:space="preserve">Felitti VJ, Anda RF, Nordenberg D, Williamson, DF, Spitz AM, Edwards V and Marks JS (1998) ‘Relationship of Childhood Abuse and Household Dysfunction to Many of the Leading Causes of Death in Adults: The Adverse Childhood Experiences (ACE) Study’, </w:t>
      </w:r>
      <w:r w:rsidRPr="004F114B">
        <w:rPr>
          <w:rStyle w:val="Emphasis"/>
        </w:rPr>
        <w:t>American Journal of Preventive Medicine</w:t>
      </w:r>
      <w:r w:rsidRPr="00D409F8">
        <w:t>,</w:t>
      </w:r>
      <w:r w:rsidR="003E40B2">
        <w:t xml:space="preserve"> </w:t>
      </w:r>
      <w:r w:rsidR="008E7EC1" w:rsidRPr="008E7EC1">
        <w:t>14(4)</w:t>
      </w:r>
      <w:r w:rsidR="008E7EC1">
        <w:t>:</w:t>
      </w:r>
      <w:r w:rsidR="008E7EC1" w:rsidRPr="008E7EC1">
        <w:t xml:space="preserve"> 245</w:t>
      </w:r>
      <w:r w:rsidR="008E7EC1">
        <w:t>–</w:t>
      </w:r>
      <w:r w:rsidR="008E7EC1" w:rsidRPr="008E7EC1">
        <w:t>258</w:t>
      </w:r>
      <w:r w:rsidR="003E40B2">
        <w:t xml:space="preserve">, </w:t>
      </w:r>
      <w:r w:rsidR="008E7EC1" w:rsidRPr="008E7EC1">
        <w:t>doi.org/10.1016/S0749-3797(98)00017-8</w:t>
      </w:r>
    </w:p>
    <w:p w14:paraId="70A2FB2B" w14:textId="309024F1" w:rsidR="00D409F8" w:rsidRDefault="00D409F8" w:rsidP="00D409F8">
      <w:r>
        <w:t xml:space="preserve">Haslam D, Mathews B, Pacella R, Scott JG, </w:t>
      </w:r>
      <w:proofErr w:type="spellStart"/>
      <w:r>
        <w:t>Finkelhor</w:t>
      </w:r>
      <w:proofErr w:type="spellEnd"/>
      <w:r>
        <w:t xml:space="preserve"> D, Higgins DJ, </w:t>
      </w:r>
      <w:proofErr w:type="spellStart"/>
      <w:r>
        <w:t>Meinck</w:t>
      </w:r>
      <w:proofErr w:type="spellEnd"/>
      <w:r>
        <w:t xml:space="preserve"> F, Erskine HE, Thomas HJ, Lawrence D and </w:t>
      </w:r>
      <w:proofErr w:type="spellStart"/>
      <w:r>
        <w:t>Malacova</w:t>
      </w:r>
      <w:proofErr w:type="spellEnd"/>
      <w:r>
        <w:t xml:space="preserve"> E (2023) </w:t>
      </w:r>
      <w:hyperlink r:id="rId15" w:history="1">
        <w:r w:rsidRPr="005327F7">
          <w:rPr>
            <w:rStyle w:val="Hyperlink"/>
            <w:i/>
            <w:iCs/>
          </w:rPr>
          <w:t>The prevalence and impact of child maltreatment in Australia: Findings from the Australian Child Maltreatment Study: 2023 Brief Report</w:t>
        </w:r>
      </w:hyperlink>
      <w:r w:rsidR="00C661FD">
        <w:t>,</w:t>
      </w:r>
      <w:r>
        <w:t xml:space="preserve"> Australian Child Maltreatment Study, Queensland University of Technology, accessed 16 October 2024.</w:t>
      </w:r>
    </w:p>
    <w:p w14:paraId="378A8DF1" w14:textId="537FA2FE" w:rsidR="00D409F8" w:rsidRPr="00D409F8" w:rsidRDefault="00D409F8" w:rsidP="00D409F8">
      <w:proofErr w:type="spellStart"/>
      <w:r>
        <w:t>Houtepen</w:t>
      </w:r>
      <w:proofErr w:type="spellEnd"/>
      <w:r>
        <w:t xml:space="preserve"> LC, Heron J, Suderman MJ, Fraser A, </w:t>
      </w:r>
      <w:proofErr w:type="spellStart"/>
      <w:r>
        <w:t>Chittleborough</w:t>
      </w:r>
      <w:proofErr w:type="spellEnd"/>
      <w:r>
        <w:t xml:space="preserve"> CR and Howe LD (2020) ‘</w:t>
      </w:r>
      <w:r w:rsidRPr="00D409F8">
        <w:t>Associations of adverse childhood experiences with educational attainment and adolescent health and the role of family and socioeconomic factors: A prospective cohort study in the UK</w:t>
      </w:r>
      <w:r>
        <w:t>’, </w:t>
      </w:r>
      <w:r w:rsidRPr="00F1025F">
        <w:rPr>
          <w:rStyle w:val="Emphasis"/>
        </w:rPr>
        <w:t>PLOS Medicine</w:t>
      </w:r>
      <w:r w:rsidRPr="00D409F8">
        <w:t xml:space="preserve">, 17(3), </w:t>
      </w:r>
      <w:proofErr w:type="gramStart"/>
      <w:r w:rsidRPr="00D409F8">
        <w:t>doi</w:t>
      </w:r>
      <w:r>
        <w:t>:</w:t>
      </w:r>
      <w:r w:rsidRPr="00D409F8">
        <w:t>10.1371/journal.pmed</w:t>
      </w:r>
      <w:proofErr w:type="gramEnd"/>
      <w:r w:rsidRPr="00D409F8">
        <w:t>.1003031.</w:t>
      </w:r>
    </w:p>
    <w:p w14:paraId="597430FD" w14:textId="2A45BF02" w:rsidR="00D409F8" w:rsidRPr="00D409F8" w:rsidRDefault="00D409F8" w:rsidP="00D409F8">
      <w:r>
        <w:t>Nelson CA, Bhutta ZA, Harris NB, Danese A and Samara M (2020) ‘Adversity in childhood is linked to mental and physical health throughout life’, </w:t>
      </w:r>
      <w:r w:rsidRPr="00F1025F">
        <w:rPr>
          <w:rStyle w:val="Emphasis"/>
        </w:rPr>
        <w:t>BMJ (Clinical research ed.)</w:t>
      </w:r>
      <w:r w:rsidRPr="00D409F8">
        <w:t>, 371(3048), doi:10.1136/bmj.m3048.</w:t>
      </w:r>
    </w:p>
    <w:p w14:paraId="67764DC6" w14:textId="77777777" w:rsidR="004D0640" w:rsidRDefault="004D0640" w:rsidP="00607DF0">
      <w:pPr>
        <w:sectPr w:rsidR="004D0640" w:rsidSect="00123A38">
          <w:headerReference w:type="default" r:id="rId16"/>
          <w:footerReference w:type="default" r:id="rId17"/>
          <w:headerReference w:type="first" r:id="rId18"/>
          <w:footerReference w:type="first" r:id="rId19"/>
          <w:pgSz w:w="11906" w:h="16838"/>
          <w:pgMar w:top="1134" w:right="1134" w:bottom="1134" w:left="1134" w:header="709" w:footer="709" w:gutter="0"/>
          <w:pgNumType w:start="1"/>
          <w:cols w:space="708"/>
          <w:titlePg/>
          <w:docGrid w:linePitch="360"/>
        </w:sectPr>
      </w:pPr>
    </w:p>
    <w:p w14:paraId="6CD2BDDC" w14:textId="10D28B7F" w:rsidR="006D6820" w:rsidRPr="003B3E41" w:rsidRDefault="006D6820" w:rsidP="006D6820">
      <w:pPr>
        <w:rPr>
          <w:rStyle w:val="Strong"/>
          <w:sz w:val="24"/>
        </w:rPr>
      </w:pPr>
      <w:r w:rsidRPr="003B3E41">
        <w:rPr>
          <w:rStyle w:val="Strong"/>
          <w:sz w:val="24"/>
        </w:rPr>
        <w:lastRenderedPageBreak/>
        <w:t>© State of New South Wales (Department of Education), 202</w:t>
      </w:r>
      <w:r w:rsidR="00D409F8">
        <w:rPr>
          <w:rStyle w:val="Strong"/>
          <w:sz w:val="24"/>
        </w:rPr>
        <w:t>4</w:t>
      </w:r>
    </w:p>
    <w:p w14:paraId="6BCA894B" w14:textId="77777777" w:rsidR="006D6820" w:rsidRDefault="006D6820" w:rsidP="009744B5">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5402037F" w14:textId="77777777" w:rsidR="006D6820" w:rsidRDefault="006D6820" w:rsidP="006D6820">
      <w:r>
        <w:t xml:space="preserve">Copyright material available in this resource and owned by the NSW Department of Education is licensed under a </w:t>
      </w:r>
      <w:hyperlink r:id="rId20" w:history="1">
        <w:r w:rsidRPr="003B3E41">
          <w:rPr>
            <w:rStyle w:val="Hyperlink"/>
          </w:rPr>
          <w:t>Creative Commons Attribution 4.0 International (CC BY 4.0) license</w:t>
        </w:r>
      </w:hyperlink>
      <w:r>
        <w:t>.</w:t>
      </w:r>
    </w:p>
    <w:p w14:paraId="6C4D05B6" w14:textId="77777777" w:rsidR="006D6820" w:rsidRDefault="006D6820" w:rsidP="006D6820">
      <w:r>
        <w:t xml:space="preserve"> </w:t>
      </w:r>
      <w:r>
        <w:rPr>
          <w:noProof/>
        </w:rPr>
        <w:drawing>
          <wp:inline distT="0" distB="0" distL="0" distR="0" wp14:anchorId="1A028976" wp14:editId="6E6022B2">
            <wp:extent cx="1228725" cy="428625"/>
            <wp:effectExtent l="0" t="0" r="9525" b="9525"/>
            <wp:docPr id="32" name="Picture 32" descr="Creative Commons Attribution licence log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1E10A81" w14:textId="77777777" w:rsidR="006D6820" w:rsidRDefault="006D6820" w:rsidP="006D6820">
      <w:r>
        <w:t>This license allows you to share and adapt the material for any purpose, even commercially.</w:t>
      </w:r>
    </w:p>
    <w:p w14:paraId="115CEC94" w14:textId="089D30B7" w:rsidR="006D6820" w:rsidRDefault="006D6820" w:rsidP="006D6820">
      <w:r>
        <w:t>Attribution should be given to © State of New South Wales (Department of Education), 202</w:t>
      </w:r>
      <w:r w:rsidR="00D409F8">
        <w:t>4</w:t>
      </w:r>
      <w:r>
        <w:t>.</w:t>
      </w:r>
    </w:p>
    <w:p w14:paraId="34ECAAF4" w14:textId="77777777" w:rsidR="006D6820" w:rsidRDefault="006D6820" w:rsidP="006D6820">
      <w:r>
        <w:t>Material in this resource not available under a Creative Commons license:</w:t>
      </w:r>
    </w:p>
    <w:p w14:paraId="76672D87" w14:textId="77777777" w:rsidR="006D6820" w:rsidRDefault="006D6820" w:rsidP="00AD3AF9">
      <w:pPr>
        <w:pStyle w:val="ListBullet"/>
        <w:numPr>
          <w:ilvl w:val="0"/>
          <w:numId w:val="1"/>
        </w:numPr>
      </w:pPr>
      <w:r>
        <w:t>the NSW Department of Education logo, other logos and trademark-protected material</w:t>
      </w:r>
    </w:p>
    <w:p w14:paraId="6F4A7A8B" w14:textId="77777777" w:rsidR="006D6820" w:rsidRDefault="006D6820" w:rsidP="00AD3AF9">
      <w:pPr>
        <w:pStyle w:val="ListBullet"/>
        <w:numPr>
          <w:ilvl w:val="0"/>
          <w:numId w:val="1"/>
        </w:numPr>
      </w:pPr>
      <w:r>
        <w:t>material owned by a third party that has been reproduced with permission. You will need to obtain permission from the third party to reuse its material.</w:t>
      </w:r>
    </w:p>
    <w:p w14:paraId="174C12EC" w14:textId="77777777" w:rsidR="006D6820" w:rsidRPr="003B3E41" w:rsidRDefault="006D6820" w:rsidP="006D6820">
      <w:pPr>
        <w:pStyle w:val="FeatureBox2"/>
        <w:rPr>
          <w:rStyle w:val="Strong"/>
        </w:rPr>
      </w:pPr>
      <w:r w:rsidRPr="003B3E41">
        <w:rPr>
          <w:rStyle w:val="Strong"/>
        </w:rPr>
        <w:t>Links to third-party material and websites</w:t>
      </w:r>
    </w:p>
    <w:p w14:paraId="5C7E94EA" w14:textId="77777777" w:rsidR="006D6820" w:rsidRDefault="006D6820" w:rsidP="006D6820">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0102569" w14:textId="24E233FB" w:rsidR="004D0640" w:rsidRPr="00607DF0" w:rsidRDefault="006D6820" w:rsidP="006D6820">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004D0640" w:rsidRPr="00607DF0" w:rsidSect="0012654C">
      <w:headerReference w:type="first" r:id="rId22"/>
      <w:footerReference w:type="first" r:id="rId23"/>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B108B" w14:textId="77777777" w:rsidR="003F48F4" w:rsidRDefault="003F48F4" w:rsidP="00843DF5">
      <w:r>
        <w:separator/>
      </w:r>
    </w:p>
    <w:p w14:paraId="2C167DD0" w14:textId="77777777" w:rsidR="003F48F4" w:rsidRDefault="003F48F4" w:rsidP="00843DF5"/>
    <w:p w14:paraId="75E55BD1" w14:textId="77777777" w:rsidR="003F48F4" w:rsidRDefault="003F48F4" w:rsidP="00843DF5"/>
  </w:endnote>
  <w:endnote w:type="continuationSeparator" w:id="0">
    <w:p w14:paraId="571CB202" w14:textId="77777777" w:rsidR="003F48F4" w:rsidRDefault="003F48F4" w:rsidP="00843DF5">
      <w:r>
        <w:continuationSeparator/>
      </w:r>
    </w:p>
    <w:p w14:paraId="02E5E925" w14:textId="77777777" w:rsidR="003F48F4" w:rsidRDefault="003F48F4" w:rsidP="00843DF5"/>
    <w:p w14:paraId="492DF1EE" w14:textId="77777777" w:rsidR="003F48F4" w:rsidRDefault="003F48F4" w:rsidP="00843DF5"/>
  </w:endnote>
  <w:endnote w:type="continuationNotice" w:id="1">
    <w:p w14:paraId="5CE56FF1" w14:textId="77777777" w:rsidR="003F48F4" w:rsidRDefault="003F48F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altName w:val="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32C7" w14:textId="1D4EC775"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DA5423">
      <w:rPr>
        <w:noProof/>
      </w:rPr>
      <w:t>Sep-25</w:t>
    </w:r>
    <w:r>
      <w:fldChar w:fldCharType="end"/>
    </w:r>
    <w:r>
      <w:ptab w:relativeTo="margin" w:alignment="right" w:leader="none"/>
    </w:r>
    <w:r>
      <w:t xml:space="preserve"> </w:t>
    </w:r>
    <w:r>
      <w:rPr>
        <w:b/>
        <w:noProof/>
        <w:sz w:val="28"/>
        <w:szCs w:val="28"/>
      </w:rPr>
      <w:drawing>
        <wp:inline distT="0" distB="0" distL="0" distR="0" wp14:anchorId="4CBBAEB0" wp14:editId="572972DA">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FBAD" w14:textId="261E7373"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753D2" w14:textId="77777777" w:rsidR="003B3E41" w:rsidRPr="009B05C3" w:rsidRDefault="003B3E41" w:rsidP="00125DFF">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5BA8B" w14:textId="77777777" w:rsidR="003F48F4" w:rsidRDefault="003F48F4" w:rsidP="00843DF5">
      <w:r>
        <w:separator/>
      </w:r>
    </w:p>
    <w:p w14:paraId="52226A98" w14:textId="77777777" w:rsidR="003F48F4" w:rsidRDefault="003F48F4" w:rsidP="00843DF5"/>
    <w:p w14:paraId="0D602C0D" w14:textId="77777777" w:rsidR="003F48F4" w:rsidRDefault="003F48F4" w:rsidP="00843DF5"/>
  </w:footnote>
  <w:footnote w:type="continuationSeparator" w:id="0">
    <w:p w14:paraId="7464C987" w14:textId="77777777" w:rsidR="003F48F4" w:rsidRDefault="003F48F4" w:rsidP="00843DF5">
      <w:r>
        <w:continuationSeparator/>
      </w:r>
    </w:p>
    <w:p w14:paraId="59943B39" w14:textId="77777777" w:rsidR="003F48F4" w:rsidRDefault="003F48F4" w:rsidP="00843DF5"/>
    <w:p w14:paraId="26B0EB3A" w14:textId="77777777" w:rsidR="003F48F4" w:rsidRDefault="003F48F4" w:rsidP="00843DF5"/>
  </w:footnote>
  <w:footnote w:type="continuationNotice" w:id="1">
    <w:p w14:paraId="7337B73E" w14:textId="77777777" w:rsidR="003F48F4" w:rsidRDefault="003F48F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9A78" w14:textId="10572A1A" w:rsidR="008A353C" w:rsidRDefault="005E3579" w:rsidP="00843DF5">
    <w:pPr>
      <w:pStyle w:val="Documentname"/>
    </w:pPr>
    <w:r w:rsidRPr="005E3579">
      <w:t>Factsheet – Adverse Childhood Experiences</w:t>
    </w:r>
    <w:r w:rsidR="00B222FB" w:rsidRPr="00D2403C">
      <w:t xml:space="preserve"> |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A246" w14:textId="7CC38395" w:rsidR="003B3E41" w:rsidRPr="00FA6449" w:rsidRDefault="0099399A" w:rsidP="00843DF5">
    <w:pPr>
      <w:pStyle w:val="Header"/>
    </w:pPr>
    <w:r w:rsidRPr="009D43DD">
      <mc:AlternateContent>
        <mc:Choice Requires="wps">
          <w:drawing>
            <wp:anchor distT="0" distB="0" distL="114300" distR="114300" simplePos="0" relativeHeight="251658240" behindDoc="1" locked="0" layoutInCell="1" allowOverlap="1" wp14:anchorId="2E9481DB" wp14:editId="6C619F30">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1FABA4"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481DB" id="Rectangle 6"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6D1FABA4"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3325AE2E" wp14:editId="4797F7B2">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F4A8" w14:textId="77777777" w:rsidR="003B3E41" w:rsidRPr="00FA6449" w:rsidRDefault="003B3E41" w:rsidP="00125D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AE29582"/>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05B08A2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27236B"/>
    <w:multiLevelType w:val="multilevel"/>
    <w:tmpl w:val="DE96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E962F2"/>
    <w:multiLevelType w:val="multilevel"/>
    <w:tmpl w:val="5770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0B0969"/>
    <w:multiLevelType w:val="multilevel"/>
    <w:tmpl w:val="6586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47512C"/>
    <w:multiLevelType w:val="multilevel"/>
    <w:tmpl w:val="90C6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552F75"/>
    <w:multiLevelType w:val="multilevel"/>
    <w:tmpl w:val="9F94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020FCC"/>
    <w:multiLevelType w:val="multilevel"/>
    <w:tmpl w:val="6684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1D6BAB"/>
    <w:multiLevelType w:val="multilevel"/>
    <w:tmpl w:val="9BD0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635F26"/>
    <w:multiLevelType w:val="multilevel"/>
    <w:tmpl w:val="09D6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183F24"/>
    <w:multiLevelType w:val="multilevel"/>
    <w:tmpl w:val="F3E8B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0F56E76"/>
    <w:multiLevelType w:val="multilevel"/>
    <w:tmpl w:val="CB08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7733CD"/>
    <w:multiLevelType w:val="multilevel"/>
    <w:tmpl w:val="16C8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821E41"/>
    <w:multiLevelType w:val="multilevel"/>
    <w:tmpl w:val="9A74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4047D5"/>
    <w:multiLevelType w:val="multilevel"/>
    <w:tmpl w:val="0EFC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1F59EA"/>
    <w:multiLevelType w:val="multilevel"/>
    <w:tmpl w:val="740EA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74B55BE"/>
    <w:multiLevelType w:val="multilevel"/>
    <w:tmpl w:val="382E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0B50AF"/>
    <w:multiLevelType w:val="multilevel"/>
    <w:tmpl w:val="3CBA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477BD3"/>
    <w:multiLevelType w:val="multilevel"/>
    <w:tmpl w:val="4EA2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BB43DC"/>
    <w:multiLevelType w:val="multilevel"/>
    <w:tmpl w:val="2F02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25498D"/>
    <w:multiLevelType w:val="multilevel"/>
    <w:tmpl w:val="FA0A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7B30C0"/>
    <w:multiLevelType w:val="multilevel"/>
    <w:tmpl w:val="037E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CF551CA"/>
    <w:multiLevelType w:val="multilevel"/>
    <w:tmpl w:val="CE3C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C95F01"/>
    <w:multiLevelType w:val="multilevel"/>
    <w:tmpl w:val="EBC6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7C081B"/>
    <w:multiLevelType w:val="multilevel"/>
    <w:tmpl w:val="5122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9474E3"/>
    <w:multiLevelType w:val="multilevel"/>
    <w:tmpl w:val="0D10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1379FD"/>
    <w:multiLevelType w:val="multilevel"/>
    <w:tmpl w:val="7D4C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5781224">
    <w:abstractNumId w:val="7"/>
  </w:num>
  <w:num w:numId="2" w16cid:durableId="84813128">
    <w:abstractNumId w:val="1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1652438841">
    <w:abstractNumId w:val="1"/>
  </w:num>
  <w:num w:numId="4" w16cid:durableId="887378489">
    <w:abstractNumId w:val="7"/>
  </w:num>
  <w:num w:numId="5" w16cid:durableId="866799919">
    <w:abstractNumId w:val="26"/>
  </w:num>
  <w:num w:numId="6" w16cid:durableId="1045637855">
    <w:abstractNumId w:val="13"/>
  </w:num>
  <w:num w:numId="7" w16cid:durableId="594870338">
    <w:abstractNumId w:val="31"/>
  </w:num>
  <w:num w:numId="8" w16cid:durableId="1033306223">
    <w:abstractNumId w:val="3"/>
  </w:num>
  <w:num w:numId="9" w16cid:durableId="1246498990">
    <w:abstractNumId w:val="24"/>
  </w:num>
  <w:num w:numId="10" w16cid:durableId="637302510">
    <w:abstractNumId w:val="30"/>
  </w:num>
  <w:num w:numId="11" w16cid:durableId="356732653">
    <w:abstractNumId w:val="14"/>
  </w:num>
  <w:num w:numId="12" w16cid:durableId="1281843504">
    <w:abstractNumId w:val="15"/>
  </w:num>
  <w:num w:numId="13" w16cid:durableId="629827952">
    <w:abstractNumId w:val="8"/>
  </w:num>
  <w:num w:numId="14" w16cid:durableId="1485394520">
    <w:abstractNumId w:val="16"/>
  </w:num>
  <w:num w:numId="15" w16cid:durableId="1591311375">
    <w:abstractNumId w:val="17"/>
  </w:num>
  <w:num w:numId="16" w16cid:durableId="980573364">
    <w:abstractNumId w:val="25"/>
  </w:num>
  <w:num w:numId="17" w16cid:durableId="864944511">
    <w:abstractNumId w:val="29"/>
  </w:num>
  <w:num w:numId="18" w16cid:durableId="1099719764">
    <w:abstractNumId w:val="23"/>
  </w:num>
  <w:num w:numId="19" w16cid:durableId="698508611">
    <w:abstractNumId w:val="4"/>
  </w:num>
  <w:num w:numId="20" w16cid:durableId="1342664345">
    <w:abstractNumId w:val="28"/>
  </w:num>
  <w:num w:numId="21" w16cid:durableId="514265921">
    <w:abstractNumId w:val="10"/>
  </w:num>
  <w:num w:numId="22" w16cid:durableId="2092584855">
    <w:abstractNumId w:val="21"/>
  </w:num>
  <w:num w:numId="23" w16cid:durableId="2125151406">
    <w:abstractNumId w:val="22"/>
  </w:num>
  <w:num w:numId="24" w16cid:durableId="1810977209">
    <w:abstractNumId w:val="20"/>
  </w:num>
  <w:num w:numId="25" w16cid:durableId="1218669360">
    <w:abstractNumId w:val="5"/>
  </w:num>
  <w:num w:numId="26" w16cid:durableId="195192944">
    <w:abstractNumId w:val="12"/>
  </w:num>
  <w:num w:numId="27" w16cid:durableId="2005082856">
    <w:abstractNumId w:val="11"/>
  </w:num>
  <w:num w:numId="28" w16cid:durableId="1471361374">
    <w:abstractNumId w:val="18"/>
  </w:num>
  <w:num w:numId="29" w16cid:durableId="1290629390">
    <w:abstractNumId w:val="9"/>
  </w:num>
  <w:num w:numId="30" w16cid:durableId="983005724">
    <w:abstractNumId w:val="27"/>
  </w:num>
  <w:num w:numId="31" w16cid:durableId="5218944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74121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3784630">
    <w:abstractNumId w:val="0"/>
  </w:num>
  <w:num w:numId="34" w16cid:durableId="1131367355">
    <w:abstractNumId w:val="6"/>
  </w:num>
  <w:num w:numId="35" w16cid:durableId="10774815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95942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6499038">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C"/>
    <w:rsid w:val="000030AD"/>
    <w:rsid w:val="00003BF4"/>
    <w:rsid w:val="00003EFA"/>
    <w:rsid w:val="00004183"/>
    <w:rsid w:val="00006AAB"/>
    <w:rsid w:val="000077BF"/>
    <w:rsid w:val="00013FF2"/>
    <w:rsid w:val="00017B07"/>
    <w:rsid w:val="000252CB"/>
    <w:rsid w:val="000257A4"/>
    <w:rsid w:val="000345C8"/>
    <w:rsid w:val="00040071"/>
    <w:rsid w:val="00045E24"/>
    <w:rsid w:val="00045F0D"/>
    <w:rsid w:val="0004750C"/>
    <w:rsid w:val="00047862"/>
    <w:rsid w:val="00051080"/>
    <w:rsid w:val="00054D26"/>
    <w:rsid w:val="00061D5B"/>
    <w:rsid w:val="00066BEA"/>
    <w:rsid w:val="000673B7"/>
    <w:rsid w:val="00070384"/>
    <w:rsid w:val="00070804"/>
    <w:rsid w:val="00072E86"/>
    <w:rsid w:val="000733A1"/>
    <w:rsid w:val="00074F0F"/>
    <w:rsid w:val="000769CC"/>
    <w:rsid w:val="00085693"/>
    <w:rsid w:val="00092005"/>
    <w:rsid w:val="000C1B93"/>
    <w:rsid w:val="000C24ED"/>
    <w:rsid w:val="000C4344"/>
    <w:rsid w:val="000C5481"/>
    <w:rsid w:val="000D1EB7"/>
    <w:rsid w:val="000D3BBE"/>
    <w:rsid w:val="000D4294"/>
    <w:rsid w:val="000D6B10"/>
    <w:rsid w:val="000D7466"/>
    <w:rsid w:val="000D7E5E"/>
    <w:rsid w:val="00103E4F"/>
    <w:rsid w:val="00110FD6"/>
    <w:rsid w:val="00112528"/>
    <w:rsid w:val="00113093"/>
    <w:rsid w:val="00123A38"/>
    <w:rsid w:val="00125A8E"/>
    <w:rsid w:val="00125DFF"/>
    <w:rsid w:val="0012654C"/>
    <w:rsid w:val="00126B8A"/>
    <w:rsid w:val="00134D60"/>
    <w:rsid w:val="00153D13"/>
    <w:rsid w:val="001613E4"/>
    <w:rsid w:val="0017408C"/>
    <w:rsid w:val="00181F54"/>
    <w:rsid w:val="001846D5"/>
    <w:rsid w:val="00190C6F"/>
    <w:rsid w:val="001A2D64"/>
    <w:rsid w:val="001A3009"/>
    <w:rsid w:val="001A4B92"/>
    <w:rsid w:val="001B60F9"/>
    <w:rsid w:val="001C0997"/>
    <w:rsid w:val="001C7E97"/>
    <w:rsid w:val="001D5230"/>
    <w:rsid w:val="001D5B8A"/>
    <w:rsid w:val="001E103F"/>
    <w:rsid w:val="001E3497"/>
    <w:rsid w:val="001E666F"/>
    <w:rsid w:val="001E761A"/>
    <w:rsid w:val="001F2668"/>
    <w:rsid w:val="001F2D78"/>
    <w:rsid w:val="001F5F7B"/>
    <w:rsid w:val="00204CF9"/>
    <w:rsid w:val="002075BD"/>
    <w:rsid w:val="002105AD"/>
    <w:rsid w:val="00216244"/>
    <w:rsid w:val="002162E7"/>
    <w:rsid w:val="002178F4"/>
    <w:rsid w:val="002227AD"/>
    <w:rsid w:val="0022485B"/>
    <w:rsid w:val="002300CD"/>
    <w:rsid w:val="00242D98"/>
    <w:rsid w:val="0024474D"/>
    <w:rsid w:val="002544B0"/>
    <w:rsid w:val="0025592F"/>
    <w:rsid w:val="0026327B"/>
    <w:rsid w:val="0026548C"/>
    <w:rsid w:val="00266207"/>
    <w:rsid w:val="0027370C"/>
    <w:rsid w:val="002A28B4"/>
    <w:rsid w:val="002A2B8C"/>
    <w:rsid w:val="002A30D8"/>
    <w:rsid w:val="002A35CF"/>
    <w:rsid w:val="002A475D"/>
    <w:rsid w:val="002B309C"/>
    <w:rsid w:val="002B316A"/>
    <w:rsid w:val="002B50F2"/>
    <w:rsid w:val="002B75C4"/>
    <w:rsid w:val="002C1F31"/>
    <w:rsid w:val="002D2926"/>
    <w:rsid w:val="002F7CFE"/>
    <w:rsid w:val="00302680"/>
    <w:rsid w:val="00303085"/>
    <w:rsid w:val="00306C23"/>
    <w:rsid w:val="00331EAD"/>
    <w:rsid w:val="003355E2"/>
    <w:rsid w:val="00340DD9"/>
    <w:rsid w:val="0034568E"/>
    <w:rsid w:val="00360E17"/>
    <w:rsid w:val="0036209C"/>
    <w:rsid w:val="00371F68"/>
    <w:rsid w:val="0038536D"/>
    <w:rsid w:val="00385DFB"/>
    <w:rsid w:val="003A0CFB"/>
    <w:rsid w:val="003A5190"/>
    <w:rsid w:val="003A7291"/>
    <w:rsid w:val="003B0768"/>
    <w:rsid w:val="003B1FB6"/>
    <w:rsid w:val="003B240E"/>
    <w:rsid w:val="003B3E41"/>
    <w:rsid w:val="003B666F"/>
    <w:rsid w:val="003C24EE"/>
    <w:rsid w:val="003D13EF"/>
    <w:rsid w:val="003D1F70"/>
    <w:rsid w:val="003E40B2"/>
    <w:rsid w:val="003F0AC3"/>
    <w:rsid w:val="003F48F4"/>
    <w:rsid w:val="003F5A78"/>
    <w:rsid w:val="003F6E52"/>
    <w:rsid w:val="00400ACE"/>
    <w:rsid w:val="00401084"/>
    <w:rsid w:val="00407CAD"/>
    <w:rsid w:val="00407EF0"/>
    <w:rsid w:val="00412F2B"/>
    <w:rsid w:val="004178B3"/>
    <w:rsid w:val="00430173"/>
    <w:rsid w:val="00430D8B"/>
    <w:rsid w:val="00430F12"/>
    <w:rsid w:val="00442345"/>
    <w:rsid w:val="00453EC1"/>
    <w:rsid w:val="00454159"/>
    <w:rsid w:val="00456066"/>
    <w:rsid w:val="004657D4"/>
    <w:rsid w:val="004662AB"/>
    <w:rsid w:val="00474E4B"/>
    <w:rsid w:val="00480185"/>
    <w:rsid w:val="0048642E"/>
    <w:rsid w:val="00491389"/>
    <w:rsid w:val="004A29D0"/>
    <w:rsid w:val="004B13C5"/>
    <w:rsid w:val="004B484F"/>
    <w:rsid w:val="004B723A"/>
    <w:rsid w:val="004C11A9"/>
    <w:rsid w:val="004C4B48"/>
    <w:rsid w:val="004C68E7"/>
    <w:rsid w:val="004D0640"/>
    <w:rsid w:val="004E1043"/>
    <w:rsid w:val="004E7AC5"/>
    <w:rsid w:val="004F114B"/>
    <w:rsid w:val="004F2AC5"/>
    <w:rsid w:val="004F48DD"/>
    <w:rsid w:val="004F6AF2"/>
    <w:rsid w:val="004F6E5D"/>
    <w:rsid w:val="004F7328"/>
    <w:rsid w:val="00511863"/>
    <w:rsid w:val="005128E7"/>
    <w:rsid w:val="005132AA"/>
    <w:rsid w:val="00526795"/>
    <w:rsid w:val="005327F7"/>
    <w:rsid w:val="00541FBB"/>
    <w:rsid w:val="0054464B"/>
    <w:rsid w:val="005500B1"/>
    <w:rsid w:val="005608F0"/>
    <w:rsid w:val="00561977"/>
    <w:rsid w:val="005649D2"/>
    <w:rsid w:val="005651B7"/>
    <w:rsid w:val="00566877"/>
    <w:rsid w:val="0057085F"/>
    <w:rsid w:val="0058102D"/>
    <w:rsid w:val="00583731"/>
    <w:rsid w:val="005934B4"/>
    <w:rsid w:val="005957FA"/>
    <w:rsid w:val="00597644"/>
    <w:rsid w:val="005A34D4"/>
    <w:rsid w:val="005A5388"/>
    <w:rsid w:val="005A67CA"/>
    <w:rsid w:val="005B184F"/>
    <w:rsid w:val="005B4B00"/>
    <w:rsid w:val="005B57F5"/>
    <w:rsid w:val="005B76BC"/>
    <w:rsid w:val="005B77E0"/>
    <w:rsid w:val="005C14A7"/>
    <w:rsid w:val="005C344B"/>
    <w:rsid w:val="005D0140"/>
    <w:rsid w:val="005D1384"/>
    <w:rsid w:val="005D49FE"/>
    <w:rsid w:val="005E1F63"/>
    <w:rsid w:val="005E3579"/>
    <w:rsid w:val="005F49D6"/>
    <w:rsid w:val="00603070"/>
    <w:rsid w:val="00607DF0"/>
    <w:rsid w:val="00613017"/>
    <w:rsid w:val="00623D20"/>
    <w:rsid w:val="00624D13"/>
    <w:rsid w:val="00626BBF"/>
    <w:rsid w:val="00627A57"/>
    <w:rsid w:val="00633BB4"/>
    <w:rsid w:val="0064273E"/>
    <w:rsid w:val="00643345"/>
    <w:rsid w:val="00643CC4"/>
    <w:rsid w:val="00653D50"/>
    <w:rsid w:val="00657841"/>
    <w:rsid w:val="0066345F"/>
    <w:rsid w:val="00677835"/>
    <w:rsid w:val="00680388"/>
    <w:rsid w:val="0068070C"/>
    <w:rsid w:val="00691121"/>
    <w:rsid w:val="0069617A"/>
    <w:rsid w:val="00696410"/>
    <w:rsid w:val="006A046F"/>
    <w:rsid w:val="006A28E2"/>
    <w:rsid w:val="006A3884"/>
    <w:rsid w:val="006A5C7A"/>
    <w:rsid w:val="006B3488"/>
    <w:rsid w:val="006D00B0"/>
    <w:rsid w:val="006D1CF3"/>
    <w:rsid w:val="006D6820"/>
    <w:rsid w:val="006E54D3"/>
    <w:rsid w:val="006F1CF4"/>
    <w:rsid w:val="006F2984"/>
    <w:rsid w:val="00717237"/>
    <w:rsid w:val="0072638E"/>
    <w:rsid w:val="00733F8C"/>
    <w:rsid w:val="00744DA0"/>
    <w:rsid w:val="00752D79"/>
    <w:rsid w:val="00752ED5"/>
    <w:rsid w:val="007564F8"/>
    <w:rsid w:val="0075742D"/>
    <w:rsid w:val="0076669D"/>
    <w:rsid w:val="00766D19"/>
    <w:rsid w:val="00766D54"/>
    <w:rsid w:val="00767CA4"/>
    <w:rsid w:val="007717F1"/>
    <w:rsid w:val="00773CDB"/>
    <w:rsid w:val="007802C9"/>
    <w:rsid w:val="0079523E"/>
    <w:rsid w:val="00796499"/>
    <w:rsid w:val="007B020C"/>
    <w:rsid w:val="007B1349"/>
    <w:rsid w:val="007B4058"/>
    <w:rsid w:val="007B523A"/>
    <w:rsid w:val="007B6A84"/>
    <w:rsid w:val="007C4870"/>
    <w:rsid w:val="007C5D33"/>
    <w:rsid w:val="007C61E6"/>
    <w:rsid w:val="007C63BB"/>
    <w:rsid w:val="007D56C3"/>
    <w:rsid w:val="007E20E5"/>
    <w:rsid w:val="007E6A58"/>
    <w:rsid w:val="007F066A"/>
    <w:rsid w:val="007F27F8"/>
    <w:rsid w:val="007F6BE6"/>
    <w:rsid w:val="00801971"/>
    <w:rsid w:val="0080248A"/>
    <w:rsid w:val="00804F58"/>
    <w:rsid w:val="00805F83"/>
    <w:rsid w:val="00806E19"/>
    <w:rsid w:val="00806ECB"/>
    <w:rsid w:val="008073B1"/>
    <w:rsid w:val="00810D93"/>
    <w:rsid w:val="00813A43"/>
    <w:rsid w:val="00815DD4"/>
    <w:rsid w:val="008218AF"/>
    <w:rsid w:val="00822FCC"/>
    <w:rsid w:val="008242EB"/>
    <w:rsid w:val="00824F5A"/>
    <w:rsid w:val="00836838"/>
    <w:rsid w:val="008426B6"/>
    <w:rsid w:val="00843DF5"/>
    <w:rsid w:val="00852D9F"/>
    <w:rsid w:val="008559F3"/>
    <w:rsid w:val="00856CA3"/>
    <w:rsid w:val="00864528"/>
    <w:rsid w:val="00865BC1"/>
    <w:rsid w:val="0087496A"/>
    <w:rsid w:val="00877024"/>
    <w:rsid w:val="00881ED0"/>
    <w:rsid w:val="00890EEE"/>
    <w:rsid w:val="0089316E"/>
    <w:rsid w:val="00896FD9"/>
    <w:rsid w:val="008A353C"/>
    <w:rsid w:val="008A4CF6"/>
    <w:rsid w:val="008B1946"/>
    <w:rsid w:val="008C5015"/>
    <w:rsid w:val="008D1525"/>
    <w:rsid w:val="008D5C37"/>
    <w:rsid w:val="008E3DE9"/>
    <w:rsid w:val="008E4E66"/>
    <w:rsid w:val="008E5578"/>
    <w:rsid w:val="008E7EC1"/>
    <w:rsid w:val="009107ED"/>
    <w:rsid w:val="009138BF"/>
    <w:rsid w:val="00915B46"/>
    <w:rsid w:val="009212A7"/>
    <w:rsid w:val="00921FDC"/>
    <w:rsid w:val="009248C8"/>
    <w:rsid w:val="0093679E"/>
    <w:rsid w:val="00941947"/>
    <w:rsid w:val="0094511B"/>
    <w:rsid w:val="00945B9D"/>
    <w:rsid w:val="009560E5"/>
    <w:rsid w:val="00965829"/>
    <w:rsid w:val="009662B4"/>
    <w:rsid w:val="0097042E"/>
    <w:rsid w:val="009739C8"/>
    <w:rsid w:val="009744B5"/>
    <w:rsid w:val="00982157"/>
    <w:rsid w:val="0099199A"/>
    <w:rsid w:val="0099399A"/>
    <w:rsid w:val="00995C6E"/>
    <w:rsid w:val="009B1280"/>
    <w:rsid w:val="009B30B1"/>
    <w:rsid w:val="009B3D61"/>
    <w:rsid w:val="009C2DB5"/>
    <w:rsid w:val="009C5B0E"/>
    <w:rsid w:val="009D43DD"/>
    <w:rsid w:val="009E6A47"/>
    <w:rsid w:val="009E6FBE"/>
    <w:rsid w:val="00A05384"/>
    <w:rsid w:val="00A10577"/>
    <w:rsid w:val="00A119B4"/>
    <w:rsid w:val="00A1669F"/>
    <w:rsid w:val="00A170A2"/>
    <w:rsid w:val="00A22847"/>
    <w:rsid w:val="00A2629A"/>
    <w:rsid w:val="00A36DCA"/>
    <w:rsid w:val="00A534B8"/>
    <w:rsid w:val="00A54063"/>
    <w:rsid w:val="00A5409F"/>
    <w:rsid w:val="00A562D1"/>
    <w:rsid w:val="00A56811"/>
    <w:rsid w:val="00A57460"/>
    <w:rsid w:val="00A609BF"/>
    <w:rsid w:val="00A617CA"/>
    <w:rsid w:val="00A63054"/>
    <w:rsid w:val="00A6693C"/>
    <w:rsid w:val="00A74A54"/>
    <w:rsid w:val="00A76FB9"/>
    <w:rsid w:val="00A827C5"/>
    <w:rsid w:val="00A82856"/>
    <w:rsid w:val="00A83D41"/>
    <w:rsid w:val="00A873E9"/>
    <w:rsid w:val="00A9004C"/>
    <w:rsid w:val="00AA019E"/>
    <w:rsid w:val="00AA60B5"/>
    <w:rsid w:val="00AB099B"/>
    <w:rsid w:val="00AB3116"/>
    <w:rsid w:val="00AB5F89"/>
    <w:rsid w:val="00AB7D81"/>
    <w:rsid w:val="00AD3AF9"/>
    <w:rsid w:val="00AE4760"/>
    <w:rsid w:val="00B02D10"/>
    <w:rsid w:val="00B03CCC"/>
    <w:rsid w:val="00B05292"/>
    <w:rsid w:val="00B2036D"/>
    <w:rsid w:val="00B222FB"/>
    <w:rsid w:val="00B26C50"/>
    <w:rsid w:val="00B330F5"/>
    <w:rsid w:val="00B37042"/>
    <w:rsid w:val="00B42AF2"/>
    <w:rsid w:val="00B42E51"/>
    <w:rsid w:val="00B46033"/>
    <w:rsid w:val="00B47814"/>
    <w:rsid w:val="00B53FCE"/>
    <w:rsid w:val="00B56BFE"/>
    <w:rsid w:val="00B57D39"/>
    <w:rsid w:val="00B65452"/>
    <w:rsid w:val="00B656BE"/>
    <w:rsid w:val="00B6716A"/>
    <w:rsid w:val="00B727CB"/>
    <w:rsid w:val="00B72931"/>
    <w:rsid w:val="00B75BEF"/>
    <w:rsid w:val="00B80AAD"/>
    <w:rsid w:val="00B80ADE"/>
    <w:rsid w:val="00B816F5"/>
    <w:rsid w:val="00B868BA"/>
    <w:rsid w:val="00B91CD0"/>
    <w:rsid w:val="00B926F3"/>
    <w:rsid w:val="00BA5D45"/>
    <w:rsid w:val="00BA68DA"/>
    <w:rsid w:val="00BA7230"/>
    <w:rsid w:val="00BA7AAB"/>
    <w:rsid w:val="00BB4FBA"/>
    <w:rsid w:val="00BC1208"/>
    <w:rsid w:val="00BC7698"/>
    <w:rsid w:val="00BC7C1F"/>
    <w:rsid w:val="00BD727D"/>
    <w:rsid w:val="00BF35D4"/>
    <w:rsid w:val="00BF732E"/>
    <w:rsid w:val="00C17B50"/>
    <w:rsid w:val="00C2168A"/>
    <w:rsid w:val="00C22D4F"/>
    <w:rsid w:val="00C263E8"/>
    <w:rsid w:val="00C3322B"/>
    <w:rsid w:val="00C436AB"/>
    <w:rsid w:val="00C43F7A"/>
    <w:rsid w:val="00C54B99"/>
    <w:rsid w:val="00C55B7A"/>
    <w:rsid w:val="00C56976"/>
    <w:rsid w:val="00C62B29"/>
    <w:rsid w:val="00C661FD"/>
    <w:rsid w:val="00C664FC"/>
    <w:rsid w:val="00C70C44"/>
    <w:rsid w:val="00C72CD1"/>
    <w:rsid w:val="00C741FF"/>
    <w:rsid w:val="00C8144A"/>
    <w:rsid w:val="00C84DB5"/>
    <w:rsid w:val="00C92FDF"/>
    <w:rsid w:val="00CA0226"/>
    <w:rsid w:val="00CB2145"/>
    <w:rsid w:val="00CB40A7"/>
    <w:rsid w:val="00CB4CB2"/>
    <w:rsid w:val="00CB66B0"/>
    <w:rsid w:val="00CC3CF9"/>
    <w:rsid w:val="00CD6723"/>
    <w:rsid w:val="00CE5951"/>
    <w:rsid w:val="00CF02F3"/>
    <w:rsid w:val="00CF3B77"/>
    <w:rsid w:val="00CF73E9"/>
    <w:rsid w:val="00D10083"/>
    <w:rsid w:val="00D136E3"/>
    <w:rsid w:val="00D14573"/>
    <w:rsid w:val="00D15A52"/>
    <w:rsid w:val="00D2403C"/>
    <w:rsid w:val="00D25AFD"/>
    <w:rsid w:val="00D26176"/>
    <w:rsid w:val="00D31E35"/>
    <w:rsid w:val="00D409F8"/>
    <w:rsid w:val="00D411BE"/>
    <w:rsid w:val="00D507E2"/>
    <w:rsid w:val="00D534B3"/>
    <w:rsid w:val="00D6064F"/>
    <w:rsid w:val="00D61CE0"/>
    <w:rsid w:val="00D678DB"/>
    <w:rsid w:val="00D7649E"/>
    <w:rsid w:val="00D924E7"/>
    <w:rsid w:val="00D92ED3"/>
    <w:rsid w:val="00DA016D"/>
    <w:rsid w:val="00DA4F5F"/>
    <w:rsid w:val="00DA5423"/>
    <w:rsid w:val="00DB32F3"/>
    <w:rsid w:val="00DB3318"/>
    <w:rsid w:val="00DC07CE"/>
    <w:rsid w:val="00DC66B8"/>
    <w:rsid w:val="00DC6BCA"/>
    <w:rsid w:val="00DC74E1"/>
    <w:rsid w:val="00DC7731"/>
    <w:rsid w:val="00DD1132"/>
    <w:rsid w:val="00DD2F4E"/>
    <w:rsid w:val="00DE07A5"/>
    <w:rsid w:val="00DE2CE3"/>
    <w:rsid w:val="00DF51CE"/>
    <w:rsid w:val="00E04DAF"/>
    <w:rsid w:val="00E112C7"/>
    <w:rsid w:val="00E15C44"/>
    <w:rsid w:val="00E22A0E"/>
    <w:rsid w:val="00E22F6B"/>
    <w:rsid w:val="00E32ED9"/>
    <w:rsid w:val="00E4272D"/>
    <w:rsid w:val="00E4707A"/>
    <w:rsid w:val="00E5058E"/>
    <w:rsid w:val="00E506E4"/>
    <w:rsid w:val="00E51733"/>
    <w:rsid w:val="00E539CC"/>
    <w:rsid w:val="00E54BE0"/>
    <w:rsid w:val="00E56264"/>
    <w:rsid w:val="00E604B6"/>
    <w:rsid w:val="00E66CA0"/>
    <w:rsid w:val="00E80118"/>
    <w:rsid w:val="00E836F5"/>
    <w:rsid w:val="00E87132"/>
    <w:rsid w:val="00E904DB"/>
    <w:rsid w:val="00EA07C6"/>
    <w:rsid w:val="00EA2BA9"/>
    <w:rsid w:val="00EB06EE"/>
    <w:rsid w:val="00EC1E49"/>
    <w:rsid w:val="00EC59D6"/>
    <w:rsid w:val="00ED1EDE"/>
    <w:rsid w:val="00EF2C89"/>
    <w:rsid w:val="00F01491"/>
    <w:rsid w:val="00F04295"/>
    <w:rsid w:val="00F1025F"/>
    <w:rsid w:val="00F1353E"/>
    <w:rsid w:val="00F14D7F"/>
    <w:rsid w:val="00F20AC8"/>
    <w:rsid w:val="00F23E5B"/>
    <w:rsid w:val="00F3454B"/>
    <w:rsid w:val="00F522E3"/>
    <w:rsid w:val="00F54F06"/>
    <w:rsid w:val="00F620A7"/>
    <w:rsid w:val="00F65B7F"/>
    <w:rsid w:val="00F66145"/>
    <w:rsid w:val="00F67719"/>
    <w:rsid w:val="00F740FE"/>
    <w:rsid w:val="00F814BD"/>
    <w:rsid w:val="00F81980"/>
    <w:rsid w:val="00F92742"/>
    <w:rsid w:val="00F95712"/>
    <w:rsid w:val="00FA3555"/>
    <w:rsid w:val="00FA6449"/>
    <w:rsid w:val="00FB594E"/>
    <w:rsid w:val="00FC0E4A"/>
    <w:rsid w:val="00FC3BCF"/>
    <w:rsid w:val="00FD0590"/>
    <w:rsid w:val="00FD0A93"/>
    <w:rsid w:val="00FD48B9"/>
    <w:rsid w:val="00FE393D"/>
    <w:rsid w:val="00FE5E0D"/>
    <w:rsid w:val="07AACD7C"/>
    <w:rsid w:val="0ED2513A"/>
    <w:rsid w:val="4A3A8908"/>
    <w:rsid w:val="5B8804B7"/>
    <w:rsid w:val="5C5EF7A7"/>
    <w:rsid w:val="65EE81EF"/>
    <w:rsid w:val="6E356059"/>
    <w:rsid w:val="73E7AC83"/>
    <w:rsid w:val="7DD8611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6A34E"/>
  <w15:chartTrackingRefBased/>
  <w15:docId w15:val="{AFFAFDB3-C624-4587-A2A2-FF2B0535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77024"/>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2B75C4"/>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2B75C4"/>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2B75C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2B75C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2B75C4"/>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2B75C4"/>
    <w:pPr>
      <w:keepNext/>
      <w:spacing w:after="200" w:line="240" w:lineRule="auto"/>
    </w:pPr>
    <w:rPr>
      <w:iCs/>
      <w:color w:val="002664"/>
      <w:sz w:val="18"/>
      <w:szCs w:val="18"/>
    </w:rPr>
  </w:style>
  <w:style w:type="table" w:customStyle="1" w:styleId="Tableheader">
    <w:name w:val="ŠTable header"/>
    <w:basedOn w:val="TableNormal"/>
    <w:uiPriority w:val="99"/>
    <w:rsid w:val="002B75C4"/>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2B7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2B75C4"/>
    <w:pPr>
      <w:numPr>
        <w:numId w:val="6"/>
      </w:numPr>
    </w:pPr>
  </w:style>
  <w:style w:type="paragraph" w:styleId="ListNumber2">
    <w:name w:val="List Number 2"/>
    <w:aliases w:val="ŠList Number 2"/>
    <w:basedOn w:val="Normal"/>
    <w:uiPriority w:val="8"/>
    <w:qFormat/>
    <w:rsid w:val="002B75C4"/>
    <w:pPr>
      <w:numPr>
        <w:numId w:val="5"/>
      </w:numPr>
    </w:pPr>
  </w:style>
  <w:style w:type="paragraph" w:styleId="ListBullet">
    <w:name w:val="List Bullet"/>
    <w:aliases w:val="ŠList Bullet"/>
    <w:basedOn w:val="Normal"/>
    <w:uiPriority w:val="9"/>
    <w:qFormat/>
    <w:rsid w:val="002B75C4"/>
    <w:pPr>
      <w:numPr>
        <w:numId w:val="4"/>
      </w:numPr>
    </w:pPr>
  </w:style>
  <w:style w:type="paragraph" w:styleId="ListBullet2">
    <w:name w:val="List Bullet 2"/>
    <w:aliases w:val="ŠList Bullet 2"/>
    <w:basedOn w:val="Normal"/>
    <w:uiPriority w:val="10"/>
    <w:qFormat/>
    <w:rsid w:val="002B75C4"/>
    <w:pPr>
      <w:numPr>
        <w:numId w:val="2"/>
      </w:numPr>
    </w:pPr>
  </w:style>
  <w:style w:type="paragraph" w:customStyle="1" w:styleId="FeatureBox4">
    <w:name w:val="ŠFeature Box 4"/>
    <w:basedOn w:val="FeatureBox2"/>
    <w:next w:val="Normal"/>
    <w:uiPriority w:val="14"/>
    <w:qFormat/>
    <w:rsid w:val="002B75C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2B75C4"/>
    <w:pPr>
      <w:keepNext/>
      <w:ind w:left="567" w:right="57"/>
    </w:pPr>
    <w:rPr>
      <w:szCs w:val="22"/>
    </w:rPr>
  </w:style>
  <w:style w:type="paragraph" w:customStyle="1" w:styleId="Documentname">
    <w:name w:val="ŠDocument name"/>
    <w:basedOn w:val="Normal"/>
    <w:next w:val="Normal"/>
    <w:uiPriority w:val="17"/>
    <w:qFormat/>
    <w:rsid w:val="002B75C4"/>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2B75C4"/>
    <w:pPr>
      <w:spacing w:after="0"/>
    </w:pPr>
    <w:rPr>
      <w:sz w:val="18"/>
      <w:szCs w:val="18"/>
    </w:rPr>
  </w:style>
  <w:style w:type="paragraph" w:customStyle="1" w:styleId="FeatureBox2">
    <w:name w:val="ŠFeature Box 2"/>
    <w:basedOn w:val="Normal"/>
    <w:next w:val="Normal"/>
    <w:uiPriority w:val="12"/>
    <w:qFormat/>
    <w:rsid w:val="002B75C4"/>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2B75C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2B75C4"/>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2B75C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2B75C4"/>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2B75C4"/>
    <w:rPr>
      <w:color w:val="001C4A" w:themeColor="accent1" w:themeShade="BF"/>
      <w:u w:val="single"/>
    </w:rPr>
  </w:style>
  <w:style w:type="paragraph" w:customStyle="1" w:styleId="Logo">
    <w:name w:val="ŠLogo"/>
    <w:basedOn w:val="Normal"/>
    <w:uiPriority w:val="18"/>
    <w:qFormat/>
    <w:rsid w:val="002B75C4"/>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2B75C4"/>
    <w:pPr>
      <w:tabs>
        <w:tab w:val="right" w:leader="dot" w:pos="14570"/>
      </w:tabs>
      <w:spacing w:before="0"/>
    </w:pPr>
    <w:rPr>
      <w:b/>
      <w:noProof/>
    </w:rPr>
  </w:style>
  <w:style w:type="paragraph" w:styleId="TOC2">
    <w:name w:val="toc 2"/>
    <w:aliases w:val="ŠTOC 2"/>
    <w:basedOn w:val="Normal"/>
    <w:next w:val="Normal"/>
    <w:uiPriority w:val="39"/>
    <w:unhideWhenUsed/>
    <w:rsid w:val="002B75C4"/>
    <w:pPr>
      <w:tabs>
        <w:tab w:val="right" w:leader="dot" w:pos="14570"/>
      </w:tabs>
      <w:spacing w:before="0"/>
    </w:pPr>
    <w:rPr>
      <w:noProof/>
    </w:rPr>
  </w:style>
  <w:style w:type="paragraph" w:styleId="TOC3">
    <w:name w:val="toc 3"/>
    <w:aliases w:val="ŠTOC 3"/>
    <w:basedOn w:val="Normal"/>
    <w:next w:val="Normal"/>
    <w:uiPriority w:val="39"/>
    <w:unhideWhenUsed/>
    <w:rsid w:val="002B75C4"/>
    <w:pPr>
      <w:spacing w:before="0"/>
      <w:ind w:left="244"/>
    </w:pPr>
  </w:style>
  <w:style w:type="character" w:customStyle="1" w:styleId="BoldItalic">
    <w:name w:val="ŠBold Italic"/>
    <w:basedOn w:val="DefaultParagraphFont"/>
    <w:uiPriority w:val="1"/>
    <w:qFormat/>
    <w:rsid w:val="002B75C4"/>
    <w:rPr>
      <w:b/>
      <w:i/>
      <w:iCs/>
    </w:rPr>
  </w:style>
  <w:style w:type="character" w:customStyle="1" w:styleId="Heading1Char">
    <w:name w:val="Heading 1 Char"/>
    <w:aliases w:val="ŠHeading 1 Char"/>
    <w:basedOn w:val="DefaultParagraphFont"/>
    <w:link w:val="Heading1"/>
    <w:uiPriority w:val="3"/>
    <w:rsid w:val="002B75C4"/>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2B75C4"/>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2B75C4"/>
    <w:pPr>
      <w:spacing w:after="240"/>
      <w:outlineLvl w:val="9"/>
    </w:pPr>
    <w:rPr>
      <w:szCs w:val="40"/>
    </w:rPr>
  </w:style>
  <w:style w:type="paragraph" w:styleId="Footer">
    <w:name w:val="footer"/>
    <w:aliases w:val="ŠFooter"/>
    <w:basedOn w:val="Normal"/>
    <w:link w:val="FooterChar"/>
    <w:uiPriority w:val="19"/>
    <w:rsid w:val="002B75C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2B75C4"/>
    <w:rPr>
      <w:rFonts w:ascii="Arial" w:hAnsi="Arial" w:cs="Arial"/>
      <w:sz w:val="18"/>
      <w:szCs w:val="18"/>
    </w:rPr>
  </w:style>
  <w:style w:type="paragraph" w:styleId="Header">
    <w:name w:val="header"/>
    <w:aliases w:val="ŠHeader"/>
    <w:basedOn w:val="Normal"/>
    <w:link w:val="HeaderChar"/>
    <w:uiPriority w:val="16"/>
    <w:rsid w:val="002B75C4"/>
    <w:rPr>
      <w:noProof/>
      <w:color w:val="002664"/>
      <w:sz w:val="28"/>
      <w:szCs w:val="28"/>
    </w:rPr>
  </w:style>
  <w:style w:type="character" w:customStyle="1" w:styleId="HeaderChar">
    <w:name w:val="Header Char"/>
    <w:aliases w:val="ŠHeader Char"/>
    <w:basedOn w:val="DefaultParagraphFont"/>
    <w:link w:val="Header"/>
    <w:uiPriority w:val="16"/>
    <w:rsid w:val="002B75C4"/>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2B75C4"/>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2B75C4"/>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2B75C4"/>
    <w:rPr>
      <w:rFonts w:ascii="Arial" w:hAnsi="Arial" w:cs="Arial"/>
      <w:b/>
      <w:szCs w:val="32"/>
    </w:rPr>
  </w:style>
  <w:style w:type="character" w:styleId="UnresolvedMention">
    <w:name w:val="Unresolved Mention"/>
    <w:basedOn w:val="DefaultParagraphFont"/>
    <w:uiPriority w:val="99"/>
    <w:semiHidden/>
    <w:unhideWhenUsed/>
    <w:rsid w:val="002B75C4"/>
    <w:rPr>
      <w:color w:val="605E5C"/>
      <w:shd w:val="clear" w:color="auto" w:fill="E1DFDD"/>
    </w:rPr>
  </w:style>
  <w:style w:type="character" w:styleId="SubtleEmphasis">
    <w:name w:val="Subtle Emphasis"/>
    <w:basedOn w:val="DefaultParagraphFont"/>
    <w:uiPriority w:val="19"/>
    <w:semiHidden/>
    <w:qFormat/>
    <w:rsid w:val="002B75C4"/>
    <w:rPr>
      <w:i/>
      <w:iCs/>
      <w:color w:val="404040" w:themeColor="text1" w:themeTint="BF"/>
    </w:rPr>
  </w:style>
  <w:style w:type="paragraph" w:styleId="TOC4">
    <w:name w:val="toc 4"/>
    <w:aliases w:val="ŠTOC 4"/>
    <w:basedOn w:val="Normal"/>
    <w:next w:val="Normal"/>
    <w:autoRedefine/>
    <w:uiPriority w:val="39"/>
    <w:unhideWhenUsed/>
    <w:rsid w:val="002B75C4"/>
    <w:pPr>
      <w:spacing w:before="0"/>
      <w:ind w:left="488"/>
    </w:pPr>
  </w:style>
  <w:style w:type="character" w:styleId="CommentReference">
    <w:name w:val="annotation reference"/>
    <w:basedOn w:val="DefaultParagraphFont"/>
    <w:uiPriority w:val="99"/>
    <w:semiHidden/>
    <w:unhideWhenUsed/>
    <w:rsid w:val="002B75C4"/>
    <w:rPr>
      <w:sz w:val="16"/>
      <w:szCs w:val="16"/>
    </w:rPr>
  </w:style>
  <w:style w:type="paragraph" w:styleId="CommentText">
    <w:name w:val="annotation text"/>
    <w:basedOn w:val="Normal"/>
    <w:link w:val="CommentTextChar"/>
    <w:uiPriority w:val="99"/>
    <w:unhideWhenUsed/>
    <w:rsid w:val="002B75C4"/>
    <w:pPr>
      <w:spacing w:line="240" w:lineRule="auto"/>
    </w:pPr>
    <w:rPr>
      <w:sz w:val="20"/>
      <w:szCs w:val="20"/>
    </w:rPr>
  </w:style>
  <w:style w:type="character" w:customStyle="1" w:styleId="CommentTextChar">
    <w:name w:val="Comment Text Char"/>
    <w:basedOn w:val="DefaultParagraphFont"/>
    <w:link w:val="CommentText"/>
    <w:uiPriority w:val="99"/>
    <w:rsid w:val="002B75C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B75C4"/>
    <w:rPr>
      <w:b/>
      <w:bCs/>
    </w:rPr>
  </w:style>
  <w:style w:type="character" w:customStyle="1" w:styleId="CommentSubjectChar">
    <w:name w:val="Comment Subject Char"/>
    <w:basedOn w:val="CommentTextChar"/>
    <w:link w:val="CommentSubject"/>
    <w:uiPriority w:val="99"/>
    <w:semiHidden/>
    <w:rsid w:val="002B75C4"/>
    <w:rPr>
      <w:rFonts w:ascii="Arial" w:hAnsi="Arial" w:cs="Arial"/>
      <w:b/>
      <w:bCs/>
      <w:sz w:val="20"/>
      <w:szCs w:val="20"/>
    </w:rPr>
  </w:style>
  <w:style w:type="character" w:styleId="Strong">
    <w:name w:val="Strong"/>
    <w:aliases w:val="ŠStrong,Bold"/>
    <w:qFormat/>
    <w:rsid w:val="002B75C4"/>
    <w:rPr>
      <w:b/>
      <w:bCs/>
    </w:rPr>
  </w:style>
  <w:style w:type="character" w:styleId="Emphasis">
    <w:name w:val="Emphasis"/>
    <w:aliases w:val="ŠEmphasis,Italic"/>
    <w:qFormat/>
    <w:rsid w:val="002B75C4"/>
    <w:rPr>
      <w:i/>
      <w:iCs/>
    </w:rPr>
  </w:style>
  <w:style w:type="paragraph" w:styleId="ListNumber3">
    <w:name w:val="List Number 3"/>
    <w:aliases w:val="ŠList Number 3"/>
    <w:basedOn w:val="ListBullet3"/>
    <w:uiPriority w:val="8"/>
    <w:rsid w:val="002B75C4"/>
    <w:pPr>
      <w:numPr>
        <w:ilvl w:val="2"/>
        <w:numId w:val="5"/>
      </w:numPr>
    </w:pPr>
  </w:style>
  <w:style w:type="paragraph" w:styleId="ListBullet3">
    <w:name w:val="List Bullet 3"/>
    <w:aliases w:val="ŠList Bullet 3"/>
    <w:basedOn w:val="Normal"/>
    <w:uiPriority w:val="10"/>
    <w:rsid w:val="002B75C4"/>
    <w:pPr>
      <w:numPr>
        <w:numId w:val="3"/>
      </w:numPr>
    </w:pPr>
  </w:style>
  <w:style w:type="character" w:styleId="PlaceholderText">
    <w:name w:val="Placeholder Text"/>
    <w:basedOn w:val="DefaultParagraphFont"/>
    <w:uiPriority w:val="99"/>
    <w:semiHidden/>
    <w:rsid w:val="002B75C4"/>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2B75C4"/>
    <w:pPr>
      <w:spacing w:before="360"/>
    </w:pPr>
    <w:rPr>
      <w:color w:val="002664"/>
      <w:sz w:val="44"/>
      <w:szCs w:val="48"/>
    </w:rPr>
  </w:style>
  <w:style w:type="character" w:customStyle="1" w:styleId="SubtitleChar0">
    <w:name w:val="ŠSubtitle Char"/>
    <w:basedOn w:val="DefaultParagraphFont"/>
    <w:link w:val="Subtitle0"/>
    <w:uiPriority w:val="2"/>
    <w:rsid w:val="002B75C4"/>
    <w:rPr>
      <w:rFonts w:ascii="Arial" w:hAnsi="Arial" w:cs="Arial"/>
      <w:color w:val="002664"/>
      <w:sz w:val="44"/>
      <w:szCs w:val="48"/>
    </w:rPr>
  </w:style>
  <w:style w:type="paragraph" w:styleId="Title">
    <w:name w:val="Title"/>
    <w:aliases w:val="ŠTitle"/>
    <w:basedOn w:val="Normal"/>
    <w:next w:val="Normal"/>
    <w:link w:val="TitleChar"/>
    <w:uiPriority w:val="1"/>
    <w:rsid w:val="002B75C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2B75C4"/>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2B75C4"/>
    <w:pPr>
      <w:ind w:left="567"/>
    </w:pPr>
  </w:style>
  <w:style w:type="character" w:styleId="FollowedHyperlink">
    <w:name w:val="FollowedHyperlink"/>
    <w:basedOn w:val="DefaultParagraphFont"/>
    <w:uiPriority w:val="99"/>
    <w:semiHidden/>
    <w:unhideWhenUsed/>
    <w:rsid w:val="00D409F8"/>
    <w:rPr>
      <w:color w:val="954F72" w:themeColor="followedHyperlink"/>
      <w:u w:val="single"/>
    </w:rPr>
  </w:style>
  <w:style w:type="character" w:styleId="Mention">
    <w:name w:val="Mention"/>
    <w:basedOn w:val="DefaultParagraphFont"/>
    <w:uiPriority w:val="99"/>
    <w:unhideWhenUsed/>
    <w:rsid w:val="006433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759188">
      <w:bodyDiv w:val="1"/>
      <w:marLeft w:val="0"/>
      <w:marRight w:val="0"/>
      <w:marTop w:val="0"/>
      <w:marBottom w:val="0"/>
      <w:divBdr>
        <w:top w:val="none" w:sz="0" w:space="0" w:color="auto"/>
        <w:left w:val="none" w:sz="0" w:space="0" w:color="auto"/>
        <w:bottom w:val="none" w:sz="0" w:space="0" w:color="auto"/>
        <w:right w:val="none" w:sz="0" w:space="0" w:color="auto"/>
      </w:divBdr>
      <w:divsChild>
        <w:div w:id="1482428454">
          <w:marLeft w:val="0"/>
          <w:marRight w:val="0"/>
          <w:marTop w:val="0"/>
          <w:marBottom w:val="0"/>
          <w:divBdr>
            <w:top w:val="none" w:sz="0" w:space="0" w:color="auto"/>
            <w:left w:val="none" w:sz="0" w:space="0" w:color="auto"/>
            <w:bottom w:val="none" w:sz="0" w:space="0" w:color="auto"/>
            <w:right w:val="none" w:sz="0" w:space="0" w:color="auto"/>
          </w:divBdr>
          <w:divsChild>
            <w:div w:id="282537092">
              <w:marLeft w:val="0"/>
              <w:marRight w:val="0"/>
              <w:marTop w:val="0"/>
              <w:marBottom w:val="0"/>
              <w:divBdr>
                <w:top w:val="none" w:sz="0" w:space="0" w:color="auto"/>
                <w:left w:val="none" w:sz="0" w:space="0" w:color="auto"/>
                <w:bottom w:val="none" w:sz="0" w:space="0" w:color="auto"/>
                <w:right w:val="none" w:sz="0" w:space="0" w:color="auto"/>
              </w:divBdr>
            </w:div>
            <w:div w:id="397485219">
              <w:marLeft w:val="0"/>
              <w:marRight w:val="0"/>
              <w:marTop w:val="0"/>
              <w:marBottom w:val="0"/>
              <w:divBdr>
                <w:top w:val="none" w:sz="0" w:space="0" w:color="auto"/>
                <w:left w:val="none" w:sz="0" w:space="0" w:color="auto"/>
                <w:bottom w:val="none" w:sz="0" w:space="0" w:color="auto"/>
                <w:right w:val="none" w:sz="0" w:space="0" w:color="auto"/>
              </w:divBdr>
            </w:div>
            <w:div w:id="547380836">
              <w:marLeft w:val="0"/>
              <w:marRight w:val="0"/>
              <w:marTop w:val="0"/>
              <w:marBottom w:val="0"/>
              <w:divBdr>
                <w:top w:val="none" w:sz="0" w:space="0" w:color="auto"/>
                <w:left w:val="none" w:sz="0" w:space="0" w:color="auto"/>
                <w:bottom w:val="none" w:sz="0" w:space="0" w:color="auto"/>
                <w:right w:val="none" w:sz="0" w:space="0" w:color="auto"/>
              </w:divBdr>
            </w:div>
            <w:div w:id="772017081">
              <w:marLeft w:val="0"/>
              <w:marRight w:val="0"/>
              <w:marTop w:val="0"/>
              <w:marBottom w:val="0"/>
              <w:divBdr>
                <w:top w:val="none" w:sz="0" w:space="0" w:color="auto"/>
                <w:left w:val="none" w:sz="0" w:space="0" w:color="auto"/>
                <w:bottom w:val="none" w:sz="0" w:space="0" w:color="auto"/>
                <w:right w:val="none" w:sz="0" w:space="0" w:color="auto"/>
              </w:divBdr>
            </w:div>
            <w:div w:id="891188014">
              <w:marLeft w:val="0"/>
              <w:marRight w:val="0"/>
              <w:marTop w:val="0"/>
              <w:marBottom w:val="0"/>
              <w:divBdr>
                <w:top w:val="none" w:sz="0" w:space="0" w:color="auto"/>
                <w:left w:val="none" w:sz="0" w:space="0" w:color="auto"/>
                <w:bottom w:val="none" w:sz="0" w:space="0" w:color="auto"/>
                <w:right w:val="none" w:sz="0" w:space="0" w:color="auto"/>
              </w:divBdr>
            </w:div>
            <w:div w:id="1141309636">
              <w:marLeft w:val="0"/>
              <w:marRight w:val="0"/>
              <w:marTop w:val="0"/>
              <w:marBottom w:val="0"/>
              <w:divBdr>
                <w:top w:val="none" w:sz="0" w:space="0" w:color="auto"/>
                <w:left w:val="none" w:sz="0" w:space="0" w:color="auto"/>
                <w:bottom w:val="none" w:sz="0" w:space="0" w:color="auto"/>
                <w:right w:val="none" w:sz="0" w:space="0" w:color="auto"/>
              </w:divBdr>
            </w:div>
            <w:div w:id="1309751164">
              <w:marLeft w:val="0"/>
              <w:marRight w:val="0"/>
              <w:marTop w:val="0"/>
              <w:marBottom w:val="0"/>
              <w:divBdr>
                <w:top w:val="none" w:sz="0" w:space="0" w:color="auto"/>
                <w:left w:val="none" w:sz="0" w:space="0" w:color="auto"/>
                <w:bottom w:val="none" w:sz="0" w:space="0" w:color="auto"/>
                <w:right w:val="none" w:sz="0" w:space="0" w:color="auto"/>
              </w:divBdr>
            </w:div>
            <w:div w:id="1356686851">
              <w:marLeft w:val="0"/>
              <w:marRight w:val="0"/>
              <w:marTop w:val="0"/>
              <w:marBottom w:val="0"/>
              <w:divBdr>
                <w:top w:val="none" w:sz="0" w:space="0" w:color="auto"/>
                <w:left w:val="none" w:sz="0" w:space="0" w:color="auto"/>
                <w:bottom w:val="none" w:sz="0" w:space="0" w:color="auto"/>
                <w:right w:val="none" w:sz="0" w:space="0" w:color="auto"/>
              </w:divBdr>
            </w:div>
            <w:div w:id="1426000941">
              <w:marLeft w:val="0"/>
              <w:marRight w:val="0"/>
              <w:marTop w:val="0"/>
              <w:marBottom w:val="0"/>
              <w:divBdr>
                <w:top w:val="none" w:sz="0" w:space="0" w:color="auto"/>
                <w:left w:val="none" w:sz="0" w:space="0" w:color="auto"/>
                <w:bottom w:val="none" w:sz="0" w:space="0" w:color="auto"/>
                <w:right w:val="none" w:sz="0" w:space="0" w:color="auto"/>
              </w:divBdr>
            </w:div>
            <w:div w:id="1430352522">
              <w:marLeft w:val="0"/>
              <w:marRight w:val="0"/>
              <w:marTop w:val="0"/>
              <w:marBottom w:val="0"/>
              <w:divBdr>
                <w:top w:val="none" w:sz="0" w:space="0" w:color="auto"/>
                <w:left w:val="none" w:sz="0" w:space="0" w:color="auto"/>
                <w:bottom w:val="none" w:sz="0" w:space="0" w:color="auto"/>
                <w:right w:val="none" w:sz="0" w:space="0" w:color="auto"/>
              </w:divBdr>
            </w:div>
            <w:div w:id="1480153619">
              <w:marLeft w:val="0"/>
              <w:marRight w:val="0"/>
              <w:marTop w:val="0"/>
              <w:marBottom w:val="0"/>
              <w:divBdr>
                <w:top w:val="none" w:sz="0" w:space="0" w:color="auto"/>
                <w:left w:val="none" w:sz="0" w:space="0" w:color="auto"/>
                <w:bottom w:val="none" w:sz="0" w:space="0" w:color="auto"/>
                <w:right w:val="none" w:sz="0" w:space="0" w:color="auto"/>
              </w:divBdr>
            </w:div>
            <w:div w:id="1492988186">
              <w:marLeft w:val="0"/>
              <w:marRight w:val="0"/>
              <w:marTop w:val="0"/>
              <w:marBottom w:val="0"/>
              <w:divBdr>
                <w:top w:val="none" w:sz="0" w:space="0" w:color="auto"/>
                <w:left w:val="none" w:sz="0" w:space="0" w:color="auto"/>
                <w:bottom w:val="none" w:sz="0" w:space="0" w:color="auto"/>
                <w:right w:val="none" w:sz="0" w:space="0" w:color="auto"/>
              </w:divBdr>
            </w:div>
            <w:div w:id="1677075175">
              <w:marLeft w:val="0"/>
              <w:marRight w:val="0"/>
              <w:marTop w:val="0"/>
              <w:marBottom w:val="0"/>
              <w:divBdr>
                <w:top w:val="none" w:sz="0" w:space="0" w:color="auto"/>
                <w:left w:val="none" w:sz="0" w:space="0" w:color="auto"/>
                <w:bottom w:val="none" w:sz="0" w:space="0" w:color="auto"/>
                <w:right w:val="none" w:sz="0" w:space="0" w:color="auto"/>
              </w:divBdr>
            </w:div>
            <w:div w:id="1848132465">
              <w:marLeft w:val="0"/>
              <w:marRight w:val="0"/>
              <w:marTop w:val="0"/>
              <w:marBottom w:val="0"/>
              <w:divBdr>
                <w:top w:val="none" w:sz="0" w:space="0" w:color="auto"/>
                <w:left w:val="none" w:sz="0" w:space="0" w:color="auto"/>
                <w:bottom w:val="none" w:sz="0" w:space="0" w:color="auto"/>
                <w:right w:val="none" w:sz="0" w:space="0" w:color="auto"/>
              </w:divBdr>
            </w:div>
          </w:divsChild>
        </w:div>
        <w:div w:id="1820809445">
          <w:marLeft w:val="0"/>
          <w:marRight w:val="0"/>
          <w:marTop w:val="0"/>
          <w:marBottom w:val="0"/>
          <w:divBdr>
            <w:top w:val="none" w:sz="0" w:space="0" w:color="auto"/>
            <w:left w:val="none" w:sz="0" w:space="0" w:color="auto"/>
            <w:bottom w:val="none" w:sz="0" w:space="0" w:color="auto"/>
            <w:right w:val="none" w:sz="0" w:space="0" w:color="auto"/>
          </w:divBdr>
          <w:divsChild>
            <w:div w:id="14579165">
              <w:marLeft w:val="0"/>
              <w:marRight w:val="0"/>
              <w:marTop w:val="0"/>
              <w:marBottom w:val="0"/>
              <w:divBdr>
                <w:top w:val="none" w:sz="0" w:space="0" w:color="auto"/>
                <w:left w:val="none" w:sz="0" w:space="0" w:color="auto"/>
                <w:bottom w:val="none" w:sz="0" w:space="0" w:color="auto"/>
                <w:right w:val="none" w:sz="0" w:space="0" w:color="auto"/>
              </w:divBdr>
            </w:div>
            <w:div w:id="142281198">
              <w:marLeft w:val="0"/>
              <w:marRight w:val="0"/>
              <w:marTop w:val="0"/>
              <w:marBottom w:val="0"/>
              <w:divBdr>
                <w:top w:val="none" w:sz="0" w:space="0" w:color="auto"/>
                <w:left w:val="none" w:sz="0" w:space="0" w:color="auto"/>
                <w:bottom w:val="none" w:sz="0" w:space="0" w:color="auto"/>
                <w:right w:val="none" w:sz="0" w:space="0" w:color="auto"/>
              </w:divBdr>
            </w:div>
            <w:div w:id="216940521">
              <w:marLeft w:val="0"/>
              <w:marRight w:val="0"/>
              <w:marTop w:val="0"/>
              <w:marBottom w:val="0"/>
              <w:divBdr>
                <w:top w:val="none" w:sz="0" w:space="0" w:color="auto"/>
                <w:left w:val="none" w:sz="0" w:space="0" w:color="auto"/>
                <w:bottom w:val="none" w:sz="0" w:space="0" w:color="auto"/>
                <w:right w:val="none" w:sz="0" w:space="0" w:color="auto"/>
              </w:divBdr>
            </w:div>
            <w:div w:id="360086289">
              <w:marLeft w:val="0"/>
              <w:marRight w:val="0"/>
              <w:marTop w:val="0"/>
              <w:marBottom w:val="0"/>
              <w:divBdr>
                <w:top w:val="none" w:sz="0" w:space="0" w:color="auto"/>
                <w:left w:val="none" w:sz="0" w:space="0" w:color="auto"/>
                <w:bottom w:val="none" w:sz="0" w:space="0" w:color="auto"/>
                <w:right w:val="none" w:sz="0" w:space="0" w:color="auto"/>
              </w:divBdr>
            </w:div>
            <w:div w:id="370152562">
              <w:marLeft w:val="0"/>
              <w:marRight w:val="0"/>
              <w:marTop w:val="0"/>
              <w:marBottom w:val="0"/>
              <w:divBdr>
                <w:top w:val="none" w:sz="0" w:space="0" w:color="auto"/>
                <w:left w:val="none" w:sz="0" w:space="0" w:color="auto"/>
                <w:bottom w:val="none" w:sz="0" w:space="0" w:color="auto"/>
                <w:right w:val="none" w:sz="0" w:space="0" w:color="auto"/>
              </w:divBdr>
            </w:div>
            <w:div w:id="624893527">
              <w:marLeft w:val="0"/>
              <w:marRight w:val="0"/>
              <w:marTop w:val="0"/>
              <w:marBottom w:val="0"/>
              <w:divBdr>
                <w:top w:val="none" w:sz="0" w:space="0" w:color="auto"/>
                <w:left w:val="none" w:sz="0" w:space="0" w:color="auto"/>
                <w:bottom w:val="none" w:sz="0" w:space="0" w:color="auto"/>
                <w:right w:val="none" w:sz="0" w:space="0" w:color="auto"/>
              </w:divBdr>
            </w:div>
            <w:div w:id="698552773">
              <w:marLeft w:val="0"/>
              <w:marRight w:val="0"/>
              <w:marTop w:val="0"/>
              <w:marBottom w:val="0"/>
              <w:divBdr>
                <w:top w:val="none" w:sz="0" w:space="0" w:color="auto"/>
                <w:left w:val="none" w:sz="0" w:space="0" w:color="auto"/>
                <w:bottom w:val="none" w:sz="0" w:space="0" w:color="auto"/>
                <w:right w:val="none" w:sz="0" w:space="0" w:color="auto"/>
              </w:divBdr>
            </w:div>
            <w:div w:id="1015575744">
              <w:marLeft w:val="0"/>
              <w:marRight w:val="0"/>
              <w:marTop w:val="0"/>
              <w:marBottom w:val="0"/>
              <w:divBdr>
                <w:top w:val="none" w:sz="0" w:space="0" w:color="auto"/>
                <w:left w:val="none" w:sz="0" w:space="0" w:color="auto"/>
                <w:bottom w:val="none" w:sz="0" w:space="0" w:color="auto"/>
                <w:right w:val="none" w:sz="0" w:space="0" w:color="auto"/>
              </w:divBdr>
            </w:div>
            <w:div w:id="1030493424">
              <w:marLeft w:val="0"/>
              <w:marRight w:val="0"/>
              <w:marTop w:val="0"/>
              <w:marBottom w:val="0"/>
              <w:divBdr>
                <w:top w:val="none" w:sz="0" w:space="0" w:color="auto"/>
                <w:left w:val="none" w:sz="0" w:space="0" w:color="auto"/>
                <w:bottom w:val="none" w:sz="0" w:space="0" w:color="auto"/>
                <w:right w:val="none" w:sz="0" w:space="0" w:color="auto"/>
              </w:divBdr>
            </w:div>
            <w:div w:id="1042906517">
              <w:marLeft w:val="0"/>
              <w:marRight w:val="0"/>
              <w:marTop w:val="0"/>
              <w:marBottom w:val="0"/>
              <w:divBdr>
                <w:top w:val="none" w:sz="0" w:space="0" w:color="auto"/>
                <w:left w:val="none" w:sz="0" w:space="0" w:color="auto"/>
                <w:bottom w:val="none" w:sz="0" w:space="0" w:color="auto"/>
                <w:right w:val="none" w:sz="0" w:space="0" w:color="auto"/>
              </w:divBdr>
            </w:div>
            <w:div w:id="1083844664">
              <w:marLeft w:val="0"/>
              <w:marRight w:val="0"/>
              <w:marTop w:val="0"/>
              <w:marBottom w:val="0"/>
              <w:divBdr>
                <w:top w:val="none" w:sz="0" w:space="0" w:color="auto"/>
                <w:left w:val="none" w:sz="0" w:space="0" w:color="auto"/>
                <w:bottom w:val="none" w:sz="0" w:space="0" w:color="auto"/>
                <w:right w:val="none" w:sz="0" w:space="0" w:color="auto"/>
              </w:divBdr>
            </w:div>
            <w:div w:id="1092360560">
              <w:marLeft w:val="0"/>
              <w:marRight w:val="0"/>
              <w:marTop w:val="0"/>
              <w:marBottom w:val="0"/>
              <w:divBdr>
                <w:top w:val="none" w:sz="0" w:space="0" w:color="auto"/>
                <w:left w:val="none" w:sz="0" w:space="0" w:color="auto"/>
                <w:bottom w:val="none" w:sz="0" w:space="0" w:color="auto"/>
                <w:right w:val="none" w:sz="0" w:space="0" w:color="auto"/>
              </w:divBdr>
            </w:div>
            <w:div w:id="1096561696">
              <w:marLeft w:val="0"/>
              <w:marRight w:val="0"/>
              <w:marTop w:val="0"/>
              <w:marBottom w:val="0"/>
              <w:divBdr>
                <w:top w:val="none" w:sz="0" w:space="0" w:color="auto"/>
                <w:left w:val="none" w:sz="0" w:space="0" w:color="auto"/>
                <w:bottom w:val="none" w:sz="0" w:space="0" w:color="auto"/>
                <w:right w:val="none" w:sz="0" w:space="0" w:color="auto"/>
              </w:divBdr>
            </w:div>
            <w:div w:id="1372609611">
              <w:marLeft w:val="0"/>
              <w:marRight w:val="0"/>
              <w:marTop w:val="0"/>
              <w:marBottom w:val="0"/>
              <w:divBdr>
                <w:top w:val="none" w:sz="0" w:space="0" w:color="auto"/>
                <w:left w:val="none" w:sz="0" w:space="0" w:color="auto"/>
                <w:bottom w:val="none" w:sz="0" w:space="0" w:color="auto"/>
                <w:right w:val="none" w:sz="0" w:space="0" w:color="auto"/>
              </w:divBdr>
            </w:div>
            <w:div w:id="1375157404">
              <w:marLeft w:val="0"/>
              <w:marRight w:val="0"/>
              <w:marTop w:val="0"/>
              <w:marBottom w:val="0"/>
              <w:divBdr>
                <w:top w:val="none" w:sz="0" w:space="0" w:color="auto"/>
                <w:left w:val="none" w:sz="0" w:space="0" w:color="auto"/>
                <w:bottom w:val="none" w:sz="0" w:space="0" w:color="auto"/>
                <w:right w:val="none" w:sz="0" w:space="0" w:color="auto"/>
              </w:divBdr>
            </w:div>
            <w:div w:id="1796825893">
              <w:marLeft w:val="0"/>
              <w:marRight w:val="0"/>
              <w:marTop w:val="0"/>
              <w:marBottom w:val="0"/>
              <w:divBdr>
                <w:top w:val="none" w:sz="0" w:space="0" w:color="auto"/>
                <w:left w:val="none" w:sz="0" w:space="0" w:color="auto"/>
                <w:bottom w:val="none" w:sz="0" w:space="0" w:color="auto"/>
                <w:right w:val="none" w:sz="0" w:space="0" w:color="auto"/>
              </w:divBdr>
            </w:div>
            <w:div w:id="21353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8462">
      <w:bodyDiv w:val="1"/>
      <w:marLeft w:val="0"/>
      <w:marRight w:val="0"/>
      <w:marTop w:val="0"/>
      <w:marBottom w:val="0"/>
      <w:divBdr>
        <w:top w:val="none" w:sz="0" w:space="0" w:color="auto"/>
        <w:left w:val="none" w:sz="0" w:space="0" w:color="auto"/>
        <w:bottom w:val="none" w:sz="0" w:space="0" w:color="auto"/>
        <w:right w:val="none" w:sz="0" w:space="0" w:color="auto"/>
      </w:divBdr>
      <w:divsChild>
        <w:div w:id="1505315123">
          <w:marLeft w:val="0"/>
          <w:marRight w:val="0"/>
          <w:marTop w:val="0"/>
          <w:marBottom w:val="0"/>
          <w:divBdr>
            <w:top w:val="none" w:sz="0" w:space="0" w:color="auto"/>
            <w:left w:val="none" w:sz="0" w:space="0" w:color="auto"/>
            <w:bottom w:val="none" w:sz="0" w:space="0" w:color="auto"/>
            <w:right w:val="none" w:sz="0" w:space="0" w:color="auto"/>
          </w:divBdr>
          <w:divsChild>
            <w:div w:id="191695626">
              <w:marLeft w:val="0"/>
              <w:marRight w:val="0"/>
              <w:marTop w:val="0"/>
              <w:marBottom w:val="0"/>
              <w:divBdr>
                <w:top w:val="none" w:sz="0" w:space="0" w:color="auto"/>
                <w:left w:val="none" w:sz="0" w:space="0" w:color="auto"/>
                <w:bottom w:val="none" w:sz="0" w:space="0" w:color="auto"/>
                <w:right w:val="none" w:sz="0" w:space="0" w:color="auto"/>
              </w:divBdr>
            </w:div>
            <w:div w:id="276104059">
              <w:marLeft w:val="0"/>
              <w:marRight w:val="0"/>
              <w:marTop w:val="0"/>
              <w:marBottom w:val="0"/>
              <w:divBdr>
                <w:top w:val="none" w:sz="0" w:space="0" w:color="auto"/>
                <w:left w:val="none" w:sz="0" w:space="0" w:color="auto"/>
                <w:bottom w:val="none" w:sz="0" w:space="0" w:color="auto"/>
                <w:right w:val="none" w:sz="0" w:space="0" w:color="auto"/>
              </w:divBdr>
            </w:div>
            <w:div w:id="367608867">
              <w:marLeft w:val="0"/>
              <w:marRight w:val="0"/>
              <w:marTop w:val="0"/>
              <w:marBottom w:val="0"/>
              <w:divBdr>
                <w:top w:val="none" w:sz="0" w:space="0" w:color="auto"/>
                <w:left w:val="none" w:sz="0" w:space="0" w:color="auto"/>
                <w:bottom w:val="none" w:sz="0" w:space="0" w:color="auto"/>
                <w:right w:val="none" w:sz="0" w:space="0" w:color="auto"/>
              </w:divBdr>
            </w:div>
            <w:div w:id="397485491">
              <w:marLeft w:val="0"/>
              <w:marRight w:val="0"/>
              <w:marTop w:val="0"/>
              <w:marBottom w:val="0"/>
              <w:divBdr>
                <w:top w:val="none" w:sz="0" w:space="0" w:color="auto"/>
                <w:left w:val="none" w:sz="0" w:space="0" w:color="auto"/>
                <w:bottom w:val="none" w:sz="0" w:space="0" w:color="auto"/>
                <w:right w:val="none" w:sz="0" w:space="0" w:color="auto"/>
              </w:divBdr>
            </w:div>
            <w:div w:id="507646421">
              <w:marLeft w:val="0"/>
              <w:marRight w:val="0"/>
              <w:marTop w:val="0"/>
              <w:marBottom w:val="0"/>
              <w:divBdr>
                <w:top w:val="none" w:sz="0" w:space="0" w:color="auto"/>
                <w:left w:val="none" w:sz="0" w:space="0" w:color="auto"/>
                <w:bottom w:val="none" w:sz="0" w:space="0" w:color="auto"/>
                <w:right w:val="none" w:sz="0" w:space="0" w:color="auto"/>
              </w:divBdr>
            </w:div>
            <w:div w:id="646786480">
              <w:marLeft w:val="0"/>
              <w:marRight w:val="0"/>
              <w:marTop w:val="0"/>
              <w:marBottom w:val="0"/>
              <w:divBdr>
                <w:top w:val="none" w:sz="0" w:space="0" w:color="auto"/>
                <w:left w:val="none" w:sz="0" w:space="0" w:color="auto"/>
                <w:bottom w:val="none" w:sz="0" w:space="0" w:color="auto"/>
                <w:right w:val="none" w:sz="0" w:space="0" w:color="auto"/>
              </w:divBdr>
            </w:div>
            <w:div w:id="738753239">
              <w:marLeft w:val="0"/>
              <w:marRight w:val="0"/>
              <w:marTop w:val="0"/>
              <w:marBottom w:val="0"/>
              <w:divBdr>
                <w:top w:val="none" w:sz="0" w:space="0" w:color="auto"/>
                <w:left w:val="none" w:sz="0" w:space="0" w:color="auto"/>
                <w:bottom w:val="none" w:sz="0" w:space="0" w:color="auto"/>
                <w:right w:val="none" w:sz="0" w:space="0" w:color="auto"/>
              </w:divBdr>
            </w:div>
            <w:div w:id="1153908021">
              <w:marLeft w:val="0"/>
              <w:marRight w:val="0"/>
              <w:marTop w:val="0"/>
              <w:marBottom w:val="0"/>
              <w:divBdr>
                <w:top w:val="none" w:sz="0" w:space="0" w:color="auto"/>
                <w:left w:val="none" w:sz="0" w:space="0" w:color="auto"/>
                <w:bottom w:val="none" w:sz="0" w:space="0" w:color="auto"/>
                <w:right w:val="none" w:sz="0" w:space="0" w:color="auto"/>
              </w:divBdr>
            </w:div>
            <w:div w:id="1196578819">
              <w:marLeft w:val="0"/>
              <w:marRight w:val="0"/>
              <w:marTop w:val="0"/>
              <w:marBottom w:val="0"/>
              <w:divBdr>
                <w:top w:val="none" w:sz="0" w:space="0" w:color="auto"/>
                <w:left w:val="none" w:sz="0" w:space="0" w:color="auto"/>
                <w:bottom w:val="none" w:sz="0" w:space="0" w:color="auto"/>
                <w:right w:val="none" w:sz="0" w:space="0" w:color="auto"/>
              </w:divBdr>
            </w:div>
            <w:div w:id="1332372472">
              <w:marLeft w:val="0"/>
              <w:marRight w:val="0"/>
              <w:marTop w:val="0"/>
              <w:marBottom w:val="0"/>
              <w:divBdr>
                <w:top w:val="none" w:sz="0" w:space="0" w:color="auto"/>
                <w:left w:val="none" w:sz="0" w:space="0" w:color="auto"/>
                <w:bottom w:val="none" w:sz="0" w:space="0" w:color="auto"/>
                <w:right w:val="none" w:sz="0" w:space="0" w:color="auto"/>
              </w:divBdr>
            </w:div>
            <w:div w:id="1576935778">
              <w:marLeft w:val="0"/>
              <w:marRight w:val="0"/>
              <w:marTop w:val="0"/>
              <w:marBottom w:val="0"/>
              <w:divBdr>
                <w:top w:val="none" w:sz="0" w:space="0" w:color="auto"/>
                <w:left w:val="none" w:sz="0" w:space="0" w:color="auto"/>
                <w:bottom w:val="none" w:sz="0" w:space="0" w:color="auto"/>
                <w:right w:val="none" w:sz="0" w:space="0" w:color="auto"/>
              </w:divBdr>
            </w:div>
            <w:div w:id="1663200545">
              <w:marLeft w:val="0"/>
              <w:marRight w:val="0"/>
              <w:marTop w:val="0"/>
              <w:marBottom w:val="0"/>
              <w:divBdr>
                <w:top w:val="none" w:sz="0" w:space="0" w:color="auto"/>
                <w:left w:val="none" w:sz="0" w:space="0" w:color="auto"/>
                <w:bottom w:val="none" w:sz="0" w:space="0" w:color="auto"/>
                <w:right w:val="none" w:sz="0" w:space="0" w:color="auto"/>
              </w:divBdr>
            </w:div>
            <w:div w:id="1832715462">
              <w:marLeft w:val="0"/>
              <w:marRight w:val="0"/>
              <w:marTop w:val="0"/>
              <w:marBottom w:val="0"/>
              <w:divBdr>
                <w:top w:val="none" w:sz="0" w:space="0" w:color="auto"/>
                <w:left w:val="none" w:sz="0" w:space="0" w:color="auto"/>
                <w:bottom w:val="none" w:sz="0" w:space="0" w:color="auto"/>
                <w:right w:val="none" w:sz="0" w:space="0" w:color="auto"/>
              </w:divBdr>
            </w:div>
            <w:div w:id="1917980083">
              <w:marLeft w:val="0"/>
              <w:marRight w:val="0"/>
              <w:marTop w:val="0"/>
              <w:marBottom w:val="0"/>
              <w:divBdr>
                <w:top w:val="none" w:sz="0" w:space="0" w:color="auto"/>
                <w:left w:val="none" w:sz="0" w:space="0" w:color="auto"/>
                <w:bottom w:val="none" w:sz="0" w:space="0" w:color="auto"/>
                <w:right w:val="none" w:sz="0" w:space="0" w:color="auto"/>
              </w:divBdr>
            </w:div>
            <w:div w:id="1921988160">
              <w:marLeft w:val="0"/>
              <w:marRight w:val="0"/>
              <w:marTop w:val="0"/>
              <w:marBottom w:val="0"/>
              <w:divBdr>
                <w:top w:val="none" w:sz="0" w:space="0" w:color="auto"/>
                <w:left w:val="none" w:sz="0" w:space="0" w:color="auto"/>
                <w:bottom w:val="none" w:sz="0" w:space="0" w:color="auto"/>
                <w:right w:val="none" w:sz="0" w:space="0" w:color="auto"/>
              </w:divBdr>
            </w:div>
            <w:div w:id="1959559059">
              <w:marLeft w:val="0"/>
              <w:marRight w:val="0"/>
              <w:marTop w:val="0"/>
              <w:marBottom w:val="0"/>
              <w:divBdr>
                <w:top w:val="none" w:sz="0" w:space="0" w:color="auto"/>
                <w:left w:val="none" w:sz="0" w:space="0" w:color="auto"/>
                <w:bottom w:val="none" w:sz="0" w:space="0" w:color="auto"/>
                <w:right w:val="none" w:sz="0" w:space="0" w:color="auto"/>
              </w:divBdr>
            </w:div>
            <w:div w:id="2021618650">
              <w:marLeft w:val="0"/>
              <w:marRight w:val="0"/>
              <w:marTop w:val="0"/>
              <w:marBottom w:val="0"/>
              <w:divBdr>
                <w:top w:val="none" w:sz="0" w:space="0" w:color="auto"/>
                <w:left w:val="none" w:sz="0" w:space="0" w:color="auto"/>
                <w:bottom w:val="none" w:sz="0" w:space="0" w:color="auto"/>
                <w:right w:val="none" w:sz="0" w:space="0" w:color="auto"/>
              </w:divBdr>
            </w:div>
          </w:divsChild>
        </w:div>
        <w:div w:id="1554656627">
          <w:marLeft w:val="0"/>
          <w:marRight w:val="0"/>
          <w:marTop w:val="0"/>
          <w:marBottom w:val="0"/>
          <w:divBdr>
            <w:top w:val="none" w:sz="0" w:space="0" w:color="auto"/>
            <w:left w:val="none" w:sz="0" w:space="0" w:color="auto"/>
            <w:bottom w:val="none" w:sz="0" w:space="0" w:color="auto"/>
            <w:right w:val="none" w:sz="0" w:space="0" w:color="auto"/>
          </w:divBdr>
          <w:divsChild>
            <w:div w:id="598215941">
              <w:marLeft w:val="0"/>
              <w:marRight w:val="0"/>
              <w:marTop w:val="0"/>
              <w:marBottom w:val="0"/>
              <w:divBdr>
                <w:top w:val="none" w:sz="0" w:space="0" w:color="auto"/>
                <w:left w:val="none" w:sz="0" w:space="0" w:color="auto"/>
                <w:bottom w:val="none" w:sz="0" w:space="0" w:color="auto"/>
                <w:right w:val="none" w:sz="0" w:space="0" w:color="auto"/>
              </w:divBdr>
            </w:div>
            <w:div w:id="724911430">
              <w:marLeft w:val="0"/>
              <w:marRight w:val="0"/>
              <w:marTop w:val="0"/>
              <w:marBottom w:val="0"/>
              <w:divBdr>
                <w:top w:val="none" w:sz="0" w:space="0" w:color="auto"/>
                <w:left w:val="none" w:sz="0" w:space="0" w:color="auto"/>
                <w:bottom w:val="none" w:sz="0" w:space="0" w:color="auto"/>
                <w:right w:val="none" w:sz="0" w:space="0" w:color="auto"/>
              </w:divBdr>
            </w:div>
            <w:div w:id="744373596">
              <w:marLeft w:val="0"/>
              <w:marRight w:val="0"/>
              <w:marTop w:val="0"/>
              <w:marBottom w:val="0"/>
              <w:divBdr>
                <w:top w:val="none" w:sz="0" w:space="0" w:color="auto"/>
                <w:left w:val="none" w:sz="0" w:space="0" w:color="auto"/>
                <w:bottom w:val="none" w:sz="0" w:space="0" w:color="auto"/>
                <w:right w:val="none" w:sz="0" w:space="0" w:color="auto"/>
              </w:divBdr>
            </w:div>
            <w:div w:id="846595190">
              <w:marLeft w:val="0"/>
              <w:marRight w:val="0"/>
              <w:marTop w:val="0"/>
              <w:marBottom w:val="0"/>
              <w:divBdr>
                <w:top w:val="none" w:sz="0" w:space="0" w:color="auto"/>
                <w:left w:val="none" w:sz="0" w:space="0" w:color="auto"/>
                <w:bottom w:val="none" w:sz="0" w:space="0" w:color="auto"/>
                <w:right w:val="none" w:sz="0" w:space="0" w:color="auto"/>
              </w:divBdr>
            </w:div>
            <w:div w:id="1056468625">
              <w:marLeft w:val="0"/>
              <w:marRight w:val="0"/>
              <w:marTop w:val="0"/>
              <w:marBottom w:val="0"/>
              <w:divBdr>
                <w:top w:val="none" w:sz="0" w:space="0" w:color="auto"/>
                <w:left w:val="none" w:sz="0" w:space="0" w:color="auto"/>
                <w:bottom w:val="none" w:sz="0" w:space="0" w:color="auto"/>
                <w:right w:val="none" w:sz="0" w:space="0" w:color="auto"/>
              </w:divBdr>
            </w:div>
            <w:div w:id="1308896346">
              <w:marLeft w:val="0"/>
              <w:marRight w:val="0"/>
              <w:marTop w:val="0"/>
              <w:marBottom w:val="0"/>
              <w:divBdr>
                <w:top w:val="none" w:sz="0" w:space="0" w:color="auto"/>
                <w:left w:val="none" w:sz="0" w:space="0" w:color="auto"/>
                <w:bottom w:val="none" w:sz="0" w:space="0" w:color="auto"/>
                <w:right w:val="none" w:sz="0" w:space="0" w:color="auto"/>
              </w:divBdr>
            </w:div>
            <w:div w:id="1395933224">
              <w:marLeft w:val="0"/>
              <w:marRight w:val="0"/>
              <w:marTop w:val="0"/>
              <w:marBottom w:val="0"/>
              <w:divBdr>
                <w:top w:val="none" w:sz="0" w:space="0" w:color="auto"/>
                <w:left w:val="none" w:sz="0" w:space="0" w:color="auto"/>
                <w:bottom w:val="none" w:sz="0" w:space="0" w:color="auto"/>
                <w:right w:val="none" w:sz="0" w:space="0" w:color="auto"/>
              </w:divBdr>
            </w:div>
            <w:div w:id="1472166476">
              <w:marLeft w:val="0"/>
              <w:marRight w:val="0"/>
              <w:marTop w:val="0"/>
              <w:marBottom w:val="0"/>
              <w:divBdr>
                <w:top w:val="none" w:sz="0" w:space="0" w:color="auto"/>
                <w:left w:val="none" w:sz="0" w:space="0" w:color="auto"/>
                <w:bottom w:val="none" w:sz="0" w:space="0" w:color="auto"/>
                <w:right w:val="none" w:sz="0" w:space="0" w:color="auto"/>
              </w:divBdr>
            </w:div>
            <w:div w:id="1685548325">
              <w:marLeft w:val="0"/>
              <w:marRight w:val="0"/>
              <w:marTop w:val="0"/>
              <w:marBottom w:val="0"/>
              <w:divBdr>
                <w:top w:val="none" w:sz="0" w:space="0" w:color="auto"/>
                <w:left w:val="none" w:sz="0" w:space="0" w:color="auto"/>
                <w:bottom w:val="none" w:sz="0" w:space="0" w:color="auto"/>
                <w:right w:val="none" w:sz="0" w:space="0" w:color="auto"/>
              </w:divBdr>
            </w:div>
            <w:div w:id="1737514245">
              <w:marLeft w:val="0"/>
              <w:marRight w:val="0"/>
              <w:marTop w:val="0"/>
              <w:marBottom w:val="0"/>
              <w:divBdr>
                <w:top w:val="none" w:sz="0" w:space="0" w:color="auto"/>
                <w:left w:val="none" w:sz="0" w:space="0" w:color="auto"/>
                <w:bottom w:val="none" w:sz="0" w:space="0" w:color="auto"/>
                <w:right w:val="none" w:sz="0" w:space="0" w:color="auto"/>
              </w:divBdr>
            </w:div>
            <w:div w:id="1860508674">
              <w:marLeft w:val="0"/>
              <w:marRight w:val="0"/>
              <w:marTop w:val="0"/>
              <w:marBottom w:val="0"/>
              <w:divBdr>
                <w:top w:val="none" w:sz="0" w:space="0" w:color="auto"/>
                <w:left w:val="none" w:sz="0" w:space="0" w:color="auto"/>
                <w:bottom w:val="none" w:sz="0" w:space="0" w:color="auto"/>
                <w:right w:val="none" w:sz="0" w:space="0" w:color="auto"/>
              </w:divBdr>
            </w:div>
            <w:div w:id="2081831393">
              <w:marLeft w:val="0"/>
              <w:marRight w:val="0"/>
              <w:marTop w:val="0"/>
              <w:marBottom w:val="0"/>
              <w:divBdr>
                <w:top w:val="none" w:sz="0" w:space="0" w:color="auto"/>
                <w:left w:val="none" w:sz="0" w:space="0" w:color="auto"/>
                <w:bottom w:val="none" w:sz="0" w:space="0" w:color="auto"/>
                <w:right w:val="none" w:sz="0" w:space="0" w:color="auto"/>
              </w:divBdr>
            </w:div>
            <w:div w:id="2094471356">
              <w:marLeft w:val="0"/>
              <w:marRight w:val="0"/>
              <w:marTop w:val="0"/>
              <w:marBottom w:val="0"/>
              <w:divBdr>
                <w:top w:val="none" w:sz="0" w:space="0" w:color="auto"/>
                <w:left w:val="none" w:sz="0" w:space="0" w:color="auto"/>
                <w:bottom w:val="none" w:sz="0" w:space="0" w:color="auto"/>
                <w:right w:val="none" w:sz="0" w:space="0" w:color="auto"/>
              </w:divBdr>
            </w:div>
            <w:div w:id="212009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73483">
      <w:bodyDiv w:val="1"/>
      <w:marLeft w:val="0"/>
      <w:marRight w:val="0"/>
      <w:marTop w:val="0"/>
      <w:marBottom w:val="0"/>
      <w:divBdr>
        <w:top w:val="none" w:sz="0" w:space="0" w:color="auto"/>
        <w:left w:val="none" w:sz="0" w:space="0" w:color="auto"/>
        <w:bottom w:val="none" w:sz="0" w:space="0" w:color="auto"/>
        <w:right w:val="none" w:sz="0" w:space="0" w:color="auto"/>
      </w:divBdr>
      <w:divsChild>
        <w:div w:id="84348941">
          <w:marLeft w:val="0"/>
          <w:marRight w:val="0"/>
          <w:marTop w:val="0"/>
          <w:marBottom w:val="0"/>
          <w:divBdr>
            <w:top w:val="none" w:sz="0" w:space="0" w:color="auto"/>
            <w:left w:val="none" w:sz="0" w:space="0" w:color="auto"/>
            <w:bottom w:val="none" w:sz="0" w:space="0" w:color="auto"/>
            <w:right w:val="none" w:sz="0" w:space="0" w:color="auto"/>
          </w:divBdr>
          <w:divsChild>
            <w:div w:id="43412448">
              <w:marLeft w:val="0"/>
              <w:marRight w:val="0"/>
              <w:marTop w:val="0"/>
              <w:marBottom w:val="0"/>
              <w:divBdr>
                <w:top w:val="none" w:sz="0" w:space="0" w:color="auto"/>
                <w:left w:val="none" w:sz="0" w:space="0" w:color="auto"/>
                <w:bottom w:val="none" w:sz="0" w:space="0" w:color="auto"/>
                <w:right w:val="none" w:sz="0" w:space="0" w:color="auto"/>
              </w:divBdr>
            </w:div>
            <w:div w:id="241528023">
              <w:marLeft w:val="0"/>
              <w:marRight w:val="0"/>
              <w:marTop w:val="0"/>
              <w:marBottom w:val="0"/>
              <w:divBdr>
                <w:top w:val="none" w:sz="0" w:space="0" w:color="auto"/>
                <w:left w:val="none" w:sz="0" w:space="0" w:color="auto"/>
                <w:bottom w:val="none" w:sz="0" w:space="0" w:color="auto"/>
                <w:right w:val="none" w:sz="0" w:space="0" w:color="auto"/>
              </w:divBdr>
            </w:div>
            <w:div w:id="382751330">
              <w:marLeft w:val="0"/>
              <w:marRight w:val="0"/>
              <w:marTop w:val="0"/>
              <w:marBottom w:val="0"/>
              <w:divBdr>
                <w:top w:val="none" w:sz="0" w:space="0" w:color="auto"/>
                <w:left w:val="none" w:sz="0" w:space="0" w:color="auto"/>
                <w:bottom w:val="none" w:sz="0" w:space="0" w:color="auto"/>
                <w:right w:val="none" w:sz="0" w:space="0" w:color="auto"/>
              </w:divBdr>
            </w:div>
            <w:div w:id="413086598">
              <w:marLeft w:val="0"/>
              <w:marRight w:val="0"/>
              <w:marTop w:val="0"/>
              <w:marBottom w:val="0"/>
              <w:divBdr>
                <w:top w:val="none" w:sz="0" w:space="0" w:color="auto"/>
                <w:left w:val="none" w:sz="0" w:space="0" w:color="auto"/>
                <w:bottom w:val="none" w:sz="0" w:space="0" w:color="auto"/>
                <w:right w:val="none" w:sz="0" w:space="0" w:color="auto"/>
              </w:divBdr>
            </w:div>
            <w:div w:id="508375113">
              <w:marLeft w:val="0"/>
              <w:marRight w:val="0"/>
              <w:marTop w:val="0"/>
              <w:marBottom w:val="0"/>
              <w:divBdr>
                <w:top w:val="none" w:sz="0" w:space="0" w:color="auto"/>
                <w:left w:val="none" w:sz="0" w:space="0" w:color="auto"/>
                <w:bottom w:val="none" w:sz="0" w:space="0" w:color="auto"/>
                <w:right w:val="none" w:sz="0" w:space="0" w:color="auto"/>
              </w:divBdr>
            </w:div>
            <w:div w:id="646469169">
              <w:marLeft w:val="0"/>
              <w:marRight w:val="0"/>
              <w:marTop w:val="0"/>
              <w:marBottom w:val="0"/>
              <w:divBdr>
                <w:top w:val="none" w:sz="0" w:space="0" w:color="auto"/>
                <w:left w:val="none" w:sz="0" w:space="0" w:color="auto"/>
                <w:bottom w:val="none" w:sz="0" w:space="0" w:color="auto"/>
                <w:right w:val="none" w:sz="0" w:space="0" w:color="auto"/>
              </w:divBdr>
            </w:div>
            <w:div w:id="741441023">
              <w:marLeft w:val="0"/>
              <w:marRight w:val="0"/>
              <w:marTop w:val="0"/>
              <w:marBottom w:val="0"/>
              <w:divBdr>
                <w:top w:val="none" w:sz="0" w:space="0" w:color="auto"/>
                <w:left w:val="none" w:sz="0" w:space="0" w:color="auto"/>
                <w:bottom w:val="none" w:sz="0" w:space="0" w:color="auto"/>
                <w:right w:val="none" w:sz="0" w:space="0" w:color="auto"/>
              </w:divBdr>
            </w:div>
            <w:div w:id="782767261">
              <w:marLeft w:val="0"/>
              <w:marRight w:val="0"/>
              <w:marTop w:val="0"/>
              <w:marBottom w:val="0"/>
              <w:divBdr>
                <w:top w:val="none" w:sz="0" w:space="0" w:color="auto"/>
                <w:left w:val="none" w:sz="0" w:space="0" w:color="auto"/>
                <w:bottom w:val="none" w:sz="0" w:space="0" w:color="auto"/>
                <w:right w:val="none" w:sz="0" w:space="0" w:color="auto"/>
              </w:divBdr>
            </w:div>
            <w:div w:id="1188563571">
              <w:marLeft w:val="0"/>
              <w:marRight w:val="0"/>
              <w:marTop w:val="0"/>
              <w:marBottom w:val="0"/>
              <w:divBdr>
                <w:top w:val="none" w:sz="0" w:space="0" w:color="auto"/>
                <w:left w:val="none" w:sz="0" w:space="0" w:color="auto"/>
                <w:bottom w:val="none" w:sz="0" w:space="0" w:color="auto"/>
                <w:right w:val="none" w:sz="0" w:space="0" w:color="auto"/>
              </w:divBdr>
            </w:div>
            <w:div w:id="1281523565">
              <w:marLeft w:val="0"/>
              <w:marRight w:val="0"/>
              <w:marTop w:val="0"/>
              <w:marBottom w:val="0"/>
              <w:divBdr>
                <w:top w:val="none" w:sz="0" w:space="0" w:color="auto"/>
                <w:left w:val="none" w:sz="0" w:space="0" w:color="auto"/>
                <w:bottom w:val="none" w:sz="0" w:space="0" w:color="auto"/>
                <w:right w:val="none" w:sz="0" w:space="0" w:color="auto"/>
              </w:divBdr>
            </w:div>
            <w:div w:id="1345475981">
              <w:marLeft w:val="0"/>
              <w:marRight w:val="0"/>
              <w:marTop w:val="0"/>
              <w:marBottom w:val="0"/>
              <w:divBdr>
                <w:top w:val="none" w:sz="0" w:space="0" w:color="auto"/>
                <w:left w:val="none" w:sz="0" w:space="0" w:color="auto"/>
                <w:bottom w:val="none" w:sz="0" w:space="0" w:color="auto"/>
                <w:right w:val="none" w:sz="0" w:space="0" w:color="auto"/>
              </w:divBdr>
            </w:div>
            <w:div w:id="1580212622">
              <w:marLeft w:val="0"/>
              <w:marRight w:val="0"/>
              <w:marTop w:val="0"/>
              <w:marBottom w:val="0"/>
              <w:divBdr>
                <w:top w:val="none" w:sz="0" w:space="0" w:color="auto"/>
                <w:left w:val="none" w:sz="0" w:space="0" w:color="auto"/>
                <w:bottom w:val="none" w:sz="0" w:space="0" w:color="auto"/>
                <w:right w:val="none" w:sz="0" w:space="0" w:color="auto"/>
              </w:divBdr>
            </w:div>
            <w:div w:id="1620333017">
              <w:marLeft w:val="0"/>
              <w:marRight w:val="0"/>
              <w:marTop w:val="0"/>
              <w:marBottom w:val="0"/>
              <w:divBdr>
                <w:top w:val="none" w:sz="0" w:space="0" w:color="auto"/>
                <w:left w:val="none" w:sz="0" w:space="0" w:color="auto"/>
                <w:bottom w:val="none" w:sz="0" w:space="0" w:color="auto"/>
                <w:right w:val="none" w:sz="0" w:space="0" w:color="auto"/>
              </w:divBdr>
            </w:div>
            <w:div w:id="1787658137">
              <w:marLeft w:val="0"/>
              <w:marRight w:val="0"/>
              <w:marTop w:val="0"/>
              <w:marBottom w:val="0"/>
              <w:divBdr>
                <w:top w:val="none" w:sz="0" w:space="0" w:color="auto"/>
                <w:left w:val="none" w:sz="0" w:space="0" w:color="auto"/>
                <w:bottom w:val="none" w:sz="0" w:space="0" w:color="auto"/>
                <w:right w:val="none" w:sz="0" w:space="0" w:color="auto"/>
              </w:divBdr>
            </w:div>
          </w:divsChild>
        </w:div>
        <w:div w:id="157382635">
          <w:marLeft w:val="0"/>
          <w:marRight w:val="0"/>
          <w:marTop w:val="0"/>
          <w:marBottom w:val="0"/>
          <w:divBdr>
            <w:top w:val="none" w:sz="0" w:space="0" w:color="auto"/>
            <w:left w:val="none" w:sz="0" w:space="0" w:color="auto"/>
            <w:bottom w:val="none" w:sz="0" w:space="0" w:color="auto"/>
            <w:right w:val="none" w:sz="0" w:space="0" w:color="auto"/>
          </w:divBdr>
          <w:divsChild>
            <w:div w:id="65305126">
              <w:marLeft w:val="0"/>
              <w:marRight w:val="0"/>
              <w:marTop w:val="0"/>
              <w:marBottom w:val="0"/>
              <w:divBdr>
                <w:top w:val="none" w:sz="0" w:space="0" w:color="auto"/>
                <w:left w:val="none" w:sz="0" w:space="0" w:color="auto"/>
                <w:bottom w:val="none" w:sz="0" w:space="0" w:color="auto"/>
                <w:right w:val="none" w:sz="0" w:space="0" w:color="auto"/>
              </w:divBdr>
            </w:div>
            <w:div w:id="233123089">
              <w:marLeft w:val="0"/>
              <w:marRight w:val="0"/>
              <w:marTop w:val="0"/>
              <w:marBottom w:val="0"/>
              <w:divBdr>
                <w:top w:val="none" w:sz="0" w:space="0" w:color="auto"/>
                <w:left w:val="none" w:sz="0" w:space="0" w:color="auto"/>
                <w:bottom w:val="none" w:sz="0" w:space="0" w:color="auto"/>
                <w:right w:val="none" w:sz="0" w:space="0" w:color="auto"/>
              </w:divBdr>
            </w:div>
            <w:div w:id="385417633">
              <w:marLeft w:val="0"/>
              <w:marRight w:val="0"/>
              <w:marTop w:val="0"/>
              <w:marBottom w:val="0"/>
              <w:divBdr>
                <w:top w:val="none" w:sz="0" w:space="0" w:color="auto"/>
                <w:left w:val="none" w:sz="0" w:space="0" w:color="auto"/>
                <w:bottom w:val="none" w:sz="0" w:space="0" w:color="auto"/>
                <w:right w:val="none" w:sz="0" w:space="0" w:color="auto"/>
              </w:divBdr>
            </w:div>
            <w:div w:id="486240823">
              <w:marLeft w:val="0"/>
              <w:marRight w:val="0"/>
              <w:marTop w:val="0"/>
              <w:marBottom w:val="0"/>
              <w:divBdr>
                <w:top w:val="none" w:sz="0" w:space="0" w:color="auto"/>
                <w:left w:val="none" w:sz="0" w:space="0" w:color="auto"/>
                <w:bottom w:val="none" w:sz="0" w:space="0" w:color="auto"/>
                <w:right w:val="none" w:sz="0" w:space="0" w:color="auto"/>
              </w:divBdr>
            </w:div>
            <w:div w:id="604701026">
              <w:marLeft w:val="0"/>
              <w:marRight w:val="0"/>
              <w:marTop w:val="0"/>
              <w:marBottom w:val="0"/>
              <w:divBdr>
                <w:top w:val="none" w:sz="0" w:space="0" w:color="auto"/>
                <w:left w:val="none" w:sz="0" w:space="0" w:color="auto"/>
                <w:bottom w:val="none" w:sz="0" w:space="0" w:color="auto"/>
                <w:right w:val="none" w:sz="0" w:space="0" w:color="auto"/>
              </w:divBdr>
            </w:div>
            <w:div w:id="679505302">
              <w:marLeft w:val="0"/>
              <w:marRight w:val="0"/>
              <w:marTop w:val="0"/>
              <w:marBottom w:val="0"/>
              <w:divBdr>
                <w:top w:val="none" w:sz="0" w:space="0" w:color="auto"/>
                <w:left w:val="none" w:sz="0" w:space="0" w:color="auto"/>
                <w:bottom w:val="none" w:sz="0" w:space="0" w:color="auto"/>
                <w:right w:val="none" w:sz="0" w:space="0" w:color="auto"/>
              </w:divBdr>
            </w:div>
            <w:div w:id="790048793">
              <w:marLeft w:val="0"/>
              <w:marRight w:val="0"/>
              <w:marTop w:val="0"/>
              <w:marBottom w:val="0"/>
              <w:divBdr>
                <w:top w:val="none" w:sz="0" w:space="0" w:color="auto"/>
                <w:left w:val="none" w:sz="0" w:space="0" w:color="auto"/>
                <w:bottom w:val="none" w:sz="0" w:space="0" w:color="auto"/>
                <w:right w:val="none" w:sz="0" w:space="0" w:color="auto"/>
              </w:divBdr>
            </w:div>
            <w:div w:id="1007177843">
              <w:marLeft w:val="0"/>
              <w:marRight w:val="0"/>
              <w:marTop w:val="0"/>
              <w:marBottom w:val="0"/>
              <w:divBdr>
                <w:top w:val="none" w:sz="0" w:space="0" w:color="auto"/>
                <w:left w:val="none" w:sz="0" w:space="0" w:color="auto"/>
                <w:bottom w:val="none" w:sz="0" w:space="0" w:color="auto"/>
                <w:right w:val="none" w:sz="0" w:space="0" w:color="auto"/>
              </w:divBdr>
            </w:div>
            <w:div w:id="1102533769">
              <w:marLeft w:val="0"/>
              <w:marRight w:val="0"/>
              <w:marTop w:val="0"/>
              <w:marBottom w:val="0"/>
              <w:divBdr>
                <w:top w:val="none" w:sz="0" w:space="0" w:color="auto"/>
                <w:left w:val="none" w:sz="0" w:space="0" w:color="auto"/>
                <w:bottom w:val="none" w:sz="0" w:space="0" w:color="auto"/>
                <w:right w:val="none" w:sz="0" w:space="0" w:color="auto"/>
              </w:divBdr>
            </w:div>
            <w:div w:id="1289046152">
              <w:marLeft w:val="0"/>
              <w:marRight w:val="0"/>
              <w:marTop w:val="0"/>
              <w:marBottom w:val="0"/>
              <w:divBdr>
                <w:top w:val="none" w:sz="0" w:space="0" w:color="auto"/>
                <w:left w:val="none" w:sz="0" w:space="0" w:color="auto"/>
                <w:bottom w:val="none" w:sz="0" w:space="0" w:color="auto"/>
                <w:right w:val="none" w:sz="0" w:space="0" w:color="auto"/>
              </w:divBdr>
            </w:div>
            <w:div w:id="1379160956">
              <w:marLeft w:val="0"/>
              <w:marRight w:val="0"/>
              <w:marTop w:val="0"/>
              <w:marBottom w:val="0"/>
              <w:divBdr>
                <w:top w:val="none" w:sz="0" w:space="0" w:color="auto"/>
                <w:left w:val="none" w:sz="0" w:space="0" w:color="auto"/>
                <w:bottom w:val="none" w:sz="0" w:space="0" w:color="auto"/>
                <w:right w:val="none" w:sz="0" w:space="0" w:color="auto"/>
              </w:divBdr>
            </w:div>
            <w:div w:id="1662082185">
              <w:marLeft w:val="0"/>
              <w:marRight w:val="0"/>
              <w:marTop w:val="0"/>
              <w:marBottom w:val="0"/>
              <w:divBdr>
                <w:top w:val="none" w:sz="0" w:space="0" w:color="auto"/>
                <w:left w:val="none" w:sz="0" w:space="0" w:color="auto"/>
                <w:bottom w:val="none" w:sz="0" w:space="0" w:color="auto"/>
                <w:right w:val="none" w:sz="0" w:space="0" w:color="auto"/>
              </w:divBdr>
            </w:div>
            <w:div w:id="1672026643">
              <w:marLeft w:val="0"/>
              <w:marRight w:val="0"/>
              <w:marTop w:val="0"/>
              <w:marBottom w:val="0"/>
              <w:divBdr>
                <w:top w:val="none" w:sz="0" w:space="0" w:color="auto"/>
                <w:left w:val="none" w:sz="0" w:space="0" w:color="auto"/>
                <w:bottom w:val="none" w:sz="0" w:space="0" w:color="auto"/>
                <w:right w:val="none" w:sz="0" w:space="0" w:color="auto"/>
              </w:divBdr>
            </w:div>
            <w:div w:id="1749616203">
              <w:marLeft w:val="0"/>
              <w:marRight w:val="0"/>
              <w:marTop w:val="0"/>
              <w:marBottom w:val="0"/>
              <w:divBdr>
                <w:top w:val="none" w:sz="0" w:space="0" w:color="auto"/>
                <w:left w:val="none" w:sz="0" w:space="0" w:color="auto"/>
                <w:bottom w:val="none" w:sz="0" w:space="0" w:color="auto"/>
                <w:right w:val="none" w:sz="0" w:space="0" w:color="auto"/>
              </w:divBdr>
            </w:div>
            <w:div w:id="1896505934">
              <w:marLeft w:val="0"/>
              <w:marRight w:val="0"/>
              <w:marTop w:val="0"/>
              <w:marBottom w:val="0"/>
              <w:divBdr>
                <w:top w:val="none" w:sz="0" w:space="0" w:color="auto"/>
                <w:left w:val="none" w:sz="0" w:space="0" w:color="auto"/>
                <w:bottom w:val="none" w:sz="0" w:space="0" w:color="auto"/>
                <w:right w:val="none" w:sz="0" w:space="0" w:color="auto"/>
              </w:divBdr>
            </w:div>
            <w:div w:id="1971129910">
              <w:marLeft w:val="0"/>
              <w:marRight w:val="0"/>
              <w:marTop w:val="0"/>
              <w:marBottom w:val="0"/>
              <w:divBdr>
                <w:top w:val="none" w:sz="0" w:space="0" w:color="auto"/>
                <w:left w:val="none" w:sz="0" w:space="0" w:color="auto"/>
                <w:bottom w:val="none" w:sz="0" w:space="0" w:color="auto"/>
                <w:right w:val="none" w:sz="0" w:space="0" w:color="auto"/>
              </w:divBdr>
            </w:div>
            <w:div w:id="21029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51056">
      <w:bodyDiv w:val="1"/>
      <w:marLeft w:val="0"/>
      <w:marRight w:val="0"/>
      <w:marTop w:val="0"/>
      <w:marBottom w:val="0"/>
      <w:divBdr>
        <w:top w:val="none" w:sz="0" w:space="0" w:color="auto"/>
        <w:left w:val="none" w:sz="0" w:space="0" w:color="auto"/>
        <w:bottom w:val="none" w:sz="0" w:space="0" w:color="auto"/>
        <w:right w:val="none" w:sz="0" w:space="0" w:color="auto"/>
      </w:divBdr>
      <w:divsChild>
        <w:div w:id="477117871">
          <w:marLeft w:val="0"/>
          <w:marRight w:val="0"/>
          <w:marTop w:val="0"/>
          <w:marBottom w:val="0"/>
          <w:divBdr>
            <w:top w:val="none" w:sz="0" w:space="0" w:color="auto"/>
            <w:left w:val="none" w:sz="0" w:space="0" w:color="auto"/>
            <w:bottom w:val="none" w:sz="0" w:space="0" w:color="auto"/>
            <w:right w:val="none" w:sz="0" w:space="0" w:color="auto"/>
          </w:divBdr>
          <w:divsChild>
            <w:div w:id="32003511">
              <w:marLeft w:val="0"/>
              <w:marRight w:val="0"/>
              <w:marTop w:val="0"/>
              <w:marBottom w:val="0"/>
              <w:divBdr>
                <w:top w:val="none" w:sz="0" w:space="0" w:color="auto"/>
                <w:left w:val="none" w:sz="0" w:space="0" w:color="auto"/>
                <w:bottom w:val="none" w:sz="0" w:space="0" w:color="auto"/>
                <w:right w:val="none" w:sz="0" w:space="0" w:color="auto"/>
              </w:divBdr>
            </w:div>
            <w:div w:id="60837721">
              <w:marLeft w:val="0"/>
              <w:marRight w:val="0"/>
              <w:marTop w:val="0"/>
              <w:marBottom w:val="0"/>
              <w:divBdr>
                <w:top w:val="none" w:sz="0" w:space="0" w:color="auto"/>
                <w:left w:val="none" w:sz="0" w:space="0" w:color="auto"/>
                <w:bottom w:val="none" w:sz="0" w:space="0" w:color="auto"/>
                <w:right w:val="none" w:sz="0" w:space="0" w:color="auto"/>
              </w:divBdr>
            </w:div>
            <w:div w:id="349186386">
              <w:marLeft w:val="0"/>
              <w:marRight w:val="0"/>
              <w:marTop w:val="0"/>
              <w:marBottom w:val="0"/>
              <w:divBdr>
                <w:top w:val="none" w:sz="0" w:space="0" w:color="auto"/>
                <w:left w:val="none" w:sz="0" w:space="0" w:color="auto"/>
                <w:bottom w:val="none" w:sz="0" w:space="0" w:color="auto"/>
                <w:right w:val="none" w:sz="0" w:space="0" w:color="auto"/>
              </w:divBdr>
            </w:div>
            <w:div w:id="502858529">
              <w:marLeft w:val="0"/>
              <w:marRight w:val="0"/>
              <w:marTop w:val="0"/>
              <w:marBottom w:val="0"/>
              <w:divBdr>
                <w:top w:val="none" w:sz="0" w:space="0" w:color="auto"/>
                <w:left w:val="none" w:sz="0" w:space="0" w:color="auto"/>
                <w:bottom w:val="none" w:sz="0" w:space="0" w:color="auto"/>
                <w:right w:val="none" w:sz="0" w:space="0" w:color="auto"/>
              </w:divBdr>
            </w:div>
            <w:div w:id="726880529">
              <w:marLeft w:val="0"/>
              <w:marRight w:val="0"/>
              <w:marTop w:val="0"/>
              <w:marBottom w:val="0"/>
              <w:divBdr>
                <w:top w:val="none" w:sz="0" w:space="0" w:color="auto"/>
                <w:left w:val="none" w:sz="0" w:space="0" w:color="auto"/>
                <w:bottom w:val="none" w:sz="0" w:space="0" w:color="auto"/>
                <w:right w:val="none" w:sz="0" w:space="0" w:color="auto"/>
              </w:divBdr>
            </w:div>
            <w:div w:id="763919410">
              <w:marLeft w:val="0"/>
              <w:marRight w:val="0"/>
              <w:marTop w:val="0"/>
              <w:marBottom w:val="0"/>
              <w:divBdr>
                <w:top w:val="none" w:sz="0" w:space="0" w:color="auto"/>
                <w:left w:val="none" w:sz="0" w:space="0" w:color="auto"/>
                <w:bottom w:val="none" w:sz="0" w:space="0" w:color="auto"/>
                <w:right w:val="none" w:sz="0" w:space="0" w:color="auto"/>
              </w:divBdr>
            </w:div>
            <w:div w:id="764495947">
              <w:marLeft w:val="0"/>
              <w:marRight w:val="0"/>
              <w:marTop w:val="0"/>
              <w:marBottom w:val="0"/>
              <w:divBdr>
                <w:top w:val="none" w:sz="0" w:space="0" w:color="auto"/>
                <w:left w:val="none" w:sz="0" w:space="0" w:color="auto"/>
                <w:bottom w:val="none" w:sz="0" w:space="0" w:color="auto"/>
                <w:right w:val="none" w:sz="0" w:space="0" w:color="auto"/>
              </w:divBdr>
            </w:div>
            <w:div w:id="900361270">
              <w:marLeft w:val="0"/>
              <w:marRight w:val="0"/>
              <w:marTop w:val="0"/>
              <w:marBottom w:val="0"/>
              <w:divBdr>
                <w:top w:val="none" w:sz="0" w:space="0" w:color="auto"/>
                <w:left w:val="none" w:sz="0" w:space="0" w:color="auto"/>
                <w:bottom w:val="none" w:sz="0" w:space="0" w:color="auto"/>
                <w:right w:val="none" w:sz="0" w:space="0" w:color="auto"/>
              </w:divBdr>
            </w:div>
            <w:div w:id="1104612647">
              <w:marLeft w:val="0"/>
              <w:marRight w:val="0"/>
              <w:marTop w:val="0"/>
              <w:marBottom w:val="0"/>
              <w:divBdr>
                <w:top w:val="none" w:sz="0" w:space="0" w:color="auto"/>
                <w:left w:val="none" w:sz="0" w:space="0" w:color="auto"/>
                <w:bottom w:val="none" w:sz="0" w:space="0" w:color="auto"/>
                <w:right w:val="none" w:sz="0" w:space="0" w:color="auto"/>
              </w:divBdr>
            </w:div>
            <w:div w:id="1175266176">
              <w:marLeft w:val="0"/>
              <w:marRight w:val="0"/>
              <w:marTop w:val="0"/>
              <w:marBottom w:val="0"/>
              <w:divBdr>
                <w:top w:val="none" w:sz="0" w:space="0" w:color="auto"/>
                <w:left w:val="none" w:sz="0" w:space="0" w:color="auto"/>
                <w:bottom w:val="none" w:sz="0" w:space="0" w:color="auto"/>
                <w:right w:val="none" w:sz="0" w:space="0" w:color="auto"/>
              </w:divBdr>
            </w:div>
            <w:div w:id="1274288167">
              <w:marLeft w:val="0"/>
              <w:marRight w:val="0"/>
              <w:marTop w:val="0"/>
              <w:marBottom w:val="0"/>
              <w:divBdr>
                <w:top w:val="none" w:sz="0" w:space="0" w:color="auto"/>
                <w:left w:val="none" w:sz="0" w:space="0" w:color="auto"/>
                <w:bottom w:val="none" w:sz="0" w:space="0" w:color="auto"/>
                <w:right w:val="none" w:sz="0" w:space="0" w:color="auto"/>
              </w:divBdr>
            </w:div>
            <w:div w:id="1376545213">
              <w:marLeft w:val="0"/>
              <w:marRight w:val="0"/>
              <w:marTop w:val="0"/>
              <w:marBottom w:val="0"/>
              <w:divBdr>
                <w:top w:val="none" w:sz="0" w:space="0" w:color="auto"/>
                <w:left w:val="none" w:sz="0" w:space="0" w:color="auto"/>
                <w:bottom w:val="none" w:sz="0" w:space="0" w:color="auto"/>
                <w:right w:val="none" w:sz="0" w:space="0" w:color="auto"/>
              </w:divBdr>
            </w:div>
            <w:div w:id="1379356127">
              <w:marLeft w:val="0"/>
              <w:marRight w:val="0"/>
              <w:marTop w:val="0"/>
              <w:marBottom w:val="0"/>
              <w:divBdr>
                <w:top w:val="none" w:sz="0" w:space="0" w:color="auto"/>
                <w:left w:val="none" w:sz="0" w:space="0" w:color="auto"/>
                <w:bottom w:val="none" w:sz="0" w:space="0" w:color="auto"/>
                <w:right w:val="none" w:sz="0" w:space="0" w:color="auto"/>
              </w:divBdr>
            </w:div>
            <w:div w:id="1545483835">
              <w:marLeft w:val="0"/>
              <w:marRight w:val="0"/>
              <w:marTop w:val="0"/>
              <w:marBottom w:val="0"/>
              <w:divBdr>
                <w:top w:val="none" w:sz="0" w:space="0" w:color="auto"/>
                <w:left w:val="none" w:sz="0" w:space="0" w:color="auto"/>
                <w:bottom w:val="none" w:sz="0" w:space="0" w:color="auto"/>
                <w:right w:val="none" w:sz="0" w:space="0" w:color="auto"/>
              </w:divBdr>
            </w:div>
            <w:div w:id="1720203711">
              <w:marLeft w:val="0"/>
              <w:marRight w:val="0"/>
              <w:marTop w:val="0"/>
              <w:marBottom w:val="0"/>
              <w:divBdr>
                <w:top w:val="none" w:sz="0" w:space="0" w:color="auto"/>
                <w:left w:val="none" w:sz="0" w:space="0" w:color="auto"/>
                <w:bottom w:val="none" w:sz="0" w:space="0" w:color="auto"/>
                <w:right w:val="none" w:sz="0" w:space="0" w:color="auto"/>
              </w:divBdr>
            </w:div>
            <w:div w:id="1934514132">
              <w:marLeft w:val="0"/>
              <w:marRight w:val="0"/>
              <w:marTop w:val="0"/>
              <w:marBottom w:val="0"/>
              <w:divBdr>
                <w:top w:val="none" w:sz="0" w:space="0" w:color="auto"/>
                <w:left w:val="none" w:sz="0" w:space="0" w:color="auto"/>
                <w:bottom w:val="none" w:sz="0" w:space="0" w:color="auto"/>
                <w:right w:val="none" w:sz="0" w:space="0" w:color="auto"/>
              </w:divBdr>
            </w:div>
            <w:div w:id="2077629870">
              <w:marLeft w:val="0"/>
              <w:marRight w:val="0"/>
              <w:marTop w:val="0"/>
              <w:marBottom w:val="0"/>
              <w:divBdr>
                <w:top w:val="none" w:sz="0" w:space="0" w:color="auto"/>
                <w:left w:val="none" w:sz="0" w:space="0" w:color="auto"/>
                <w:bottom w:val="none" w:sz="0" w:space="0" w:color="auto"/>
                <w:right w:val="none" w:sz="0" w:space="0" w:color="auto"/>
              </w:divBdr>
            </w:div>
          </w:divsChild>
        </w:div>
        <w:div w:id="1482431530">
          <w:marLeft w:val="0"/>
          <w:marRight w:val="0"/>
          <w:marTop w:val="0"/>
          <w:marBottom w:val="0"/>
          <w:divBdr>
            <w:top w:val="none" w:sz="0" w:space="0" w:color="auto"/>
            <w:left w:val="none" w:sz="0" w:space="0" w:color="auto"/>
            <w:bottom w:val="none" w:sz="0" w:space="0" w:color="auto"/>
            <w:right w:val="none" w:sz="0" w:space="0" w:color="auto"/>
          </w:divBdr>
          <w:divsChild>
            <w:div w:id="5255936">
              <w:marLeft w:val="0"/>
              <w:marRight w:val="0"/>
              <w:marTop w:val="0"/>
              <w:marBottom w:val="0"/>
              <w:divBdr>
                <w:top w:val="none" w:sz="0" w:space="0" w:color="auto"/>
                <w:left w:val="none" w:sz="0" w:space="0" w:color="auto"/>
                <w:bottom w:val="none" w:sz="0" w:space="0" w:color="auto"/>
                <w:right w:val="none" w:sz="0" w:space="0" w:color="auto"/>
              </w:divBdr>
            </w:div>
            <w:div w:id="288363426">
              <w:marLeft w:val="0"/>
              <w:marRight w:val="0"/>
              <w:marTop w:val="0"/>
              <w:marBottom w:val="0"/>
              <w:divBdr>
                <w:top w:val="none" w:sz="0" w:space="0" w:color="auto"/>
                <w:left w:val="none" w:sz="0" w:space="0" w:color="auto"/>
                <w:bottom w:val="none" w:sz="0" w:space="0" w:color="auto"/>
                <w:right w:val="none" w:sz="0" w:space="0" w:color="auto"/>
              </w:divBdr>
            </w:div>
            <w:div w:id="512033699">
              <w:marLeft w:val="0"/>
              <w:marRight w:val="0"/>
              <w:marTop w:val="0"/>
              <w:marBottom w:val="0"/>
              <w:divBdr>
                <w:top w:val="none" w:sz="0" w:space="0" w:color="auto"/>
                <w:left w:val="none" w:sz="0" w:space="0" w:color="auto"/>
                <w:bottom w:val="none" w:sz="0" w:space="0" w:color="auto"/>
                <w:right w:val="none" w:sz="0" w:space="0" w:color="auto"/>
              </w:divBdr>
            </w:div>
            <w:div w:id="660163285">
              <w:marLeft w:val="0"/>
              <w:marRight w:val="0"/>
              <w:marTop w:val="0"/>
              <w:marBottom w:val="0"/>
              <w:divBdr>
                <w:top w:val="none" w:sz="0" w:space="0" w:color="auto"/>
                <w:left w:val="none" w:sz="0" w:space="0" w:color="auto"/>
                <w:bottom w:val="none" w:sz="0" w:space="0" w:color="auto"/>
                <w:right w:val="none" w:sz="0" w:space="0" w:color="auto"/>
              </w:divBdr>
            </w:div>
            <w:div w:id="660473889">
              <w:marLeft w:val="0"/>
              <w:marRight w:val="0"/>
              <w:marTop w:val="0"/>
              <w:marBottom w:val="0"/>
              <w:divBdr>
                <w:top w:val="none" w:sz="0" w:space="0" w:color="auto"/>
                <w:left w:val="none" w:sz="0" w:space="0" w:color="auto"/>
                <w:bottom w:val="none" w:sz="0" w:space="0" w:color="auto"/>
                <w:right w:val="none" w:sz="0" w:space="0" w:color="auto"/>
              </w:divBdr>
            </w:div>
            <w:div w:id="1514608909">
              <w:marLeft w:val="0"/>
              <w:marRight w:val="0"/>
              <w:marTop w:val="0"/>
              <w:marBottom w:val="0"/>
              <w:divBdr>
                <w:top w:val="none" w:sz="0" w:space="0" w:color="auto"/>
                <w:left w:val="none" w:sz="0" w:space="0" w:color="auto"/>
                <w:bottom w:val="none" w:sz="0" w:space="0" w:color="auto"/>
                <w:right w:val="none" w:sz="0" w:space="0" w:color="auto"/>
              </w:divBdr>
            </w:div>
            <w:div w:id="1526284635">
              <w:marLeft w:val="0"/>
              <w:marRight w:val="0"/>
              <w:marTop w:val="0"/>
              <w:marBottom w:val="0"/>
              <w:divBdr>
                <w:top w:val="none" w:sz="0" w:space="0" w:color="auto"/>
                <w:left w:val="none" w:sz="0" w:space="0" w:color="auto"/>
                <w:bottom w:val="none" w:sz="0" w:space="0" w:color="auto"/>
                <w:right w:val="none" w:sz="0" w:space="0" w:color="auto"/>
              </w:divBdr>
            </w:div>
            <w:div w:id="1580362461">
              <w:marLeft w:val="0"/>
              <w:marRight w:val="0"/>
              <w:marTop w:val="0"/>
              <w:marBottom w:val="0"/>
              <w:divBdr>
                <w:top w:val="none" w:sz="0" w:space="0" w:color="auto"/>
                <w:left w:val="none" w:sz="0" w:space="0" w:color="auto"/>
                <w:bottom w:val="none" w:sz="0" w:space="0" w:color="auto"/>
                <w:right w:val="none" w:sz="0" w:space="0" w:color="auto"/>
              </w:divBdr>
            </w:div>
            <w:div w:id="1725638988">
              <w:marLeft w:val="0"/>
              <w:marRight w:val="0"/>
              <w:marTop w:val="0"/>
              <w:marBottom w:val="0"/>
              <w:divBdr>
                <w:top w:val="none" w:sz="0" w:space="0" w:color="auto"/>
                <w:left w:val="none" w:sz="0" w:space="0" w:color="auto"/>
                <w:bottom w:val="none" w:sz="0" w:space="0" w:color="auto"/>
                <w:right w:val="none" w:sz="0" w:space="0" w:color="auto"/>
              </w:divBdr>
            </w:div>
            <w:div w:id="1757164148">
              <w:marLeft w:val="0"/>
              <w:marRight w:val="0"/>
              <w:marTop w:val="0"/>
              <w:marBottom w:val="0"/>
              <w:divBdr>
                <w:top w:val="none" w:sz="0" w:space="0" w:color="auto"/>
                <w:left w:val="none" w:sz="0" w:space="0" w:color="auto"/>
                <w:bottom w:val="none" w:sz="0" w:space="0" w:color="auto"/>
                <w:right w:val="none" w:sz="0" w:space="0" w:color="auto"/>
              </w:divBdr>
            </w:div>
            <w:div w:id="1853763595">
              <w:marLeft w:val="0"/>
              <w:marRight w:val="0"/>
              <w:marTop w:val="0"/>
              <w:marBottom w:val="0"/>
              <w:divBdr>
                <w:top w:val="none" w:sz="0" w:space="0" w:color="auto"/>
                <w:left w:val="none" w:sz="0" w:space="0" w:color="auto"/>
                <w:bottom w:val="none" w:sz="0" w:space="0" w:color="auto"/>
                <w:right w:val="none" w:sz="0" w:space="0" w:color="auto"/>
              </w:divBdr>
            </w:div>
            <w:div w:id="1925454247">
              <w:marLeft w:val="0"/>
              <w:marRight w:val="0"/>
              <w:marTop w:val="0"/>
              <w:marBottom w:val="0"/>
              <w:divBdr>
                <w:top w:val="none" w:sz="0" w:space="0" w:color="auto"/>
                <w:left w:val="none" w:sz="0" w:space="0" w:color="auto"/>
                <w:bottom w:val="none" w:sz="0" w:space="0" w:color="auto"/>
                <w:right w:val="none" w:sz="0" w:space="0" w:color="auto"/>
              </w:divBdr>
            </w:div>
            <w:div w:id="2007783275">
              <w:marLeft w:val="0"/>
              <w:marRight w:val="0"/>
              <w:marTop w:val="0"/>
              <w:marBottom w:val="0"/>
              <w:divBdr>
                <w:top w:val="none" w:sz="0" w:space="0" w:color="auto"/>
                <w:left w:val="none" w:sz="0" w:space="0" w:color="auto"/>
                <w:bottom w:val="none" w:sz="0" w:space="0" w:color="auto"/>
                <w:right w:val="none" w:sz="0" w:space="0" w:color="auto"/>
              </w:divBdr>
            </w:div>
            <w:div w:id="203915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nsw.gov.au/about-us/education-data-and-research/cese/publications/research-reports/trauma-informed-practice-in-school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resources.education.nsw.gov.au/detail/IPR-KF220505090104"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ources.education.nsw.gov.au/detail/IPR-KF220505090103"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cms.au/resources/the-prevalence-and-impact-of-child-maltreatment-in-australia-findings-from-the-australian-child-maltreatment-study-2023-brief-repor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ergingminds.com.au/resources/adverse-childhood-experiences-aces-summary-of-evidence-and-impacts/"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3.%20Annotated%20comms%20and%20engagement%20template%20-%20CP.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7ceb48-9513-4f90-b20f-64543445098b">
      <Terms xmlns="http://schemas.microsoft.com/office/infopath/2007/PartnerControls"/>
    </lcf76f155ced4ddcb4097134ff3c332f>
    <TaxCatchAll xmlns="d3f9e29c-30a4-4776-9c2f-7d4509c7458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44360DFD3BFA46B936919518ADB7FC" ma:contentTypeVersion="19" ma:contentTypeDescription="Create a new document." ma:contentTypeScope="" ma:versionID="abdea944ac22a876994fc8d619e22b77">
  <xsd:schema xmlns:xsd="http://www.w3.org/2001/XMLSchema" xmlns:xs="http://www.w3.org/2001/XMLSchema" xmlns:p="http://schemas.microsoft.com/office/2006/metadata/properties" xmlns:ns2="797ceb48-9513-4f90-b20f-64543445098b" xmlns:ns3="d3f9e29c-30a4-4776-9c2f-7d4509c74583" targetNamespace="http://schemas.microsoft.com/office/2006/metadata/properties" ma:root="true" ma:fieldsID="255f26af409f3c090bdd8a9895133064" ns2:_="" ns3:_="">
    <xsd:import namespace="797ceb48-9513-4f90-b20f-64543445098b"/>
    <xsd:import namespace="d3f9e29c-30a4-4776-9c2f-7d4509c745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ceb48-9513-4f90-b20f-645434450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f9e29c-30a4-4776-9c2f-7d4509c745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4cc513-21a1-4f4d-9e00-dc240ca7206f}" ma:internalName="TaxCatchAll" ma:showField="CatchAllData" ma:web="d3f9e29c-30a4-4776-9c2f-7d4509c745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572E4-65A1-4DB9-A67E-69FD54E8763C}">
  <ds:schemaRefs>
    <ds:schemaRef ds:uri="http://schemas.microsoft.com/office/2006/metadata/properties"/>
    <ds:schemaRef ds:uri="b84546ed-0dc2-4422-adbe-7409102bc652"/>
    <ds:schemaRef ds:uri="http://www.w3.org/XML/1998/namespace"/>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e2b6fee9-e0b7-4776-8b93-29925ceeeaf6"/>
  </ds:schemaRefs>
</ds:datastoreItem>
</file>

<file path=customXml/itemProps2.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3.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4.xml><?xml version="1.0" encoding="utf-8"?>
<ds:datastoreItem xmlns:ds="http://schemas.openxmlformats.org/officeDocument/2006/customXml" ds:itemID="{349195F2-2888-47D7-B7E9-211F8B9EF09F}"/>
</file>

<file path=docProps/app.xml><?xml version="1.0" encoding="utf-8"?>
<Properties xmlns="http://schemas.openxmlformats.org/officeDocument/2006/extended-properties" xmlns:vt="http://schemas.openxmlformats.org/officeDocument/2006/docPropsVTypes">
  <Template>3. Annotated comms and engagement template - CP</Template>
  <TotalTime>1</TotalTime>
  <Pages>5</Pages>
  <Words>1271</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8501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Factsheet_Adverse childhood experiences</dc:title>
  <dc:subject/>
  <dc:creator>Department of Education</dc:creator>
  <cp:keywords/>
  <dc:description/>
  <cp:lastModifiedBy>Bel Shehadie</cp:lastModifiedBy>
  <cp:revision>2</cp:revision>
  <dcterms:created xsi:type="dcterms:W3CDTF">2025-08-31T23:46:00Z</dcterms:created>
  <dcterms:modified xsi:type="dcterms:W3CDTF">2025-08-31T23:46:00Z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0x010100BF44360DFD3BFA46B936919518ADB7FC</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