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E9970" w14:textId="77777777" w:rsidR="00293E64" w:rsidRPr="00AA125D" w:rsidRDefault="00293E64" w:rsidP="00293E64">
      <w:pPr>
        <w:spacing w:beforeAutospacing="1" w:after="120" w:afterAutospacing="1" w:line="240" w:lineRule="auto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AA125D">
        <w:rPr>
          <w:rFonts w:asciiTheme="minorHAnsi" w:eastAsia="Calibri" w:hAnsiTheme="minorHAnsi" w:cstheme="minorHAnsi"/>
          <w:color w:val="595959"/>
          <w:sz w:val="24"/>
          <w:szCs w:val="24"/>
          <w:lang w:val="en-US"/>
        </w:rPr>
        <w:t>This table is designed for school leadership teams to analyse whole school beliefs, practices and processes against widely held statements of best practice.</w:t>
      </w:r>
      <w:r w:rsidRPr="00AA125D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Pr="00AA125D">
        <w:rPr>
          <w:rFonts w:asciiTheme="minorHAnsi" w:eastAsia="Calibri" w:hAnsiTheme="minorHAnsi" w:cstheme="minorHAnsi"/>
          <w:color w:val="000000"/>
          <w:sz w:val="24"/>
          <w:szCs w:val="24"/>
          <w:lang w:val="en-US"/>
        </w:rPr>
        <w:t>Consider where your school practices are strong. What areas need improvement? What could be your next steps?</w:t>
      </w:r>
    </w:p>
    <w:tbl>
      <w:tblPr>
        <w:tblStyle w:val="TableGrid1"/>
        <w:tblW w:w="10349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3545"/>
        <w:gridCol w:w="1134"/>
        <w:gridCol w:w="1134"/>
        <w:gridCol w:w="1134"/>
        <w:gridCol w:w="1134"/>
        <w:gridCol w:w="1134"/>
        <w:gridCol w:w="1134"/>
      </w:tblGrid>
      <w:tr w:rsidR="00293E64" w:rsidRPr="00AA125D" w14:paraId="42F28577" w14:textId="77777777" w:rsidTr="008F1752">
        <w:trPr>
          <w:tblHeader/>
        </w:trPr>
        <w:tc>
          <w:tcPr>
            <w:tcW w:w="3545" w:type="dxa"/>
            <w:vAlign w:val="center"/>
          </w:tcPr>
          <w:p w14:paraId="21312492" w14:textId="77777777" w:rsidR="00293E64" w:rsidRPr="00AA125D" w:rsidRDefault="00293E64" w:rsidP="008F1752">
            <w:pPr>
              <w:spacing w:beforeAutospacing="1" w:after="0" w:line="259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Statement</w:t>
            </w:r>
          </w:p>
        </w:tc>
        <w:tc>
          <w:tcPr>
            <w:tcW w:w="1134" w:type="dxa"/>
          </w:tcPr>
          <w:p w14:paraId="7554C86E" w14:textId="77777777" w:rsidR="00293E64" w:rsidRPr="00AA125D" w:rsidRDefault="00293E64" w:rsidP="008F1752">
            <w:pPr>
              <w:spacing w:beforeAutospacing="1" w:after="0" w:line="259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1</w:t>
            </w:r>
          </w:p>
          <w:p w14:paraId="509A2A88" w14:textId="77777777" w:rsidR="00293E64" w:rsidRPr="00AA125D" w:rsidRDefault="00293E64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Strongly disagree</w:t>
            </w:r>
          </w:p>
        </w:tc>
        <w:tc>
          <w:tcPr>
            <w:tcW w:w="1134" w:type="dxa"/>
          </w:tcPr>
          <w:p w14:paraId="2986C598" w14:textId="77777777" w:rsidR="00293E64" w:rsidRDefault="00293E64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</w:pPr>
            <w:r w:rsidRPr="00AA125D"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2</w:t>
            </w:r>
          </w:p>
          <w:p w14:paraId="455E85F0" w14:textId="0B81BE7A" w:rsidR="008F1752" w:rsidRPr="00AA125D" w:rsidRDefault="008F1752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Disagree</w:t>
            </w:r>
          </w:p>
        </w:tc>
        <w:tc>
          <w:tcPr>
            <w:tcW w:w="1134" w:type="dxa"/>
          </w:tcPr>
          <w:p w14:paraId="14A71921" w14:textId="77777777" w:rsidR="00293E64" w:rsidRDefault="00293E64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</w:pPr>
            <w:r w:rsidRPr="00AA125D"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3</w:t>
            </w:r>
          </w:p>
          <w:p w14:paraId="56451C8E" w14:textId="3F8A4D1D" w:rsidR="008F1752" w:rsidRPr="00AA125D" w:rsidRDefault="008F1752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Slightly disagree</w:t>
            </w:r>
          </w:p>
        </w:tc>
        <w:tc>
          <w:tcPr>
            <w:tcW w:w="1134" w:type="dxa"/>
          </w:tcPr>
          <w:p w14:paraId="5B9ABBCA" w14:textId="77777777" w:rsidR="00293E64" w:rsidRDefault="00293E64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</w:pPr>
            <w:r w:rsidRPr="00AA125D"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4</w:t>
            </w:r>
          </w:p>
          <w:p w14:paraId="346561A8" w14:textId="37F5C747" w:rsidR="008F1752" w:rsidRPr="00AA125D" w:rsidRDefault="008F1752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Slightly agree</w:t>
            </w:r>
          </w:p>
        </w:tc>
        <w:tc>
          <w:tcPr>
            <w:tcW w:w="1134" w:type="dxa"/>
          </w:tcPr>
          <w:p w14:paraId="4EAB9E2E" w14:textId="77777777" w:rsidR="00293E64" w:rsidRDefault="00293E64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</w:pPr>
            <w:r w:rsidRPr="00AA125D"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5</w:t>
            </w:r>
          </w:p>
          <w:p w14:paraId="30603D5A" w14:textId="3AE90AA9" w:rsidR="008F1752" w:rsidRPr="00AA125D" w:rsidRDefault="008F1752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Agree</w:t>
            </w:r>
          </w:p>
        </w:tc>
        <w:tc>
          <w:tcPr>
            <w:tcW w:w="1134" w:type="dxa"/>
          </w:tcPr>
          <w:p w14:paraId="771E7EEF" w14:textId="77777777" w:rsidR="00293E64" w:rsidRPr="00AA125D" w:rsidRDefault="00293E64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6</w:t>
            </w:r>
          </w:p>
          <w:p w14:paraId="67F87D79" w14:textId="0CB3B9C7" w:rsidR="00293E64" w:rsidRPr="00AA125D" w:rsidRDefault="00F855EF" w:rsidP="008F1752">
            <w:pPr>
              <w:spacing w:after="0" w:line="259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Strongly a</w:t>
            </w:r>
            <w:bookmarkStart w:id="0" w:name="_GoBack"/>
            <w:bookmarkEnd w:id="0"/>
            <w:r w:rsidR="00293E64" w:rsidRPr="00AA125D">
              <w:rPr>
                <w:rFonts w:asciiTheme="minorHAnsi" w:eastAsia="Calibri" w:hAnsiTheme="minorHAnsi" w:cstheme="minorHAnsi"/>
                <w:b/>
                <w:bCs/>
                <w:color w:val="595959"/>
                <w:sz w:val="24"/>
                <w:szCs w:val="24"/>
              </w:rPr>
              <w:t>gree</w:t>
            </w:r>
          </w:p>
        </w:tc>
      </w:tr>
      <w:tr w:rsidR="00293E64" w:rsidRPr="00AA125D" w14:paraId="1311EB7C" w14:textId="77777777" w:rsidTr="00AA125D">
        <w:tc>
          <w:tcPr>
            <w:tcW w:w="3545" w:type="dxa"/>
          </w:tcPr>
          <w:p w14:paraId="6CF6FF65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t>Attendance expectations are clearly communicated to students</w:t>
            </w:r>
          </w:p>
        </w:tc>
        <w:tc>
          <w:tcPr>
            <w:tcW w:w="1134" w:type="dxa"/>
          </w:tcPr>
          <w:p w14:paraId="5AB0A560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5C52C11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8385A00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4E172F6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80433B7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440BFFC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93E64" w:rsidRPr="00AA125D" w14:paraId="2EDD1918" w14:textId="77777777" w:rsidTr="00AA125D">
        <w:tc>
          <w:tcPr>
            <w:tcW w:w="3545" w:type="dxa"/>
          </w:tcPr>
          <w:p w14:paraId="3183ABB8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t>Attendance expectations are clearly communicated to parents/carers</w:t>
            </w:r>
          </w:p>
        </w:tc>
        <w:tc>
          <w:tcPr>
            <w:tcW w:w="1134" w:type="dxa"/>
          </w:tcPr>
          <w:p w14:paraId="235F8A1D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3422CF7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CC3BC93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C2619C3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CB716D3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6F34CFB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93E64" w:rsidRPr="00AA125D" w14:paraId="1300A70B" w14:textId="77777777" w:rsidTr="00AA125D">
        <w:tc>
          <w:tcPr>
            <w:tcW w:w="3545" w:type="dxa"/>
          </w:tcPr>
          <w:p w14:paraId="73187460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t xml:space="preserve">Monitoring student attendance (in every class) is regarded as everyone’s business </w:t>
            </w:r>
          </w:p>
        </w:tc>
        <w:tc>
          <w:tcPr>
            <w:tcW w:w="1134" w:type="dxa"/>
          </w:tcPr>
          <w:p w14:paraId="0C356BBB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872AB4A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2222539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2FAF8E9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12BF07E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DB5D031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93E64" w:rsidRPr="00AA125D" w14:paraId="6321A6FA" w14:textId="77777777" w:rsidTr="00AA125D">
        <w:tc>
          <w:tcPr>
            <w:tcW w:w="3545" w:type="dxa"/>
          </w:tcPr>
          <w:p w14:paraId="1B151BAA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t>Our school has a positive, welcoming culture</w:t>
            </w:r>
          </w:p>
        </w:tc>
        <w:tc>
          <w:tcPr>
            <w:tcW w:w="1134" w:type="dxa"/>
          </w:tcPr>
          <w:p w14:paraId="13D30F9B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30A6A0A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192D0B8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85E0530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9F9D89B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0F787CD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93E64" w:rsidRPr="00AA125D" w14:paraId="512AD706" w14:textId="77777777" w:rsidTr="00AA125D">
        <w:tc>
          <w:tcPr>
            <w:tcW w:w="3545" w:type="dxa"/>
          </w:tcPr>
          <w:p w14:paraId="1D0FA70E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t>Accurate roll marking is valued by staff</w:t>
            </w:r>
          </w:p>
        </w:tc>
        <w:tc>
          <w:tcPr>
            <w:tcW w:w="1134" w:type="dxa"/>
          </w:tcPr>
          <w:p w14:paraId="7C887C94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B203852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E1D73B0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AEBEEDF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837A2E0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9703841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93E64" w:rsidRPr="00AA125D" w14:paraId="4182DD31" w14:textId="77777777" w:rsidTr="00AA125D">
        <w:tc>
          <w:tcPr>
            <w:tcW w:w="3545" w:type="dxa"/>
          </w:tcPr>
          <w:p w14:paraId="7387F0F8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t>The front office staff are welcoming of students, including those who arrive late</w:t>
            </w:r>
          </w:p>
        </w:tc>
        <w:tc>
          <w:tcPr>
            <w:tcW w:w="1134" w:type="dxa"/>
          </w:tcPr>
          <w:p w14:paraId="41345A99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08466D8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26A15FB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ADA09C8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9B6486D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105405D" w14:textId="77777777" w:rsidR="00293E64" w:rsidRPr="00AA125D" w:rsidRDefault="00293E64" w:rsidP="00293E64">
            <w:pPr>
              <w:spacing w:beforeAutospacing="1" w:after="120" w:afterAutospacing="1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93E64" w:rsidRPr="00AA125D" w14:paraId="0A695B93" w14:textId="77777777" w:rsidTr="00AA125D">
        <w:tc>
          <w:tcPr>
            <w:tcW w:w="3545" w:type="dxa"/>
          </w:tcPr>
          <w:p w14:paraId="546C7D7D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t>The school closely monitors and analyse data</w:t>
            </w:r>
          </w:p>
        </w:tc>
        <w:tc>
          <w:tcPr>
            <w:tcW w:w="1134" w:type="dxa"/>
          </w:tcPr>
          <w:p w14:paraId="6116FDCC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A136FB3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6B0F1C7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D3851A3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4A094BB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F76C4D0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93E64" w:rsidRPr="00AA125D" w14:paraId="67A27E2C" w14:textId="77777777" w:rsidTr="00AA125D">
        <w:tc>
          <w:tcPr>
            <w:tcW w:w="3545" w:type="dxa"/>
          </w:tcPr>
          <w:p w14:paraId="06EABB32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t>Patterns of non-attendance are identified early and proactive strategies are put in place to support student engagement</w:t>
            </w:r>
          </w:p>
        </w:tc>
        <w:tc>
          <w:tcPr>
            <w:tcW w:w="1134" w:type="dxa"/>
          </w:tcPr>
          <w:p w14:paraId="761C27C1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12E18F7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0808D54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EBAA1EF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8E3468A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215C13A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93E64" w:rsidRPr="00AA125D" w14:paraId="6DE3F891" w14:textId="77777777" w:rsidTr="00AA125D">
        <w:tc>
          <w:tcPr>
            <w:tcW w:w="3545" w:type="dxa"/>
          </w:tcPr>
          <w:p w14:paraId="5FCF4F59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t>Systems are in place to track and act on real-time data.</w:t>
            </w:r>
          </w:p>
        </w:tc>
        <w:tc>
          <w:tcPr>
            <w:tcW w:w="1134" w:type="dxa"/>
          </w:tcPr>
          <w:p w14:paraId="2F2402B8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3890A37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B598A65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51EF0D4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F09A7F8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07D9C5B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93E64" w:rsidRPr="00AA125D" w14:paraId="45CE399E" w14:textId="77777777" w:rsidTr="00AA125D">
        <w:tc>
          <w:tcPr>
            <w:tcW w:w="3545" w:type="dxa"/>
          </w:tcPr>
          <w:p w14:paraId="5DC3C4A4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lastRenderedPageBreak/>
              <w:t>Systems are in place to communicate absences to parents/carers promptly</w:t>
            </w:r>
          </w:p>
        </w:tc>
        <w:tc>
          <w:tcPr>
            <w:tcW w:w="1134" w:type="dxa"/>
          </w:tcPr>
          <w:p w14:paraId="3A5BB799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B9F3143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531B885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F80B6C8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7F10926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4F8BF43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93E64" w:rsidRPr="00AA125D" w14:paraId="7EC4B650" w14:textId="77777777" w:rsidTr="00AA125D">
        <w:tc>
          <w:tcPr>
            <w:tcW w:w="3545" w:type="dxa"/>
          </w:tcPr>
          <w:p w14:paraId="138538CB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A125D">
              <w:rPr>
                <w:rFonts w:asciiTheme="minorHAnsi" w:eastAsia="Calibri" w:hAnsiTheme="minorHAnsi" w:cstheme="minorHAnsi"/>
                <w:color w:val="595959"/>
                <w:sz w:val="24"/>
                <w:szCs w:val="24"/>
                <w:lang w:val="en-US"/>
              </w:rPr>
              <w:t>Staff are familiar with and follow the department’s attendance policy.</w:t>
            </w:r>
          </w:p>
        </w:tc>
        <w:tc>
          <w:tcPr>
            <w:tcW w:w="1134" w:type="dxa"/>
          </w:tcPr>
          <w:p w14:paraId="78E087C7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8C5DACC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967A78A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8933465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24DE9AC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20A434D" w14:textId="77777777" w:rsidR="00293E64" w:rsidRPr="00AA125D" w:rsidRDefault="00293E64" w:rsidP="00293E64">
            <w:pPr>
              <w:spacing w:after="160" w:line="259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5B9316FE" w14:textId="77777777" w:rsidR="00293E64" w:rsidRPr="00AA125D" w:rsidRDefault="00293E64" w:rsidP="00293E64">
      <w:pPr>
        <w:spacing w:after="120" w:line="259" w:lineRule="auto"/>
        <w:rPr>
          <w:rFonts w:asciiTheme="minorHAnsi" w:eastAsia="Arial" w:hAnsiTheme="minorHAnsi" w:cstheme="minorHAnsi"/>
          <w:sz w:val="24"/>
          <w:szCs w:val="24"/>
          <w:lang w:val="en-US"/>
        </w:rPr>
      </w:pPr>
    </w:p>
    <w:sectPr w:rsidR="00293E64" w:rsidRPr="00AA125D" w:rsidSect="0063263F">
      <w:footerReference w:type="default" r:id="rId7"/>
      <w:headerReference w:type="first" r:id="rId8"/>
      <w:footerReference w:type="first" r:id="rId9"/>
      <w:pgSz w:w="11900" w:h="16840"/>
      <w:pgMar w:top="1440" w:right="680" w:bottom="1440" w:left="1440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73128" w14:textId="77777777" w:rsidR="009A6691" w:rsidRDefault="009A6691" w:rsidP="00ED48F0">
      <w:pPr>
        <w:spacing w:after="0" w:line="240" w:lineRule="auto"/>
      </w:pPr>
      <w:r>
        <w:separator/>
      </w:r>
    </w:p>
  </w:endnote>
  <w:endnote w:type="continuationSeparator" w:id="0">
    <w:p w14:paraId="34CCE958" w14:textId="77777777" w:rsidR="009A6691" w:rsidRDefault="009A6691" w:rsidP="00ED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89F7" w14:textId="4B503E8F" w:rsidR="00ED48F0" w:rsidRPr="00FF4CB3" w:rsidRDefault="009A6691" w:rsidP="00ED48F0">
    <w:pPr>
      <w:pStyle w:val="Footer"/>
      <w:tabs>
        <w:tab w:val="clear" w:pos="9026"/>
      </w:tabs>
      <w:ind w:left="-709" w:right="-1045"/>
      <w:rPr>
        <w:sz w:val="18"/>
        <w:szCs w:val="18"/>
      </w:rPr>
    </w:pPr>
    <w:sdt>
      <w:sdtPr>
        <w:rPr>
          <w:sz w:val="18"/>
          <w:szCs w:val="18"/>
        </w:rPr>
        <w:id w:val="-1233081039"/>
        <w:docPartObj>
          <w:docPartGallery w:val="Page Numbers (Bottom of Page)"/>
          <w:docPartUnique/>
        </w:docPartObj>
      </w:sdtPr>
      <w:sdtEndPr/>
      <w:sdtContent>
        <w:r w:rsidR="00ED48F0" w:rsidRPr="00FF4CB3">
          <w:rPr>
            <w:sz w:val="18"/>
            <w:szCs w:val="18"/>
          </w:rPr>
          <w:t>NSW Department of Education</w:t>
        </w:r>
        <w:r w:rsidR="00ED48F0" w:rsidRPr="00FF4CB3">
          <w:rPr>
            <w:sz w:val="18"/>
            <w:szCs w:val="18"/>
          </w:rPr>
          <w:tab/>
        </w:r>
        <w:r w:rsidR="00ED48F0" w:rsidRPr="00FF4CB3">
          <w:rPr>
            <w:sz w:val="18"/>
            <w:szCs w:val="18"/>
          </w:rPr>
          <w:tab/>
        </w:r>
        <w:r w:rsidR="00ED48F0" w:rsidRPr="00FF4CB3">
          <w:rPr>
            <w:sz w:val="18"/>
            <w:szCs w:val="18"/>
          </w:rPr>
          <w:tab/>
        </w:r>
        <w:r w:rsidR="00ED48F0" w:rsidRPr="00FF4CB3">
          <w:rPr>
            <w:sz w:val="18"/>
            <w:szCs w:val="18"/>
          </w:rPr>
          <w:tab/>
        </w:r>
        <w:r w:rsidR="00ED48F0" w:rsidRPr="00FF4CB3">
          <w:rPr>
            <w:sz w:val="18"/>
            <w:szCs w:val="18"/>
          </w:rPr>
          <w:tab/>
          <w:t xml:space="preserve">        </w:t>
        </w:r>
        <w:hyperlink r:id="rId1" w:history="1">
          <w:r w:rsidR="00ED48F0" w:rsidRPr="00FF4CB3">
            <w:rPr>
              <w:sz w:val="18"/>
              <w:szCs w:val="18"/>
            </w:rPr>
            <w:t>education.nsw.gov.au</w:t>
          </w:r>
        </w:hyperlink>
        <w:r w:rsidR="00ED48F0" w:rsidRPr="00FF4CB3">
          <w:rPr>
            <w:sz w:val="18"/>
            <w:szCs w:val="18"/>
          </w:rPr>
          <w:t xml:space="preserve">   </w:t>
        </w:r>
        <w:r w:rsidR="00ED48F0" w:rsidRPr="00FF4CB3">
          <w:rPr>
            <w:sz w:val="18"/>
            <w:szCs w:val="18"/>
          </w:rPr>
          <w:fldChar w:fldCharType="begin"/>
        </w:r>
        <w:r w:rsidR="00ED48F0" w:rsidRPr="00FF4CB3">
          <w:rPr>
            <w:sz w:val="18"/>
            <w:szCs w:val="18"/>
          </w:rPr>
          <w:instrText xml:space="preserve"> PAGE   \* MERGEFORMAT </w:instrText>
        </w:r>
        <w:r w:rsidR="00ED48F0" w:rsidRPr="00FF4CB3">
          <w:rPr>
            <w:sz w:val="18"/>
            <w:szCs w:val="18"/>
          </w:rPr>
          <w:fldChar w:fldCharType="separate"/>
        </w:r>
        <w:r w:rsidR="00F855EF">
          <w:rPr>
            <w:noProof/>
            <w:sz w:val="18"/>
            <w:szCs w:val="18"/>
          </w:rPr>
          <w:t>2</w:t>
        </w:r>
        <w:r w:rsidR="00ED48F0" w:rsidRPr="00FF4CB3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B1D68" w14:textId="1E7BE31F" w:rsidR="0063263F" w:rsidRPr="00FF4CB3" w:rsidRDefault="009A6691" w:rsidP="0063263F">
    <w:pPr>
      <w:pStyle w:val="Footer"/>
      <w:tabs>
        <w:tab w:val="clear" w:pos="9026"/>
      </w:tabs>
      <w:ind w:left="-709" w:right="-1045"/>
      <w:rPr>
        <w:sz w:val="18"/>
        <w:szCs w:val="18"/>
      </w:rPr>
    </w:pPr>
    <w:sdt>
      <w:sdtPr>
        <w:rPr>
          <w:sz w:val="18"/>
          <w:szCs w:val="18"/>
        </w:rPr>
        <w:id w:val="-2086754593"/>
        <w:docPartObj>
          <w:docPartGallery w:val="Page Numbers (Bottom of Page)"/>
          <w:docPartUnique/>
        </w:docPartObj>
      </w:sdtPr>
      <w:sdtEndPr/>
      <w:sdtContent>
        <w:r w:rsidR="0063263F" w:rsidRPr="00FF4CB3">
          <w:rPr>
            <w:sz w:val="18"/>
            <w:szCs w:val="18"/>
          </w:rPr>
          <w:t>NSW Department of Education</w:t>
        </w:r>
        <w:r w:rsidR="0063263F" w:rsidRPr="00FF4CB3">
          <w:rPr>
            <w:sz w:val="18"/>
            <w:szCs w:val="18"/>
          </w:rPr>
          <w:tab/>
        </w:r>
        <w:r w:rsidR="0063263F" w:rsidRPr="00FF4CB3">
          <w:rPr>
            <w:sz w:val="18"/>
            <w:szCs w:val="18"/>
          </w:rPr>
          <w:tab/>
        </w:r>
        <w:r w:rsidR="0063263F" w:rsidRPr="00FF4CB3">
          <w:rPr>
            <w:sz w:val="18"/>
            <w:szCs w:val="18"/>
          </w:rPr>
          <w:tab/>
        </w:r>
        <w:r w:rsidR="0063263F" w:rsidRPr="00FF4CB3">
          <w:rPr>
            <w:sz w:val="18"/>
            <w:szCs w:val="18"/>
          </w:rPr>
          <w:tab/>
        </w:r>
        <w:r w:rsidR="0063263F" w:rsidRPr="00FF4CB3">
          <w:rPr>
            <w:sz w:val="18"/>
            <w:szCs w:val="18"/>
          </w:rPr>
          <w:tab/>
          <w:t xml:space="preserve">        </w:t>
        </w:r>
        <w:hyperlink r:id="rId1" w:history="1">
          <w:r w:rsidR="0063263F" w:rsidRPr="00FF4CB3">
            <w:rPr>
              <w:sz w:val="18"/>
              <w:szCs w:val="18"/>
            </w:rPr>
            <w:t>education.nsw.gov.au</w:t>
          </w:r>
        </w:hyperlink>
        <w:r w:rsidR="0063263F" w:rsidRPr="00FF4CB3">
          <w:rPr>
            <w:sz w:val="18"/>
            <w:szCs w:val="18"/>
          </w:rPr>
          <w:t xml:space="preserve">   </w:t>
        </w:r>
        <w:r w:rsidR="0063263F" w:rsidRPr="00FF4CB3">
          <w:rPr>
            <w:sz w:val="18"/>
            <w:szCs w:val="18"/>
          </w:rPr>
          <w:fldChar w:fldCharType="begin"/>
        </w:r>
        <w:r w:rsidR="0063263F" w:rsidRPr="00FF4CB3">
          <w:rPr>
            <w:sz w:val="18"/>
            <w:szCs w:val="18"/>
          </w:rPr>
          <w:instrText xml:space="preserve"> PAGE   \* MERGEFORMAT </w:instrText>
        </w:r>
        <w:r w:rsidR="0063263F" w:rsidRPr="00FF4CB3">
          <w:rPr>
            <w:sz w:val="18"/>
            <w:szCs w:val="18"/>
          </w:rPr>
          <w:fldChar w:fldCharType="separate"/>
        </w:r>
        <w:r w:rsidR="00F855EF">
          <w:rPr>
            <w:noProof/>
            <w:sz w:val="18"/>
            <w:szCs w:val="18"/>
          </w:rPr>
          <w:t>1</w:t>
        </w:r>
        <w:r w:rsidR="0063263F" w:rsidRPr="00FF4CB3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F38A" w14:textId="77777777" w:rsidR="009A6691" w:rsidRDefault="009A6691" w:rsidP="00ED48F0">
      <w:pPr>
        <w:spacing w:after="0" w:line="240" w:lineRule="auto"/>
      </w:pPr>
      <w:r>
        <w:separator/>
      </w:r>
    </w:p>
  </w:footnote>
  <w:footnote w:type="continuationSeparator" w:id="0">
    <w:p w14:paraId="23D2880E" w14:textId="77777777" w:rsidR="009A6691" w:rsidRDefault="009A6691" w:rsidP="00ED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EBD85" w14:textId="51B28DD5" w:rsidR="0063263F" w:rsidRDefault="0063263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0" wp14:anchorId="18B48EC4" wp14:editId="26823908">
          <wp:simplePos x="0" y="0"/>
          <wp:positionH relativeFrom="page">
            <wp:posOffset>-5715</wp:posOffset>
          </wp:positionH>
          <wp:positionV relativeFrom="page">
            <wp:posOffset>4445</wp:posOffset>
          </wp:positionV>
          <wp:extent cx="7717155" cy="2937510"/>
          <wp:effectExtent l="0" t="0" r="4445" b="8890"/>
          <wp:wrapTight wrapText="bothSides">
            <wp:wrapPolygon edited="0">
              <wp:start x="0" y="0"/>
              <wp:lineTo x="0" y="21479"/>
              <wp:lineTo x="21541" y="21479"/>
              <wp:lineTo x="2154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7155" cy="293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0B0124" wp14:editId="49F7FCB8">
              <wp:simplePos x="0" y="0"/>
              <wp:positionH relativeFrom="column">
                <wp:posOffset>-408562</wp:posOffset>
              </wp:positionH>
              <wp:positionV relativeFrom="paragraph">
                <wp:posOffset>1038225</wp:posOffset>
              </wp:positionV>
              <wp:extent cx="4692258" cy="12541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258" cy="1254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6426D" w14:textId="7E9FA8F4" w:rsidR="0063263F" w:rsidRPr="003B60D7" w:rsidRDefault="00293E64" w:rsidP="0063263F">
                          <w:pPr>
                            <w:spacing w:line="276" w:lineRule="auto"/>
                            <w:rPr>
                              <w:b/>
                              <w:bCs/>
                              <w:color w:val="FFFFFF" w:themeColor="background1"/>
                              <w:sz w:val="68"/>
                              <w:szCs w:val="68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68"/>
                              <w:szCs w:val="68"/>
                            </w:rPr>
                            <w:t>Attendance</w:t>
                          </w:r>
                        </w:p>
                        <w:p w14:paraId="246F2E02" w14:textId="1ECAC1F6" w:rsidR="0063263F" w:rsidRPr="003B60D7" w:rsidRDefault="00293E64" w:rsidP="0063263F">
                          <w:pPr>
                            <w:spacing w:line="276" w:lineRule="auto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Whole School Evaluation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B01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2.15pt;margin-top:81.75pt;width:369.45pt;height:9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" filled="f" stroked="f">
              <v:textbox>
                <w:txbxContent>
                  <w:p w14:paraId="6A46426D" w14:textId="7E9FA8F4" w:rsidR="0063263F" w:rsidRPr="003B60D7" w:rsidRDefault="00293E64" w:rsidP="0063263F">
                    <w:pPr>
                      <w:spacing w:line="276" w:lineRule="auto"/>
                      <w:rPr>
                        <w:b/>
                        <w:bCs/>
                        <w:color w:val="FFFFFF" w:themeColor="background1"/>
                        <w:sz w:val="68"/>
                        <w:szCs w:val="68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68"/>
                        <w:szCs w:val="68"/>
                      </w:rPr>
                      <w:t>Attendance</w:t>
                    </w:r>
                  </w:p>
                  <w:p w14:paraId="246F2E02" w14:textId="1ECAC1F6" w:rsidR="0063263F" w:rsidRPr="003B60D7" w:rsidRDefault="00293E64" w:rsidP="0063263F">
                    <w:pPr>
                      <w:spacing w:line="276" w:lineRule="auto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>Whole School Evaluation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7366"/>
    <w:multiLevelType w:val="hybridMultilevel"/>
    <w:tmpl w:val="E46A63C4"/>
    <w:lvl w:ilvl="0" w:tplc="929E498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1413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1578"/>
    <w:multiLevelType w:val="hybridMultilevel"/>
    <w:tmpl w:val="8B7457E8"/>
    <w:lvl w:ilvl="0" w:tplc="E03CFCAA">
      <w:start w:val="1"/>
      <w:numFmt w:val="decimal"/>
      <w:pStyle w:val="ListNumber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3C50E71"/>
    <w:multiLevelType w:val="multilevel"/>
    <w:tmpl w:val="1E1EE498"/>
    <w:lvl w:ilvl="0">
      <w:start w:val="1"/>
      <w:numFmt w:val="bullet"/>
      <w:pStyle w:val="ListBullet"/>
      <w:lvlText w:val=""/>
      <w:lvlJc w:val="left"/>
      <w:pPr>
        <w:ind w:left="357" w:hanging="357"/>
      </w:pPr>
      <w:rPr>
        <w:rFonts w:ascii="Wingdings" w:hAnsi="Wingdings" w:hint="default"/>
        <w:color w:val="4472C4" w:themeColor="accent1"/>
      </w:rPr>
    </w:lvl>
    <w:lvl w:ilvl="1">
      <w:start w:val="1"/>
      <w:numFmt w:val="bullet"/>
      <w:pStyle w:val="ListBullet2"/>
      <w:lvlText w:val=""/>
      <w:lvlJc w:val="left"/>
      <w:pPr>
        <w:ind w:left="720" w:hanging="363"/>
      </w:pPr>
      <w:rPr>
        <w:rFonts w:ascii="Wingdings" w:hAnsi="Wingdings" w:hint="default"/>
        <w:color w:val="4472C4" w:themeColor="accent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DCF7AE5"/>
    <w:multiLevelType w:val="hybridMultilevel"/>
    <w:tmpl w:val="2696A7DA"/>
    <w:lvl w:ilvl="0" w:tplc="C03C5A8E">
      <w:start w:val="1"/>
      <w:numFmt w:val="decimal"/>
      <w:lvlText w:val="%1."/>
      <w:lvlJc w:val="left"/>
      <w:pPr>
        <w:ind w:left="360" w:hanging="360"/>
      </w:pPr>
      <w:rPr>
        <w:rFonts w:hint="default"/>
        <w:color w:val="1413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F0"/>
    <w:rsid w:val="00293E64"/>
    <w:rsid w:val="00300625"/>
    <w:rsid w:val="003211AE"/>
    <w:rsid w:val="0063263F"/>
    <w:rsid w:val="00783D18"/>
    <w:rsid w:val="008F1752"/>
    <w:rsid w:val="009A6691"/>
    <w:rsid w:val="00A6104A"/>
    <w:rsid w:val="00AA125D"/>
    <w:rsid w:val="00ED48F0"/>
    <w:rsid w:val="00F855EF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CD6E8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7" w:unhideWhenUsed="1" w:qFormat="1"/>
    <w:lsdException w:name="List Number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7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ED48F0"/>
    <w:pPr>
      <w:spacing w:after="199" w:line="300" w:lineRule="auto"/>
    </w:pPr>
    <w:rPr>
      <w:rFonts w:ascii="Arial" w:hAnsi="Arial"/>
      <w:sz w:val="19"/>
      <w:szCs w:val="19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8F0"/>
    <w:pPr>
      <w:keepNext/>
      <w:keepLines/>
      <w:spacing w:before="240"/>
      <w:ind w:left="-567" w:right="425"/>
      <w:outlineLvl w:val="0"/>
    </w:pPr>
    <w:rPr>
      <w:rFonts w:ascii="Calibri" w:eastAsiaTheme="majorEastAsia" w:hAnsi="Calibri" w:cstheme="majorBidi"/>
      <w:color w:val="1413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8F0"/>
    <w:pPr>
      <w:keepNext/>
      <w:keepLines/>
      <w:spacing w:before="40"/>
      <w:ind w:left="-567" w:right="425"/>
      <w:outlineLvl w:val="1"/>
    </w:pPr>
    <w:rPr>
      <w:rFonts w:ascii="Calibri" w:eastAsiaTheme="majorEastAsia" w:hAnsi="Calibri" w:cstheme="majorBidi"/>
      <w:color w:val="14133B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8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8F0"/>
  </w:style>
  <w:style w:type="paragraph" w:styleId="Footer">
    <w:name w:val="footer"/>
    <w:basedOn w:val="Normal"/>
    <w:link w:val="FooterChar"/>
    <w:uiPriority w:val="99"/>
    <w:unhideWhenUsed/>
    <w:rsid w:val="00ED4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8F0"/>
  </w:style>
  <w:style w:type="character" w:customStyle="1" w:styleId="Heading1Char">
    <w:name w:val="Heading 1 Char"/>
    <w:basedOn w:val="DefaultParagraphFont"/>
    <w:link w:val="Heading1"/>
    <w:uiPriority w:val="9"/>
    <w:rsid w:val="00ED48F0"/>
    <w:rPr>
      <w:rFonts w:ascii="Calibri" w:eastAsiaTheme="majorEastAsia" w:hAnsi="Calibri" w:cstheme="majorBidi"/>
      <w:color w:val="14133B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D48F0"/>
    <w:rPr>
      <w:rFonts w:ascii="Calibri" w:eastAsiaTheme="majorEastAsia" w:hAnsi="Calibri" w:cstheme="majorBidi"/>
      <w:color w:val="14133B"/>
      <w:sz w:val="26"/>
      <w:szCs w:val="26"/>
      <w:lang w:val="en-AU"/>
    </w:rPr>
  </w:style>
  <w:style w:type="paragraph" w:styleId="ListBullet">
    <w:name w:val="List Bullet"/>
    <w:basedOn w:val="Normal"/>
    <w:uiPriority w:val="17"/>
    <w:qFormat/>
    <w:rsid w:val="00ED48F0"/>
    <w:pPr>
      <w:numPr>
        <w:numId w:val="1"/>
      </w:numPr>
    </w:pPr>
  </w:style>
  <w:style w:type="paragraph" w:styleId="ListBullet2">
    <w:name w:val="List Bullet 2"/>
    <w:basedOn w:val="ListBullet"/>
    <w:uiPriority w:val="17"/>
    <w:qFormat/>
    <w:rsid w:val="00ED48F0"/>
    <w:pPr>
      <w:numPr>
        <w:ilvl w:val="1"/>
      </w:numPr>
    </w:pPr>
  </w:style>
  <w:style w:type="paragraph" w:styleId="ListNumber">
    <w:name w:val="List Number"/>
    <w:basedOn w:val="ListParagraph"/>
    <w:uiPriority w:val="16"/>
    <w:qFormat/>
    <w:rsid w:val="00ED48F0"/>
    <w:pPr>
      <w:numPr>
        <w:numId w:val="4"/>
      </w:numPr>
      <w:ind w:right="425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ED48F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93E64"/>
    <w:rPr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9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sw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Nash</dc:creator>
  <cp:keywords/>
  <dc:description/>
  <cp:lastModifiedBy>Brett Stone</cp:lastModifiedBy>
  <cp:revision>5</cp:revision>
  <dcterms:created xsi:type="dcterms:W3CDTF">2018-11-15T02:16:00Z</dcterms:created>
  <dcterms:modified xsi:type="dcterms:W3CDTF">2018-11-15T22:33:00Z</dcterms:modified>
</cp:coreProperties>
</file>