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36884" w14:textId="4564A48A" w:rsidR="59F9509C" w:rsidRPr="00F8713A" w:rsidRDefault="00F8713A" w:rsidP="00F8713A">
      <w:pPr>
        <w:pStyle w:val="Heading1"/>
        <w:spacing w:before="9180" w:after="840"/>
        <w:rPr>
          <w:b/>
          <w:bCs w:val="0"/>
          <w:sz w:val="56"/>
          <w:szCs w:val="56"/>
        </w:rPr>
      </w:pPr>
      <w:r w:rsidRPr="00F8713A">
        <w:rPr>
          <w:b/>
          <w:bCs w:val="0"/>
          <w:noProof/>
          <w:sz w:val="56"/>
          <w:szCs w:val="56"/>
        </w:rPr>
        <w:drawing>
          <wp:anchor distT="0" distB="0" distL="114300" distR="114300" simplePos="0" relativeHeight="251658242" behindDoc="1" locked="0" layoutInCell="1" allowOverlap="1" wp14:anchorId="55BDB63D" wp14:editId="56C31602">
            <wp:simplePos x="0" y="0"/>
            <wp:positionH relativeFrom="page">
              <wp:align>left</wp:align>
            </wp:positionH>
            <wp:positionV relativeFrom="paragraph">
              <wp:posOffset>187325</wp:posOffset>
            </wp:positionV>
            <wp:extent cx="7678402" cy="5411972"/>
            <wp:effectExtent l="0" t="0" r="0" b="0"/>
            <wp:wrapNone/>
            <wp:docPr id="763400035" name="Picture 763400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0035"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678402" cy="5411972"/>
                    </a:xfrm>
                    <a:prstGeom prst="rect">
                      <a:avLst/>
                    </a:prstGeom>
                  </pic:spPr>
                </pic:pic>
              </a:graphicData>
            </a:graphic>
            <wp14:sizeRelH relativeFrom="page">
              <wp14:pctWidth>0</wp14:pctWidth>
            </wp14:sizeRelH>
            <wp14:sizeRelV relativeFrom="page">
              <wp14:pctHeight>0</wp14:pctHeight>
            </wp14:sizeRelV>
          </wp:anchor>
        </w:drawing>
      </w:r>
      <w:r w:rsidR="00D472FD" w:rsidRPr="00F8713A">
        <w:rPr>
          <w:b/>
          <w:bCs w:val="0"/>
          <w:noProof/>
          <w:sz w:val="56"/>
          <w:szCs w:val="56"/>
        </w:rPr>
        <w:t>Promoting literacy and numeracy in the preschool</w:t>
      </w:r>
    </w:p>
    <w:p w14:paraId="5E13A94B" w14:textId="4C263999" w:rsidR="00001A84" w:rsidRPr="00E943A1" w:rsidRDefault="00D472FD" w:rsidP="0054267B">
      <w:pPr>
        <w:rPr>
          <w:sz w:val="40"/>
          <w:szCs w:val="40"/>
        </w:rPr>
      </w:pPr>
      <w:r w:rsidRPr="0054267B">
        <w:rPr>
          <w:color w:val="002664" w:themeColor="accent1"/>
          <w:sz w:val="40"/>
          <w:szCs w:val="40"/>
        </w:rPr>
        <w:t xml:space="preserve">Participant </w:t>
      </w:r>
      <w:r w:rsidR="00050417" w:rsidRPr="0054267B">
        <w:rPr>
          <w:color w:val="002664" w:themeColor="accent1"/>
          <w:sz w:val="40"/>
          <w:szCs w:val="40"/>
        </w:rPr>
        <w:t>workbook</w:t>
      </w:r>
      <w:bookmarkStart w:id="0" w:name="_Toc133406250"/>
      <w:r w:rsidR="00050417" w:rsidRPr="00E943A1">
        <w:rPr>
          <w:sz w:val="40"/>
          <w:szCs w:val="40"/>
        </w:rPr>
        <w:br w:type="page"/>
      </w:r>
    </w:p>
    <w:bookmarkEnd w:id="0" w:displacedByCustomXml="next"/>
    <w:sdt>
      <w:sdtPr>
        <w:rPr>
          <w:rFonts w:eastAsiaTheme="minorHAnsi"/>
          <w:bCs w:val="0"/>
          <w:noProof/>
          <w:color w:val="auto"/>
          <w:sz w:val="22"/>
          <w:szCs w:val="24"/>
          <w:shd w:val="clear" w:color="auto" w:fill="E6E6E6"/>
        </w:rPr>
        <w:id w:val="1910076848"/>
        <w:docPartObj>
          <w:docPartGallery w:val="Table of Contents"/>
          <w:docPartUnique/>
        </w:docPartObj>
      </w:sdtPr>
      <w:sdtContent>
        <w:p w14:paraId="12134DE4" w14:textId="77777777" w:rsidR="00CB720D" w:rsidRDefault="00EC22E4" w:rsidP="002B7BA5">
          <w:pPr>
            <w:pStyle w:val="TOCHeading"/>
            <w:rPr>
              <w:noProof/>
            </w:rPr>
          </w:pPr>
          <w:r>
            <w:t>Contents</w:t>
          </w:r>
        </w:p>
        <w:p w14:paraId="430BB9C8" w14:textId="43F3D360" w:rsidR="00947E06" w:rsidRDefault="0054267B">
          <w:pPr>
            <w:pStyle w:val="TOC2"/>
            <w:rPr>
              <w:rFonts w:asciiTheme="minorHAnsi" w:eastAsiaTheme="minorEastAsia" w:hAnsiTheme="minorHAnsi" w:cstheme="minorBidi"/>
              <w:kern w:val="2"/>
              <w:szCs w:val="22"/>
              <w:lang w:eastAsia="en-AU"/>
              <w14:ligatures w14:val="standardContextual"/>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58214441" w:history="1">
            <w:r w:rsidR="00947E06" w:rsidRPr="00D3741D">
              <w:rPr>
                <w:rStyle w:val="Hyperlink"/>
              </w:rPr>
              <w:t>About this workbook</w:t>
            </w:r>
            <w:r w:rsidR="00947E06">
              <w:rPr>
                <w:webHidden/>
              </w:rPr>
              <w:tab/>
            </w:r>
            <w:r w:rsidR="00947E06">
              <w:rPr>
                <w:webHidden/>
              </w:rPr>
              <w:fldChar w:fldCharType="begin"/>
            </w:r>
            <w:r w:rsidR="00947E06">
              <w:rPr>
                <w:webHidden/>
              </w:rPr>
              <w:instrText xml:space="preserve"> PAGEREF _Toc158214441 \h </w:instrText>
            </w:r>
            <w:r w:rsidR="00947E06">
              <w:rPr>
                <w:webHidden/>
              </w:rPr>
            </w:r>
            <w:r w:rsidR="00947E06">
              <w:rPr>
                <w:webHidden/>
              </w:rPr>
              <w:fldChar w:fldCharType="separate"/>
            </w:r>
            <w:r w:rsidR="00947E06">
              <w:rPr>
                <w:webHidden/>
              </w:rPr>
              <w:t>2</w:t>
            </w:r>
            <w:r w:rsidR="00947E06">
              <w:rPr>
                <w:webHidden/>
              </w:rPr>
              <w:fldChar w:fldCharType="end"/>
            </w:r>
          </w:hyperlink>
        </w:p>
        <w:p w14:paraId="33E3100A" w14:textId="3F4FBE3F" w:rsidR="00947E06" w:rsidRDefault="00000000">
          <w:pPr>
            <w:pStyle w:val="TOC2"/>
            <w:rPr>
              <w:rFonts w:asciiTheme="minorHAnsi" w:eastAsiaTheme="minorEastAsia" w:hAnsiTheme="minorHAnsi" w:cstheme="minorBidi"/>
              <w:kern w:val="2"/>
              <w:szCs w:val="22"/>
              <w:lang w:eastAsia="en-AU"/>
              <w14:ligatures w14:val="standardContextual"/>
            </w:rPr>
          </w:pPr>
          <w:hyperlink w:anchor="_Toc158214442" w:history="1">
            <w:r w:rsidR="00947E06" w:rsidRPr="00D3741D">
              <w:rPr>
                <w:rStyle w:val="Hyperlink"/>
              </w:rPr>
              <w:t>Presentation overview</w:t>
            </w:r>
            <w:r w:rsidR="00947E06">
              <w:rPr>
                <w:webHidden/>
              </w:rPr>
              <w:tab/>
            </w:r>
            <w:r w:rsidR="00947E06">
              <w:rPr>
                <w:webHidden/>
              </w:rPr>
              <w:fldChar w:fldCharType="begin"/>
            </w:r>
            <w:r w:rsidR="00947E06">
              <w:rPr>
                <w:webHidden/>
              </w:rPr>
              <w:instrText xml:space="preserve"> PAGEREF _Toc158214442 \h </w:instrText>
            </w:r>
            <w:r w:rsidR="00947E06">
              <w:rPr>
                <w:webHidden/>
              </w:rPr>
            </w:r>
            <w:r w:rsidR="00947E06">
              <w:rPr>
                <w:webHidden/>
              </w:rPr>
              <w:fldChar w:fldCharType="separate"/>
            </w:r>
            <w:r w:rsidR="00947E06">
              <w:rPr>
                <w:webHidden/>
              </w:rPr>
              <w:t>3</w:t>
            </w:r>
            <w:r w:rsidR="00947E06">
              <w:rPr>
                <w:webHidden/>
              </w:rPr>
              <w:fldChar w:fldCharType="end"/>
            </w:r>
          </w:hyperlink>
        </w:p>
        <w:p w14:paraId="28EB1611" w14:textId="700A4DCF" w:rsidR="00947E06"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214443" w:history="1">
            <w:r w:rsidR="00947E06" w:rsidRPr="00D3741D">
              <w:rPr>
                <w:rStyle w:val="Hyperlink"/>
                <w:noProof/>
              </w:rPr>
              <w:t>Learning intentions and success criteria</w:t>
            </w:r>
            <w:r w:rsidR="00947E06">
              <w:rPr>
                <w:noProof/>
                <w:webHidden/>
              </w:rPr>
              <w:tab/>
            </w:r>
            <w:r w:rsidR="00947E06">
              <w:rPr>
                <w:noProof/>
                <w:webHidden/>
              </w:rPr>
              <w:fldChar w:fldCharType="begin"/>
            </w:r>
            <w:r w:rsidR="00947E06">
              <w:rPr>
                <w:noProof/>
                <w:webHidden/>
              </w:rPr>
              <w:instrText xml:space="preserve"> PAGEREF _Toc158214443 \h </w:instrText>
            </w:r>
            <w:r w:rsidR="00947E06">
              <w:rPr>
                <w:noProof/>
                <w:webHidden/>
              </w:rPr>
            </w:r>
            <w:r w:rsidR="00947E06">
              <w:rPr>
                <w:noProof/>
                <w:webHidden/>
              </w:rPr>
              <w:fldChar w:fldCharType="separate"/>
            </w:r>
            <w:r w:rsidR="00947E06">
              <w:rPr>
                <w:noProof/>
                <w:webHidden/>
              </w:rPr>
              <w:t>3</w:t>
            </w:r>
            <w:r w:rsidR="00947E06">
              <w:rPr>
                <w:noProof/>
                <w:webHidden/>
              </w:rPr>
              <w:fldChar w:fldCharType="end"/>
            </w:r>
          </w:hyperlink>
        </w:p>
        <w:p w14:paraId="5DBA5A1F" w14:textId="073B7969" w:rsidR="00947E06"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214444" w:history="1">
            <w:r w:rsidR="00947E06" w:rsidRPr="00D3741D">
              <w:rPr>
                <w:rStyle w:val="Hyperlink"/>
                <w:noProof/>
              </w:rPr>
              <w:t>Alignment to the Australian Professional Standards for Teachers</w:t>
            </w:r>
            <w:r w:rsidR="00947E06">
              <w:rPr>
                <w:noProof/>
                <w:webHidden/>
              </w:rPr>
              <w:tab/>
            </w:r>
            <w:r w:rsidR="00947E06">
              <w:rPr>
                <w:noProof/>
                <w:webHidden/>
              </w:rPr>
              <w:fldChar w:fldCharType="begin"/>
            </w:r>
            <w:r w:rsidR="00947E06">
              <w:rPr>
                <w:noProof/>
                <w:webHidden/>
              </w:rPr>
              <w:instrText xml:space="preserve"> PAGEREF _Toc158214444 \h </w:instrText>
            </w:r>
            <w:r w:rsidR="00947E06">
              <w:rPr>
                <w:noProof/>
                <w:webHidden/>
              </w:rPr>
            </w:r>
            <w:r w:rsidR="00947E06">
              <w:rPr>
                <w:noProof/>
                <w:webHidden/>
              </w:rPr>
              <w:fldChar w:fldCharType="separate"/>
            </w:r>
            <w:r w:rsidR="00947E06">
              <w:rPr>
                <w:noProof/>
                <w:webHidden/>
              </w:rPr>
              <w:t>3</w:t>
            </w:r>
            <w:r w:rsidR="00947E06">
              <w:rPr>
                <w:noProof/>
                <w:webHidden/>
              </w:rPr>
              <w:fldChar w:fldCharType="end"/>
            </w:r>
          </w:hyperlink>
        </w:p>
        <w:p w14:paraId="51205032" w14:textId="4FF00A4F" w:rsidR="00947E06"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214445" w:history="1">
            <w:r w:rsidR="00947E06" w:rsidRPr="00D3741D">
              <w:rPr>
                <w:rStyle w:val="Hyperlink"/>
                <w:noProof/>
              </w:rPr>
              <w:t>Alignment to the School Excellence Framework</w:t>
            </w:r>
            <w:r w:rsidR="00947E06">
              <w:rPr>
                <w:noProof/>
                <w:webHidden/>
              </w:rPr>
              <w:tab/>
            </w:r>
            <w:r w:rsidR="00947E06">
              <w:rPr>
                <w:noProof/>
                <w:webHidden/>
              </w:rPr>
              <w:fldChar w:fldCharType="begin"/>
            </w:r>
            <w:r w:rsidR="00947E06">
              <w:rPr>
                <w:noProof/>
                <w:webHidden/>
              </w:rPr>
              <w:instrText xml:space="preserve"> PAGEREF _Toc158214445 \h </w:instrText>
            </w:r>
            <w:r w:rsidR="00947E06">
              <w:rPr>
                <w:noProof/>
                <w:webHidden/>
              </w:rPr>
            </w:r>
            <w:r w:rsidR="00947E06">
              <w:rPr>
                <w:noProof/>
                <w:webHidden/>
              </w:rPr>
              <w:fldChar w:fldCharType="separate"/>
            </w:r>
            <w:r w:rsidR="00947E06">
              <w:rPr>
                <w:noProof/>
                <w:webHidden/>
              </w:rPr>
              <w:t>4</w:t>
            </w:r>
            <w:r w:rsidR="00947E06">
              <w:rPr>
                <w:noProof/>
                <w:webHidden/>
              </w:rPr>
              <w:fldChar w:fldCharType="end"/>
            </w:r>
          </w:hyperlink>
        </w:p>
        <w:p w14:paraId="5FB16E72" w14:textId="32A2A026" w:rsidR="00947E06" w:rsidRDefault="00000000">
          <w:pPr>
            <w:pStyle w:val="TOC2"/>
            <w:rPr>
              <w:rFonts w:asciiTheme="minorHAnsi" w:eastAsiaTheme="minorEastAsia" w:hAnsiTheme="minorHAnsi" w:cstheme="minorBidi"/>
              <w:kern w:val="2"/>
              <w:szCs w:val="22"/>
              <w:lang w:eastAsia="en-AU"/>
              <w14:ligatures w14:val="standardContextual"/>
            </w:rPr>
          </w:pPr>
          <w:hyperlink w:anchor="_Toc158214446" w:history="1">
            <w:r w:rsidR="00947E06" w:rsidRPr="00D3741D">
              <w:rPr>
                <w:rStyle w:val="Hyperlink"/>
              </w:rPr>
              <w:t>Part 1 – presentation notes</w:t>
            </w:r>
            <w:r w:rsidR="00947E06">
              <w:rPr>
                <w:webHidden/>
              </w:rPr>
              <w:tab/>
            </w:r>
            <w:r w:rsidR="00947E06">
              <w:rPr>
                <w:webHidden/>
              </w:rPr>
              <w:fldChar w:fldCharType="begin"/>
            </w:r>
            <w:r w:rsidR="00947E06">
              <w:rPr>
                <w:webHidden/>
              </w:rPr>
              <w:instrText xml:space="preserve"> PAGEREF _Toc158214446 \h </w:instrText>
            </w:r>
            <w:r w:rsidR="00947E06">
              <w:rPr>
                <w:webHidden/>
              </w:rPr>
            </w:r>
            <w:r w:rsidR="00947E06">
              <w:rPr>
                <w:webHidden/>
              </w:rPr>
              <w:fldChar w:fldCharType="separate"/>
            </w:r>
            <w:r w:rsidR="00947E06">
              <w:rPr>
                <w:webHidden/>
              </w:rPr>
              <w:t>5</w:t>
            </w:r>
            <w:r w:rsidR="00947E06">
              <w:rPr>
                <w:webHidden/>
              </w:rPr>
              <w:fldChar w:fldCharType="end"/>
            </w:r>
          </w:hyperlink>
        </w:p>
        <w:p w14:paraId="34E6F4EA" w14:textId="6B3FF3F8" w:rsidR="00947E06" w:rsidRDefault="00000000">
          <w:pPr>
            <w:pStyle w:val="TOC2"/>
            <w:rPr>
              <w:rFonts w:asciiTheme="minorHAnsi" w:eastAsiaTheme="minorEastAsia" w:hAnsiTheme="minorHAnsi" w:cstheme="minorBidi"/>
              <w:kern w:val="2"/>
              <w:szCs w:val="22"/>
              <w:lang w:eastAsia="en-AU"/>
              <w14:ligatures w14:val="standardContextual"/>
            </w:rPr>
          </w:pPr>
          <w:hyperlink w:anchor="_Toc158214447" w:history="1">
            <w:r w:rsidR="00947E06" w:rsidRPr="00D3741D">
              <w:rPr>
                <w:rStyle w:val="Hyperlink"/>
              </w:rPr>
              <w:t>Activity 1</w:t>
            </w:r>
            <w:r w:rsidR="00947E06">
              <w:rPr>
                <w:webHidden/>
              </w:rPr>
              <w:tab/>
            </w:r>
            <w:r w:rsidR="00947E06">
              <w:rPr>
                <w:webHidden/>
              </w:rPr>
              <w:fldChar w:fldCharType="begin"/>
            </w:r>
            <w:r w:rsidR="00947E06">
              <w:rPr>
                <w:webHidden/>
              </w:rPr>
              <w:instrText xml:space="preserve"> PAGEREF _Toc158214447 \h </w:instrText>
            </w:r>
            <w:r w:rsidR="00947E06">
              <w:rPr>
                <w:webHidden/>
              </w:rPr>
            </w:r>
            <w:r w:rsidR="00947E06">
              <w:rPr>
                <w:webHidden/>
              </w:rPr>
              <w:fldChar w:fldCharType="separate"/>
            </w:r>
            <w:r w:rsidR="00947E06">
              <w:rPr>
                <w:webHidden/>
              </w:rPr>
              <w:t>6</w:t>
            </w:r>
            <w:r w:rsidR="00947E06">
              <w:rPr>
                <w:webHidden/>
              </w:rPr>
              <w:fldChar w:fldCharType="end"/>
            </w:r>
          </w:hyperlink>
        </w:p>
        <w:p w14:paraId="1B4E8542" w14:textId="1750B850" w:rsidR="00947E06"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214448" w:history="1">
            <w:r w:rsidR="00947E06" w:rsidRPr="00D3741D">
              <w:rPr>
                <w:rStyle w:val="Hyperlink"/>
                <w:noProof/>
              </w:rPr>
              <w:t>Microlearning module</w:t>
            </w:r>
            <w:r w:rsidR="00947E06">
              <w:rPr>
                <w:noProof/>
                <w:webHidden/>
              </w:rPr>
              <w:tab/>
            </w:r>
            <w:r w:rsidR="00947E06">
              <w:rPr>
                <w:noProof/>
                <w:webHidden/>
              </w:rPr>
              <w:fldChar w:fldCharType="begin"/>
            </w:r>
            <w:r w:rsidR="00947E06">
              <w:rPr>
                <w:noProof/>
                <w:webHidden/>
              </w:rPr>
              <w:instrText xml:space="preserve"> PAGEREF _Toc158214448 \h </w:instrText>
            </w:r>
            <w:r w:rsidR="00947E06">
              <w:rPr>
                <w:noProof/>
                <w:webHidden/>
              </w:rPr>
            </w:r>
            <w:r w:rsidR="00947E06">
              <w:rPr>
                <w:noProof/>
                <w:webHidden/>
              </w:rPr>
              <w:fldChar w:fldCharType="separate"/>
            </w:r>
            <w:r w:rsidR="00947E06">
              <w:rPr>
                <w:noProof/>
                <w:webHidden/>
              </w:rPr>
              <w:t>6</w:t>
            </w:r>
            <w:r w:rsidR="00947E06">
              <w:rPr>
                <w:noProof/>
                <w:webHidden/>
              </w:rPr>
              <w:fldChar w:fldCharType="end"/>
            </w:r>
          </w:hyperlink>
        </w:p>
        <w:p w14:paraId="2E5AFD0F" w14:textId="2067D405" w:rsidR="00947E06" w:rsidRDefault="00000000">
          <w:pPr>
            <w:pStyle w:val="TOC2"/>
            <w:rPr>
              <w:rFonts w:asciiTheme="minorHAnsi" w:eastAsiaTheme="minorEastAsia" w:hAnsiTheme="minorHAnsi" w:cstheme="minorBidi"/>
              <w:kern w:val="2"/>
              <w:szCs w:val="22"/>
              <w:lang w:eastAsia="en-AU"/>
              <w14:ligatures w14:val="standardContextual"/>
            </w:rPr>
          </w:pPr>
          <w:hyperlink w:anchor="_Toc158214449" w:history="1">
            <w:r w:rsidR="00947E06" w:rsidRPr="00D3741D">
              <w:rPr>
                <w:rStyle w:val="Hyperlink"/>
              </w:rPr>
              <w:t>Part 2 – presentation notes</w:t>
            </w:r>
            <w:r w:rsidR="00947E06">
              <w:rPr>
                <w:webHidden/>
              </w:rPr>
              <w:tab/>
            </w:r>
            <w:r w:rsidR="00947E06">
              <w:rPr>
                <w:webHidden/>
              </w:rPr>
              <w:fldChar w:fldCharType="begin"/>
            </w:r>
            <w:r w:rsidR="00947E06">
              <w:rPr>
                <w:webHidden/>
              </w:rPr>
              <w:instrText xml:space="preserve"> PAGEREF _Toc158214449 \h </w:instrText>
            </w:r>
            <w:r w:rsidR="00947E06">
              <w:rPr>
                <w:webHidden/>
              </w:rPr>
            </w:r>
            <w:r w:rsidR="00947E06">
              <w:rPr>
                <w:webHidden/>
              </w:rPr>
              <w:fldChar w:fldCharType="separate"/>
            </w:r>
            <w:r w:rsidR="00947E06">
              <w:rPr>
                <w:webHidden/>
              </w:rPr>
              <w:t>7</w:t>
            </w:r>
            <w:r w:rsidR="00947E06">
              <w:rPr>
                <w:webHidden/>
              </w:rPr>
              <w:fldChar w:fldCharType="end"/>
            </w:r>
          </w:hyperlink>
        </w:p>
        <w:p w14:paraId="73AAF83F" w14:textId="21AADCA3" w:rsidR="00947E06" w:rsidRDefault="00000000">
          <w:pPr>
            <w:pStyle w:val="TOC2"/>
            <w:rPr>
              <w:rFonts w:asciiTheme="minorHAnsi" w:eastAsiaTheme="minorEastAsia" w:hAnsiTheme="minorHAnsi" w:cstheme="minorBidi"/>
              <w:kern w:val="2"/>
              <w:szCs w:val="22"/>
              <w:lang w:eastAsia="en-AU"/>
              <w14:ligatures w14:val="standardContextual"/>
            </w:rPr>
          </w:pPr>
          <w:hyperlink w:anchor="_Toc158214450" w:history="1">
            <w:r w:rsidR="00947E06" w:rsidRPr="00D3741D">
              <w:rPr>
                <w:rStyle w:val="Hyperlink"/>
              </w:rPr>
              <w:t>Activity 2</w:t>
            </w:r>
            <w:r w:rsidR="00947E06">
              <w:rPr>
                <w:webHidden/>
              </w:rPr>
              <w:tab/>
            </w:r>
            <w:r w:rsidR="00947E06">
              <w:rPr>
                <w:webHidden/>
              </w:rPr>
              <w:fldChar w:fldCharType="begin"/>
            </w:r>
            <w:r w:rsidR="00947E06">
              <w:rPr>
                <w:webHidden/>
              </w:rPr>
              <w:instrText xml:space="preserve"> PAGEREF _Toc158214450 \h </w:instrText>
            </w:r>
            <w:r w:rsidR="00947E06">
              <w:rPr>
                <w:webHidden/>
              </w:rPr>
            </w:r>
            <w:r w:rsidR="00947E06">
              <w:rPr>
                <w:webHidden/>
              </w:rPr>
              <w:fldChar w:fldCharType="separate"/>
            </w:r>
            <w:r w:rsidR="00947E06">
              <w:rPr>
                <w:webHidden/>
              </w:rPr>
              <w:t>8</w:t>
            </w:r>
            <w:r w:rsidR="00947E06">
              <w:rPr>
                <w:webHidden/>
              </w:rPr>
              <w:fldChar w:fldCharType="end"/>
            </w:r>
          </w:hyperlink>
        </w:p>
        <w:p w14:paraId="010273E3" w14:textId="40031E1D" w:rsidR="00947E06"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214451" w:history="1">
            <w:r w:rsidR="00947E06" w:rsidRPr="00D3741D">
              <w:rPr>
                <w:rStyle w:val="Hyperlink"/>
                <w:noProof/>
              </w:rPr>
              <w:t>Research snapshot</w:t>
            </w:r>
            <w:r w:rsidR="00947E06">
              <w:rPr>
                <w:noProof/>
                <w:webHidden/>
              </w:rPr>
              <w:tab/>
            </w:r>
            <w:r w:rsidR="00947E06">
              <w:rPr>
                <w:noProof/>
                <w:webHidden/>
              </w:rPr>
              <w:fldChar w:fldCharType="begin"/>
            </w:r>
            <w:r w:rsidR="00947E06">
              <w:rPr>
                <w:noProof/>
                <w:webHidden/>
              </w:rPr>
              <w:instrText xml:space="preserve"> PAGEREF _Toc158214451 \h </w:instrText>
            </w:r>
            <w:r w:rsidR="00947E06">
              <w:rPr>
                <w:noProof/>
                <w:webHidden/>
              </w:rPr>
            </w:r>
            <w:r w:rsidR="00947E06">
              <w:rPr>
                <w:noProof/>
                <w:webHidden/>
              </w:rPr>
              <w:fldChar w:fldCharType="separate"/>
            </w:r>
            <w:r w:rsidR="00947E06">
              <w:rPr>
                <w:noProof/>
                <w:webHidden/>
              </w:rPr>
              <w:t>8</w:t>
            </w:r>
            <w:r w:rsidR="00947E06">
              <w:rPr>
                <w:noProof/>
                <w:webHidden/>
              </w:rPr>
              <w:fldChar w:fldCharType="end"/>
            </w:r>
          </w:hyperlink>
        </w:p>
        <w:p w14:paraId="56248DA0" w14:textId="0DD3F576" w:rsidR="00947E06" w:rsidRDefault="00000000">
          <w:pPr>
            <w:pStyle w:val="TOC2"/>
            <w:rPr>
              <w:rFonts w:asciiTheme="minorHAnsi" w:eastAsiaTheme="minorEastAsia" w:hAnsiTheme="minorHAnsi" w:cstheme="minorBidi"/>
              <w:kern w:val="2"/>
              <w:szCs w:val="22"/>
              <w:lang w:eastAsia="en-AU"/>
              <w14:ligatures w14:val="standardContextual"/>
            </w:rPr>
          </w:pPr>
          <w:hyperlink w:anchor="_Toc158214452" w:history="1">
            <w:r w:rsidR="00947E06" w:rsidRPr="00D3741D">
              <w:rPr>
                <w:rStyle w:val="Hyperlink"/>
              </w:rPr>
              <w:t>Part 3 – presentation notes</w:t>
            </w:r>
            <w:r w:rsidR="00947E06">
              <w:rPr>
                <w:webHidden/>
              </w:rPr>
              <w:tab/>
            </w:r>
            <w:r w:rsidR="00947E06">
              <w:rPr>
                <w:webHidden/>
              </w:rPr>
              <w:fldChar w:fldCharType="begin"/>
            </w:r>
            <w:r w:rsidR="00947E06">
              <w:rPr>
                <w:webHidden/>
              </w:rPr>
              <w:instrText xml:space="preserve"> PAGEREF _Toc158214452 \h </w:instrText>
            </w:r>
            <w:r w:rsidR="00947E06">
              <w:rPr>
                <w:webHidden/>
              </w:rPr>
            </w:r>
            <w:r w:rsidR="00947E06">
              <w:rPr>
                <w:webHidden/>
              </w:rPr>
              <w:fldChar w:fldCharType="separate"/>
            </w:r>
            <w:r w:rsidR="00947E06">
              <w:rPr>
                <w:webHidden/>
              </w:rPr>
              <w:t>10</w:t>
            </w:r>
            <w:r w:rsidR="00947E06">
              <w:rPr>
                <w:webHidden/>
              </w:rPr>
              <w:fldChar w:fldCharType="end"/>
            </w:r>
          </w:hyperlink>
        </w:p>
        <w:p w14:paraId="535A1BE0" w14:textId="7C7D6DB6" w:rsidR="00947E06" w:rsidRDefault="00000000">
          <w:pPr>
            <w:pStyle w:val="TOC2"/>
            <w:rPr>
              <w:rFonts w:asciiTheme="minorHAnsi" w:eastAsiaTheme="minorEastAsia" w:hAnsiTheme="minorHAnsi" w:cstheme="minorBidi"/>
              <w:kern w:val="2"/>
              <w:szCs w:val="22"/>
              <w:lang w:eastAsia="en-AU"/>
              <w14:ligatures w14:val="standardContextual"/>
            </w:rPr>
          </w:pPr>
          <w:hyperlink w:anchor="_Toc158214453" w:history="1">
            <w:r w:rsidR="00947E06" w:rsidRPr="00D3741D">
              <w:rPr>
                <w:rStyle w:val="Hyperlink"/>
              </w:rPr>
              <w:t>Activity 3</w:t>
            </w:r>
            <w:r w:rsidR="00947E06">
              <w:rPr>
                <w:webHidden/>
              </w:rPr>
              <w:tab/>
            </w:r>
            <w:r w:rsidR="00947E06">
              <w:rPr>
                <w:webHidden/>
              </w:rPr>
              <w:fldChar w:fldCharType="begin"/>
            </w:r>
            <w:r w:rsidR="00947E06">
              <w:rPr>
                <w:webHidden/>
              </w:rPr>
              <w:instrText xml:space="preserve"> PAGEREF _Toc158214453 \h </w:instrText>
            </w:r>
            <w:r w:rsidR="00947E06">
              <w:rPr>
                <w:webHidden/>
              </w:rPr>
            </w:r>
            <w:r w:rsidR="00947E06">
              <w:rPr>
                <w:webHidden/>
              </w:rPr>
              <w:fldChar w:fldCharType="separate"/>
            </w:r>
            <w:r w:rsidR="00947E06">
              <w:rPr>
                <w:webHidden/>
              </w:rPr>
              <w:t>11</w:t>
            </w:r>
            <w:r w:rsidR="00947E06">
              <w:rPr>
                <w:webHidden/>
              </w:rPr>
              <w:fldChar w:fldCharType="end"/>
            </w:r>
          </w:hyperlink>
        </w:p>
        <w:p w14:paraId="42EC4321" w14:textId="3253A509" w:rsidR="00947E06" w:rsidRDefault="00000000">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58214454" w:history="1">
            <w:r w:rsidR="00947E06" w:rsidRPr="00D3741D">
              <w:rPr>
                <w:rStyle w:val="Hyperlink"/>
                <w:noProof/>
              </w:rPr>
              <w:t>Examining literacy or numeracy in your preschool curriculum</w:t>
            </w:r>
            <w:r w:rsidR="00947E06">
              <w:rPr>
                <w:noProof/>
                <w:webHidden/>
              </w:rPr>
              <w:tab/>
            </w:r>
            <w:r w:rsidR="00947E06">
              <w:rPr>
                <w:noProof/>
                <w:webHidden/>
              </w:rPr>
              <w:fldChar w:fldCharType="begin"/>
            </w:r>
            <w:r w:rsidR="00947E06">
              <w:rPr>
                <w:noProof/>
                <w:webHidden/>
              </w:rPr>
              <w:instrText xml:space="preserve"> PAGEREF _Toc158214454 \h </w:instrText>
            </w:r>
            <w:r w:rsidR="00947E06">
              <w:rPr>
                <w:noProof/>
                <w:webHidden/>
              </w:rPr>
            </w:r>
            <w:r w:rsidR="00947E06">
              <w:rPr>
                <w:noProof/>
                <w:webHidden/>
              </w:rPr>
              <w:fldChar w:fldCharType="separate"/>
            </w:r>
            <w:r w:rsidR="00947E06">
              <w:rPr>
                <w:noProof/>
                <w:webHidden/>
              </w:rPr>
              <w:t>11</w:t>
            </w:r>
            <w:r w:rsidR="00947E06">
              <w:rPr>
                <w:noProof/>
                <w:webHidden/>
              </w:rPr>
              <w:fldChar w:fldCharType="end"/>
            </w:r>
          </w:hyperlink>
        </w:p>
        <w:p w14:paraId="7CD83242" w14:textId="3EF3FF25" w:rsidR="00947E06" w:rsidRDefault="00000000">
          <w:pPr>
            <w:pStyle w:val="TOC2"/>
            <w:rPr>
              <w:rFonts w:asciiTheme="minorHAnsi" w:eastAsiaTheme="minorEastAsia" w:hAnsiTheme="minorHAnsi" w:cstheme="minorBidi"/>
              <w:kern w:val="2"/>
              <w:szCs w:val="22"/>
              <w:lang w:eastAsia="en-AU"/>
              <w14:ligatures w14:val="standardContextual"/>
            </w:rPr>
          </w:pPr>
          <w:hyperlink w:anchor="_Toc158214455" w:history="1">
            <w:r w:rsidR="00947E06" w:rsidRPr="00D3741D">
              <w:rPr>
                <w:rStyle w:val="Hyperlink"/>
              </w:rPr>
              <w:t>Where to next?</w:t>
            </w:r>
            <w:r w:rsidR="00947E06">
              <w:rPr>
                <w:webHidden/>
              </w:rPr>
              <w:tab/>
            </w:r>
            <w:r w:rsidR="00947E06">
              <w:rPr>
                <w:webHidden/>
              </w:rPr>
              <w:fldChar w:fldCharType="begin"/>
            </w:r>
            <w:r w:rsidR="00947E06">
              <w:rPr>
                <w:webHidden/>
              </w:rPr>
              <w:instrText xml:space="preserve"> PAGEREF _Toc158214455 \h </w:instrText>
            </w:r>
            <w:r w:rsidR="00947E06">
              <w:rPr>
                <w:webHidden/>
              </w:rPr>
            </w:r>
            <w:r w:rsidR="00947E06">
              <w:rPr>
                <w:webHidden/>
              </w:rPr>
              <w:fldChar w:fldCharType="separate"/>
            </w:r>
            <w:r w:rsidR="00947E06">
              <w:rPr>
                <w:webHidden/>
              </w:rPr>
              <w:t>13</w:t>
            </w:r>
            <w:r w:rsidR="00947E06">
              <w:rPr>
                <w:webHidden/>
              </w:rPr>
              <w:fldChar w:fldCharType="end"/>
            </w:r>
          </w:hyperlink>
        </w:p>
        <w:p w14:paraId="0D0D160D" w14:textId="72A68DD7" w:rsidR="00947E06" w:rsidRDefault="00000000">
          <w:pPr>
            <w:pStyle w:val="TOC2"/>
            <w:rPr>
              <w:rFonts w:asciiTheme="minorHAnsi" w:eastAsiaTheme="minorEastAsia" w:hAnsiTheme="minorHAnsi" w:cstheme="minorBidi"/>
              <w:kern w:val="2"/>
              <w:szCs w:val="22"/>
              <w:lang w:eastAsia="en-AU"/>
              <w14:ligatures w14:val="standardContextual"/>
            </w:rPr>
          </w:pPr>
          <w:hyperlink w:anchor="_Toc158214456" w:history="1">
            <w:r w:rsidR="00947E06" w:rsidRPr="00D3741D">
              <w:rPr>
                <w:rStyle w:val="Hyperlink"/>
              </w:rPr>
              <w:t>Evaluation</w:t>
            </w:r>
            <w:r w:rsidR="00947E06">
              <w:rPr>
                <w:webHidden/>
              </w:rPr>
              <w:tab/>
            </w:r>
            <w:r w:rsidR="00947E06">
              <w:rPr>
                <w:webHidden/>
              </w:rPr>
              <w:fldChar w:fldCharType="begin"/>
            </w:r>
            <w:r w:rsidR="00947E06">
              <w:rPr>
                <w:webHidden/>
              </w:rPr>
              <w:instrText xml:space="preserve"> PAGEREF _Toc158214456 \h </w:instrText>
            </w:r>
            <w:r w:rsidR="00947E06">
              <w:rPr>
                <w:webHidden/>
              </w:rPr>
            </w:r>
            <w:r w:rsidR="00947E06">
              <w:rPr>
                <w:webHidden/>
              </w:rPr>
              <w:fldChar w:fldCharType="separate"/>
            </w:r>
            <w:r w:rsidR="00947E06">
              <w:rPr>
                <w:webHidden/>
              </w:rPr>
              <w:t>14</w:t>
            </w:r>
            <w:r w:rsidR="00947E06">
              <w:rPr>
                <w:webHidden/>
              </w:rPr>
              <w:fldChar w:fldCharType="end"/>
            </w:r>
          </w:hyperlink>
        </w:p>
        <w:p w14:paraId="4A139ECE" w14:textId="3B68BDDF" w:rsidR="00947E06" w:rsidRDefault="00000000">
          <w:pPr>
            <w:pStyle w:val="TOC2"/>
            <w:rPr>
              <w:rFonts w:asciiTheme="minorHAnsi" w:eastAsiaTheme="minorEastAsia" w:hAnsiTheme="minorHAnsi" w:cstheme="minorBidi"/>
              <w:kern w:val="2"/>
              <w:szCs w:val="22"/>
              <w:lang w:eastAsia="en-AU"/>
              <w14:ligatures w14:val="standardContextual"/>
            </w:rPr>
          </w:pPr>
          <w:hyperlink w:anchor="_Toc158214457" w:history="1">
            <w:r w:rsidR="00947E06" w:rsidRPr="00D3741D">
              <w:rPr>
                <w:rStyle w:val="Hyperlink"/>
              </w:rPr>
              <w:t>References</w:t>
            </w:r>
            <w:r w:rsidR="00947E06">
              <w:rPr>
                <w:webHidden/>
              </w:rPr>
              <w:tab/>
            </w:r>
            <w:r w:rsidR="00947E06">
              <w:rPr>
                <w:webHidden/>
              </w:rPr>
              <w:fldChar w:fldCharType="begin"/>
            </w:r>
            <w:r w:rsidR="00947E06">
              <w:rPr>
                <w:webHidden/>
              </w:rPr>
              <w:instrText xml:space="preserve"> PAGEREF _Toc158214457 \h </w:instrText>
            </w:r>
            <w:r w:rsidR="00947E06">
              <w:rPr>
                <w:webHidden/>
              </w:rPr>
            </w:r>
            <w:r w:rsidR="00947E06">
              <w:rPr>
                <w:webHidden/>
              </w:rPr>
              <w:fldChar w:fldCharType="separate"/>
            </w:r>
            <w:r w:rsidR="00947E06">
              <w:rPr>
                <w:webHidden/>
              </w:rPr>
              <w:t>15</w:t>
            </w:r>
            <w:r w:rsidR="00947E06">
              <w:rPr>
                <w:webHidden/>
              </w:rPr>
              <w:fldChar w:fldCharType="end"/>
            </w:r>
          </w:hyperlink>
        </w:p>
        <w:p w14:paraId="0C564C58" w14:textId="6DC01382" w:rsidR="2E4EE387" w:rsidRDefault="0054267B" w:rsidP="2E4EE387">
          <w:pPr>
            <w:pStyle w:val="TOC2"/>
            <w:tabs>
              <w:tab w:val="right" w:leader="dot" w:pos="9630"/>
            </w:tabs>
            <w:rPr>
              <w:rStyle w:val="Hyperlink"/>
            </w:rPr>
          </w:pPr>
          <w:r>
            <w:rPr>
              <w:color w:val="2B579A"/>
              <w:shd w:val="clear" w:color="auto" w:fill="E6E6E6"/>
            </w:rPr>
            <w:fldChar w:fldCharType="end"/>
          </w:r>
        </w:p>
      </w:sdtContent>
    </w:sdt>
    <w:p w14:paraId="1F1357C6" w14:textId="77777777" w:rsidR="009A3FED" w:rsidRPr="000E4030" w:rsidRDefault="009A3FED" w:rsidP="000E4030">
      <w:r w:rsidRPr="000E4030">
        <w:br w:type="page"/>
      </w:r>
    </w:p>
    <w:p w14:paraId="441AFE14" w14:textId="77777777" w:rsidR="009A3FED" w:rsidRDefault="009A3FED" w:rsidP="009A3FED">
      <w:pPr>
        <w:pStyle w:val="Heading2"/>
      </w:pPr>
      <w:bookmarkStart w:id="1" w:name="_Toc148094974"/>
      <w:bookmarkStart w:id="2" w:name="_Toc148344456"/>
      <w:bookmarkStart w:id="3" w:name="_Toc158214441"/>
      <w:r>
        <w:lastRenderedPageBreak/>
        <w:t>About this workbook</w:t>
      </w:r>
      <w:bookmarkEnd w:id="1"/>
      <w:bookmarkEnd w:id="2"/>
      <w:bookmarkEnd w:id="3"/>
    </w:p>
    <w:p w14:paraId="5A921E9E" w14:textId="6EEA079C" w:rsidR="009A3FED" w:rsidRPr="00351574" w:rsidRDefault="009A3FED" w:rsidP="009A3FED">
      <w:r>
        <w:t xml:space="preserve">This workbook is designed to guide your thinking, reflections and plans for future action. In the workbook, you will find </w:t>
      </w:r>
      <w:r>
        <w:rPr>
          <w:b/>
          <w:bCs/>
        </w:rPr>
        <w:t>note-taking</w:t>
      </w:r>
      <w:r>
        <w:t xml:space="preserve"> </w:t>
      </w:r>
      <w:r w:rsidRPr="004C1B02">
        <w:rPr>
          <w:b/>
          <w:bCs/>
        </w:rPr>
        <w:t>pages</w:t>
      </w:r>
      <w:r>
        <w:t xml:space="preserve"> that complement the presentation and </w:t>
      </w:r>
      <w:r>
        <w:rPr>
          <w:b/>
          <w:bCs/>
        </w:rPr>
        <w:t>activity templates</w:t>
      </w:r>
      <w:r>
        <w:t xml:space="preserve"> to help you engage with the content.</w:t>
      </w:r>
    </w:p>
    <w:p w14:paraId="32AD715C" w14:textId="77777777" w:rsidR="009A3FED" w:rsidRDefault="009A3FED" w:rsidP="009A3FED">
      <w:r>
        <w:t>The note-taking pages feature focus questions specific to the content of the presentation. They also provide you with the opportunity to record your key take-aways and ideas.</w:t>
      </w:r>
    </w:p>
    <w:p w14:paraId="42E2A7B8" w14:textId="76B39118" w:rsidR="009A3FED" w:rsidRDefault="009A3FED" w:rsidP="009A3FED">
      <w:r>
        <w:t xml:space="preserve">The activity pages support you to collaborate with colleagues and consider how you can apply the content in your </w:t>
      </w:r>
      <w:r w:rsidR="007A51F5">
        <w:t>pre</w:t>
      </w:r>
      <w:r>
        <w:t>school context.</w:t>
      </w:r>
    </w:p>
    <w:p w14:paraId="7AE824E2" w14:textId="33184CBE" w:rsidR="008F301A" w:rsidRPr="002F5ECC" w:rsidRDefault="009A3FED" w:rsidP="00320BEF">
      <w:r>
        <w:t xml:space="preserve">This workbook can be printed double-sided or used digitally. </w:t>
      </w:r>
      <w:r w:rsidR="00320BEF" w:rsidRPr="2E4EE387">
        <w:rPr>
          <w:color w:val="000000"/>
          <w:shd w:val="clear" w:color="auto" w:fill="FFFFFF"/>
        </w:rPr>
        <w:t xml:space="preserve">If you have questions about the presentation, please connect with your </w:t>
      </w:r>
      <w:hyperlink r:id="rId9" w:tgtFrame="_blank" w:history="1">
        <w:r w:rsidR="00320BEF" w:rsidRPr="2E4EE387">
          <w:rPr>
            <w:color w:val="001C4A"/>
            <w:u w:val="single"/>
            <w:shd w:val="clear" w:color="auto" w:fill="FFFFFF"/>
          </w:rPr>
          <w:t>Statewide staffroom</w:t>
        </w:r>
      </w:hyperlink>
      <w:r w:rsidR="00320BEF" w:rsidRPr="2E4EE387">
        <w:rPr>
          <w:color w:val="000000"/>
          <w:shd w:val="clear" w:color="auto" w:fill="FFFFFF"/>
        </w:rPr>
        <w:t xml:space="preserve"> or email </w:t>
      </w:r>
      <w:hyperlink r:id="rId10" w:tgtFrame="_blank" w:history="1">
        <w:r w:rsidR="00320BEF" w:rsidRPr="2E4EE387">
          <w:rPr>
            <w:color w:val="001C4A"/>
            <w:u w:val="single"/>
            <w:shd w:val="clear" w:color="auto" w:fill="FFFFFF"/>
          </w:rPr>
          <w:t>earlylearning@det.nsw.edu.au</w:t>
        </w:r>
      </w:hyperlink>
      <w:r w:rsidR="00320BEF" w:rsidRPr="2E4EE387">
        <w:rPr>
          <w:color w:val="000000"/>
          <w:shd w:val="clear" w:color="auto" w:fill="FFFFFF"/>
        </w:rPr>
        <w:t>.</w:t>
      </w:r>
      <w:r w:rsidR="00EC22E4">
        <w:br w:type="page"/>
      </w:r>
    </w:p>
    <w:p w14:paraId="51DC210F" w14:textId="0CC6997F" w:rsidR="002F5ECC" w:rsidRDefault="002F5ECC" w:rsidP="002F5ECC">
      <w:pPr>
        <w:pStyle w:val="Heading2"/>
      </w:pPr>
      <w:bookmarkStart w:id="4" w:name="_Toc158214442"/>
      <w:r>
        <w:lastRenderedPageBreak/>
        <w:t>Presentation overview</w:t>
      </w:r>
      <w:bookmarkEnd w:id="4"/>
    </w:p>
    <w:p w14:paraId="67DAF217" w14:textId="55864E18" w:rsidR="00496D3B" w:rsidRPr="00EE78E1" w:rsidRDefault="00496D3B" w:rsidP="00EE78E1">
      <w:r w:rsidRPr="00496D3B">
        <w:t>This session builds on information and guidance for teachers and educators in the preschool setting to understand the importance of developing early literacy and numeracy skills in young children.</w:t>
      </w:r>
      <w:r>
        <w:t xml:space="preserve"> </w:t>
      </w:r>
      <w:r w:rsidRPr="00496D3B">
        <w:t>You will unpack the Early Years Learning Framework expectation and the pedagogical practices for literacy and numeracy learning in the preschool.</w:t>
      </w:r>
    </w:p>
    <w:p w14:paraId="0D12FD96" w14:textId="468B44CB" w:rsidR="00742812" w:rsidRPr="00496D3B" w:rsidRDefault="00742812" w:rsidP="00496D3B">
      <w:pPr>
        <w:pStyle w:val="Heading3"/>
        <w:rPr>
          <w:color w:val="auto"/>
          <w:sz w:val="22"/>
          <w:szCs w:val="24"/>
        </w:rPr>
      </w:pPr>
      <w:bookmarkStart w:id="5" w:name="_Toc158214443"/>
      <w:r>
        <w:t>Learning intentions and success criteria</w:t>
      </w:r>
      <w:bookmarkEnd w:id="5"/>
    </w:p>
    <w:p w14:paraId="0EA9223D" w14:textId="530B051E" w:rsidR="00DF3091" w:rsidRDefault="00F908E9" w:rsidP="00DF3091">
      <w:r>
        <w:t>By the end of the presentation, participants will</w:t>
      </w:r>
      <w:r w:rsidR="00474A6B">
        <w:t>:</w:t>
      </w:r>
    </w:p>
    <w:p w14:paraId="732C626D" w14:textId="77777777" w:rsidR="00A14E96" w:rsidRPr="00FE2387" w:rsidRDefault="00A14E96" w:rsidP="00FE2387">
      <w:pPr>
        <w:pStyle w:val="ListBullet"/>
      </w:pPr>
      <w:r w:rsidRPr="00FE2387">
        <w:t xml:space="preserve">understand and consider how the Early Years Learning Framework (EYLF) and NSW Syllabus form a continuum of </w:t>
      </w:r>
      <w:proofErr w:type="gramStart"/>
      <w:r w:rsidRPr="00FE2387">
        <w:t>learning</w:t>
      </w:r>
      <w:proofErr w:type="gramEnd"/>
    </w:p>
    <w:p w14:paraId="08C8E025" w14:textId="52867816" w:rsidR="00A14E96" w:rsidRPr="00FE2387" w:rsidRDefault="00A14E96" w:rsidP="00FE2387">
      <w:pPr>
        <w:pStyle w:val="ListBullet"/>
      </w:pPr>
      <w:r w:rsidRPr="00FE2387">
        <w:t xml:space="preserve">know and understand the importance of resisting push down pedagogy in preschool </w:t>
      </w:r>
      <w:proofErr w:type="gramStart"/>
      <w:r w:rsidRPr="00FE2387">
        <w:t>curriculum</w:t>
      </w:r>
      <w:proofErr w:type="gramEnd"/>
    </w:p>
    <w:p w14:paraId="1D4B9853" w14:textId="49FEE43B" w:rsidR="00A14E96" w:rsidRPr="00FE2387" w:rsidRDefault="00A14E96" w:rsidP="00FE2387">
      <w:pPr>
        <w:pStyle w:val="ListBullet"/>
      </w:pPr>
      <w:r w:rsidRPr="00FE2387">
        <w:t>examine quality literacy and numeracy practices to support teaching and learning aligned to the EYLF.</w:t>
      </w:r>
    </w:p>
    <w:p w14:paraId="1904D368" w14:textId="3F5D9201" w:rsidR="00474A6B" w:rsidRDefault="00F908E9" w:rsidP="00474A6B">
      <w:pPr>
        <w:pStyle w:val="ListBullet"/>
        <w:numPr>
          <w:ilvl w:val="0"/>
          <w:numId w:val="0"/>
        </w:numPr>
        <w:ind w:left="567" w:hanging="567"/>
      </w:pPr>
      <w:r>
        <w:t>To demonstrate learning, participants will</w:t>
      </w:r>
      <w:r w:rsidR="00474A6B">
        <w:t>:</w:t>
      </w:r>
    </w:p>
    <w:p w14:paraId="2ED43EC6" w14:textId="16442F8E" w:rsidR="00C9269B" w:rsidRPr="00C9269B" w:rsidRDefault="00C9269B" w:rsidP="002144B0">
      <w:pPr>
        <w:pStyle w:val="ListBullet"/>
      </w:pPr>
      <w:r>
        <w:t xml:space="preserve">discuss and describe the importance of continuity of learning between preschool and school </w:t>
      </w:r>
      <w:proofErr w:type="gramStart"/>
      <w:r>
        <w:t>se</w:t>
      </w:r>
      <w:r w:rsidR="004D67D1">
        <w:t>ttings</w:t>
      </w:r>
      <w:proofErr w:type="gramEnd"/>
    </w:p>
    <w:p w14:paraId="1F7903E7" w14:textId="77777777" w:rsidR="00C9269B" w:rsidRPr="00C9269B" w:rsidRDefault="00C9269B" w:rsidP="002144B0">
      <w:pPr>
        <w:pStyle w:val="ListBullet"/>
      </w:pPr>
      <w:r w:rsidRPr="00C9269B">
        <w:t xml:space="preserve">describe and identify push down </w:t>
      </w:r>
      <w:proofErr w:type="gramStart"/>
      <w:r w:rsidRPr="00C9269B">
        <w:t>pedagogy</w:t>
      </w:r>
      <w:proofErr w:type="gramEnd"/>
    </w:p>
    <w:p w14:paraId="009783D2" w14:textId="34887065" w:rsidR="00C9269B" w:rsidRPr="00C9269B" w:rsidRDefault="00C9269B" w:rsidP="002144B0">
      <w:pPr>
        <w:pStyle w:val="ListBullet"/>
      </w:pPr>
      <w:r w:rsidRPr="00C9269B">
        <w:t>discuss and identify literacy and numeracy practices aligned to the EYLF</w:t>
      </w:r>
      <w:r w:rsidR="000F02AC">
        <w:t>.</w:t>
      </w:r>
    </w:p>
    <w:p w14:paraId="4E3C5120" w14:textId="19CCF29F" w:rsidR="00EC22E4" w:rsidRDefault="00755511" w:rsidP="005F2640">
      <w:pPr>
        <w:pStyle w:val="Heading3"/>
      </w:pPr>
      <w:bookmarkStart w:id="6" w:name="_Toc158214444"/>
      <w:r>
        <w:t xml:space="preserve">Alignment to the </w:t>
      </w:r>
      <w:r w:rsidR="00D74CEA">
        <w:t xml:space="preserve">Australian </w:t>
      </w:r>
      <w:r>
        <w:t>Professional Standards</w:t>
      </w:r>
      <w:r w:rsidR="00D74CEA">
        <w:t xml:space="preserve"> for Teachers</w:t>
      </w:r>
      <w:bookmarkEnd w:id="6"/>
    </w:p>
    <w:p w14:paraId="22CC6E72" w14:textId="322943C1" w:rsidR="004F67BC" w:rsidRDefault="00A42885" w:rsidP="004F67BC">
      <w:r>
        <w:t xml:space="preserve">This presentation aligns </w:t>
      </w:r>
      <w:r w:rsidR="003049CC">
        <w:t xml:space="preserve">with the following </w:t>
      </w:r>
      <w:r w:rsidR="00705D54">
        <w:t>standards:</w:t>
      </w:r>
    </w:p>
    <w:p w14:paraId="6A0A22E6" w14:textId="58BB8464" w:rsidR="004D67D1" w:rsidRPr="004D67D1" w:rsidRDefault="004D67D1" w:rsidP="002144B0">
      <w:pPr>
        <w:pStyle w:val="ListBullet"/>
      </w:pPr>
      <w:r w:rsidRPr="004D67D1">
        <w:t>2.1.2 Apply knowledge of the content and teaching strategies of the teaching area to develop engaging teaching activities</w:t>
      </w:r>
      <w:r w:rsidR="0076283C">
        <w:t>.</w:t>
      </w:r>
    </w:p>
    <w:p w14:paraId="21E9D31C" w14:textId="366D81E0" w:rsidR="004D67D1" w:rsidRPr="004D67D1" w:rsidRDefault="004D67D1" w:rsidP="002144B0">
      <w:pPr>
        <w:pStyle w:val="ListBullet"/>
      </w:pPr>
      <w:r>
        <w:t xml:space="preserve">2.3.2 Design and implement learning and teaching programs using knowledge of curriculum, </w:t>
      </w:r>
      <w:proofErr w:type="gramStart"/>
      <w:r>
        <w:t>assessment</w:t>
      </w:r>
      <w:proofErr w:type="gramEnd"/>
      <w:r>
        <w:t xml:space="preserve"> and reporting requirements</w:t>
      </w:r>
      <w:r w:rsidR="0076283C">
        <w:t>.</w:t>
      </w:r>
    </w:p>
    <w:p w14:paraId="08429FC9" w14:textId="1BC606D0" w:rsidR="447EECAF" w:rsidRDefault="447EECAF" w:rsidP="4CA6469A">
      <w:pPr>
        <w:pStyle w:val="Heading3"/>
      </w:pPr>
      <w:bookmarkStart w:id="7" w:name="_Toc158214445"/>
      <w:r>
        <w:lastRenderedPageBreak/>
        <w:t>Alignment to the School Excellence Framework</w:t>
      </w:r>
      <w:bookmarkEnd w:id="7"/>
    </w:p>
    <w:p w14:paraId="3AB29DF0" w14:textId="187CDD93" w:rsidR="447EECAF" w:rsidRDefault="447EECAF" w:rsidP="0952C998">
      <w:pPr>
        <w:shd w:val="clear" w:color="auto" w:fill="FFFFFF" w:themeFill="background1"/>
        <w:suppressAutoHyphens w:val="0"/>
        <w:spacing w:before="180" w:after="0" w:line="259" w:lineRule="auto"/>
      </w:pPr>
      <w:r w:rsidRPr="4CA6469A">
        <w:rPr>
          <w:rFonts w:eastAsia="Arial"/>
          <w:szCs w:val="22"/>
        </w:rPr>
        <w:t>This professional learning session aligns with the following elements of the School Excellence Framework:</w:t>
      </w:r>
    </w:p>
    <w:p w14:paraId="641E34A6" w14:textId="396ABDAD" w:rsidR="447EECAF" w:rsidRDefault="447EECAF" w:rsidP="0952C998">
      <w:pPr>
        <w:pStyle w:val="ListBullet"/>
      </w:pPr>
      <w:r>
        <w:t>Learning culture</w:t>
      </w:r>
    </w:p>
    <w:p w14:paraId="11E0EA37" w14:textId="24DC7DC6" w:rsidR="007A69C7" w:rsidRDefault="447EECAF" w:rsidP="00EE78E1">
      <w:pPr>
        <w:pStyle w:val="ListBullet"/>
      </w:pPr>
      <w:r>
        <w:t>Curriculum</w:t>
      </w:r>
      <w:r w:rsidR="007A69C7">
        <w:br w:type="page"/>
      </w:r>
    </w:p>
    <w:p w14:paraId="0B6A3042" w14:textId="5145F518" w:rsidR="009E3CE2" w:rsidRPr="009E3CE2" w:rsidRDefault="00C948EA" w:rsidP="009E3CE2">
      <w:pPr>
        <w:pStyle w:val="Heading2"/>
      </w:pPr>
      <w:bookmarkStart w:id="8" w:name="_Toc158214446"/>
      <w:r>
        <w:lastRenderedPageBreak/>
        <w:t>P</w:t>
      </w:r>
      <w:r w:rsidR="00997EB2">
        <w:t>art 1 – p</w:t>
      </w:r>
      <w:r>
        <w:t>resentation notes</w:t>
      </w:r>
      <w:bookmarkEnd w:id="8"/>
    </w:p>
    <w:p w14:paraId="6115D4E7" w14:textId="7AFB58DC" w:rsidR="004402CF" w:rsidRPr="00E204DF" w:rsidRDefault="004402CF" w:rsidP="00E204DF">
      <w:pPr>
        <w:pStyle w:val="FeatureBox5"/>
        <w:rPr>
          <w:b/>
          <w:bCs/>
        </w:rPr>
      </w:pPr>
      <w:r w:rsidRPr="00E204DF">
        <w:rPr>
          <w:b/>
          <w:bCs/>
        </w:rPr>
        <w:t xml:space="preserve">Focus </w:t>
      </w:r>
      <w:proofErr w:type="gramStart"/>
      <w:r w:rsidRPr="00E204DF">
        <w:rPr>
          <w:b/>
          <w:bCs/>
        </w:rPr>
        <w:t>question</w:t>
      </w:r>
      <w:proofErr w:type="gramEnd"/>
    </w:p>
    <w:p w14:paraId="41F08D36" w14:textId="5116308F" w:rsidR="00314C46" w:rsidRPr="006E7631" w:rsidRDefault="006B78AC" w:rsidP="00997EB2">
      <w:pPr>
        <w:pStyle w:val="FeatureBox5"/>
        <w:numPr>
          <w:ilvl w:val="0"/>
          <w:numId w:val="7"/>
        </w:numPr>
        <w:ind w:left="567" w:hanging="567"/>
      </w:pPr>
      <w:r w:rsidRPr="006E7631">
        <w:t xml:space="preserve">How </w:t>
      </w:r>
      <w:r w:rsidR="00BD4BB1" w:rsidRPr="006E7631">
        <w:t>do I support continuity of learning in my preschool curriculum?</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E7299A" w14:paraId="36836297" w14:textId="77777777" w:rsidTr="00997EB2">
        <w:trPr>
          <w:trHeight w:val="8089"/>
          <w:tblHeader/>
        </w:trPr>
        <w:tc>
          <w:tcPr>
            <w:tcW w:w="2923" w:type="dxa"/>
            <w:tcBorders>
              <w:top w:val="single" w:sz="8" w:space="0" w:color="FFFFFF" w:themeColor="background1"/>
              <w:left w:val="single" w:sz="4" w:space="0" w:color="FFFFFF" w:themeColor="background1"/>
              <w:bottom w:val="nil"/>
            </w:tcBorders>
            <w:shd w:val="clear" w:color="auto" w:fill="EBEBEB"/>
          </w:tcPr>
          <w:p w14:paraId="0230EC58" w14:textId="77777777" w:rsidR="004402CF" w:rsidRPr="00DD1C41" w:rsidRDefault="004402CF" w:rsidP="009F0B7D">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29E7A3CB" w14:textId="21B46937" w:rsidR="004402CF" w:rsidRPr="00DD1C41" w:rsidRDefault="004402CF">
            <w:pPr>
              <w:ind w:left="91"/>
              <w:rPr>
                <w:szCs w:val="22"/>
              </w:rPr>
            </w:pPr>
            <w:r w:rsidRPr="00DD1C41">
              <w:rPr>
                <w:b/>
                <w:bCs/>
                <w:szCs w:val="22"/>
              </w:rPr>
              <w:t>Notes</w:t>
            </w:r>
          </w:p>
        </w:tc>
      </w:tr>
    </w:tbl>
    <w:p w14:paraId="78CE099E" w14:textId="77777777" w:rsidR="004402CF" w:rsidRPr="000C27F6" w:rsidRDefault="004402CF" w:rsidP="00BD0050">
      <w:pPr>
        <w:pStyle w:val="FeatureBox2"/>
        <w:spacing w:after="240"/>
        <w:rPr>
          <w:b/>
          <w:bCs/>
        </w:rPr>
      </w:pPr>
      <w:r w:rsidRPr="000C27F6">
        <w:rPr>
          <w:b/>
          <w:bCs/>
        </w:rPr>
        <w:t>Summary</w:t>
      </w:r>
    </w:p>
    <w:p w14:paraId="1353D9BA" w14:textId="56EE34E3" w:rsidR="004402CF" w:rsidRPr="004402CF" w:rsidRDefault="004402CF" w:rsidP="00BD0050">
      <w:pPr>
        <w:pStyle w:val="FeatureBox2"/>
        <w:spacing w:before="120"/>
      </w:pPr>
      <w:r w:rsidRPr="004402CF">
        <w:t>The 3 key ideas that I</w:t>
      </w:r>
      <w:r w:rsidR="00302841">
        <w:t xml:space="preserve"> wou</w:t>
      </w:r>
      <w:r w:rsidR="00552450">
        <w:t>ld</w:t>
      </w:r>
      <w:r w:rsidRPr="004402CF">
        <w:t xml:space="preserve"> like to apply to my practice:</w:t>
      </w:r>
    </w:p>
    <w:p w14:paraId="12D47AA2" w14:textId="646BAE72" w:rsidR="004402CF" w:rsidRPr="004402CF" w:rsidRDefault="004402CF" w:rsidP="0089610A">
      <w:pPr>
        <w:pStyle w:val="FeatureBox2"/>
        <w:numPr>
          <w:ilvl w:val="0"/>
          <w:numId w:val="8"/>
        </w:numPr>
        <w:ind w:left="567" w:hanging="567"/>
      </w:pPr>
    </w:p>
    <w:p w14:paraId="7C7145F4" w14:textId="7837B5DF" w:rsidR="004402CF" w:rsidRPr="004402CF" w:rsidRDefault="004402CF" w:rsidP="0089610A">
      <w:pPr>
        <w:pStyle w:val="FeatureBox2"/>
        <w:numPr>
          <w:ilvl w:val="0"/>
          <w:numId w:val="8"/>
        </w:numPr>
        <w:ind w:left="567" w:hanging="567"/>
      </w:pPr>
    </w:p>
    <w:p w14:paraId="739E3266" w14:textId="3246CCDF" w:rsidR="004643DB" w:rsidRDefault="004643DB" w:rsidP="0089610A">
      <w:pPr>
        <w:pStyle w:val="FeatureBox2"/>
        <w:numPr>
          <w:ilvl w:val="0"/>
          <w:numId w:val="8"/>
        </w:numPr>
        <w:ind w:left="567" w:hanging="567"/>
      </w:pPr>
    </w:p>
    <w:p w14:paraId="413FAB6A" w14:textId="4B932C35" w:rsidR="009B4F7D" w:rsidRDefault="00806558" w:rsidP="00806558">
      <w:pPr>
        <w:pStyle w:val="Heading2"/>
      </w:pPr>
      <w:bookmarkStart w:id="9" w:name="_Toc158214447"/>
      <w:bookmarkStart w:id="10" w:name="_Toc143504798"/>
      <w:r>
        <w:lastRenderedPageBreak/>
        <w:t xml:space="preserve">Activity </w:t>
      </w:r>
      <w:r w:rsidR="008D4B0D">
        <w:t>1</w:t>
      </w:r>
      <w:bookmarkEnd w:id="9"/>
    </w:p>
    <w:p w14:paraId="1AB6A1CE" w14:textId="66261D3B" w:rsidR="00C3299B" w:rsidRPr="00C3299B" w:rsidRDefault="00C3299B" w:rsidP="00DF22AF">
      <w:pPr>
        <w:pStyle w:val="Heading3"/>
      </w:pPr>
      <w:bookmarkStart w:id="11" w:name="_Toc158214448"/>
      <w:r w:rsidRPr="00C3299B">
        <w:t>Microlearning module</w:t>
      </w:r>
      <w:bookmarkEnd w:id="11"/>
    </w:p>
    <w:p w14:paraId="09C615D1" w14:textId="2E39B80C" w:rsidR="00B4163F" w:rsidRPr="00B4163F" w:rsidRDefault="008B431E" w:rsidP="00B4163F">
      <w:r>
        <w:t xml:space="preserve">Together the Early Years Learning Framework (EYLF) and NSW syllabuses form an education continuum, guiding children’s learning from early childhood into school. </w:t>
      </w:r>
      <w:r w:rsidR="00B4163F" w:rsidRPr="6A5C22D2">
        <w:rPr>
          <w:lang w:val="en-US"/>
        </w:rPr>
        <w:t xml:space="preserve">Continuity of learning occurs when learning builds upon prior learning, through age-appropriate experiences and pedagogy. This is strengthened when early childhood educators and </w:t>
      </w:r>
      <w:proofErr w:type="gramStart"/>
      <w:r w:rsidR="75B41E18" w:rsidRPr="6A5C22D2">
        <w:rPr>
          <w:lang w:val="en-US"/>
        </w:rPr>
        <w:t>school</w:t>
      </w:r>
      <w:r w:rsidR="005828F0">
        <w:rPr>
          <w:lang w:val="en-US"/>
        </w:rPr>
        <w:t xml:space="preserve"> </w:t>
      </w:r>
      <w:r w:rsidR="75B41E18" w:rsidRPr="6A5C22D2">
        <w:rPr>
          <w:lang w:val="en-US"/>
        </w:rPr>
        <w:t>teachers</w:t>
      </w:r>
      <w:proofErr w:type="gramEnd"/>
      <w:r w:rsidR="00B4163F" w:rsidRPr="6A5C22D2">
        <w:rPr>
          <w:lang w:val="en-US"/>
        </w:rPr>
        <w:t xml:space="preserve"> understand what and how children learn in both settings.</w:t>
      </w:r>
    </w:p>
    <w:p w14:paraId="0324C92A" w14:textId="5F3C5758" w:rsidR="008C32E5" w:rsidRDefault="0059739B" w:rsidP="008B431E">
      <w:r w:rsidRPr="0059739B">
        <w:t>To learn more about the continuum of learning</w:t>
      </w:r>
      <w:r w:rsidR="008C32E5">
        <w:t>:</w:t>
      </w:r>
    </w:p>
    <w:p w14:paraId="15A76B95" w14:textId="356E617C" w:rsidR="008C32E5" w:rsidRDefault="00FC635D" w:rsidP="00DF22AF">
      <w:pPr>
        <w:pStyle w:val="ListNumber"/>
      </w:pPr>
      <w:r>
        <w:t>u</w:t>
      </w:r>
      <w:r w:rsidR="00A97FD2">
        <w:t xml:space="preserve">se the QR code </w:t>
      </w:r>
      <w:r w:rsidR="00DF22AF">
        <w:t xml:space="preserve">below </w:t>
      </w:r>
      <w:r w:rsidR="00A97FD2">
        <w:t xml:space="preserve">to </w:t>
      </w:r>
      <w:r w:rsidR="000901C6">
        <w:t xml:space="preserve">access the </w:t>
      </w:r>
      <w:hyperlink r:id="rId11">
        <w:r w:rsidR="000901C6" w:rsidRPr="5FEE8BE3">
          <w:rPr>
            <w:rStyle w:val="Hyperlink"/>
          </w:rPr>
          <w:t xml:space="preserve">Curriculum Reform </w:t>
        </w:r>
        <w:r w:rsidR="001D5F37" w:rsidRPr="5FEE8BE3">
          <w:rPr>
            <w:rStyle w:val="Hyperlink"/>
          </w:rPr>
          <w:t>c</w:t>
        </w:r>
        <w:r w:rsidR="00F457D4" w:rsidRPr="5FEE8BE3">
          <w:rPr>
            <w:rStyle w:val="Hyperlink"/>
          </w:rPr>
          <w:t>urriculum</w:t>
        </w:r>
        <w:r w:rsidR="00FD77BE" w:rsidRPr="5FEE8BE3">
          <w:rPr>
            <w:rStyle w:val="Hyperlink"/>
          </w:rPr>
          <w:t xml:space="preserve"> </w:t>
        </w:r>
        <w:r w:rsidR="00F457D4" w:rsidRPr="5FEE8BE3">
          <w:rPr>
            <w:rStyle w:val="Hyperlink"/>
          </w:rPr>
          <w:t xml:space="preserve">links – </w:t>
        </w:r>
        <w:r w:rsidR="550690B1" w:rsidRPr="5FEE8BE3">
          <w:rPr>
            <w:rStyle w:val="Hyperlink"/>
          </w:rPr>
          <w:t>e</w:t>
        </w:r>
        <w:r w:rsidR="00F457D4" w:rsidRPr="5FEE8BE3">
          <w:rPr>
            <w:rStyle w:val="Hyperlink"/>
          </w:rPr>
          <w:t xml:space="preserve">arly childhood </w:t>
        </w:r>
        <w:r w:rsidR="105FDC8F" w:rsidRPr="5FEE8BE3">
          <w:rPr>
            <w:rStyle w:val="Hyperlink"/>
          </w:rPr>
          <w:t>educators'</w:t>
        </w:r>
        <w:r w:rsidR="00F457D4" w:rsidRPr="5FEE8BE3">
          <w:rPr>
            <w:rStyle w:val="Hyperlink"/>
          </w:rPr>
          <w:t xml:space="preserve"> course</w:t>
        </w:r>
      </w:hyperlink>
      <w:r w:rsidR="00F457D4">
        <w:t xml:space="preserve"> in MyPL</w:t>
      </w:r>
    </w:p>
    <w:p w14:paraId="2F9AABD2" w14:textId="49F1E18A" w:rsidR="00612A00" w:rsidRDefault="008C32E5" w:rsidP="00DF22AF">
      <w:pPr>
        <w:pStyle w:val="ListNumber"/>
      </w:pPr>
      <w:r>
        <w:t>c</w:t>
      </w:r>
      <w:r w:rsidR="0059739B" w:rsidRPr="0059739B">
        <w:t xml:space="preserve">omplete </w:t>
      </w:r>
      <w:r w:rsidR="00F457D4">
        <w:t>M</w:t>
      </w:r>
      <w:r w:rsidR="0059739B" w:rsidRPr="0059739B">
        <w:t xml:space="preserve">odule 3 – Understanding the continuum of learning between preschool and </w:t>
      </w:r>
      <w:r w:rsidR="003D61AF">
        <w:t>K</w:t>
      </w:r>
      <w:r w:rsidR="0059739B" w:rsidRPr="0059739B">
        <w:t>indergarten</w:t>
      </w:r>
      <w:r w:rsidR="00A9610B">
        <w:t>.</w:t>
      </w:r>
    </w:p>
    <w:p w14:paraId="62D4E494" w14:textId="3AD0F37D" w:rsidR="00FC635D" w:rsidRPr="00DF22AF" w:rsidRDefault="4A6C85B4" w:rsidP="00401DB3">
      <w:r>
        <w:rPr>
          <w:noProof/>
        </w:rPr>
        <w:drawing>
          <wp:inline distT="0" distB="0" distL="0" distR="0" wp14:anchorId="12897847" wp14:editId="31D777F4">
            <wp:extent cx="2428875" cy="2428875"/>
            <wp:effectExtent l="0" t="0" r="0" b="0"/>
            <wp:docPr id="556517723" name="Picture 556517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17723" name="Picture 55651772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2428875" cy="2428875"/>
                    </a:xfrm>
                    <a:prstGeom prst="rect">
                      <a:avLst/>
                    </a:prstGeom>
                  </pic:spPr>
                </pic:pic>
              </a:graphicData>
            </a:graphic>
          </wp:inline>
        </w:drawing>
      </w:r>
      <w:r w:rsidR="00FC635D" w:rsidRPr="00DF22AF">
        <w:br w:type="page"/>
      </w:r>
    </w:p>
    <w:p w14:paraId="7AFBE2E8" w14:textId="5AE9D119" w:rsidR="00997EB2" w:rsidRDefault="00997EB2" w:rsidP="00997EB2">
      <w:pPr>
        <w:pStyle w:val="Heading2"/>
      </w:pPr>
      <w:bookmarkStart w:id="12" w:name="_Toc158214449"/>
      <w:r>
        <w:lastRenderedPageBreak/>
        <w:t>Part 2 – presentation notes</w:t>
      </w:r>
      <w:bookmarkEnd w:id="12"/>
    </w:p>
    <w:p w14:paraId="16A9F1DA" w14:textId="178CF91E" w:rsidR="00997EB2" w:rsidRPr="00E204DF" w:rsidRDefault="00997EB2" w:rsidP="00997EB2">
      <w:pPr>
        <w:pStyle w:val="FeatureBox5"/>
        <w:rPr>
          <w:b/>
          <w:bCs/>
        </w:rPr>
      </w:pPr>
      <w:r>
        <w:rPr>
          <w:b/>
          <w:bCs/>
        </w:rPr>
        <w:t>Fo</w:t>
      </w:r>
      <w:r w:rsidRPr="00E204DF">
        <w:rPr>
          <w:b/>
          <w:bCs/>
        </w:rPr>
        <w:t xml:space="preserve">cus </w:t>
      </w:r>
      <w:proofErr w:type="gramStart"/>
      <w:r w:rsidRPr="00E204DF">
        <w:rPr>
          <w:b/>
          <w:bCs/>
        </w:rPr>
        <w:t>question</w:t>
      </w:r>
      <w:proofErr w:type="gramEnd"/>
    </w:p>
    <w:p w14:paraId="35AB8E4B" w14:textId="7A378B5C" w:rsidR="00997EB2" w:rsidRPr="006E7631" w:rsidRDefault="00997EB2" w:rsidP="00997EB2">
      <w:pPr>
        <w:pStyle w:val="FeatureBox5"/>
        <w:numPr>
          <w:ilvl w:val="0"/>
          <w:numId w:val="7"/>
        </w:numPr>
        <w:ind w:left="567" w:hanging="567"/>
      </w:pPr>
      <w:r w:rsidRPr="006E7631">
        <w:t>How do I resist a push down pedagogical approach and ensure my curriculum decision making is aligned the EYLF?</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997EB2" w14:paraId="72A844F7" w14:textId="77777777" w:rsidTr="00997EB2">
        <w:trPr>
          <w:trHeight w:val="7693"/>
          <w:tblHeader/>
        </w:trPr>
        <w:tc>
          <w:tcPr>
            <w:tcW w:w="2923" w:type="dxa"/>
            <w:tcBorders>
              <w:top w:val="single" w:sz="8" w:space="0" w:color="FFFFFF" w:themeColor="background1"/>
              <w:left w:val="single" w:sz="4" w:space="0" w:color="FFFFFF" w:themeColor="background1"/>
              <w:bottom w:val="nil"/>
            </w:tcBorders>
            <w:shd w:val="clear" w:color="auto" w:fill="EBEBEB"/>
          </w:tcPr>
          <w:p w14:paraId="117EA0E0" w14:textId="77777777" w:rsidR="00997EB2" w:rsidRPr="00DD1C41" w:rsidRDefault="00997EB2" w:rsidP="00AD3436">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41EE6BBF" w14:textId="77777777" w:rsidR="00997EB2" w:rsidRPr="00DD1C41" w:rsidRDefault="00997EB2" w:rsidP="00AD3436">
            <w:pPr>
              <w:ind w:left="91"/>
              <w:rPr>
                <w:szCs w:val="22"/>
              </w:rPr>
            </w:pPr>
            <w:r w:rsidRPr="00DD1C41">
              <w:rPr>
                <w:b/>
                <w:bCs/>
                <w:szCs w:val="22"/>
              </w:rPr>
              <w:t>Notes</w:t>
            </w:r>
          </w:p>
        </w:tc>
      </w:tr>
    </w:tbl>
    <w:p w14:paraId="3C6ABBFB" w14:textId="77777777" w:rsidR="00997EB2" w:rsidRPr="000C27F6" w:rsidRDefault="00997EB2" w:rsidP="00997EB2">
      <w:pPr>
        <w:pStyle w:val="FeatureBox2"/>
        <w:spacing w:after="240"/>
        <w:rPr>
          <w:b/>
          <w:bCs/>
        </w:rPr>
      </w:pPr>
      <w:r w:rsidRPr="000C27F6">
        <w:rPr>
          <w:b/>
          <w:bCs/>
        </w:rPr>
        <w:t>Summary</w:t>
      </w:r>
    </w:p>
    <w:p w14:paraId="65BA5696" w14:textId="77777777" w:rsidR="00997EB2" w:rsidRPr="004402CF" w:rsidRDefault="00997EB2" w:rsidP="00997EB2">
      <w:pPr>
        <w:pStyle w:val="FeatureBox2"/>
        <w:spacing w:before="120"/>
      </w:pPr>
      <w:r w:rsidRPr="004402CF">
        <w:t>The 3 key ideas that I</w:t>
      </w:r>
      <w:r>
        <w:t xml:space="preserve"> would</w:t>
      </w:r>
      <w:r w:rsidRPr="004402CF">
        <w:t xml:space="preserve"> like to apply to my practice:</w:t>
      </w:r>
    </w:p>
    <w:p w14:paraId="3898A07E" w14:textId="77777777" w:rsidR="00997EB2" w:rsidRPr="004402CF" w:rsidRDefault="00997EB2" w:rsidP="00B82CCB">
      <w:pPr>
        <w:pStyle w:val="FeatureBox2"/>
        <w:numPr>
          <w:ilvl w:val="0"/>
          <w:numId w:val="12"/>
        </w:numPr>
        <w:ind w:left="540" w:hanging="540"/>
      </w:pPr>
    </w:p>
    <w:p w14:paraId="5251E01B" w14:textId="77777777" w:rsidR="00997EB2" w:rsidRPr="004402CF" w:rsidRDefault="00997EB2" w:rsidP="007055F9">
      <w:pPr>
        <w:pStyle w:val="FeatureBox2"/>
        <w:numPr>
          <w:ilvl w:val="0"/>
          <w:numId w:val="12"/>
        </w:numPr>
        <w:ind w:left="567" w:hanging="567"/>
      </w:pPr>
    </w:p>
    <w:p w14:paraId="2A0F5FF3" w14:textId="77777777" w:rsidR="00997EB2" w:rsidRDefault="00997EB2" w:rsidP="007055F9">
      <w:pPr>
        <w:pStyle w:val="FeatureBox2"/>
        <w:numPr>
          <w:ilvl w:val="0"/>
          <w:numId w:val="12"/>
        </w:numPr>
        <w:ind w:left="567" w:hanging="567"/>
      </w:pPr>
    </w:p>
    <w:p w14:paraId="0C6C9321" w14:textId="2A037CBB" w:rsidR="008D4B0D" w:rsidRDefault="008D4B0D" w:rsidP="008D4B0D">
      <w:pPr>
        <w:pStyle w:val="Heading2"/>
      </w:pPr>
      <w:bookmarkStart w:id="13" w:name="_Toc158214450"/>
      <w:r>
        <w:lastRenderedPageBreak/>
        <w:t>Activity 2</w:t>
      </w:r>
      <w:bookmarkEnd w:id="13"/>
    </w:p>
    <w:p w14:paraId="2BCA9BB5" w14:textId="24073D35" w:rsidR="008B59EF" w:rsidRPr="008B59EF" w:rsidRDefault="008B59EF" w:rsidP="00A9610B">
      <w:pPr>
        <w:pStyle w:val="Heading3"/>
      </w:pPr>
      <w:bookmarkStart w:id="14" w:name="_Toc158214451"/>
      <w:r w:rsidRPr="008B59EF">
        <w:t>Research snapshot</w:t>
      </w:r>
      <w:bookmarkEnd w:id="14"/>
    </w:p>
    <w:p w14:paraId="048CDACB" w14:textId="42281FF8" w:rsidR="003B65C1" w:rsidRDefault="008705D3" w:rsidP="00B7622F">
      <w:r w:rsidRPr="00FF0346">
        <w:t>The Early Years Learning Framework</w:t>
      </w:r>
      <w:r w:rsidR="00FF0346">
        <w:t xml:space="preserve"> (EYLF)</w:t>
      </w:r>
      <w:r w:rsidRPr="00FF0346">
        <w:t xml:space="preserve"> is the </w:t>
      </w:r>
      <w:r w:rsidR="0036562E" w:rsidRPr="00FF0346">
        <w:t xml:space="preserve">approved learning framework </w:t>
      </w:r>
      <w:r w:rsidR="008E2A08" w:rsidRPr="00FF0346">
        <w:t xml:space="preserve">for all early childhood education and care services, including </w:t>
      </w:r>
      <w:r w:rsidR="00997EB2">
        <w:t>public</w:t>
      </w:r>
      <w:r w:rsidR="008E2A08" w:rsidRPr="00FF0346">
        <w:t xml:space="preserve"> preschools. </w:t>
      </w:r>
      <w:r w:rsidR="00FF0346" w:rsidRPr="00FF0346">
        <w:t>The</w:t>
      </w:r>
      <w:r w:rsidR="00A9610B">
        <w:t xml:space="preserve"> </w:t>
      </w:r>
      <w:r w:rsidR="00FF0346" w:rsidRPr="00FF0346">
        <w:t>EYLF</w:t>
      </w:r>
      <w:r w:rsidR="00A9610B">
        <w:t xml:space="preserve"> </w:t>
      </w:r>
      <w:r w:rsidR="00FF0346" w:rsidRPr="00FF0346">
        <w:t>draws on conclusive international evidence</w:t>
      </w:r>
      <w:r w:rsidR="00A9610B">
        <w:t xml:space="preserve"> </w:t>
      </w:r>
      <w:r w:rsidR="00FF0346" w:rsidRPr="00FF0346">
        <w:t>and forms the foundation for quality teaching and</w:t>
      </w:r>
      <w:r w:rsidR="00A9610B">
        <w:t xml:space="preserve"> </w:t>
      </w:r>
      <w:r w:rsidR="00FF0346" w:rsidRPr="00FF0346">
        <w:t>learning.</w:t>
      </w:r>
      <w:r w:rsidR="00416D4A">
        <w:t xml:space="preserve"> </w:t>
      </w:r>
      <w:r w:rsidR="000D0DD2">
        <w:t>T</w:t>
      </w:r>
      <w:r w:rsidR="003B65C1">
        <w:t xml:space="preserve">he article </w:t>
      </w:r>
      <w:r w:rsidR="00242D19">
        <w:t>‘</w:t>
      </w:r>
      <w:r w:rsidR="003B65C1">
        <w:t xml:space="preserve">The </w:t>
      </w:r>
      <w:r w:rsidR="00EF71E9">
        <w:t>P</w:t>
      </w:r>
      <w:r w:rsidR="003B65C1">
        <w:t xml:space="preserve">ushes and </w:t>
      </w:r>
      <w:r w:rsidR="00EF71E9">
        <w:t>P</w:t>
      </w:r>
      <w:r w:rsidR="003B65C1">
        <w:t xml:space="preserve">ulls of </w:t>
      </w:r>
      <w:r w:rsidR="00EF71E9">
        <w:t>P</w:t>
      </w:r>
      <w:r w:rsidR="003B65C1">
        <w:t xml:space="preserve">edagogy in the </w:t>
      </w:r>
      <w:r w:rsidR="00EF71E9">
        <w:t>E</w:t>
      </w:r>
      <w:r w:rsidR="003B65C1">
        <w:t xml:space="preserve">arly </w:t>
      </w:r>
      <w:r w:rsidR="00EF71E9">
        <w:t>Y</w:t>
      </w:r>
      <w:r w:rsidR="003B65C1">
        <w:t xml:space="preserve">ears: </w:t>
      </w:r>
      <w:r w:rsidR="00EF71E9">
        <w:t>C</w:t>
      </w:r>
      <w:r w:rsidR="003B65C1">
        <w:t xml:space="preserve">ompeting </w:t>
      </w:r>
      <w:r w:rsidR="00EF71E9">
        <w:t>K</w:t>
      </w:r>
      <w:r w:rsidR="00B7622F">
        <w:t xml:space="preserve">nowledges </w:t>
      </w:r>
      <w:r w:rsidR="003B65C1">
        <w:t xml:space="preserve">and the </w:t>
      </w:r>
      <w:r w:rsidR="00EF71E9">
        <w:t>E</w:t>
      </w:r>
      <w:r w:rsidR="003B65C1">
        <w:t xml:space="preserve">rosion of </w:t>
      </w:r>
      <w:r w:rsidR="00EF71E9">
        <w:t>P</w:t>
      </w:r>
      <w:r w:rsidR="003B65C1">
        <w:t xml:space="preserve">lay-based </w:t>
      </w:r>
      <w:r w:rsidR="00EF71E9">
        <w:t>L</w:t>
      </w:r>
      <w:r w:rsidR="003B65C1">
        <w:t>earning</w:t>
      </w:r>
      <w:r w:rsidR="00242D19">
        <w:t>’</w:t>
      </w:r>
      <w:r w:rsidR="003B65C1">
        <w:t xml:space="preserve"> </w:t>
      </w:r>
      <w:r w:rsidR="00A9610B">
        <w:t>(</w:t>
      </w:r>
      <w:proofErr w:type="spellStart"/>
      <w:r w:rsidR="003B65C1">
        <w:t>Barblett</w:t>
      </w:r>
      <w:proofErr w:type="spellEnd"/>
      <w:r w:rsidR="00D478A6">
        <w:t xml:space="preserve">, Knaus and Barratt-Pugh 2016) </w:t>
      </w:r>
      <w:r w:rsidR="00B7622F">
        <w:t>explore</w:t>
      </w:r>
      <w:r w:rsidR="000D0DD2">
        <w:t>s</w:t>
      </w:r>
      <w:r w:rsidR="00B7622F">
        <w:t xml:space="preserve"> the idea of play as a pedagogical tool disappearing from programs for four- and five-year-old children in favour of early academics through a pushdown curriculum.</w:t>
      </w:r>
    </w:p>
    <w:p w14:paraId="68232238" w14:textId="6B057E5E" w:rsidR="00AB1464" w:rsidRPr="00AB1464" w:rsidRDefault="00AB1464" w:rsidP="00B7622F">
      <w:pPr>
        <w:rPr>
          <w:b/>
          <w:bCs/>
        </w:rPr>
      </w:pPr>
      <w:r w:rsidRPr="00AB1464">
        <w:rPr>
          <w:b/>
          <w:bCs/>
        </w:rPr>
        <w:t>Task:</w:t>
      </w:r>
    </w:p>
    <w:p w14:paraId="6B1A2A9A" w14:textId="77777777" w:rsidR="00C877EB" w:rsidRDefault="00CA0C94" w:rsidP="0089610A">
      <w:pPr>
        <w:pStyle w:val="ListNumber"/>
        <w:numPr>
          <w:ilvl w:val="0"/>
          <w:numId w:val="9"/>
        </w:numPr>
        <w:rPr>
          <w:b/>
          <w:bCs/>
        </w:rPr>
      </w:pPr>
      <w:r>
        <w:rPr>
          <w:b/>
          <w:bCs/>
        </w:rPr>
        <w:t>R</w:t>
      </w:r>
      <w:r w:rsidR="00242D19" w:rsidRPr="00CA0C94">
        <w:rPr>
          <w:b/>
          <w:bCs/>
        </w:rPr>
        <w:t xml:space="preserve">ead the </w:t>
      </w:r>
      <w:r w:rsidR="00CD226B">
        <w:rPr>
          <w:b/>
          <w:bCs/>
        </w:rPr>
        <w:t xml:space="preserve">following </w:t>
      </w:r>
      <w:r w:rsidR="009B0F76" w:rsidRPr="00CA0C94">
        <w:rPr>
          <w:b/>
          <w:bCs/>
        </w:rPr>
        <w:t xml:space="preserve">snapshot </w:t>
      </w:r>
      <w:r w:rsidR="00242D19" w:rsidRPr="00CA0C94">
        <w:rPr>
          <w:b/>
          <w:bCs/>
        </w:rPr>
        <w:t>from the article</w:t>
      </w:r>
      <w:r w:rsidR="006B7F16" w:rsidRPr="00CA0C94">
        <w:rPr>
          <w:b/>
          <w:bCs/>
        </w:rPr>
        <w:t xml:space="preserve"> from </w:t>
      </w:r>
      <w:proofErr w:type="spellStart"/>
      <w:r w:rsidR="006B7F16" w:rsidRPr="00CA0C94">
        <w:rPr>
          <w:b/>
          <w:bCs/>
        </w:rPr>
        <w:t>Barblett</w:t>
      </w:r>
      <w:proofErr w:type="spellEnd"/>
      <w:r w:rsidR="006B7F16" w:rsidRPr="00CA0C94">
        <w:rPr>
          <w:b/>
          <w:bCs/>
        </w:rPr>
        <w:t xml:space="preserve"> et al</w:t>
      </w:r>
      <w:r w:rsidR="00CD226B">
        <w:rPr>
          <w:b/>
          <w:bCs/>
        </w:rPr>
        <w:t>.</w:t>
      </w:r>
      <w:r w:rsidR="006B7F16" w:rsidRPr="00CA0C94">
        <w:rPr>
          <w:b/>
          <w:bCs/>
        </w:rPr>
        <w:t xml:space="preserve"> (2016)</w:t>
      </w:r>
      <w:r w:rsidR="00CD226B">
        <w:rPr>
          <w:b/>
          <w:bCs/>
        </w:rPr>
        <w:t>:</w:t>
      </w:r>
    </w:p>
    <w:p w14:paraId="435291E7" w14:textId="6FE97E53" w:rsidR="00AB1464" w:rsidRPr="00535707" w:rsidRDefault="00C877EB" w:rsidP="0038266D">
      <w:pPr>
        <w:pStyle w:val="ListNumber"/>
        <w:numPr>
          <w:ilvl w:val="0"/>
          <w:numId w:val="0"/>
        </w:numPr>
        <w:ind w:left="567"/>
      </w:pPr>
      <w:r w:rsidRPr="00337743">
        <w:t xml:space="preserve">International research has reported early childhood educator concerns across the world about the impact of policy implementation on their work with young children. One of these reported concerns is the disappearance of play as a pedagogical practice from early childhood programs in the years transitioning to school (Gunnarsdottir 2014; Hirsch-Pasek, </w:t>
      </w:r>
      <w:proofErr w:type="spellStart"/>
      <w:r w:rsidRPr="00337743">
        <w:t>Michnick</w:t>
      </w:r>
      <w:proofErr w:type="spellEnd"/>
      <w:r w:rsidRPr="00337743">
        <w:t xml:space="preserve"> </w:t>
      </w:r>
      <w:proofErr w:type="spellStart"/>
      <w:r w:rsidRPr="00337743">
        <w:t>Golinkoff</w:t>
      </w:r>
      <w:proofErr w:type="spellEnd"/>
      <w:r w:rsidRPr="00337743">
        <w:t xml:space="preserve">, Berk &amp; Singer 2009; </w:t>
      </w:r>
      <w:proofErr w:type="spellStart"/>
      <w:r w:rsidRPr="00337743">
        <w:t>Nicolopoulou</w:t>
      </w:r>
      <w:proofErr w:type="spellEnd"/>
      <w:r w:rsidRPr="00337743">
        <w:t xml:space="preserve"> 2010). Indeed, many western countries are reporting that the preschool years are becoming more academic or school-like, such as Hirsch-Pasek et a</w:t>
      </w:r>
      <w:r>
        <w:t>l.</w:t>
      </w:r>
      <w:r w:rsidRPr="00337743">
        <w:t xml:space="preserve"> (2009) in the United States (US); Gunnarsdottir (2014) in Iceland; Gibbons (2013) in New Zealand; and Whitebread et al</w:t>
      </w:r>
      <w:r>
        <w:t>.</w:t>
      </w:r>
      <w:r w:rsidRPr="00337743">
        <w:t xml:space="preserve"> (2012) in the United Kingdom. Others have identified the tensions between play-based learning and the move towards published programs and scripted teaching (Thomas, Warren </w:t>
      </w:r>
      <w:r w:rsidR="00B2477D">
        <w:t>and</w:t>
      </w:r>
      <w:r w:rsidRPr="00337743">
        <w:t xml:space="preserve"> </w:t>
      </w:r>
      <w:proofErr w:type="spellStart"/>
      <w:r w:rsidRPr="00337743">
        <w:t>deVries</w:t>
      </w:r>
      <w:proofErr w:type="spellEnd"/>
      <w:r w:rsidRPr="00337743">
        <w:t xml:space="preserve"> 2011). The increasing demand for formal assessments to measure and evaluate children’s learning has also been identified as impacting on pedagogical practices (Dulfer, Polesel </w:t>
      </w:r>
      <w:r w:rsidR="00B2477D">
        <w:t>and</w:t>
      </w:r>
      <w:r w:rsidRPr="00337743">
        <w:t xml:space="preserve"> Rice, 2012).</w:t>
      </w:r>
    </w:p>
    <w:p w14:paraId="64911102" w14:textId="77777777" w:rsidR="00796E85" w:rsidRDefault="00CA0C94" w:rsidP="00442053">
      <w:pPr>
        <w:pStyle w:val="ListNumber"/>
        <w:numPr>
          <w:ilvl w:val="0"/>
          <w:numId w:val="9"/>
        </w:numPr>
        <w:rPr>
          <w:b/>
          <w:bCs/>
        </w:rPr>
      </w:pPr>
      <w:r w:rsidRPr="002C153D">
        <w:rPr>
          <w:b/>
          <w:bCs/>
        </w:rPr>
        <w:t>R</w:t>
      </w:r>
      <w:r w:rsidR="00D51A8A" w:rsidRPr="002C153D">
        <w:rPr>
          <w:b/>
          <w:bCs/>
        </w:rPr>
        <w:t>eflect on the prompts below</w:t>
      </w:r>
      <w:r w:rsidR="009B0F76" w:rsidRPr="002C153D">
        <w:rPr>
          <w:b/>
          <w:bCs/>
        </w:rPr>
        <w:t>.</w:t>
      </w:r>
    </w:p>
    <w:p w14:paraId="291BFCC1" w14:textId="276EE698" w:rsidR="008D4B0D" w:rsidRPr="002C153D" w:rsidRDefault="001A35AF" w:rsidP="00796E85">
      <w:pPr>
        <w:pStyle w:val="ListNumber"/>
        <w:numPr>
          <w:ilvl w:val="0"/>
          <w:numId w:val="0"/>
        </w:numPr>
        <w:rPr>
          <w:b/>
          <w:bCs/>
        </w:rPr>
      </w:pPr>
      <w:r w:rsidRPr="002C153D">
        <w:rPr>
          <w:b/>
          <w:bCs/>
        </w:rPr>
        <w:t xml:space="preserve">What </w:t>
      </w:r>
      <w:r w:rsidR="00E83A41" w:rsidRPr="002C153D">
        <w:rPr>
          <w:b/>
          <w:bCs/>
        </w:rPr>
        <w:t xml:space="preserve">questions </w:t>
      </w:r>
      <w:r w:rsidR="00D740F0" w:rsidRPr="002C153D">
        <w:rPr>
          <w:b/>
          <w:bCs/>
        </w:rPr>
        <w:t>does this snapshot raise for you</w:t>
      </w:r>
      <w:r w:rsidR="00B23F8D" w:rsidRPr="002C153D">
        <w:rPr>
          <w:b/>
          <w:bCs/>
        </w:rPr>
        <w:t>?</w:t>
      </w:r>
    </w:p>
    <w:tbl>
      <w:tblPr>
        <w:tblStyle w:val="TableGrid"/>
        <w:tblW w:w="0" w:type="auto"/>
        <w:tblLook w:val="04A0" w:firstRow="1" w:lastRow="0" w:firstColumn="1" w:lastColumn="0" w:noHBand="0" w:noVBand="1"/>
        <w:tblDescription w:val="Blank table for user to respond."/>
      </w:tblPr>
      <w:tblGrid>
        <w:gridCol w:w="9618"/>
      </w:tblGrid>
      <w:tr w:rsidR="008D4B0D" w:rsidRPr="0097389D" w14:paraId="1C98DDBE" w14:textId="77777777" w:rsidTr="00B2477D">
        <w:trPr>
          <w:trHeight w:val="1826"/>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31BC370E" w14:textId="6A0B44A7" w:rsidR="009639F6" w:rsidRPr="0097389D" w:rsidRDefault="009639F6"/>
        </w:tc>
      </w:tr>
    </w:tbl>
    <w:p w14:paraId="37376FF1" w14:textId="4B481E3F" w:rsidR="009639F6" w:rsidRPr="00714A41" w:rsidRDefault="009639F6" w:rsidP="009639F6">
      <w:pPr>
        <w:rPr>
          <w:b/>
          <w:bCs/>
        </w:rPr>
      </w:pPr>
      <w:r w:rsidRPr="0097389D">
        <w:rPr>
          <w:b/>
          <w:bCs/>
        </w:rPr>
        <w:lastRenderedPageBreak/>
        <w:t>What</w:t>
      </w:r>
      <w:r w:rsidR="00EC4197" w:rsidRPr="0097389D">
        <w:rPr>
          <w:b/>
          <w:bCs/>
        </w:rPr>
        <w:t xml:space="preserve"> are some examp</w:t>
      </w:r>
      <w:r w:rsidR="00EC4197">
        <w:rPr>
          <w:b/>
          <w:bCs/>
        </w:rPr>
        <w:t xml:space="preserve">les of push down </w:t>
      </w:r>
      <w:r w:rsidR="009E1EA4">
        <w:rPr>
          <w:b/>
          <w:bCs/>
        </w:rPr>
        <w:t>curriculum you have experienced</w:t>
      </w:r>
      <w:r w:rsidR="00877C5A">
        <w:rPr>
          <w:b/>
          <w:bCs/>
        </w:rPr>
        <w:t>?</w:t>
      </w:r>
    </w:p>
    <w:tbl>
      <w:tblPr>
        <w:tblStyle w:val="TableGrid"/>
        <w:tblW w:w="0" w:type="auto"/>
        <w:tblLook w:val="04A0" w:firstRow="1" w:lastRow="0" w:firstColumn="1" w:lastColumn="0" w:noHBand="0" w:noVBand="1"/>
        <w:tblDescription w:val="Blank table for user to respond."/>
      </w:tblPr>
      <w:tblGrid>
        <w:gridCol w:w="9618"/>
      </w:tblGrid>
      <w:tr w:rsidR="009639F6" w14:paraId="10B42135" w14:textId="77777777" w:rsidTr="0097389D">
        <w:trPr>
          <w:trHeight w:val="3179"/>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1DD1B25B" w14:textId="5402E70A" w:rsidR="00313A0A" w:rsidRDefault="00313A0A"/>
        </w:tc>
      </w:tr>
    </w:tbl>
    <w:p w14:paraId="3FC719A9" w14:textId="1898C429" w:rsidR="00877C5A" w:rsidRPr="00714A41" w:rsidRDefault="00877C5A" w:rsidP="00877C5A">
      <w:pPr>
        <w:rPr>
          <w:b/>
          <w:bCs/>
        </w:rPr>
      </w:pPr>
      <w:r>
        <w:rPr>
          <w:b/>
          <w:bCs/>
        </w:rPr>
        <w:t xml:space="preserve">How do you use your knowledge of the EYLF to </w:t>
      </w:r>
      <w:r w:rsidR="00206997">
        <w:rPr>
          <w:b/>
          <w:bCs/>
        </w:rPr>
        <w:t>resist a push-down curriculum approach</w:t>
      </w:r>
      <w:r>
        <w:rPr>
          <w:b/>
          <w:bCs/>
        </w:rPr>
        <w:t>?</w:t>
      </w:r>
    </w:p>
    <w:tbl>
      <w:tblPr>
        <w:tblStyle w:val="TableGrid"/>
        <w:tblW w:w="0" w:type="auto"/>
        <w:tblLook w:val="04A0" w:firstRow="1" w:lastRow="0" w:firstColumn="1" w:lastColumn="0" w:noHBand="0" w:noVBand="1"/>
        <w:tblDescription w:val="Blank table for user to respond."/>
      </w:tblPr>
      <w:tblGrid>
        <w:gridCol w:w="9618"/>
      </w:tblGrid>
      <w:tr w:rsidR="00877C5A" w14:paraId="1FD77C79" w14:textId="77777777" w:rsidTr="0097389D">
        <w:trPr>
          <w:trHeight w:val="3192"/>
        </w:trPr>
        <w:tc>
          <w:tcPr>
            <w:tcW w:w="9618" w:type="dxa"/>
            <w:tcBorders>
              <w:top w:val="single" w:sz="8" w:space="0" w:color="auto"/>
              <w:left w:val="single" w:sz="8" w:space="0" w:color="000000"/>
              <w:bottom w:val="single" w:sz="8" w:space="0" w:color="000000"/>
              <w:right w:val="single" w:sz="8" w:space="0" w:color="auto"/>
            </w:tcBorders>
            <w:shd w:val="clear" w:color="auto" w:fill="FFFFFF" w:themeFill="background1"/>
          </w:tcPr>
          <w:p w14:paraId="04BE9E9C" w14:textId="282B6560" w:rsidR="00313A0A" w:rsidRDefault="00313A0A"/>
        </w:tc>
      </w:tr>
    </w:tbl>
    <w:p w14:paraId="69F6ECD4" w14:textId="2D2F7AD9" w:rsidR="008D4B0D" w:rsidRPr="00835DD8" w:rsidRDefault="008D4B0D" w:rsidP="008D4B0D">
      <w:pPr>
        <w:ind w:left="426"/>
        <w:rPr>
          <w:color w:val="002664" w:themeColor="accent1"/>
          <w:sz w:val="28"/>
          <w:szCs w:val="28"/>
        </w:rPr>
      </w:pPr>
      <w:r w:rsidRPr="00835DD8">
        <w:rPr>
          <w:noProof/>
          <w:color w:val="002664" w:themeColor="accent1"/>
          <w:sz w:val="28"/>
          <w:szCs w:val="28"/>
          <w:shd w:val="clear" w:color="auto" w:fill="E6E6E6"/>
        </w:rPr>
        <mc:AlternateContent>
          <mc:Choice Requires="wps">
            <w:drawing>
              <wp:anchor distT="0" distB="0" distL="114300" distR="114300" simplePos="0" relativeHeight="251658240" behindDoc="0" locked="0" layoutInCell="1" allowOverlap="1" wp14:anchorId="49DEF4B0" wp14:editId="095DED5E">
                <wp:simplePos x="0" y="0"/>
                <wp:positionH relativeFrom="column">
                  <wp:posOffset>50800</wp:posOffset>
                </wp:positionH>
                <wp:positionV relativeFrom="paragraph">
                  <wp:posOffset>102658</wp:posOffset>
                </wp:positionV>
                <wp:extent cx="0" cy="1198880"/>
                <wp:effectExtent l="19050" t="0" r="19050" b="20320"/>
                <wp:wrapNone/>
                <wp:docPr id="1348414291" name="Straight Connector 13484142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198880"/>
                        </a:xfrm>
                        <a:prstGeom prst="line">
                          <a:avLst/>
                        </a:prstGeom>
                        <a:ln w="28575">
                          <a:solidFill>
                            <a:srgbClr val="D715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w16du="http://schemas.microsoft.com/office/word/2023/wordml/word16du">
            <w:pict w14:anchorId="76A2C2EF">
              <v:line id="Straight Connector 1348414291"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7153a" strokeweight="2.25pt" from="4pt,8.1pt" to="4pt,102.5pt" w14:anchorId="2F26E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">
                <v:stroke joinstyle="miter"/>
              </v:line>
            </w:pict>
          </mc:Fallback>
        </mc:AlternateContent>
      </w:r>
      <w:r w:rsidR="00835DD8" w:rsidRPr="00835DD8">
        <w:rPr>
          <w:color w:val="002664" w:themeColor="accent1"/>
          <w:sz w:val="28"/>
          <w:szCs w:val="28"/>
        </w:rPr>
        <w:t xml:space="preserve">A strong body of evidence shows that access to quality early childhood education programs makes a significant and </w:t>
      </w:r>
      <w:r w:rsidR="00B05FCD" w:rsidRPr="00835DD8">
        <w:rPr>
          <w:color w:val="002664" w:themeColor="accent1"/>
          <w:sz w:val="28"/>
          <w:szCs w:val="28"/>
        </w:rPr>
        <w:t>long-term</w:t>
      </w:r>
      <w:r w:rsidR="00835DD8" w:rsidRPr="00835DD8">
        <w:rPr>
          <w:color w:val="002664" w:themeColor="accent1"/>
          <w:sz w:val="28"/>
          <w:szCs w:val="28"/>
        </w:rPr>
        <w:t xml:space="preserve"> difference to children’s development in many areas</w:t>
      </w:r>
      <w:r w:rsidR="00B05FCD">
        <w:rPr>
          <w:color w:val="002664" w:themeColor="accent1"/>
          <w:sz w:val="28"/>
          <w:szCs w:val="28"/>
        </w:rPr>
        <w:t>.</w:t>
      </w:r>
    </w:p>
    <w:p w14:paraId="40E867F8" w14:textId="73C45376" w:rsidR="008D4B0D" w:rsidRPr="00172678" w:rsidRDefault="008D4B0D" w:rsidP="008D4B0D">
      <w:pPr>
        <w:ind w:left="426"/>
        <w:rPr>
          <w:rStyle w:val="Strong"/>
          <w:color w:val="002664"/>
        </w:rPr>
      </w:pPr>
      <w:r w:rsidRPr="2C3C5F07">
        <w:rPr>
          <w:rStyle w:val="Strong"/>
          <w:color w:val="002664" w:themeColor="accent1"/>
        </w:rPr>
        <w:t>(</w:t>
      </w:r>
      <w:r w:rsidR="00835DD8">
        <w:rPr>
          <w:rStyle w:val="Strong"/>
          <w:color w:val="002664" w:themeColor="accent1"/>
        </w:rPr>
        <w:t>CESE 20</w:t>
      </w:r>
      <w:r w:rsidR="00B05FCD">
        <w:rPr>
          <w:rStyle w:val="Strong"/>
          <w:color w:val="002664" w:themeColor="accent1"/>
        </w:rPr>
        <w:t>16</w:t>
      </w:r>
      <w:r w:rsidRPr="2C3C5F07">
        <w:rPr>
          <w:rStyle w:val="Strong"/>
          <w:color w:val="002664" w:themeColor="accent1"/>
        </w:rPr>
        <w:t>:</w:t>
      </w:r>
      <w:r w:rsidR="47A20492" w:rsidRPr="2C3C5F07">
        <w:rPr>
          <w:rStyle w:val="Strong"/>
          <w:color w:val="002664" w:themeColor="accent1"/>
        </w:rPr>
        <w:t xml:space="preserve"> </w:t>
      </w:r>
      <w:r w:rsidR="00835DD8">
        <w:rPr>
          <w:rStyle w:val="Strong"/>
          <w:color w:val="002664" w:themeColor="accent1"/>
        </w:rPr>
        <w:t>4</w:t>
      </w:r>
      <w:r w:rsidRPr="2C3C5F07">
        <w:rPr>
          <w:rStyle w:val="Strong"/>
          <w:color w:val="002664" w:themeColor="accent1"/>
        </w:rPr>
        <w:t>)</w:t>
      </w:r>
    </w:p>
    <w:p w14:paraId="71FF2955" w14:textId="184BE8CD" w:rsidR="00B16015" w:rsidRPr="001B6534" w:rsidRDefault="00B16015" w:rsidP="000F214C">
      <w:pPr>
        <w:rPr>
          <w:b/>
          <w:bCs/>
        </w:rPr>
      </w:pPr>
      <w:r w:rsidRPr="000F214C">
        <w:rPr>
          <w:sz w:val="24"/>
        </w:rPr>
        <w:br w:type="page"/>
      </w:r>
    </w:p>
    <w:p w14:paraId="70441155" w14:textId="0DE886E1" w:rsidR="00997EB2" w:rsidRDefault="00997EB2" w:rsidP="00997EB2">
      <w:pPr>
        <w:pStyle w:val="Heading2"/>
      </w:pPr>
      <w:bookmarkStart w:id="15" w:name="_Toc158214452"/>
      <w:r>
        <w:lastRenderedPageBreak/>
        <w:t>Part 3 – presentation notes</w:t>
      </w:r>
      <w:bookmarkEnd w:id="15"/>
    </w:p>
    <w:p w14:paraId="7E59DB77" w14:textId="79192A2A" w:rsidR="00997EB2" w:rsidRPr="00E204DF" w:rsidRDefault="00997EB2" w:rsidP="00997EB2">
      <w:pPr>
        <w:pStyle w:val="FeatureBox5"/>
        <w:rPr>
          <w:b/>
          <w:bCs/>
        </w:rPr>
      </w:pPr>
      <w:r>
        <w:rPr>
          <w:b/>
          <w:bCs/>
        </w:rPr>
        <w:t>Fo</w:t>
      </w:r>
      <w:r w:rsidRPr="00E204DF">
        <w:rPr>
          <w:b/>
          <w:bCs/>
        </w:rPr>
        <w:t xml:space="preserve">cus </w:t>
      </w:r>
      <w:proofErr w:type="gramStart"/>
      <w:r w:rsidRPr="00E204DF">
        <w:rPr>
          <w:b/>
          <w:bCs/>
        </w:rPr>
        <w:t>question</w:t>
      </w:r>
      <w:proofErr w:type="gramEnd"/>
    </w:p>
    <w:p w14:paraId="0DBE8D46" w14:textId="77777777" w:rsidR="00997EB2" w:rsidRPr="006E7631" w:rsidRDefault="00997EB2" w:rsidP="00997EB2">
      <w:pPr>
        <w:pStyle w:val="FeatureBox5"/>
        <w:numPr>
          <w:ilvl w:val="0"/>
          <w:numId w:val="7"/>
        </w:numPr>
        <w:ind w:left="567" w:hanging="567"/>
      </w:pPr>
      <w:r w:rsidRPr="006E7631">
        <w:t>What strategies do I use to promote high quality literacy and numeracy teaching and learning?</w:t>
      </w:r>
    </w:p>
    <w:tbl>
      <w:tblPr>
        <w:tblStyle w:val="TableGrid"/>
        <w:tblW w:w="10207" w:type="dxa"/>
        <w:tblInd w:w="-289"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Description w:val="Layout table with two columns to note key points and general notes from presentations."/>
      </w:tblPr>
      <w:tblGrid>
        <w:gridCol w:w="2923"/>
        <w:gridCol w:w="7284"/>
      </w:tblGrid>
      <w:tr w:rsidR="00997EB2" w14:paraId="1BCD39EE" w14:textId="77777777" w:rsidTr="00AD3436">
        <w:trPr>
          <w:trHeight w:val="7693"/>
          <w:tblHeader/>
        </w:trPr>
        <w:tc>
          <w:tcPr>
            <w:tcW w:w="2923" w:type="dxa"/>
            <w:tcBorders>
              <w:top w:val="single" w:sz="8" w:space="0" w:color="FFFFFF" w:themeColor="background1"/>
              <w:left w:val="single" w:sz="4" w:space="0" w:color="FFFFFF" w:themeColor="background1"/>
              <w:bottom w:val="nil"/>
            </w:tcBorders>
            <w:shd w:val="clear" w:color="auto" w:fill="EBEBEB"/>
          </w:tcPr>
          <w:p w14:paraId="7B472FC1" w14:textId="77777777" w:rsidR="00997EB2" w:rsidRPr="00DD1C41" w:rsidRDefault="00997EB2" w:rsidP="00AD3436">
            <w:pPr>
              <w:ind w:left="40"/>
              <w:rPr>
                <w:szCs w:val="22"/>
              </w:rPr>
            </w:pPr>
            <w:r w:rsidRPr="00DD1C41">
              <w:rPr>
                <w:b/>
                <w:bCs/>
                <w:szCs w:val="22"/>
              </w:rPr>
              <w:t>Key points</w:t>
            </w:r>
          </w:p>
        </w:tc>
        <w:tc>
          <w:tcPr>
            <w:tcW w:w="7284" w:type="dxa"/>
            <w:tcBorders>
              <w:top w:val="single" w:sz="8" w:space="0" w:color="FFFFFF" w:themeColor="background1"/>
              <w:bottom w:val="nil"/>
              <w:right w:val="single" w:sz="24" w:space="0" w:color="FFFFFF" w:themeColor="background1"/>
            </w:tcBorders>
            <w:shd w:val="clear" w:color="auto" w:fill="EBEBEB"/>
          </w:tcPr>
          <w:p w14:paraId="74FFFE57" w14:textId="77777777" w:rsidR="00997EB2" w:rsidRPr="00DD1C41" w:rsidRDefault="00997EB2" w:rsidP="00AD3436">
            <w:pPr>
              <w:ind w:left="91"/>
              <w:rPr>
                <w:szCs w:val="22"/>
              </w:rPr>
            </w:pPr>
            <w:r w:rsidRPr="00DD1C41">
              <w:rPr>
                <w:b/>
                <w:bCs/>
                <w:szCs w:val="22"/>
              </w:rPr>
              <w:t>Notes</w:t>
            </w:r>
          </w:p>
        </w:tc>
      </w:tr>
    </w:tbl>
    <w:p w14:paraId="3EB28F1E" w14:textId="77777777" w:rsidR="00997EB2" w:rsidRPr="000C27F6" w:rsidRDefault="00997EB2" w:rsidP="00997EB2">
      <w:pPr>
        <w:pStyle w:val="FeatureBox2"/>
        <w:spacing w:after="240"/>
        <w:rPr>
          <w:b/>
          <w:bCs/>
        </w:rPr>
      </w:pPr>
      <w:r w:rsidRPr="000C27F6">
        <w:rPr>
          <w:b/>
          <w:bCs/>
        </w:rPr>
        <w:t>Summary</w:t>
      </w:r>
    </w:p>
    <w:p w14:paraId="63293F13" w14:textId="77777777" w:rsidR="00997EB2" w:rsidRPr="004402CF" w:rsidRDefault="00997EB2" w:rsidP="00997EB2">
      <w:pPr>
        <w:pStyle w:val="FeatureBox2"/>
        <w:spacing w:before="120"/>
      </w:pPr>
      <w:r w:rsidRPr="004402CF">
        <w:t>The 3 key ideas that I</w:t>
      </w:r>
      <w:r>
        <w:t xml:space="preserve"> would</w:t>
      </w:r>
      <w:r w:rsidRPr="004402CF">
        <w:t xml:space="preserve"> like to apply to my practice:</w:t>
      </w:r>
    </w:p>
    <w:p w14:paraId="40659930" w14:textId="77777777" w:rsidR="00997EB2" w:rsidRPr="004402CF" w:rsidRDefault="00997EB2" w:rsidP="00E12E71">
      <w:pPr>
        <w:pStyle w:val="FeatureBox2"/>
        <w:numPr>
          <w:ilvl w:val="0"/>
          <w:numId w:val="13"/>
        </w:numPr>
        <w:ind w:left="540" w:hanging="540"/>
      </w:pPr>
    </w:p>
    <w:p w14:paraId="14B2A5C0" w14:textId="77777777" w:rsidR="00997EB2" w:rsidRPr="004402CF" w:rsidRDefault="00997EB2" w:rsidP="00E12E71">
      <w:pPr>
        <w:pStyle w:val="FeatureBox2"/>
        <w:numPr>
          <w:ilvl w:val="0"/>
          <w:numId w:val="13"/>
        </w:numPr>
        <w:ind w:left="567" w:hanging="567"/>
      </w:pPr>
    </w:p>
    <w:p w14:paraId="248D6C07" w14:textId="77777777" w:rsidR="00997EB2" w:rsidRDefault="00997EB2" w:rsidP="00E12E71">
      <w:pPr>
        <w:pStyle w:val="FeatureBox2"/>
        <w:numPr>
          <w:ilvl w:val="0"/>
          <w:numId w:val="13"/>
        </w:numPr>
        <w:ind w:left="567" w:hanging="567"/>
      </w:pPr>
    </w:p>
    <w:p w14:paraId="455F1BEA" w14:textId="461D6D84" w:rsidR="00FA4BD7" w:rsidRDefault="00FA4BD7" w:rsidP="00FA4BD7">
      <w:pPr>
        <w:pStyle w:val="Heading2"/>
      </w:pPr>
      <w:bookmarkStart w:id="16" w:name="_Toc158214453"/>
      <w:r>
        <w:lastRenderedPageBreak/>
        <w:t>Activity 3</w:t>
      </w:r>
      <w:bookmarkEnd w:id="16"/>
    </w:p>
    <w:p w14:paraId="6CBEC66F" w14:textId="0214A864" w:rsidR="00FA4BD7" w:rsidRDefault="00DD2488" w:rsidP="0097389D">
      <w:pPr>
        <w:pStyle w:val="Heading3"/>
      </w:pPr>
      <w:bookmarkStart w:id="17" w:name="_Toc158214454"/>
      <w:r>
        <w:t xml:space="preserve">Examining literacy </w:t>
      </w:r>
      <w:r w:rsidR="003513F6">
        <w:t xml:space="preserve">or </w:t>
      </w:r>
      <w:r>
        <w:t xml:space="preserve">numeracy in your </w:t>
      </w:r>
      <w:r w:rsidR="003F5C25">
        <w:t xml:space="preserve">preschool </w:t>
      </w:r>
      <w:r>
        <w:t>curriculum</w:t>
      </w:r>
      <w:bookmarkEnd w:id="17"/>
    </w:p>
    <w:p w14:paraId="5EB12BC0" w14:textId="3EAE64E6" w:rsidR="00313A0A" w:rsidRDefault="00A94A18" w:rsidP="00313A0A">
      <w:r>
        <w:t xml:space="preserve">The EYLF has a </w:t>
      </w:r>
      <w:r w:rsidR="0030081A">
        <w:t>specific emphasis on play-based learning and the intentional role played by both educators and children in extending and enriching learning</w:t>
      </w:r>
      <w:r w:rsidR="00FA5CDA">
        <w:t xml:space="preserve"> (</w:t>
      </w:r>
      <w:r w:rsidR="719BC44C">
        <w:t xml:space="preserve">AGDE </w:t>
      </w:r>
      <w:r w:rsidR="00672EBB">
        <w:t>[</w:t>
      </w:r>
      <w:r w:rsidR="719BC44C">
        <w:t>Australian Government Department of Education</w:t>
      </w:r>
      <w:r w:rsidR="00672EBB">
        <w:t>]</w:t>
      </w:r>
      <w:r w:rsidR="00FA5CDA">
        <w:t xml:space="preserve"> 2022).</w:t>
      </w:r>
      <w:r w:rsidR="00212798">
        <w:t xml:space="preserve"> </w:t>
      </w:r>
      <w:r w:rsidR="00253257">
        <w:t>Preschool</w:t>
      </w:r>
      <w:r w:rsidR="00212798">
        <w:t xml:space="preserve"> teachers and </w:t>
      </w:r>
      <w:r w:rsidR="00253257">
        <w:t>educators</w:t>
      </w:r>
      <w:r w:rsidR="00212798">
        <w:t xml:space="preserve"> </w:t>
      </w:r>
      <w:r w:rsidR="000944C2">
        <w:t xml:space="preserve">must work </w:t>
      </w:r>
      <w:r w:rsidR="00253257">
        <w:t>to ensure</w:t>
      </w:r>
      <w:r w:rsidR="00212798">
        <w:t xml:space="preserve"> </w:t>
      </w:r>
      <w:r w:rsidR="00913266">
        <w:t xml:space="preserve">educational programs and curriculum decision making </w:t>
      </w:r>
      <w:r w:rsidR="00253257">
        <w:t>is informed by the</w:t>
      </w:r>
      <w:r w:rsidR="000944C2">
        <w:t>se requirements</w:t>
      </w:r>
      <w:r w:rsidR="00C06A98">
        <w:t>, including when planning for literacy and numeracy.</w:t>
      </w:r>
    </w:p>
    <w:p w14:paraId="6D5AAB5A" w14:textId="7DA2427A" w:rsidR="00C06A98" w:rsidRPr="00172801" w:rsidRDefault="00ED3283" w:rsidP="00313A0A">
      <w:pPr>
        <w:rPr>
          <w:b/>
          <w:bCs/>
        </w:rPr>
      </w:pPr>
      <w:r w:rsidRPr="00172801">
        <w:rPr>
          <w:b/>
          <w:bCs/>
        </w:rPr>
        <w:t xml:space="preserve">Use the table below to </w:t>
      </w:r>
      <w:r w:rsidR="004E0E24" w:rsidRPr="00172801">
        <w:rPr>
          <w:b/>
          <w:bCs/>
        </w:rPr>
        <w:t xml:space="preserve">document how you </w:t>
      </w:r>
      <w:r w:rsidR="00CC22B6">
        <w:rPr>
          <w:b/>
          <w:bCs/>
        </w:rPr>
        <w:t>promote</w:t>
      </w:r>
      <w:r w:rsidR="004E0E24" w:rsidRPr="00172801">
        <w:rPr>
          <w:b/>
          <w:bCs/>
        </w:rPr>
        <w:t xml:space="preserve"> literacy or numeracy </w:t>
      </w:r>
      <w:r w:rsidR="00CC22B6">
        <w:rPr>
          <w:b/>
          <w:bCs/>
        </w:rPr>
        <w:t xml:space="preserve">teaching and </w:t>
      </w:r>
      <w:r w:rsidR="004E0E24" w:rsidRPr="00172801">
        <w:rPr>
          <w:b/>
          <w:bCs/>
        </w:rPr>
        <w:t>learning throughout each day.</w:t>
      </w:r>
    </w:p>
    <w:tbl>
      <w:tblPr>
        <w:tblStyle w:val="Tableheader"/>
        <w:tblW w:w="0" w:type="auto"/>
        <w:tblLook w:val="04A0" w:firstRow="1" w:lastRow="0" w:firstColumn="1" w:lastColumn="0" w:noHBand="0" w:noVBand="1"/>
        <w:tblDescription w:val="A space to document how literacy or numeracy teaching and learning is promoted throughout each day."/>
      </w:tblPr>
      <w:tblGrid>
        <w:gridCol w:w="1838"/>
        <w:gridCol w:w="4111"/>
        <w:gridCol w:w="3679"/>
      </w:tblGrid>
      <w:tr w:rsidR="00172801" w14:paraId="4831959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A21AC22" w14:textId="29A62AA1" w:rsidR="00172801" w:rsidRDefault="0039041A">
            <w:pPr>
              <w:spacing w:line="276" w:lineRule="auto"/>
            </w:pPr>
            <w:r>
              <w:t xml:space="preserve">Preschool planning </w:t>
            </w:r>
          </w:p>
        </w:tc>
        <w:tc>
          <w:tcPr>
            <w:tcW w:w="4111" w:type="dxa"/>
          </w:tcPr>
          <w:p w14:paraId="08D57011" w14:textId="3B57798F" w:rsidR="00172801" w:rsidRDefault="0039041A">
            <w:pPr>
              <w:spacing w:line="276" w:lineRule="auto"/>
              <w:cnfStyle w:val="100000000000" w:firstRow="1" w:lastRow="0" w:firstColumn="0" w:lastColumn="0" w:oddVBand="0" w:evenVBand="0" w:oddHBand="0" w:evenHBand="0" w:firstRowFirstColumn="0" w:firstRowLastColumn="0" w:lastRowFirstColumn="0" w:lastRowLastColumn="0"/>
            </w:pPr>
            <w:r>
              <w:t>Examples of how you support children’</w:t>
            </w:r>
            <w:r>
              <w:rPr>
                <w:b w:val="0"/>
              </w:rPr>
              <w:t>s</w:t>
            </w:r>
            <w:r>
              <w:t xml:space="preserve"> learning </w:t>
            </w:r>
          </w:p>
        </w:tc>
        <w:tc>
          <w:tcPr>
            <w:tcW w:w="3679" w:type="dxa"/>
          </w:tcPr>
          <w:p w14:paraId="7F38FC3C" w14:textId="00C07698" w:rsidR="00172801" w:rsidRDefault="0039041A">
            <w:pPr>
              <w:spacing w:line="276" w:lineRule="auto"/>
              <w:cnfStyle w:val="100000000000" w:firstRow="1" w:lastRow="0" w:firstColumn="0" w:lastColumn="0" w:oddVBand="0" w:evenVBand="0" w:oddHBand="0" w:evenHBand="0" w:firstRowFirstColumn="0" w:firstRowLastColumn="0" w:lastRowFirstColumn="0" w:lastRowLastColumn="0"/>
            </w:pPr>
            <w:r>
              <w:t xml:space="preserve">Actions </w:t>
            </w:r>
            <w:r w:rsidR="00C74D93">
              <w:t xml:space="preserve">to </w:t>
            </w:r>
            <w:r w:rsidR="002108FE">
              <w:t>take</w:t>
            </w:r>
          </w:p>
        </w:tc>
      </w:tr>
      <w:tr w:rsidR="00172801" w14:paraId="7148D14A" w14:textId="77777777" w:rsidTr="0097389D">
        <w:trPr>
          <w:cnfStyle w:val="000000100000" w:firstRow="0" w:lastRow="0" w:firstColumn="0" w:lastColumn="0" w:oddVBand="0" w:evenVBand="0" w:oddHBand="1" w:evenHBand="0" w:firstRowFirstColumn="0" w:firstRowLastColumn="0" w:lastRowFirstColumn="0" w:lastRowLastColumn="0"/>
          <w:trHeight w:val="3056"/>
        </w:trPr>
        <w:tc>
          <w:tcPr>
            <w:cnfStyle w:val="001000000000" w:firstRow="0" w:lastRow="0" w:firstColumn="1" w:lastColumn="0" w:oddVBand="0" w:evenVBand="0" w:oddHBand="0" w:evenHBand="0" w:firstRowFirstColumn="0" w:firstRowLastColumn="0" w:lastRowFirstColumn="0" w:lastRowLastColumn="0"/>
            <w:tcW w:w="1838" w:type="dxa"/>
          </w:tcPr>
          <w:p w14:paraId="72010AEE" w14:textId="60D7AF18" w:rsidR="0086023E" w:rsidRPr="0086023E" w:rsidRDefault="00A647C5">
            <w:pPr>
              <w:rPr>
                <w:b w:val="0"/>
              </w:rPr>
            </w:pPr>
            <w:r>
              <w:t xml:space="preserve">Indoor </w:t>
            </w:r>
            <w:r w:rsidR="00492659">
              <w:t>learning environment</w:t>
            </w:r>
          </w:p>
        </w:tc>
        <w:tc>
          <w:tcPr>
            <w:tcW w:w="4111" w:type="dxa"/>
          </w:tcPr>
          <w:p w14:paraId="42D6BDE2" w14:textId="77777777" w:rsidR="00CC22B6" w:rsidRDefault="00CC22B6">
            <w:pPr>
              <w:cnfStyle w:val="000000100000" w:firstRow="0" w:lastRow="0" w:firstColumn="0" w:lastColumn="0" w:oddVBand="0" w:evenVBand="0" w:oddHBand="1" w:evenHBand="0" w:firstRowFirstColumn="0" w:firstRowLastColumn="0" w:lastRowFirstColumn="0" w:lastRowLastColumn="0"/>
            </w:pPr>
          </w:p>
        </w:tc>
        <w:tc>
          <w:tcPr>
            <w:tcW w:w="3679" w:type="dxa"/>
          </w:tcPr>
          <w:p w14:paraId="433F5FBE" w14:textId="77777777" w:rsidR="00172801" w:rsidRDefault="00172801">
            <w:pPr>
              <w:cnfStyle w:val="000000100000" w:firstRow="0" w:lastRow="0" w:firstColumn="0" w:lastColumn="0" w:oddVBand="0" w:evenVBand="0" w:oddHBand="1" w:evenHBand="0" w:firstRowFirstColumn="0" w:firstRowLastColumn="0" w:lastRowFirstColumn="0" w:lastRowLastColumn="0"/>
            </w:pPr>
          </w:p>
        </w:tc>
      </w:tr>
      <w:tr w:rsidR="00172801" w14:paraId="5812FA35" w14:textId="77777777" w:rsidTr="0097389D">
        <w:trPr>
          <w:cnfStyle w:val="000000010000" w:firstRow="0" w:lastRow="0" w:firstColumn="0" w:lastColumn="0" w:oddVBand="0" w:evenVBand="0" w:oddHBand="0" w:evenHBand="1" w:firstRowFirstColumn="0" w:firstRowLastColumn="0" w:lastRowFirstColumn="0" w:lastRowLastColumn="0"/>
          <w:trHeight w:val="3061"/>
        </w:trPr>
        <w:tc>
          <w:tcPr>
            <w:cnfStyle w:val="001000000000" w:firstRow="0" w:lastRow="0" w:firstColumn="1" w:lastColumn="0" w:oddVBand="0" w:evenVBand="0" w:oddHBand="0" w:evenHBand="0" w:firstRowFirstColumn="0" w:firstRowLastColumn="0" w:lastRowFirstColumn="0" w:lastRowLastColumn="0"/>
            <w:tcW w:w="1838" w:type="dxa"/>
          </w:tcPr>
          <w:p w14:paraId="1191F8D9" w14:textId="18012B5E" w:rsidR="00172801" w:rsidRPr="0086023E" w:rsidRDefault="00A647C5">
            <w:pPr>
              <w:rPr>
                <w:b w:val="0"/>
              </w:rPr>
            </w:pPr>
            <w:r>
              <w:t xml:space="preserve">Outdoor </w:t>
            </w:r>
            <w:r w:rsidR="00492659">
              <w:t>learning environment</w:t>
            </w:r>
          </w:p>
        </w:tc>
        <w:tc>
          <w:tcPr>
            <w:tcW w:w="4111" w:type="dxa"/>
          </w:tcPr>
          <w:p w14:paraId="76FC9D82" w14:textId="77777777" w:rsidR="00CC22B6" w:rsidRDefault="00CC22B6">
            <w:pPr>
              <w:cnfStyle w:val="000000010000" w:firstRow="0" w:lastRow="0" w:firstColumn="0" w:lastColumn="0" w:oddVBand="0" w:evenVBand="0" w:oddHBand="0" w:evenHBand="1" w:firstRowFirstColumn="0" w:firstRowLastColumn="0" w:lastRowFirstColumn="0" w:lastRowLastColumn="0"/>
            </w:pPr>
          </w:p>
        </w:tc>
        <w:tc>
          <w:tcPr>
            <w:tcW w:w="3679" w:type="dxa"/>
          </w:tcPr>
          <w:p w14:paraId="543388C6" w14:textId="77777777" w:rsidR="00172801" w:rsidRDefault="00172801">
            <w:pPr>
              <w:cnfStyle w:val="000000010000" w:firstRow="0" w:lastRow="0" w:firstColumn="0" w:lastColumn="0" w:oddVBand="0" w:evenVBand="0" w:oddHBand="0" w:evenHBand="1" w:firstRowFirstColumn="0" w:firstRowLastColumn="0" w:lastRowFirstColumn="0" w:lastRowLastColumn="0"/>
            </w:pPr>
          </w:p>
        </w:tc>
      </w:tr>
      <w:tr w:rsidR="00172801" w14:paraId="0D28722C" w14:textId="77777777" w:rsidTr="0097389D">
        <w:trPr>
          <w:cnfStyle w:val="000000100000" w:firstRow="0" w:lastRow="0" w:firstColumn="0" w:lastColumn="0" w:oddVBand="0" w:evenVBand="0" w:oddHBand="1" w:evenHBand="0" w:firstRowFirstColumn="0" w:firstRowLastColumn="0" w:lastRowFirstColumn="0" w:lastRowLastColumn="0"/>
          <w:trHeight w:val="2891"/>
        </w:trPr>
        <w:tc>
          <w:tcPr>
            <w:cnfStyle w:val="001000000000" w:firstRow="0" w:lastRow="0" w:firstColumn="1" w:lastColumn="0" w:oddVBand="0" w:evenVBand="0" w:oddHBand="0" w:evenHBand="0" w:firstRowFirstColumn="0" w:firstRowLastColumn="0" w:lastRowFirstColumn="0" w:lastRowLastColumn="0"/>
            <w:tcW w:w="1838" w:type="dxa"/>
          </w:tcPr>
          <w:p w14:paraId="6B159AC5" w14:textId="1CE53E47" w:rsidR="00172801" w:rsidRDefault="00B76EAB">
            <w:r>
              <w:lastRenderedPageBreak/>
              <w:t>Planned learning experiences</w:t>
            </w:r>
          </w:p>
        </w:tc>
        <w:tc>
          <w:tcPr>
            <w:tcW w:w="4111" w:type="dxa"/>
          </w:tcPr>
          <w:p w14:paraId="4EFA8CBE" w14:textId="77777777" w:rsidR="00172801" w:rsidRDefault="00172801">
            <w:pPr>
              <w:cnfStyle w:val="000000100000" w:firstRow="0" w:lastRow="0" w:firstColumn="0" w:lastColumn="0" w:oddVBand="0" w:evenVBand="0" w:oddHBand="1" w:evenHBand="0" w:firstRowFirstColumn="0" w:firstRowLastColumn="0" w:lastRowFirstColumn="0" w:lastRowLastColumn="0"/>
            </w:pPr>
          </w:p>
        </w:tc>
        <w:tc>
          <w:tcPr>
            <w:tcW w:w="3679" w:type="dxa"/>
          </w:tcPr>
          <w:p w14:paraId="7CF63A53" w14:textId="77777777" w:rsidR="00172801" w:rsidRDefault="00172801">
            <w:pPr>
              <w:cnfStyle w:val="000000100000" w:firstRow="0" w:lastRow="0" w:firstColumn="0" w:lastColumn="0" w:oddVBand="0" w:evenVBand="0" w:oddHBand="1" w:evenHBand="0" w:firstRowFirstColumn="0" w:firstRowLastColumn="0" w:lastRowFirstColumn="0" w:lastRowLastColumn="0"/>
            </w:pPr>
          </w:p>
        </w:tc>
      </w:tr>
      <w:tr w:rsidR="00A708E8" w14:paraId="78516F1F" w14:textId="77777777" w:rsidTr="0097389D">
        <w:trPr>
          <w:cnfStyle w:val="000000010000" w:firstRow="0" w:lastRow="0" w:firstColumn="0" w:lastColumn="0" w:oddVBand="0" w:evenVBand="0" w:oddHBand="0" w:evenHBand="1" w:firstRowFirstColumn="0" w:firstRowLastColumn="0" w:lastRowFirstColumn="0" w:lastRowLastColumn="0"/>
          <w:trHeight w:val="2833"/>
        </w:trPr>
        <w:tc>
          <w:tcPr>
            <w:cnfStyle w:val="001000000000" w:firstRow="0" w:lastRow="0" w:firstColumn="1" w:lastColumn="0" w:oddVBand="0" w:evenVBand="0" w:oddHBand="0" w:evenHBand="0" w:firstRowFirstColumn="0" w:firstRowLastColumn="0" w:lastRowFirstColumn="0" w:lastRowLastColumn="0"/>
            <w:tcW w:w="1838" w:type="dxa"/>
          </w:tcPr>
          <w:p w14:paraId="3BC77A94" w14:textId="23851F5E" w:rsidR="002709F4" w:rsidRPr="0097389D" w:rsidRDefault="002709F4">
            <w:pPr>
              <w:rPr>
                <w:b w:val="0"/>
              </w:rPr>
            </w:pPr>
            <w:r>
              <w:t>Daily routine and transition times</w:t>
            </w:r>
          </w:p>
        </w:tc>
        <w:tc>
          <w:tcPr>
            <w:tcW w:w="4111" w:type="dxa"/>
          </w:tcPr>
          <w:p w14:paraId="6EB64CF0" w14:textId="77777777" w:rsidR="00A708E8" w:rsidRDefault="00A708E8">
            <w:pPr>
              <w:cnfStyle w:val="000000010000" w:firstRow="0" w:lastRow="0" w:firstColumn="0" w:lastColumn="0" w:oddVBand="0" w:evenVBand="0" w:oddHBand="0" w:evenHBand="1" w:firstRowFirstColumn="0" w:firstRowLastColumn="0" w:lastRowFirstColumn="0" w:lastRowLastColumn="0"/>
            </w:pPr>
          </w:p>
        </w:tc>
        <w:tc>
          <w:tcPr>
            <w:tcW w:w="3679" w:type="dxa"/>
          </w:tcPr>
          <w:p w14:paraId="62B296D6" w14:textId="77777777" w:rsidR="00A708E8" w:rsidRDefault="00A708E8">
            <w:pPr>
              <w:cnfStyle w:val="000000010000" w:firstRow="0" w:lastRow="0" w:firstColumn="0" w:lastColumn="0" w:oddVBand="0" w:evenVBand="0" w:oddHBand="0" w:evenHBand="1" w:firstRowFirstColumn="0" w:firstRowLastColumn="0" w:lastRowFirstColumn="0" w:lastRowLastColumn="0"/>
            </w:pPr>
          </w:p>
        </w:tc>
      </w:tr>
    </w:tbl>
    <w:p w14:paraId="49EDE83E" w14:textId="215F58AC" w:rsidR="00FA4BD7" w:rsidRPr="00FE2BB7" w:rsidRDefault="00FA4BD7" w:rsidP="00FA4BD7">
      <w:pPr>
        <w:ind w:left="426"/>
        <w:rPr>
          <w:color w:val="002664" w:themeColor="accent1"/>
          <w:sz w:val="28"/>
          <w:szCs w:val="28"/>
        </w:rPr>
      </w:pPr>
      <w:r w:rsidRPr="00FE2BB7">
        <w:rPr>
          <w:noProof/>
          <w:color w:val="002664" w:themeColor="accent1"/>
          <w:sz w:val="28"/>
          <w:szCs w:val="28"/>
          <w:shd w:val="clear" w:color="auto" w:fill="E6E6E6"/>
        </w:rPr>
        <mc:AlternateContent>
          <mc:Choice Requires="wps">
            <w:drawing>
              <wp:anchor distT="0" distB="0" distL="114300" distR="114300" simplePos="0" relativeHeight="251658241" behindDoc="0" locked="0" layoutInCell="1" allowOverlap="1" wp14:anchorId="48C60191" wp14:editId="6F36FF00">
                <wp:simplePos x="0" y="0"/>
                <wp:positionH relativeFrom="column">
                  <wp:posOffset>50800</wp:posOffset>
                </wp:positionH>
                <wp:positionV relativeFrom="paragraph">
                  <wp:posOffset>102658</wp:posOffset>
                </wp:positionV>
                <wp:extent cx="0" cy="1198880"/>
                <wp:effectExtent l="19050" t="0" r="19050" b="20320"/>
                <wp:wrapNone/>
                <wp:docPr id="284552986" name="Straight Connector 284552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198880"/>
                        </a:xfrm>
                        <a:prstGeom prst="line">
                          <a:avLst/>
                        </a:prstGeom>
                        <a:ln w="28575">
                          <a:solidFill>
                            <a:srgbClr val="D7153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dec="http://schemas.microsoft.com/office/drawing/2017/decorative" xmlns:pic="http://schemas.openxmlformats.org/drawingml/2006/picture" xmlns:a14="http://schemas.microsoft.com/office/drawing/2010/main" xmlns:w16du="http://schemas.microsoft.com/office/word/2023/wordml/word16du">
            <w:pict w14:anchorId="0E484719">
              <v:line id="Straight Connector 28455298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d7153a" strokeweight="2.25pt" from="4pt,8.1pt" to="4pt,102.5pt" w14:anchorId="3BBE6E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">
                <v:stroke joinstyle="miter"/>
              </v:line>
            </w:pict>
          </mc:Fallback>
        </mc:AlternateContent>
      </w:r>
      <w:r w:rsidR="00FE2BB7" w:rsidRPr="00FE2BB7">
        <w:rPr>
          <w:color w:val="002664" w:themeColor="accent1"/>
          <w:sz w:val="28"/>
          <w:szCs w:val="28"/>
        </w:rPr>
        <w:t>Encouraging children’s positive attitudes and competencies in literacy and numeracy are essential for all children’s successful learning. The foundations for these competencies are built in early childhood.</w:t>
      </w:r>
    </w:p>
    <w:p w14:paraId="46F37162" w14:textId="365E735F" w:rsidR="00FA4BD7" w:rsidRPr="00172678" w:rsidRDefault="00FA4BD7" w:rsidP="00FA4BD7">
      <w:pPr>
        <w:ind w:left="426"/>
        <w:rPr>
          <w:rStyle w:val="Strong"/>
          <w:color w:val="002664"/>
        </w:rPr>
      </w:pPr>
      <w:r w:rsidRPr="2C3C5F07">
        <w:rPr>
          <w:rStyle w:val="Strong"/>
          <w:color w:val="002664" w:themeColor="accent1"/>
        </w:rPr>
        <w:t>(</w:t>
      </w:r>
      <w:r w:rsidR="00D14BC1">
        <w:rPr>
          <w:rStyle w:val="Strong"/>
          <w:color w:val="002664" w:themeColor="accent1"/>
        </w:rPr>
        <w:t>A</w:t>
      </w:r>
      <w:r w:rsidR="00A85B15">
        <w:rPr>
          <w:rStyle w:val="Strong"/>
          <w:color w:val="002664" w:themeColor="accent1"/>
        </w:rPr>
        <w:t>GD</w:t>
      </w:r>
      <w:r w:rsidR="00D14BC1">
        <w:rPr>
          <w:rStyle w:val="Strong"/>
          <w:color w:val="002664" w:themeColor="accent1"/>
        </w:rPr>
        <w:t>E</w:t>
      </w:r>
      <w:r w:rsidR="00FE2BB7">
        <w:rPr>
          <w:rStyle w:val="Strong"/>
          <w:color w:val="002664" w:themeColor="accent1"/>
        </w:rPr>
        <w:t xml:space="preserve"> 2022</w:t>
      </w:r>
      <w:r w:rsidRPr="2C3C5F07">
        <w:rPr>
          <w:rStyle w:val="Strong"/>
          <w:color w:val="002664" w:themeColor="accent1"/>
        </w:rPr>
        <w:t>:</w:t>
      </w:r>
      <w:r w:rsidR="0F5C0968" w:rsidRPr="2C3C5F07">
        <w:rPr>
          <w:rStyle w:val="Strong"/>
          <w:color w:val="002664" w:themeColor="accent1"/>
        </w:rPr>
        <w:t xml:space="preserve"> </w:t>
      </w:r>
      <w:r w:rsidR="00530E0E">
        <w:rPr>
          <w:rStyle w:val="Strong"/>
          <w:color w:val="002664" w:themeColor="accent1"/>
        </w:rPr>
        <w:t>57</w:t>
      </w:r>
      <w:r w:rsidRPr="2C3C5F07">
        <w:rPr>
          <w:rStyle w:val="Strong"/>
          <w:color w:val="002664" w:themeColor="accent1"/>
        </w:rPr>
        <w:t>)</w:t>
      </w:r>
    </w:p>
    <w:p w14:paraId="045194CC" w14:textId="77777777" w:rsidR="00FA4BD7" w:rsidRPr="0097389D" w:rsidRDefault="00FA4BD7" w:rsidP="0097389D">
      <w:r w:rsidRPr="0097389D">
        <w:br w:type="page"/>
      </w:r>
    </w:p>
    <w:p w14:paraId="550B2023" w14:textId="77777777" w:rsidR="0094562F" w:rsidRPr="0097389D" w:rsidRDefault="00086102" w:rsidP="0097389D">
      <w:pPr>
        <w:pStyle w:val="Heading2"/>
      </w:pPr>
      <w:bookmarkStart w:id="18" w:name="_Toc158214455"/>
      <w:r w:rsidRPr="0097389D">
        <w:lastRenderedPageBreak/>
        <w:t>Where to next?</w:t>
      </w:r>
      <w:bookmarkEnd w:id="18"/>
    </w:p>
    <w:p w14:paraId="7D7DF69D" w14:textId="77777777" w:rsidR="00986C89" w:rsidRDefault="002C34E7" w:rsidP="00986C89">
      <w:r>
        <w:t>Would you like to learn more? The links below provide additional learning and resources</w:t>
      </w:r>
      <w:r w:rsidR="00EF11B2">
        <w:t>.</w:t>
      </w:r>
    </w:p>
    <w:p w14:paraId="5A33F421" w14:textId="77777777" w:rsidR="00B24D73" w:rsidRDefault="00E46AE4" w:rsidP="0097389D">
      <w:pPr>
        <w:pStyle w:val="ListBullet"/>
      </w:pPr>
      <w:r>
        <w:t xml:space="preserve">Early Learning </w:t>
      </w:r>
      <w:hyperlink r:id="rId13" w:anchor="The1">
        <w:r w:rsidR="00B24D73" w:rsidRPr="4CA6469A">
          <w:rPr>
            <w:rStyle w:val="Hyperlink"/>
          </w:rPr>
          <w:t>Continuity of learning and curriculum links webpage</w:t>
        </w:r>
      </w:hyperlink>
    </w:p>
    <w:p w14:paraId="2D96F06A" w14:textId="2688D436" w:rsidR="00FA4BD7" w:rsidRPr="00EB7C0B" w:rsidRDefault="00C349BA" w:rsidP="00EB7C0B">
      <w:pPr>
        <w:ind w:left="567"/>
      </w:pPr>
      <w:r w:rsidRPr="00EB7C0B">
        <w:t xml:space="preserve">This webpage </w:t>
      </w:r>
      <w:r w:rsidR="00A26422" w:rsidRPr="00EB7C0B">
        <w:t xml:space="preserve">contains information for early childhood educators and </w:t>
      </w:r>
      <w:r w:rsidR="40A1FDF0" w:rsidRPr="00EB7C0B">
        <w:t>schoolteachers</w:t>
      </w:r>
      <w:r w:rsidR="00A26422" w:rsidRPr="00EB7C0B">
        <w:t xml:space="preserve"> to understand what and how children learn in both settings.</w:t>
      </w:r>
    </w:p>
    <w:p w14:paraId="6C9E3A97" w14:textId="77777777" w:rsidR="00C735E2" w:rsidRDefault="00181656" w:rsidP="00EB7C0B">
      <w:pPr>
        <w:pStyle w:val="ListBullet"/>
      </w:pPr>
      <w:r>
        <w:t xml:space="preserve">Early Learning </w:t>
      </w:r>
      <w:r w:rsidR="00C735E2">
        <w:t xml:space="preserve">Resources for teachers – </w:t>
      </w:r>
      <w:hyperlink r:id="rId14">
        <w:r w:rsidR="00C735E2" w:rsidRPr="4CA6469A">
          <w:rPr>
            <w:rStyle w:val="Hyperlink"/>
          </w:rPr>
          <w:t>Projects for learning</w:t>
        </w:r>
      </w:hyperlink>
    </w:p>
    <w:p w14:paraId="486F48DE" w14:textId="6A41D90E" w:rsidR="00A26422" w:rsidRPr="00EB7C0B" w:rsidRDefault="003D3C65" w:rsidP="00EB7C0B">
      <w:pPr>
        <w:ind w:left="567"/>
      </w:pPr>
      <w:r w:rsidRPr="00EB7C0B">
        <w:t>These resources provide educators with a range of suggestions and play based learning experiences that can be used to support children’s learning</w:t>
      </w:r>
      <w:r w:rsidR="00257FD3" w:rsidRPr="00EB7C0B">
        <w:t>, inclu</w:t>
      </w:r>
      <w:r w:rsidR="006B0EE1" w:rsidRPr="00EB7C0B">
        <w:t>ding early literacy and numeracy.</w:t>
      </w:r>
    </w:p>
    <w:p w14:paraId="51D2BBB2" w14:textId="77777777" w:rsidR="00A558E6" w:rsidRDefault="0099356F" w:rsidP="00EB7C0B">
      <w:pPr>
        <w:pStyle w:val="ListBullet"/>
      </w:pPr>
      <w:r>
        <w:t xml:space="preserve">Early Learning </w:t>
      </w:r>
      <w:r w:rsidR="00952D00">
        <w:t>professional learnin</w:t>
      </w:r>
      <w:r w:rsidR="00A558E6">
        <w:t xml:space="preserve">g – </w:t>
      </w:r>
      <w:hyperlink r:id="rId15">
        <w:r w:rsidR="00A558E6" w:rsidRPr="4CA6469A">
          <w:rPr>
            <w:rStyle w:val="Hyperlink"/>
          </w:rPr>
          <w:t>Fostering positive dispositions across literacy and numeracy in early childhood</w:t>
        </w:r>
      </w:hyperlink>
    </w:p>
    <w:p w14:paraId="0685D3C0" w14:textId="1EE1E22E" w:rsidR="0099356F" w:rsidRPr="00EB7C0B" w:rsidRDefault="004141FF" w:rsidP="00EB7C0B">
      <w:pPr>
        <w:ind w:left="567"/>
      </w:pPr>
      <w:r w:rsidRPr="00EB7C0B">
        <w:t>This pro</w:t>
      </w:r>
      <w:r w:rsidR="00D37DCB" w:rsidRPr="00EB7C0B">
        <w:t xml:space="preserve">fessional learning </w:t>
      </w:r>
      <w:r w:rsidR="0017673E" w:rsidRPr="00EB7C0B">
        <w:t xml:space="preserve">session explores </w:t>
      </w:r>
      <w:r w:rsidR="005B08A6" w:rsidRPr="00EB7C0B">
        <w:t xml:space="preserve">how positive dispositions in early childhood supports </w:t>
      </w:r>
      <w:r w:rsidR="008F34EC" w:rsidRPr="00EB7C0B">
        <w:t>children’s learning trajectory in literacy and numeracy</w:t>
      </w:r>
      <w:r w:rsidR="00A558E6" w:rsidRPr="00EB7C0B">
        <w:t xml:space="preserve"> </w:t>
      </w:r>
      <w:r w:rsidR="00CF21E4" w:rsidRPr="00EB7C0B">
        <w:t>and identifies the practices in the EYLF that promote and nurture the development of literacy and numeracy.</w:t>
      </w:r>
    </w:p>
    <w:p w14:paraId="42F8A1C0" w14:textId="05BE1CEB" w:rsidR="00A61FA1" w:rsidRDefault="006B0EE1" w:rsidP="00EB7C0B">
      <w:pPr>
        <w:pStyle w:val="ListBullet"/>
      </w:pPr>
      <w:r>
        <w:t xml:space="preserve">Evidence for Learning </w:t>
      </w:r>
      <w:r w:rsidR="00370E23">
        <w:t xml:space="preserve">Guidance report – </w:t>
      </w:r>
      <w:hyperlink r:id="rId16">
        <w:r w:rsidR="00370E23" w:rsidRPr="4CA6469A">
          <w:rPr>
            <w:rStyle w:val="Hyperlink"/>
          </w:rPr>
          <w:t xml:space="preserve">Improving mathematics in the early years </w:t>
        </w:r>
        <w:r w:rsidR="00A61FA1" w:rsidRPr="4CA6469A">
          <w:rPr>
            <w:rStyle w:val="Hyperlink"/>
          </w:rPr>
          <w:t>with children aged 3</w:t>
        </w:r>
        <w:r w:rsidR="00C10914" w:rsidRPr="4CA6469A">
          <w:rPr>
            <w:rStyle w:val="Hyperlink"/>
          </w:rPr>
          <w:t>–</w:t>
        </w:r>
        <w:r w:rsidR="00A61FA1" w:rsidRPr="4CA6469A">
          <w:rPr>
            <w:rStyle w:val="Hyperlink"/>
          </w:rPr>
          <w:t>7 years</w:t>
        </w:r>
      </w:hyperlink>
    </w:p>
    <w:p w14:paraId="278483A8" w14:textId="345C369D" w:rsidR="006B0EE1" w:rsidRPr="00EB7C0B" w:rsidRDefault="00EC590B" w:rsidP="00EB7C0B">
      <w:pPr>
        <w:ind w:left="567"/>
      </w:pPr>
      <w:r w:rsidRPr="00EB7C0B">
        <w:t>This Guidance Report supports Australian educators and leaders with the best available international evidence and practical examples for mathematics practice across the early</w:t>
      </w:r>
      <w:r w:rsidR="00EB7C0B">
        <w:t xml:space="preserve"> </w:t>
      </w:r>
      <w:r w:rsidRPr="00EB7C0B">
        <w:t>years.</w:t>
      </w:r>
    </w:p>
    <w:p w14:paraId="6368B5D4" w14:textId="77777777" w:rsidR="007C138F" w:rsidRDefault="00C7390B" w:rsidP="00EB7C0B">
      <w:pPr>
        <w:pStyle w:val="ListBullet"/>
      </w:pPr>
      <w:r>
        <w:t>E</w:t>
      </w:r>
      <w:r w:rsidR="00910016">
        <w:t xml:space="preserve">vidence for Learning </w:t>
      </w:r>
      <w:hyperlink r:id="rId17">
        <w:r w:rsidR="007C138F" w:rsidRPr="4CA6469A">
          <w:rPr>
            <w:rStyle w:val="Hyperlink"/>
          </w:rPr>
          <w:t>T</w:t>
        </w:r>
        <w:r w:rsidR="00C50737" w:rsidRPr="4CA6469A">
          <w:rPr>
            <w:rStyle w:val="Hyperlink"/>
          </w:rPr>
          <w:t>ip sheets on oral language development for educators</w:t>
        </w:r>
      </w:hyperlink>
    </w:p>
    <w:p w14:paraId="0F413ACF" w14:textId="50A7F7C1" w:rsidR="00C7390B" w:rsidRPr="00EB7C0B" w:rsidRDefault="005F3EA5" w:rsidP="00EB7C0B">
      <w:pPr>
        <w:ind w:left="567"/>
      </w:pPr>
      <w:r w:rsidRPr="00EB7C0B">
        <w:t>These tip sheet</w:t>
      </w:r>
      <w:r w:rsidR="00E62AE6" w:rsidRPr="00EB7C0B">
        <w:t>s</w:t>
      </w:r>
      <w:r w:rsidRPr="00EB7C0B">
        <w:t xml:space="preserve"> </w:t>
      </w:r>
      <w:r w:rsidR="1DE0195C" w:rsidRPr="00EB7C0B">
        <w:t>provide</w:t>
      </w:r>
      <w:r w:rsidRPr="00EB7C0B">
        <w:t xml:space="preserve"> evidence-informed strategies to create opportunities for </w:t>
      </w:r>
      <w:r w:rsidR="00E62AE6" w:rsidRPr="00EB7C0B">
        <w:t xml:space="preserve">oral language </w:t>
      </w:r>
      <w:r w:rsidR="001D15A5" w:rsidRPr="00EB7C0B">
        <w:t>development in</w:t>
      </w:r>
      <w:r w:rsidRPr="00EB7C0B">
        <w:t xml:space="preserve"> early childhood education and care settings</w:t>
      </w:r>
      <w:r w:rsidR="001D15A5" w:rsidRPr="00EB7C0B">
        <w:t>.</w:t>
      </w:r>
    </w:p>
    <w:p w14:paraId="69BE055D" w14:textId="70127CA5" w:rsidR="00986094" w:rsidRDefault="004F2AB9" w:rsidP="00EB7C0B">
      <w:pPr>
        <w:pStyle w:val="ListBullet"/>
      </w:pPr>
      <w:r>
        <w:t xml:space="preserve">Australian Education Research Organisation (AERO) </w:t>
      </w:r>
      <w:hyperlink r:id="rId18">
        <w:r w:rsidR="00986094" w:rsidRPr="4CA6469A">
          <w:rPr>
            <w:rStyle w:val="Hyperlink"/>
          </w:rPr>
          <w:t>Early childhood practices</w:t>
        </w:r>
      </w:hyperlink>
    </w:p>
    <w:p w14:paraId="1DBBE239" w14:textId="5511A0AB" w:rsidR="004F2AB9" w:rsidRDefault="00BF39A1" w:rsidP="00EB7C0B">
      <w:pPr>
        <w:ind w:left="567"/>
      </w:pPr>
      <w:r w:rsidRPr="00EB7C0B">
        <w:t xml:space="preserve">Explore a range of </w:t>
      </w:r>
      <w:r w:rsidR="005B78C3" w:rsidRPr="00EB7C0B">
        <w:t xml:space="preserve">practical guidance and resources on </w:t>
      </w:r>
      <w:r w:rsidR="001369C7" w:rsidRPr="00EB7C0B">
        <w:t>evidence-based</w:t>
      </w:r>
      <w:r w:rsidR="005B78C3" w:rsidRPr="00EB7C0B">
        <w:t xml:space="preserve"> practices such </w:t>
      </w:r>
      <w:r w:rsidR="0089610A">
        <w:t xml:space="preserve">as </w:t>
      </w:r>
      <w:r w:rsidR="005B78C3" w:rsidRPr="00EB7C0B">
        <w:t>learning trajectories</w:t>
      </w:r>
      <w:r w:rsidR="008121BD" w:rsidRPr="00EB7C0B">
        <w:t xml:space="preserve"> and tried and tested practice guides for early literacy and numeracy.</w:t>
      </w:r>
    </w:p>
    <w:p w14:paraId="336D7AE5" w14:textId="77777777" w:rsidR="009D2B6C" w:rsidRPr="009D2B6C" w:rsidRDefault="009D2B6C" w:rsidP="009D2B6C">
      <w:r w:rsidRPr="009D2B6C">
        <w:br w:type="page"/>
      </w:r>
    </w:p>
    <w:p w14:paraId="68F4B17E" w14:textId="3B04F0F9" w:rsidR="000A3DC7" w:rsidRDefault="000A3DC7" w:rsidP="009D2B6C">
      <w:pPr>
        <w:pStyle w:val="Heading2"/>
        <w:rPr>
          <w:rStyle w:val="normaltextrun"/>
          <w:szCs w:val="36"/>
        </w:rPr>
      </w:pPr>
      <w:bookmarkStart w:id="19" w:name="_Toc158214456"/>
      <w:r>
        <w:rPr>
          <w:rStyle w:val="normaltextrun"/>
          <w:szCs w:val="36"/>
        </w:rPr>
        <w:lastRenderedPageBreak/>
        <w:t>Evaluation</w:t>
      </w:r>
      <w:bookmarkEnd w:id="19"/>
    </w:p>
    <w:p w14:paraId="0E4A25EA" w14:textId="71D9D6B7" w:rsidR="000A3DC7" w:rsidRPr="00896A01" w:rsidRDefault="000A3DC7" w:rsidP="00896A01">
      <w:r w:rsidRPr="00896A01">
        <w:t xml:space="preserve">We value your feedback. Please complete the </w:t>
      </w:r>
      <w:hyperlink r:id="rId19" w:history="1">
        <w:r w:rsidRPr="00896A01">
          <w:rPr>
            <w:rStyle w:val="Hyperlink"/>
          </w:rPr>
          <w:t>Promoting literacy and numeracy in the preschool evaluation</w:t>
        </w:r>
      </w:hyperlink>
      <w:r w:rsidRPr="00896A01">
        <w:t xml:space="preserve"> to help us provide further support.</w:t>
      </w:r>
    </w:p>
    <w:p w14:paraId="4D9D2E24" w14:textId="77777777" w:rsidR="000A3DC7" w:rsidRDefault="000A3DC7" w:rsidP="000A3DC7">
      <w:r>
        <w:rPr>
          <w:noProof/>
        </w:rPr>
        <w:drawing>
          <wp:inline distT="0" distB="0" distL="0" distR="0" wp14:anchorId="21FFF465" wp14:editId="7493C259">
            <wp:extent cx="1771650" cy="1765462"/>
            <wp:effectExtent l="0" t="0" r="0" b="6350"/>
            <wp:docPr id="89030301" name="Picture 89030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0301" name="Picture 8903030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7006" cy="1770799"/>
                    </a:xfrm>
                    <a:prstGeom prst="rect">
                      <a:avLst/>
                    </a:prstGeom>
                  </pic:spPr>
                </pic:pic>
              </a:graphicData>
            </a:graphic>
          </wp:inline>
        </w:drawing>
      </w:r>
    </w:p>
    <w:p w14:paraId="46045C67" w14:textId="77777777" w:rsidR="000A3DC7" w:rsidRPr="00896A01" w:rsidRDefault="000A3DC7" w:rsidP="00896A01">
      <w:r>
        <w:br w:type="page"/>
      </w:r>
    </w:p>
    <w:p w14:paraId="70B4C9F9" w14:textId="479F5172" w:rsidR="00627C2D" w:rsidRDefault="00627C2D" w:rsidP="00EB7C0B">
      <w:pPr>
        <w:pStyle w:val="Heading2"/>
      </w:pPr>
      <w:bookmarkStart w:id="20" w:name="_Toc158214457"/>
      <w:r w:rsidRPr="00EB7C0B">
        <w:lastRenderedPageBreak/>
        <w:t>References</w:t>
      </w:r>
      <w:bookmarkEnd w:id="20"/>
    </w:p>
    <w:p w14:paraId="219EA1DF" w14:textId="77777777" w:rsidR="0046441A" w:rsidRDefault="0046441A" w:rsidP="0046441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DB49B09" w14:textId="77777777" w:rsidR="0046441A" w:rsidRDefault="0046441A" w:rsidP="0046441A">
      <w:pPr>
        <w:pStyle w:val="FeatureBox2"/>
      </w:pPr>
      <w:r>
        <w:t xml:space="preserve">Please refer to the NESA Copyright Disclaimer for more information </w:t>
      </w:r>
      <w:hyperlink r:id="rId21" w:history="1">
        <w:r>
          <w:rPr>
            <w:rStyle w:val="Hyperlink"/>
          </w:rPr>
          <w:t>https://educationstandards.nsw.edu.au/wps/portal/nesa/mini-footer/copyright</w:t>
        </w:r>
      </w:hyperlink>
      <w:r>
        <w:t>.</w:t>
      </w:r>
    </w:p>
    <w:p w14:paraId="672BBCC0" w14:textId="49DB228C" w:rsidR="0046441A" w:rsidRPr="0046441A" w:rsidRDefault="0046441A" w:rsidP="0046441A">
      <w:pPr>
        <w:pStyle w:val="FeatureBox2"/>
      </w:pPr>
      <w:r>
        <w:t xml:space="preserve">NESA holds the only official and up-to-date versions of the NSW Curriculum and syllabus documents. Please visit the NSW Education Standards Authority (NESA) website </w:t>
      </w:r>
      <w:hyperlink r:id="rId22" w:history="1">
        <w:r>
          <w:rPr>
            <w:rStyle w:val="Hyperlink"/>
          </w:rPr>
          <w:t>https://educationstandards.nsw.edu.au/wps/portal/nesa/home</w:t>
        </w:r>
      </w:hyperlink>
      <w:r>
        <w:t xml:space="preserve"> and the NSW Curriculum website </w:t>
      </w:r>
      <w:hyperlink r:id="rId23" w:history="1">
        <w:r>
          <w:rPr>
            <w:rStyle w:val="Hyperlink"/>
          </w:rPr>
          <w:t>https://curriculum.nsw.edu.au/</w:t>
        </w:r>
      </w:hyperlink>
      <w:r>
        <w:t>.</w:t>
      </w:r>
    </w:p>
    <w:p w14:paraId="6D7C296D" w14:textId="4AA91DEB" w:rsidR="00D14BC1" w:rsidRDefault="00754E45" w:rsidP="001151E1">
      <w:bookmarkStart w:id="21" w:name="_Hlk122075608"/>
      <w:bookmarkEnd w:id="10"/>
      <w:r>
        <w:t>AGDE (</w:t>
      </w:r>
      <w:r w:rsidR="00D14BC1">
        <w:t>Australian Government Department of Education</w:t>
      </w:r>
      <w:r>
        <w:t>)</w:t>
      </w:r>
      <w:r w:rsidR="00D14BC1">
        <w:t xml:space="preserve"> (2022) </w:t>
      </w:r>
      <w:hyperlink r:id="rId24" w:history="1">
        <w:r w:rsidR="00D14BC1" w:rsidRPr="00DE0380">
          <w:rPr>
            <w:rStyle w:val="Hyperlink"/>
            <w:i/>
            <w:iCs/>
          </w:rPr>
          <w:t>Belonging, Being and Becoming: The Early Years Learning Framework for Australia (V2.0)</w:t>
        </w:r>
      </w:hyperlink>
      <w:r w:rsidR="00D14BC1">
        <w:t xml:space="preserve"> Australian Government Department of Education for the Ministerial Council</w:t>
      </w:r>
      <w:r w:rsidR="00DE0380">
        <w:t xml:space="preserve"> accessed 15 December 2023</w:t>
      </w:r>
      <w:r w:rsidR="00D14BC1">
        <w:t>.</w:t>
      </w:r>
    </w:p>
    <w:p w14:paraId="545DBAC8" w14:textId="117AFD1A" w:rsidR="00911289" w:rsidRDefault="00911289" w:rsidP="00911289">
      <w:proofErr w:type="spellStart"/>
      <w:r w:rsidRPr="00911289">
        <w:t>Barblett</w:t>
      </w:r>
      <w:proofErr w:type="spellEnd"/>
      <w:r w:rsidRPr="00911289">
        <w:t xml:space="preserve"> L, Knaus M and Barratt-Pugh C (2016) 'The </w:t>
      </w:r>
      <w:r w:rsidR="00827D58">
        <w:t>P</w:t>
      </w:r>
      <w:r w:rsidRPr="00911289">
        <w:t xml:space="preserve">ushes and </w:t>
      </w:r>
      <w:r w:rsidR="00827D58">
        <w:t>P</w:t>
      </w:r>
      <w:r w:rsidRPr="00911289">
        <w:t xml:space="preserve">ulls of </w:t>
      </w:r>
      <w:r w:rsidR="00827D58">
        <w:t>P</w:t>
      </w:r>
      <w:r w:rsidRPr="00911289">
        <w:t xml:space="preserve">edagogy in the </w:t>
      </w:r>
      <w:r w:rsidR="00827D58">
        <w:t>E</w:t>
      </w:r>
      <w:r w:rsidRPr="00911289">
        <w:t xml:space="preserve">arly </w:t>
      </w:r>
      <w:r w:rsidR="00827D58">
        <w:t>Y</w:t>
      </w:r>
      <w:r w:rsidRPr="00911289">
        <w:t xml:space="preserve">ears: </w:t>
      </w:r>
      <w:r w:rsidR="00827D58">
        <w:t>C</w:t>
      </w:r>
      <w:r w:rsidRPr="00911289">
        <w:t xml:space="preserve">ompeting </w:t>
      </w:r>
      <w:r w:rsidR="00827D58">
        <w:t>K</w:t>
      </w:r>
      <w:r w:rsidRPr="00911289">
        <w:t xml:space="preserve">nowledges and the </w:t>
      </w:r>
      <w:r w:rsidR="00827D58">
        <w:t>E</w:t>
      </w:r>
      <w:r w:rsidRPr="00911289">
        <w:t xml:space="preserve">rosion of </w:t>
      </w:r>
      <w:r w:rsidR="00827D58">
        <w:t>P</w:t>
      </w:r>
      <w:r w:rsidRPr="00911289">
        <w:t xml:space="preserve">lay-based </w:t>
      </w:r>
      <w:r w:rsidR="00827D58">
        <w:t>L</w:t>
      </w:r>
      <w:r w:rsidRPr="00911289">
        <w:t xml:space="preserve">earning', </w:t>
      </w:r>
      <w:r w:rsidRPr="001151E1">
        <w:rPr>
          <w:i/>
          <w:iCs/>
        </w:rPr>
        <w:t>Australasian Journal of Early Childhood</w:t>
      </w:r>
      <w:r w:rsidRPr="00911289">
        <w:t>, 41(4):36</w:t>
      </w:r>
      <w:r w:rsidR="00663DF4">
        <w:t>.</w:t>
      </w:r>
    </w:p>
    <w:p w14:paraId="095BDDE7" w14:textId="483F4B00" w:rsidR="00DF2A39" w:rsidRDefault="00FB6FC3" w:rsidP="00911289">
      <w:r>
        <w:t>CESE (</w:t>
      </w:r>
      <w:r w:rsidR="005E43CD">
        <w:t>Centre for Education Statistics and Evaluation</w:t>
      </w:r>
      <w:r>
        <w:t>)</w:t>
      </w:r>
      <w:r w:rsidR="007B1F13">
        <w:t xml:space="preserve"> (2016)</w:t>
      </w:r>
      <w:r w:rsidR="00754E45">
        <w:t xml:space="preserve"> </w:t>
      </w:r>
      <w:r w:rsidR="00A66B4C">
        <w:t>‘</w:t>
      </w:r>
      <w:hyperlink r:id="rId25" w:history="1">
        <w:r w:rsidR="00DD22F3" w:rsidRPr="00C10914">
          <w:rPr>
            <w:rStyle w:val="Hyperlink"/>
          </w:rPr>
          <w:t>How schools can improve literacy and numeracy performance and why it (still) matters</w:t>
        </w:r>
      </w:hyperlink>
      <w:r w:rsidR="00A66B4C">
        <w:rPr>
          <w:rStyle w:val="Hyperlink"/>
        </w:rPr>
        <w:t>’</w:t>
      </w:r>
      <w:r w:rsidR="00C10914">
        <w:t xml:space="preserve">, </w:t>
      </w:r>
      <w:r w:rsidR="00A66B4C">
        <w:t>State of New South Wales (</w:t>
      </w:r>
      <w:r w:rsidR="00C10914">
        <w:t>Department of Education</w:t>
      </w:r>
      <w:r w:rsidR="00A66B4C">
        <w:t>)</w:t>
      </w:r>
      <w:r w:rsidR="00C10914">
        <w:t>, accessed 15 December 2023</w:t>
      </w:r>
      <w:r w:rsidR="00143BCE">
        <w:t>.</w:t>
      </w:r>
    </w:p>
    <w:p w14:paraId="6E591F4F" w14:textId="77777777" w:rsidR="00C10914" w:rsidRDefault="00C10914" w:rsidP="00911289">
      <w:pPr>
        <w:sectPr w:rsidR="00C10914" w:rsidSect="00D4012D">
          <w:headerReference w:type="default" r:id="rId26"/>
          <w:footerReference w:type="default" r:id="rId27"/>
          <w:headerReference w:type="first" r:id="rId28"/>
          <w:footerReference w:type="first" r:id="rId29"/>
          <w:pgSz w:w="11906" w:h="16838"/>
          <w:pgMar w:top="1134" w:right="1134" w:bottom="1134" w:left="1134" w:header="709" w:footer="709" w:gutter="0"/>
          <w:pgNumType w:start="0"/>
          <w:cols w:space="708"/>
          <w:titlePg/>
          <w:docGrid w:linePitch="360"/>
        </w:sectPr>
      </w:pPr>
    </w:p>
    <w:bookmarkEnd w:id="21"/>
    <w:p w14:paraId="6E7B7662" w14:textId="4C1C39A8" w:rsidR="004D6705" w:rsidRPr="003B3E41" w:rsidRDefault="004D6705" w:rsidP="001435BB">
      <w:pPr>
        <w:spacing w:before="0"/>
        <w:rPr>
          <w:rStyle w:val="Strong"/>
          <w:sz w:val="24"/>
        </w:rPr>
      </w:pPr>
      <w:r w:rsidRPr="003B3E41">
        <w:rPr>
          <w:rStyle w:val="Strong"/>
          <w:sz w:val="24"/>
        </w:rPr>
        <w:lastRenderedPageBreak/>
        <w:t>© State of New South Wales (Department of Education), 202</w:t>
      </w:r>
      <w:r w:rsidR="009A30BF">
        <w:rPr>
          <w:rStyle w:val="Strong"/>
          <w:sz w:val="24"/>
        </w:rPr>
        <w:t>4</w:t>
      </w:r>
    </w:p>
    <w:p w14:paraId="11798557" w14:textId="77777777" w:rsidR="004D6705" w:rsidRDefault="004D6705" w:rsidP="004D6705">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DFD1845" w14:textId="77777777" w:rsidR="004D6705" w:rsidRDefault="004D6705" w:rsidP="004D6705">
      <w:r>
        <w:t xml:space="preserve">Copyright material available in this resource and owned by the NSW Department of Education is licensed under a </w:t>
      </w:r>
      <w:hyperlink r:id="rId30" w:history="1">
        <w:r w:rsidRPr="003B3E41">
          <w:rPr>
            <w:rStyle w:val="Hyperlink"/>
          </w:rPr>
          <w:t>Creative Commons Attribution 4.0 International (CC BY 4.0) license</w:t>
        </w:r>
      </w:hyperlink>
      <w:r>
        <w:t>.</w:t>
      </w:r>
    </w:p>
    <w:p w14:paraId="7198FBB6" w14:textId="25E89D81" w:rsidR="004D6705" w:rsidRDefault="004D6705" w:rsidP="004D6705">
      <w:r>
        <w:rPr>
          <w:noProof/>
          <w:color w:val="2B579A"/>
          <w:shd w:val="clear" w:color="auto" w:fill="E6E6E6"/>
        </w:rPr>
        <w:drawing>
          <wp:inline distT="0" distB="0" distL="0" distR="0" wp14:anchorId="53021043" wp14:editId="0CF4B15B">
            <wp:extent cx="1228725" cy="428625"/>
            <wp:effectExtent l="0" t="0" r="9525" b="9525"/>
            <wp:docPr id="32" name="Picture 32" descr="Creative Commons Attribution license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4FD5DA5" w14:textId="77777777" w:rsidR="004D6705" w:rsidRDefault="004D6705" w:rsidP="004D6705">
      <w:r>
        <w:t>This license allows you to share and adapt the material for any purpose, even commercially.</w:t>
      </w:r>
    </w:p>
    <w:p w14:paraId="56FE4567" w14:textId="3B1D7753" w:rsidR="004D6705" w:rsidRDefault="004D6705" w:rsidP="004D6705">
      <w:r>
        <w:t>Attribution should be given to © State of New South Wales (Department of Education), 202</w:t>
      </w:r>
      <w:r w:rsidR="009A30BF">
        <w:t>4</w:t>
      </w:r>
      <w:r>
        <w:t>.</w:t>
      </w:r>
    </w:p>
    <w:p w14:paraId="73B95EAD" w14:textId="77777777" w:rsidR="004D6705" w:rsidRDefault="004D6705" w:rsidP="004D6705">
      <w:r>
        <w:t>Material in this resource not available under a Creative Commons license:</w:t>
      </w:r>
    </w:p>
    <w:p w14:paraId="29720005" w14:textId="77777777" w:rsidR="004D6705" w:rsidRDefault="004D6705" w:rsidP="0089610A">
      <w:pPr>
        <w:pStyle w:val="ListBullet"/>
        <w:numPr>
          <w:ilvl w:val="0"/>
          <w:numId w:val="1"/>
        </w:numPr>
      </w:pPr>
      <w:r>
        <w:t xml:space="preserve">the NSW Department of Education logo, other </w:t>
      </w:r>
      <w:proofErr w:type="gramStart"/>
      <w:r>
        <w:t>logos</w:t>
      </w:r>
      <w:proofErr w:type="gramEnd"/>
      <w:r>
        <w:t xml:space="preserve"> and trademark-protected material</w:t>
      </w:r>
    </w:p>
    <w:p w14:paraId="15778C52" w14:textId="77777777" w:rsidR="004D6705" w:rsidRDefault="004D6705" w:rsidP="0089610A">
      <w:pPr>
        <w:pStyle w:val="ListBullet"/>
        <w:numPr>
          <w:ilvl w:val="0"/>
          <w:numId w:val="1"/>
        </w:numPr>
      </w:pPr>
      <w:r>
        <w:t>material owned by a third party that has been reproduced with permission. You will need to obtain permission from the third party to reuse its material.</w:t>
      </w:r>
    </w:p>
    <w:p w14:paraId="264EEABA" w14:textId="77777777" w:rsidR="004D6705" w:rsidRPr="003B3E41" w:rsidRDefault="004D6705" w:rsidP="004D6705">
      <w:pPr>
        <w:pStyle w:val="FeatureBox2"/>
        <w:rPr>
          <w:rStyle w:val="Strong"/>
        </w:rPr>
      </w:pPr>
      <w:r w:rsidRPr="003B3E41">
        <w:rPr>
          <w:rStyle w:val="Strong"/>
        </w:rPr>
        <w:t>Links to third-party material and websites</w:t>
      </w:r>
    </w:p>
    <w:p w14:paraId="3C8F993E" w14:textId="77777777" w:rsidR="004D6705" w:rsidRDefault="004D6705" w:rsidP="004D670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BF6B7C9" w14:textId="77777777" w:rsidR="004D6705" w:rsidRPr="00607DF0" w:rsidRDefault="004D6705" w:rsidP="004D670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4D6705" w:rsidRPr="00607DF0" w:rsidSect="00D4012D">
      <w:headerReference w:type="first" r:id="rId32"/>
      <w:footerReference w:type="first" r:id="rId3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7E081" w14:textId="77777777" w:rsidR="00D4012D" w:rsidRDefault="00D4012D" w:rsidP="00843DF5">
      <w:r>
        <w:separator/>
      </w:r>
    </w:p>
    <w:p w14:paraId="418C8928" w14:textId="77777777" w:rsidR="00D4012D" w:rsidRDefault="00D4012D" w:rsidP="00843DF5"/>
    <w:p w14:paraId="4776AAA2" w14:textId="77777777" w:rsidR="00D4012D" w:rsidRDefault="00D4012D" w:rsidP="00843DF5"/>
  </w:endnote>
  <w:endnote w:type="continuationSeparator" w:id="0">
    <w:p w14:paraId="07B5761D" w14:textId="77777777" w:rsidR="00D4012D" w:rsidRDefault="00D4012D" w:rsidP="00843DF5">
      <w:r>
        <w:continuationSeparator/>
      </w:r>
    </w:p>
    <w:p w14:paraId="5780FA58" w14:textId="77777777" w:rsidR="00D4012D" w:rsidRDefault="00D4012D" w:rsidP="00843DF5"/>
    <w:p w14:paraId="0A10EA92" w14:textId="77777777" w:rsidR="00D4012D" w:rsidRDefault="00D4012D" w:rsidP="00843DF5"/>
  </w:endnote>
  <w:endnote w:type="continuationNotice" w:id="1">
    <w:p w14:paraId="15F971DD" w14:textId="77777777" w:rsidR="00D4012D" w:rsidRDefault="00D4012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92B140A-7DA2-4485-B388-D253696D3695}"/>
  </w:font>
  <w:font w:name="Calibri">
    <w:panose1 w:val="020F0502020204030204"/>
    <w:charset w:val="00"/>
    <w:family w:val="swiss"/>
    <w:pitch w:val="variable"/>
    <w:sig w:usb0="E4002EFF" w:usb1="C200247B" w:usb2="00000009" w:usb3="00000000" w:csb0="000001FF" w:csb1="00000000"/>
    <w:embedRegular r:id="rId2" w:fontKey="{64FB9CA5-A571-4196-BF5B-60C42F512426}"/>
    <w:embedBold r:id="rId3" w:fontKey="{67C56ADF-0975-48A1-9171-745A7DDD8456}"/>
    <w:embedItalic r:id="rId4" w:fontKey="{C22B4F9E-B2F6-4454-8B5B-4E74A3B2CF7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49617B99-43D6-4DE2-8BFE-403653871D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49183" w14:textId="3D015AE7" w:rsidR="00FE2387" w:rsidRPr="00123A38" w:rsidRDefault="00FE2387" w:rsidP="00FE2387">
    <w:pPr>
      <w:pStyle w:val="Footer"/>
    </w:pPr>
    <w:r>
      <w:t>© NSW Department of Education, Apr-24</w:t>
    </w:r>
    <w:r>
      <w:ptab w:relativeTo="margin" w:alignment="right" w:leader="none"/>
    </w:r>
    <w:r>
      <w:rPr>
        <w:b/>
        <w:noProof/>
        <w:sz w:val="28"/>
        <w:szCs w:val="28"/>
      </w:rPr>
      <w:drawing>
        <wp:inline distT="0" distB="0" distL="0" distR="0" wp14:anchorId="3CCF091C" wp14:editId="5859ECCC">
          <wp:extent cx="571500" cy="190500"/>
          <wp:effectExtent l="0" t="0" r="0" b="0"/>
          <wp:docPr id="2130296198" name="Picture 213029619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6198" name="Picture 2130296198"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F4F6" w14:textId="77777777" w:rsidR="00E572FA" w:rsidRPr="002F375A" w:rsidRDefault="00E572FA" w:rsidP="00E572FA">
    <w:pPr>
      <w:pStyle w:val="Logo"/>
      <w:tabs>
        <w:tab w:val="clear" w:pos="10200"/>
        <w:tab w:val="left" w:pos="4378"/>
        <w:tab w:val="right" w:pos="9639"/>
      </w:tabs>
      <w:ind w:right="-285"/>
      <w:jc w:val="right"/>
    </w:pPr>
    <w:r>
      <w:rPr>
        <w:noProof/>
      </w:rPr>
      <w:drawing>
        <wp:inline distT="0" distB="0" distL="0" distR="0" wp14:anchorId="0B2A78A8" wp14:editId="6C82D061">
          <wp:extent cx="835349" cy="907200"/>
          <wp:effectExtent l="0" t="0" r="3175" b="7620"/>
          <wp:docPr id="866000598" name="Graphic 866000598"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000598" name="Graphic 866000598" descr="NSW Government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5349" cy="907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5939D" w14:textId="673B9E49" w:rsidR="00D271B1" w:rsidRPr="00D271B1" w:rsidRDefault="00D271B1" w:rsidP="00D271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AA3AA" w14:textId="77777777" w:rsidR="00D4012D" w:rsidRDefault="00D4012D" w:rsidP="00843DF5">
      <w:r>
        <w:separator/>
      </w:r>
    </w:p>
    <w:p w14:paraId="30959218" w14:textId="77777777" w:rsidR="00D4012D" w:rsidRDefault="00D4012D" w:rsidP="00843DF5"/>
    <w:p w14:paraId="75125FC8" w14:textId="77777777" w:rsidR="00D4012D" w:rsidRDefault="00D4012D" w:rsidP="00843DF5"/>
  </w:footnote>
  <w:footnote w:type="continuationSeparator" w:id="0">
    <w:p w14:paraId="3760164A" w14:textId="77777777" w:rsidR="00D4012D" w:rsidRDefault="00D4012D" w:rsidP="00843DF5">
      <w:r>
        <w:continuationSeparator/>
      </w:r>
    </w:p>
    <w:p w14:paraId="7C43D445" w14:textId="77777777" w:rsidR="00D4012D" w:rsidRDefault="00D4012D" w:rsidP="00843DF5"/>
    <w:p w14:paraId="51334E88" w14:textId="77777777" w:rsidR="00D4012D" w:rsidRDefault="00D4012D" w:rsidP="00843DF5"/>
  </w:footnote>
  <w:footnote w:type="continuationNotice" w:id="1">
    <w:p w14:paraId="3844B582" w14:textId="77777777" w:rsidR="00D4012D" w:rsidRDefault="00D4012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7C8BA" w14:textId="5170F449" w:rsidR="00FE2387" w:rsidRDefault="00FE2387" w:rsidP="00FE2387">
    <w:pPr>
      <w:pStyle w:val="Documentname"/>
    </w:pPr>
    <w:r>
      <w:t>Promoting literacy and numeracy in the preschool – Participant workbook</w:t>
    </w:r>
    <w:r w:rsidRPr="00D2403C">
      <w:t xml:space="preserve"> | </w:t>
    </w:r>
    <w:r>
      <w:fldChar w:fldCharType="begin"/>
    </w:r>
    <w:r>
      <w:instrText xml:space="preserve"> PAGE   \* MERGEFORMAT </w:instrText>
    </w:r>
    <w:r>
      <w:fldChar w:fldCharType="separate"/>
    </w:r>
    <w: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2152C" w14:textId="310C087A" w:rsidR="00E572FA" w:rsidRPr="00E572FA" w:rsidRDefault="00E572FA" w:rsidP="00E572FA">
    <w:pPr>
      <w:shd w:val="clear" w:color="auto" w:fill="002664"/>
      <w:tabs>
        <w:tab w:val="right" w:pos="9638"/>
      </w:tabs>
      <w:suppressAutoHyphens w:val="0"/>
      <w:spacing w:before="0" w:after="240" w:line="276" w:lineRule="auto"/>
      <w:rPr>
        <w:rFonts w:eastAsia="Calibri"/>
        <w:color w:val="002664"/>
        <w:sz w:val="28"/>
        <w:szCs w:val="28"/>
      </w:rPr>
    </w:pPr>
    <w:r w:rsidRPr="00001A84">
      <w:rPr>
        <w:rFonts w:eastAsia="Calibri"/>
        <w:noProof/>
        <w:color w:val="002664"/>
        <w:sz w:val="28"/>
        <w:szCs w:val="28"/>
      </w:rPr>
      <mc:AlternateContent>
        <mc:Choice Requires="wps">
          <w:drawing>
            <wp:anchor distT="0" distB="0" distL="114300" distR="114300" simplePos="0" relativeHeight="251658240" behindDoc="1" locked="0" layoutInCell="1" allowOverlap="1" wp14:anchorId="52033D15" wp14:editId="614B3175">
              <wp:simplePos x="0" y="0"/>
              <wp:positionH relativeFrom="page">
                <wp:posOffset>-568411</wp:posOffset>
              </wp:positionH>
              <wp:positionV relativeFrom="paragraph">
                <wp:posOffset>-450216</wp:posOffset>
              </wp:positionV>
              <wp:extent cx="8864081" cy="1025611"/>
              <wp:effectExtent l="0" t="0" r="13335" b="22225"/>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4081" cy="1025611"/>
                      </a:xfrm>
                      <a:prstGeom prst="rect">
                        <a:avLst/>
                      </a:prstGeom>
                      <a:solidFill>
                        <a:srgbClr val="002664"/>
                      </a:solidFill>
                      <a:ln w="12700" cap="flat" cmpd="sng" algn="ctr">
                        <a:solidFill>
                          <a:srgbClr val="00266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adec="http://schemas.microsoft.com/office/drawing/2017/decorative" xmlns:a="http://schemas.openxmlformats.org/drawingml/2006/main">
          <w:pict w14:anchorId="7104F2BA">
            <v:rect id="Rectangle 2" style="position:absolute;margin-left:-44.75pt;margin-top:-35.45pt;width:697.95pt;height:80.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002664" strokecolor="#001947" strokeweight="1pt" w14:anchorId="08EE4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">
              <w10:wrap anchorx="page"/>
            </v:rect>
          </w:pict>
        </mc:Fallback>
      </mc:AlternateContent>
    </w:r>
    <w:r w:rsidRPr="00001A84">
      <w:rPr>
        <w:rFonts w:eastAsia="Calibri"/>
        <w:color w:val="FFFFFF"/>
        <w:sz w:val="28"/>
        <w:szCs w:val="28"/>
      </w:rPr>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7BB0" w14:textId="169F60B1" w:rsidR="00D271B1" w:rsidRPr="00D271B1" w:rsidRDefault="00D271B1" w:rsidP="00D271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hybridMultilevel"/>
    <w:tmpl w:val="78CEFA18"/>
    <w:lvl w:ilvl="0" w:tplc="97DA154A">
      <w:start w:val="1"/>
      <w:numFmt w:val="bullet"/>
      <w:pStyle w:val="ListBullet"/>
      <w:lvlText w:val=""/>
      <w:lvlJc w:val="left"/>
      <w:pPr>
        <w:ind w:left="567" w:hanging="567"/>
      </w:pPr>
      <w:rPr>
        <w:rFonts w:ascii="Symbol" w:hAnsi="Symbol" w:hint="default"/>
      </w:rPr>
    </w:lvl>
    <w:lvl w:ilvl="1" w:tplc="FA8E9DBC">
      <w:start w:val="1"/>
      <w:numFmt w:val="bullet"/>
      <w:lvlText w:val="o"/>
      <w:lvlJc w:val="left"/>
      <w:pPr>
        <w:ind w:left="1440" w:hanging="360"/>
      </w:pPr>
      <w:rPr>
        <w:rFonts w:ascii="Courier New" w:hAnsi="Courier New" w:hint="default"/>
      </w:rPr>
    </w:lvl>
    <w:lvl w:ilvl="2" w:tplc="AD0AC3EA">
      <w:start w:val="1"/>
      <w:numFmt w:val="bullet"/>
      <w:lvlText w:val=""/>
      <w:lvlJc w:val="left"/>
      <w:pPr>
        <w:ind w:left="2160" w:hanging="360"/>
      </w:pPr>
      <w:rPr>
        <w:rFonts w:ascii="Wingdings" w:hAnsi="Wingdings" w:hint="default"/>
      </w:rPr>
    </w:lvl>
    <w:lvl w:ilvl="3" w:tplc="85F8EEAA">
      <w:start w:val="1"/>
      <w:numFmt w:val="bullet"/>
      <w:lvlText w:val=""/>
      <w:lvlJc w:val="left"/>
      <w:pPr>
        <w:ind w:left="2880" w:hanging="360"/>
      </w:pPr>
      <w:rPr>
        <w:rFonts w:ascii="Symbol" w:hAnsi="Symbol" w:hint="default"/>
      </w:rPr>
    </w:lvl>
    <w:lvl w:ilvl="4" w:tplc="8D4AE82C">
      <w:start w:val="1"/>
      <w:numFmt w:val="bullet"/>
      <w:lvlText w:val="o"/>
      <w:lvlJc w:val="left"/>
      <w:pPr>
        <w:ind w:left="3600" w:hanging="360"/>
      </w:pPr>
      <w:rPr>
        <w:rFonts w:ascii="Courier New" w:hAnsi="Courier New" w:hint="default"/>
      </w:rPr>
    </w:lvl>
    <w:lvl w:ilvl="5" w:tplc="725234FA">
      <w:start w:val="1"/>
      <w:numFmt w:val="bullet"/>
      <w:lvlText w:val=""/>
      <w:lvlJc w:val="left"/>
      <w:pPr>
        <w:ind w:left="4320" w:hanging="360"/>
      </w:pPr>
      <w:rPr>
        <w:rFonts w:ascii="Wingdings" w:hAnsi="Wingdings" w:hint="default"/>
      </w:rPr>
    </w:lvl>
    <w:lvl w:ilvl="6" w:tplc="ECD2DDCE">
      <w:start w:val="1"/>
      <w:numFmt w:val="bullet"/>
      <w:lvlText w:val=""/>
      <w:lvlJc w:val="left"/>
      <w:pPr>
        <w:ind w:left="5040" w:hanging="360"/>
      </w:pPr>
      <w:rPr>
        <w:rFonts w:ascii="Symbol" w:hAnsi="Symbol" w:hint="default"/>
      </w:rPr>
    </w:lvl>
    <w:lvl w:ilvl="7" w:tplc="BE7C4902">
      <w:start w:val="1"/>
      <w:numFmt w:val="bullet"/>
      <w:lvlText w:val="o"/>
      <w:lvlJc w:val="left"/>
      <w:pPr>
        <w:ind w:left="5760" w:hanging="360"/>
      </w:pPr>
      <w:rPr>
        <w:rFonts w:ascii="Courier New" w:hAnsi="Courier New" w:hint="default"/>
      </w:rPr>
    </w:lvl>
    <w:lvl w:ilvl="8" w:tplc="467A4B0A">
      <w:start w:val="1"/>
      <w:numFmt w:val="bullet"/>
      <w:lvlText w:val=""/>
      <w:lvlJc w:val="left"/>
      <w:pPr>
        <w:ind w:left="6480" w:hanging="360"/>
      </w:pPr>
      <w:rPr>
        <w:rFonts w:ascii="Wingdings" w:hAnsi="Wingdings" w:hint="default"/>
      </w:rPr>
    </w:lvl>
  </w:abstractNum>
  <w:abstractNum w:abstractNumId="2" w15:restartNumberingAfterBreak="0">
    <w:nsid w:val="24132B8B"/>
    <w:multiLevelType w:val="hybridMultilevel"/>
    <w:tmpl w:val="CADE53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88705A0"/>
    <w:multiLevelType w:val="hybridMultilevel"/>
    <w:tmpl w:val="EDE02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170544D"/>
    <w:multiLevelType w:val="hybridMultilevel"/>
    <w:tmpl w:val="42E82086"/>
    <w:lvl w:ilvl="0" w:tplc="3BF45572">
      <w:start w:val="1"/>
      <w:numFmt w:val="bullet"/>
      <w:lvlText w:val=""/>
      <w:lvlJc w:val="left"/>
      <w:pPr>
        <w:ind w:left="720" w:hanging="360"/>
      </w:pPr>
      <w:rPr>
        <w:rFonts w:ascii="Symbol" w:hAnsi="Symbol" w:hint="default"/>
      </w:rPr>
    </w:lvl>
    <w:lvl w:ilvl="1" w:tplc="741CE582">
      <w:start w:val="1"/>
      <w:numFmt w:val="bullet"/>
      <w:lvlText w:val="o"/>
      <w:lvlJc w:val="left"/>
      <w:pPr>
        <w:ind w:left="1440" w:hanging="360"/>
      </w:pPr>
      <w:rPr>
        <w:rFonts w:ascii="Courier New" w:hAnsi="Courier New" w:hint="default"/>
      </w:rPr>
    </w:lvl>
    <w:lvl w:ilvl="2" w:tplc="524805C8">
      <w:start w:val="1"/>
      <w:numFmt w:val="bullet"/>
      <w:lvlText w:val=""/>
      <w:lvlJc w:val="left"/>
      <w:pPr>
        <w:ind w:left="2160" w:hanging="360"/>
      </w:pPr>
      <w:rPr>
        <w:rFonts w:ascii="Wingdings" w:hAnsi="Wingdings" w:hint="default"/>
      </w:rPr>
    </w:lvl>
    <w:lvl w:ilvl="3" w:tplc="1D68A850">
      <w:start w:val="1"/>
      <w:numFmt w:val="bullet"/>
      <w:lvlText w:val=""/>
      <w:lvlJc w:val="left"/>
      <w:pPr>
        <w:ind w:left="2880" w:hanging="360"/>
      </w:pPr>
      <w:rPr>
        <w:rFonts w:ascii="Symbol" w:hAnsi="Symbol" w:hint="default"/>
      </w:rPr>
    </w:lvl>
    <w:lvl w:ilvl="4" w:tplc="718A3090">
      <w:start w:val="1"/>
      <w:numFmt w:val="bullet"/>
      <w:lvlText w:val="o"/>
      <w:lvlJc w:val="left"/>
      <w:pPr>
        <w:ind w:left="3600" w:hanging="360"/>
      </w:pPr>
      <w:rPr>
        <w:rFonts w:ascii="Courier New" w:hAnsi="Courier New" w:hint="default"/>
      </w:rPr>
    </w:lvl>
    <w:lvl w:ilvl="5" w:tplc="74C879A2">
      <w:start w:val="1"/>
      <w:numFmt w:val="bullet"/>
      <w:lvlText w:val=""/>
      <w:lvlJc w:val="left"/>
      <w:pPr>
        <w:ind w:left="4320" w:hanging="360"/>
      </w:pPr>
      <w:rPr>
        <w:rFonts w:ascii="Wingdings" w:hAnsi="Wingdings" w:hint="default"/>
      </w:rPr>
    </w:lvl>
    <w:lvl w:ilvl="6" w:tplc="C49883DE">
      <w:start w:val="1"/>
      <w:numFmt w:val="bullet"/>
      <w:lvlText w:val=""/>
      <w:lvlJc w:val="left"/>
      <w:pPr>
        <w:ind w:left="5040" w:hanging="360"/>
      </w:pPr>
      <w:rPr>
        <w:rFonts w:ascii="Symbol" w:hAnsi="Symbol" w:hint="default"/>
      </w:rPr>
    </w:lvl>
    <w:lvl w:ilvl="7" w:tplc="6C128B66">
      <w:start w:val="1"/>
      <w:numFmt w:val="bullet"/>
      <w:lvlText w:val="o"/>
      <w:lvlJc w:val="left"/>
      <w:pPr>
        <w:ind w:left="5760" w:hanging="360"/>
      </w:pPr>
      <w:rPr>
        <w:rFonts w:ascii="Courier New" w:hAnsi="Courier New" w:hint="default"/>
      </w:rPr>
    </w:lvl>
    <w:lvl w:ilvl="8" w:tplc="3D042350">
      <w:start w:val="1"/>
      <w:numFmt w:val="bullet"/>
      <w:lvlText w:val=""/>
      <w:lvlJc w:val="left"/>
      <w:pPr>
        <w:ind w:left="6480" w:hanging="360"/>
      </w:pPr>
      <w:rPr>
        <w:rFonts w:ascii="Wingdings" w:hAnsi="Wingdings" w:hint="default"/>
      </w:rPr>
    </w:lvl>
  </w:abstractNum>
  <w:abstractNum w:abstractNumId="7" w15:restartNumberingAfterBreak="0">
    <w:nsid w:val="5192D816"/>
    <w:multiLevelType w:val="hybridMultilevel"/>
    <w:tmpl w:val="9EE0988E"/>
    <w:lvl w:ilvl="0" w:tplc="1B0AA87C">
      <w:start w:val="1"/>
      <w:numFmt w:val="bullet"/>
      <w:lvlText w:val=""/>
      <w:lvlJc w:val="left"/>
      <w:pPr>
        <w:ind w:left="720" w:hanging="360"/>
      </w:pPr>
      <w:rPr>
        <w:rFonts w:ascii="Symbol" w:hAnsi="Symbol" w:hint="default"/>
      </w:rPr>
    </w:lvl>
    <w:lvl w:ilvl="1" w:tplc="30D83C3A">
      <w:start w:val="1"/>
      <w:numFmt w:val="bullet"/>
      <w:lvlText w:val="o"/>
      <w:lvlJc w:val="left"/>
      <w:pPr>
        <w:ind w:left="1440" w:hanging="360"/>
      </w:pPr>
      <w:rPr>
        <w:rFonts w:ascii="Courier New" w:hAnsi="Courier New" w:hint="default"/>
      </w:rPr>
    </w:lvl>
    <w:lvl w:ilvl="2" w:tplc="FFCE0670">
      <w:start w:val="1"/>
      <w:numFmt w:val="bullet"/>
      <w:lvlText w:val=""/>
      <w:lvlJc w:val="left"/>
      <w:pPr>
        <w:ind w:left="2160" w:hanging="360"/>
      </w:pPr>
      <w:rPr>
        <w:rFonts w:ascii="Wingdings" w:hAnsi="Wingdings" w:hint="default"/>
      </w:rPr>
    </w:lvl>
    <w:lvl w:ilvl="3" w:tplc="6AD62CE4">
      <w:start w:val="1"/>
      <w:numFmt w:val="bullet"/>
      <w:lvlText w:val=""/>
      <w:lvlJc w:val="left"/>
      <w:pPr>
        <w:ind w:left="2880" w:hanging="360"/>
      </w:pPr>
      <w:rPr>
        <w:rFonts w:ascii="Symbol" w:hAnsi="Symbol" w:hint="default"/>
      </w:rPr>
    </w:lvl>
    <w:lvl w:ilvl="4" w:tplc="8594145A">
      <w:start w:val="1"/>
      <w:numFmt w:val="bullet"/>
      <w:lvlText w:val="o"/>
      <w:lvlJc w:val="left"/>
      <w:pPr>
        <w:ind w:left="3600" w:hanging="360"/>
      </w:pPr>
      <w:rPr>
        <w:rFonts w:ascii="Courier New" w:hAnsi="Courier New" w:hint="default"/>
      </w:rPr>
    </w:lvl>
    <w:lvl w:ilvl="5" w:tplc="1C1A53BC">
      <w:start w:val="1"/>
      <w:numFmt w:val="bullet"/>
      <w:lvlText w:val=""/>
      <w:lvlJc w:val="left"/>
      <w:pPr>
        <w:ind w:left="4320" w:hanging="360"/>
      </w:pPr>
      <w:rPr>
        <w:rFonts w:ascii="Wingdings" w:hAnsi="Wingdings" w:hint="default"/>
      </w:rPr>
    </w:lvl>
    <w:lvl w:ilvl="6" w:tplc="C988DF0C">
      <w:start w:val="1"/>
      <w:numFmt w:val="bullet"/>
      <w:lvlText w:val=""/>
      <w:lvlJc w:val="left"/>
      <w:pPr>
        <w:ind w:left="5040" w:hanging="360"/>
      </w:pPr>
      <w:rPr>
        <w:rFonts w:ascii="Symbol" w:hAnsi="Symbol" w:hint="default"/>
      </w:rPr>
    </w:lvl>
    <w:lvl w:ilvl="7" w:tplc="68D66254">
      <w:start w:val="1"/>
      <w:numFmt w:val="bullet"/>
      <w:lvlText w:val="o"/>
      <w:lvlJc w:val="left"/>
      <w:pPr>
        <w:ind w:left="5760" w:hanging="360"/>
      </w:pPr>
      <w:rPr>
        <w:rFonts w:ascii="Courier New" w:hAnsi="Courier New" w:hint="default"/>
      </w:rPr>
    </w:lvl>
    <w:lvl w:ilvl="8" w:tplc="9E0A59AE">
      <w:start w:val="1"/>
      <w:numFmt w:val="bullet"/>
      <w:lvlText w:val=""/>
      <w:lvlJc w:val="left"/>
      <w:pPr>
        <w:ind w:left="6480" w:hanging="360"/>
      </w:pPr>
      <w:rPr>
        <w:rFonts w:ascii="Wingdings" w:hAnsi="Wingdings" w:hint="default"/>
      </w:rPr>
    </w:lvl>
  </w:abstractNum>
  <w:abstractNum w:abstractNumId="8" w15:restartNumberingAfterBreak="0">
    <w:nsid w:val="59764869"/>
    <w:multiLevelType w:val="hybridMultilevel"/>
    <w:tmpl w:val="CADE53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FD0582E"/>
    <w:multiLevelType w:val="hybridMultilevel"/>
    <w:tmpl w:val="CADE5354"/>
    <w:lvl w:ilvl="0" w:tplc="4782B0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75781224">
    <w:abstractNumId w:val="1"/>
  </w:num>
  <w:num w:numId="2" w16cid:durableId="133872844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1796480754">
    <w:abstractNumId w:val="0"/>
  </w:num>
  <w:num w:numId="4" w16cid:durableId="1915889477">
    <w:abstractNumId w:val="1"/>
  </w:num>
  <w:num w:numId="5" w16cid:durableId="959336008">
    <w:abstractNumId w:val="9"/>
  </w:num>
  <w:num w:numId="6" w16cid:durableId="2000426595">
    <w:abstractNumId w:val="4"/>
  </w:num>
  <w:num w:numId="7" w16cid:durableId="67845164">
    <w:abstractNumId w:val="3"/>
  </w:num>
  <w:num w:numId="8" w16cid:durableId="985088310">
    <w:abstractNumId w:val="10"/>
  </w:num>
  <w:num w:numId="9" w16cid:durableId="18720372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33181769">
    <w:abstractNumId w:val="6"/>
  </w:num>
  <w:num w:numId="11" w16cid:durableId="2140882025">
    <w:abstractNumId w:val="7"/>
  </w:num>
  <w:num w:numId="12" w16cid:durableId="920794927">
    <w:abstractNumId w:val="8"/>
  </w:num>
  <w:num w:numId="13" w16cid:durableId="104028283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A84"/>
    <w:rsid w:val="00001A84"/>
    <w:rsid w:val="00001B97"/>
    <w:rsid w:val="00003EFA"/>
    <w:rsid w:val="00004183"/>
    <w:rsid w:val="00006110"/>
    <w:rsid w:val="000077BF"/>
    <w:rsid w:val="00010C82"/>
    <w:rsid w:val="00013FF2"/>
    <w:rsid w:val="00017B07"/>
    <w:rsid w:val="000252CB"/>
    <w:rsid w:val="000257A4"/>
    <w:rsid w:val="00035359"/>
    <w:rsid w:val="00045F0D"/>
    <w:rsid w:val="000470CD"/>
    <w:rsid w:val="0004750C"/>
    <w:rsid w:val="00047862"/>
    <w:rsid w:val="00050417"/>
    <w:rsid w:val="00050AC1"/>
    <w:rsid w:val="00051080"/>
    <w:rsid w:val="000519E6"/>
    <w:rsid w:val="00052A14"/>
    <w:rsid w:val="00054D26"/>
    <w:rsid w:val="000576A8"/>
    <w:rsid w:val="00057F61"/>
    <w:rsid w:val="00061D5B"/>
    <w:rsid w:val="000652C9"/>
    <w:rsid w:val="00066812"/>
    <w:rsid w:val="0006718B"/>
    <w:rsid w:val="000673B7"/>
    <w:rsid w:val="00070384"/>
    <w:rsid w:val="00070804"/>
    <w:rsid w:val="00072E86"/>
    <w:rsid w:val="000730B2"/>
    <w:rsid w:val="000733A1"/>
    <w:rsid w:val="00074F0F"/>
    <w:rsid w:val="000752B7"/>
    <w:rsid w:val="000769CC"/>
    <w:rsid w:val="0008218E"/>
    <w:rsid w:val="00086102"/>
    <w:rsid w:val="000901C6"/>
    <w:rsid w:val="00090FF4"/>
    <w:rsid w:val="00091A88"/>
    <w:rsid w:val="000944C2"/>
    <w:rsid w:val="000A2B84"/>
    <w:rsid w:val="000A3DC7"/>
    <w:rsid w:val="000B453E"/>
    <w:rsid w:val="000B49C6"/>
    <w:rsid w:val="000C1B93"/>
    <w:rsid w:val="000C24ED"/>
    <w:rsid w:val="000C27F6"/>
    <w:rsid w:val="000C4344"/>
    <w:rsid w:val="000C5481"/>
    <w:rsid w:val="000D0DD2"/>
    <w:rsid w:val="000D1EB7"/>
    <w:rsid w:val="000D3BBE"/>
    <w:rsid w:val="000D7466"/>
    <w:rsid w:val="000D7E5E"/>
    <w:rsid w:val="000E1ACB"/>
    <w:rsid w:val="000E4030"/>
    <w:rsid w:val="000F02AC"/>
    <w:rsid w:val="000F214C"/>
    <w:rsid w:val="000F3BA5"/>
    <w:rsid w:val="00100DC0"/>
    <w:rsid w:val="001023EF"/>
    <w:rsid w:val="00102F4C"/>
    <w:rsid w:val="00103E4F"/>
    <w:rsid w:val="00104895"/>
    <w:rsid w:val="00110277"/>
    <w:rsid w:val="00112528"/>
    <w:rsid w:val="00113093"/>
    <w:rsid w:val="001151E1"/>
    <w:rsid w:val="00123A38"/>
    <w:rsid w:val="00125DFF"/>
    <w:rsid w:val="0012654C"/>
    <w:rsid w:val="00131E26"/>
    <w:rsid w:val="001369C7"/>
    <w:rsid w:val="00137CF9"/>
    <w:rsid w:val="001435BB"/>
    <w:rsid w:val="00143BCE"/>
    <w:rsid w:val="00147B2E"/>
    <w:rsid w:val="0015337B"/>
    <w:rsid w:val="00153D13"/>
    <w:rsid w:val="0015452C"/>
    <w:rsid w:val="00156557"/>
    <w:rsid w:val="001613E4"/>
    <w:rsid w:val="001650E0"/>
    <w:rsid w:val="00171EAA"/>
    <w:rsid w:val="001724B6"/>
    <w:rsid w:val="00172801"/>
    <w:rsid w:val="0017408C"/>
    <w:rsid w:val="0017673E"/>
    <w:rsid w:val="00181656"/>
    <w:rsid w:val="00181F54"/>
    <w:rsid w:val="001829E7"/>
    <w:rsid w:val="001840FC"/>
    <w:rsid w:val="00190C6F"/>
    <w:rsid w:val="00191A80"/>
    <w:rsid w:val="001A2D64"/>
    <w:rsid w:val="001A3009"/>
    <w:rsid w:val="001A35AF"/>
    <w:rsid w:val="001B5E92"/>
    <w:rsid w:val="001B6534"/>
    <w:rsid w:val="001C0511"/>
    <w:rsid w:val="001C0997"/>
    <w:rsid w:val="001C63CC"/>
    <w:rsid w:val="001C7E97"/>
    <w:rsid w:val="001D09AF"/>
    <w:rsid w:val="001D15A5"/>
    <w:rsid w:val="001D2177"/>
    <w:rsid w:val="001D2DD8"/>
    <w:rsid w:val="001D3041"/>
    <w:rsid w:val="001D3174"/>
    <w:rsid w:val="001D5230"/>
    <w:rsid w:val="001D5F37"/>
    <w:rsid w:val="001D6EEB"/>
    <w:rsid w:val="001D6EFD"/>
    <w:rsid w:val="001E103F"/>
    <w:rsid w:val="001E211B"/>
    <w:rsid w:val="001E3497"/>
    <w:rsid w:val="001E761A"/>
    <w:rsid w:val="001F2668"/>
    <w:rsid w:val="001F283C"/>
    <w:rsid w:val="001F2D78"/>
    <w:rsid w:val="001F5F7B"/>
    <w:rsid w:val="001F795C"/>
    <w:rsid w:val="00206997"/>
    <w:rsid w:val="002075BD"/>
    <w:rsid w:val="002105AD"/>
    <w:rsid w:val="002108FE"/>
    <w:rsid w:val="00212798"/>
    <w:rsid w:val="002144B0"/>
    <w:rsid w:val="00216244"/>
    <w:rsid w:val="002178F4"/>
    <w:rsid w:val="00221B73"/>
    <w:rsid w:val="002227AD"/>
    <w:rsid w:val="00227F72"/>
    <w:rsid w:val="002300CD"/>
    <w:rsid w:val="00237214"/>
    <w:rsid w:val="0023752A"/>
    <w:rsid w:val="00241A2D"/>
    <w:rsid w:val="00242D19"/>
    <w:rsid w:val="00242D98"/>
    <w:rsid w:val="0024474D"/>
    <w:rsid w:val="00253257"/>
    <w:rsid w:val="0025592F"/>
    <w:rsid w:val="00255A05"/>
    <w:rsid w:val="00257FD3"/>
    <w:rsid w:val="00261BB7"/>
    <w:rsid w:val="00262B9A"/>
    <w:rsid w:val="0026327B"/>
    <w:rsid w:val="00264E1E"/>
    <w:rsid w:val="0026548C"/>
    <w:rsid w:val="00265CC7"/>
    <w:rsid w:val="00266207"/>
    <w:rsid w:val="002709F4"/>
    <w:rsid w:val="0027370C"/>
    <w:rsid w:val="00273817"/>
    <w:rsid w:val="002A041E"/>
    <w:rsid w:val="002A28B4"/>
    <w:rsid w:val="002A2ACB"/>
    <w:rsid w:val="002A2B8C"/>
    <w:rsid w:val="002A30D8"/>
    <w:rsid w:val="002A35CF"/>
    <w:rsid w:val="002A4756"/>
    <w:rsid w:val="002A475D"/>
    <w:rsid w:val="002B316A"/>
    <w:rsid w:val="002B4302"/>
    <w:rsid w:val="002B4C73"/>
    <w:rsid w:val="002B50F2"/>
    <w:rsid w:val="002B62F6"/>
    <w:rsid w:val="002B7BA5"/>
    <w:rsid w:val="002C153D"/>
    <w:rsid w:val="002C22FB"/>
    <w:rsid w:val="002C34E7"/>
    <w:rsid w:val="002D56CC"/>
    <w:rsid w:val="002E30FD"/>
    <w:rsid w:val="002F0381"/>
    <w:rsid w:val="002F17D8"/>
    <w:rsid w:val="002F375A"/>
    <w:rsid w:val="002F5ECC"/>
    <w:rsid w:val="002F7CFE"/>
    <w:rsid w:val="0030081A"/>
    <w:rsid w:val="00301B11"/>
    <w:rsid w:val="00302680"/>
    <w:rsid w:val="00302841"/>
    <w:rsid w:val="00303085"/>
    <w:rsid w:val="003049CC"/>
    <w:rsid w:val="00306C23"/>
    <w:rsid w:val="00313A0A"/>
    <w:rsid w:val="00314C46"/>
    <w:rsid w:val="003151F9"/>
    <w:rsid w:val="00320A29"/>
    <w:rsid w:val="00320BEF"/>
    <w:rsid w:val="00322B68"/>
    <w:rsid w:val="00325A16"/>
    <w:rsid w:val="003322C1"/>
    <w:rsid w:val="003355E2"/>
    <w:rsid w:val="00335FA7"/>
    <w:rsid w:val="00337743"/>
    <w:rsid w:val="00337931"/>
    <w:rsid w:val="00340DD9"/>
    <w:rsid w:val="0035008E"/>
    <w:rsid w:val="00351025"/>
    <w:rsid w:val="003513F6"/>
    <w:rsid w:val="00351574"/>
    <w:rsid w:val="0035318F"/>
    <w:rsid w:val="00357208"/>
    <w:rsid w:val="00360E17"/>
    <w:rsid w:val="0036209C"/>
    <w:rsid w:val="0036352C"/>
    <w:rsid w:val="0036562E"/>
    <w:rsid w:val="003701B5"/>
    <w:rsid w:val="00370E23"/>
    <w:rsid w:val="00371F68"/>
    <w:rsid w:val="0038266D"/>
    <w:rsid w:val="00384371"/>
    <w:rsid w:val="0038469C"/>
    <w:rsid w:val="00384A8E"/>
    <w:rsid w:val="0038536D"/>
    <w:rsid w:val="00385DFB"/>
    <w:rsid w:val="0039041A"/>
    <w:rsid w:val="0039655C"/>
    <w:rsid w:val="00397955"/>
    <w:rsid w:val="003A0CFB"/>
    <w:rsid w:val="003A1994"/>
    <w:rsid w:val="003A5190"/>
    <w:rsid w:val="003B0768"/>
    <w:rsid w:val="003B240E"/>
    <w:rsid w:val="003B3E41"/>
    <w:rsid w:val="003B65C1"/>
    <w:rsid w:val="003B7458"/>
    <w:rsid w:val="003C0CC6"/>
    <w:rsid w:val="003C71AB"/>
    <w:rsid w:val="003D0F2F"/>
    <w:rsid w:val="003D13EF"/>
    <w:rsid w:val="003D1F70"/>
    <w:rsid w:val="003D3205"/>
    <w:rsid w:val="003D3C65"/>
    <w:rsid w:val="003D5E66"/>
    <w:rsid w:val="003D61AF"/>
    <w:rsid w:val="003E3750"/>
    <w:rsid w:val="003F2008"/>
    <w:rsid w:val="003F5A78"/>
    <w:rsid w:val="003F5C25"/>
    <w:rsid w:val="003F6E52"/>
    <w:rsid w:val="00400ACE"/>
    <w:rsid w:val="00401084"/>
    <w:rsid w:val="00401DB3"/>
    <w:rsid w:val="004055D0"/>
    <w:rsid w:val="00407CAD"/>
    <w:rsid w:val="00407EF0"/>
    <w:rsid w:val="00411AF7"/>
    <w:rsid w:val="00412F2B"/>
    <w:rsid w:val="004141FF"/>
    <w:rsid w:val="00416899"/>
    <w:rsid w:val="00416D4A"/>
    <w:rsid w:val="004178B3"/>
    <w:rsid w:val="00420989"/>
    <w:rsid w:val="00422746"/>
    <w:rsid w:val="004278FA"/>
    <w:rsid w:val="004300A7"/>
    <w:rsid w:val="00430F12"/>
    <w:rsid w:val="004402CF"/>
    <w:rsid w:val="00442345"/>
    <w:rsid w:val="00446AAE"/>
    <w:rsid w:val="004533D2"/>
    <w:rsid w:val="00453EC1"/>
    <w:rsid w:val="00454159"/>
    <w:rsid w:val="00456066"/>
    <w:rsid w:val="00460A14"/>
    <w:rsid w:val="00460B3A"/>
    <w:rsid w:val="00462395"/>
    <w:rsid w:val="004643DB"/>
    <w:rsid w:val="0046441A"/>
    <w:rsid w:val="004662AB"/>
    <w:rsid w:val="00474A6B"/>
    <w:rsid w:val="00474E4B"/>
    <w:rsid w:val="0047610A"/>
    <w:rsid w:val="00480185"/>
    <w:rsid w:val="0048642E"/>
    <w:rsid w:val="00491389"/>
    <w:rsid w:val="004919E7"/>
    <w:rsid w:val="00492659"/>
    <w:rsid w:val="00495284"/>
    <w:rsid w:val="00496CA1"/>
    <w:rsid w:val="00496D3B"/>
    <w:rsid w:val="004A29D0"/>
    <w:rsid w:val="004B13C5"/>
    <w:rsid w:val="004B176B"/>
    <w:rsid w:val="004B484F"/>
    <w:rsid w:val="004B597D"/>
    <w:rsid w:val="004B723A"/>
    <w:rsid w:val="004B7911"/>
    <w:rsid w:val="004C11A9"/>
    <w:rsid w:val="004C1B02"/>
    <w:rsid w:val="004C48F6"/>
    <w:rsid w:val="004C4B48"/>
    <w:rsid w:val="004C68E7"/>
    <w:rsid w:val="004D2B1F"/>
    <w:rsid w:val="004D6705"/>
    <w:rsid w:val="004D67D1"/>
    <w:rsid w:val="004E0E24"/>
    <w:rsid w:val="004E1043"/>
    <w:rsid w:val="004E799D"/>
    <w:rsid w:val="004F2649"/>
    <w:rsid w:val="004F2AB9"/>
    <w:rsid w:val="004F2AC5"/>
    <w:rsid w:val="004F48DD"/>
    <w:rsid w:val="004F67BC"/>
    <w:rsid w:val="004F6AF2"/>
    <w:rsid w:val="00511863"/>
    <w:rsid w:val="005128E7"/>
    <w:rsid w:val="005131BC"/>
    <w:rsid w:val="00513583"/>
    <w:rsid w:val="00521962"/>
    <w:rsid w:val="00525441"/>
    <w:rsid w:val="00526751"/>
    <w:rsid w:val="00526795"/>
    <w:rsid w:val="00530C8B"/>
    <w:rsid w:val="00530E0E"/>
    <w:rsid w:val="00535707"/>
    <w:rsid w:val="00541FBB"/>
    <w:rsid w:val="00542036"/>
    <w:rsid w:val="0054267B"/>
    <w:rsid w:val="0054627A"/>
    <w:rsid w:val="005500B1"/>
    <w:rsid w:val="00550F17"/>
    <w:rsid w:val="00552450"/>
    <w:rsid w:val="00554444"/>
    <w:rsid w:val="005608F0"/>
    <w:rsid w:val="005649D2"/>
    <w:rsid w:val="005651B7"/>
    <w:rsid w:val="00577787"/>
    <w:rsid w:val="005778A0"/>
    <w:rsid w:val="0058102D"/>
    <w:rsid w:val="005828F0"/>
    <w:rsid w:val="00583731"/>
    <w:rsid w:val="0058511A"/>
    <w:rsid w:val="00586F7E"/>
    <w:rsid w:val="00592764"/>
    <w:rsid w:val="00592A6A"/>
    <w:rsid w:val="005934B4"/>
    <w:rsid w:val="0059374B"/>
    <w:rsid w:val="005957FA"/>
    <w:rsid w:val="0059739B"/>
    <w:rsid w:val="00597644"/>
    <w:rsid w:val="005A34D4"/>
    <w:rsid w:val="005A4B85"/>
    <w:rsid w:val="005A67CA"/>
    <w:rsid w:val="005B0156"/>
    <w:rsid w:val="005B08A6"/>
    <w:rsid w:val="005B184F"/>
    <w:rsid w:val="005B2710"/>
    <w:rsid w:val="005B4B00"/>
    <w:rsid w:val="005B57F5"/>
    <w:rsid w:val="005B706D"/>
    <w:rsid w:val="005B76BC"/>
    <w:rsid w:val="005B77E0"/>
    <w:rsid w:val="005B78C3"/>
    <w:rsid w:val="005C0956"/>
    <w:rsid w:val="005C14A7"/>
    <w:rsid w:val="005C1911"/>
    <w:rsid w:val="005C344B"/>
    <w:rsid w:val="005D0140"/>
    <w:rsid w:val="005D1384"/>
    <w:rsid w:val="005D1778"/>
    <w:rsid w:val="005D1DA2"/>
    <w:rsid w:val="005D49FE"/>
    <w:rsid w:val="005E1F63"/>
    <w:rsid w:val="005E24F7"/>
    <w:rsid w:val="005E43CD"/>
    <w:rsid w:val="005E4C63"/>
    <w:rsid w:val="005E670B"/>
    <w:rsid w:val="005F2640"/>
    <w:rsid w:val="005F2C38"/>
    <w:rsid w:val="005F3EA5"/>
    <w:rsid w:val="005F49D6"/>
    <w:rsid w:val="005F4F2E"/>
    <w:rsid w:val="005F683D"/>
    <w:rsid w:val="00612A00"/>
    <w:rsid w:val="00613017"/>
    <w:rsid w:val="00614999"/>
    <w:rsid w:val="006170CD"/>
    <w:rsid w:val="006215C8"/>
    <w:rsid w:val="00624D13"/>
    <w:rsid w:val="00626BBF"/>
    <w:rsid w:val="00627A57"/>
    <w:rsid w:val="00627C2D"/>
    <w:rsid w:val="00631774"/>
    <w:rsid w:val="006328C0"/>
    <w:rsid w:val="00633A25"/>
    <w:rsid w:val="00636C9E"/>
    <w:rsid w:val="006374F0"/>
    <w:rsid w:val="00637BF7"/>
    <w:rsid w:val="0064273E"/>
    <w:rsid w:val="00643C29"/>
    <w:rsid w:val="00643CC4"/>
    <w:rsid w:val="00655FC2"/>
    <w:rsid w:val="00657CEF"/>
    <w:rsid w:val="00663DF4"/>
    <w:rsid w:val="00664459"/>
    <w:rsid w:val="006668CF"/>
    <w:rsid w:val="00666CBF"/>
    <w:rsid w:val="00667430"/>
    <w:rsid w:val="00672EBB"/>
    <w:rsid w:val="00677835"/>
    <w:rsid w:val="00680388"/>
    <w:rsid w:val="00687D5E"/>
    <w:rsid w:val="00691121"/>
    <w:rsid w:val="006923F5"/>
    <w:rsid w:val="00692C2D"/>
    <w:rsid w:val="0069617A"/>
    <w:rsid w:val="00696410"/>
    <w:rsid w:val="006A046F"/>
    <w:rsid w:val="006A3884"/>
    <w:rsid w:val="006B0EE1"/>
    <w:rsid w:val="006B310B"/>
    <w:rsid w:val="006B3488"/>
    <w:rsid w:val="006B385E"/>
    <w:rsid w:val="006B4397"/>
    <w:rsid w:val="006B67FB"/>
    <w:rsid w:val="006B78AC"/>
    <w:rsid w:val="006B7F16"/>
    <w:rsid w:val="006C0CB0"/>
    <w:rsid w:val="006C1307"/>
    <w:rsid w:val="006D00B0"/>
    <w:rsid w:val="006D1CF3"/>
    <w:rsid w:val="006D1EC6"/>
    <w:rsid w:val="006E2D7E"/>
    <w:rsid w:val="006E54D3"/>
    <w:rsid w:val="006E755C"/>
    <w:rsid w:val="006E7631"/>
    <w:rsid w:val="006F1223"/>
    <w:rsid w:val="006F1CF4"/>
    <w:rsid w:val="006F46F3"/>
    <w:rsid w:val="00700D03"/>
    <w:rsid w:val="007016B1"/>
    <w:rsid w:val="007055F9"/>
    <w:rsid w:val="00705D54"/>
    <w:rsid w:val="00714A41"/>
    <w:rsid w:val="007170A8"/>
    <w:rsid w:val="00717237"/>
    <w:rsid w:val="0071728A"/>
    <w:rsid w:val="00725FF9"/>
    <w:rsid w:val="0072638E"/>
    <w:rsid w:val="00740BD1"/>
    <w:rsid w:val="00742812"/>
    <w:rsid w:val="007528BD"/>
    <w:rsid w:val="00752ED5"/>
    <w:rsid w:val="00754E45"/>
    <w:rsid w:val="00755511"/>
    <w:rsid w:val="007564F8"/>
    <w:rsid w:val="00761D9C"/>
    <w:rsid w:val="0076283C"/>
    <w:rsid w:val="00765F46"/>
    <w:rsid w:val="0076669D"/>
    <w:rsid w:val="00766D19"/>
    <w:rsid w:val="00767CA4"/>
    <w:rsid w:val="00773CDB"/>
    <w:rsid w:val="00784F7D"/>
    <w:rsid w:val="0079523E"/>
    <w:rsid w:val="00796499"/>
    <w:rsid w:val="00796E85"/>
    <w:rsid w:val="00797BC2"/>
    <w:rsid w:val="007A2C18"/>
    <w:rsid w:val="007A51F5"/>
    <w:rsid w:val="007A69C7"/>
    <w:rsid w:val="007B020C"/>
    <w:rsid w:val="007B1A91"/>
    <w:rsid w:val="007B1F13"/>
    <w:rsid w:val="007B21CF"/>
    <w:rsid w:val="007B523A"/>
    <w:rsid w:val="007C138F"/>
    <w:rsid w:val="007C4870"/>
    <w:rsid w:val="007C5D33"/>
    <w:rsid w:val="007C61E6"/>
    <w:rsid w:val="007C63BB"/>
    <w:rsid w:val="007D56C3"/>
    <w:rsid w:val="007E159F"/>
    <w:rsid w:val="007E20E5"/>
    <w:rsid w:val="007E6A58"/>
    <w:rsid w:val="007E6D67"/>
    <w:rsid w:val="007F066A"/>
    <w:rsid w:val="007F27F8"/>
    <w:rsid w:val="007F6BE6"/>
    <w:rsid w:val="00801971"/>
    <w:rsid w:val="0080248A"/>
    <w:rsid w:val="00804F58"/>
    <w:rsid w:val="00806558"/>
    <w:rsid w:val="00806ECB"/>
    <w:rsid w:val="008073B1"/>
    <w:rsid w:val="00810D93"/>
    <w:rsid w:val="008121BD"/>
    <w:rsid w:val="00815A42"/>
    <w:rsid w:val="008242EB"/>
    <w:rsid w:val="00824F5A"/>
    <w:rsid w:val="00827D58"/>
    <w:rsid w:val="00827DD4"/>
    <w:rsid w:val="00834534"/>
    <w:rsid w:val="00835DD8"/>
    <w:rsid w:val="00836838"/>
    <w:rsid w:val="008426B6"/>
    <w:rsid w:val="00843DF5"/>
    <w:rsid w:val="0084656C"/>
    <w:rsid w:val="00847175"/>
    <w:rsid w:val="008559F3"/>
    <w:rsid w:val="00856CA3"/>
    <w:rsid w:val="0086023E"/>
    <w:rsid w:val="00861514"/>
    <w:rsid w:val="0086163E"/>
    <w:rsid w:val="00864250"/>
    <w:rsid w:val="008642DC"/>
    <w:rsid w:val="00864528"/>
    <w:rsid w:val="00865BC1"/>
    <w:rsid w:val="008705D3"/>
    <w:rsid w:val="0087496A"/>
    <w:rsid w:val="00877C5A"/>
    <w:rsid w:val="00881ED0"/>
    <w:rsid w:val="00882D7E"/>
    <w:rsid w:val="00886D55"/>
    <w:rsid w:val="00887482"/>
    <w:rsid w:val="008876BB"/>
    <w:rsid w:val="00890EEE"/>
    <w:rsid w:val="0089316E"/>
    <w:rsid w:val="0089610A"/>
    <w:rsid w:val="00896A01"/>
    <w:rsid w:val="008A353C"/>
    <w:rsid w:val="008A4CF6"/>
    <w:rsid w:val="008A63F9"/>
    <w:rsid w:val="008B1946"/>
    <w:rsid w:val="008B431E"/>
    <w:rsid w:val="008B59EF"/>
    <w:rsid w:val="008B7FB4"/>
    <w:rsid w:val="008C32E5"/>
    <w:rsid w:val="008C3EC0"/>
    <w:rsid w:val="008D13B9"/>
    <w:rsid w:val="008D472C"/>
    <w:rsid w:val="008D4AC4"/>
    <w:rsid w:val="008D4B0D"/>
    <w:rsid w:val="008D5C37"/>
    <w:rsid w:val="008E1532"/>
    <w:rsid w:val="008E2A08"/>
    <w:rsid w:val="008E3DE9"/>
    <w:rsid w:val="008E4E66"/>
    <w:rsid w:val="008F2B61"/>
    <w:rsid w:val="008F301A"/>
    <w:rsid w:val="008F34EC"/>
    <w:rsid w:val="00901873"/>
    <w:rsid w:val="00910016"/>
    <w:rsid w:val="009107ED"/>
    <w:rsid w:val="00911289"/>
    <w:rsid w:val="00913266"/>
    <w:rsid w:val="009138BF"/>
    <w:rsid w:val="0091463B"/>
    <w:rsid w:val="00915B46"/>
    <w:rsid w:val="00915CDF"/>
    <w:rsid w:val="00921FDC"/>
    <w:rsid w:val="00926748"/>
    <w:rsid w:val="00926D81"/>
    <w:rsid w:val="0092707F"/>
    <w:rsid w:val="0093679E"/>
    <w:rsid w:val="00941947"/>
    <w:rsid w:val="00942F88"/>
    <w:rsid w:val="0094511B"/>
    <w:rsid w:val="0094562F"/>
    <w:rsid w:val="00945B9D"/>
    <w:rsid w:val="00947E06"/>
    <w:rsid w:val="00952D00"/>
    <w:rsid w:val="009542F2"/>
    <w:rsid w:val="00954FD8"/>
    <w:rsid w:val="009560E5"/>
    <w:rsid w:val="009616B3"/>
    <w:rsid w:val="009639F6"/>
    <w:rsid w:val="0097042E"/>
    <w:rsid w:val="0097389D"/>
    <w:rsid w:val="009739C8"/>
    <w:rsid w:val="009814A3"/>
    <w:rsid w:val="00982157"/>
    <w:rsid w:val="00986094"/>
    <w:rsid w:val="00986C89"/>
    <w:rsid w:val="009932ED"/>
    <w:rsid w:val="0099356F"/>
    <w:rsid w:val="0099399A"/>
    <w:rsid w:val="00995C6E"/>
    <w:rsid w:val="00997EB2"/>
    <w:rsid w:val="009A30BF"/>
    <w:rsid w:val="009A3FED"/>
    <w:rsid w:val="009B0E30"/>
    <w:rsid w:val="009B0F76"/>
    <w:rsid w:val="009B1280"/>
    <w:rsid w:val="009B3D61"/>
    <w:rsid w:val="009B4F7D"/>
    <w:rsid w:val="009C265B"/>
    <w:rsid w:val="009C2765"/>
    <w:rsid w:val="009C2DB5"/>
    <w:rsid w:val="009C5B0E"/>
    <w:rsid w:val="009C7E29"/>
    <w:rsid w:val="009D0D2E"/>
    <w:rsid w:val="009D2B6C"/>
    <w:rsid w:val="009D2C86"/>
    <w:rsid w:val="009D43DD"/>
    <w:rsid w:val="009D4A8E"/>
    <w:rsid w:val="009D6DB8"/>
    <w:rsid w:val="009E1EA4"/>
    <w:rsid w:val="009E3CE2"/>
    <w:rsid w:val="009E6FBE"/>
    <w:rsid w:val="009F049B"/>
    <w:rsid w:val="009F0B7D"/>
    <w:rsid w:val="009F0BE4"/>
    <w:rsid w:val="009F1E48"/>
    <w:rsid w:val="009F4810"/>
    <w:rsid w:val="009F4926"/>
    <w:rsid w:val="00A01321"/>
    <w:rsid w:val="00A03BBB"/>
    <w:rsid w:val="00A10577"/>
    <w:rsid w:val="00A119B4"/>
    <w:rsid w:val="00A11C5B"/>
    <w:rsid w:val="00A14E96"/>
    <w:rsid w:val="00A170A2"/>
    <w:rsid w:val="00A2629A"/>
    <w:rsid w:val="00A26422"/>
    <w:rsid w:val="00A37770"/>
    <w:rsid w:val="00A42885"/>
    <w:rsid w:val="00A532AC"/>
    <w:rsid w:val="00A534B8"/>
    <w:rsid w:val="00A54063"/>
    <w:rsid w:val="00A5409F"/>
    <w:rsid w:val="00A558E6"/>
    <w:rsid w:val="00A56811"/>
    <w:rsid w:val="00A57460"/>
    <w:rsid w:val="00A61FA1"/>
    <w:rsid w:val="00A623EE"/>
    <w:rsid w:val="00A63054"/>
    <w:rsid w:val="00A647C5"/>
    <w:rsid w:val="00A662F8"/>
    <w:rsid w:val="00A6693C"/>
    <w:rsid w:val="00A66B4C"/>
    <w:rsid w:val="00A708E8"/>
    <w:rsid w:val="00A74A54"/>
    <w:rsid w:val="00A7648B"/>
    <w:rsid w:val="00A76FB9"/>
    <w:rsid w:val="00A80117"/>
    <w:rsid w:val="00A80F46"/>
    <w:rsid w:val="00A83D41"/>
    <w:rsid w:val="00A85B15"/>
    <w:rsid w:val="00A873E9"/>
    <w:rsid w:val="00A9004C"/>
    <w:rsid w:val="00A925C3"/>
    <w:rsid w:val="00A94A18"/>
    <w:rsid w:val="00A94E97"/>
    <w:rsid w:val="00A9610B"/>
    <w:rsid w:val="00A97FD2"/>
    <w:rsid w:val="00AB099B"/>
    <w:rsid w:val="00AB1464"/>
    <w:rsid w:val="00AB3116"/>
    <w:rsid w:val="00AB3BC5"/>
    <w:rsid w:val="00AB5F89"/>
    <w:rsid w:val="00AB763E"/>
    <w:rsid w:val="00AC0185"/>
    <w:rsid w:val="00AC2B4D"/>
    <w:rsid w:val="00AC7719"/>
    <w:rsid w:val="00AD330C"/>
    <w:rsid w:val="00AE1425"/>
    <w:rsid w:val="00AE4760"/>
    <w:rsid w:val="00AE6462"/>
    <w:rsid w:val="00AE7152"/>
    <w:rsid w:val="00AF2947"/>
    <w:rsid w:val="00B01B2E"/>
    <w:rsid w:val="00B03CCC"/>
    <w:rsid w:val="00B05292"/>
    <w:rsid w:val="00B05FCD"/>
    <w:rsid w:val="00B10A00"/>
    <w:rsid w:val="00B12BEB"/>
    <w:rsid w:val="00B1398E"/>
    <w:rsid w:val="00B16015"/>
    <w:rsid w:val="00B17E70"/>
    <w:rsid w:val="00B200A1"/>
    <w:rsid w:val="00B2036D"/>
    <w:rsid w:val="00B222FB"/>
    <w:rsid w:val="00B231FC"/>
    <w:rsid w:val="00B23F8D"/>
    <w:rsid w:val="00B2477D"/>
    <w:rsid w:val="00B24D73"/>
    <w:rsid w:val="00B26C50"/>
    <w:rsid w:val="00B317A4"/>
    <w:rsid w:val="00B350CF"/>
    <w:rsid w:val="00B4163F"/>
    <w:rsid w:val="00B42E51"/>
    <w:rsid w:val="00B44EFF"/>
    <w:rsid w:val="00B44FD2"/>
    <w:rsid w:val="00B46033"/>
    <w:rsid w:val="00B53FCE"/>
    <w:rsid w:val="00B54827"/>
    <w:rsid w:val="00B56BFE"/>
    <w:rsid w:val="00B57D39"/>
    <w:rsid w:val="00B65452"/>
    <w:rsid w:val="00B656BE"/>
    <w:rsid w:val="00B66121"/>
    <w:rsid w:val="00B6628B"/>
    <w:rsid w:val="00B6716A"/>
    <w:rsid w:val="00B727CB"/>
    <w:rsid w:val="00B72931"/>
    <w:rsid w:val="00B7622F"/>
    <w:rsid w:val="00B76EAB"/>
    <w:rsid w:val="00B80AAD"/>
    <w:rsid w:val="00B80ADE"/>
    <w:rsid w:val="00B80AFE"/>
    <w:rsid w:val="00B816F5"/>
    <w:rsid w:val="00B82CCB"/>
    <w:rsid w:val="00B868BA"/>
    <w:rsid w:val="00B926E1"/>
    <w:rsid w:val="00BA5A3E"/>
    <w:rsid w:val="00BA7230"/>
    <w:rsid w:val="00BA7AAB"/>
    <w:rsid w:val="00BB4CC1"/>
    <w:rsid w:val="00BB4FBA"/>
    <w:rsid w:val="00BC1208"/>
    <w:rsid w:val="00BC3DD3"/>
    <w:rsid w:val="00BC506F"/>
    <w:rsid w:val="00BC7C1F"/>
    <w:rsid w:val="00BD0050"/>
    <w:rsid w:val="00BD09A6"/>
    <w:rsid w:val="00BD4BB1"/>
    <w:rsid w:val="00BF35D4"/>
    <w:rsid w:val="00BF39A1"/>
    <w:rsid w:val="00BF48D9"/>
    <w:rsid w:val="00BF4D05"/>
    <w:rsid w:val="00BF732E"/>
    <w:rsid w:val="00C05CB6"/>
    <w:rsid w:val="00C069AE"/>
    <w:rsid w:val="00C06A98"/>
    <w:rsid w:val="00C10914"/>
    <w:rsid w:val="00C10F25"/>
    <w:rsid w:val="00C15F7D"/>
    <w:rsid w:val="00C20632"/>
    <w:rsid w:val="00C2168A"/>
    <w:rsid w:val="00C24974"/>
    <w:rsid w:val="00C25F8C"/>
    <w:rsid w:val="00C3299B"/>
    <w:rsid w:val="00C349BA"/>
    <w:rsid w:val="00C37611"/>
    <w:rsid w:val="00C436AB"/>
    <w:rsid w:val="00C43DE1"/>
    <w:rsid w:val="00C43F7A"/>
    <w:rsid w:val="00C44864"/>
    <w:rsid w:val="00C45A4E"/>
    <w:rsid w:val="00C50737"/>
    <w:rsid w:val="00C51E83"/>
    <w:rsid w:val="00C559EF"/>
    <w:rsid w:val="00C55B7A"/>
    <w:rsid w:val="00C560E8"/>
    <w:rsid w:val="00C60272"/>
    <w:rsid w:val="00C62B29"/>
    <w:rsid w:val="00C664FC"/>
    <w:rsid w:val="00C70C44"/>
    <w:rsid w:val="00C735E2"/>
    <w:rsid w:val="00C7390B"/>
    <w:rsid w:val="00C74D93"/>
    <w:rsid w:val="00C82322"/>
    <w:rsid w:val="00C84DB5"/>
    <w:rsid w:val="00C877EB"/>
    <w:rsid w:val="00C90A68"/>
    <w:rsid w:val="00C9269B"/>
    <w:rsid w:val="00C92FDF"/>
    <w:rsid w:val="00C948EA"/>
    <w:rsid w:val="00CA0226"/>
    <w:rsid w:val="00CA0C94"/>
    <w:rsid w:val="00CA1D84"/>
    <w:rsid w:val="00CB2145"/>
    <w:rsid w:val="00CB3C6B"/>
    <w:rsid w:val="00CB4CB2"/>
    <w:rsid w:val="00CB5923"/>
    <w:rsid w:val="00CB66B0"/>
    <w:rsid w:val="00CB720D"/>
    <w:rsid w:val="00CC22B6"/>
    <w:rsid w:val="00CC7E42"/>
    <w:rsid w:val="00CD226B"/>
    <w:rsid w:val="00CD6723"/>
    <w:rsid w:val="00CE0BAD"/>
    <w:rsid w:val="00CE5951"/>
    <w:rsid w:val="00CF1D59"/>
    <w:rsid w:val="00CF21E4"/>
    <w:rsid w:val="00CF3B77"/>
    <w:rsid w:val="00CF70BA"/>
    <w:rsid w:val="00CF73E9"/>
    <w:rsid w:val="00D03B4B"/>
    <w:rsid w:val="00D11707"/>
    <w:rsid w:val="00D136E3"/>
    <w:rsid w:val="00D143E8"/>
    <w:rsid w:val="00D14573"/>
    <w:rsid w:val="00D14BC1"/>
    <w:rsid w:val="00D14CA7"/>
    <w:rsid w:val="00D15A52"/>
    <w:rsid w:val="00D166B3"/>
    <w:rsid w:val="00D20632"/>
    <w:rsid w:val="00D2403C"/>
    <w:rsid w:val="00D2440E"/>
    <w:rsid w:val="00D26176"/>
    <w:rsid w:val="00D271B1"/>
    <w:rsid w:val="00D307B6"/>
    <w:rsid w:val="00D31C8C"/>
    <w:rsid w:val="00D31E35"/>
    <w:rsid w:val="00D36178"/>
    <w:rsid w:val="00D375E1"/>
    <w:rsid w:val="00D37DCB"/>
    <w:rsid w:val="00D4012D"/>
    <w:rsid w:val="00D411BE"/>
    <w:rsid w:val="00D472FD"/>
    <w:rsid w:val="00D478A6"/>
    <w:rsid w:val="00D507E2"/>
    <w:rsid w:val="00D51A8A"/>
    <w:rsid w:val="00D529EF"/>
    <w:rsid w:val="00D534B3"/>
    <w:rsid w:val="00D55165"/>
    <w:rsid w:val="00D567DA"/>
    <w:rsid w:val="00D57330"/>
    <w:rsid w:val="00D61BB3"/>
    <w:rsid w:val="00D61CE0"/>
    <w:rsid w:val="00D6457D"/>
    <w:rsid w:val="00D64C06"/>
    <w:rsid w:val="00D678DB"/>
    <w:rsid w:val="00D72DEF"/>
    <w:rsid w:val="00D740F0"/>
    <w:rsid w:val="00D74274"/>
    <w:rsid w:val="00D74CEA"/>
    <w:rsid w:val="00D7649E"/>
    <w:rsid w:val="00D83512"/>
    <w:rsid w:val="00D84EB6"/>
    <w:rsid w:val="00D924E7"/>
    <w:rsid w:val="00D959AB"/>
    <w:rsid w:val="00DA016D"/>
    <w:rsid w:val="00DA781A"/>
    <w:rsid w:val="00DB09CC"/>
    <w:rsid w:val="00DB32F3"/>
    <w:rsid w:val="00DC11B3"/>
    <w:rsid w:val="00DC66B8"/>
    <w:rsid w:val="00DC6BCA"/>
    <w:rsid w:val="00DC7243"/>
    <w:rsid w:val="00DC74E1"/>
    <w:rsid w:val="00DD1132"/>
    <w:rsid w:val="00DD1C41"/>
    <w:rsid w:val="00DD22F3"/>
    <w:rsid w:val="00DD2488"/>
    <w:rsid w:val="00DD2F4E"/>
    <w:rsid w:val="00DE0380"/>
    <w:rsid w:val="00DE07A5"/>
    <w:rsid w:val="00DE2CE3"/>
    <w:rsid w:val="00DF0677"/>
    <w:rsid w:val="00DF1C4F"/>
    <w:rsid w:val="00DF22AF"/>
    <w:rsid w:val="00DF2A39"/>
    <w:rsid w:val="00DF3091"/>
    <w:rsid w:val="00DF39F0"/>
    <w:rsid w:val="00E04DAF"/>
    <w:rsid w:val="00E053D9"/>
    <w:rsid w:val="00E06F93"/>
    <w:rsid w:val="00E112C7"/>
    <w:rsid w:val="00E125ED"/>
    <w:rsid w:val="00E12E71"/>
    <w:rsid w:val="00E15C44"/>
    <w:rsid w:val="00E172D7"/>
    <w:rsid w:val="00E204DF"/>
    <w:rsid w:val="00E22F6B"/>
    <w:rsid w:val="00E30620"/>
    <w:rsid w:val="00E32ED9"/>
    <w:rsid w:val="00E37AA7"/>
    <w:rsid w:val="00E37B3B"/>
    <w:rsid w:val="00E4272D"/>
    <w:rsid w:val="00E440E7"/>
    <w:rsid w:val="00E46AE4"/>
    <w:rsid w:val="00E4707A"/>
    <w:rsid w:val="00E470C5"/>
    <w:rsid w:val="00E5058E"/>
    <w:rsid w:val="00E51733"/>
    <w:rsid w:val="00E56264"/>
    <w:rsid w:val="00E572FA"/>
    <w:rsid w:val="00E576F0"/>
    <w:rsid w:val="00E604B6"/>
    <w:rsid w:val="00E62AE6"/>
    <w:rsid w:val="00E66CA0"/>
    <w:rsid w:val="00E7299A"/>
    <w:rsid w:val="00E73831"/>
    <w:rsid w:val="00E836F5"/>
    <w:rsid w:val="00E83A41"/>
    <w:rsid w:val="00E87132"/>
    <w:rsid w:val="00E904DB"/>
    <w:rsid w:val="00E92CB5"/>
    <w:rsid w:val="00E943A1"/>
    <w:rsid w:val="00EA07C6"/>
    <w:rsid w:val="00EA71CF"/>
    <w:rsid w:val="00EB0E03"/>
    <w:rsid w:val="00EB10E2"/>
    <w:rsid w:val="00EB4B98"/>
    <w:rsid w:val="00EB776F"/>
    <w:rsid w:val="00EB7C0B"/>
    <w:rsid w:val="00EC22E4"/>
    <w:rsid w:val="00EC4197"/>
    <w:rsid w:val="00EC590B"/>
    <w:rsid w:val="00EC59D6"/>
    <w:rsid w:val="00EC678F"/>
    <w:rsid w:val="00EC7662"/>
    <w:rsid w:val="00ED1EDE"/>
    <w:rsid w:val="00ED3283"/>
    <w:rsid w:val="00ED7D10"/>
    <w:rsid w:val="00EE284B"/>
    <w:rsid w:val="00EE390E"/>
    <w:rsid w:val="00EE5A28"/>
    <w:rsid w:val="00EE78E1"/>
    <w:rsid w:val="00EF11B2"/>
    <w:rsid w:val="00EF71E9"/>
    <w:rsid w:val="00F04295"/>
    <w:rsid w:val="00F12C38"/>
    <w:rsid w:val="00F1353E"/>
    <w:rsid w:val="00F14D7F"/>
    <w:rsid w:val="00F17C0F"/>
    <w:rsid w:val="00F20AC8"/>
    <w:rsid w:val="00F26B18"/>
    <w:rsid w:val="00F3454B"/>
    <w:rsid w:val="00F35AFA"/>
    <w:rsid w:val="00F35F2D"/>
    <w:rsid w:val="00F37CA9"/>
    <w:rsid w:val="00F42396"/>
    <w:rsid w:val="00F457D4"/>
    <w:rsid w:val="00F522E3"/>
    <w:rsid w:val="00F5304D"/>
    <w:rsid w:val="00F54F06"/>
    <w:rsid w:val="00F550CD"/>
    <w:rsid w:val="00F55CB5"/>
    <w:rsid w:val="00F620A7"/>
    <w:rsid w:val="00F65B7F"/>
    <w:rsid w:val="00F66145"/>
    <w:rsid w:val="00F67719"/>
    <w:rsid w:val="00F778B6"/>
    <w:rsid w:val="00F814BD"/>
    <w:rsid w:val="00F81980"/>
    <w:rsid w:val="00F83142"/>
    <w:rsid w:val="00F86724"/>
    <w:rsid w:val="00F8713A"/>
    <w:rsid w:val="00F908E9"/>
    <w:rsid w:val="00F92E64"/>
    <w:rsid w:val="00FA2840"/>
    <w:rsid w:val="00FA2BE7"/>
    <w:rsid w:val="00FA30A6"/>
    <w:rsid w:val="00FA3555"/>
    <w:rsid w:val="00FA4BD7"/>
    <w:rsid w:val="00FA5CDA"/>
    <w:rsid w:val="00FA6449"/>
    <w:rsid w:val="00FB3C96"/>
    <w:rsid w:val="00FB5281"/>
    <w:rsid w:val="00FB6E55"/>
    <w:rsid w:val="00FB6FC3"/>
    <w:rsid w:val="00FC06A5"/>
    <w:rsid w:val="00FC0E4A"/>
    <w:rsid w:val="00FC3BCF"/>
    <w:rsid w:val="00FC48F9"/>
    <w:rsid w:val="00FC635D"/>
    <w:rsid w:val="00FD0590"/>
    <w:rsid w:val="00FD0A93"/>
    <w:rsid w:val="00FD2BB4"/>
    <w:rsid w:val="00FD6D02"/>
    <w:rsid w:val="00FD77BE"/>
    <w:rsid w:val="00FE0A75"/>
    <w:rsid w:val="00FE1653"/>
    <w:rsid w:val="00FE16EB"/>
    <w:rsid w:val="00FE2387"/>
    <w:rsid w:val="00FE2BB7"/>
    <w:rsid w:val="00FE393D"/>
    <w:rsid w:val="00FE51F5"/>
    <w:rsid w:val="00FE5E0D"/>
    <w:rsid w:val="00FE7D13"/>
    <w:rsid w:val="00FF0346"/>
    <w:rsid w:val="00FF144E"/>
    <w:rsid w:val="00FF55ED"/>
    <w:rsid w:val="07159392"/>
    <w:rsid w:val="0852D45E"/>
    <w:rsid w:val="08E35894"/>
    <w:rsid w:val="0952C998"/>
    <w:rsid w:val="0BDC9576"/>
    <w:rsid w:val="0CF6AD51"/>
    <w:rsid w:val="0F5C0968"/>
    <w:rsid w:val="105FDC8F"/>
    <w:rsid w:val="13399E56"/>
    <w:rsid w:val="133E382C"/>
    <w:rsid w:val="134285B9"/>
    <w:rsid w:val="14DE561A"/>
    <w:rsid w:val="1DE0195C"/>
    <w:rsid w:val="26E23BFA"/>
    <w:rsid w:val="2AF08FBE"/>
    <w:rsid w:val="2B0E4608"/>
    <w:rsid w:val="2C231594"/>
    <w:rsid w:val="2C2D291A"/>
    <w:rsid w:val="2C3C5F07"/>
    <w:rsid w:val="2DB7E565"/>
    <w:rsid w:val="2E4EE387"/>
    <w:rsid w:val="2F75F6C0"/>
    <w:rsid w:val="3239DEEB"/>
    <w:rsid w:val="35CC0FE7"/>
    <w:rsid w:val="385A3F05"/>
    <w:rsid w:val="38F2E0A9"/>
    <w:rsid w:val="39DF56E4"/>
    <w:rsid w:val="3A9D2CB6"/>
    <w:rsid w:val="3B76457A"/>
    <w:rsid w:val="3F675DB0"/>
    <w:rsid w:val="40A1FDF0"/>
    <w:rsid w:val="42BB4987"/>
    <w:rsid w:val="42CDB439"/>
    <w:rsid w:val="43B03EDF"/>
    <w:rsid w:val="4476DDF2"/>
    <w:rsid w:val="447EECAF"/>
    <w:rsid w:val="44E6B95A"/>
    <w:rsid w:val="47A20492"/>
    <w:rsid w:val="4A6C85B4"/>
    <w:rsid w:val="4CA6469A"/>
    <w:rsid w:val="51FAFBDC"/>
    <w:rsid w:val="52D11919"/>
    <w:rsid w:val="52E2BD86"/>
    <w:rsid w:val="5454CFB6"/>
    <w:rsid w:val="550690B1"/>
    <w:rsid w:val="55FC181E"/>
    <w:rsid w:val="571E7E51"/>
    <w:rsid w:val="59F9509C"/>
    <w:rsid w:val="5A3B0D75"/>
    <w:rsid w:val="5BD6DDD6"/>
    <w:rsid w:val="5E3D80AE"/>
    <w:rsid w:val="5FBE798C"/>
    <w:rsid w:val="5FEE8BE3"/>
    <w:rsid w:val="6145130F"/>
    <w:rsid w:val="62DE30F6"/>
    <w:rsid w:val="644F932C"/>
    <w:rsid w:val="6820A30F"/>
    <w:rsid w:val="6A5C22D2"/>
    <w:rsid w:val="6A78901E"/>
    <w:rsid w:val="6C0BD649"/>
    <w:rsid w:val="6DCFE502"/>
    <w:rsid w:val="6EEC705C"/>
    <w:rsid w:val="6F44795D"/>
    <w:rsid w:val="708840BD"/>
    <w:rsid w:val="711BBFAC"/>
    <w:rsid w:val="719BC44C"/>
    <w:rsid w:val="7513CCCF"/>
    <w:rsid w:val="75B41E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E01C1"/>
  <w15:chartTrackingRefBased/>
  <w15:docId w15:val="{7EF4D28B-A6D1-4C94-8D12-F32AF9C12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97EB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E403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E403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E403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E403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E403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E4030"/>
    <w:pPr>
      <w:keepNext/>
      <w:spacing w:after="200" w:line="240" w:lineRule="auto"/>
    </w:pPr>
    <w:rPr>
      <w:iCs/>
      <w:color w:val="002664"/>
      <w:sz w:val="18"/>
      <w:szCs w:val="18"/>
    </w:rPr>
  </w:style>
  <w:style w:type="table" w:customStyle="1" w:styleId="Tableheader">
    <w:name w:val="ŠTable header"/>
    <w:basedOn w:val="TableNormal"/>
    <w:uiPriority w:val="99"/>
    <w:rsid w:val="000E403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E4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E4030"/>
    <w:pPr>
      <w:numPr>
        <w:numId w:val="6"/>
      </w:numPr>
    </w:pPr>
  </w:style>
  <w:style w:type="paragraph" w:styleId="ListNumber2">
    <w:name w:val="List Number 2"/>
    <w:aliases w:val="ŠList Number 2"/>
    <w:basedOn w:val="Normal"/>
    <w:uiPriority w:val="8"/>
    <w:qFormat/>
    <w:rsid w:val="000E4030"/>
    <w:pPr>
      <w:numPr>
        <w:numId w:val="5"/>
      </w:numPr>
    </w:pPr>
  </w:style>
  <w:style w:type="paragraph" w:styleId="ListBullet">
    <w:name w:val="List Bullet"/>
    <w:aliases w:val="ŠList Bullet"/>
    <w:basedOn w:val="Normal"/>
    <w:uiPriority w:val="9"/>
    <w:qFormat/>
    <w:rsid w:val="000E4030"/>
    <w:pPr>
      <w:numPr>
        <w:numId w:val="4"/>
      </w:numPr>
    </w:pPr>
  </w:style>
  <w:style w:type="paragraph" w:styleId="ListBullet2">
    <w:name w:val="List Bullet 2"/>
    <w:aliases w:val="ŠList Bullet 2"/>
    <w:basedOn w:val="Normal"/>
    <w:uiPriority w:val="10"/>
    <w:qFormat/>
    <w:rsid w:val="000E4030"/>
    <w:pPr>
      <w:numPr>
        <w:numId w:val="2"/>
      </w:numPr>
    </w:pPr>
  </w:style>
  <w:style w:type="paragraph" w:customStyle="1" w:styleId="FeatureBox4">
    <w:name w:val="ŠFeature Box 4"/>
    <w:basedOn w:val="FeatureBox2"/>
    <w:next w:val="Normal"/>
    <w:uiPriority w:val="14"/>
    <w:qFormat/>
    <w:rsid w:val="000E403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E4030"/>
    <w:pPr>
      <w:keepNext/>
      <w:ind w:left="567" w:right="57"/>
    </w:pPr>
    <w:rPr>
      <w:szCs w:val="22"/>
    </w:rPr>
  </w:style>
  <w:style w:type="paragraph" w:customStyle="1" w:styleId="Documentname">
    <w:name w:val="ŠDocument name"/>
    <w:basedOn w:val="Normal"/>
    <w:next w:val="Normal"/>
    <w:uiPriority w:val="17"/>
    <w:qFormat/>
    <w:rsid w:val="000E403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E4030"/>
    <w:pPr>
      <w:spacing w:after="0"/>
    </w:pPr>
    <w:rPr>
      <w:sz w:val="18"/>
      <w:szCs w:val="18"/>
    </w:rPr>
  </w:style>
  <w:style w:type="paragraph" w:customStyle="1" w:styleId="FeatureBox2">
    <w:name w:val="ŠFeature Box 2"/>
    <w:basedOn w:val="Normal"/>
    <w:next w:val="Normal"/>
    <w:uiPriority w:val="12"/>
    <w:qFormat/>
    <w:rsid w:val="000E403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E403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E403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E403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E403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E4030"/>
    <w:rPr>
      <w:color w:val="001C4A" w:themeColor="accent1" w:themeShade="BF"/>
      <w:u w:val="single"/>
    </w:rPr>
  </w:style>
  <w:style w:type="paragraph" w:customStyle="1" w:styleId="Logo">
    <w:name w:val="ŠLogo"/>
    <w:basedOn w:val="Normal"/>
    <w:uiPriority w:val="18"/>
    <w:qFormat/>
    <w:rsid w:val="000E403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E4030"/>
    <w:pPr>
      <w:tabs>
        <w:tab w:val="right" w:leader="dot" w:pos="14570"/>
      </w:tabs>
      <w:spacing w:before="0"/>
    </w:pPr>
    <w:rPr>
      <w:b/>
      <w:noProof/>
    </w:rPr>
  </w:style>
  <w:style w:type="paragraph" w:styleId="TOC2">
    <w:name w:val="toc 2"/>
    <w:aliases w:val="ŠTOC 2"/>
    <w:basedOn w:val="Normal"/>
    <w:next w:val="Normal"/>
    <w:uiPriority w:val="39"/>
    <w:unhideWhenUsed/>
    <w:rsid w:val="000E4030"/>
    <w:pPr>
      <w:tabs>
        <w:tab w:val="right" w:leader="dot" w:pos="14570"/>
      </w:tabs>
      <w:spacing w:before="0"/>
    </w:pPr>
    <w:rPr>
      <w:noProof/>
    </w:rPr>
  </w:style>
  <w:style w:type="paragraph" w:styleId="TOC3">
    <w:name w:val="toc 3"/>
    <w:aliases w:val="ŠTOC 3"/>
    <w:basedOn w:val="Normal"/>
    <w:next w:val="Normal"/>
    <w:uiPriority w:val="39"/>
    <w:unhideWhenUsed/>
    <w:rsid w:val="000E4030"/>
    <w:pPr>
      <w:spacing w:before="0"/>
      <w:ind w:left="244"/>
    </w:pPr>
  </w:style>
  <w:style w:type="character" w:customStyle="1" w:styleId="BoldItalic">
    <w:name w:val="ŠBold Italic"/>
    <w:basedOn w:val="DefaultParagraphFont"/>
    <w:uiPriority w:val="1"/>
    <w:qFormat/>
    <w:rsid w:val="000E4030"/>
    <w:rPr>
      <w:b/>
      <w:i/>
      <w:iCs/>
    </w:rPr>
  </w:style>
  <w:style w:type="character" w:customStyle="1" w:styleId="Heading1Char">
    <w:name w:val="Heading 1 Char"/>
    <w:aliases w:val="ŠHeading 1 Char"/>
    <w:basedOn w:val="DefaultParagraphFont"/>
    <w:link w:val="Heading1"/>
    <w:uiPriority w:val="3"/>
    <w:rsid w:val="000E403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E403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E4030"/>
    <w:pPr>
      <w:spacing w:after="240"/>
      <w:outlineLvl w:val="9"/>
    </w:pPr>
    <w:rPr>
      <w:szCs w:val="40"/>
    </w:rPr>
  </w:style>
  <w:style w:type="paragraph" w:styleId="Footer">
    <w:name w:val="footer"/>
    <w:aliases w:val="ŠFooter"/>
    <w:basedOn w:val="Normal"/>
    <w:link w:val="FooterChar"/>
    <w:uiPriority w:val="19"/>
    <w:rsid w:val="000E403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E4030"/>
    <w:rPr>
      <w:rFonts w:ascii="Arial" w:hAnsi="Arial" w:cs="Arial"/>
      <w:sz w:val="18"/>
      <w:szCs w:val="18"/>
    </w:rPr>
  </w:style>
  <w:style w:type="paragraph" w:styleId="Header">
    <w:name w:val="header"/>
    <w:aliases w:val="ŠHeader"/>
    <w:basedOn w:val="Normal"/>
    <w:link w:val="HeaderChar"/>
    <w:uiPriority w:val="16"/>
    <w:rsid w:val="000E4030"/>
    <w:rPr>
      <w:noProof/>
      <w:color w:val="002664"/>
      <w:sz w:val="28"/>
      <w:szCs w:val="28"/>
    </w:rPr>
  </w:style>
  <w:style w:type="character" w:customStyle="1" w:styleId="HeaderChar">
    <w:name w:val="Header Char"/>
    <w:aliases w:val="ŠHeader Char"/>
    <w:basedOn w:val="DefaultParagraphFont"/>
    <w:link w:val="Header"/>
    <w:uiPriority w:val="16"/>
    <w:rsid w:val="000E403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E403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E403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E4030"/>
    <w:rPr>
      <w:rFonts w:ascii="Arial" w:hAnsi="Arial" w:cs="Arial"/>
      <w:b/>
      <w:szCs w:val="32"/>
    </w:rPr>
  </w:style>
  <w:style w:type="character" w:styleId="UnresolvedMention">
    <w:name w:val="Unresolved Mention"/>
    <w:basedOn w:val="DefaultParagraphFont"/>
    <w:uiPriority w:val="99"/>
    <w:semiHidden/>
    <w:unhideWhenUsed/>
    <w:rsid w:val="000E4030"/>
    <w:rPr>
      <w:color w:val="605E5C"/>
      <w:shd w:val="clear" w:color="auto" w:fill="E1DFDD"/>
    </w:rPr>
  </w:style>
  <w:style w:type="character" w:styleId="SubtleEmphasis">
    <w:name w:val="Subtle Emphasis"/>
    <w:basedOn w:val="DefaultParagraphFont"/>
    <w:uiPriority w:val="19"/>
    <w:semiHidden/>
    <w:qFormat/>
    <w:rsid w:val="000E4030"/>
    <w:rPr>
      <w:i/>
      <w:iCs/>
      <w:color w:val="404040" w:themeColor="text1" w:themeTint="BF"/>
    </w:rPr>
  </w:style>
  <w:style w:type="paragraph" w:styleId="TOC4">
    <w:name w:val="toc 4"/>
    <w:aliases w:val="ŠTOC 4"/>
    <w:basedOn w:val="Normal"/>
    <w:next w:val="Normal"/>
    <w:autoRedefine/>
    <w:uiPriority w:val="39"/>
    <w:unhideWhenUsed/>
    <w:rsid w:val="000E4030"/>
    <w:pPr>
      <w:spacing w:before="0"/>
      <w:ind w:left="488"/>
    </w:pPr>
  </w:style>
  <w:style w:type="character" w:styleId="CommentReference">
    <w:name w:val="annotation reference"/>
    <w:basedOn w:val="DefaultParagraphFont"/>
    <w:uiPriority w:val="99"/>
    <w:semiHidden/>
    <w:unhideWhenUsed/>
    <w:rsid w:val="000E4030"/>
    <w:rPr>
      <w:sz w:val="16"/>
      <w:szCs w:val="16"/>
    </w:rPr>
  </w:style>
  <w:style w:type="paragraph" w:styleId="CommentText">
    <w:name w:val="annotation text"/>
    <w:basedOn w:val="Normal"/>
    <w:link w:val="CommentTextChar"/>
    <w:uiPriority w:val="99"/>
    <w:unhideWhenUsed/>
    <w:rsid w:val="000E4030"/>
    <w:pPr>
      <w:spacing w:line="240" w:lineRule="auto"/>
    </w:pPr>
    <w:rPr>
      <w:sz w:val="20"/>
      <w:szCs w:val="20"/>
    </w:rPr>
  </w:style>
  <w:style w:type="character" w:customStyle="1" w:styleId="CommentTextChar">
    <w:name w:val="Comment Text Char"/>
    <w:basedOn w:val="DefaultParagraphFont"/>
    <w:link w:val="CommentText"/>
    <w:uiPriority w:val="99"/>
    <w:rsid w:val="000E403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E4030"/>
    <w:rPr>
      <w:b/>
      <w:bCs/>
    </w:rPr>
  </w:style>
  <w:style w:type="character" w:customStyle="1" w:styleId="CommentSubjectChar">
    <w:name w:val="Comment Subject Char"/>
    <w:basedOn w:val="CommentTextChar"/>
    <w:link w:val="CommentSubject"/>
    <w:uiPriority w:val="99"/>
    <w:semiHidden/>
    <w:rsid w:val="000E4030"/>
    <w:rPr>
      <w:rFonts w:ascii="Arial" w:hAnsi="Arial" w:cs="Arial"/>
      <w:b/>
      <w:bCs/>
      <w:sz w:val="20"/>
      <w:szCs w:val="20"/>
    </w:rPr>
  </w:style>
  <w:style w:type="character" w:styleId="Strong">
    <w:name w:val="Strong"/>
    <w:aliases w:val="ŠStrong,Bold"/>
    <w:qFormat/>
    <w:rsid w:val="000E4030"/>
    <w:rPr>
      <w:b/>
      <w:bCs/>
    </w:rPr>
  </w:style>
  <w:style w:type="character" w:styleId="Emphasis">
    <w:name w:val="Emphasis"/>
    <w:aliases w:val="ŠEmphasis,Italic"/>
    <w:qFormat/>
    <w:rsid w:val="000E4030"/>
    <w:rPr>
      <w:i/>
      <w:iCs/>
    </w:rPr>
  </w:style>
  <w:style w:type="paragraph" w:styleId="ListNumber3">
    <w:name w:val="List Number 3"/>
    <w:aliases w:val="ŠList Number 3"/>
    <w:basedOn w:val="ListBullet3"/>
    <w:uiPriority w:val="8"/>
    <w:rsid w:val="000E4030"/>
    <w:pPr>
      <w:numPr>
        <w:ilvl w:val="2"/>
        <w:numId w:val="5"/>
      </w:numPr>
    </w:pPr>
  </w:style>
  <w:style w:type="paragraph" w:styleId="ListBullet3">
    <w:name w:val="List Bullet 3"/>
    <w:aliases w:val="ŠList Bullet 3"/>
    <w:basedOn w:val="Normal"/>
    <w:uiPriority w:val="10"/>
    <w:rsid w:val="000E4030"/>
    <w:pPr>
      <w:numPr>
        <w:numId w:val="3"/>
      </w:numPr>
    </w:pPr>
  </w:style>
  <w:style w:type="character" w:styleId="PlaceholderText">
    <w:name w:val="Placeholder Text"/>
    <w:basedOn w:val="DefaultParagraphFont"/>
    <w:uiPriority w:val="99"/>
    <w:semiHidden/>
    <w:rsid w:val="000E403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E4030"/>
    <w:pPr>
      <w:spacing w:before="360"/>
    </w:pPr>
    <w:rPr>
      <w:color w:val="002664"/>
      <w:sz w:val="44"/>
      <w:szCs w:val="48"/>
    </w:rPr>
  </w:style>
  <w:style w:type="character" w:customStyle="1" w:styleId="SubtitleChar0">
    <w:name w:val="ŠSubtitle Char"/>
    <w:basedOn w:val="DefaultParagraphFont"/>
    <w:link w:val="Subtitle0"/>
    <w:uiPriority w:val="2"/>
    <w:rsid w:val="000E4030"/>
    <w:rPr>
      <w:rFonts w:ascii="Arial" w:hAnsi="Arial" w:cs="Arial"/>
      <w:color w:val="002664"/>
      <w:sz w:val="44"/>
      <w:szCs w:val="48"/>
    </w:rPr>
  </w:style>
  <w:style w:type="paragraph" w:styleId="Title">
    <w:name w:val="Title"/>
    <w:aliases w:val="ŠTitle"/>
    <w:basedOn w:val="Normal"/>
    <w:next w:val="Normal"/>
    <w:link w:val="TitleChar"/>
    <w:uiPriority w:val="1"/>
    <w:rsid w:val="000E403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E403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E4030"/>
    <w:pPr>
      <w:ind w:left="567"/>
    </w:pPr>
  </w:style>
  <w:style w:type="paragraph" w:customStyle="1" w:styleId="Navyfeaturebox">
    <w:name w:val="Navy feature box"/>
    <w:basedOn w:val="FeatureBox2"/>
    <w:next w:val="Normal"/>
    <w:rsid w:val="004402CF"/>
    <w:pPr>
      <w:pBdr>
        <w:top w:val="single" w:sz="24" w:space="10" w:color="302D6D"/>
        <w:left w:val="single" w:sz="24" w:space="10" w:color="302D6D"/>
        <w:bottom w:val="single" w:sz="24" w:space="10" w:color="302D6D"/>
        <w:right w:val="single" w:sz="24" w:space="10" w:color="302D6D"/>
      </w:pBdr>
      <w:shd w:val="clear" w:color="auto" w:fill="302D6D"/>
      <w:suppressAutoHyphens w:val="0"/>
      <w:spacing w:before="120"/>
    </w:pPr>
    <w:rPr>
      <w:b/>
      <w:bCs/>
      <w:color w:val="FFFFFF" w:themeColor="background1"/>
      <w:sz w:val="36"/>
      <w:szCs w:val="28"/>
      <w:lang w:val="en-US"/>
    </w:rPr>
  </w:style>
  <w:style w:type="paragraph" w:customStyle="1" w:styleId="FeatureBox5">
    <w:name w:val="Feature Box 5"/>
    <w:basedOn w:val="Normal"/>
    <w:link w:val="FeatureBox5Char"/>
    <w:uiPriority w:val="15"/>
    <w:qFormat/>
    <w:rsid w:val="00E204DF"/>
    <w:pPr>
      <w:pBdr>
        <w:top w:val="single" w:sz="24" w:space="10" w:color="002664" w:themeColor="accent1"/>
        <w:left w:val="single" w:sz="24" w:space="10" w:color="002664" w:themeColor="accent1"/>
        <w:bottom w:val="single" w:sz="24" w:space="10" w:color="002664" w:themeColor="accent1"/>
        <w:right w:val="single" w:sz="24" w:space="10" w:color="002664" w:themeColor="accent1"/>
      </w:pBdr>
      <w:shd w:val="clear" w:color="auto" w:fill="002664" w:themeFill="accent1"/>
    </w:pPr>
    <w:rPr>
      <w:szCs w:val="22"/>
    </w:rPr>
  </w:style>
  <w:style w:type="character" w:customStyle="1" w:styleId="FeatureBox5Char">
    <w:name w:val="Feature Box 5 Char"/>
    <w:basedOn w:val="DefaultParagraphFont"/>
    <w:link w:val="FeatureBox5"/>
    <w:uiPriority w:val="15"/>
    <w:rsid w:val="00E204DF"/>
    <w:rPr>
      <w:rFonts w:ascii="Arial" w:hAnsi="Arial" w:cs="Arial"/>
      <w:shd w:val="clear" w:color="auto" w:fill="002664" w:themeFill="accent1"/>
    </w:rPr>
  </w:style>
  <w:style w:type="character" w:styleId="FollowedHyperlink">
    <w:name w:val="FollowedHyperlink"/>
    <w:basedOn w:val="DefaultParagraphFont"/>
    <w:uiPriority w:val="99"/>
    <w:semiHidden/>
    <w:unhideWhenUsed/>
    <w:rsid w:val="00663DF4"/>
    <w:rPr>
      <w:color w:val="954F72" w:themeColor="followedHyperlink"/>
      <w:u w:val="single"/>
    </w:rPr>
  </w:style>
  <w:style w:type="paragraph" w:styleId="NormalWeb">
    <w:name w:val="Normal (Web)"/>
    <w:basedOn w:val="Normal"/>
    <w:uiPriority w:val="99"/>
    <w:semiHidden/>
    <w:unhideWhenUsed/>
    <w:rsid w:val="00B4163F"/>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NoSpacing">
    <w:name w:val="No Spacing"/>
    <w:uiPriority w:val="1"/>
    <w:qFormat/>
    <w:rsid w:val="000F214C"/>
    <w:pPr>
      <w:suppressAutoHyphens/>
      <w:spacing w:after="0" w:line="240" w:lineRule="auto"/>
    </w:pPr>
    <w:rPr>
      <w:rFonts w:ascii="Arial" w:hAnsi="Arial" w:cs="Arial"/>
      <w:szCs w:val="24"/>
      <w14:ligatures w14:val="standardContextual"/>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B10A0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B10A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6772">
      <w:bodyDiv w:val="1"/>
      <w:marLeft w:val="0"/>
      <w:marRight w:val="0"/>
      <w:marTop w:val="0"/>
      <w:marBottom w:val="0"/>
      <w:divBdr>
        <w:top w:val="none" w:sz="0" w:space="0" w:color="auto"/>
        <w:left w:val="none" w:sz="0" w:space="0" w:color="auto"/>
        <w:bottom w:val="none" w:sz="0" w:space="0" w:color="auto"/>
        <w:right w:val="none" w:sz="0" w:space="0" w:color="auto"/>
      </w:divBdr>
    </w:div>
    <w:div w:id="140313440">
      <w:bodyDiv w:val="1"/>
      <w:marLeft w:val="0"/>
      <w:marRight w:val="0"/>
      <w:marTop w:val="0"/>
      <w:marBottom w:val="0"/>
      <w:divBdr>
        <w:top w:val="none" w:sz="0" w:space="0" w:color="auto"/>
        <w:left w:val="none" w:sz="0" w:space="0" w:color="auto"/>
        <w:bottom w:val="none" w:sz="0" w:space="0" w:color="auto"/>
        <w:right w:val="none" w:sz="0" w:space="0" w:color="auto"/>
      </w:divBdr>
    </w:div>
    <w:div w:id="403455544">
      <w:bodyDiv w:val="1"/>
      <w:marLeft w:val="0"/>
      <w:marRight w:val="0"/>
      <w:marTop w:val="0"/>
      <w:marBottom w:val="0"/>
      <w:divBdr>
        <w:top w:val="none" w:sz="0" w:space="0" w:color="auto"/>
        <w:left w:val="none" w:sz="0" w:space="0" w:color="auto"/>
        <w:bottom w:val="none" w:sz="0" w:space="0" w:color="auto"/>
        <w:right w:val="none" w:sz="0" w:space="0" w:color="auto"/>
      </w:divBdr>
    </w:div>
    <w:div w:id="775061475">
      <w:bodyDiv w:val="1"/>
      <w:marLeft w:val="0"/>
      <w:marRight w:val="0"/>
      <w:marTop w:val="0"/>
      <w:marBottom w:val="0"/>
      <w:divBdr>
        <w:top w:val="none" w:sz="0" w:space="0" w:color="auto"/>
        <w:left w:val="none" w:sz="0" w:space="0" w:color="auto"/>
        <w:bottom w:val="none" w:sz="0" w:space="0" w:color="auto"/>
        <w:right w:val="none" w:sz="0" w:space="0" w:color="auto"/>
      </w:divBdr>
    </w:div>
    <w:div w:id="819463554">
      <w:bodyDiv w:val="1"/>
      <w:marLeft w:val="0"/>
      <w:marRight w:val="0"/>
      <w:marTop w:val="0"/>
      <w:marBottom w:val="0"/>
      <w:divBdr>
        <w:top w:val="none" w:sz="0" w:space="0" w:color="auto"/>
        <w:left w:val="none" w:sz="0" w:space="0" w:color="auto"/>
        <w:bottom w:val="none" w:sz="0" w:space="0" w:color="auto"/>
        <w:right w:val="none" w:sz="0" w:space="0" w:color="auto"/>
      </w:divBdr>
      <w:divsChild>
        <w:div w:id="1133980367">
          <w:marLeft w:val="0"/>
          <w:marRight w:val="0"/>
          <w:marTop w:val="0"/>
          <w:marBottom w:val="0"/>
          <w:divBdr>
            <w:top w:val="none" w:sz="0" w:space="0" w:color="auto"/>
            <w:left w:val="none" w:sz="0" w:space="0" w:color="auto"/>
            <w:bottom w:val="none" w:sz="0" w:space="0" w:color="auto"/>
            <w:right w:val="none" w:sz="0" w:space="0" w:color="auto"/>
          </w:divBdr>
        </w:div>
        <w:div w:id="1410420019">
          <w:marLeft w:val="0"/>
          <w:marRight w:val="0"/>
          <w:marTop w:val="0"/>
          <w:marBottom w:val="0"/>
          <w:divBdr>
            <w:top w:val="none" w:sz="0" w:space="0" w:color="auto"/>
            <w:left w:val="none" w:sz="0" w:space="0" w:color="auto"/>
            <w:bottom w:val="none" w:sz="0" w:space="0" w:color="auto"/>
            <w:right w:val="none" w:sz="0" w:space="0" w:color="auto"/>
          </w:divBdr>
        </w:div>
        <w:div w:id="1696541464">
          <w:marLeft w:val="0"/>
          <w:marRight w:val="0"/>
          <w:marTop w:val="0"/>
          <w:marBottom w:val="0"/>
          <w:divBdr>
            <w:top w:val="none" w:sz="0" w:space="0" w:color="auto"/>
            <w:left w:val="none" w:sz="0" w:space="0" w:color="auto"/>
            <w:bottom w:val="none" w:sz="0" w:space="0" w:color="auto"/>
            <w:right w:val="none" w:sz="0" w:space="0" w:color="auto"/>
          </w:divBdr>
        </w:div>
      </w:divsChild>
    </w:div>
    <w:div w:id="1040939935">
      <w:bodyDiv w:val="1"/>
      <w:marLeft w:val="0"/>
      <w:marRight w:val="0"/>
      <w:marTop w:val="0"/>
      <w:marBottom w:val="0"/>
      <w:divBdr>
        <w:top w:val="none" w:sz="0" w:space="0" w:color="auto"/>
        <w:left w:val="none" w:sz="0" w:space="0" w:color="auto"/>
        <w:bottom w:val="none" w:sz="0" w:space="0" w:color="auto"/>
        <w:right w:val="none" w:sz="0" w:space="0" w:color="auto"/>
      </w:divBdr>
      <w:divsChild>
        <w:div w:id="453715882">
          <w:marLeft w:val="446"/>
          <w:marRight w:val="0"/>
          <w:marTop w:val="0"/>
          <w:marBottom w:val="240"/>
          <w:divBdr>
            <w:top w:val="none" w:sz="0" w:space="0" w:color="auto"/>
            <w:left w:val="none" w:sz="0" w:space="0" w:color="auto"/>
            <w:bottom w:val="none" w:sz="0" w:space="0" w:color="auto"/>
            <w:right w:val="none" w:sz="0" w:space="0" w:color="auto"/>
          </w:divBdr>
        </w:div>
        <w:div w:id="1060859725">
          <w:marLeft w:val="446"/>
          <w:marRight w:val="0"/>
          <w:marTop w:val="0"/>
          <w:marBottom w:val="240"/>
          <w:divBdr>
            <w:top w:val="none" w:sz="0" w:space="0" w:color="auto"/>
            <w:left w:val="none" w:sz="0" w:space="0" w:color="auto"/>
            <w:bottom w:val="none" w:sz="0" w:space="0" w:color="auto"/>
            <w:right w:val="none" w:sz="0" w:space="0" w:color="auto"/>
          </w:divBdr>
        </w:div>
        <w:div w:id="1709604271">
          <w:marLeft w:val="446"/>
          <w:marRight w:val="0"/>
          <w:marTop w:val="0"/>
          <w:marBottom w:val="240"/>
          <w:divBdr>
            <w:top w:val="none" w:sz="0" w:space="0" w:color="auto"/>
            <w:left w:val="none" w:sz="0" w:space="0" w:color="auto"/>
            <w:bottom w:val="none" w:sz="0" w:space="0" w:color="auto"/>
            <w:right w:val="none" w:sz="0" w:space="0" w:color="auto"/>
          </w:divBdr>
        </w:div>
      </w:divsChild>
    </w:div>
    <w:div w:id="1117599249">
      <w:bodyDiv w:val="1"/>
      <w:marLeft w:val="0"/>
      <w:marRight w:val="0"/>
      <w:marTop w:val="0"/>
      <w:marBottom w:val="0"/>
      <w:divBdr>
        <w:top w:val="none" w:sz="0" w:space="0" w:color="auto"/>
        <w:left w:val="none" w:sz="0" w:space="0" w:color="auto"/>
        <w:bottom w:val="none" w:sz="0" w:space="0" w:color="auto"/>
        <w:right w:val="none" w:sz="0" w:space="0" w:color="auto"/>
      </w:divBdr>
      <w:divsChild>
        <w:div w:id="60061119">
          <w:marLeft w:val="446"/>
          <w:marRight w:val="0"/>
          <w:marTop w:val="0"/>
          <w:marBottom w:val="0"/>
          <w:divBdr>
            <w:top w:val="none" w:sz="0" w:space="0" w:color="auto"/>
            <w:left w:val="none" w:sz="0" w:space="0" w:color="auto"/>
            <w:bottom w:val="none" w:sz="0" w:space="0" w:color="auto"/>
            <w:right w:val="none" w:sz="0" w:space="0" w:color="auto"/>
          </w:divBdr>
        </w:div>
        <w:div w:id="1856141972">
          <w:marLeft w:val="446"/>
          <w:marRight w:val="0"/>
          <w:marTop w:val="0"/>
          <w:marBottom w:val="0"/>
          <w:divBdr>
            <w:top w:val="none" w:sz="0" w:space="0" w:color="auto"/>
            <w:left w:val="none" w:sz="0" w:space="0" w:color="auto"/>
            <w:bottom w:val="none" w:sz="0" w:space="0" w:color="auto"/>
            <w:right w:val="none" w:sz="0" w:space="0" w:color="auto"/>
          </w:divBdr>
        </w:div>
      </w:divsChild>
    </w:div>
    <w:div w:id="1131248392">
      <w:bodyDiv w:val="1"/>
      <w:marLeft w:val="0"/>
      <w:marRight w:val="0"/>
      <w:marTop w:val="0"/>
      <w:marBottom w:val="0"/>
      <w:divBdr>
        <w:top w:val="none" w:sz="0" w:space="0" w:color="auto"/>
        <w:left w:val="none" w:sz="0" w:space="0" w:color="auto"/>
        <w:bottom w:val="none" w:sz="0" w:space="0" w:color="auto"/>
        <w:right w:val="none" w:sz="0" w:space="0" w:color="auto"/>
      </w:divBdr>
      <w:divsChild>
        <w:div w:id="281226992">
          <w:marLeft w:val="446"/>
          <w:marRight w:val="0"/>
          <w:marTop w:val="0"/>
          <w:marBottom w:val="240"/>
          <w:divBdr>
            <w:top w:val="none" w:sz="0" w:space="0" w:color="auto"/>
            <w:left w:val="none" w:sz="0" w:space="0" w:color="auto"/>
            <w:bottom w:val="none" w:sz="0" w:space="0" w:color="auto"/>
            <w:right w:val="none" w:sz="0" w:space="0" w:color="auto"/>
          </w:divBdr>
        </w:div>
        <w:div w:id="1418400451">
          <w:marLeft w:val="446"/>
          <w:marRight w:val="0"/>
          <w:marTop w:val="0"/>
          <w:marBottom w:val="240"/>
          <w:divBdr>
            <w:top w:val="none" w:sz="0" w:space="0" w:color="auto"/>
            <w:left w:val="none" w:sz="0" w:space="0" w:color="auto"/>
            <w:bottom w:val="none" w:sz="0" w:space="0" w:color="auto"/>
            <w:right w:val="none" w:sz="0" w:space="0" w:color="auto"/>
          </w:divBdr>
        </w:div>
        <w:div w:id="1669405660">
          <w:marLeft w:val="446"/>
          <w:marRight w:val="0"/>
          <w:marTop w:val="0"/>
          <w:marBottom w:val="240"/>
          <w:divBdr>
            <w:top w:val="none" w:sz="0" w:space="0" w:color="auto"/>
            <w:left w:val="none" w:sz="0" w:space="0" w:color="auto"/>
            <w:bottom w:val="none" w:sz="0" w:space="0" w:color="auto"/>
            <w:right w:val="none" w:sz="0"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632981246">
      <w:bodyDiv w:val="1"/>
      <w:marLeft w:val="0"/>
      <w:marRight w:val="0"/>
      <w:marTop w:val="0"/>
      <w:marBottom w:val="0"/>
      <w:divBdr>
        <w:top w:val="none" w:sz="0" w:space="0" w:color="auto"/>
        <w:left w:val="none" w:sz="0" w:space="0" w:color="auto"/>
        <w:bottom w:val="none" w:sz="0" w:space="0" w:color="auto"/>
        <w:right w:val="none" w:sz="0" w:space="0" w:color="auto"/>
      </w:divBdr>
    </w:div>
    <w:div w:id="185109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arly-learning/continuity-of-learning-and-curriculum-links" TargetMode="External"/><Relationship Id="rId18" Type="http://schemas.openxmlformats.org/officeDocument/2006/relationships/hyperlink" Target="https://www.edresearch.edu.au/practice-hub/early-childhood-practices"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educationstandards.nsw.edu.au/wps/portal/nesa/mini-footer/copyrigh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videnceforlearning.org.au/guidance-for-educators/oral-language-development-in-ece" TargetMode="External"/><Relationship Id="rId25" Type="http://schemas.openxmlformats.org/officeDocument/2006/relationships/hyperlink" Target="https://education.nsw.gov.au/about-us/education-data-and-research/cese/publications/research-reports/how-schools-can-improve-literacy-and-numeracy-performanc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evidenceforlearning.org.au/education-evidence/guidance-reports/early-maths" TargetMode="Externa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plsso.education.nsw.gov.au/mylearning/catalogue/details/890e5157-bd3a-ec11-948f-0003ff1545a5" TargetMode="External"/><Relationship Id="rId24" Type="http://schemas.openxmlformats.org/officeDocument/2006/relationships/hyperlink" Target="(2022)%20Belonging,%20Being%20and%20Becoming:%20The%20Early%20Years%20Learning%20Framework%20for%20Australia%20(V2.0)"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education.nsw.gov.au/teaching-and-learning/curriculum/early-learning/professional-learning/positive-dispositions" TargetMode="External"/><Relationship Id="rId23" Type="http://schemas.openxmlformats.org/officeDocument/2006/relationships/hyperlink" Target="https://curriculum.nsw.edu.au/" TargetMode="External"/><Relationship Id="rId28" Type="http://schemas.openxmlformats.org/officeDocument/2006/relationships/header" Target="header2.xml"/><Relationship Id="rId10" Type="http://schemas.openxmlformats.org/officeDocument/2006/relationships/hyperlink" Target="mailto:earlylearning@det.nsw.edu.au" TargetMode="External"/><Relationship Id="rId19" Type="http://schemas.openxmlformats.org/officeDocument/2006/relationships/hyperlink" Target="https://forms.office.com/r/yxjg6tH5dc"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education.nsw.gov.au/teaching-and-learning/curriculum/statewide-staffrooms" TargetMode="External"/><Relationship Id="rId14" Type="http://schemas.openxmlformats.org/officeDocument/2006/relationships/hyperlink" Target="https://education.nsw.gov.au/teaching-and-learning/curriculum/early-learning/early-learning-resources" TargetMode="External"/><Relationship Id="rId22" Type="http://schemas.openxmlformats.org/officeDocument/2006/relationships/hyperlink" Target="https://educationstandards.nsw.edu.au/wps/portal/nesa/home" TargetMode="External"/><Relationship Id="rId27" Type="http://schemas.openxmlformats.org/officeDocument/2006/relationships/footer" Target="footer1.xml"/><Relationship Id="rId30" Type="http://schemas.openxmlformats.org/officeDocument/2006/relationships/hyperlink" Target="https://creativecommons.org/licenses/by/4.0/" TargetMode="Externa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5620E-DDF8-4640-BA45-D8057C210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2285</Words>
  <Characters>13028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literacy and numeracy in preschool booklet</dc:title>
  <dc:subject/>
  <dc:creator>NSW Department of Education</dc:creator>
  <cp:keywords/>
  <dc:description/>
  <dcterms:created xsi:type="dcterms:W3CDTF">2024-02-23T04:55:00Z</dcterms:created>
  <dcterms:modified xsi:type="dcterms:W3CDTF">2024-02-23T04:57:00Z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2024-02-23T04:57:05Z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a2988177-78fc-4b81-ac6d-aa4d5fb6cd3a</vt:lpwstr>
  </property>
  <property fmtid="{D5CDD505-2E9C-101B-9397-08002B2CF9AE}" pid="8" name="MSIP_Label_b603dfd7-d93a-4381-a340-2995d8282205_ContentBits">
    <vt:lpwstr>0</vt:lpwstr>
  </property>
</Properties>
</file>