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F1DB" w14:textId="203CA0E4" w:rsidR="00BA1C9B" w:rsidRPr="00CC2C0C" w:rsidRDefault="0033332B" w:rsidP="00CC2C0C">
      <w:pPr>
        <w:pStyle w:val="Title"/>
      </w:pPr>
      <w:r w:rsidRPr="00CC2C0C">
        <w:t>Software Engineering</w:t>
      </w:r>
      <w:r w:rsidR="00BA1C9B" w:rsidRPr="00CC2C0C">
        <w:t xml:space="preserve"> Stage 6 (Year</w:t>
      </w:r>
      <w:r w:rsidR="00163231" w:rsidRPr="00CC2C0C">
        <w:t xml:space="preserve"> </w:t>
      </w:r>
      <w:r w:rsidR="00BA1C9B" w:rsidRPr="00CC2C0C">
        <w:t xml:space="preserve">11) – sample assessment task </w:t>
      </w:r>
      <w:r w:rsidR="00931F5B" w:rsidRPr="00CC2C0C">
        <w:t>2</w:t>
      </w:r>
      <w:r w:rsidR="00BA1C9B" w:rsidRPr="00CC2C0C">
        <w:t xml:space="preserve"> notification</w:t>
      </w:r>
    </w:p>
    <w:p w14:paraId="32B2ABBB" w14:textId="5F5A24A4" w:rsidR="00210FBB" w:rsidRPr="00CC2C0C" w:rsidRDefault="007E6620" w:rsidP="00CC2C0C">
      <w:pPr>
        <w:pStyle w:val="Subtitle0"/>
      </w:pPr>
      <w:r w:rsidRPr="00CC2C0C">
        <w:t>The o</w:t>
      </w:r>
      <w:r w:rsidR="0033332B" w:rsidRPr="00CC2C0C">
        <w:t>bject</w:t>
      </w:r>
      <w:r w:rsidRPr="00CC2C0C">
        <w:t>-o</w:t>
      </w:r>
      <w:r w:rsidR="0033332B" w:rsidRPr="00CC2C0C">
        <w:t xml:space="preserve">riented </w:t>
      </w:r>
      <w:r w:rsidRPr="00CC2C0C">
        <w:t>paradigm</w:t>
      </w:r>
      <w:r w:rsidR="002872AA" w:rsidRPr="00CC2C0C">
        <w:fldChar w:fldCharType="begin"/>
      </w:r>
      <w:r w:rsidR="002872AA" w:rsidRPr="00CC2C0C">
        <w:instrText xml:space="preserve"> INCLUDEPICTURE "https://articulateusercontent.com/review/uploads/mI31wSra_mIg-B7HkA-8eUsRQZfNxQGD/q5tc7n6I/assets/61oZdRRfk3QBxrwo__ctKAzbFs0VB6ElO-flashcard-networking_NOPROCESS_.png" \* MERGEFORMATINET </w:instrText>
      </w:r>
      <w:r w:rsidR="00000000">
        <w:fldChar w:fldCharType="separate"/>
      </w:r>
      <w:r w:rsidR="002872AA" w:rsidRPr="00CC2C0C">
        <w:fldChar w:fldCharType="end"/>
      </w:r>
    </w:p>
    <w:p w14:paraId="63DDC107" w14:textId="76DC3FB1" w:rsidR="005E66CA" w:rsidRDefault="005E66CA">
      <w:pPr>
        <w:spacing w:before="0" w:after="160" w:line="259" w:lineRule="auto"/>
        <w:rPr>
          <w:noProof/>
        </w:rPr>
      </w:pPr>
      <w:r>
        <w:rPr>
          <w:noProof/>
        </w:rPr>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33728591" w14:textId="4C4300E1" w:rsidR="00FD44CF" w:rsidRDefault="00FD44CF" w:rsidP="00C17CC3">
          <w:pPr>
            <w:pStyle w:val="TOCHeading"/>
          </w:pPr>
          <w:r>
            <w:t>Contents</w:t>
          </w:r>
        </w:p>
        <w:p w14:paraId="48C1E883" w14:textId="08964041" w:rsidR="00C07C7C" w:rsidRDefault="00E16C71">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0844775" w:history="1">
            <w:r w:rsidR="00C07C7C" w:rsidRPr="00CF12A3">
              <w:rPr>
                <w:rStyle w:val="Hyperlink"/>
              </w:rPr>
              <w:t>Task description</w:t>
            </w:r>
            <w:r w:rsidR="00C07C7C">
              <w:rPr>
                <w:webHidden/>
              </w:rPr>
              <w:tab/>
            </w:r>
            <w:r w:rsidR="00C07C7C">
              <w:rPr>
                <w:webHidden/>
              </w:rPr>
              <w:fldChar w:fldCharType="begin"/>
            </w:r>
            <w:r w:rsidR="00C07C7C">
              <w:rPr>
                <w:webHidden/>
              </w:rPr>
              <w:instrText xml:space="preserve"> PAGEREF _Toc150844775 \h </w:instrText>
            </w:r>
            <w:r w:rsidR="00C07C7C">
              <w:rPr>
                <w:webHidden/>
              </w:rPr>
            </w:r>
            <w:r w:rsidR="00C07C7C">
              <w:rPr>
                <w:webHidden/>
              </w:rPr>
              <w:fldChar w:fldCharType="separate"/>
            </w:r>
            <w:r w:rsidR="00C07C7C">
              <w:rPr>
                <w:webHidden/>
              </w:rPr>
              <w:t>2</w:t>
            </w:r>
            <w:r w:rsidR="00C07C7C">
              <w:rPr>
                <w:webHidden/>
              </w:rPr>
              <w:fldChar w:fldCharType="end"/>
            </w:r>
          </w:hyperlink>
        </w:p>
        <w:p w14:paraId="5201C022" w14:textId="797BA7E5"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76" w:history="1">
            <w:r w:rsidR="00C07C7C" w:rsidRPr="00CF12A3">
              <w:rPr>
                <w:rStyle w:val="Hyperlink"/>
              </w:rPr>
              <w:t>Submission details</w:t>
            </w:r>
            <w:r w:rsidR="00C07C7C">
              <w:rPr>
                <w:webHidden/>
              </w:rPr>
              <w:tab/>
            </w:r>
            <w:r w:rsidR="00C07C7C">
              <w:rPr>
                <w:webHidden/>
              </w:rPr>
              <w:fldChar w:fldCharType="begin"/>
            </w:r>
            <w:r w:rsidR="00C07C7C">
              <w:rPr>
                <w:webHidden/>
              </w:rPr>
              <w:instrText xml:space="preserve"> PAGEREF _Toc150844776 \h </w:instrText>
            </w:r>
            <w:r w:rsidR="00C07C7C">
              <w:rPr>
                <w:webHidden/>
              </w:rPr>
            </w:r>
            <w:r w:rsidR="00C07C7C">
              <w:rPr>
                <w:webHidden/>
              </w:rPr>
              <w:fldChar w:fldCharType="separate"/>
            </w:r>
            <w:r w:rsidR="00C07C7C">
              <w:rPr>
                <w:webHidden/>
              </w:rPr>
              <w:t>4</w:t>
            </w:r>
            <w:r w:rsidR="00C07C7C">
              <w:rPr>
                <w:webHidden/>
              </w:rPr>
              <w:fldChar w:fldCharType="end"/>
            </w:r>
          </w:hyperlink>
        </w:p>
        <w:p w14:paraId="2834AA53" w14:textId="1AC21CB7"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77" w:history="1">
            <w:r w:rsidR="00C07C7C" w:rsidRPr="00CF12A3">
              <w:rPr>
                <w:rStyle w:val="Hyperlink"/>
              </w:rPr>
              <w:t>Steps to success</w:t>
            </w:r>
            <w:r w:rsidR="00C07C7C">
              <w:rPr>
                <w:webHidden/>
              </w:rPr>
              <w:tab/>
            </w:r>
            <w:r w:rsidR="00C07C7C">
              <w:rPr>
                <w:webHidden/>
              </w:rPr>
              <w:fldChar w:fldCharType="begin"/>
            </w:r>
            <w:r w:rsidR="00C07C7C">
              <w:rPr>
                <w:webHidden/>
              </w:rPr>
              <w:instrText xml:space="preserve"> PAGEREF _Toc150844777 \h </w:instrText>
            </w:r>
            <w:r w:rsidR="00C07C7C">
              <w:rPr>
                <w:webHidden/>
              </w:rPr>
            </w:r>
            <w:r w:rsidR="00C07C7C">
              <w:rPr>
                <w:webHidden/>
              </w:rPr>
              <w:fldChar w:fldCharType="separate"/>
            </w:r>
            <w:r w:rsidR="00C07C7C">
              <w:rPr>
                <w:webHidden/>
              </w:rPr>
              <w:t>5</w:t>
            </w:r>
            <w:r w:rsidR="00C07C7C">
              <w:rPr>
                <w:webHidden/>
              </w:rPr>
              <w:fldChar w:fldCharType="end"/>
            </w:r>
          </w:hyperlink>
        </w:p>
        <w:p w14:paraId="0777010E" w14:textId="676F9F34"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78" w:history="1">
            <w:r w:rsidR="00C07C7C" w:rsidRPr="00CF12A3">
              <w:rPr>
                <w:rStyle w:val="Hyperlink"/>
              </w:rPr>
              <w:t>What is the teacher looking for?</w:t>
            </w:r>
            <w:r w:rsidR="00C07C7C">
              <w:rPr>
                <w:webHidden/>
              </w:rPr>
              <w:tab/>
            </w:r>
            <w:r w:rsidR="00C07C7C">
              <w:rPr>
                <w:webHidden/>
              </w:rPr>
              <w:fldChar w:fldCharType="begin"/>
            </w:r>
            <w:r w:rsidR="00C07C7C">
              <w:rPr>
                <w:webHidden/>
              </w:rPr>
              <w:instrText xml:space="preserve"> PAGEREF _Toc150844778 \h </w:instrText>
            </w:r>
            <w:r w:rsidR="00C07C7C">
              <w:rPr>
                <w:webHidden/>
              </w:rPr>
            </w:r>
            <w:r w:rsidR="00C07C7C">
              <w:rPr>
                <w:webHidden/>
              </w:rPr>
              <w:fldChar w:fldCharType="separate"/>
            </w:r>
            <w:r w:rsidR="00C07C7C">
              <w:rPr>
                <w:webHidden/>
              </w:rPr>
              <w:t>7</w:t>
            </w:r>
            <w:r w:rsidR="00C07C7C">
              <w:rPr>
                <w:webHidden/>
              </w:rPr>
              <w:fldChar w:fldCharType="end"/>
            </w:r>
          </w:hyperlink>
        </w:p>
        <w:p w14:paraId="7B7033D3" w14:textId="2F037E82"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79" w:history="1">
            <w:r w:rsidR="00C07C7C" w:rsidRPr="00CF12A3">
              <w:rPr>
                <w:rStyle w:val="Hyperlink"/>
              </w:rPr>
              <w:t>Marking guidelines</w:t>
            </w:r>
            <w:r w:rsidR="00C07C7C">
              <w:rPr>
                <w:webHidden/>
              </w:rPr>
              <w:tab/>
            </w:r>
            <w:r w:rsidR="00C07C7C">
              <w:rPr>
                <w:webHidden/>
              </w:rPr>
              <w:fldChar w:fldCharType="begin"/>
            </w:r>
            <w:r w:rsidR="00C07C7C">
              <w:rPr>
                <w:webHidden/>
              </w:rPr>
              <w:instrText xml:space="preserve"> PAGEREF _Toc150844779 \h </w:instrText>
            </w:r>
            <w:r w:rsidR="00C07C7C">
              <w:rPr>
                <w:webHidden/>
              </w:rPr>
            </w:r>
            <w:r w:rsidR="00C07C7C">
              <w:rPr>
                <w:webHidden/>
              </w:rPr>
              <w:fldChar w:fldCharType="separate"/>
            </w:r>
            <w:r w:rsidR="00C07C7C">
              <w:rPr>
                <w:webHidden/>
              </w:rPr>
              <w:t>8</w:t>
            </w:r>
            <w:r w:rsidR="00C07C7C">
              <w:rPr>
                <w:webHidden/>
              </w:rPr>
              <w:fldChar w:fldCharType="end"/>
            </w:r>
          </w:hyperlink>
        </w:p>
        <w:p w14:paraId="1A811945" w14:textId="734A1925"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80" w:history="1">
            <w:r w:rsidR="00C07C7C" w:rsidRPr="00CF12A3">
              <w:rPr>
                <w:rStyle w:val="Hyperlink"/>
              </w:rPr>
              <w:t>Student-facing rubric</w:t>
            </w:r>
            <w:r w:rsidR="00C07C7C">
              <w:rPr>
                <w:webHidden/>
              </w:rPr>
              <w:tab/>
            </w:r>
            <w:r w:rsidR="00C07C7C">
              <w:rPr>
                <w:webHidden/>
              </w:rPr>
              <w:fldChar w:fldCharType="begin"/>
            </w:r>
            <w:r w:rsidR="00C07C7C">
              <w:rPr>
                <w:webHidden/>
              </w:rPr>
              <w:instrText xml:space="preserve"> PAGEREF _Toc150844780 \h </w:instrText>
            </w:r>
            <w:r w:rsidR="00C07C7C">
              <w:rPr>
                <w:webHidden/>
              </w:rPr>
            </w:r>
            <w:r w:rsidR="00C07C7C">
              <w:rPr>
                <w:webHidden/>
              </w:rPr>
              <w:fldChar w:fldCharType="separate"/>
            </w:r>
            <w:r w:rsidR="00C07C7C">
              <w:rPr>
                <w:webHidden/>
              </w:rPr>
              <w:t>9</w:t>
            </w:r>
            <w:r w:rsidR="00C07C7C">
              <w:rPr>
                <w:webHidden/>
              </w:rPr>
              <w:fldChar w:fldCharType="end"/>
            </w:r>
          </w:hyperlink>
        </w:p>
        <w:p w14:paraId="65B32A08" w14:textId="10D37521"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81" w:history="1">
            <w:r w:rsidR="00C07C7C" w:rsidRPr="00CF12A3">
              <w:rPr>
                <w:rStyle w:val="Hyperlink"/>
              </w:rPr>
              <w:t>Student support material</w:t>
            </w:r>
            <w:r w:rsidR="00C07C7C">
              <w:rPr>
                <w:webHidden/>
              </w:rPr>
              <w:tab/>
            </w:r>
            <w:r w:rsidR="00C07C7C">
              <w:rPr>
                <w:webHidden/>
              </w:rPr>
              <w:fldChar w:fldCharType="begin"/>
            </w:r>
            <w:r w:rsidR="00C07C7C">
              <w:rPr>
                <w:webHidden/>
              </w:rPr>
              <w:instrText xml:space="preserve"> PAGEREF _Toc150844781 \h </w:instrText>
            </w:r>
            <w:r w:rsidR="00C07C7C">
              <w:rPr>
                <w:webHidden/>
              </w:rPr>
            </w:r>
            <w:r w:rsidR="00C07C7C">
              <w:rPr>
                <w:webHidden/>
              </w:rPr>
              <w:fldChar w:fldCharType="separate"/>
            </w:r>
            <w:r w:rsidR="00C07C7C">
              <w:rPr>
                <w:webHidden/>
              </w:rPr>
              <w:t>12</w:t>
            </w:r>
            <w:r w:rsidR="00C07C7C">
              <w:rPr>
                <w:webHidden/>
              </w:rPr>
              <w:fldChar w:fldCharType="end"/>
            </w:r>
          </w:hyperlink>
        </w:p>
        <w:p w14:paraId="25605710" w14:textId="7AB0E24A"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82" w:history="1">
            <w:r w:rsidR="00C07C7C" w:rsidRPr="00CF12A3">
              <w:rPr>
                <w:rStyle w:val="Hyperlink"/>
              </w:rPr>
              <w:t>Additional information</w:t>
            </w:r>
            <w:r w:rsidR="00C07C7C">
              <w:rPr>
                <w:webHidden/>
              </w:rPr>
              <w:tab/>
            </w:r>
            <w:r w:rsidR="00C07C7C">
              <w:rPr>
                <w:webHidden/>
              </w:rPr>
              <w:fldChar w:fldCharType="begin"/>
            </w:r>
            <w:r w:rsidR="00C07C7C">
              <w:rPr>
                <w:webHidden/>
              </w:rPr>
              <w:instrText xml:space="preserve"> PAGEREF _Toc150844782 \h </w:instrText>
            </w:r>
            <w:r w:rsidR="00C07C7C">
              <w:rPr>
                <w:webHidden/>
              </w:rPr>
            </w:r>
            <w:r w:rsidR="00C07C7C">
              <w:rPr>
                <w:webHidden/>
              </w:rPr>
              <w:fldChar w:fldCharType="separate"/>
            </w:r>
            <w:r w:rsidR="00C07C7C">
              <w:rPr>
                <w:webHidden/>
              </w:rPr>
              <w:t>13</w:t>
            </w:r>
            <w:r w:rsidR="00C07C7C">
              <w:rPr>
                <w:webHidden/>
              </w:rPr>
              <w:fldChar w:fldCharType="end"/>
            </w:r>
          </w:hyperlink>
        </w:p>
        <w:p w14:paraId="7BF8D8B3" w14:textId="41387AF6" w:rsidR="00C07C7C" w:rsidRDefault="00000000">
          <w:pPr>
            <w:pStyle w:val="TOC2"/>
            <w:rPr>
              <w:rFonts w:asciiTheme="minorHAnsi" w:eastAsiaTheme="minorEastAsia" w:hAnsiTheme="minorHAnsi" w:cstheme="minorBidi"/>
              <w:kern w:val="2"/>
              <w:szCs w:val="22"/>
              <w:lang w:eastAsia="en-AU"/>
              <w14:ligatures w14:val="standardContextual"/>
            </w:rPr>
          </w:pPr>
          <w:hyperlink w:anchor="_Toc150844783" w:history="1">
            <w:r w:rsidR="00C07C7C" w:rsidRPr="00CF12A3">
              <w:rPr>
                <w:rStyle w:val="Hyperlink"/>
              </w:rPr>
              <w:t>Assessment advice</w:t>
            </w:r>
            <w:r w:rsidR="00C07C7C">
              <w:rPr>
                <w:webHidden/>
              </w:rPr>
              <w:tab/>
            </w:r>
            <w:r w:rsidR="00C07C7C">
              <w:rPr>
                <w:webHidden/>
              </w:rPr>
              <w:fldChar w:fldCharType="begin"/>
            </w:r>
            <w:r w:rsidR="00C07C7C">
              <w:rPr>
                <w:webHidden/>
              </w:rPr>
              <w:instrText xml:space="preserve"> PAGEREF _Toc150844783 \h </w:instrText>
            </w:r>
            <w:r w:rsidR="00C07C7C">
              <w:rPr>
                <w:webHidden/>
              </w:rPr>
            </w:r>
            <w:r w:rsidR="00C07C7C">
              <w:rPr>
                <w:webHidden/>
              </w:rPr>
              <w:fldChar w:fldCharType="separate"/>
            </w:r>
            <w:r w:rsidR="00C07C7C">
              <w:rPr>
                <w:webHidden/>
              </w:rPr>
              <w:t>13</w:t>
            </w:r>
            <w:r w:rsidR="00C07C7C">
              <w:rPr>
                <w:webHidden/>
              </w:rPr>
              <w:fldChar w:fldCharType="end"/>
            </w:r>
          </w:hyperlink>
        </w:p>
        <w:p w14:paraId="149E4DB5" w14:textId="018070A9" w:rsidR="00C07C7C" w:rsidRDefault="00000000">
          <w:pPr>
            <w:pStyle w:val="TOC2"/>
            <w:rPr>
              <w:rFonts w:asciiTheme="minorHAnsi" w:eastAsiaTheme="minorEastAsia" w:hAnsiTheme="minorHAnsi" w:cstheme="minorBidi"/>
              <w:kern w:val="2"/>
              <w:szCs w:val="22"/>
              <w:lang w:eastAsia="en-AU"/>
              <w14:ligatures w14:val="standardContextual"/>
            </w:rPr>
          </w:pPr>
          <w:hyperlink w:anchor="_Toc150844784" w:history="1">
            <w:r w:rsidR="00C07C7C" w:rsidRPr="00CF12A3">
              <w:rPr>
                <w:rStyle w:val="Hyperlink"/>
              </w:rPr>
              <w:t>Assessment as a learning opportunity</w:t>
            </w:r>
            <w:r w:rsidR="00C07C7C">
              <w:rPr>
                <w:webHidden/>
              </w:rPr>
              <w:tab/>
            </w:r>
            <w:r w:rsidR="00C07C7C">
              <w:rPr>
                <w:webHidden/>
              </w:rPr>
              <w:fldChar w:fldCharType="begin"/>
            </w:r>
            <w:r w:rsidR="00C07C7C">
              <w:rPr>
                <w:webHidden/>
              </w:rPr>
              <w:instrText xml:space="preserve"> PAGEREF _Toc150844784 \h </w:instrText>
            </w:r>
            <w:r w:rsidR="00C07C7C">
              <w:rPr>
                <w:webHidden/>
              </w:rPr>
            </w:r>
            <w:r w:rsidR="00C07C7C">
              <w:rPr>
                <w:webHidden/>
              </w:rPr>
              <w:fldChar w:fldCharType="separate"/>
            </w:r>
            <w:r w:rsidR="00C07C7C">
              <w:rPr>
                <w:webHidden/>
              </w:rPr>
              <w:t>13</w:t>
            </w:r>
            <w:r w:rsidR="00C07C7C">
              <w:rPr>
                <w:webHidden/>
              </w:rPr>
              <w:fldChar w:fldCharType="end"/>
            </w:r>
          </w:hyperlink>
        </w:p>
        <w:p w14:paraId="1817C3D7" w14:textId="5E71243C" w:rsidR="00C07C7C" w:rsidRDefault="00000000">
          <w:pPr>
            <w:pStyle w:val="TOC2"/>
            <w:rPr>
              <w:rFonts w:asciiTheme="minorHAnsi" w:eastAsiaTheme="minorEastAsia" w:hAnsiTheme="minorHAnsi" w:cstheme="minorBidi"/>
              <w:kern w:val="2"/>
              <w:szCs w:val="22"/>
              <w:lang w:eastAsia="en-AU"/>
              <w14:ligatures w14:val="standardContextual"/>
            </w:rPr>
          </w:pPr>
          <w:hyperlink w:anchor="_Toc150844785" w:history="1">
            <w:r w:rsidR="00C07C7C" w:rsidRPr="00CF12A3">
              <w:rPr>
                <w:rStyle w:val="Hyperlink"/>
              </w:rPr>
              <w:t>Differentiation advice</w:t>
            </w:r>
            <w:r w:rsidR="00C07C7C">
              <w:rPr>
                <w:webHidden/>
              </w:rPr>
              <w:tab/>
            </w:r>
            <w:r w:rsidR="00C07C7C">
              <w:rPr>
                <w:webHidden/>
              </w:rPr>
              <w:fldChar w:fldCharType="begin"/>
            </w:r>
            <w:r w:rsidR="00C07C7C">
              <w:rPr>
                <w:webHidden/>
              </w:rPr>
              <w:instrText xml:space="preserve"> PAGEREF _Toc150844785 \h </w:instrText>
            </w:r>
            <w:r w:rsidR="00C07C7C">
              <w:rPr>
                <w:webHidden/>
              </w:rPr>
            </w:r>
            <w:r w:rsidR="00C07C7C">
              <w:rPr>
                <w:webHidden/>
              </w:rPr>
              <w:fldChar w:fldCharType="separate"/>
            </w:r>
            <w:r w:rsidR="00C07C7C">
              <w:rPr>
                <w:webHidden/>
              </w:rPr>
              <w:t>14</w:t>
            </w:r>
            <w:r w:rsidR="00C07C7C">
              <w:rPr>
                <w:webHidden/>
              </w:rPr>
              <w:fldChar w:fldCharType="end"/>
            </w:r>
          </w:hyperlink>
        </w:p>
        <w:p w14:paraId="62C0D397" w14:textId="5530BA95" w:rsidR="00C07C7C" w:rsidRDefault="00000000">
          <w:pPr>
            <w:pStyle w:val="TOC2"/>
            <w:rPr>
              <w:rFonts w:asciiTheme="minorHAnsi" w:eastAsiaTheme="minorEastAsia" w:hAnsiTheme="minorHAnsi" w:cstheme="minorBidi"/>
              <w:kern w:val="2"/>
              <w:szCs w:val="22"/>
              <w:lang w:eastAsia="en-AU"/>
              <w14:ligatures w14:val="standardContextual"/>
            </w:rPr>
          </w:pPr>
          <w:hyperlink w:anchor="_Toc150844786" w:history="1">
            <w:r w:rsidR="00C07C7C" w:rsidRPr="00CF12A3">
              <w:rPr>
                <w:rStyle w:val="Hyperlink"/>
              </w:rPr>
              <w:t>Support and alignment</w:t>
            </w:r>
            <w:r w:rsidR="00C07C7C">
              <w:rPr>
                <w:webHidden/>
              </w:rPr>
              <w:tab/>
            </w:r>
            <w:r w:rsidR="00C07C7C">
              <w:rPr>
                <w:webHidden/>
              </w:rPr>
              <w:fldChar w:fldCharType="begin"/>
            </w:r>
            <w:r w:rsidR="00C07C7C">
              <w:rPr>
                <w:webHidden/>
              </w:rPr>
              <w:instrText xml:space="preserve"> PAGEREF _Toc150844786 \h </w:instrText>
            </w:r>
            <w:r w:rsidR="00C07C7C">
              <w:rPr>
                <w:webHidden/>
              </w:rPr>
            </w:r>
            <w:r w:rsidR="00C07C7C">
              <w:rPr>
                <w:webHidden/>
              </w:rPr>
              <w:fldChar w:fldCharType="separate"/>
            </w:r>
            <w:r w:rsidR="00C07C7C">
              <w:rPr>
                <w:webHidden/>
              </w:rPr>
              <w:t>15</w:t>
            </w:r>
            <w:r w:rsidR="00C07C7C">
              <w:rPr>
                <w:webHidden/>
              </w:rPr>
              <w:fldChar w:fldCharType="end"/>
            </w:r>
          </w:hyperlink>
        </w:p>
        <w:p w14:paraId="1A822272" w14:textId="11B4D424" w:rsidR="00C07C7C" w:rsidRDefault="00000000">
          <w:pPr>
            <w:pStyle w:val="TOC1"/>
            <w:rPr>
              <w:rFonts w:asciiTheme="minorHAnsi" w:eastAsiaTheme="minorEastAsia" w:hAnsiTheme="minorHAnsi" w:cstheme="minorBidi"/>
              <w:b w:val="0"/>
              <w:kern w:val="2"/>
              <w:szCs w:val="22"/>
              <w:lang w:eastAsia="en-AU"/>
              <w14:ligatures w14:val="standardContextual"/>
            </w:rPr>
          </w:pPr>
          <w:hyperlink w:anchor="_Toc150844787" w:history="1">
            <w:r w:rsidR="00C07C7C" w:rsidRPr="00CF12A3">
              <w:rPr>
                <w:rStyle w:val="Hyperlink"/>
              </w:rPr>
              <w:t>Evidence base</w:t>
            </w:r>
            <w:r w:rsidR="00C07C7C">
              <w:rPr>
                <w:webHidden/>
              </w:rPr>
              <w:tab/>
            </w:r>
            <w:r w:rsidR="00C07C7C">
              <w:rPr>
                <w:webHidden/>
              </w:rPr>
              <w:fldChar w:fldCharType="begin"/>
            </w:r>
            <w:r w:rsidR="00C07C7C">
              <w:rPr>
                <w:webHidden/>
              </w:rPr>
              <w:instrText xml:space="preserve"> PAGEREF _Toc150844787 \h </w:instrText>
            </w:r>
            <w:r w:rsidR="00C07C7C">
              <w:rPr>
                <w:webHidden/>
              </w:rPr>
            </w:r>
            <w:r w:rsidR="00C07C7C">
              <w:rPr>
                <w:webHidden/>
              </w:rPr>
              <w:fldChar w:fldCharType="separate"/>
            </w:r>
            <w:r w:rsidR="00C07C7C">
              <w:rPr>
                <w:webHidden/>
              </w:rPr>
              <w:t>16</w:t>
            </w:r>
            <w:r w:rsidR="00C07C7C">
              <w:rPr>
                <w:webHidden/>
              </w:rPr>
              <w:fldChar w:fldCharType="end"/>
            </w:r>
          </w:hyperlink>
        </w:p>
        <w:p w14:paraId="2252A5FC" w14:textId="0D703A0C" w:rsidR="00BE2727" w:rsidRDefault="00E16C71" w:rsidP="00BE2727">
          <w:pPr>
            <w:rPr>
              <w:noProof/>
            </w:rPr>
          </w:pPr>
          <w:r>
            <w:rPr>
              <w:b/>
              <w:noProof/>
            </w:rPr>
            <w:fldChar w:fldCharType="end"/>
          </w:r>
        </w:p>
      </w:sdtContent>
    </w:sdt>
    <w:p w14:paraId="5301D86C" w14:textId="0104703E" w:rsidR="009F17E2" w:rsidRDefault="009F17E2" w:rsidP="00E5320D">
      <w:r>
        <w:br w:type="page"/>
      </w:r>
    </w:p>
    <w:p w14:paraId="3BE9B783" w14:textId="7E11AD74" w:rsidR="00F12D5C" w:rsidRDefault="00F12D5C" w:rsidP="00C17CC3">
      <w:pPr>
        <w:pStyle w:val="Heading1"/>
      </w:pPr>
      <w:bookmarkStart w:id="0" w:name="_Toc150844775"/>
      <w:r>
        <w:lastRenderedPageBreak/>
        <w:t xml:space="preserve">Task </w:t>
      </w:r>
      <w:r w:rsidR="0064780D">
        <w:t>description</w:t>
      </w:r>
      <w:bookmarkEnd w:id="0"/>
    </w:p>
    <w:p w14:paraId="0738241E" w14:textId="07F2C4E8" w:rsidR="0008611F" w:rsidRDefault="0008611F" w:rsidP="0008611F">
      <w:pPr>
        <w:rPr>
          <w:b/>
          <w:bCs/>
        </w:rPr>
      </w:pPr>
      <w:r w:rsidRPr="27275E46">
        <w:rPr>
          <w:b/>
          <w:bCs/>
        </w:rPr>
        <w:t>Type of task:</w:t>
      </w:r>
      <w:r w:rsidR="000B04E6">
        <w:t xml:space="preserve"> </w:t>
      </w:r>
      <w:bookmarkStart w:id="1" w:name="_Hlk150769192"/>
      <w:r w:rsidR="005B572D">
        <w:t>t</w:t>
      </w:r>
      <w:r w:rsidR="004A6D07">
        <w:t xml:space="preserve">ranslate a classic </w:t>
      </w:r>
      <w:r w:rsidR="00FE01BF">
        <w:t>role</w:t>
      </w:r>
      <w:r w:rsidR="004A6D07">
        <w:t xml:space="preserve">-playing </w:t>
      </w:r>
      <w:r w:rsidR="3B11E9B6">
        <w:t xml:space="preserve">adventure </w:t>
      </w:r>
      <w:r w:rsidR="004A6D07">
        <w:t xml:space="preserve">game (RPG) from a procedural paradigm to an </w:t>
      </w:r>
      <w:r w:rsidR="00671592">
        <w:t>object</w:t>
      </w:r>
      <w:r w:rsidR="004A6D07">
        <w:t>-oriented programming (OOP) paradigm using Python.</w:t>
      </w:r>
      <w:bookmarkEnd w:id="1"/>
    </w:p>
    <w:p w14:paraId="793F0C99" w14:textId="15D26494" w:rsidR="0008611F" w:rsidRDefault="0008611F" w:rsidP="0008611F">
      <w:pPr>
        <w:rPr>
          <w:b/>
          <w:bCs/>
        </w:rPr>
      </w:pPr>
      <w:r>
        <w:rPr>
          <w:b/>
          <w:bCs/>
        </w:rPr>
        <w:t>Outcomes being assessed:</w:t>
      </w:r>
    </w:p>
    <w:p w14:paraId="19E7D2A1" w14:textId="4B9CD274" w:rsidR="005B572D" w:rsidRPr="005B572D" w:rsidRDefault="005B572D" w:rsidP="0008611F">
      <w:r w:rsidRPr="005B572D">
        <w:t>A student:</w:t>
      </w:r>
    </w:p>
    <w:p w14:paraId="7690EBBA" w14:textId="4BD4BCD4" w:rsidR="005E4B4A" w:rsidRDefault="005E4B4A" w:rsidP="005E4B4A">
      <w:pPr>
        <w:pStyle w:val="ListBullet"/>
        <w:rPr>
          <w:rFonts w:eastAsia="Arial"/>
          <w:b/>
          <w:bCs/>
        </w:rPr>
      </w:pPr>
      <w:r w:rsidRPr="005E4B4A">
        <w:rPr>
          <w:rFonts w:eastAsia="Arial"/>
        </w:rPr>
        <w:t>describes methods used to plan, develop and engineer software solutions</w:t>
      </w:r>
      <w:r w:rsidR="005B572D" w:rsidRPr="005B572D">
        <w:rPr>
          <w:rFonts w:eastAsia="Arial"/>
        </w:rPr>
        <w:t xml:space="preserve"> </w:t>
      </w:r>
      <w:r w:rsidR="005B572D" w:rsidRPr="005E4B4A">
        <w:rPr>
          <w:rFonts w:eastAsia="Arial"/>
          <w:b/>
          <w:bCs/>
        </w:rPr>
        <w:t>SE-11-01</w:t>
      </w:r>
    </w:p>
    <w:p w14:paraId="0D42086D" w14:textId="4D403C1C" w:rsidR="00642DD7" w:rsidRPr="005E4B4A" w:rsidRDefault="005E4B4A" w:rsidP="005E4B4A">
      <w:pPr>
        <w:pStyle w:val="ListBullet"/>
        <w:rPr>
          <w:rFonts w:eastAsia="Arial"/>
          <w:b/>
          <w:bCs/>
        </w:rPr>
      </w:pPr>
      <w:r w:rsidRPr="005E4B4A">
        <w:rPr>
          <w:rFonts w:eastAsia="Arial"/>
        </w:rPr>
        <w:t>explains how structural elements are used to develop programming code</w:t>
      </w:r>
      <w:r w:rsidR="005B572D" w:rsidRPr="005B572D">
        <w:rPr>
          <w:rFonts w:eastAsia="Arial"/>
        </w:rPr>
        <w:t xml:space="preserve"> </w:t>
      </w:r>
      <w:r w:rsidR="005B572D" w:rsidRPr="005E4B4A">
        <w:rPr>
          <w:rFonts w:eastAsia="Arial"/>
          <w:b/>
          <w:bCs/>
        </w:rPr>
        <w:t>SE-11-02</w:t>
      </w:r>
    </w:p>
    <w:p w14:paraId="1921FCD4" w14:textId="4980E92B" w:rsidR="005E4B4A" w:rsidRDefault="005E4B4A" w:rsidP="005E4B4A">
      <w:pPr>
        <w:pStyle w:val="ListBullet"/>
        <w:rPr>
          <w:rFonts w:eastAsia="Arial"/>
          <w:b/>
          <w:bCs/>
        </w:rPr>
      </w:pPr>
      <w:r w:rsidRPr="005E4B4A">
        <w:rPr>
          <w:rFonts w:eastAsia="Arial"/>
        </w:rPr>
        <w:t>applies tools and resources to design, develop, manage and evaluate software</w:t>
      </w:r>
      <w:r w:rsidR="005B572D" w:rsidRPr="005B572D">
        <w:rPr>
          <w:rFonts w:eastAsia="Arial"/>
        </w:rPr>
        <w:t xml:space="preserve"> </w:t>
      </w:r>
      <w:r w:rsidR="005B572D" w:rsidRPr="005E4B4A">
        <w:rPr>
          <w:rFonts w:eastAsia="Arial"/>
          <w:b/>
          <w:bCs/>
        </w:rPr>
        <w:t>SE-11-06</w:t>
      </w:r>
    </w:p>
    <w:p w14:paraId="37322C28" w14:textId="2CB64CB2" w:rsidR="005E4B4A" w:rsidRDefault="005E4B4A" w:rsidP="005E4B4A">
      <w:pPr>
        <w:pStyle w:val="ListBullet"/>
        <w:rPr>
          <w:rFonts w:eastAsia="Arial"/>
          <w:b/>
          <w:bCs/>
        </w:rPr>
      </w:pPr>
      <w:r w:rsidRPr="005E4B4A">
        <w:rPr>
          <w:rFonts w:eastAsia="Arial"/>
        </w:rPr>
        <w:t>applies language structures to refine code</w:t>
      </w:r>
      <w:r w:rsidR="005B572D" w:rsidRPr="005B572D">
        <w:rPr>
          <w:rFonts w:eastAsia="Arial"/>
        </w:rPr>
        <w:t xml:space="preserve"> </w:t>
      </w:r>
      <w:r w:rsidR="005B572D" w:rsidRPr="005E4B4A">
        <w:rPr>
          <w:rFonts w:eastAsia="Arial"/>
          <w:b/>
          <w:bCs/>
        </w:rPr>
        <w:t>SE-11-08</w:t>
      </w:r>
    </w:p>
    <w:p w14:paraId="0708D840" w14:textId="1C09A61C" w:rsidR="005E4B4A" w:rsidRPr="005E4B4A" w:rsidRDefault="005E4B4A" w:rsidP="005E4B4A">
      <w:pPr>
        <w:pStyle w:val="ListBullet"/>
        <w:rPr>
          <w:rFonts w:eastAsia="Arial"/>
          <w:b/>
          <w:bCs/>
        </w:rPr>
      </w:pPr>
      <w:r w:rsidRPr="005E4B4A">
        <w:rPr>
          <w:rFonts w:eastAsia="Arial"/>
        </w:rPr>
        <w:t>manages and documents the development of a software project</w:t>
      </w:r>
      <w:r w:rsidR="005B572D" w:rsidRPr="005B572D">
        <w:rPr>
          <w:rFonts w:eastAsia="Arial"/>
        </w:rPr>
        <w:t xml:space="preserve"> </w:t>
      </w:r>
      <w:r w:rsidR="005B572D" w:rsidRPr="005E4B4A">
        <w:rPr>
          <w:rFonts w:eastAsia="Arial"/>
          <w:b/>
          <w:bCs/>
        </w:rPr>
        <w:t>SE-11-09</w:t>
      </w:r>
    </w:p>
    <w:p w14:paraId="54D5743C" w14:textId="32DE8C79" w:rsidR="00625C30" w:rsidRPr="005E4B4A" w:rsidRDefault="00000000" w:rsidP="005B572D">
      <w:pPr>
        <w:pStyle w:val="Imageattributioncaption"/>
        <w:rPr>
          <w:rFonts w:eastAsia="Arial"/>
          <w:b/>
          <w:bCs/>
        </w:rPr>
      </w:pPr>
      <w:hyperlink r:id="rId7" w:history="1">
        <w:r w:rsidR="005E4B4A">
          <w:rPr>
            <w:rStyle w:val="Hyperlink"/>
          </w:rPr>
          <w:t>Software Engineering</w:t>
        </w:r>
        <w:r w:rsidR="00625C30" w:rsidRPr="0023066D">
          <w:rPr>
            <w:rStyle w:val="Hyperlink"/>
          </w:rPr>
          <w:t xml:space="preserve"> 11–12 Syllabus</w:t>
        </w:r>
      </w:hyperlink>
      <w:r w:rsidR="00625C30" w:rsidRPr="0023066D">
        <w:t xml:space="preserve"> © NSW Education Standards Authority (NESA) for and on behalf of the Crown in right of the State of New South Wales, 2022.</w:t>
      </w:r>
    </w:p>
    <w:p w14:paraId="43693D55" w14:textId="2AA18441" w:rsidR="0008611F" w:rsidRDefault="0008611F" w:rsidP="00625C30">
      <w:pPr>
        <w:pStyle w:val="ListBullet"/>
        <w:numPr>
          <w:ilvl w:val="0"/>
          <w:numId w:val="0"/>
        </w:numPr>
        <w:ind w:left="567" w:hanging="567"/>
        <w:rPr>
          <w:b/>
          <w:bCs/>
        </w:rPr>
      </w:pPr>
      <w:bookmarkStart w:id="2" w:name="_Hlk150769219"/>
      <w:r w:rsidRPr="00625C30">
        <w:rPr>
          <w:b/>
          <w:bCs/>
        </w:rPr>
        <w:t>Suggested weighting:</w:t>
      </w:r>
      <w:r w:rsidR="00092971" w:rsidRPr="00625C30">
        <w:rPr>
          <w:b/>
          <w:bCs/>
        </w:rPr>
        <w:t xml:space="preserve"> </w:t>
      </w:r>
      <w:r w:rsidR="00092971" w:rsidRPr="00014793">
        <w:t>35%</w:t>
      </w:r>
    </w:p>
    <w:bookmarkEnd w:id="2"/>
    <w:p w14:paraId="0694BF49" w14:textId="269D39CE" w:rsidR="008C2378" w:rsidRDefault="00022267" w:rsidP="00776080">
      <w:pPr>
        <w:pStyle w:val="FeatureBox"/>
      </w:pPr>
      <w:r>
        <w:t>Students u</w:t>
      </w:r>
      <w:r w:rsidRPr="002E4BE1">
        <w:t>s</w:t>
      </w:r>
      <w:r>
        <w:t>e</w:t>
      </w:r>
      <w:r w:rsidRPr="002E4BE1">
        <w:t xml:space="preserve"> Python</w:t>
      </w:r>
      <w:r w:rsidR="008C2378">
        <w:t xml:space="preserve"> and an </w:t>
      </w:r>
      <w:r w:rsidR="00520FF0">
        <w:t xml:space="preserve">object-oriented </w:t>
      </w:r>
      <w:r w:rsidR="008C2378">
        <w:t>approach</w:t>
      </w:r>
      <w:r w:rsidRPr="002E4BE1">
        <w:t xml:space="preserve"> to create a </w:t>
      </w:r>
      <w:r w:rsidR="008C2378">
        <w:t>computer</w:t>
      </w:r>
      <w:r w:rsidRPr="002E4BE1">
        <w:t xml:space="preserve"> game based around </w:t>
      </w:r>
      <w:r w:rsidR="008C2378">
        <w:t>a text</w:t>
      </w:r>
      <w:r w:rsidR="00520FF0">
        <w:t>-</w:t>
      </w:r>
      <w:r w:rsidR="008C2378">
        <w:t xml:space="preserve">based </w:t>
      </w:r>
      <w:r w:rsidR="008D5A7A">
        <w:t>r</w:t>
      </w:r>
      <w:r w:rsidR="008C2378">
        <w:t>ole</w:t>
      </w:r>
      <w:r w:rsidR="008D5A7A">
        <w:t>-</w:t>
      </w:r>
      <w:r w:rsidR="008C2378">
        <w:t xml:space="preserve">playing </w:t>
      </w:r>
      <w:r w:rsidR="00931F5B">
        <w:t>adventure</w:t>
      </w:r>
      <w:r w:rsidR="008C2378">
        <w:t xml:space="preserve"> that </w:t>
      </w:r>
      <w:r w:rsidR="00931F5B">
        <w:t>was initially</w:t>
      </w:r>
      <w:r w:rsidR="008C2378">
        <w:t xml:space="preserve"> written in a</w:t>
      </w:r>
      <w:r w:rsidR="00520FF0">
        <w:t>n imperative or</w:t>
      </w:r>
      <w:r w:rsidR="008C2378">
        <w:t xml:space="preserve"> procedural language.</w:t>
      </w:r>
    </w:p>
    <w:p w14:paraId="236FCC3C" w14:textId="6A2D591F" w:rsidR="00022267" w:rsidRDefault="00022267" w:rsidP="00776080">
      <w:pPr>
        <w:pStyle w:val="FeatureBox"/>
      </w:pPr>
      <w:r>
        <w:t>The</w:t>
      </w:r>
      <w:r w:rsidR="008C2378">
        <w:t xml:space="preserve"> </w:t>
      </w:r>
      <w:r w:rsidR="00931F5B">
        <w:t>students’</w:t>
      </w:r>
      <w:r w:rsidRPr="002E4BE1">
        <w:t xml:space="preserve"> game </w:t>
      </w:r>
      <w:r w:rsidR="008C2378">
        <w:t>is to</w:t>
      </w:r>
      <w:r w:rsidRPr="002E4BE1">
        <w:t xml:space="preserve"> </w:t>
      </w:r>
      <w:r>
        <w:t>include</w:t>
      </w:r>
      <w:r w:rsidRPr="002E4BE1">
        <w:t xml:space="preserve"> an original scenario, </w:t>
      </w:r>
      <w:r w:rsidR="003B7643" w:rsidRPr="002E4BE1">
        <w:t>characters</w:t>
      </w:r>
      <w:r w:rsidRPr="002E4BE1">
        <w:t xml:space="preserve"> and gameplay</w:t>
      </w:r>
      <w:r w:rsidR="008C2378">
        <w:t>.</w:t>
      </w:r>
    </w:p>
    <w:p w14:paraId="6A6520FF" w14:textId="78BF49A2" w:rsidR="008808D3" w:rsidRDefault="008C2378" w:rsidP="00776080">
      <w:pPr>
        <w:pStyle w:val="FeatureBox"/>
      </w:pPr>
      <w:r>
        <w:t xml:space="preserve">Students </w:t>
      </w:r>
      <w:r w:rsidR="008808D3">
        <w:t xml:space="preserve">are </w:t>
      </w:r>
      <w:r w:rsidR="00931F5B">
        <w:t xml:space="preserve">encouraged to modify the classes, objects, attributes and methods of the </w:t>
      </w:r>
      <w:r w:rsidR="00520FF0">
        <w:t xml:space="preserve">guided solution </w:t>
      </w:r>
      <w:r w:rsidR="00931F5B">
        <w:t>to achieve this originality</w:t>
      </w:r>
      <w:r w:rsidR="00317480">
        <w:t>.</w:t>
      </w:r>
    </w:p>
    <w:p w14:paraId="28BCA791" w14:textId="4D628E67" w:rsidR="63F2FC14" w:rsidRDefault="63F2FC14" w:rsidP="00F21ACB">
      <w:pPr>
        <w:pStyle w:val="FeatureBox"/>
      </w:pPr>
      <w:r>
        <w:t>Students provide documentation including a journal and modelling diagrams</w:t>
      </w:r>
    </w:p>
    <w:p w14:paraId="7BF39D52" w14:textId="46376FD4" w:rsidR="63F2FC14" w:rsidRDefault="63F2FC14" w:rsidP="00F21ACB">
      <w:pPr>
        <w:pStyle w:val="FeatureBox"/>
      </w:pPr>
      <w:r>
        <w:t>Students present their solutions to the class including a question and answer (Q&amp;A) segment.</w:t>
      </w:r>
    </w:p>
    <w:p w14:paraId="01E0154D" w14:textId="5EEA95CB" w:rsidR="008808D3" w:rsidRPr="002E4BE1" w:rsidRDefault="008808D3" w:rsidP="008808D3">
      <w:r>
        <w:t xml:space="preserve">The </w:t>
      </w:r>
      <w:r w:rsidR="00A173AD">
        <w:t xml:space="preserve">teacher </w:t>
      </w:r>
      <w:r>
        <w:t>support resource includes a guided walkthrough of a solution based loosely on the</w:t>
      </w:r>
      <w:r w:rsidRPr="002E4BE1">
        <w:t xml:space="preserve"> historically famous</w:t>
      </w:r>
      <w:r w:rsidR="001F5C0B">
        <w:t xml:space="preserve"> </w:t>
      </w:r>
      <w:r w:rsidRPr="002E4BE1">
        <w:t>Hunt the Wumpus</w:t>
      </w:r>
      <w:r>
        <w:t>.</w:t>
      </w:r>
    </w:p>
    <w:p w14:paraId="5A8A6D1E" w14:textId="0C16BCB6" w:rsidR="0016239D" w:rsidRPr="0012045F" w:rsidRDefault="001F5C0B" w:rsidP="0012045F">
      <w:pPr>
        <w:pStyle w:val="FeatureBox2"/>
      </w:pPr>
      <w:r w:rsidRPr="27275E46">
        <w:rPr>
          <w:b/>
          <w:bCs/>
        </w:rPr>
        <w:lastRenderedPageBreak/>
        <w:t>Teacher note:</w:t>
      </w:r>
      <w:r>
        <w:t xml:space="preserve"> t</w:t>
      </w:r>
      <w:r w:rsidR="00022267">
        <w:t xml:space="preserve">his project can be adapted for use as a standalone sample assessment task of the </w:t>
      </w:r>
      <w:r w:rsidR="00520FF0">
        <w:t xml:space="preserve">object-oriented paradigm </w:t>
      </w:r>
      <w:r w:rsidR="00022267">
        <w:t xml:space="preserve">focus </w:t>
      </w:r>
      <w:r w:rsidR="008C2378">
        <w:t>area. It</w:t>
      </w:r>
      <w:r w:rsidR="00022267">
        <w:t xml:space="preserve"> has been designed to map to the syllabus content for this focus area</w:t>
      </w:r>
      <w:r w:rsidR="00931F5B">
        <w:t>.</w:t>
      </w:r>
      <w:r w:rsidR="0016239D">
        <w:t xml:space="preserve"> An alternative OOP/Mechatronic assessment task aligns with the published scope and sequence</w:t>
      </w:r>
      <w:r w:rsidR="00295027">
        <w:t xml:space="preserve"> and will be available with </w:t>
      </w:r>
      <w:r w:rsidR="008879D1">
        <w:t>published</w:t>
      </w:r>
      <w:r w:rsidR="00295027">
        <w:t xml:space="preserve"> resources.</w:t>
      </w:r>
      <w:r>
        <w:br w:type="page"/>
      </w:r>
    </w:p>
    <w:p w14:paraId="6668ACA4" w14:textId="2046E34B" w:rsidR="00F12D5C" w:rsidRDefault="00F12D5C" w:rsidP="00C17CC3">
      <w:pPr>
        <w:pStyle w:val="Heading1"/>
      </w:pPr>
      <w:bookmarkStart w:id="3" w:name="_Toc150844776"/>
      <w:r>
        <w:lastRenderedPageBreak/>
        <w:t>Submission details</w:t>
      </w:r>
      <w:bookmarkEnd w:id="3"/>
    </w:p>
    <w:p w14:paraId="4EAC080C" w14:textId="77777777" w:rsidR="00FD6B34" w:rsidRDefault="00B026C8" w:rsidP="00F55610">
      <w:r>
        <w:t>Students submit</w:t>
      </w:r>
      <w:r w:rsidR="00FD6B34">
        <w:t>:</w:t>
      </w:r>
    </w:p>
    <w:p w14:paraId="58EE6AE6" w14:textId="23D61155" w:rsidR="004D00A8" w:rsidRPr="0012045F" w:rsidRDefault="00014793" w:rsidP="0012045F">
      <w:pPr>
        <w:pStyle w:val="ListBullet"/>
      </w:pPr>
      <w:r>
        <w:t>w</w:t>
      </w:r>
      <w:r w:rsidR="004D00A8">
        <w:t>orkbook activities</w:t>
      </w:r>
      <w:r w:rsidR="35669B91">
        <w:t xml:space="preserve"> and challenges</w:t>
      </w:r>
      <w:r w:rsidR="004D00A8">
        <w:t xml:space="preserve"> from the </w:t>
      </w:r>
      <w:r w:rsidR="00E5320D">
        <w:t xml:space="preserve">teacher support resource </w:t>
      </w:r>
      <w:r w:rsidR="004D00A8">
        <w:t>(TSR)</w:t>
      </w:r>
    </w:p>
    <w:p w14:paraId="5C970B9C" w14:textId="1E6F6B26" w:rsidR="00F55610" w:rsidRPr="0012045F" w:rsidRDefault="00014793" w:rsidP="0012045F">
      <w:pPr>
        <w:pStyle w:val="ListBullet"/>
      </w:pPr>
      <w:r>
        <w:t>a</w:t>
      </w:r>
      <w:r w:rsidR="0016239D" w:rsidRPr="0012045F">
        <w:t xml:space="preserve">n RPG </w:t>
      </w:r>
      <w:r w:rsidR="00B37DF1" w:rsidRPr="0012045F">
        <w:t>text-based</w:t>
      </w:r>
      <w:r w:rsidR="0016239D" w:rsidRPr="0012045F">
        <w:t xml:space="preserve"> adventure game written </w:t>
      </w:r>
      <w:r w:rsidR="00B37DF1" w:rsidRPr="0012045F">
        <w:t>using</w:t>
      </w:r>
      <w:r w:rsidR="0016239D" w:rsidRPr="0012045F">
        <w:t xml:space="preserve"> </w:t>
      </w:r>
      <w:r w:rsidR="004A6D07" w:rsidRPr="0012045F">
        <w:t>OOP</w:t>
      </w:r>
      <w:r w:rsidR="0016239D" w:rsidRPr="0012045F">
        <w:t xml:space="preserve"> in Python</w:t>
      </w:r>
    </w:p>
    <w:p w14:paraId="3836FDEF" w14:textId="2CD03B32" w:rsidR="0016239D" w:rsidRPr="0012045F" w:rsidRDefault="00014793" w:rsidP="0012045F">
      <w:pPr>
        <w:pStyle w:val="ListBullet"/>
      </w:pPr>
      <w:r>
        <w:t>d</w:t>
      </w:r>
      <w:r w:rsidR="004A6D07" w:rsidRPr="0012045F">
        <w:t>igital d</w:t>
      </w:r>
      <w:r w:rsidR="00F55610" w:rsidRPr="0012045F">
        <w:t xml:space="preserve">ocumentation </w:t>
      </w:r>
      <w:r w:rsidR="00B37DF1" w:rsidRPr="0012045F">
        <w:t>i</w:t>
      </w:r>
      <w:r w:rsidR="0016239D" w:rsidRPr="0012045F">
        <w:t>ncluding</w:t>
      </w:r>
    </w:p>
    <w:p w14:paraId="48784868" w14:textId="0A2E60F9" w:rsidR="0016239D" w:rsidRDefault="004A6D07" w:rsidP="0012045F">
      <w:pPr>
        <w:pStyle w:val="ListBullet2"/>
      </w:pPr>
      <w:r>
        <w:t>a</w:t>
      </w:r>
      <w:r w:rsidR="0016239D" w:rsidRPr="002E4BE1">
        <w:t xml:space="preserve"> journal documenting the progress and </w:t>
      </w:r>
      <w:r w:rsidR="00B37DF1" w:rsidRPr="002E4BE1">
        <w:t>pitfalls</w:t>
      </w:r>
    </w:p>
    <w:p w14:paraId="708EEF90" w14:textId="084CE8BC" w:rsidR="0016239D" w:rsidRPr="002E4BE1" w:rsidRDefault="0016239D" w:rsidP="0012045F">
      <w:pPr>
        <w:pStyle w:val="ListBullet3"/>
      </w:pPr>
      <w:r w:rsidRPr="002E4BE1">
        <w:t xml:space="preserve">(see </w:t>
      </w:r>
      <w:hyperlink r:id="rId8" w:history="1">
        <w:r w:rsidRPr="007745BF">
          <w:rPr>
            <w:rStyle w:val="Hyperlink"/>
          </w:rPr>
          <w:t>Gregory Yob</w:t>
        </w:r>
        <w:r w:rsidR="00945569">
          <w:rPr>
            <w:rStyle w:val="Hyperlink"/>
          </w:rPr>
          <w:t>’</w:t>
        </w:r>
        <w:r w:rsidRPr="007745BF">
          <w:rPr>
            <w:rStyle w:val="Hyperlink"/>
          </w:rPr>
          <w:t>s account of the original version of Hunt the Wumpus</w:t>
        </w:r>
      </w:hyperlink>
      <w:r w:rsidRPr="002E4BE1">
        <w:t>)</w:t>
      </w:r>
    </w:p>
    <w:p w14:paraId="075C65E3" w14:textId="304AE4D5" w:rsidR="0016239D" w:rsidRDefault="004A6D07" w:rsidP="0012045F">
      <w:pPr>
        <w:pStyle w:val="ListBullet2"/>
      </w:pPr>
      <w:r>
        <w:t>a</w:t>
      </w:r>
      <w:r w:rsidR="0016239D" w:rsidRPr="002E4BE1">
        <w:t xml:space="preserve"> structure chart of </w:t>
      </w:r>
      <w:r w:rsidR="0016239D">
        <w:t>the</w:t>
      </w:r>
      <w:r w:rsidR="0016239D" w:rsidRPr="002E4BE1">
        <w:t xml:space="preserve"> game</w:t>
      </w:r>
    </w:p>
    <w:p w14:paraId="3AC39F54" w14:textId="443997F2" w:rsidR="0016239D" w:rsidRDefault="004A6D07" w:rsidP="0012045F">
      <w:pPr>
        <w:pStyle w:val="ListBullet2"/>
      </w:pPr>
      <w:r>
        <w:t>a</w:t>
      </w:r>
      <w:r w:rsidR="0016239D" w:rsidRPr="002E4BE1">
        <w:t xml:space="preserve"> data dictionary</w:t>
      </w:r>
    </w:p>
    <w:p w14:paraId="097B6973" w14:textId="7086ED36" w:rsidR="009A5E7B" w:rsidRDefault="004A6D07" w:rsidP="0012045F">
      <w:pPr>
        <w:pStyle w:val="ListBullet2"/>
      </w:pPr>
      <w:r>
        <w:t>a</w:t>
      </w:r>
      <w:r w:rsidR="009A5E7B">
        <w:t xml:space="preserve"> class diagram</w:t>
      </w:r>
    </w:p>
    <w:p w14:paraId="36894CFE" w14:textId="034729B5" w:rsidR="0016239D" w:rsidRPr="002E4BE1" w:rsidRDefault="004A6D07" w:rsidP="0012045F">
      <w:pPr>
        <w:pStyle w:val="ListBullet2"/>
      </w:pPr>
      <w:r>
        <w:t>t</w:t>
      </w:r>
      <w:r w:rsidR="0016239D" w:rsidRPr="002E4BE1">
        <w:t>esting strategies</w:t>
      </w:r>
      <w:r>
        <w:t xml:space="preserve"> that include s</w:t>
      </w:r>
      <w:r w:rsidR="00B37DF1" w:rsidRPr="002E4BE1">
        <w:t>ets</w:t>
      </w:r>
      <w:r w:rsidR="0016239D" w:rsidRPr="002E4BE1">
        <w:t xml:space="preserve"> of test data, that test the most common inputs and the appropriate expected results</w:t>
      </w:r>
    </w:p>
    <w:p w14:paraId="4C5B727B" w14:textId="5C17A63F" w:rsidR="0016239D" w:rsidRPr="002E4BE1" w:rsidRDefault="004A6D07" w:rsidP="0012045F">
      <w:pPr>
        <w:pStyle w:val="ListBullet2"/>
      </w:pPr>
      <w:r>
        <w:t>a</w:t>
      </w:r>
      <w:r w:rsidR="0016239D" w:rsidRPr="002E4BE1">
        <w:t xml:space="preserve"> complete copy of the code</w:t>
      </w:r>
      <w:r>
        <w:t xml:space="preserve"> u</w:t>
      </w:r>
      <w:r w:rsidR="00B37DF1" w:rsidRPr="002E4BE1">
        <w:t>sing</w:t>
      </w:r>
      <w:r w:rsidR="0016239D" w:rsidRPr="002E4BE1">
        <w:t xml:space="preserve"> internal and intrinsic documentation</w:t>
      </w:r>
    </w:p>
    <w:p w14:paraId="30C38043" w14:textId="56A9382D" w:rsidR="0016239D" w:rsidRDefault="004A6D07" w:rsidP="0012045F">
      <w:pPr>
        <w:pStyle w:val="ListBullet2"/>
      </w:pPr>
      <w:r>
        <w:t>e</w:t>
      </w:r>
      <w:r w:rsidR="0016239D" w:rsidRPr="002E4BE1">
        <w:t xml:space="preserve">valuation of </w:t>
      </w:r>
      <w:r w:rsidR="00FD6B34">
        <w:t>the</w:t>
      </w:r>
      <w:r w:rsidR="0016239D" w:rsidRPr="002E4BE1">
        <w:t xml:space="preserve"> final game</w:t>
      </w:r>
    </w:p>
    <w:p w14:paraId="4ABCF369" w14:textId="62585388" w:rsidR="00FD6B34" w:rsidRDefault="00014793" w:rsidP="0083311D">
      <w:pPr>
        <w:pStyle w:val="ListBullet"/>
      </w:pPr>
      <w:r>
        <w:t>c</w:t>
      </w:r>
      <w:r w:rsidR="00FD6B34">
        <w:t>lass presentation</w:t>
      </w:r>
      <w:r w:rsidR="00DE7772">
        <w:t xml:space="preserve"> with Q&amp;A session</w:t>
      </w:r>
      <w:r w:rsidR="00317480">
        <w:t>.</w:t>
      </w:r>
    </w:p>
    <w:p w14:paraId="70C65CCF" w14:textId="71ACB72F" w:rsidR="0016239D" w:rsidRDefault="0083311D" w:rsidP="00B37DF1">
      <w:pPr>
        <w:pStyle w:val="FeatureBox2"/>
      </w:pPr>
      <w:r w:rsidRPr="0083311D">
        <w:rPr>
          <w:b/>
          <w:bCs/>
        </w:rPr>
        <w:t xml:space="preserve">Teacher </w:t>
      </w:r>
      <w:proofErr w:type="gramStart"/>
      <w:r w:rsidRPr="0083311D">
        <w:rPr>
          <w:b/>
          <w:bCs/>
        </w:rPr>
        <w:t>note:</w:t>
      </w:r>
      <w:proofErr w:type="gramEnd"/>
      <w:r>
        <w:t xml:space="preserve"> </w:t>
      </w:r>
      <w:r w:rsidR="00B37DF1">
        <w:t xml:space="preserve">consider replicating industry </w:t>
      </w:r>
      <w:r w:rsidR="00B44FA5">
        <w:t xml:space="preserve">practice </w:t>
      </w:r>
      <w:r w:rsidR="00B37DF1">
        <w:t>by offering this task as groupwork and differentiating by permitting submission of programs that include graphics, media and other assets.</w:t>
      </w:r>
    </w:p>
    <w:p w14:paraId="6C5F939F" w14:textId="77777777" w:rsidR="00F55610" w:rsidRDefault="00F55610" w:rsidP="00F55610">
      <w:r>
        <w:t>Opportunities should also be explored for students to peer assess their classmate’s work.</w:t>
      </w:r>
    </w:p>
    <w:p w14:paraId="29AF2456" w14:textId="3FDD45BB" w:rsidR="00F55610" w:rsidRDefault="00F55610" w:rsidP="00F55610">
      <w:r>
        <w:t>This will enable a forum for the exchange of ideas that may help inform future tasks and projects.</w:t>
      </w:r>
    </w:p>
    <w:p w14:paraId="58B40A4F" w14:textId="18056537" w:rsidR="006F3937" w:rsidRDefault="00F55610" w:rsidP="00F12D5C">
      <w:r>
        <w:t xml:space="preserve">This project may be used to inform the design and development of the student’s </w:t>
      </w:r>
      <w:r w:rsidR="0016239D">
        <w:t xml:space="preserve">Software Engineering project </w:t>
      </w:r>
      <w:r>
        <w:t>during the Year 12 course.</w:t>
      </w:r>
    </w:p>
    <w:p w14:paraId="2208B604" w14:textId="77777777" w:rsidR="006F3937" w:rsidRDefault="006F3937">
      <w:pPr>
        <w:suppressAutoHyphens w:val="0"/>
        <w:spacing w:before="0" w:after="160" w:line="259" w:lineRule="auto"/>
      </w:pPr>
      <w:r>
        <w:br w:type="page"/>
      </w:r>
    </w:p>
    <w:p w14:paraId="26EA8389" w14:textId="21F2B6B9" w:rsidR="00F12D5C" w:rsidRDefault="00F12D5C" w:rsidP="00C17CC3">
      <w:pPr>
        <w:pStyle w:val="Heading1"/>
      </w:pPr>
      <w:bookmarkStart w:id="4" w:name="_Toc150844777"/>
      <w:r>
        <w:lastRenderedPageBreak/>
        <w:t>Steps to success</w:t>
      </w:r>
      <w:bookmarkEnd w:id="4"/>
    </w:p>
    <w:p w14:paraId="3BD055AD" w14:textId="050A58A7" w:rsidR="0068246E" w:rsidRDefault="0068246E" w:rsidP="0068246E">
      <w:pPr>
        <w:pStyle w:val="Caption"/>
      </w:pPr>
      <w:r>
        <w:t xml:space="preserve">Table </w:t>
      </w:r>
      <w:r w:rsidR="00CA0C56">
        <w:t>1</w:t>
      </w:r>
      <w:r>
        <w:t xml:space="preserve"> – </w:t>
      </w:r>
      <w:r w:rsidR="00B53FC7">
        <w:t>a</w:t>
      </w:r>
      <w:r>
        <w:t>ssessment preparation schedule</w:t>
      </w:r>
    </w:p>
    <w:tbl>
      <w:tblPr>
        <w:tblStyle w:val="Tableheader"/>
        <w:tblW w:w="0" w:type="auto"/>
        <w:tblLook w:val="04A0" w:firstRow="1" w:lastRow="0" w:firstColumn="1" w:lastColumn="0" w:noHBand="0" w:noVBand="1"/>
        <w:tblDescription w:val="Table outlining steps to success, what needs to be done and demonstrates the sequence it should be done."/>
      </w:tblPr>
      <w:tblGrid>
        <w:gridCol w:w="3823"/>
        <w:gridCol w:w="5805"/>
      </w:tblGrid>
      <w:tr w:rsidR="00F12D5C" w:rsidRPr="002E0840" w14:paraId="6E9D8F75" w14:textId="77777777" w:rsidTr="27275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7A132D3" w14:textId="2AD6B870" w:rsidR="00F12D5C" w:rsidRPr="002E0840" w:rsidRDefault="00F12D5C" w:rsidP="002E0840">
            <w:r w:rsidRPr="002E0840">
              <w:t>Steps</w:t>
            </w:r>
          </w:p>
        </w:tc>
        <w:tc>
          <w:tcPr>
            <w:tcW w:w="5805" w:type="dxa"/>
          </w:tcPr>
          <w:p w14:paraId="1E278ECA" w14:textId="5DAE913B" w:rsidR="00F12D5C" w:rsidRPr="002E0840" w:rsidRDefault="00F12D5C" w:rsidP="002E0840">
            <w:pPr>
              <w:cnfStyle w:val="100000000000" w:firstRow="1" w:lastRow="0" w:firstColumn="0" w:lastColumn="0" w:oddVBand="0" w:evenVBand="0" w:oddHBand="0" w:evenHBand="0" w:firstRowFirstColumn="0" w:firstRowLastColumn="0" w:lastRowFirstColumn="0" w:lastRowLastColumn="0"/>
            </w:pPr>
            <w:r w:rsidRPr="002E0840">
              <w:t>What I need to do</w:t>
            </w:r>
          </w:p>
        </w:tc>
      </w:tr>
      <w:tr w:rsidR="00F12D5C" w14:paraId="40992743" w14:textId="77777777" w:rsidTr="27275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AF99FEA" w14:textId="0B91EF38" w:rsidR="005E1F0C" w:rsidRDefault="005E1F0C" w:rsidP="003B7643">
            <w:pPr>
              <w:rPr>
                <w:rFonts w:ascii="Public Sans" w:eastAsia="Public Sans" w:hAnsi="Public Sans" w:cs="Public Sans"/>
                <w:b w:val="0"/>
              </w:rPr>
            </w:pPr>
            <w:r>
              <w:t xml:space="preserve">Identifying and </w:t>
            </w:r>
            <w:r w:rsidR="00527CA8">
              <w:t>d</w:t>
            </w:r>
            <w:r>
              <w:t>efining</w:t>
            </w:r>
          </w:p>
          <w:p w14:paraId="2D955E90" w14:textId="4BCC48BD" w:rsidR="00F12D5C" w:rsidRPr="004F58F7" w:rsidRDefault="007B37D1" w:rsidP="003B7643">
            <w:pPr>
              <w:rPr>
                <w:b w:val="0"/>
                <w:bCs/>
              </w:rPr>
            </w:pPr>
            <w:r w:rsidRPr="004F58F7">
              <w:rPr>
                <w:b w:val="0"/>
                <w:bCs/>
              </w:rPr>
              <w:t xml:space="preserve">Investigate </w:t>
            </w:r>
            <w:r w:rsidR="00000A6E" w:rsidRPr="00000A6E">
              <w:rPr>
                <w:b w:val="0"/>
                <w:bCs/>
              </w:rPr>
              <w:t xml:space="preserve">why object-oriented programming languages are suited to the development </w:t>
            </w:r>
            <w:r w:rsidR="005C3B21" w:rsidRPr="00000A6E">
              <w:rPr>
                <w:b w:val="0"/>
                <w:bCs/>
              </w:rPr>
              <w:t xml:space="preserve">of </w:t>
            </w:r>
            <w:r w:rsidR="005C3B21">
              <w:rPr>
                <w:b w:val="0"/>
                <w:bCs/>
              </w:rPr>
              <w:t>computer</w:t>
            </w:r>
            <w:r w:rsidR="00000A6E" w:rsidRPr="00000A6E">
              <w:rPr>
                <w:b w:val="0"/>
                <w:bCs/>
              </w:rPr>
              <w:t xml:space="preserve"> game</w:t>
            </w:r>
            <w:r w:rsidR="00000A6E">
              <w:rPr>
                <w:b w:val="0"/>
                <w:bCs/>
              </w:rPr>
              <w:t>s</w:t>
            </w:r>
            <w:r w:rsidR="00000A6E" w:rsidRPr="00000A6E">
              <w:rPr>
                <w:b w:val="0"/>
                <w:bCs/>
              </w:rPr>
              <w:t>.</w:t>
            </w:r>
          </w:p>
        </w:tc>
        <w:tc>
          <w:tcPr>
            <w:tcW w:w="5805" w:type="dxa"/>
          </w:tcPr>
          <w:p w14:paraId="24909FA9" w14:textId="2D43F119" w:rsidR="00B00CBF" w:rsidRDefault="00C201AE" w:rsidP="003B7643">
            <w:pPr>
              <w:pStyle w:val="ListBullet"/>
              <w:cnfStyle w:val="000000100000" w:firstRow="0" w:lastRow="0" w:firstColumn="0" w:lastColumn="0" w:oddVBand="0" w:evenVBand="0" w:oddHBand="1" w:evenHBand="0" w:firstRowFirstColumn="0" w:firstRowLastColumn="0" w:lastRowFirstColumn="0" w:lastRowLastColumn="0"/>
            </w:pPr>
            <w:r>
              <w:t xml:space="preserve">Design </w:t>
            </w:r>
            <w:r w:rsidR="00B66F13">
              <w:t xml:space="preserve">the </w:t>
            </w:r>
            <w:r>
              <w:t xml:space="preserve">characters and the environment for your </w:t>
            </w:r>
            <w:r w:rsidR="005C3B21">
              <w:t>game.</w:t>
            </w:r>
          </w:p>
          <w:p w14:paraId="534E3542" w14:textId="444AC4AC" w:rsidR="00C201AE" w:rsidRDefault="00B66F13" w:rsidP="003B7643">
            <w:pPr>
              <w:pStyle w:val="ListBullet"/>
              <w:cnfStyle w:val="000000100000" w:firstRow="0" w:lastRow="0" w:firstColumn="0" w:lastColumn="0" w:oddVBand="0" w:evenVBand="0" w:oddHBand="1" w:evenHBand="0" w:firstRowFirstColumn="0" w:firstRowLastColumn="0" w:lastRowFirstColumn="0" w:lastRowLastColumn="0"/>
            </w:pPr>
            <w:r>
              <w:t>D</w:t>
            </w:r>
            <w:r w:rsidR="00C201AE">
              <w:t>efine</w:t>
            </w:r>
            <w:r w:rsidR="00C201AE" w:rsidRPr="00084B46">
              <w:t xml:space="preserve"> these characters as objects.</w:t>
            </w:r>
          </w:p>
          <w:p w14:paraId="7A5E040F" w14:textId="2B9B0612" w:rsidR="00C201AE" w:rsidRDefault="005C3B21" w:rsidP="003B7643">
            <w:pPr>
              <w:pStyle w:val="ListBullet"/>
              <w:cnfStyle w:val="000000100000" w:firstRow="0" w:lastRow="0" w:firstColumn="0" w:lastColumn="0" w:oddVBand="0" w:evenVBand="0" w:oddHBand="1" w:evenHBand="0" w:firstRowFirstColumn="0" w:firstRowLastColumn="0" w:lastRowFirstColumn="0" w:lastRowLastColumn="0"/>
            </w:pPr>
            <w:r>
              <w:t>I</w:t>
            </w:r>
            <w:r w:rsidR="00C201AE">
              <w:t>dentify</w:t>
            </w:r>
            <w:r w:rsidR="00C201AE" w:rsidRPr="00084B46">
              <w:t xml:space="preserve"> common characteristics</w:t>
            </w:r>
            <w:r w:rsidR="00C201AE">
              <w:t xml:space="preserve"> (attributes)</w:t>
            </w:r>
            <w:r w:rsidR="00C201AE" w:rsidRPr="00084B46">
              <w:t xml:space="preserve"> </w:t>
            </w:r>
            <w:r w:rsidR="00C201AE">
              <w:t>that may be</w:t>
            </w:r>
            <w:r w:rsidR="00C201AE" w:rsidRPr="00084B46">
              <w:t xml:space="preserve"> inherit</w:t>
            </w:r>
            <w:r w:rsidR="00C201AE">
              <w:t>ed</w:t>
            </w:r>
            <w:r w:rsidR="00C201AE" w:rsidRPr="00084B46">
              <w:t xml:space="preserve"> from a parent class.</w:t>
            </w:r>
          </w:p>
          <w:p w14:paraId="35777716" w14:textId="5937A1A6" w:rsidR="00C201AE" w:rsidRDefault="00C201AE" w:rsidP="003B7643">
            <w:pPr>
              <w:pStyle w:val="ListBullet"/>
              <w:cnfStyle w:val="000000100000" w:firstRow="0" w:lastRow="0" w:firstColumn="0" w:lastColumn="0" w:oddVBand="0" w:evenVBand="0" w:oddHBand="1" w:evenHBand="0" w:firstRowFirstColumn="0" w:firstRowLastColumn="0" w:lastRowFirstColumn="0" w:lastRowLastColumn="0"/>
            </w:pPr>
            <w:r>
              <w:t>Identify how</w:t>
            </w:r>
            <w:r w:rsidRPr="00084B46">
              <w:t xml:space="preserve"> characters </w:t>
            </w:r>
            <w:r w:rsidR="005C3B21">
              <w:t>(</w:t>
            </w:r>
            <w:r w:rsidR="005C3B21" w:rsidRPr="00084B46">
              <w:t>objects</w:t>
            </w:r>
            <w:r w:rsidR="00B66F13">
              <w:t>)</w:t>
            </w:r>
            <w:r w:rsidRPr="00084B46">
              <w:t xml:space="preserve"> </w:t>
            </w:r>
            <w:r w:rsidR="00B66F13">
              <w:t>will</w:t>
            </w:r>
            <w:r w:rsidRPr="00084B46">
              <w:t xml:space="preserve"> interact with each other</w:t>
            </w:r>
            <w:r>
              <w:t xml:space="preserve"> and their environments</w:t>
            </w:r>
            <w:r w:rsidRPr="00084B46">
              <w:t xml:space="preserve"> through methods.</w:t>
            </w:r>
          </w:p>
          <w:p w14:paraId="18DDF194" w14:textId="08DC37A3" w:rsidR="00B66F13" w:rsidRDefault="3353439E" w:rsidP="003B7643">
            <w:pPr>
              <w:pStyle w:val="ListBullet"/>
              <w:cnfStyle w:val="000000100000" w:firstRow="0" w:lastRow="0" w:firstColumn="0" w:lastColumn="0" w:oddVBand="0" w:evenVBand="0" w:oddHBand="1" w:evenHBand="0" w:firstRowFirstColumn="0" w:firstRowLastColumn="0" w:lastRowFirstColumn="0" w:lastRowLastColumn="0"/>
            </w:pPr>
            <w:r>
              <w:t xml:space="preserve">Read </w:t>
            </w:r>
            <w:hyperlink r:id="rId9" w:history="1">
              <w:r w:rsidR="51CB44C4" w:rsidRPr="27275E46">
                <w:rPr>
                  <w:rStyle w:val="Hyperlink"/>
                </w:rPr>
                <w:t>The Genesis of Wumpus</w:t>
              </w:r>
            </w:hyperlink>
            <w:r w:rsidR="00F21ACB" w:rsidRPr="00F21ACB">
              <w:rPr>
                <w:rStyle w:val="Hyperlink"/>
                <w:u w:val="none"/>
              </w:rPr>
              <w:t>.</w:t>
            </w:r>
          </w:p>
          <w:p w14:paraId="2CB9A92C" w14:textId="77777777" w:rsidR="00C201AE" w:rsidRDefault="005C3B21" w:rsidP="003B7643">
            <w:pPr>
              <w:pStyle w:val="ListBullet"/>
              <w:cnfStyle w:val="000000100000" w:firstRow="0" w:lastRow="0" w:firstColumn="0" w:lastColumn="0" w:oddVBand="0" w:evenVBand="0" w:oddHBand="1" w:evenHBand="0" w:firstRowFirstColumn="0" w:firstRowLastColumn="0" w:lastRowFirstColumn="0" w:lastRowLastColumn="0"/>
            </w:pPr>
            <w:r>
              <w:t>Investigate how</w:t>
            </w:r>
            <w:r w:rsidR="00B66F13">
              <w:t xml:space="preserve"> procedural languages were used.</w:t>
            </w:r>
          </w:p>
          <w:p w14:paraId="565972E2" w14:textId="6E040EB4" w:rsidR="00543516" w:rsidRPr="00964124" w:rsidRDefault="00543516" w:rsidP="003B7643">
            <w:pPr>
              <w:pStyle w:val="ListBullet"/>
              <w:cnfStyle w:val="000000100000" w:firstRow="0" w:lastRow="0" w:firstColumn="0" w:lastColumn="0" w:oddVBand="0" w:evenVBand="0" w:oddHBand="1" w:evenHBand="0" w:firstRowFirstColumn="0" w:firstRowLastColumn="0" w:lastRowFirstColumn="0" w:lastRowLastColumn="0"/>
            </w:pPr>
            <w:r>
              <w:t>Establish a quality success criteri</w:t>
            </w:r>
            <w:r w:rsidR="0083311D">
              <w:t>a</w:t>
            </w:r>
            <w:r>
              <w:t xml:space="preserve"> for your project</w:t>
            </w:r>
            <w:r w:rsidR="0083311D">
              <w:t>.</w:t>
            </w:r>
          </w:p>
        </w:tc>
      </w:tr>
      <w:tr w:rsidR="00F12D5C" w14:paraId="6B7C6BB4" w14:textId="77777777" w:rsidTr="27275E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075E15C" w14:textId="7AD78B13" w:rsidR="00E56E43" w:rsidRDefault="00E56E43" w:rsidP="003B7643">
            <w:pPr>
              <w:rPr>
                <w:b w:val="0"/>
              </w:rPr>
            </w:pPr>
            <w:r w:rsidRPr="00CF6812">
              <w:t xml:space="preserve">Research and </w:t>
            </w:r>
            <w:r w:rsidR="00527CA8">
              <w:t>p</w:t>
            </w:r>
            <w:r w:rsidRPr="00CF6812">
              <w:t>lanning</w:t>
            </w:r>
          </w:p>
          <w:p w14:paraId="1D3BC572" w14:textId="77777777" w:rsidR="00F12D5C" w:rsidRDefault="008A6101" w:rsidP="003B7643">
            <w:r>
              <w:rPr>
                <w:b w:val="0"/>
              </w:rPr>
              <w:t>D</w:t>
            </w:r>
            <w:r w:rsidR="007B37D1" w:rsidRPr="00CF6812">
              <w:rPr>
                <w:b w:val="0"/>
              </w:rPr>
              <w:t xml:space="preserve">ocument </w:t>
            </w:r>
            <w:r>
              <w:rPr>
                <w:b w:val="0"/>
              </w:rPr>
              <w:t>using</w:t>
            </w:r>
            <w:r w:rsidR="007568AD">
              <w:rPr>
                <w:b w:val="0"/>
              </w:rPr>
              <w:t xml:space="preserve"> </w:t>
            </w:r>
            <w:r w:rsidR="007B37D1" w:rsidRPr="00CF6812">
              <w:rPr>
                <w:b w:val="0"/>
              </w:rPr>
              <w:t>project management tools.</w:t>
            </w:r>
          </w:p>
          <w:p w14:paraId="4E84030A" w14:textId="45A560FC" w:rsidR="006D1C8C" w:rsidRPr="00CF6812" w:rsidRDefault="006D1C8C" w:rsidP="003B7643">
            <w:pPr>
              <w:rPr>
                <w:b w:val="0"/>
              </w:rPr>
            </w:pPr>
            <w:r>
              <w:rPr>
                <w:b w:val="0"/>
              </w:rPr>
              <w:t xml:space="preserve">Plan the </w:t>
            </w:r>
            <w:r w:rsidR="005C3B21">
              <w:rPr>
                <w:b w:val="0"/>
              </w:rPr>
              <w:t>game</w:t>
            </w:r>
            <w:r>
              <w:rPr>
                <w:b w:val="0"/>
              </w:rPr>
              <w:t xml:space="preserve"> you will create.</w:t>
            </w:r>
          </w:p>
        </w:tc>
        <w:tc>
          <w:tcPr>
            <w:tcW w:w="5805" w:type="dxa"/>
          </w:tcPr>
          <w:p w14:paraId="3712E4E8" w14:textId="77777777" w:rsidR="005C3B21" w:rsidRDefault="00C11A4F" w:rsidP="003B7643">
            <w:pPr>
              <w:pStyle w:val="ListBullet"/>
              <w:cnfStyle w:val="000000010000" w:firstRow="0" w:lastRow="0" w:firstColumn="0" w:lastColumn="0" w:oddVBand="0" w:evenVBand="0" w:oddHBand="0" w:evenHBand="1" w:firstRowFirstColumn="0" w:firstRowLastColumn="0" w:lastRowFirstColumn="0" w:lastRowLastColumn="0"/>
            </w:pPr>
            <w:r w:rsidRPr="004C668A">
              <w:t xml:space="preserve">Apply appropriate project management tools to develop </w:t>
            </w:r>
            <w:r w:rsidR="005C3B21">
              <w:t>the</w:t>
            </w:r>
            <w:r w:rsidRPr="004C668A">
              <w:t xml:space="preserve"> project</w:t>
            </w:r>
            <w:r w:rsidR="00BE5E7E">
              <w:t xml:space="preserve"> </w:t>
            </w:r>
            <w:r w:rsidR="00DD7785">
              <w:t xml:space="preserve">by </w:t>
            </w:r>
            <w:r w:rsidR="00BE5E7E">
              <w:t>cr</w:t>
            </w:r>
            <w:r w:rsidR="00427CBF">
              <w:t>eat</w:t>
            </w:r>
            <w:r w:rsidR="00BE5E7E">
              <w:t>ing</w:t>
            </w:r>
            <w:r w:rsidR="005C3B21">
              <w:t>:</w:t>
            </w:r>
          </w:p>
          <w:p w14:paraId="5A0BF4A5" w14:textId="432B1EF8" w:rsidR="005C3B21" w:rsidRDefault="00427CBF" w:rsidP="00527CA8">
            <w:pPr>
              <w:pStyle w:val="ListBullet2"/>
              <w:cnfStyle w:val="000000010000" w:firstRow="0" w:lastRow="0" w:firstColumn="0" w:lastColumn="0" w:oddVBand="0" w:evenVBand="0" w:oddHBand="0" w:evenHBand="1" w:firstRowFirstColumn="0" w:firstRowLastColumn="0" w:lastRowFirstColumn="0" w:lastRowLastColumn="0"/>
            </w:pPr>
            <w:r>
              <w:t xml:space="preserve">a </w:t>
            </w:r>
            <w:r w:rsidR="005C3B21">
              <w:t>structure chart</w:t>
            </w:r>
          </w:p>
          <w:p w14:paraId="22AD5157" w14:textId="7C0304E8" w:rsidR="005C3B21" w:rsidRDefault="005C3B21" w:rsidP="00527CA8">
            <w:pPr>
              <w:pStyle w:val="ListBullet2"/>
              <w:cnfStyle w:val="000000010000" w:firstRow="0" w:lastRow="0" w:firstColumn="0" w:lastColumn="0" w:oddVBand="0" w:evenVBand="0" w:oddHBand="0" w:evenHBand="1" w:firstRowFirstColumn="0" w:firstRowLastColumn="0" w:lastRowFirstColumn="0" w:lastRowLastColumn="0"/>
            </w:pPr>
            <w:r>
              <w:t>data dictionary</w:t>
            </w:r>
          </w:p>
          <w:p w14:paraId="39757E56" w14:textId="5417183D" w:rsidR="00B00CBF" w:rsidRPr="004C668A" w:rsidRDefault="00527CA8" w:rsidP="00527CA8">
            <w:pPr>
              <w:pStyle w:val="ListBullet2"/>
              <w:cnfStyle w:val="000000010000" w:firstRow="0" w:lastRow="0" w:firstColumn="0" w:lastColumn="0" w:oddVBand="0" w:evenVBand="0" w:oddHBand="0" w:evenHBand="1" w:firstRowFirstColumn="0" w:firstRowLastColumn="0" w:lastRowFirstColumn="0" w:lastRowLastColumn="0"/>
            </w:pPr>
            <w:r>
              <w:t xml:space="preserve">a </w:t>
            </w:r>
            <w:r w:rsidR="005C3B21">
              <w:t>class diagram</w:t>
            </w:r>
            <w:r w:rsidR="0083311D">
              <w:t>.</w:t>
            </w:r>
          </w:p>
        </w:tc>
      </w:tr>
      <w:tr w:rsidR="00F12D5C" w14:paraId="3757337D" w14:textId="77777777" w:rsidTr="27275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3C49897" w14:textId="1B133D11" w:rsidR="003F6574" w:rsidRDefault="003F6574" w:rsidP="003B7643">
            <w:pPr>
              <w:rPr>
                <w:b w:val="0"/>
              </w:rPr>
            </w:pPr>
            <w:r>
              <w:t xml:space="preserve">Producing and </w:t>
            </w:r>
            <w:r w:rsidR="00527CA8">
              <w:t>i</w:t>
            </w:r>
            <w:r>
              <w:t>mplementing</w:t>
            </w:r>
          </w:p>
          <w:p w14:paraId="1F3CB6A7" w14:textId="60794E92" w:rsidR="00F12D5C" w:rsidRDefault="007B37D1" w:rsidP="003B7643">
            <w:r w:rsidRPr="007B37D1">
              <w:rPr>
                <w:b w:val="0"/>
                <w:bCs/>
              </w:rPr>
              <w:t xml:space="preserve">Develop your </w:t>
            </w:r>
            <w:r w:rsidR="005C3B21">
              <w:rPr>
                <w:b w:val="0"/>
                <w:bCs/>
              </w:rPr>
              <w:t>game</w:t>
            </w:r>
            <w:r w:rsidR="0083311D">
              <w:rPr>
                <w:b w:val="0"/>
                <w:bCs/>
              </w:rPr>
              <w:t>.</w:t>
            </w:r>
          </w:p>
        </w:tc>
        <w:tc>
          <w:tcPr>
            <w:tcW w:w="5805" w:type="dxa"/>
          </w:tcPr>
          <w:p w14:paraId="1F03F7E9" w14:textId="252F6D1C" w:rsidR="00F12D5C"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t>Create the environment (set the scene)</w:t>
            </w:r>
            <w:r w:rsidR="0083311D">
              <w:t>.</w:t>
            </w:r>
          </w:p>
          <w:p w14:paraId="7B0CB1C1" w14:textId="277999C6" w:rsidR="00725BA5"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t>Create the classes and objects</w:t>
            </w:r>
            <w:r w:rsidR="0083311D">
              <w:t>.</w:t>
            </w:r>
          </w:p>
          <w:p w14:paraId="3B7D1787" w14:textId="7F0D0928" w:rsidR="00725BA5"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t>Create the attributes and methods to move and interact</w:t>
            </w:r>
            <w:r w:rsidR="0083311D">
              <w:t>.</w:t>
            </w:r>
          </w:p>
          <w:p w14:paraId="56DD5132" w14:textId="322547A2" w:rsidR="00725BA5"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lastRenderedPageBreak/>
              <w:t>Add the characters and their behaviours</w:t>
            </w:r>
            <w:r w:rsidR="0083311D">
              <w:t>.</w:t>
            </w:r>
          </w:p>
          <w:p w14:paraId="4AA43C46" w14:textId="77777777" w:rsidR="00725BA5"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t>Interact with the characters and environment.</w:t>
            </w:r>
          </w:p>
          <w:p w14:paraId="7737EB9F" w14:textId="5B39CE51" w:rsidR="00725BA5" w:rsidRPr="004C668A" w:rsidRDefault="00725BA5" w:rsidP="003B7643">
            <w:pPr>
              <w:pStyle w:val="ListBullet"/>
              <w:cnfStyle w:val="000000100000" w:firstRow="0" w:lastRow="0" w:firstColumn="0" w:lastColumn="0" w:oddVBand="0" w:evenVBand="0" w:oddHBand="1" w:evenHBand="0" w:firstRowFirstColumn="0" w:firstRowLastColumn="0" w:lastRowFirstColumn="0" w:lastRowLastColumn="0"/>
            </w:pPr>
            <w:r>
              <w:t>Add items and gameplay</w:t>
            </w:r>
            <w:r w:rsidR="0083311D">
              <w:t>.</w:t>
            </w:r>
          </w:p>
        </w:tc>
      </w:tr>
      <w:tr w:rsidR="00543516" w14:paraId="76850093" w14:textId="77777777" w:rsidTr="27275E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D63A048" w14:textId="5E600D58" w:rsidR="00543516" w:rsidRDefault="00543516" w:rsidP="003B7643">
            <w:pPr>
              <w:rPr>
                <w:b w:val="0"/>
              </w:rPr>
            </w:pPr>
            <w:r>
              <w:lastRenderedPageBreak/>
              <w:t xml:space="preserve">Testing and </w:t>
            </w:r>
            <w:r w:rsidR="00527CA8">
              <w:t>e</w:t>
            </w:r>
            <w:r>
              <w:t>valuating</w:t>
            </w:r>
          </w:p>
          <w:p w14:paraId="7DF54133" w14:textId="2B8D22B5" w:rsidR="00543516" w:rsidRPr="007B37D1" w:rsidRDefault="00543516" w:rsidP="003B7643">
            <w:pPr>
              <w:rPr>
                <w:b w:val="0"/>
                <w:bCs/>
              </w:rPr>
            </w:pPr>
            <w:r w:rsidRPr="007B37D1">
              <w:rPr>
                <w:b w:val="0"/>
                <w:bCs/>
              </w:rPr>
              <w:t xml:space="preserve">Review and improve your </w:t>
            </w:r>
            <w:r>
              <w:rPr>
                <w:b w:val="0"/>
                <w:bCs/>
              </w:rPr>
              <w:t>game</w:t>
            </w:r>
            <w:r w:rsidR="0083311D">
              <w:rPr>
                <w:b w:val="0"/>
                <w:bCs/>
              </w:rPr>
              <w:t>.</w:t>
            </w:r>
          </w:p>
        </w:tc>
        <w:tc>
          <w:tcPr>
            <w:tcW w:w="5805" w:type="dxa"/>
          </w:tcPr>
          <w:p w14:paraId="010CB096" w14:textId="77777777" w:rsidR="00543516" w:rsidRPr="00725BA5" w:rsidRDefault="00543516" w:rsidP="003B7643">
            <w:pPr>
              <w:pStyle w:val="ListBullet"/>
              <w:cnfStyle w:val="000000010000" w:firstRow="0" w:lastRow="0" w:firstColumn="0" w:lastColumn="0" w:oddVBand="0" w:evenVBand="0" w:oddHBand="0" w:evenHBand="1" w:firstRowFirstColumn="0" w:firstRowLastColumn="0" w:lastRowFirstColumn="0" w:lastRowLastColumn="0"/>
            </w:pPr>
            <w:r w:rsidRPr="00725BA5">
              <w:t>Apply methodologies to test and evaluate</w:t>
            </w:r>
            <w:r>
              <w:t xml:space="preserve"> the</w:t>
            </w:r>
            <w:r w:rsidRPr="00725BA5">
              <w:t xml:space="preserve"> code</w:t>
            </w:r>
            <w:r>
              <w:t xml:space="preserve"> including:</w:t>
            </w:r>
          </w:p>
          <w:p w14:paraId="5EDF1ABF" w14:textId="135D666D" w:rsidR="00543516" w:rsidRDefault="002B2414" w:rsidP="00527CA8">
            <w:pPr>
              <w:pStyle w:val="ListBullet2"/>
              <w:cnfStyle w:val="000000010000" w:firstRow="0" w:lastRow="0" w:firstColumn="0" w:lastColumn="0" w:oddVBand="0" w:evenVBand="0" w:oddHBand="0" w:evenHBand="1" w:firstRowFirstColumn="0" w:firstRowLastColumn="0" w:lastRowFirstColumn="0" w:lastRowLastColumn="0"/>
            </w:pPr>
            <w:r>
              <w:t>u</w:t>
            </w:r>
            <w:r w:rsidR="00543516">
              <w:t>nit, subsystem and system testing</w:t>
            </w:r>
          </w:p>
          <w:p w14:paraId="3011EA54" w14:textId="012F2EC1" w:rsidR="00543516" w:rsidRDefault="002B2414" w:rsidP="00527CA8">
            <w:pPr>
              <w:pStyle w:val="ListBullet2"/>
              <w:cnfStyle w:val="000000010000" w:firstRow="0" w:lastRow="0" w:firstColumn="0" w:lastColumn="0" w:oddVBand="0" w:evenVBand="0" w:oddHBand="0" w:evenHBand="1" w:firstRowFirstColumn="0" w:firstRowLastColumn="0" w:lastRowFirstColumn="0" w:lastRowLastColumn="0"/>
            </w:pPr>
            <w:r>
              <w:t>b</w:t>
            </w:r>
            <w:r w:rsidR="00543516">
              <w:t>lack, white and grey box testing</w:t>
            </w:r>
          </w:p>
          <w:p w14:paraId="3A576EC2" w14:textId="0A215CB6" w:rsidR="00543516" w:rsidRDefault="002B2414" w:rsidP="00527CA8">
            <w:pPr>
              <w:pStyle w:val="ListBullet2"/>
              <w:cnfStyle w:val="000000010000" w:firstRow="0" w:lastRow="0" w:firstColumn="0" w:lastColumn="0" w:oddVBand="0" w:evenVBand="0" w:oddHBand="0" w:evenHBand="1" w:firstRowFirstColumn="0" w:firstRowLastColumn="0" w:lastRowFirstColumn="0" w:lastRowLastColumn="0"/>
            </w:pPr>
            <w:r>
              <w:t>q</w:t>
            </w:r>
            <w:r w:rsidR="00543516">
              <w:t>uality assurance.</w:t>
            </w:r>
          </w:p>
          <w:p w14:paraId="44D33AD6" w14:textId="53ACE9AB" w:rsidR="00543516" w:rsidRPr="004C668A" w:rsidRDefault="00543516" w:rsidP="003B7643">
            <w:pPr>
              <w:pStyle w:val="ListBullet"/>
              <w:cnfStyle w:val="000000010000" w:firstRow="0" w:lastRow="0" w:firstColumn="0" w:lastColumn="0" w:oddVBand="0" w:evenVBand="0" w:oddHBand="0" w:evenHBand="1" w:firstRowFirstColumn="0" w:firstRowLastColumn="0" w:lastRowFirstColumn="0" w:lastRowLastColumn="0"/>
            </w:pPr>
            <w:r w:rsidRPr="00543516">
              <w:t>Analys</w:t>
            </w:r>
            <w:r>
              <w:t xml:space="preserve">e and evaluate </w:t>
            </w:r>
            <w:r w:rsidR="003B7643">
              <w:t>your</w:t>
            </w:r>
            <w:r w:rsidR="003B7643" w:rsidRPr="00543516">
              <w:t xml:space="preserve"> solution</w:t>
            </w:r>
            <w:r w:rsidRPr="00543516">
              <w:t xml:space="preserve"> against </w:t>
            </w:r>
            <w:r>
              <w:t xml:space="preserve">the </w:t>
            </w:r>
            <w:r w:rsidRPr="00543516">
              <w:t>quality success criteri</w:t>
            </w:r>
            <w:r>
              <w:t>a</w:t>
            </w:r>
            <w:r w:rsidR="0083311D">
              <w:t>.</w:t>
            </w:r>
          </w:p>
        </w:tc>
      </w:tr>
    </w:tbl>
    <w:p w14:paraId="7D686228" w14:textId="77777777" w:rsidR="007179C1" w:rsidRPr="00F00D4C" w:rsidRDefault="007179C1" w:rsidP="00F00D4C">
      <w:r w:rsidRPr="00F00D4C">
        <w:br w:type="page"/>
      </w:r>
    </w:p>
    <w:p w14:paraId="3D527B6C" w14:textId="11C63EEA" w:rsidR="00F12D5C" w:rsidRDefault="00F12D5C" w:rsidP="00C17CC3">
      <w:pPr>
        <w:pStyle w:val="Heading1"/>
      </w:pPr>
      <w:bookmarkStart w:id="5" w:name="_Toc150844778"/>
      <w:r>
        <w:lastRenderedPageBreak/>
        <w:t>What is the teacher looking for?</w:t>
      </w:r>
      <w:bookmarkEnd w:id="5"/>
    </w:p>
    <w:p w14:paraId="595771D8" w14:textId="7C900093" w:rsidR="00D265C0" w:rsidRDefault="00D265C0" w:rsidP="007179C1">
      <w:pPr>
        <w:pStyle w:val="ListBullet"/>
        <w:numPr>
          <w:ilvl w:val="0"/>
          <w:numId w:val="0"/>
        </w:numPr>
      </w:pPr>
      <w:r>
        <w:t xml:space="preserve">This task will require students to </w:t>
      </w:r>
      <w:r w:rsidR="003B7643">
        <w:t>step through activities from the accompanying teacher support resource. This will provide the essential OOP concepts and skills to develop a simple RPG text-based adventure game. Through</w:t>
      </w:r>
      <w:r>
        <w:t xml:space="preserve"> completing the steps, students begin examining </w:t>
      </w:r>
      <w:r w:rsidR="008627B4" w:rsidRPr="007179C1">
        <w:t>how they will</w:t>
      </w:r>
      <w:r w:rsidR="003B7643">
        <w:t xml:space="preserve"> modify the game</w:t>
      </w:r>
      <w:r w:rsidR="008627B4" w:rsidRPr="007179C1">
        <w:t>.</w:t>
      </w:r>
    </w:p>
    <w:p w14:paraId="52CFC2E0" w14:textId="4A219CE5" w:rsidR="00D90454" w:rsidRDefault="00D90454" w:rsidP="007179C1">
      <w:pPr>
        <w:pStyle w:val="ListBullet"/>
        <w:numPr>
          <w:ilvl w:val="0"/>
          <w:numId w:val="0"/>
        </w:numPr>
      </w:pPr>
      <w:r>
        <w:t xml:space="preserve">Students research the development of a vintage classic game written using a programming language from the procedural or imperative paradigm and consider how this would be coded in the </w:t>
      </w:r>
      <w:r w:rsidR="00646CF0">
        <w:t>object</w:t>
      </w:r>
      <w:r w:rsidR="00B255A2">
        <w:t>-</w:t>
      </w:r>
      <w:r w:rsidR="00646CF0">
        <w:t xml:space="preserve">oriented </w:t>
      </w:r>
      <w:r>
        <w:t>paradigm using Python.</w:t>
      </w:r>
    </w:p>
    <w:p w14:paraId="17DBB4AC" w14:textId="55CEFFA8" w:rsidR="00D90454" w:rsidRPr="007179C1" w:rsidRDefault="00D90454" w:rsidP="007179C1">
      <w:pPr>
        <w:pStyle w:val="ListBullet"/>
        <w:numPr>
          <w:ilvl w:val="0"/>
          <w:numId w:val="0"/>
        </w:numPr>
      </w:pPr>
      <w:r>
        <w:t xml:space="preserve">The </w:t>
      </w:r>
      <w:r w:rsidR="00B255A2">
        <w:t xml:space="preserve">activities </w:t>
      </w:r>
      <w:r w:rsidR="002E0840">
        <w:t>in</w:t>
      </w:r>
      <w:r w:rsidR="00B255A2">
        <w:t xml:space="preserve"> the teacher support resource culminate in an adventure game loosely based on the vintage classic </w:t>
      </w:r>
      <w:hyperlink r:id="rId10" w:history="1">
        <w:r w:rsidR="00B255A2" w:rsidRPr="00B255A2">
          <w:rPr>
            <w:rStyle w:val="Hyperlink"/>
          </w:rPr>
          <w:t>Hunt The Wumpus</w:t>
        </w:r>
      </w:hyperlink>
      <w:r w:rsidR="00B66C0A">
        <w:rPr>
          <w:rStyle w:val="Hyperlink"/>
        </w:rPr>
        <w:t>.</w:t>
      </w:r>
    </w:p>
    <w:p w14:paraId="2114926E" w14:textId="2D4255D6" w:rsidR="00B66C0A" w:rsidRDefault="0010109D" w:rsidP="003B7643">
      <w:pPr>
        <w:pStyle w:val="ListBullet"/>
        <w:numPr>
          <w:ilvl w:val="0"/>
          <w:numId w:val="0"/>
        </w:numPr>
      </w:pPr>
      <w:r>
        <w:t xml:space="preserve">Students </w:t>
      </w:r>
      <w:r w:rsidR="007568AD">
        <w:t>pla</w:t>
      </w:r>
      <w:r w:rsidR="00B255A2">
        <w:t>y and analyse</w:t>
      </w:r>
      <w:r w:rsidR="007568AD">
        <w:t xml:space="preserve"> </w:t>
      </w:r>
      <w:r w:rsidR="003B7643">
        <w:t xml:space="preserve">the game </w:t>
      </w:r>
      <w:r w:rsidR="00B255A2">
        <w:t xml:space="preserve">to identify the control and data structures that could be created </w:t>
      </w:r>
      <w:r w:rsidR="00F82687">
        <w:t>using</w:t>
      </w:r>
      <w:r w:rsidR="003B7643">
        <w:t xml:space="preserve"> classes, objects, attributes and methods used i</w:t>
      </w:r>
      <w:r w:rsidR="00B255A2">
        <w:t>n interactions</w:t>
      </w:r>
      <w:r w:rsidR="003B7643">
        <w:t>.</w:t>
      </w:r>
    </w:p>
    <w:p w14:paraId="5DD92E95" w14:textId="0F07AAE3" w:rsidR="00FC4714" w:rsidRDefault="00B255A2" w:rsidP="00FC4714">
      <w:pPr>
        <w:pStyle w:val="ListBullet"/>
        <w:numPr>
          <w:ilvl w:val="0"/>
          <w:numId w:val="0"/>
        </w:numPr>
      </w:pPr>
      <w:r>
        <w:t xml:space="preserve">Students modify </w:t>
      </w:r>
      <w:r w:rsidR="003B7643">
        <w:t>the</w:t>
      </w:r>
      <w:r w:rsidR="00F82687">
        <w:t xml:space="preserve"> game</w:t>
      </w:r>
      <w:r w:rsidR="002E0840">
        <w:t>’</w:t>
      </w:r>
      <w:r w:rsidR="00F82687">
        <w:t>s</w:t>
      </w:r>
      <w:r w:rsidR="003B7643">
        <w:t xml:space="preserve"> environment</w:t>
      </w:r>
      <w:r w:rsidR="00D90454">
        <w:t xml:space="preserve">, </w:t>
      </w:r>
      <w:r w:rsidR="00F82687">
        <w:t>characters,</w:t>
      </w:r>
      <w:r w:rsidR="00D90454">
        <w:t xml:space="preserve"> items</w:t>
      </w:r>
      <w:r>
        <w:t xml:space="preserve"> and gameplay </w:t>
      </w:r>
      <w:r w:rsidR="00F82687">
        <w:t>to create</w:t>
      </w:r>
      <w:r>
        <w:t xml:space="preserve"> their </w:t>
      </w:r>
      <w:r w:rsidR="00F82687">
        <w:t xml:space="preserve">own original take on the </w:t>
      </w:r>
      <w:r>
        <w:t>project</w:t>
      </w:r>
      <w:r w:rsidR="00FC4714">
        <w:t>.</w:t>
      </w:r>
      <w:r w:rsidR="00FC4714">
        <w:br w:type="page"/>
      </w:r>
    </w:p>
    <w:p w14:paraId="77588B21" w14:textId="1DA1BF11" w:rsidR="00F12D5C" w:rsidRDefault="00F12D5C" w:rsidP="00646CF0">
      <w:pPr>
        <w:pStyle w:val="Heading1"/>
        <w:spacing w:after="240"/>
      </w:pPr>
      <w:bookmarkStart w:id="6" w:name="_Toc150844779"/>
      <w:r>
        <w:lastRenderedPageBreak/>
        <w:t>Marking guidelines</w:t>
      </w:r>
      <w:bookmarkEnd w:id="6"/>
    </w:p>
    <w:p w14:paraId="7A074574" w14:textId="543487B0" w:rsidR="00C94F2B" w:rsidRDefault="00C94F2B" w:rsidP="00C94F2B">
      <w:pPr>
        <w:pStyle w:val="Caption"/>
      </w:pPr>
      <w:r>
        <w:t xml:space="preserve">Table </w:t>
      </w:r>
      <w:r w:rsidR="00CA0C56">
        <w:t>2</w:t>
      </w:r>
      <w:r>
        <w:t xml:space="preserve"> – </w:t>
      </w:r>
      <w:r w:rsidR="00B53FC7">
        <w:t>a</w:t>
      </w:r>
      <w:r>
        <w:t>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988"/>
        <w:gridCol w:w="8640"/>
      </w:tblGrid>
      <w:tr w:rsidR="00E107C5" w:rsidRPr="00646CF0" w14:paraId="163CE8D3" w14:textId="77777777" w:rsidTr="00AC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A38A7DB" w14:textId="77777777" w:rsidR="00E107C5" w:rsidRPr="00646CF0" w:rsidRDefault="00E107C5" w:rsidP="00646CF0">
            <w:r w:rsidRPr="00646CF0">
              <w:t>Grade</w:t>
            </w:r>
          </w:p>
        </w:tc>
        <w:tc>
          <w:tcPr>
            <w:tcW w:w="8640" w:type="dxa"/>
          </w:tcPr>
          <w:p w14:paraId="1A8C5F9E" w14:textId="77777777" w:rsidR="00E107C5" w:rsidRPr="00646CF0" w:rsidRDefault="00E107C5" w:rsidP="00646CF0">
            <w:pPr>
              <w:cnfStyle w:val="100000000000" w:firstRow="1" w:lastRow="0" w:firstColumn="0" w:lastColumn="0" w:oddVBand="0" w:evenVBand="0" w:oddHBand="0" w:evenHBand="0" w:firstRowFirstColumn="0" w:firstRowLastColumn="0" w:lastRowFirstColumn="0" w:lastRowLastColumn="0"/>
            </w:pPr>
            <w:r w:rsidRPr="00646CF0">
              <w:t>Marking guideline descriptors</w:t>
            </w:r>
          </w:p>
        </w:tc>
      </w:tr>
      <w:tr w:rsidR="00E107C5" w14:paraId="6930FEED"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BC9183" w14:textId="77777777" w:rsidR="00E107C5" w:rsidRDefault="00E107C5" w:rsidP="00AC5B60">
            <w:r>
              <w:t>A</w:t>
            </w:r>
          </w:p>
        </w:tc>
        <w:tc>
          <w:tcPr>
            <w:tcW w:w="8640" w:type="dxa"/>
          </w:tcPr>
          <w:p w14:paraId="12272489" w14:textId="1A59F8DA" w:rsidR="00E107C5" w:rsidRDefault="00E107C5" w:rsidP="00646CF0">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The student demonstrates extensive knowledge of content and understanding of course</w:t>
            </w:r>
            <w:r w:rsidR="00B255A2">
              <w:rPr>
                <w:color w:val="222222"/>
                <w:shd w:val="clear" w:color="auto" w:fill="FFFFFF"/>
              </w:rPr>
              <w:t xml:space="preserve"> </w:t>
            </w:r>
            <w:r>
              <w:t>concepts and</w:t>
            </w:r>
            <w:r>
              <w:rPr>
                <w:color w:val="222222"/>
                <w:shd w:val="clear" w:color="auto" w:fill="FFFFFF"/>
              </w:rPr>
              <w:t xml:space="preserve"> applies highly developed skills and processes in a wide variety of contexts.</w:t>
            </w:r>
          </w:p>
          <w:p w14:paraId="02B15C5D" w14:textId="663DFBC9" w:rsidR="00E107C5" w:rsidRDefault="00E107C5" w:rsidP="00646CF0">
            <w:pPr>
              <w:spacing w:before="120"/>
              <w:cnfStyle w:val="000000100000" w:firstRow="0" w:lastRow="0" w:firstColumn="0" w:lastColumn="0" w:oddVBand="0" w:evenVBand="0" w:oddHBand="1" w:evenHBand="0" w:firstRowFirstColumn="0" w:firstRowLastColumn="0" w:lastRowFirstColumn="0" w:lastRowLastColumn="0"/>
            </w:pPr>
            <w:r>
              <w:rPr>
                <w:color w:val="222222"/>
                <w:shd w:val="clear" w:color="auto" w:fill="FFFFFF"/>
              </w:rPr>
              <w:t>In</w:t>
            </w:r>
            <w:r w:rsidR="00B255A2">
              <w:rPr>
                <w:color w:val="222222"/>
                <w:shd w:val="clear" w:color="auto" w:fill="FFFFFF"/>
              </w:rPr>
              <w:t xml:space="preserve"> </w:t>
            </w:r>
            <w:r>
              <w:t>addition,</w:t>
            </w:r>
            <w:r w:rsidR="00B255A2">
              <w:t xml:space="preserve"> </w:t>
            </w:r>
            <w:r>
              <w:rPr>
                <w:color w:val="222222"/>
                <w:shd w:val="clear" w:color="auto" w:fill="FFFFFF"/>
              </w:rPr>
              <w:t>the student demonstrates creative and critical thinking skills using perceptive analysis and evaluation. The student effectively communicates complex ideas and information.</w:t>
            </w:r>
          </w:p>
        </w:tc>
      </w:tr>
      <w:tr w:rsidR="00E107C5" w14:paraId="29DF4F77" w14:textId="77777777" w:rsidTr="00AC5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7B0AB36" w14:textId="77777777" w:rsidR="00E107C5" w:rsidRDefault="00E107C5" w:rsidP="00AC5B60">
            <w:r>
              <w:t>B</w:t>
            </w:r>
          </w:p>
        </w:tc>
        <w:tc>
          <w:tcPr>
            <w:tcW w:w="8640" w:type="dxa"/>
          </w:tcPr>
          <w:p w14:paraId="6FA4EA51" w14:textId="27BDB836" w:rsidR="00E107C5" w:rsidRDefault="00E107C5" w:rsidP="00646CF0">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The student demonstrates</w:t>
            </w:r>
            <w:r w:rsidR="00B255A2">
              <w:rPr>
                <w:rStyle w:val="Strong"/>
                <w:b w:val="0"/>
              </w:rPr>
              <w:t xml:space="preserve"> </w:t>
            </w:r>
            <w:r w:rsidRPr="005D2685">
              <w:rPr>
                <w:rStyle w:val="Strong"/>
                <w:b w:val="0"/>
              </w:rPr>
              <w:t>thorough</w:t>
            </w:r>
            <w:r w:rsidR="00B255A2">
              <w:rPr>
                <w:rStyle w:val="Strong"/>
                <w:b w:val="0"/>
              </w:rPr>
              <w:t xml:space="preserve"> </w:t>
            </w:r>
            <w:r w:rsidRPr="005D2685">
              <w:rPr>
                <w:rStyle w:val="Strong"/>
                <w:b w:val="0"/>
              </w:rPr>
              <w:t>knowledge of content and understanding of course</w:t>
            </w:r>
            <w:r w:rsidR="00B255A2">
              <w:rPr>
                <w:rStyle w:val="Strong"/>
                <w:b w:val="0"/>
              </w:rPr>
              <w:t xml:space="preserve"> </w:t>
            </w:r>
            <w:r w:rsidRPr="005D2685">
              <w:rPr>
                <w:rStyle w:val="Strong"/>
                <w:b w:val="0"/>
              </w:rPr>
              <w:t>concepts and applies well-developed skills and processes in a variety of contexts.</w:t>
            </w:r>
          </w:p>
          <w:p w14:paraId="24BE0C01" w14:textId="5C1CDD2F" w:rsidR="00E107C5" w:rsidRPr="005D2685" w:rsidRDefault="00E107C5" w:rsidP="00646CF0">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In</w:t>
            </w:r>
            <w:r w:rsidR="00B255A2">
              <w:rPr>
                <w:rStyle w:val="Strong"/>
                <w:b w:val="0"/>
              </w:rPr>
              <w:t xml:space="preserve"> </w:t>
            </w:r>
            <w:r w:rsidRPr="005D2685">
              <w:rPr>
                <w:rStyle w:val="Strong"/>
                <w:b w:val="0"/>
              </w:rPr>
              <w:t>addition,</w:t>
            </w:r>
            <w:r w:rsidR="00B255A2">
              <w:rPr>
                <w:rStyle w:val="Strong"/>
                <w:b w:val="0"/>
              </w:rPr>
              <w:t xml:space="preserve"> </w:t>
            </w:r>
            <w:r w:rsidRPr="005D2685">
              <w:rPr>
                <w:rStyle w:val="Strong"/>
                <w:b w:val="0"/>
              </w:rPr>
              <w:t>the student demonstrates creative and critical thinking skills using analysis and evaluation. The student clearly communicates complex ideas and information.</w:t>
            </w:r>
          </w:p>
        </w:tc>
      </w:tr>
      <w:tr w:rsidR="00E107C5" w14:paraId="477B5C4B"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6F85E8B" w14:textId="77777777" w:rsidR="00E107C5" w:rsidRDefault="00E107C5" w:rsidP="00AC5B60">
            <w:r>
              <w:t>C</w:t>
            </w:r>
          </w:p>
        </w:tc>
        <w:tc>
          <w:tcPr>
            <w:tcW w:w="8640" w:type="dxa"/>
          </w:tcPr>
          <w:p w14:paraId="3150044A" w14:textId="31CA7915" w:rsidR="00E107C5" w:rsidRDefault="00E107C5" w:rsidP="00646CF0">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sidRPr="00DC66E7">
              <w:rPr>
                <w:color w:val="222222"/>
                <w:shd w:val="clear" w:color="auto" w:fill="FFFFFF"/>
              </w:rPr>
              <w:t>The student demonstrates</w:t>
            </w:r>
            <w:r w:rsidR="00B255A2">
              <w:rPr>
                <w:color w:val="222222"/>
                <w:shd w:val="clear" w:color="auto" w:fill="FFFFFF"/>
              </w:rPr>
              <w:t xml:space="preserve"> </w:t>
            </w:r>
            <w:r w:rsidRPr="00DC66E7">
              <w:rPr>
                <w:color w:val="222222"/>
                <w:shd w:val="clear" w:color="auto" w:fill="FFFFFF"/>
              </w:rPr>
              <w:t>sound</w:t>
            </w:r>
            <w:r w:rsidR="00B255A2">
              <w:rPr>
                <w:color w:val="222222"/>
                <w:shd w:val="clear" w:color="auto" w:fill="FFFFFF"/>
              </w:rPr>
              <w:t xml:space="preserve"> </w:t>
            </w:r>
            <w:r w:rsidRPr="00DC66E7">
              <w:rPr>
                <w:color w:val="222222"/>
                <w:shd w:val="clear" w:color="auto" w:fill="FFFFFF"/>
              </w:rPr>
              <w:t>knowledge of content and understanding of course</w:t>
            </w:r>
            <w:r w:rsidR="00B255A2">
              <w:rPr>
                <w:color w:val="222222"/>
                <w:shd w:val="clear" w:color="auto" w:fill="FFFFFF"/>
              </w:rPr>
              <w:t xml:space="preserve"> </w:t>
            </w:r>
            <w:r w:rsidRPr="00DC66E7">
              <w:rPr>
                <w:color w:val="222222"/>
                <w:shd w:val="clear" w:color="auto" w:fill="FFFFFF"/>
              </w:rPr>
              <w:t>concepts and applies skills and processes in a range of familiar contexts.</w:t>
            </w:r>
          </w:p>
          <w:p w14:paraId="65C16638" w14:textId="268346AB" w:rsidR="00E107C5" w:rsidRPr="00DC66E7" w:rsidRDefault="00E107C5" w:rsidP="00646CF0">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sidRPr="00DC66E7">
              <w:rPr>
                <w:color w:val="222222"/>
                <w:shd w:val="clear" w:color="auto" w:fill="FFFFFF"/>
              </w:rPr>
              <w:t>In</w:t>
            </w:r>
            <w:r w:rsidR="00B255A2">
              <w:rPr>
                <w:color w:val="222222"/>
                <w:shd w:val="clear" w:color="auto" w:fill="FFFFFF"/>
              </w:rPr>
              <w:t xml:space="preserve"> </w:t>
            </w:r>
            <w:r w:rsidRPr="00DC66E7">
              <w:rPr>
                <w:color w:val="222222"/>
                <w:shd w:val="clear" w:color="auto" w:fill="FFFFFF"/>
              </w:rPr>
              <w:t>addition,</w:t>
            </w:r>
            <w:r w:rsidR="00B255A2">
              <w:rPr>
                <w:color w:val="222222"/>
                <w:shd w:val="clear" w:color="auto" w:fill="FFFFFF"/>
              </w:rPr>
              <w:t xml:space="preserve"> </w:t>
            </w:r>
            <w:r w:rsidRPr="00DC66E7">
              <w:rPr>
                <w:color w:val="222222"/>
                <w:shd w:val="clear" w:color="auto" w:fill="FFFFFF"/>
              </w:rPr>
              <w:t>the student demonstrates skills in selecting and integrating information and communicates relevant ideas in an appropriate manner.</w:t>
            </w:r>
          </w:p>
        </w:tc>
      </w:tr>
      <w:tr w:rsidR="00E107C5" w14:paraId="2E194A68" w14:textId="77777777" w:rsidTr="00AC5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2907CF0" w14:textId="77777777" w:rsidR="00E107C5" w:rsidRDefault="00E107C5" w:rsidP="00AC5B60">
            <w:r>
              <w:t>D</w:t>
            </w:r>
          </w:p>
        </w:tc>
        <w:tc>
          <w:tcPr>
            <w:tcW w:w="8640" w:type="dxa"/>
          </w:tcPr>
          <w:p w14:paraId="5C15FF44" w14:textId="6737F1D8" w:rsidR="00E107C5" w:rsidRDefault="00E107C5" w:rsidP="00646CF0">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The student demonstrates a basic knowledge of content and understanding of course</w:t>
            </w:r>
            <w:r w:rsidR="00F82687">
              <w:rPr>
                <w:rStyle w:val="Strong"/>
                <w:b w:val="0"/>
              </w:rPr>
              <w:t xml:space="preserve"> </w:t>
            </w:r>
            <w:r w:rsidRPr="005D2685">
              <w:rPr>
                <w:rStyle w:val="Strong"/>
                <w:b w:val="0"/>
              </w:rPr>
              <w:t>concepts and applies skills and processes in some familiar contexts.</w:t>
            </w:r>
          </w:p>
          <w:p w14:paraId="52EECC1D" w14:textId="22D47418" w:rsidR="00E107C5" w:rsidRPr="005D2685" w:rsidRDefault="00E107C5" w:rsidP="00646CF0">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In</w:t>
            </w:r>
            <w:r w:rsidR="00F82687">
              <w:rPr>
                <w:rStyle w:val="Strong"/>
                <w:b w:val="0"/>
              </w:rPr>
              <w:t xml:space="preserve"> </w:t>
            </w:r>
            <w:r w:rsidRPr="005D2685">
              <w:rPr>
                <w:rStyle w:val="Strong"/>
                <w:b w:val="0"/>
              </w:rPr>
              <w:t>addition,</w:t>
            </w:r>
            <w:r w:rsidR="00F82687">
              <w:rPr>
                <w:rStyle w:val="Strong"/>
                <w:b w:val="0"/>
              </w:rPr>
              <w:t xml:space="preserve"> </w:t>
            </w:r>
            <w:r w:rsidRPr="005D2685">
              <w:rPr>
                <w:rStyle w:val="Strong"/>
                <w:b w:val="0"/>
              </w:rPr>
              <w:t>the student demonstrates skills in selecting and using information and communicates ideas in a descriptive manner.</w:t>
            </w:r>
          </w:p>
        </w:tc>
      </w:tr>
      <w:tr w:rsidR="00E107C5" w14:paraId="0E395485"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B483167" w14:textId="77777777" w:rsidR="00E107C5" w:rsidRDefault="00E107C5" w:rsidP="00AC5B60">
            <w:r>
              <w:t>E</w:t>
            </w:r>
          </w:p>
        </w:tc>
        <w:tc>
          <w:tcPr>
            <w:tcW w:w="8640" w:type="dxa"/>
          </w:tcPr>
          <w:p w14:paraId="3B9C0A0B" w14:textId="7A9E1882" w:rsidR="00E107C5" w:rsidRDefault="00E107C5" w:rsidP="00646CF0">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The student demonstrates an elementary knowledge of content and understanding of course</w:t>
            </w:r>
            <w:r w:rsidR="003E4896">
              <w:rPr>
                <w:color w:val="222222"/>
                <w:shd w:val="clear" w:color="auto" w:fill="FFFFFF"/>
              </w:rPr>
              <w:t xml:space="preserve"> </w:t>
            </w:r>
            <w:r w:rsidRPr="00DC66E7">
              <w:rPr>
                <w:color w:val="222222"/>
                <w:shd w:val="clear" w:color="auto" w:fill="FFFFFF"/>
              </w:rPr>
              <w:t>concepts and</w:t>
            </w:r>
            <w:r>
              <w:rPr>
                <w:color w:val="222222"/>
                <w:shd w:val="clear" w:color="auto" w:fill="FFFFFF"/>
              </w:rPr>
              <w:t xml:space="preserve"> applies some skills and processes with guidance.</w:t>
            </w:r>
          </w:p>
          <w:p w14:paraId="6C3A28BA" w14:textId="05284181" w:rsidR="00E107C5" w:rsidRPr="00DC66E7" w:rsidRDefault="00E107C5" w:rsidP="00646CF0">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In</w:t>
            </w:r>
            <w:r w:rsidR="00F82687">
              <w:rPr>
                <w:color w:val="222222"/>
                <w:shd w:val="clear" w:color="auto" w:fill="FFFFFF"/>
              </w:rPr>
              <w:t xml:space="preserve"> </w:t>
            </w:r>
            <w:r w:rsidRPr="00DC66E7">
              <w:rPr>
                <w:color w:val="222222"/>
                <w:shd w:val="clear" w:color="auto" w:fill="FFFFFF"/>
              </w:rPr>
              <w:t>addition</w:t>
            </w:r>
            <w:r>
              <w:rPr>
                <w:color w:val="222222"/>
                <w:shd w:val="clear" w:color="auto" w:fill="FFFFFF"/>
              </w:rPr>
              <w:t>,</w:t>
            </w:r>
            <w:r w:rsidR="00F82687">
              <w:rPr>
                <w:color w:val="222222"/>
                <w:shd w:val="clear" w:color="auto" w:fill="FFFFFF"/>
              </w:rPr>
              <w:t xml:space="preserve"> </w:t>
            </w:r>
            <w:r>
              <w:rPr>
                <w:color w:val="222222"/>
                <w:shd w:val="clear" w:color="auto" w:fill="FFFFFF"/>
              </w:rPr>
              <w:t>the student demonstrates elementary skills in recounting information and communicating ideas.</w:t>
            </w:r>
          </w:p>
        </w:tc>
      </w:tr>
    </w:tbl>
    <w:p w14:paraId="22B87D58" w14:textId="0A076516" w:rsidR="00F12D5C" w:rsidRDefault="00000000" w:rsidP="00646CF0">
      <w:pPr>
        <w:pStyle w:val="Imageattributioncaption"/>
      </w:pPr>
      <w:hyperlink r:id="rId11" w:history="1">
        <w:r w:rsidR="00E107C5" w:rsidRPr="00351AAD">
          <w:rPr>
            <w:rStyle w:val="Hyperlink"/>
          </w:rPr>
          <w:t>Common Grade Scale for Preliminary Courses</w:t>
        </w:r>
      </w:hyperlink>
    </w:p>
    <w:p w14:paraId="0D9EA9FC" w14:textId="77777777" w:rsidR="00EE7606" w:rsidRDefault="00EE7606" w:rsidP="00C17CC3">
      <w:pPr>
        <w:pStyle w:val="Heading1"/>
        <w:sectPr w:rsidR="00EE7606" w:rsidSect="00BE2727">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p>
    <w:p w14:paraId="4592739E" w14:textId="4DEC3B02" w:rsidR="00F12D5C" w:rsidRDefault="00F12D5C" w:rsidP="00C17CC3">
      <w:pPr>
        <w:pStyle w:val="Heading1"/>
      </w:pPr>
      <w:bookmarkStart w:id="7" w:name="_Toc150844780"/>
      <w:r>
        <w:lastRenderedPageBreak/>
        <w:t>Student</w:t>
      </w:r>
      <w:r w:rsidR="00D2033E">
        <w:t>-</w:t>
      </w:r>
      <w:r>
        <w:t>facing rubric</w:t>
      </w:r>
      <w:bookmarkEnd w:id="7"/>
    </w:p>
    <w:p w14:paraId="39ACB264" w14:textId="04B6A59F" w:rsidR="00EA7023" w:rsidRDefault="00EA7023" w:rsidP="00EA7023">
      <w:pPr>
        <w:pStyle w:val="Caption"/>
      </w:pPr>
      <w:r>
        <w:t xml:space="preserve">Table </w:t>
      </w:r>
      <w:r w:rsidR="00A2477C">
        <w:t>3</w:t>
      </w:r>
      <w:r>
        <w:t xml:space="preserve"> – </w:t>
      </w:r>
      <w:r w:rsidR="00B53FC7">
        <w:t>r</w:t>
      </w:r>
      <w:r>
        <w:t>ubric for assessment</w:t>
      </w:r>
    </w:p>
    <w:tbl>
      <w:tblPr>
        <w:tblStyle w:val="Tableheader"/>
        <w:tblW w:w="0" w:type="auto"/>
        <w:tblLook w:val="04A0" w:firstRow="1" w:lastRow="0" w:firstColumn="1" w:lastColumn="0" w:noHBand="0" w:noVBand="1"/>
        <w:tblDescription w:val="Criteria for achieving specific grade levels."/>
      </w:tblPr>
      <w:tblGrid>
        <w:gridCol w:w="2210"/>
        <w:gridCol w:w="2110"/>
        <w:gridCol w:w="2215"/>
        <w:gridCol w:w="2532"/>
        <w:gridCol w:w="2726"/>
        <w:gridCol w:w="2767"/>
      </w:tblGrid>
      <w:tr w:rsidR="001478CF" w14:paraId="3954B436" w14:textId="31BBAB5A" w:rsidTr="27275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1C7D8AE8" w14:textId="146A02AA" w:rsidR="00F12D5C" w:rsidRDefault="18E3426E" w:rsidP="00F12D5C">
            <w:r>
              <w:t xml:space="preserve">Submission </w:t>
            </w:r>
            <w:r w:rsidR="00F21ACB">
              <w:t>c</w:t>
            </w:r>
            <w:r w:rsidR="00F12D5C">
              <w:t>riteria</w:t>
            </w:r>
          </w:p>
        </w:tc>
        <w:tc>
          <w:tcPr>
            <w:tcW w:w="2110" w:type="dxa"/>
          </w:tcPr>
          <w:p w14:paraId="1746AAD8" w14:textId="46F7D31B"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2215" w:type="dxa"/>
          </w:tcPr>
          <w:p w14:paraId="0D14DBAA" w14:textId="2C6A7E43"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2532" w:type="dxa"/>
          </w:tcPr>
          <w:p w14:paraId="743BCF43" w14:textId="0C7AA6D0"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2726" w:type="dxa"/>
          </w:tcPr>
          <w:p w14:paraId="358B3A9F" w14:textId="585E1E34"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2767" w:type="dxa"/>
          </w:tcPr>
          <w:p w14:paraId="07A961E8" w14:textId="23B2E158"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1478CF" w14:paraId="378C1014" w14:textId="081DBC54" w:rsidTr="27275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72884B48" w14:textId="06FAB17F" w:rsidR="004D00A8" w:rsidRDefault="004D00A8" w:rsidP="00CC03E9">
            <w:r>
              <w:t xml:space="preserve">Workbook </w:t>
            </w:r>
            <w:r w:rsidR="780634DA">
              <w:t>a</w:t>
            </w:r>
            <w:r>
              <w:t>ctivities</w:t>
            </w:r>
            <w:r w:rsidR="6882AFE3">
              <w:t xml:space="preserve"> and challenges</w:t>
            </w:r>
          </w:p>
          <w:p w14:paraId="0BD2076D" w14:textId="662D4A4D" w:rsidR="00FD6B34" w:rsidRPr="00646CF0" w:rsidRDefault="00FD6B34" w:rsidP="00CC03E9">
            <w:r w:rsidRPr="00646CF0">
              <w:t>SE-11-01</w:t>
            </w:r>
          </w:p>
          <w:p w14:paraId="01925C47" w14:textId="16A10018" w:rsidR="00CE7BCA" w:rsidRPr="008D5A7A" w:rsidRDefault="00646CF0" w:rsidP="00CC03E9">
            <w:pPr>
              <w:rPr>
                <w:b w:val="0"/>
              </w:rPr>
            </w:pPr>
            <w:r>
              <w:rPr>
                <w:b w:val="0"/>
              </w:rPr>
              <w:t>d</w:t>
            </w:r>
            <w:r w:rsidR="00FD6B34" w:rsidRPr="00FD6B34">
              <w:rPr>
                <w:b w:val="0"/>
              </w:rPr>
              <w:t>escribes</w:t>
            </w:r>
            <w:r w:rsidR="00FD6B34">
              <w:rPr>
                <w:b w:val="0"/>
              </w:rPr>
              <w:t xml:space="preserve"> </w:t>
            </w:r>
            <w:r w:rsidR="00FD6B34" w:rsidRPr="00FD6B34">
              <w:rPr>
                <w:b w:val="0"/>
              </w:rPr>
              <w:t>methods</w:t>
            </w:r>
            <w:r w:rsidR="00FD6B34">
              <w:rPr>
                <w:b w:val="0"/>
              </w:rPr>
              <w:t xml:space="preserve"> u</w:t>
            </w:r>
            <w:r w:rsidR="00FD6B34" w:rsidRPr="00FD6B34">
              <w:rPr>
                <w:b w:val="0"/>
              </w:rPr>
              <w:t>sed</w:t>
            </w:r>
            <w:r w:rsidR="00FD6B34">
              <w:rPr>
                <w:b w:val="0"/>
              </w:rPr>
              <w:t xml:space="preserve"> </w:t>
            </w:r>
            <w:r w:rsidR="00FD6B34" w:rsidRPr="00FD6B34">
              <w:rPr>
                <w:b w:val="0"/>
              </w:rPr>
              <w:t>to</w:t>
            </w:r>
            <w:r w:rsidR="00FD6B34">
              <w:rPr>
                <w:b w:val="0"/>
              </w:rPr>
              <w:t xml:space="preserve"> </w:t>
            </w:r>
            <w:r w:rsidR="00FD6B34" w:rsidRPr="00FD6B34">
              <w:rPr>
                <w:b w:val="0"/>
              </w:rPr>
              <w:t>plan,</w:t>
            </w:r>
            <w:r w:rsidR="00FD6B34">
              <w:rPr>
                <w:b w:val="0"/>
              </w:rPr>
              <w:t xml:space="preserve"> </w:t>
            </w:r>
            <w:r w:rsidR="00FD6B34" w:rsidRPr="00FD6B34">
              <w:rPr>
                <w:b w:val="0"/>
              </w:rPr>
              <w:t>develop and engineer software solutions</w:t>
            </w:r>
          </w:p>
        </w:tc>
        <w:tc>
          <w:tcPr>
            <w:tcW w:w="2110" w:type="dxa"/>
          </w:tcPr>
          <w:p w14:paraId="66EACF68" w14:textId="6881642F" w:rsidR="00E736D6" w:rsidRDefault="004D00A8" w:rsidP="000B7DEE">
            <w:pPr>
              <w:cnfStyle w:val="000000100000" w:firstRow="0" w:lastRow="0" w:firstColumn="0" w:lastColumn="0" w:oddVBand="0" w:evenVBand="0" w:oddHBand="1" w:evenHBand="0" w:firstRowFirstColumn="0" w:firstRowLastColumn="0" w:lastRowFirstColumn="0" w:lastRowLastColumn="0"/>
            </w:pPr>
            <w:r>
              <w:t xml:space="preserve">The student has attempted activities </w:t>
            </w:r>
            <w:r w:rsidR="00FD04C0">
              <w:t>from</w:t>
            </w:r>
            <w:r>
              <w:t xml:space="preserve"> the teacher </w:t>
            </w:r>
            <w:r w:rsidR="0073402B">
              <w:t xml:space="preserve">support </w:t>
            </w:r>
            <w:r>
              <w:t xml:space="preserve">resource </w:t>
            </w:r>
            <w:r w:rsidR="00FD04C0">
              <w:t>(TSR)</w:t>
            </w:r>
            <w:r w:rsidR="008D5A7A">
              <w:t>.</w:t>
            </w:r>
          </w:p>
        </w:tc>
        <w:tc>
          <w:tcPr>
            <w:tcW w:w="2215" w:type="dxa"/>
          </w:tcPr>
          <w:p w14:paraId="5923AACA" w14:textId="2A5B3BEF" w:rsidR="00E736D6" w:rsidRDefault="00FD04C0" w:rsidP="000B7DEE">
            <w:pPr>
              <w:cnfStyle w:val="000000100000" w:firstRow="0" w:lastRow="0" w:firstColumn="0" w:lastColumn="0" w:oddVBand="0" w:evenVBand="0" w:oddHBand="1" w:evenHBand="0" w:firstRowFirstColumn="0" w:firstRowLastColumn="0" w:lastRowFirstColumn="0" w:lastRowLastColumn="0"/>
            </w:pPr>
            <w:r>
              <w:t>The student has attempted activities in the TSR to identify features of an OOP program including classes, objects, attributes and methods</w:t>
            </w:r>
            <w:r w:rsidR="008D5A7A">
              <w:t>.</w:t>
            </w:r>
          </w:p>
        </w:tc>
        <w:tc>
          <w:tcPr>
            <w:tcW w:w="2532" w:type="dxa"/>
          </w:tcPr>
          <w:p w14:paraId="485BDCCD" w14:textId="4C9F5FCC" w:rsidR="00E736D6" w:rsidRDefault="00FD04C0" w:rsidP="000B7DEE">
            <w:pPr>
              <w:cnfStyle w:val="000000100000" w:firstRow="0" w:lastRow="0" w:firstColumn="0" w:lastColumn="0" w:oddVBand="0" w:evenVBand="0" w:oddHBand="1" w:evenHBand="0" w:firstRowFirstColumn="0" w:firstRowLastColumn="0" w:lastRowFirstColumn="0" w:lastRowLastColumn="0"/>
            </w:pPr>
            <w:r>
              <w:t>The student has attempted activities in the TSR to correctly identify classes, objects, attributes and methods in an OOP program.</w:t>
            </w:r>
          </w:p>
        </w:tc>
        <w:tc>
          <w:tcPr>
            <w:tcW w:w="2726" w:type="dxa"/>
          </w:tcPr>
          <w:p w14:paraId="07328103" w14:textId="3AB7993C" w:rsidR="00E736D6" w:rsidRDefault="001478CF" w:rsidP="000B7DEE">
            <w:pPr>
              <w:cnfStyle w:val="000000100000" w:firstRow="0" w:lastRow="0" w:firstColumn="0" w:lastColumn="0" w:oddVBand="0" w:evenVBand="0" w:oddHBand="1" w:evenHBand="0" w:firstRowFirstColumn="0" w:firstRowLastColumn="0" w:lastRowFirstColumn="0" w:lastRowLastColumn="0"/>
            </w:pPr>
            <w:r>
              <w:t>The student completes all activities in the TSR and applies their understanding of classes, objects, attributes and methods to the development of their game.</w:t>
            </w:r>
          </w:p>
        </w:tc>
        <w:tc>
          <w:tcPr>
            <w:tcW w:w="2767" w:type="dxa"/>
          </w:tcPr>
          <w:p w14:paraId="6EA01BFB" w14:textId="49D7AA4F" w:rsidR="00B66C0A" w:rsidRDefault="001478CF" w:rsidP="000B7DEE">
            <w:pPr>
              <w:cnfStyle w:val="000000100000" w:firstRow="0" w:lastRow="0" w:firstColumn="0" w:lastColumn="0" w:oddVBand="0" w:evenVBand="0" w:oddHBand="1" w:evenHBand="0" w:firstRowFirstColumn="0" w:firstRowLastColumn="0" w:lastRowFirstColumn="0" w:lastRowLastColumn="0"/>
            </w:pPr>
            <w:r>
              <w:t xml:space="preserve">The student completes all activities in the TSR </w:t>
            </w:r>
            <w:r w:rsidR="000B7DEE">
              <w:t xml:space="preserve">and </w:t>
            </w:r>
            <w:r>
              <w:t>applies their understanding of classes, objects, attributes and methods to the development of their game</w:t>
            </w:r>
            <w:r w:rsidR="000B7DEE">
              <w:t>.</w:t>
            </w:r>
          </w:p>
          <w:p w14:paraId="77CE9B15" w14:textId="4E53ABDF" w:rsidR="000B7DEE" w:rsidRDefault="00C113C8" w:rsidP="000B7DEE">
            <w:pPr>
              <w:cnfStyle w:val="000000100000" w:firstRow="0" w:lastRow="0" w:firstColumn="0" w:lastColumn="0" w:oddVBand="0" w:evenVBand="0" w:oddHBand="1" w:evenHBand="0" w:firstRowFirstColumn="0" w:firstRowLastColumn="0" w:lastRowFirstColumn="0" w:lastRowLastColumn="0"/>
            </w:pPr>
            <w:r>
              <w:t>The st</w:t>
            </w:r>
            <w:r w:rsidR="00B66C0A">
              <w:t xml:space="preserve">udent </w:t>
            </w:r>
            <w:r w:rsidR="000B7DEE">
              <w:t>complete</w:t>
            </w:r>
            <w:r>
              <w:t>s</w:t>
            </w:r>
            <w:r w:rsidR="000B7DEE">
              <w:t xml:space="preserve"> suggested extension activities and widen</w:t>
            </w:r>
            <w:r w:rsidR="006275D6">
              <w:t>s</w:t>
            </w:r>
            <w:r w:rsidR="000B7DEE">
              <w:t xml:space="preserve"> their exploration and research of the key OOP concepts</w:t>
            </w:r>
            <w:r w:rsidR="008D5A7A">
              <w:t>.</w:t>
            </w:r>
          </w:p>
        </w:tc>
      </w:tr>
      <w:tr w:rsidR="00D274E4" w14:paraId="171863D9" w14:textId="77777777" w:rsidTr="27275E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3103EB5B" w14:textId="2CE54481" w:rsidR="00D274E4" w:rsidRDefault="00D274E4" w:rsidP="00CC03E9">
            <w:r>
              <w:t>Presentation</w:t>
            </w:r>
          </w:p>
          <w:p w14:paraId="03523C28" w14:textId="00DCC87C" w:rsidR="00D274E4" w:rsidRPr="00646CF0" w:rsidRDefault="00D274E4" w:rsidP="00CC03E9">
            <w:r w:rsidRPr="00646CF0">
              <w:lastRenderedPageBreak/>
              <w:t>SE-11-02</w:t>
            </w:r>
          </w:p>
          <w:p w14:paraId="0E80B08B" w14:textId="43FF624A" w:rsidR="00D274E4" w:rsidRPr="00ED074F" w:rsidRDefault="00D274E4" w:rsidP="00CC03E9">
            <w:pPr>
              <w:rPr>
                <w:rFonts w:eastAsia="Arial"/>
                <w:b w:val="0"/>
              </w:rPr>
            </w:pPr>
            <w:r w:rsidRPr="00FD6B34">
              <w:rPr>
                <w:b w:val="0"/>
              </w:rPr>
              <w:t>explains how structural elements are used to develop programming code</w:t>
            </w:r>
          </w:p>
        </w:tc>
        <w:tc>
          <w:tcPr>
            <w:tcW w:w="2110" w:type="dxa"/>
          </w:tcPr>
          <w:p w14:paraId="7A01817C" w14:textId="14AA4F46" w:rsidR="00D274E4" w:rsidRDefault="00D274E4" w:rsidP="000B7DEE">
            <w:pPr>
              <w:cnfStyle w:val="000000010000" w:firstRow="0" w:lastRow="0" w:firstColumn="0" w:lastColumn="0" w:oddVBand="0" w:evenVBand="0" w:oddHBand="0" w:evenHBand="1" w:firstRowFirstColumn="0" w:firstRowLastColumn="0" w:lastRowFirstColumn="0" w:lastRowLastColumn="0"/>
            </w:pPr>
            <w:r w:rsidRPr="0023066D">
              <w:lastRenderedPageBreak/>
              <w:t>The student</w:t>
            </w:r>
            <w:r w:rsidR="007F6E21">
              <w:t>’</w:t>
            </w:r>
            <w:r w:rsidR="007F6E21" w:rsidRPr="0023066D">
              <w:t xml:space="preserve">s </w:t>
            </w:r>
            <w:r w:rsidR="007F6E21">
              <w:t xml:space="preserve">class presentation </w:t>
            </w:r>
            <w:r>
              <w:lastRenderedPageBreak/>
              <w:t>attempts an explanation of some of the OOP concepts used in the sample game project</w:t>
            </w:r>
            <w:r w:rsidR="0073402B">
              <w:t>.</w:t>
            </w:r>
          </w:p>
        </w:tc>
        <w:tc>
          <w:tcPr>
            <w:tcW w:w="2215" w:type="dxa"/>
          </w:tcPr>
          <w:p w14:paraId="26D16CB5" w14:textId="370E19E3" w:rsidR="00D274E4" w:rsidRDefault="00D274E4" w:rsidP="000B7DEE">
            <w:pPr>
              <w:cnfStyle w:val="000000010000" w:firstRow="0" w:lastRow="0" w:firstColumn="0" w:lastColumn="0" w:oddVBand="0" w:evenVBand="0" w:oddHBand="0" w:evenHBand="1" w:firstRowFirstColumn="0" w:firstRowLastColumn="0" w:lastRowFirstColumn="0" w:lastRowLastColumn="0"/>
            </w:pPr>
            <w:r w:rsidRPr="0023066D">
              <w:lastRenderedPageBreak/>
              <w:t>The student</w:t>
            </w:r>
            <w:r w:rsidR="007F6E21">
              <w:t>’</w:t>
            </w:r>
            <w:r w:rsidR="007F6E21" w:rsidRPr="0023066D">
              <w:t xml:space="preserve">s </w:t>
            </w:r>
            <w:r w:rsidR="007F6E21">
              <w:t xml:space="preserve">class presentation </w:t>
            </w:r>
            <w:r>
              <w:lastRenderedPageBreak/>
              <w:t>identifies some of the OOP concepts used in the sample game project</w:t>
            </w:r>
            <w:r w:rsidR="0073402B">
              <w:t>.</w:t>
            </w:r>
          </w:p>
        </w:tc>
        <w:tc>
          <w:tcPr>
            <w:tcW w:w="2532" w:type="dxa"/>
          </w:tcPr>
          <w:p w14:paraId="4B441C91" w14:textId="017FF258" w:rsidR="00D274E4" w:rsidRDefault="00D274E4" w:rsidP="000B7DEE">
            <w:pPr>
              <w:cnfStyle w:val="000000010000" w:firstRow="0" w:lastRow="0" w:firstColumn="0" w:lastColumn="0" w:oddVBand="0" w:evenVBand="0" w:oddHBand="0" w:evenHBand="1" w:firstRowFirstColumn="0" w:firstRowLastColumn="0" w:lastRowFirstColumn="0" w:lastRowLastColumn="0"/>
            </w:pPr>
            <w:r w:rsidRPr="0023066D">
              <w:lastRenderedPageBreak/>
              <w:t>The student</w:t>
            </w:r>
            <w:r w:rsidR="007F6E21">
              <w:t>’</w:t>
            </w:r>
            <w:r w:rsidR="007F6E21" w:rsidRPr="0023066D">
              <w:t xml:space="preserve">s </w:t>
            </w:r>
            <w:r w:rsidR="007F6E21">
              <w:t xml:space="preserve">class presentation </w:t>
            </w:r>
            <w:r w:rsidR="00F316BA">
              <w:t>outline</w:t>
            </w:r>
            <w:r>
              <w:t xml:space="preserve">s </w:t>
            </w:r>
            <w:r>
              <w:lastRenderedPageBreak/>
              <w:t>the use of the OOP concepts used in the game project. The</w:t>
            </w:r>
            <w:r w:rsidR="001235EE">
              <w:t xml:space="preserve"> student </w:t>
            </w:r>
            <w:proofErr w:type="gramStart"/>
            <w:r w:rsidR="001235EE">
              <w:t>is</w:t>
            </w:r>
            <w:r>
              <w:t xml:space="preserve"> able to</w:t>
            </w:r>
            <w:proofErr w:type="gramEnd"/>
            <w:r>
              <w:t xml:space="preserve"> answer some of the questions</w:t>
            </w:r>
            <w:r w:rsidR="001235EE">
              <w:t xml:space="preserve"> raised during Q&amp;A.</w:t>
            </w:r>
          </w:p>
        </w:tc>
        <w:tc>
          <w:tcPr>
            <w:tcW w:w="2726" w:type="dxa"/>
          </w:tcPr>
          <w:p w14:paraId="0F08C517" w14:textId="2480C74D" w:rsidR="00D274E4" w:rsidRDefault="00D274E4" w:rsidP="000B7DEE">
            <w:pPr>
              <w:cnfStyle w:val="000000010000" w:firstRow="0" w:lastRow="0" w:firstColumn="0" w:lastColumn="0" w:oddVBand="0" w:evenVBand="0" w:oddHBand="0" w:evenHBand="1" w:firstRowFirstColumn="0" w:firstRowLastColumn="0" w:lastRowFirstColumn="0" w:lastRowLastColumn="0"/>
            </w:pPr>
            <w:r w:rsidRPr="0023066D">
              <w:lastRenderedPageBreak/>
              <w:t>The student</w:t>
            </w:r>
            <w:r>
              <w:t xml:space="preserve"> describes the use of the OOP </w:t>
            </w:r>
            <w:r>
              <w:lastRenderedPageBreak/>
              <w:t>concepts and structural elements used in their game project. The</w:t>
            </w:r>
            <w:r w:rsidR="001235EE">
              <w:t xml:space="preserve"> student </w:t>
            </w:r>
            <w:proofErr w:type="gramStart"/>
            <w:r w:rsidR="001235EE">
              <w:t xml:space="preserve">is </w:t>
            </w:r>
            <w:r>
              <w:t>able to</w:t>
            </w:r>
            <w:proofErr w:type="gramEnd"/>
            <w:r>
              <w:t xml:space="preserve"> confidently answer questions </w:t>
            </w:r>
            <w:r w:rsidR="001235EE">
              <w:t xml:space="preserve">raised during Q&amp;A </w:t>
            </w:r>
            <w:r>
              <w:t>about the development process.</w:t>
            </w:r>
          </w:p>
        </w:tc>
        <w:tc>
          <w:tcPr>
            <w:tcW w:w="2767" w:type="dxa"/>
          </w:tcPr>
          <w:p w14:paraId="5E7DB1BC" w14:textId="27B076D5" w:rsidR="00D274E4" w:rsidRDefault="00D274E4" w:rsidP="000B7DE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student’s </w:t>
            </w:r>
            <w:r>
              <w:t xml:space="preserve">class presentation describes </w:t>
            </w:r>
            <w:r>
              <w:lastRenderedPageBreak/>
              <w:t xml:space="preserve">and explains the use of the OOP </w:t>
            </w:r>
            <w:r w:rsidR="000B7DEE">
              <w:t>concepts and</w:t>
            </w:r>
            <w:r>
              <w:t xml:space="preserve"> structural elements used in their game project</w:t>
            </w:r>
            <w:r w:rsidR="000B7DEE">
              <w:t>. The</w:t>
            </w:r>
            <w:r w:rsidR="001235EE">
              <w:t xml:space="preserve"> student</w:t>
            </w:r>
            <w:r w:rsidR="000B7DEE">
              <w:t xml:space="preserve"> provide</w:t>
            </w:r>
            <w:r w:rsidR="001235EE">
              <w:t>s</w:t>
            </w:r>
            <w:r w:rsidR="000B7DEE">
              <w:t xml:space="preserve"> informative and educative answers to questions raised during Q&amp;A.</w:t>
            </w:r>
          </w:p>
        </w:tc>
      </w:tr>
      <w:tr w:rsidR="00D274E4" w14:paraId="3CDD96F3" w14:textId="77777777" w:rsidTr="27275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36A26B7F" w14:textId="2EC35E4D" w:rsidR="00D274E4" w:rsidRDefault="00D274E4" w:rsidP="00CC03E9">
            <w:r>
              <w:lastRenderedPageBreak/>
              <w:t xml:space="preserve">Computer </w:t>
            </w:r>
            <w:r w:rsidR="008542AB">
              <w:t>g</w:t>
            </w:r>
            <w:r>
              <w:t>ame</w:t>
            </w:r>
          </w:p>
          <w:p w14:paraId="426747B9" w14:textId="77777777" w:rsidR="00CC03E9" w:rsidRDefault="00D274E4" w:rsidP="00CC03E9">
            <w:pPr>
              <w:rPr>
                <w:b w:val="0"/>
              </w:rPr>
            </w:pPr>
            <w:r w:rsidRPr="00646CF0">
              <w:t>SE-11-08</w:t>
            </w:r>
          </w:p>
          <w:p w14:paraId="5A20742C" w14:textId="170553A9" w:rsidR="00D274E4" w:rsidRPr="007241C1" w:rsidRDefault="00D274E4" w:rsidP="00CC03E9">
            <w:r w:rsidRPr="00FD6B34">
              <w:rPr>
                <w:b w:val="0"/>
              </w:rPr>
              <w:t>applies language structures to refine code</w:t>
            </w:r>
          </w:p>
        </w:tc>
        <w:tc>
          <w:tcPr>
            <w:tcW w:w="2110" w:type="dxa"/>
          </w:tcPr>
          <w:p w14:paraId="2A15A629" w14:textId="34E02BBC" w:rsidR="00D274E4" w:rsidRPr="00A36C65" w:rsidRDefault="00D274E4" w:rsidP="000B7DEE">
            <w:pPr>
              <w:cnfStyle w:val="000000100000" w:firstRow="0" w:lastRow="0" w:firstColumn="0" w:lastColumn="0" w:oddVBand="0" w:evenVBand="0" w:oddHBand="1" w:evenHBand="0" w:firstRowFirstColumn="0" w:firstRowLastColumn="0" w:lastRowFirstColumn="0" w:lastRowLastColumn="0"/>
              <w:rPr>
                <w:rStyle w:val="Strong"/>
                <w:b w:val="0"/>
                <w:bCs w:val="0"/>
              </w:rPr>
            </w:pPr>
            <w:r>
              <w:t>The student attempts to modify code for the game with close supervision and direct instruction.</w:t>
            </w:r>
          </w:p>
        </w:tc>
        <w:tc>
          <w:tcPr>
            <w:tcW w:w="2215" w:type="dxa"/>
          </w:tcPr>
          <w:p w14:paraId="1B943522" w14:textId="19C2F2B5" w:rsidR="00D274E4" w:rsidRPr="00A36C65" w:rsidRDefault="00D274E4" w:rsidP="000B7DEE">
            <w:pPr>
              <w:cnfStyle w:val="000000100000" w:firstRow="0" w:lastRow="0" w:firstColumn="0" w:lastColumn="0" w:oddVBand="0" w:evenVBand="0" w:oddHBand="1" w:evenHBand="0" w:firstRowFirstColumn="0" w:firstRowLastColumn="0" w:lastRowFirstColumn="0" w:lastRowLastColumn="0"/>
              <w:rPr>
                <w:rStyle w:val="Strong"/>
                <w:b w:val="0"/>
                <w:bCs w:val="0"/>
              </w:rPr>
            </w:pPr>
            <w:r>
              <w:t>The student</w:t>
            </w:r>
            <w:r w:rsidRPr="00B524F0">
              <w:t xml:space="preserve"> </w:t>
            </w:r>
            <w:r>
              <w:t>copies the code for the sample game with some attempt to modify the code.</w:t>
            </w:r>
          </w:p>
        </w:tc>
        <w:tc>
          <w:tcPr>
            <w:tcW w:w="2532" w:type="dxa"/>
          </w:tcPr>
          <w:p w14:paraId="1FC722B5" w14:textId="475867D5" w:rsidR="00D274E4" w:rsidRPr="00A36C65" w:rsidRDefault="00D274E4" w:rsidP="000B7DEE">
            <w:pPr>
              <w:cnfStyle w:val="000000100000" w:firstRow="0" w:lastRow="0" w:firstColumn="0" w:lastColumn="0" w:oddVBand="0" w:evenVBand="0" w:oddHBand="1" w:evenHBand="0" w:firstRowFirstColumn="0" w:firstRowLastColumn="0" w:lastRowFirstColumn="0" w:lastRowLastColumn="0"/>
              <w:rPr>
                <w:rStyle w:val="Strong"/>
                <w:b w:val="0"/>
                <w:bCs w:val="0"/>
              </w:rPr>
            </w:pPr>
            <w:r>
              <w:t>The student</w:t>
            </w:r>
            <w:r w:rsidRPr="00B524F0">
              <w:t xml:space="preserve"> </w:t>
            </w:r>
            <w:r>
              <w:t>creates</w:t>
            </w:r>
            <w:r w:rsidRPr="00B524F0">
              <w:t xml:space="preserve"> a </w:t>
            </w:r>
            <w:r>
              <w:t>working RPG text</w:t>
            </w:r>
            <w:r w:rsidR="001D76D5">
              <w:t>-</w:t>
            </w:r>
            <w:r>
              <w:t xml:space="preserve">based adventure game with </w:t>
            </w:r>
            <w:r w:rsidR="003C0BC2">
              <w:t xml:space="preserve">some </w:t>
            </w:r>
            <w:r>
              <w:t>variations from the sample provided.</w:t>
            </w:r>
          </w:p>
        </w:tc>
        <w:tc>
          <w:tcPr>
            <w:tcW w:w="2726" w:type="dxa"/>
          </w:tcPr>
          <w:p w14:paraId="358B4CED" w14:textId="1B479A26" w:rsidR="00D274E4" w:rsidRPr="001478CF" w:rsidRDefault="00D274E4" w:rsidP="000B7DEE">
            <w:pPr>
              <w:cnfStyle w:val="000000100000" w:firstRow="0" w:lastRow="0" w:firstColumn="0" w:lastColumn="0" w:oddVBand="0" w:evenVBand="0" w:oddHBand="1" w:evenHBand="0" w:firstRowFirstColumn="0" w:firstRowLastColumn="0" w:lastRowFirstColumn="0" w:lastRowLastColumn="0"/>
              <w:rPr>
                <w:rStyle w:val="Strong"/>
                <w:b w:val="0"/>
              </w:rPr>
            </w:pPr>
            <w:r>
              <w:t>The student</w:t>
            </w:r>
            <w:r w:rsidRPr="00B524F0">
              <w:t xml:space="preserve"> </w:t>
            </w:r>
            <w:r>
              <w:t>creates</w:t>
            </w:r>
            <w:r w:rsidRPr="00B524F0">
              <w:t xml:space="preserve"> a</w:t>
            </w:r>
            <w:r>
              <w:t xml:space="preserve"> working variation of the game with added characters and gameplay that use key OOP concepts</w:t>
            </w:r>
            <w:r w:rsidR="003C0BC2">
              <w:t>, including</w:t>
            </w:r>
            <w:r>
              <w:t>: objects, classes, encapsulation, abstraction, inheritance, generalisation, polymorphism</w:t>
            </w:r>
            <w:r w:rsidR="001D76D5">
              <w:t>.</w:t>
            </w:r>
          </w:p>
        </w:tc>
        <w:tc>
          <w:tcPr>
            <w:tcW w:w="2767" w:type="dxa"/>
          </w:tcPr>
          <w:p w14:paraId="3C12EB67" w14:textId="2BB21BF1" w:rsidR="00D274E4" w:rsidRPr="00A36C65" w:rsidRDefault="00D274E4" w:rsidP="000B7DEE">
            <w:pPr>
              <w:cnfStyle w:val="000000100000" w:firstRow="0" w:lastRow="0" w:firstColumn="0" w:lastColumn="0" w:oddVBand="0" w:evenVBand="0" w:oddHBand="1" w:evenHBand="0" w:firstRowFirstColumn="0" w:firstRowLastColumn="0" w:lastRowFirstColumn="0" w:lastRowLastColumn="0"/>
              <w:rPr>
                <w:rStyle w:val="Strong"/>
                <w:b w:val="0"/>
                <w:bCs w:val="0"/>
              </w:rPr>
            </w:pPr>
            <w:r>
              <w:t>The student</w:t>
            </w:r>
            <w:r w:rsidRPr="00B524F0">
              <w:t xml:space="preserve"> </w:t>
            </w:r>
            <w:r>
              <w:t>creates</w:t>
            </w:r>
            <w:r w:rsidRPr="00B524F0">
              <w:t xml:space="preserve"> an outstanding</w:t>
            </w:r>
            <w:r>
              <w:t>, informative and entertaining RPG based computer game with original characters, environment and gameplay that demonstrates the use and clear understanding of the key OOP concepts.</w:t>
            </w:r>
          </w:p>
        </w:tc>
      </w:tr>
      <w:tr w:rsidR="00D274E4" w14:paraId="591A0A1B" w14:textId="77777777" w:rsidTr="27275E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1A11837F" w14:textId="792EC9AB" w:rsidR="00D274E4" w:rsidRDefault="00D274E4" w:rsidP="000B7DEE">
            <w:pPr>
              <w:rPr>
                <w:bCs/>
              </w:rPr>
            </w:pPr>
            <w:r>
              <w:rPr>
                <w:bCs/>
              </w:rPr>
              <w:lastRenderedPageBreak/>
              <w:t>Documentation</w:t>
            </w:r>
          </w:p>
          <w:p w14:paraId="0F187366" w14:textId="69FB59F2" w:rsidR="008542AB" w:rsidRPr="00646CF0" w:rsidRDefault="00D274E4" w:rsidP="000B7DEE">
            <w:pPr>
              <w:pStyle w:val="ListBullet"/>
              <w:numPr>
                <w:ilvl w:val="0"/>
                <w:numId w:val="0"/>
              </w:numPr>
            </w:pPr>
            <w:r w:rsidRPr="00646CF0">
              <w:t>SE-11-06</w:t>
            </w:r>
          </w:p>
          <w:p w14:paraId="6194BF94" w14:textId="0A320C8F" w:rsidR="00D274E4" w:rsidRPr="008542AB" w:rsidRDefault="00D274E4" w:rsidP="008542AB">
            <w:pPr>
              <w:pStyle w:val="ListBullet"/>
              <w:numPr>
                <w:ilvl w:val="0"/>
                <w:numId w:val="0"/>
              </w:numPr>
              <w:rPr>
                <w:b w:val="0"/>
                <w:bCs/>
              </w:rPr>
            </w:pPr>
            <w:r w:rsidRPr="00FD6B34">
              <w:rPr>
                <w:b w:val="0"/>
                <w:bCs/>
              </w:rPr>
              <w:t xml:space="preserve">applies tools and resources to design, develop, manage and evaluate </w:t>
            </w:r>
            <w:proofErr w:type="gramStart"/>
            <w:r w:rsidRPr="00FD6B34">
              <w:rPr>
                <w:b w:val="0"/>
                <w:bCs/>
              </w:rPr>
              <w:t>software</w:t>
            </w:r>
            <w:proofErr w:type="gramEnd"/>
          </w:p>
          <w:p w14:paraId="57BB507D" w14:textId="266A553D" w:rsidR="008542AB" w:rsidRPr="00CC03E9" w:rsidRDefault="00D274E4" w:rsidP="000B7DEE">
            <w:r w:rsidRPr="00CC03E9">
              <w:t>SE-11-09</w:t>
            </w:r>
          </w:p>
          <w:p w14:paraId="7B42DF72" w14:textId="3A189430" w:rsidR="00D274E4" w:rsidRDefault="00D274E4" w:rsidP="000B7DEE">
            <w:pPr>
              <w:rPr>
                <w:sz w:val="20"/>
                <w:szCs w:val="28"/>
              </w:rPr>
            </w:pPr>
            <w:r w:rsidRPr="00FD6B34">
              <w:rPr>
                <w:b w:val="0"/>
                <w:bCs/>
              </w:rPr>
              <w:t>manages and documents the development of a software project</w:t>
            </w:r>
          </w:p>
        </w:tc>
        <w:tc>
          <w:tcPr>
            <w:tcW w:w="2110" w:type="dxa"/>
          </w:tcPr>
          <w:p w14:paraId="4F830C41" w14:textId="1AD2229C" w:rsidR="00D274E4" w:rsidRPr="00B524F0" w:rsidRDefault="000B7DEE" w:rsidP="000B7DEE">
            <w:pPr>
              <w:cnfStyle w:val="000000010000" w:firstRow="0" w:lastRow="0" w:firstColumn="0" w:lastColumn="0" w:oddVBand="0" w:evenVBand="0" w:oddHBand="0" w:evenHBand="1" w:firstRowFirstColumn="0" w:firstRowLastColumn="0" w:lastRowFirstColumn="0" w:lastRowLastColumn="0"/>
            </w:pPr>
            <w:r>
              <w:t xml:space="preserve">The student </w:t>
            </w:r>
            <w:r w:rsidR="00D274E4">
              <w:t>attempts to create an adventure game with</w:t>
            </w:r>
            <w:r>
              <w:t xml:space="preserve"> little or no</w:t>
            </w:r>
            <w:r w:rsidR="00D274E4">
              <w:t xml:space="preserve"> evidence of documentation</w:t>
            </w:r>
            <w:r w:rsidR="00B66C0A">
              <w:t>.</w:t>
            </w:r>
          </w:p>
        </w:tc>
        <w:tc>
          <w:tcPr>
            <w:tcW w:w="2215" w:type="dxa"/>
          </w:tcPr>
          <w:p w14:paraId="7179EC8E" w14:textId="6C61B958" w:rsidR="00D274E4" w:rsidRPr="00B524F0" w:rsidRDefault="000B7DEE" w:rsidP="000B7DEE">
            <w:pPr>
              <w:cnfStyle w:val="000000010000" w:firstRow="0" w:lastRow="0" w:firstColumn="0" w:lastColumn="0" w:oddVBand="0" w:evenVBand="0" w:oddHBand="0" w:evenHBand="1" w:firstRowFirstColumn="0" w:firstRowLastColumn="0" w:lastRowFirstColumn="0" w:lastRowLastColumn="0"/>
            </w:pPr>
            <w:r>
              <w:t xml:space="preserve">The student attempts to create an adventure game with </w:t>
            </w:r>
            <w:r w:rsidR="00295027">
              <w:t xml:space="preserve">some internal and intrinsic documentation and </w:t>
            </w:r>
            <w:r w:rsidR="00FC67BB">
              <w:t xml:space="preserve">a </w:t>
            </w:r>
            <w:r w:rsidR="00295027">
              <w:t>brief journal that documents progress and pitfalls</w:t>
            </w:r>
            <w:r w:rsidR="00B66C0A">
              <w:t>.</w:t>
            </w:r>
          </w:p>
        </w:tc>
        <w:tc>
          <w:tcPr>
            <w:tcW w:w="2532" w:type="dxa"/>
          </w:tcPr>
          <w:p w14:paraId="6D7506B5" w14:textId="63B7E867" w:rsidR="00D274E4" w:rsidRPr="00B524F0" w:rsidRDefault="00295027" w:rsidP="000B7DEE">
            <w:pPr>
              <w:cnfStyle w:val="000000010000" w:firstRow="0" w:lastRow="0" w:firstColumn="0" w:lastColumn="0" w:oddVBand="0" w:evenVBand="0" w:oddHBand="0" w:evenHBand="1" w:firstRowFirstColumn="0" w:firstRowLastColumn="0" w:lastRowFirstColumn="0" w:lastRowLastColumn="0"/>
            </w:pPr>
            <w:r>
              <w:t>The student creates the sample adventure game with internal and intrinsic documentation and a journal that documents progress and pitfalls</w:t>
            </w:r>
            <w:r w:rsidR="00B66C0A">
              <w:t>.</w:t>
            </w:r>
          </w:p>
        </w:tc>
        <w:tc>
          <w:tcPr>
            <w:tcW w:w="2726" w:type="dxa"/>
          </w:tcPr>
          <w:p w14:paraId="3D8F4929" w14:textId="215BB048" w:rsidR="00D274E4" w:rsidRPr="00B524F0" w:rsidRDefault="00295027" w:rsidP="000B7DEE">
            <w:pPr>
              <w:cnfStyle w:val="000000010000" w:firstRow="0" w:lastRow="0" w:firstColumn="0" w:lastColumn="0" w:oddVBand="0" w:evenVBand="0" w:oddHBand="0" w:evenHBand="1" w:firstRowFirstColumn="0" w:firstRowLastColumn="0" w:lastRowFirstColumn="0" w:lastRowLastColumn="0"/>
            </w:pPr>
            <w:r>
              <w:t>The student creates an adventure game with comprehensive internal and intrinsic documentation and a detailed journal that documents progress and pitfalls</w:t>
            </w:r>
            <w:r w:rsidR="00B66C0A">
              <w:t>.</w:t>
            </w:r>
          </w:p>
        </w:tc>
        <w:tc>
          <w:tcPr>
            <w:tcW w:w="2767" w:type="dxa"/>
          </w:tcPr>
          <w:p w14:paraId="3CF68A07" w14:textId="098A1EB8" w:rsidR="00D274E4" w:rsidRDefault="00295027" w:rsidP="000B7DEE">
            <w:pPr>
              <w:cnfStyle w:val="000000010000" w:firstRow="0" w:lastRow="0" w:firstColumn="0" w:lastColumn="0" w:oddVBand="0" w:evenVBand="0" w:oddHBand="0" w:evenHBand="1" w:firstRowFirstColumn="0" w:firstRowLastColumn="0" w:lastRowFirstColumn="0" w:lastRowLastColumn="0"/>
            </w:pPr>
            <w:r>
              <w:t>The student creates an original adventure game with comprehensive internal and intrinsic documentation including credits for publication, as well as a detailed journal that documents progress and pitfalls as well as an evaluation and project proposal for improvements via a sequel.</w:t>
            </w:r>
          </w:p>
        </w:tc>
      </w:tr>
    </w:tbl>
    <w:p w14:paraId="41A14A59" w14:textId="77777777" w:rsidR="00F50928" w:rsidRDefault="00F50928" w:rsidP="003E4896">
      <w:pPr>
        <w:sectPr w:rsidR="00F50928" w:rsidSect="003E4896">
          <w:headerReference w:type="first" r:id="rId17"/>
          <w:pgSz w:w="16838" w:h="11906" w:orient="landscape"/>
          <w:pgMar w:top="1134" w:right="1134" w:bottom="1134" w:left="1134" w:header="709" w:footer="709" w:gutter="0"/>
          <w:cols w:space="708"/>
          <w:titlePg/>
          <w:docGrid w:linePitch="360"/>
        </w:sectPr>
      </w:pPr>
    </w:p>
    <w:p w14:paraId="7D8EAB03" w14:textId="77777777" w:rsidR="00F12D5C" w:rsidRDefault="00F12D5C" w:rsidP="00C17CC3">
      <w:pPr>
        <w:pStyle w:val="Heading1"/>
      </w:pPr>
      <w:bookmarkStart w:id="8" w:name="_Toc150844781"/>
      <w:r>
        <w:lastRenderedPageBreak/>
        <w:t>Student support material</w:t>
      </w:r>
      <w:bookmarkEnd w:id="8"/>
    </w:p>
    <w:p w14:paraId="6543906B" w14:textId="3CE9B575" w:rsidR="00F12D5C" w:rsidRDefault="00CB4B4E" w:rsidP="00F12D5C">
      <w:r>
        <w:t>R</w:t>
      </w:r>
      <w:r w:rsidR="00F12D5C">
        <w:t>esources include:</w:t>
      </w:r>
    </w:p>
    <w:p w14:paraId="2BF030C0" w14:textId="431F4004" w:rsidR="002F520E" w:rsidRDefault="002F520E" w:rsidP="002F520E">
      <w:pPr>
        <w:pStyle w:val="ListBullet"/>
      </w:pPr>
      <w:r>
        <w:t xml:space="preserve">Teacher </w:t>
      </w:r>
      <w:r w:rsidR="002B6D05">
        <w:t xml:space="preserve">support </w:t>
      </w:r>
      <w:r w:rsidR="00D85C95">
        <w:t>r</w:t>
      </w:r>
      <w:r>
        <w:t xml:space="preserve">esource with scaffolds, templates and graphic organisers for completing the </w:t>
      </w:r>
      <w:proofErr w:type="gramStart"/>
      <w:r>
        <w:t>task</w:t>
      </w:r>
      <w:proofErr w:type="gramEnd"/>
    </w:p>
    <w:p w14:paraId="388AF07F" w14:textId="20E7C4AD" w:rsidR="002F520E" w:rsidRPr="00085114" w:rsidRDefault="002F520E" w:rsidP="002F520E">
      <w:pPr>
        <w:pStyle w:val="ListBullet"/>
      </w:pPr>
      <w:r>
        <w:t>Teacher</w:t>
      </w:r>
      <w:r w:rsidR="002B6D05">
        <w:t xml:space="preserve"> support</w:t>
      </w:r>
      <w:r>
        <w:t xml:space="preserve"> </w:t>
      </w:r>
      <w:r w:rsidR="00D85C95">
        <w:t>r</w:t>
      </w:r>
      <w:r>
        <w:t>esource with additional information to support student understanding</w:t>
      </w:r>
    </w:p>
    <w:p w14:paraId="4538FB33" w14:textId="77777777" w:rsidR="002F520E" w:rsidRPr="00085114" w:rsidRDefault="002F520E" w:rsidP="002F520E">
      <w:pPr>
        <w:pStyle w:val="ListBullet"/>
      </w:pPr>
      <w:r>
        <w:t>Program of learning.</w:t>
      </w:r>
    </w:p>
    <w:p w14:paraId="7116B039" w14:textId="2A013093" w:rsidR="00A8296F" w:rsidRDefault="00A8296F" w:rsidP="00A8296F">
      <w:r>
        <w:br w:type="page"/>
      </w:r>
    </w:p>
    <w:p w14:paraId="153D583E" w14:textId="77777777" w:rsidR="00A8296F" w:rsidRDefault="00A8296F" w:rsidP="00C17CC3">
      <w:pPr>
        <w:pStyle w:val="Heading1"/>
      </w:pPr>
      <w:bookmarkStart w:id="9" w:name="_Toc150844782"/>
      <w:r>
        <w:lastRenderedPageBreak/>
        <w:t>Additional information</w:t>
      </w:r>
      <w:bookmarkEnd w:id="9"/>
    </w:p>
    <w:p w14:paraId="6D6EF58C" w14:textId="55760F33" w:rsidR="00A8296F" w:rsidRDefault="00A8296F" w:rsidP="00A8296F">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4CEF072" w14:textId="10DBFEBE" w:rsidR="00A8296F" w:rsidRDefault="00A8296F" w:rsidP="00A8296F">
      <w:r>
        <w:t>For additional support or advice</w:t>
      </w:r>
      <w:r w:rsidR="00C94F2B">
        <w:t>,</w:t>
      </w:r>
      <w:r>
        <w:t xml:space="preserve"> contact the </w:t>
      </w:r>
      <w:r w:rsidR="00B877B5">
        <w:t>TAS</w:t>
      </w:r>
      <w:r>
        <w:t xml:space="preserve"> </w:t>
      </w:r>
      <w:r w:rsidR="00763C54">
        <w:t xml:space="preserve">curriculum </w:t>
      </w:r>
      <w:r>
        <w:t xml:space="preserve">team by emailing </w:t>
      </w:r>
      <w:hyperlink r:id="rId18" w:history="1">
        <w:r w:rsidR="00B877B5" w:rsidRPr="005245E9">
          <w:rPr>
            <w:rStyle w:val="Hyperlink"/>
          </w:rPr>
          <w:t>TAS</w:t>
        </w:r>
        <w:r w:rsidRPr="005245E9">
          <w:rPr>
            <w:rStyle w:val="Hyperlink"/>
          </w:rPr>
          <w:t>@det.nsw.edu.au</w:t>
        </w:r>
      </w:hyperlink>
      <w:r w:rsidR="00510BB5">
        <w:t>.</w:t>
      </w:r>
    </w:p>
    <w:p w14:paraId="21EB3788" w14:textId="77777777" w:rsidR="00A8296F" w:rsidRPr="00B00BAB" w:rsidRDefault="00A8296F" w:rsidP="00B00BAB">
      <w:pPr>
        <w:pStyle w:val="Heading2"/>
      </w:pPr>
      <w:bookmarkStart w:id="10" w:name="_Toc150844783"/>
      <w:r w:rsidRPr="00B00BAB">
        <w:t>Assessment advice</w:t>
      </w:r>
      <w:bookmarkEnd w:id="10"/>
    </w:p>
    <w:p w14:paraId="57BE2862" w14:textId="77777777" w:rsidR="00A8296F" w:rsidRDefault="00A8296F" w:rsidP="00A8296F">
      <w:r>
        <w:t>Assessment is a powerful tool to measure student learning and plan for the next stages in the learning process. Some considerations in using parts of this assessment notification are:</w:t>
      </w:r>
    </w:p>
    <w:p w14:paraId="3520187C" w14:textId="7F16A557" w:rsidR="00A8296F" w:rsidRDefault="00A8296F" w:rsidP="00510BB5">
      <w:pPr>
        <w:pStyle w:val="ListBullet"/>
      </w:pPr>
      <w:r>
        <w:t>Consider the skills, knowledge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B582191" w14:textId="1D368F71"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4ACAE14A" w:rsidR="00A8296F" w:rsidRDefault="00A8296F" w:rsidP="00510BB5">
      <w:pPr>
        <w:pStyle w:val="ListBullet"/>
      </w:pPr>
      <w:r>
        <w:t xml:space="preserve">Marking guidelines should directly reflect the success criteria and outcomes of the task and align with appropriate levels of achievement for the </w:t>
      </w:r>
      <w:r w:rsidR="00FE3A62">
        <w:t>relevant Stage</w:t>
      </w:r>
      <w:r>
        <w:t>.</w:t>
      </w:r>
    </w:p>
    <w:p w14:paraId="4F964DDE" w14:textId="38B28FD5"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543617C9" w14:textId="77777777" w:rsidR="00A8296F" w:rsidRPr="00B00BAB" w:rsidRDefault="00A8296F" w:rsidP="00B00BAB">
      <w:pPr>
        <w:pStyle w:val="Heading2"/>
      </w:pPr>
      <w:bookmarkStart w:id="11" w:name="_Toc150844784"/>
      <w:r w:rsidRPr="00B00BAB">
        <w:t>Assessment as a learning opportunity</w:t>
      </w:r>
      <w:bookmarkEnd w:id="11"/>
    </w:p>
    <w:p w14:paraId="3A3B6791" w14:textId="4A11BA27" w:rsidR="00A8296F" w:rsidRDefault="00A8296F" w:rsidP="00A8296F">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1400EE96" w14:textId="01D413F8" w:rsidR="00A8296F" w:rsidRDefault="00A8296F" w:rsidP="00510BB5">
      <w:pPr>
        <w:pStyle w:val="ListBullet"/>
      </w:pPr>
      <w:r>
        <w:lastRenderedPageBreak/>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19" w:history="1">
        <w:r w:rsidR="00884A97" w:rsidRPr="000A6B94">
          <w:rPr>
            <w:rStyle w:val="Hyperlink"/>
          </w:rPr>
          <w:t>CESE Growth goal setting – what works best in practice</w:t>
        </w:r>
      </w:hyperlink>
      <w:r w:rsidR="00884A97">
        <w:t>)</w:t>
      </w:r>
      <w:r>
        <w:t>.</w:t>
      </w:r>
    </w:p>
    <w:p w14:paraId="02CD99DB" w14:textId="5BB131F3"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Pr="00B00BAB" w:rsidRDefault="00A8296F" w:rsidP="00B00BAB">
      <w:pPr>
        <w:pStyle w:val="Heading2"/>
      </w:pPr>
      <w:bookmarkStart w:id="12" w:name="_Toc150844785"/>
      <w:r w:rsidRPr="00B00BAB">
        <w:t>Differentiation advice</w:t>
      </w:r>
      <w:bookmarkEnd w:id="12"/>
    </w:p>
    <w:p w14:paraId="623E8B5B" w14:textId="79341A87"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20" w:history="1">
        <w:r w:rsidR="003307CD" w:rsidRPr="00697B45">
          <w:rPr>
            <w:rStyle w:val="Hyperlink"/>
            <w:iCs/>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21" w:history="1">
        <w:r w:rsidRPr="00510BB5">
          <w:rPr>
            <w:rStyle w:val="Hyperlink"/>
          </w:rPr>
          <w:t>Collaborative curriculum planning</w:t>
        </w:r>
      </w:hyperlink>
      <w:r w:rsidR="001C12F7">
        <w:rPr>
          <w:rStyle w:val="Hyperlink"/>
        </w:rPr>
        <w:t xml:space="preserve"> </w:t>
      </w:r>
      <w:r w:rsidR="001C12F7" w:rsidRPr="00DF641D">
        <w:t>process</w:t>
      </w:r>
      <w:r>
        <w:t>. For more information on differentiation</w:t>
      </w:r>
      <w:r w:rsidR="00CB4B4E">
        <w:t>,</w:t>
      </w:r>
      <w:r>
        <w:t xml:space="preserve"> go to </w:t>
      </w:r>
      <w:hyperlink r:id="rId22" w:history="1">
        <w:r w:rsidRPr="00510BB5">
          <w:rPr>
            <w:rStyle w:val="Hyperlink"/>
          </w:rPr>
          <w:t>Differentiating learning</w:t>
        </w:r>
      </w:hyperlink>
      <w:r>
        <w:t xml:space="preserve"> and </w:t>
      </w:r>
      <w:hyperlink r:id="rId23" w:history="1">
        <w:r w:rsidRPr="00510BB5">
          <w:rPr>
            <w:rStyle w:val="Hyperlink"/>
          </w:rPr>
          <w:t>Differentiation</w:t>
        </w:r>
      </w:hyperlink>
      <w:r>
        <w:t xml:space="preserve">. When using this resource, teachers can use a range of </w:t>
      </w:r>
      <w:hyperlink r:id="rId24" w:history="1">
        <w:r w:rsidRPr="00510BB5">
          <w:rPr>
            <w:rStyle w:val="Hyperlink"/>
          </w:rPr>
          <w:t>adjustments</w:t>
        </w:r>
      </w:hyperlink>
      <w:r>
        <w:t xml:space="preserve"> to ensure a personalised approach to student learning</w:t>
      </w:r>
      <w:r w:rsidR="00F4460E">
        <w:t>.</w:t>
      </w:r>
    </w:p>
    <w:p w14:paraId="1474FB14" w14:textId="1AB02908" w:rsidR="00A8296F" w:rsidRDefault="00F4460E" w:rsidP="00510BB5">
      <w:pPr>
        <w:pStyle w:val="ListBullet"/>
      </w:pPr>
      <w:r>
        <w:t>S</w:t>
      </w:r>
      <w:r w:rsidR="00A8296F">
        <w:t xml:space="preserve">ome common adjustments are available through the </w:t>
      </w:r>
      <w:hyperlink r:id="rId25" w:history="1">
        <w:r w:rsidR="00A8296F" w:rsidRPr="00510BB5">
          <w:rPr>
            <w:rStyle w:val="Hyperlink"/>
          </w:rPr>
          <w:t>inclusive practice hub assessment and reporting</w:t>
        </w:r>
      </w:hyperlink>
      <w:r w:rsidR="00A8296F">
        <w:t xml:space="preserve"> site.</w:t>
      </w:r>
    </w:p>
    <w:p w14:paraId="753A95A9" w14:textId="057E4DF9" w:rsidR="00A8296F" w:rsidRDefault="00F4460E" w:rsidP="00510BB5">
      <w:pPr>
        <w:pStyle w:val="ListBullet"/>
      </w:pPr>
      <w:r>
        <w:t>T</w:t>
      </w:r>
      <w:r w:rsidR="00A8296F">
        <w:t xml:space="preserve">he </w:t>
      </w:r>
      <w:hyperlink r:id="rId26" w:history="1">
        <w:r w:rsidR="0064434E">
          <w:rPr>
            <w:rStyle w:val="Hyperlink"/>
          </w:rPr>
          <w:t xml:space="preserve">HPGE Differentiation </w:t>
        </w:r>
        <w:r w:rsidR="00F61529">
          <w:rPr>
            <w:rStyle w:val="Hyperlink"/>
          </w:rPr>
          <w:t>A</w:t>
        </w:r>
        <w:r w:rsidR="0064434E">
          <w:rPr>
            <w:rStyle w:val="Hyperlink"/>
          </w:rPr>
          <w:t xml:space="preserve">djustment </w:t>
        </w:r>
        <w:r w:rsidR="00F61529">
          <w:rPr>
            <w:rStyle w:val="Hyperlink"/>
          </w:rPr>
          <w:t>T</w:t>
        </w:r>
        <w:r w:rsidR="0064434E">
          <w:rPr>
            <w:rStyle w:val="Hyperlink"/>
          </w:rPr>
          <w:t>ool</w:t>
        </w:r>
      </w:hyperlink>
      <w:r w:rsidR="00A8296F">
        <w:t xml:space="preserve"> and </w:t>
      </w:r>
      <w:hyperlink r:id="rId27" w:anchor="first-time-access-to-hpge-resources" w:history="1">
        <w:r w:rsidR="00CB4B4E">
          <w:rPr>
            <w:rStyle w:val="Hyperlink"/>
          </w:rPr>
          <w:t>D</w:t>
        </w:r>
        <w:r w:rsidR="00A8296F" w:rsidRPr="00510BB5">
          <w:rPr>
            <w:rStyle w:val="Hyperlink"/>
          </w:rPr>
          <w:t xml:space="preserve">ifferentiation </w:t>
        </w:r>
        <w:r w:rsidR="00CB4B4E">
          <w:rPr>
            <w:rStyle w:val="Hyperlink"/>
          </w:rPr>
          <w:t>P</w:t>
        </w:r>
        <w:r w:rsidR="00A8296F" w:rsidRPr="00510BB5">
          <w:rPr>
            <w:rStyle w:val="Hyperlink"/>
          </w:rPr>
          <w:t>ackage</w:t>
        </w:r>
      </w:hyperlink>
      <w:r w:rsidR="00A8296F">
        <w:t xml:space="preserve"> can assist teachers to decide how to provide extension and additional challenge for High Potential and Gifted (HPG) students.</w:t>
      </w:r>
    </w:p>
    <w:p w14:paraId="638C64DC" w14:textId="69B06CDF" w:rsidR="00A8296F" w:rsidRDefault="00A8296F" w:rsidP="00F4460E">
      <w:r>
        <w:t>The steps below may be useful to consider when creating access opportunities for all students:</w:t>
      </w:r>
    </w:p>
    <w:p w14:paraId="1C063E7D" w14:textId="4F0B57C8" w:rsidR="00A8296F" w:rsidRDefault="00F61529" w:rsidP="00F4460E">
      <w:pPr>
        <w:pStyle w:val="ListBullet"/>
      </w:pPr>
      <w:r>
        <w:t>r</w:t>
      </w:r>
      <w:r w:rsidR="00A8296F">
        <w:t>emove unnecessary words/images</w:t>
      </w:r>
    </w:p>
    <w:p w14:paraId="369810D6" w14:textId="01337451" w:rsidR="00A8296F" w:rsidRDefault="00F61529" w:rsidP="00F4460E">
      <w:pPr>
        <w:pStyle w:val="ListBullet"/>
      </w:pPr>
      <w:r>
        <w:t>s</w:t>
      </w:r>
      <w:r w:rsidR="00A8296F">
        <w:t>implify any tricky words</w:t>
      </w:r>
      <w:r>
        <w:t>,</w:t>
      </w:r>
      <w:r w:rsidR="00A8296F">
        <w:t xml:space="preserve"> or make a glossary of subject specific words</w:t>
      </w:r>
    </w:p>
    <w:p w14:paraId="02CAA9E7" w14:textId="2E02070B" w:rsidR="00A8296F" w:rsidRDefault="00F61529" w:rsidP="00F4460E">
      <w:pPr>
        <w:pStyle w:val="ListBullet"/>
      </w:pPr>
      <w:r>
        <w:t>r</w:t>
      </w:r>
      <w:r w:rsidR="00A8296F">
        <w:t>educe the lexical density of the steps and use student friendly language</w:t>
      </w:r>
    </w:p>
    <w:p w14:paraId="33E4B353" w14:textId="1ED4ECA4" w:rsidR="00A8296F" w:rsidRDefault="00F61529" w:rsidP="00F4460E">
      <w:pPr>
        <w:pStyle w:val="ListBullet"/>
      </w:pPr>
      <w:r>
        <w:t>c</w:t>
      </w:r>
      <w:r w:rsidR="00A8296F">
        <w:t>hunk large passages of reading or offer alternate ways of representing the information, such as a visual</w:t>
      </w:r>
    </w:p>
    <w:p w14:paraId="67C037AA" w14:textId="69872508" w:rsidR="00A8296F" w:rsidRDefault="00F61529" w:rsidP="00F4460E">
      <w:pPr>
        <w:pStyle w:val="ListBullet"/>
      </w:pPr>
      <w:r>
        <w:t>m</w:t>
      </w:r>
      <w:r w:rsidR="00A8296F">
        <w:t>ake the task description a checklist with numbered steps</w:t>
      </w:r>
    </w:p>
    <w:p w14:paraId="542474A9" w14:textId="405ECC4A" w:rsidR="00A8296F" w:rsidRDefault="00F61529" w:rsidP="00F4460E">
      <w:pPr>
        <w:pStyle w:val="ListBullet"/>
      </w:pPr>
      <w:r>
        <w:lastRenderedPageBreak/>
        <w:t>l</w:t>
      </w:r>
      <w:r w:rsidR="00A8296F">
        <w:t>imit options and/or reduce the number of choices students need to make independently</w:t>
      </w:r>
      <w:r w:rsidR="003307CD">
        <w:t>.</w:t>
      </w:r>
    </w:p>
    <w:p w14:paraId="159C538F" w14:textId="1AFA9362" w:rsidR="00A8296F" w:rsidRDefault="00A8296F" w:rsidP="00B00BAB">
      <w:pPr>
        <w:pStyle w:val="Heading2"/>
      </w:pPr>
      <w:bookmarkStart w:id="13" w:name="_Toc150844786"/>
      <w:r>
        <w:t xml:space="preserve">Support and </w:t>
      </w:r>
      <w:r w:rsidR="00A27E95" w:rsidRPr="00B00BAB">
        <w:t>alignment</w:t>
      </w:r>
      <w:bookmarkEnd w:id="13"/>
    </w:p>
    <w:p w14:paraId="293E5876" w14:textId="011171D3" w:rsidR="00A8296F" w:rsidRDefault="00A8296F" w:rsidP="00A8296F">
      <w:r w:rsidRPr="00A8296F">
        <w:rPr>
          <w:b/>
          <w:bCs/>
        </w:rPr>
        <w:t>Resource evaluation and support</w:t>
      </w:r>
      <w:r>
        <w:t xml:space="preserve">: </w:t>
      </w:r>
      <w:r w:rsidR="00FA22FF">
        <w:t>a</w:t>
      </w:r>
      <w:r>
        <w:t xml:space="preserve">ll 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B877B5">
        <w:t>TAS</w:t>
      </w:r>
      <w:r>
        <w:t xml:space="preserve"> </w:t>
      </w:r>
      <w:r w:rsidR="00697B45">
        <w:t>c</w:t>
      </w:r>
      <w:r w:rsidR="004D613B">
        <w:t xml:space="preserve">urriculum </w:t>
      </w:r>
      <w:r>
        <w:t xml:space="preserve">team by emailing </w:t>
      </w:r>
      <w:hyperlink r:id="rId28" w:history="1">
        <w:r w:rsidR="00B877B5" w:rsidRPr="005245E9">
          <w:rPr>
            <w:rStyle w:val="Hyperlink"/>
          </w:rPr>
          <w:t>TAS</w:t>
        </w:r>
        <w:r w:rsidRPr="005245E9">
          <w:rPr>
            <w:rStyle w:val="Hyperlink"/>
          </w:rPr>
          <w:t>@det.nsw.edu.au</w:t>
        </w:r>
      </w:hyperlink>
      <w:r w:rsidR="00601B33">
        <w:t>.</w:t>
      </w:r>
    </w:p>
    <w:p w14:paraId="6180ECD4" w14:textId="644E4030"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9">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30">
        <w:r w:rsidRPr="6667E0D0">
          <w:rPr>
            <w:rStyle w:val="Hyperlink"/>
          </w:rPr>
          <w:t>School Success Model</w:t>
        </w:r>
        <w:r w:rsidRPr="006C6AB0">
          <w:rPr>
            <w:rStyle w:val="Hyperlink"/>
            <w:color w:val="auto"/>
            <w:u w:val="none"/>
          </w:rPr>
          <w:t>.</w:t>
        </w:r>
      </w:hyperlink>
    </w:p>
    <w:p w14:paraId="5C9BD91F" w14:textId="37FA1933" w:rsidR="00A8296F" w:rsidRDefault="00A8296F" w:rsidP="00A8296F">
      <w:r w:rsidRPr="00A8296F">
        <w:rPr>
          <w:b/>
          <w:bCs/>
        </w:rPr>
        <w:t>Alignment to the School Excellence Framework</w:t>
      </w:r>
      <w:r>
        <w:t xml:space="preserve">: </w:t>
      </w:r>
      <w:r w:rsidR="00FA22FF">
        <w:t>t</w:t>
      </w:r>
      <w:r>
        <w:t xml:space="preserve">his resource supports the </w:t>
      </w:r>
      <w:hyperlink r:id="rId31" w:history="1">
        <w:r w:rsidRPr="00A8296F">
          <w:rPr>
            <w:rStyle w:val="Hyperlink"/>
          </w:rPr>
          <w:t>School Excellence Framework</w:t>
        </w:r>
      </w:hyperlink>
      <w:r>
        <w:t xml:space="preserve"> element of assessment (formative assessment, summative assessment, student engagement)</w:t>
      </w:r>
      <w:r w:rsidR="003307CD">
        <w:t>.</w:t>
      </w:r>
    </w:p>
    <w:p w14:paraId="61E553A6" w14:textId="119EB9BB" w:rsidR="00A8296F" w:rsidRDefault="00A8296F" w:rsidP="00A8296F">
      <w:r w:rsidRPr="00A8296F">
        <w:rPr>
          <w:b/>
          <w:bCs/>
        </w:rPr>
        <w:t>Alignment to Australian Professional Teaching Standards</w:t>
      </w:r>
      <w:r>
        <w:t xml:space="preserve">: </w:t>
      </w:r>
      <w:r w:rsidR="00FA22FF">
        <w:t>t</w:t>
      </w:r>
      <w:r>
        <w:t xml:space="preserve">his resource supports teachers to address </w:t>
      </w:r>
      <w:hyperlink r:id="rId32" w:history="1">
        <w:r w:rsidRPr="00A8296F">
          <w:rPr>
            <w:rStyle w:val="Hyperlink"/>
          </w:rPr>
          <w:t>Australian Professional Teaching Standards</w:t>
        </w:r>
      </w:hyperlink>
      <w:r>
        <w:t xml:space="preserve"> 5.1.2, 5.4.2</w:t>
      </w:r>
      <w:r w:rsidR="003307CD">
        <w:t>.</w:t>
      </w:r>
    </w:p>
    <w:p w14:paraId="35C6FBE5" w14:textId="020F675D" w:rsidR="00A8296F" w:rsidRDefault="00A8296F" w:rsidP="00A8296F">
      <w:r w:rsidRPr="00A8296F">
        <w:rPr>
          <w:b/>
          <w:bCs/>
        </w:rPr>
        <w:t>Consulted with</w:t>
      </w:r>
      <w:r>
        <w:t xml:space="preserve">: </w:t>
      </w:r>
      <w:r w:rsidR="005D2EA1" w:rsidRPr="0023066D">
        <w:t>Curriculum and Reform and subject matter experts</w:t>
      </w:r>
    </w:p>
    <w:p w14:paraId="2DBA4BF2" w14:textId="27BF0E73" w:rsidR="00A8296F" w:rsidRDefault="00A8296F" w:rsidP="00A8296F">
      <w:r w:rsidRPr="00A8296F">
        <w:rPr>
          <w:b/>
          <w:bCs/>
        </w:rPr>
        <w:t>NSW Syllabus</w:t>
      </w:r>
      <w:r>
        <w:t xml:space="preserve">: </w:t>
      </w:r>
      <w:r w:rsidR="00FA22FF">
        <w:t>Software Engineering</w:t>
      </w:r>
      <w:r w:rsidR="005245E9">
        <w:t xml:space="preserve"> 11</w:t>
      </w:r>
      <w:r w:rsidR="00E0315C">
        <w:t>–</w:t>
      </w:r>
      <w:r w:rsidR="005245E9">
        <w:t>12</w:t>
      </w:r>
    </w:p>
    <w:p w14:paraId="77B42635" w14:textId="62602889" w:rsidR="00DB2AED" w:rsidRDefault="00A8296F" w:rsidP="00DB2AED">
      <w:pPr>
        <w:pStyle w:val="ListBullet"/>
        <w:numPr>
          <w:ilvl w:val="0"/>
          <w:numId w:val="0"/>
        </w:numPr>
        <w:ind w:left="567" w:hanging="567"/>
      </w:pPr>
      <w:r w:rsidRPr="27275E46">
        <w:rPr>
          <w:b/>
          <w:bCs/>
        </w:rPr>
        <w:t>Syllabus outcomes</w:t>
      </w:r>
      <w:r>
        <w:t xml:space="preserve">: </w:t>
      </w:r>
      <w:r w:rsidR="00F02CF1">
        <w:t>SE</w:t>
      </w:r>
      <w:r w:rsidR="00DB2AED">
        <w:t>-11-0</w:t>
      </w:r>
      <w:r w:rsidR="00754795">
        <w:t xml:space="preserve">1, </w:t>
      </w:r>
      <w:r w:rsidR="00F02CF1">
        <w:t>SE</w:t>
      </w:r>
      <w:r w:rsidR="00754795">
        <w:t>-11-0</w:t>
      </w:r>
      <w:r w:rsidR="00FA22FF">
        <w:t>2</w:t>
      </w:r>
      <w:r w:rsidR="00DB2AED">
        <w:t xml:space="preserve">, </w:t>
      </w:r>
      <w:r w:rsidR="00F02CF1">
        <w:t>SE</w:t>
      </w:r>
      <w:r w:rsidR="00DB2AED">
        <w:t>-11-0</w:t>
      </w:r>
      <w:r w:rsidR="00F02CF1">
        <w:t>6</w:t>
      </w:r>
      <w:r w:rsidR="00DB2AED">
        <w:t xml:space="preserve">, </w:t>
      </w:r>
      <w:r w:rsidR="00F21ACB" w:rsidRPr="00C353CB">
        <w:t>SE-11-07,</w:t>
      </w:r>
      <w:r w:rsidR="00DB2AED">
        <w:t xml:space="preserve"> </w:t>
      </w:r>
      <w:r w:rsidR="00F02CF1">
        <w:t>SE</w:t>
      </w:r>
      <w:r w:rsidR="00DB2AED">
        <w:t>-11-0</w:t>
      </w:r>
      <w:r w:rsidR="00F02CF1">
        <w:t>8</w:t>
      </w:r>
      <w:r w:rsidR="00FA22FF">
        <w:t>,</w:t>
      </w:r>
      <w:r w:rsidR="00DB2AED">
        <w:t xml:space="preserve"> </w:t>
      </w:r>
      <w:r w:rsidR="00F02CF1">
        <w:t>SE</w:t>
      </w:r>
      <w:r w:rsidR="00DB2AED">
        <w:t>-11-</w:t>
      </w:r>
      <w:r w:rsidR="007232F3">
        <w:t>09</w:t>
      </w:r>
    </w:p>
    <w:p w14:paraId="29DF61B6" w14:textId="56ED3785" w:rsidR="00A8296F" w:rsidRDefault="00A8296F" w:rsidP="00A8296F">
      <w:r w:rsidRPr="00A8296F">
        <w:rPr>
          <w:b/>
          <w:bCs/>
        </w:rPr>
        <w:t>Author</w:t>
      </w:r>
      <w:r>
        <w:t xml:space="preserve">: </w:t>
      </w:r>
      <w:r w:rsidR="001C07B1" w:rsidRPr="0023066D">
        <w:t>TAS, Curriculum Secondary Learners, Curriculum Reform</w:t>
      </w:r>
    </w:p>
    <w:p w14:paraId="79B457A2" w14:textId="692BA49A" w:rsidR="00A8296F" w:rsidRDefault="00A8296F" w:rsidP="00A8296F">
      <w:r w:rsidRPr="00A8296F">
        <w:rPr>
          <w:b/>
          <w:bCs/>
        </w:rPr>
        <w:t>Publisher</w:t>
      </w:r>
      <w:r>
        <w:t>: State of NSW, Department of Education</w:t>
      </w:r>
    </w:p>
    <w:p w14:paraId="1692DDDC" w14:textId="4A56A7EC" w:rsidR="00A8296F" w:rsidRDefault="00A8296F" w:rsidP="00A8296F">
      <w:r w:rsidRPr="00A8296F">
        <w:rPr>
          <w:b/>
          <w:bCs/>
        </w:rPr>
        <w:t>Resource</w:t>
      </w:r>
      <w:r>
        <w:t>: Assessment task notification</w:t>
      </w:r>
    </w:p>
    <w:p w14:paraId="1B560C14" w14:textId="363B7529" w:rsidR="00A8296F" w:rsidRDefault="00A8296F" w:rsidP="00A8296F">
      <w:r w:rsidRPr="00A8296F">
        <w:rPr>
          <w:b/>
          <w:bCs/>
        </w:rPr>
        <w:t>Related resources</w:t>
      </w:r>
      <w:r>
        <w:t xml:space="preserve">: </w:t>
      </w:r>
      <w:r w:rsidR="00994F86" w:rsidRPr="0023066D">
        <w:t xml:space="preserve">further resources to support </w:t>
      </w:r>
      <w:r w:rsidR="00141F8F">
        <w:t>Software Engineering</w:t>
      </w:r>
      <w:r w:rsidR="00994F86" w:rsidRPr="0023066D">
        <w:t xml:space="preserve"> 11–12 can be found on the </w:t>
      </w:r>
      <w:hyperlink r:id="rId33" w:history="1">
        <w:r w:rsidR="00994F86" w:rsidRPr="0023066D">
          <w:rPr>
            <w:rStyle w:val="Hyperlink"/>
          </w:rPr>
          <w:t>TAS curriculum page</w:t>
        </w:r>
      </w:hyperlink>
      <w:r w:rsidR="00994F86" w:rsidRPr="0023066D">
        <w:t>.</w:t>
      </w:r>
    </w:p>
    <w:p w14:paraId="4F1A15DC" w14:textId="1A6DE216" w:rsidR="00A8296F" w:rsidRDefault="00A8296F" w:rsidP="00A8296F">
      <w:r w:rsidRPr="00A8296F">
        <w:rPr>
          <w:b/>
          <w:bCs/>
        </w:rPr>
        <w:t xml:space="preserve">Professional </w:t>
      </w:r>
      <w:r w:rsidR="00074FD5">
        <w:rPr>
          <w:b/>
          <w:bCs/>
        </w:rPr>
        <w:t>learning</w:t>
      </w:r>
      <w:r>
        <w:t xml:space="preserve">: </w:t>
      </w:r>
      <w:r w:rsidR="001A0850" w:rsidRPr="0023066D">
        <w:t xml:space="preserve">relevant professional learning is available through </w:t>
      </w:r>
      <w:hyperlink r:id="rId34" w:history="1">
        <w:r w:rsidR="001A0850" w:rsidRPr="0023066D">
          <w:rPr>
            <w:rStyle w:val="Hyperlink"/>
          </w:rPr>
          <w:t>HSC Professional Learning</w:t>
        </w:r>
      </w:hyperlink>
      <w:r w:rsidR="001A0850" w:rsidRPr="0023066D">
        <w:t xml:space="preserve"> or on the </w:t>
      </w:r>
      <w:hyperlink r:id="rId35" w:history="1">
        <w:r w:rsidR="001A0850" w:rsidRPr="0023066D">
          <w:rPr>
            <w:rStyle w:val="Hyperlink"/>
          </w:rPr>
          <w:t>TAS curriculum page</w:t>
        </w:r>
      </w:hyperlink>
      <w:r w:rsidR="001A0850" w:rsidRPr="0023066D">
        <w:t>.</w:t>
      </w:r>
    </w:p>
    <w:p w14:paraId="500FB1AA" w14:textId="14FC0691" w:rsidR="00A8296F" w:rsidRDefault="00A8296F" w:rsidP="00A8296F">
      <w:r w:rsidRPr="00A8296F">
        <w:rPr>
          <w:b/>
          <w:bCs/>
        </w:rPr>
        <w:t>Creation date</w:t>
      </w:r>
      <w:r>
        <w:t>:</w:t>
      </w:r>
      <w:r w:rsidR="00D53913">
        <w:t xml:space="preserve"> </w:t>
      </w:r>
      <w:r w:rsidR="005245E9">
        <w:t>2023</w:t>
      </w:r>
    </w:p>
    <w:p w14:paraId="051FB894" w14:textId="7669BE2F" w:rsidR="00D53913" w:rsidRDefault="00A8296F" w:rsidP="00A8296F">
      <w:r w:rsidRPr="00A8296F">
        <w:rPr>
          <w:b/>
          <w:bCs/>
        </w:rPr>
        <w:t>Rights</w:t>
      </w:r>
      <w:r>
        <w:t>: © State of New South Wales, Department of Education</w:t>
      </w:r>
      <w:r w:rsidR="003307CD">
        <w:t>.</w:t>
      </w:r>
    </w:p>
    <w:p w14:paraId="6FC01D98" w14:textId="77777777" w:rsidR="00D53913" w:rsidRDefault="00D53913">
      <w:pPr>
        <w:spacing w:before="0" w:after="160" w:line="259" w:lineRule="auto"/>
      </w:pPr>
      <w:r>
        <w:br w:type="page"/>
      </w:r>
    </w:p>
    <w:p w14:paraId="2CF8B5DF" w14:textId="01A0BBD7" w:rsidR="00A8296F" w:rsidRDefault="00A8296F" w:rsidP="00C17CC3">
      <w:pPr>
        <w:pStyle w:val="Heading1"/>
      </w:pPr>
      <w:bookmarkStart w:id="14" w:name="_Toc150844787"/>
      <w:r>
        <w:lastRenderedPageBreak/>
        <w:t xml:space="preserve">Evidence </w:t>
      </w:r>
      <w:r w:rsidR="00D53913">
        <w:t>base</w:t>
      </w:r>
      <w:bookmarkEnd w:id="14"/>
    </w:p>
    <w:p w14:paraId="69A48B43" w14:textId="77777777" w:rsidR="008371E7" w:rsidRPr="0023066D" w:rsidRDefault="008371E7" w:rsidP="008371E7">
      <w:pPr>
        <w:pStyle w:val="FeatureBox2"/>
      </w:pPr>
      <w:r w:rsidRPr="0023066D">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87F7ADB" w14:textId="77777777" w:rsidR="008371E7" w:rsidRPr="0023066D" w:rsidRDefault="008371E7" w:rsidP="008371E7">
      <w:pPr>
        <w:pStyle w:val="FeatureBox2"/>
      </w:pPr>
      <w:r w:rsidRPr="0023066D">
        <w:t xml:space="preserve">Please refer to the NESA Copyright Disclaimer for more information </w:t>
      </w:r>
      <w:hyperlink r:id="rId36" w:history="1">
        <w:r w:rsidRPr="0023066D">
          <w:rPr>
            <w:rStyle w:val="Hyperlink"/>
          </w:rPr>
          <w:t>https://educationstandards.nsw.edu.au/wps/portal/nesa/mini-footer/copyright</w:t>
        </w:r>
      </w:hyperlink>
      <w:r w:rsidRPr="0023066D">
        <w:t>.</w:t>
      </w:r>
    </w:p>
    <w:p w14:paraId="7D990483" w14:textId="77777777" w:rsidR="008371E7" w:rsidRPr="0023066D" w:rsidRDefault="008371E7" w:rsidP="008371E7">
      <w:pPr>
        <w:pStyle w:val="FeatureBox2"/>
      </w:pPr>
      <w:r w:rsidRPr="0023066D">
        <w:t xml:space="preserve">NESA holds the only official and up-to-date versions of the NSW Curriculum and syllabus documents. Please visit the NSW Education Standards Authority (NESA) website </w:t>
      </w:r>
      <w:hyperlink r:id="rId37" w:tgtFrame="_blank" w:tooltip="https://educationstandards.nsw.edu.au/" w:history="1">
        <w:r w:rsidRPr="0023066D">
          <w:rPr>
            <w:rStyle w:val="Hyperlink"/>
          </w:rPr>
          <w:t>https://educationstandards.nsw.edu.au/</w:t>
        </w:r>
      </w:hyperlink>
      <w:r w:rsidRPr="0023066D">
        <w:t xml:space="preserve"> and the NSW Curriculum website </w:t>
      </w:r>
      <w:hyperlink r:id="rId38" w:history="1">
        <w:r w:rsidRPr="0023066D">
          <w:rPr>
            <w:rStyle w:val="Hyperlink"/>
          </w:rPr>
          <w:t>https://curriculum.nsw.edu.au/home</w:t>
        </w:r>
      </w:hyperlink>
      <w:r w:rsidRPr="0023066D">
        <w:t>.</w:t>
      </w:r>
    </w:p>
    <w:p w14:paraId="065F4788" w14:textId="1446BDE6" w:rsidR="008C0DB1" w:rsidRPr="0023066D" w:rsidRDefault="00000000" w:rsidP="008C0DB1">
      <w:hyperlink r:id="rId39" w:history="1">
        <w:r w:rsidR="00454F8D">
          <w:rPr>
            <w:rStyle w:val="Hyperlink"/>
          </w:rPr>
          <w:t>Software Engineering</w:t>
        </w:r>
        <w:r w:rsidR="008C0DB1" w:rsidRPr="0023066D">
          <w:rPr>
            <w:rStyle w:val="Hyperlink"/>
          </w:rPr>
          <w:t xml:space="preserve"> 11–12 Syllabus</w:t>
        </w:r>
      </w:hyperlink>
      <w:r w:rsidR="008C0DB1" w:rsidRPr="0023066D">
        <w:t xml:space="preserve"> © NSW Education Standards Authority (NESA) for and on behalf of the Crown in right of the State of New South Wales, 2022.</w:t>
      </w:r>
    </w:p>
    <w:p w14:paraId="32FD2F84" w14:textId="4B2443CF" w:rsidR="00A8296F" w:rsidRDefault="00A8296F" w:rsidP="00A8296F">
      <w:r>
        <w:t>Brookhart S (2018) ‘</w:t>
      </w:r>
      <w:hyperlink r:id="rId40"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D42E33">
        <w:rPr>
          <w:i/>
        </w:rPr>
        <w:t>Frontiers in Education</w:t>
      </w:r>
      <w:r>
        <w:t xml:space="preserve">, volume 3(22):1-12, </w:t>
      </w:r>
      <w:r w:rsidR="00D15BEB" w:rsidRPr="00420460">
        <w:t>doi</w:t>
      </w:r>
      <w:r w:rsidR="00420460" w:rsidRPr="00420460">
        <w:t>:</w:t>
      </w:r>
      <w:r w:rsidR="00D15BEB" w:rsidRPr="00420460">
        <w:t>10.3389/feduc.2018.00022</w:t>
      </w:r>
      <w:r w:rsidR="00D15BEB">
        <w:t>,</w:t>
      </w:r>
      <w:r>
        <w:t xml:space="preserve"> accessed </w:t>
      </w:r>
      <w:r w:rsidR="00420460">
        <w:t xml:space="preserve">29 August </w:t>
      </w:r>
      <w:r>
        <w:t>2022</w:t>
      </w:r>
      <w:r w:rsidR="00622A42">
        <w:t>.</w:t>
      </w:r>
    </w:p>
    <w:p w14:paraId="3614A68F" w14:textId="7130A30D" w:rsidR="00A8296F" w:rsidRDefault="0032119F" w:rsidP="00A8296F">
      <w:r>
        <w:t>CESE (</w:t>
      </w:r>
      <w:r w:rsidR="00A8296F">
        <w:t>Centre for Education Statistics and Evaluation</w:t>
      </w:r>
      <w:r>
        <w:t>)</w:t>
      </w:r>
      <w:r w:rsidR="00A8296F">
        <w:t xml:space="preserve"> (2020) </w:t>
      </w:r>
      <w:hyperlink r:id="rId41" w:history="1">
        <w:r w:rsidR="00A8296F" w:rsidRPr="00D42E33">
          <w:rPr>
            <w:rStyle w:val="Hyperlink"/>
            <w:i/>
            <w:iCs/>
          </w:rPr>
          <w:t>What works best in practice</w:t>
        </w:r>
      </w:hyperlink>
      <w:r w:rsidR="00A8296F">
        <w:t>, NSW Department of Education</w:t>
      </w:r>
      <w:r w:rsidR="00722C1F">
        <w:t>,</w:t>
      </w:r>
      <w:r w:rsidR="00A8296F">
        <w:t xml:space="preserve"> accessed </w:t>
      </w:r>
      <w:r>
        <w:t xml:space="preserve">29 August </w:t>
      </w:r>
      <w:r w:rsidR="00A8296F">
        <w:t>2022</w:t>
      </w:r>
      <w:r w:rsidR="00622A42">
        <w:t>.</w:t>
      </w:r>
    </w:p>
    <w:p w14:paraId="514679FD" w14:textId="3E8D8943" w:rsidR="00A8296F" w:rsidRDefault="0032119F" w:rsidP="00A8296F">
      <w:r>
        <w:t>CESE</w:t>
      </w:r>
      <w:r w:rsidR="00A8296F">
        <w:t xml:space="preserve"> (2020) </w:t>
      </w:r>
      <w:hyperlink r:id="rId42" w:history="1">
        <w:r w:rsidR="00A8296F" w:rsidRPr="00D42E33">
          <w:rPr>
            <w:rStyle w:val="Hyperlink"/>
            <w:i/>
            <w:iCs/>
          </w:rPr>
          <w:t>What works best: 2020 update</w:t>
        </w:r>
      </w:hyperlink>
      <w:r w:rsidR="00A8296F">
        <w:t xml:space="preserve">, NSW Department of Education, accessed </w:t>
      </w:r>
      <w:r>
        <w:t xml:space="preserve">29 August </w:t>
      </w:r>
      <w:r w:rsidR="00A8296F">
        <w:t>2022</w:t>
      </w:r>
      <w:r w:rsidR="00622A42">
        <w:t>.</w:t>
      </w:r>
    </w:p>
    <w:p w14:paraId="34788F4D" w14:textId="0B64CBAA" w:rsidR="004B302E" w:rsidRDefault="0032119F" w:rsidP="004B302E">
      <w:r>
        <w:t>CESE</w:t>
      </w:r>
      <w:r w:rsidR="004B302E">
        <w:t xml:space="preserve"> (2021) </w:t>
      </w:r>
      <w:hyperlink r:id="rId43" w:history="1">
        <w:r w:rsidR="004B302E" w:rsidRPr="00D42E33">
          <w:rPr>
            <w:rStyle w:val="Hyperlink"/>
            <w:i/>
            <w:iCs/>
          </w:rPr>
          <w:t>Growth goal setting – what works best in practice</w:t>
        </w:r>
      </w:hyperlink>
      <w:r w:rsidR="004B302E">
        <w:t xml:space="preserve">, NSW Department of Education, accessed </w:t>
      </w:r>
      <w:r w:rsidR="00762903">
        <w:t>29 August</w:t>
      </w:r>
      <w:r w:rsidR="004B302E">
        <w:t xml:space="preserve"> 2022</w:t>
      </w:r>
      <w:r w:rsidR="008B5D95">
        <w:t>.</w:t>
      </w:r>
    </w:p>
    <w:p w14:paraId="17C2C80A" w14:textId="1EA0B29D" w:rsidR="00A8296F" w:rsidRDefault="00A8296F" w:rsidP="00A8296F">
      <w:r>
        <w:t>Fisher D and Frey N (</w:t>
      </w:r>
      <w:r w:rsidR="00420460">
        <w:t xml:space="preserve">1 </w:t>
      </w:r>
      <w:r>
        <w:t>November 2009) ‘</w:t>
      </w:r>
      <w:hyperlink r:id="rId44" w:history="1">
        <w:r w:rsidRPr="00D6567D">
          <w:rPr>
            <w:rStyle w:val="Hyperlink"/>
          </w:rPr>
          <w:t>Feed Up, Back, Forward</w:t>
        </w:r>
      </w:hyperlink>
      <w:r>
        <w:t xml:space="preserve">’, </w:t>
      </w:r>
      <w:r w:rsidRPr="00D42E33">
        <w:rPr>
          <w:i/>
          <w:iCs/>
        </w:rPr>
        <w:t>ASCD</w:t>
      </w:r>
      <w:r>
        <w:t>, 67(3)</w:t>
      </w:r>
      <w:r w:rsidR="00D6567D">
        <w:t>, accessed 29 August 2022</w:t>
      </w:r>
      <w:r w:rsidR="00622A42">
        <w:t>.</w:t>
      </w:r>
    </w:p>
    <w:p w14:paraId="2680D50B" w14:textId="11FB9436" w:rsidR="00A8296F" w:rsidRDefault="00A8296F" w:rsidP="00A8296F">
      <w:r>
        <w:t xml:space="preserve">Griffin P (2017) </w:t>
      </w:r>
      <w:r w:rsidRPr="00D42E33">
        <w:rPr>
          <w:i/>
        </w:rPr>
        <w:t>Assessment for Teaching</w:t>
      </w:r>
      <w:r>
        <w:t>, Cambridge University Press, Port Melbourne, Victoria</w:t>
      </w:r>
      <w:r w:rsidR="00622A42">
        <w:t>.</w:t>
      </w:r>
    </w:p>
    <w:p w14:paraId="3779BD52" w14:textId="24246E99" w:rsidR="00A8296F" w:rsidRDefault="00A8296F" w:rsidP="00A8296F">
      <w:r>
        <w:t>Hattie J and Timperley H</w:t>
      </w:r>
      <w:r w:rsidR="00D15BEB">
        <w:t xml:space="preserve"> </w:t>
      </w:r>
      <w:r>
        <w:t xml:space="preserve">(2007) </w:t>
      </w:r>
      <w:r w:rsidR="00013E46">
        <w:t>‘</w:t>
      </w:r>
      <w:r>
        <w:t xml:space="preserve">The </w:t>
      </w:r>
      <w:r w:rsidR="001A28D1">
        <w:t>P</w:t>
      </w:r>
      <w:r>
        <w:t xml:space="preserve">ower of </w:t>
      </w:r>
      <w:r w:rsidR="001A28D1">
        <w:t>F</w:t>
      </w:r>
      <w:r>
        <w:t>eedback</w:t>
      </w:r>
      <w:r w:rsidR="00013E46">
        <w:t>’</w:t>
      </w:r>
      <w:r>
        <w:t xml:space="preserve">, </w:t>
      </w:r>
      <w:r w:rsidRPr="00D42E33">
        <w:rPr>
          <w:i/>
        </w:rPr>
        <w:t xml:space="preserve">Review of </w:t>
      </w:r>
      <w:r w:rsidR="00013E46">
        <w:rPr>
          <w:i/>
        </w:rPr>
        <w:t>E</w:t>
      </w:r>
      <w:r w:rsidRPr="00D42E33">
        <w:rPr>
          <w:i/>
        </w:rPr>
        <w:t xml:space="preserve">ducational </w:t>
      </w:r>
      <w:r w:rsidR="00013E46">
        <w:rPr>
          <w:i/>
        </w:rPr>
        <w:t>R</w:t>
      </w:r>
      <w:r w:rsidRPr="00D42E33">
        <w:rPr>
          <w:i/>
        </w:rPr>
        <w:t>esearch</w:t>
      </w:r>
      <w:r>
        <w:t>, 77(1): 81</w:t>
      </w:r>
      <w:r w:rsidR="00D42E33">
        <w:t>–</w:t>
      </w:r>
      <w:r>
        <w:t>112</w:t>
      </w:r>
      <w:r w:rsidR="00013E46">
        <w:t>, doi:</w:t>
      </w:r>
      <w:r w:rsidR="00013E46" w:rsidRPr="0023066D">
        <w:rPr>
          <w:color w:val="000000"/>
          <w:shd w:val="clear" w:color="auto" w:fill="FFFFFF"/>
        </w:rPr>
        <w:t>10.3102/003465430298487</w:t>
      </w:r>
      <w:r w:rsidR="00622A42">
        <w:t>.</w:t>
      </w:r>
    </w:p>
    <w:p w14:paraId="0D72DD1B" w14:textId="77777777" w:rsidR="00903B33" w:rsidRDefault="00903B33" w:rsidP="00A8296F">
      <w:r w:rsidRPr="00903B33">
        <w:lastRenderedPageBreak/>
        <w:t>Panadero E and Jonsson A (2013) ‘</w:t>
      </w:r>
      <w:hyperlink r:id="rId45" w:history="1">
        <w:r w:rsidRPr="00903B33">
          <w:rPr>
            <w:rStyle w:val="Hyperlink"/>
          </w:rPr>
          <w:t>The use of scoring rubrics for formative assessment purposes revisited: A review</w:t>
        </w:r>
      </w:hyperlink>
      <w:r w:rsidRPr="00903B33">
        <w:t xml:space="preserve">’, </w:t>
      </w:r>
      <w:r w:rsidRPr="00D42E33">
        <w:rPr>
          <w:i/>
        </w:rPr>
        <w:t>Educational Research Review</w:t>
      </w:r>
      <w:r w:rsidRPr="00903B33">
        <w:t>, 9:129–144, doi:10.1016/j.edurev.2013.01.002, accessed 29 August 2022.</w:t>
      </w:r>
    </w:p>
    <w:p w14:paraId="1ECE02BA" w14:textId="21E29B77" w:rsidR="00A8296F" w:rsidRDefault="00A8296F" w:rsidP="00A8296F">
      <w:r>
        <w:t xml:space="preserve">Sherrington T (2019) </w:t>
      </w:r>
      <w:proofErr w:type="spellStart"/>
      <w:r w:rsidRPr="00D42E33">
        <w:rPr>
          <w:i/>
        </w:rPr>
        <w:t>Rosenshine’s</w:t>
      </w:r>
      <w:proofErr w:type="spellEnd"/>
      <w:r w:rsidRPr="00D42E33">
        <w:rPr>
          <w:i/>
        </w:rPr>
        <w:t xml:space="preserve"> Principles in Action</w:t>
      </w:r>
      <w:r>
        <w:t>, John Catt Educational Limited Melton, Woodbridge</w:t>
      </w:r>
      <w:r w:rsidR="00622A42">
        <w:t>.</w:t>
      </w:r>
    </w:p>
    <w:p w14:paraId="4003E3AB" w14:textId="77777777" w:rsidR="00F50928" w:rsidRDefault="00A8296F" w:rsidP="002A0AE9">
      <w:r>
        <w:t xml:space="preserve">Wiliam D (2018) </w:t>
      </w:r>
      <w:r w:rsidRPr="00D42E33">
        <w:rPr>
          <w:i/>
        </w:rPr>
        <w:t>Embedded Formative Assessment</w:t>
      </w:r>
      <w:r w:rsidRPr="00722C1F">
        <w:t>,</w:t>
      </w:r>
      <w:r>
        <w:t xml:space="preserve"> 2nd ed, Solution Tree Press, Bloomington, I</w:t>
      </w:r>
      <w:r w:rsidR="00622A42">
        <w:t>N.</w:t>
      </w:r>
    </w:p>
    <w:p w14:paraId="309B028B" w14:textId="77777777" w:rsidR="00F50928" w:rsidRDefault="00F50928" w:rsidP="002A0AE9">
      <w:pPr>
        <w:rPr>
          <w:rStyle w:val="Strong"/>
          <w:sz w:val="28"/>
          <w:szCs w:val="28"/>
        </w:rPr>
        <w:sectPr w:rsidR="00F50928" w:rsidSect="007B2CD7">
          <w:headerReference w:type="first" r:id="rId46"/>
          <w:footerReference w:type="first" r:id="rId47"/>
          <w:pgSz w:w="11906" w:h="16838"/>
          <w:pgMar w:top="1134" w:right="1134" w:bottom="1134" w:left="1134" w:header="709" w:footer="709" w:gutter="0"/>
          <w:cols w:space="708"/>
          <w:titlePg/>
          <w:docGrid w:linePitch="360"/>
        </w:sectPr>
      </w:pPr>
    </w:p>
    <w:p w14:paraId="7C47C8B6" w14:textId="77777777" w:rsidR="00334A4E" w:rsidRPr="00413C4E" w:rsidRDefault="00334A4E" w:rsidP="00334A4E">
      <w:pPr>
        <w:rPr>
          <w:rStyle w:val="Strong"/>
          <w:szCs w:val="22"/>
        </w:rPr>
      </w:pPr>
      <w:r w:rsidRPr="00413C4E">
        <w:rPr>
          <w:rStyle w:val="Strong"/>
          <w:szCs w:val="22"/>
        </w:rPr>
        <w:lastRenderedPageBreak/>
        <w:t>© State of New South Wales (Department of Education), 2023</w:t>
      </w:r>
    </w:p>
    <w:p w14:paraId="68EBEA45" w14:textId="77777777" w:rsidR="00334A4E" w:rsidRDefault="00334A4E" w:rsidP="00334A4E">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D875885" w14:textId="77777777" w:rsidR="00334A4E" w:rsidRDefault="00334A4E" w:rsidP="00334A4E">
      <w:r>
        <w:t xml:space="preserve">Copyright material available in this resource and owned by the NSW Department of Education is licensed under a </w:t>
      </w:r>
      <w:hyperlink r:id="rId48" w:history="1">
        <w:r w:rsidRPr="003B3E41">
          <w:rPr>
            <w:rStyle w:val="Hyperlink"/>
          </w:rPr>
          <w:t>Creative Commons Attribution 4.0 International (CC BY 4.0) license</w:t>
        </w:r>
      </w:hyperlink>
      <w:r>
        <w:t>.</w:t>
      </w:r>
    </w:p>
    <w:p w14:paraId="0C5BBF09" w14:textId="77777777" w:rsidR="00334A4E" w:rsidRDefault="00334A4E" w:rsidP="00334A4E">
      <w:r>
        <w:rPr>
          <w:noProof/>
        </w:rPr>
        <w:drawing>
          <wp:inline distT="0" distB="0" distL="0" distR="0" wp14:anchorId="27402FFC" wp14:editId="647D9C4E">
            <wp:extent cx="1228725" cy="428625"/>
            <wp:effectExtent l="0" t="0" r="9525" b="9525"/>
            <wp:docPr id="144678772" name="Picture 14467877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BC7225" w14:textId="77777777" w:rsidR="00334A4E" w:rsidRDefault="00334A4E" w:rsidP="00334A4E">
      <w:r>
        <w:t>This license allows you to share and adapt the material for any purpose, even commercially.</w:t>
      </w:r>
    </w:p>
    <w:p w14:paraId="7673BFEB" w14:textId="77777777" w:rsidR="00334A4E" w:rsidRDefault="00334A4E" w:rsidP="00334A4E">
      <w:r>
        <w:t>Attribution should be given to © State of New South Wales (Department of Education), 2023.</w:t>
      </w:r>
    </w:p>
    <w:p w14:paraId="51968957" w14:textId="77777777" w:rsidR="00334A4E" w:rsidRDefault="00334A4E" w:rsidP="00334A4E">
      <w:r>
        <w:t>Material in this resource not available under a Creative Commons license:</w:t>
      </w:r>
    </w:p>
    <w:p w14:paraId="171FA8E6" w14:textId="77777777" w:rsidR="00334A4E" w:rsidRDefault="00334A4E" w:rsidP="00334A4E">
      <w:pPr>
        <w:pStyle w:val="ListBullet"/>
        <w:numPr>
          <w:ilvl w:val="0"/>
          <w:numId w:val="1"/>
        </w:numPr>
      </w:pPr>
      <w:r>
        <w:t>the NSW Department of Education logo, other logos and trademark-protected material</w:t>
      </w:r>
    </w:p>
    <w:p w14:paraId="349F2E50" w14:textId="77777777" w:rsidR="00334A4E" w:rsidRDefault="00334A4E" w:rsidP="00334A4E">
      <w:pPr>
        <w:pStyle w:val="ListBullet"/>
        <w:numPr>
          <w:ilvl w:val="0"/>
          <w:numId w:val="1"/>
        </w:numPr>
      </w:pPr>
      <w:r>
        <w:t>material owned by a third party that has been reproduced with permission. You will need to obtain permission from the third party to reuse its material.</w:t>
      </w:r>
    </w:p>
    <w:p w14:paraId="59C073B9" w14:textId="77777777" w:rsidR="00334A4E" w:rsidRPr="003B3E41" w:rsidRDefault="00334A4E" w:rsidP="00334A4E">
      <w:pPr>
        <w:pStyle w:val="FeatureBox2"/>
        <w:rPr>
          <w:rStyle w:val="Strong"/>
        </w:rPr>
      </w:pPr>
      <w:r w:rsidRPr="003B3E41">
        <w:rPr>
          <w:rStyle w:val="Strong"/>
        </w:rPr>
        <w:t>Links to third-party material and websites</w:t>
      </w:r>
    </w:p>
    <w:p w14:paraId="4724770B" w14:textId="77777777" w:rsidR="00334A4E" w:rsidRDefault="00334A4E" w:rsidP="00334A4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9E9722" w14:textId="22BAACB3" w:rsidR="002A0AE9" w:rsidRPr="00A8296F" w:rsidRDefault="00334A4E" w:rsidP="00334A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2A0AE9" w:rsidRPr="00A8296F" w:rsidSect="00B877B5">
      <w:headerReference w:type="first" r:id="rId5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C59F" w14:textId="77777777" w:rsidR="00595EE2" w:rsidRDefault="00595EE2" w:rsidP="00E51733">
      <w:r>
        <w:separator/>
      </w:r>
    </w:p>
  </w:endnote>
  <w:endnote w:type="continuationSeparator" w:id="0">
    <w:p w14:paraId="20E206FB" w14:textId="77777777" w:rsidR="00595EE2" w:rsidRDefault="00595EE2" w:rsidP="00E51733">
      <w:r>
        <w:continuationSeparator/>
      </w:r>
    </w:p>
  </w:endnote>
  <w:endnote w:type="continuationNotice" w:id="1">
    <w:p w14:paraId="1FE3F78A" w14:textId="77777777" w:rsidR="00595EE2" w:rsidRDefault="00595E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52DA3DC1"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00970">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524B" w14:textId="1F4DFCCF" w:rsidR="00726133" w:rsidRPr="00BE2727" w:rsidRDefault="00BE2727" w:rsidP="00BE2727">
    <w:pPr>
      <w:pStyle w:val="Footer"/>
    </w:pPr>
    <w:r>
      <w:t xml:space="preserve">© NSW Department of Education, </w:t>
    </w:r>
    <w:r>
      <w:fldChar w:fldCharType="begin"/>
    </w:r>
    <w:r>
      <w:instrText xml:space="preserve"> DATE  \@ "MMM-yy"  \* MERGEFORMAT </w:instrText>
    </w:r>
    <w:r>
      <w:fldChar w:fldCharType="separate"/>
    </w:r>
    <w:r w:rsidR="00400970">
      <w:rPr>
        <w:noProof/>
      </w:rPr>
      <w:t>Nov-23</w:t>
    </w:r>
    <w:r>
      <w:fldChar w:fldCharType="end"/>
    </w:r>
    <w:r>
      <w:ptab w:relativeTo="margin" w:alignment="right" w:leader="none"/>
    </w:r>
    <w:r>
      <w:rPr>
        <w:b/>
        <w:noProof/>
        <w:sz w:val="28"/>
        <w:szCs w:val="28"/>
      </w:rPr>
      <w:drawing>
        <wp:inline distT="0" distB="0" distL="0" distR="0" wp14:anchorId="46BFC2FB" wp14:editId="28E3BFAA">
          <wp:extent cx="574675" cy="193675"/>
          <wp:effectExtent l="0" t="0" r="0" b="0"/>
          <wp:docPr id="1489089927" name="Picture 148908992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675" cy="1936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0BFA" w14:textId="4D6336FE" w:rsidR="00AC5B60" w:rsidRPr="00163231" w:rsidRDefault="003E4896" w:rsidP="003E4896">
    <w:pPr>
      <w:pStyle w:val="Footer"/>
    </w:pPr>
    <w:r>
      <w:t xml:space="preserve">© NSW Department of Education, </w:t>
    </w:r>
    <w:r>
      <w:fldChar w:fldCharType="begin"/>
    </w:r>
    <w:r>
      <w:instrText xml:space="preserve"> DATE  \@ "MMM-yy"  \* MERGEFORMAT </w:instrText>
    </w:r>
    <w:r>
      <w:fldChar w:fldCharType="separate"/>
    </w:r>
    <w:r w:rsidR="00400970">
      <w:rPr>
        <w:noProof/>
      </w:rPr>
      <w:t>Nov-23</w:t>
    </w:r>
    <w:r>
      <w:fldChar w:fldCharType="end"/>
    </w:r>
    <w:r>
      <w:ptab w:relativeTo="margin" w:alignment="right" w:leader="none"/>
    </w:r>
    <w:r>
      <w:rPr>
        <w:b/>
        <w:noProof/>
        <w:sz w:val="28"/>
        <w:szCs w:val="28"/>
      </w:rPr>
      <w:drawing>
        <wp:inline distT="0" distB="0" distL="0" distR="0" wp14:anchorId="237762AD" wp14:editId="36113D19">
          <wp:extent cx="574675" cy="193675"/>
          <wp:effectExtent l="0" t="0" r="0" b="0"/>
          <wp:docPr id="1462788177" name="Picture 146278817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675" cy="1936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18EC" w14:textId="6A4460CD" w:rsidR="00D65AF3" w:rsidRPr="00BE2727" w:rsidRDefault="00D65AF3" w:rsidP="00D65AF3">
    <w:pPr>
      <w:pStyle w:val="Footer"/>
    </w:pPr>
    <w:r>
      <w:t xml:space="preserve">© NSW Department of Education, </w:t>
    </w:r>
    <w:r>
      <w:fldChar w:fldCharType="begin"/>
    </w:r>
    <w:r>
      <w:instrText xml:space="preserve"> DATE  \@ "MMM-yy"  \* MERGEFORMAT </w:instrText>
    </w:r>
    <w:r>
      <w:fldChar w:fldCharType="separate"/>
    </w:r>
    <w:r w:rsidR="00400970">
      <w:rPr>
        <w:noProof/>
      </w:rPr>
      <w:t>Nov-23</w:t>
    </w:r>
    <w:r>
      <w:fldChar w:fldCharType="end"/>
    </w:r>
    <w:r>
      <w:ptab w:relativeTo="margin" w:alignment="right" w:leader="none"/>
    </w:r>
    <w:r>
      <w:rPr>
        <w:b/>
        <w:noProof/>
        <w:sz w:val="28"/>
        <w:szCs w:val="28"/>
      </w:rPr>
      <w:drawing>
        <wp:inline distT="0" distB="0" distL="0" distR="0" wp14:anchorId="1F05F618" wp14:editId="42BEC0D3">
          <wp:extent cx="574675" cy="193675"/>
          <wp:effectExtent l="0" t="0" r="0" b="0"/>
          <wp:docPr id="180084835" name="Picture 18008483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675" cy="193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A228" w14:textId="77777777" w:rsidR="00595EE2" w:rsidRDefault="00595EE2" w:rsidP="00E51733">
      <w:r>
        <w:separator/>
      </w:r>
    </w:p>
  </w:footnote>
  <w:footnote w:type="continuationSeparator" w:id="0">
    <w:p w14:paraId="669DA8B8" w14:textId="77777777" w:rsidR="00595EE2" w:rsidRDefault="00595EE2" w:rsidP="00E51733">
      <w:r>
        <w:continuationSeparator/>
      </w:r>
    </w:p>
  </w:footnote>
  <w:footnote w:type="continuationNotice" w:id="1">
    <w:p w14:paraId="4AEDE9DF" w14:textId="77777777" w:rsidR="00595EE2" w:rsidRDefault="00595E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3B11" w14:textId="37085CAC" w:rsidR="00163231" w:rsidRDefault="00163231" w:rsidP="00163231">
    <w:pPr>
      <w:pStyle w:val="Documentname"/>
    </w:pPr>
    <w:r>
      <w:t>Software Engineering Stage 6 (Year 11) – sample assessment task 2</w:t>
    </w:r>
    <w:r w:rsidR="00671592">
      <w:t xml:space="preserve"> </w:t>
    </w:r>
    <w:r>
      <w:t xml:space="preserve">– </w:t>
    </w:r>
    <w:r w:rsidR="00671592">
      <w:t>T</w:t>
    </w:r>
    <w:r>
      <w:t xml:space="preserve">he object-oriented paradigm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3135" w14:textId="7D7613BB" w:rsidR="00AC5B60" w:rsidRPr="00163231" w:rsidRDefault="00000000" w:rsidP="00163231">
    <w:pPr>
      <w:pStyle w:val="Header"/>
      <w:spacing w:after="0"/>
    </w:pPr>
    <w:r>
      <w:pict w14:anchorId="64A16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163231">
      <w:t>NSW Department of Education</w:t>
    </w:r>
    <w:r w:rsidR="0016323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E2C5" w14:textId="17031FEE" w:rsidR="003E4896" w:rsidRPr="00163231" w:rsidRDefault="003E4896" w:rsidP="003E4896">
    <w:pPr>
      <w:pStyle w:val="Documentname"/>
    </w:pPr>
    <w:r>
      <w:t xml:space="preserve">Software Engineering Stage 6 (Year 11) – sample assessment task 2 – the object-oriented paradigm | </w:t>
    </w:r>
    <w:r>
      <w:fldChar w:fldCharType="begin"/>
    </w:r>
    <w:r>
      <w:instrText xml:space="preserve"> PAGE   \* MERGEFORMAT </w:instrText>
    </w:r>
    <w:r>
      <w:fldChar w:fldCharType="separate"/>
    </w:r>
    <w: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4593" w14:textId="2A225698" w:rsidR="00BE2727" w:rsidRPr="00BE2727" w:rsidRDefault="00F50928" w:rsidP="00F50928">
    <w:pPr>
      <w:pStyle w:val="Documentname"/>
    </w:pPr>
    <w:r>
      <w:t>Software Engineering Stage 6 (Year 11) – sample assessment task 2</w:t>
    </w:r>
    <w:r w:rsidR="00D65AF3">
      <w:t xml:space="preserve"> </w:t>
    </w:r>
    <w:r>
      <w:t xml:space="preserve">– </w:t>
    </w:r>
    <w:r w:rsidR="00D65AF3">
      <w:t>T</w:t>
    </w:r>
    <w:r>
      <w:t xml:space="preserve">he object-oriented paradigm | </w:t>
    </w:r>
    <w:r>
      <w:fldChar w:fldCharType="begin"/>
    </w:r>
    <w:r>
      <w:instrText xml:space="preserve"> PAGE   \* MERGEFORMAT </w:instrText>
    </w:r>
    <w:r>
      <w:fldChar w:fldCharType="separate"/>
    </w:r>
    <w: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D58" w14:textId="5B13F05F" w:rsidR="00F50928" w:rsidRPr="00F50928" w:rsidRDefault="00F50928" w:rsidP="00F5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F7A0EB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11B83E2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11A8C"/>
    <w:multiLevelType w:val="hybridMultilevel"/>
    <w:tmpl w:val="3070C2AA"/>
    <w:lvl w:ilvl="0" w:tplc="6C407474">
      <w:start w:val="1"/>
      <w:numFmt w:val="bullet"/>
      <w:lvlText w:val=""/>
      <w:lvlJc w:val="left"/>
      <w:pPr>
        <w:ind w:left="1280" w:hanging="360"/>
      </w:pPr>
      <w:rPr>
        <w:rFonts w:ascii="Symbol" w:hAnsi="Symbol"/>
      </w:rPr>
    </w:lvl>
    <w:lvl w:ilvl="1" w:tplc="ECC6FC1A">
      <w:start w:val="1"/>
      <w:numFmt w:val="bullet"/>
      <w:lvlText w:val=""/>
      <w:lvlJc w:val="left"/>
      <w:pPr>
        <w:ind w:left="1280" w:hanging="360"/>
      </w:pPr>
      <w:rPr>
        <w:rFonts w:ascii="Symbol" w:hAnsi="Symbol"/>
      </w:rPr>
    </w:lvl>
    <w:lvl w:ilvl="2" w:tplc="FCFCDA8E">
      <w:start w:val="1"/>
      <w:numFmt w:val="bullet"/>
      <w:lvlText w:val=""/>
      <w:lvlJc w:val="left"/>
      <w:pPr>
        <w:ind w:left="1280" w:hanging="360"/>
      </w:pPr>
      <w:rPr>
        <w:rFonts w:ascii="Symbol" w:hAnsi="Symbol"/>
      </w:rPr>
    </w:lvl>
    <w:lvl w:ilvl="3" w:tplc="0D26E574">
      <w:start w:val="1"/>
      <w:numFmt w:val="bullet"/>
      <w:lvlText w:val=""/>
      <w:lvlJc w:val="left"/>
      <w:pPr>
        <w:ind w:left="1280" w:hanging="360"/>
      </w:pPr>
      <w:rPr>
        <w:rFonts w:ascii="Symbol" w:hAnsi="Symbol"/>
      </w:rPr>
    </w:lvl>
    <w:lvl w:ilvl="4" w:tplc="1520CAD6">
      <w:start w:val="1"/>
      <w:numFmt w:val="bullet"/>
      <w:lvlText w:val=""/>
      <w:lvlJc w:val="left"/>
      <w:pPr>
        <w:ind w:left="1280" w:hanging="360"/>
      </w:pPr>
      <w:rPr>
        <w:rFonts w:ascii="Symbol" w:hAnsi="Symbol"/>
      </w:rPr>
    </w:lvl>
    <w:lvl w:ilvl="5" w:tplc="09402234">
      <w:start w:val="1"/>
      <w:numFmt w:val="bullet"/>
      <w:lvlText w:val=""/>
      <w:lvlJc w:val="left"/>
      <w:pPr>
        <w:ind w:left="1280" w:hanging="360"/>
      </w:pPr>
      <w:rPr>
        <w:rFonts w:ascii="Symbol" w:hAnsi="Symbol"/>
      </w:rPr>
    </w:lvl>
    <w:lvl w:ilvl="6" w:tplc="A9BAF15A">
      <w:start w:val="1"/>
      <w:numFmt w:val="bullet"/>
      <w:lvlText w:val=""/>
      <w:lvlJc w:val="left"/>
      <w:pPr>
        <w:ind w:left="1280" w:hanging="360"/>
      </w:pPr>
      <w:rPr>
        <w:rFonts w:ascii="Symbol" w:hAnsi="Symbol"/>
      </w:rPr>
    </w:lvl>
    <w:lvl w:ilvl="7" w:tplc="C510A186">
      <w:start w:val="1"/>
      <w:numFmt w:val="bullet"/>
      <w:lvlText w:val=""/>
      <w:lvlJc w:val="left"/>
      <w:pPr>
        <w:ind w:left="1280" w:hanging="360"/>
      </w:pPr>
      <w:rPr>
        <w:rFonts w:ascii="Symbol" w:hAnsi="Symbol"/>
      </w:rPr>
    </w:lvl>
    <w:lvl w:ilvl="8" w:tplc="1B2E1286">
      <w:start w:val="1"/>
      <w:numFmt w:val="bullet"/>
      <w:lvlText w:val=""/>
      <w:lvlJc w:val="left"/>
      <w:pPr>
        <w:ind w:left="1280" w:hanging="360"/>
      </w:pPr>
      <w:rPr>
        <w:rFonts w:ascii="Symbol" w:hAnsi="Symbol"/>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0F1F58"/>
    <w:multiLevelType w:val="hybridMultilevel"/>
    <w:tmpl w:val="65CE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5473030">
    <w:abstractNumId w:val="4"/>
  </w:num>
  <w:num w:numId="2" w16cid:durableId="118143314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771704228">
    <w:abstractNumId w:val="4"/>
  </w:num>
  <w:num w:numId="4" w16cid:durableId="49773430">
    <w:abstractNumId w:val="9"/>
  </w:num>
  <w:num w:numId="5" w16cid:durableId="10109354">
    <w:abstractNumId w:val="5"/>
  </w:num>
  <w:num w:numId="6" w16cid:durableId="776409349">
    <w:abstractNumId w:val="8"/>
  </w:num>
  <w:num w:numId="7" w16cid:durableId="1114324522">
    <w:abstractNumId w:val="4"/>
  </w:num>
  <w:num w:numId="8" w16cid:durableId="834107324">
    <w:abstractNumId w:val="2"/>
  </w:num>
  <w:num w:numId="9" w16cid:durableId="221673918">
    <w:abstractNumId w:val="2"/>
  </w:num>
  <w:num w:numId="10" w16cid:durableId="187136003">
    <w:abstractNumId w:val="4"/>
  </w:num>
  <w:num w:numId="11" w16cid:durableId="622033067">
    <w:abstractNumId w:val="4"/>
  </w:num>
  <w:num w:numId="12" w16cid:durableId="892279535">
    <w:abstractNumId w:val="2"/>
  </w:num>
  <w:num w:numId="13" w16cid:durableId="1360660186">
    <w:abstractNumId w:val="2"/>
  </w:num>
  <w:num w:numId="14" w16cid:durableId="169638276">
    <w:abstractNumId w:val="2"/>
  </w:num>
  <w:num w:numId="15" w16cid:durableId="671374182">
    <w:abstractNumId w:val="2"/>
  </w:num>
  <w:num w:numId="16" w16cid:durableId="1680621556">
    <w:abstractNumId w:val="6"/>
  </w:num>
  <w:num w:numId="17" w16cid:durableId="108862506">
    <w:abstractNumId w:val="4"/>
  </w:num>
  <w:num w:numId="18" w16cid:durableId="914974604">
    <w:abstractNumId w:val="2"/>
  </w:num>
  <w:num w:numId="19" w16cid:durableId="211576331">
    <w:abstractNumId w:val="4"/>
  </w:num>
  <w:num w:numId="20" w16cid:durableId="1657488834">
    <w:abstractNumId w:val="4"/>
  </w:num>
  <w:num w:numId="21" w16cid:durableId="1534926691">
    <w:abstractNumId w:val="4"/>
  </w:num>
  <w:num w:numId="22" w16cid:durableId="1099301218">
    <w:abstractNumId w:val="4"/>
  </w:num>
  <w:num w:numId="23" w16cid:durableId="711423498">
    <w:abstractNumId w:val="4"/>
  </w:num>
  <w:num w:numId="24" w16cid:durableId="119417973">
    <w:abstractNumId w:val="4"/>
  </w:num>
  <w:num w:numId="25" w16cid:durableId="1277640448">
    <w:abstractNumId w:val="4"/>
  </w:num>
  <w:num w:numId="26" w16cid:durableId="1763455387">
    <w:abstractNumId w:val="4"/>
  </w:num>
  <w:num w:numId="27" w16cid:durableId="1609122273">
    <w:abstractNumId w:val="2"/>
  </w:num>
  <w:num w:numId="28" w16cid:durableId="612786467">
    <w:abstractNumId w:val="2"/>
  </w:num>
  <w:num w:numId="29" w16cid:durableId="1978533921">
    <w:abstractNumId w:val="4"/>
  </w:num>
  <w:num w:numId="30" w16cid:durableId="232010530">
    <w:abstractNumId w:val="4"/>
  </w:num>
  <w:num w:numId="31" w16cid:durableId="1605961564">
    <w:abstractNumId w:val="4"/>
  </w:num>
  <w:num w:numId="32" w16cid:durableId="236938714">
    <w:abstractNumId w:val="4"/>
  </w:num>
  <w:num w:numId="33" w16cid:durableId="346299852">
    <w:abstractNumId w:val="4"/>
  </w:num>
  <w:num w:numId="34" w16cid:durableId="716511637">
    <w:abstractNumId w:val="2"/>
  </w:num>
  <w:num w:numId="35" w16cid:durableId="1002243981">
    <w:abstractNumId w:val="4"/>
  </w:num>
  <w:num w:numId="36" w16cid:durableId="2032880214">
    <w:abstractNumId w:val="2"/>
  </w:num>
  <w:num w:numId="37" w16cid:durableId="828517652">
    <w:abstractNumId w:val="4"/>
  </w:num>
  <w:num w:numId="38" w16cid:durableId="1243494053">
    <w:abstractNumId w:val="4"/>
  </w:num>
  <w:num w:numId="39" w16cid:durableId="1887377359">
    <w:abstractNumId w:val="2"/>
  </w:num>
  <w:num w:numId="40" w16cid:durableId="21448811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628470632">
    <w:abstractNumId w:val="1"/>
  </w:num>
  <w:num w:numId="42" w16cid:durableId="736323223">
    <w:abstractNumId w:val="1"/>
  </w:num>
  <w:num w:numId="43" w16cid:durableId="1908569927">
    <w:abstractNumId w:val="4"/>
  </w:num>
  <w:num w:numId="44" w16cid:durableId="958797907">
    <w:abstractNumId w:val="9"/>
  </w:num>
  <w:num w:numId="45" w16cid:durableId="922836356">
    <w:abstractNumId w:val="0"/>
  </w:num>
  <w:num w:numId="46" w16cid:durableId="1286934280">
    <w:abstractNumId w:val="9"/>
  </w:num>
  <w:num w:numId="47" w16cid:durableId="1534731502">
    <w:abstractNumId w:val="5"/>
  </w:num>
  <w:num w:numId="48" w16cid:durableId="19921005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0A6E"/>
    <w:rsid w:val="00002073"/>
    <w:rsid w:val="000024F9"/>
    <w:rsid w:val="00006EC4"/>
    <w:rsid w:val="000113E0"/>
    <w:rsid w:val="00012A69"/>
    <w:rsid w:val="00013E46"/>
    <w:rsid w:val="00013FF2"/>
    <w:rsid w:val="00014793"/>
    <w:rsid w:val="00014CAB"/>
    <w:rsid w:val="0001660E"/>
    <w:rsid w:val="00022267"/>
    <w:rsid w:val="000236B9"/>
    <w:rsid w:val="00023DB6"/>
    <w:rsid w:val="00024DDB"/>
    <w:rsid w:val="000252CB"/>
    <w:rsid w:val="0002734F"/>
    <w:rsid w:val="00045F0D"/>
    <w:rsid w:val="0004750C"/>
    <w:rsid w:val="00047862"/>
    <w:rsid w:val="00061D5B"/>
    <w:rsid w:val="00074F0F"/>
    <w:rsid w:val="00074FD5"/>
    <w:rsid w:val="00075173"/>
    <w:rsid w:val="0008189D"/>
    <w:rsid w:val="000843D8"/>
    <w:rsid w:val="00085114"/>
    <w:rsid w:val="0008611F"/>
    <w:rsid w:val="00087D95"/>
    <w:rsid w:val="00090C28"/>
    <w:rsid w:val="00092971"/>
    <w:rsid w:val="000A423A"/>
    <w:rsid w:val="000B04E6"/>
    <w:rsid w:val="000B379C"/>
    <w:rsid w:val="000B3E35"/>
    <w:rsid w:val="000B708B"/>
    <w:rsid w:val="000B7DEE"/>
    <w:rsid w:val="000C1B93"/>
    <w:rsid w:val="000C24ED"/>
    <w:rsid w:val="000C3319"/>
    <w:rsid w:val="000D3BBE"/>
    <w:rsid w:val="000D5592"/>
    <w:rsid w:val="000D6917"/>
    <w:rsid w:val="000D6A60"/>
    <w:rsid w:val="000D7466"/>
    <w:rsid w:val="000E3942"/>
    <w:rsid w:val="0010109D"/>
    <w:rsid w:val="00106E8F"/>
    <w:rsid w:val="00112528"/>
    <w:rsid w:val="0012045F"/>
    <w:rsid w:val="001216D6"/>
    <w:rsid w:val="001235EE"/>
    <w:rsid w:val="001312D5"/>
    <w:rsid w:val="00131CAA"/>
    <w:rsid w:val="00141F8F"/>
    <w:rsid w:val="001478CF"/>
    <w:rsid w:val="00154D46"/>
    <w:rsid w:val="00155AB8"/>
    <w:rsid w:val="0016239D"/>
    <w:rsid w:val="00163231"/>
    <w:rsid w:val="00182716"/>
    <w:rsid w:val="00190C6F"/>
    <w:rsid w:val="001A0850"/>
    <w:rsid w:val="001A28D1"/>
    <w:rsid w:val="001A2D64"/>
    <w:rsid w:val="001A3009"/>
    <w:rsid w:val="001A5865"/>
    <w:rsid w:val="001B7FA6"/>
    <w:rsid w:val="001C07B1"/>
    <w:rsid w:val="001C12F7"/>
    <w:rsid w:val="001C74F7"/>
    <w:rsid w:val="001C7E97"/>
    <w:rsid w:val="001D5230"/>
    <w:rsid w:val="001D76D5"/>
    <w:rsid w:val="001E6F49"/>
    <w:rsid w:val="001E79EB"/>
    <w:rsid w:val="001F2008"/>
    <w:rsid w:val="001F5C0B"/>
    <w:rsid w:val="00200E32"/>
    <w:rsid w:val="00205FF4"/>
    <w:rsid w:val="002105AD"/>
    <w:rsid w:val="00210FBB"/>
    <w:rsid w:val="002157DE"/>
    <w:rsid w:val="00223E7A"/>
    <w:rsid w:val="00234BB2"/>
    <w:rsid w:val="0024157A"/>
    <w:rsid w:val="0025150A"/>
    <w:rsid w:val="0025592F"/>
    <w:rsid w:val="00260482"/>
    <w:rsid w:val="00262A71"/>
    <w:rsid w:val="0026548C"/>
    <w:rsid w:val="00266207"/>
    <w:rsid w:val="0027370C"/>
    <w:rsid w:val="00284C68"/>
    <w:rsid w:val="002872AA"/>
    <w:rsid w:val="0028730C"/>
    <w:rsid w:val="00294D01"/>
    <w:rsid w:val="00295027"/>
    <w:rsid w:val="002A0653"/>
    <w:rsid w:val="002A0AE9"/>
    <w:rsid w:val="002A28B4"/>
    <w:rsid w:val="002A2B8C"/>
    <w:rsid w:val="002A35CF"/>
    <w:rsid w:val="002A475D"/>
    <w:rsid w:val="002B2414"/>
    <w:rsid w:val="002B6D05"/>
    <w:rsid w:val="002B792F"/>
    <w:rsid w:val="002E0840"/>
    <w:rsid w:val="002F15CA"/>
    <w:rsid w:val="002F520E"/>
    <w:rsid w:val="002F7A37"/>
    <w:rsid w:val="002F7CFE"/>
    <w:rsid w:val="00303085"/>
    <w:rsid w:val="00306C23"/>
    <w:rsid w:val="003100DF"/>
    <w:rsid w:val="00311AF4"/>
    <w:rsid w:val="0031333A"/>
    <w:rsid w:val="00317480"/>
    <w:rsid w:val="0032119F"/>
    <w:rsid w:val="00322217"/>
    <w:rsid w:val="003307CD"/>
    <w:rsid w:val="0033332B"/>
    <w:rsid w:val="00334A4E"/>
    <w:rsid w:val="00340DD9"/>
    <w:rsid w:val="00344BE5"/>
    <w:rsid w:val="00360E17"/>
    <w:rsid w:val="0036209C"/>
    <w:rsid w:val="003668BA"/>
    <w:rsid w:val="00372F9E"/>
    <w:rsid w:val="00375FB1"/>
    <w:rsid w:val="003760EA"/>
    <w:rsid w:val="00376780"/>
    <w:rsid w:val="00385DFB"/>
    <w:rsid w:val="003A37AB"/>
    <w:rsid w:val="003A5190"/>
    <w:rsid w:val="003B0F2B"/>
    <w:rsid w:val="003B240E"/>
    <w:rsid w:val="003B7643"/>
    <w:rsid w:val="003C0BC2"/>
    <w:rsid w:val="003D13EF"/>
    <w:rsid w:val="003D7789"/>
    <w:rsid w:val="003E4896"/>
    <w:rsid w:val="003F6574"/>
    <w:rsid w:val="00400970"/>
    <w:rsid w:val="00401084"/>
    <w:rsid w:val="00407EF0"/>
    <w:rsid w:val="00412F2B"/>
    <w:rsid w:val="004178B3"/>
    <w:rsid w:val="00420460"/>
    <w:rsid w:val="00427CBF"/>
    <w:rsid w:val="00430F12"/>
    <w:rsid w:val="00442DD9"/>
    <w:rsid w:val="00444766"/>
    <w:rsid w:val="00454F8D"/>
    <w:rsid w:val="00455C22"/>
    <w:rsid w:val="00456F47"/>
    <w:rsid w:val="00457FB7"/>
    <w:rsid w:val="004641D7"/>
    <w:rsid w:val="004662AB"/>
    <w:rsid w:val="00476E02"/>
    <w:rsid w:val="00480185"/>
    <w:rsid w:val="00481915"/>
    <w:rsid w:val="00483161"/>
    <w:rsid w:val="0048642E"/>
    <w:rsid w:val="00491051"/>
    <w:rsid w:val="004944FB"/>
    <w:rsid w:val="00497090"/>
    <w:rsid w:val="004A6744"/>
    <w:rsid w:val="004A6D07"/>
    <w:rsid w:val="004B0F58"/>
    <w:rsid w:val="004B302E"/>
    <w:rsid w:val="004B484F"/>
    <w:rsid w:val="004C11A9"/>
    <w:rsid w:val="004C2E85"/>
    <w:rsid w:val="004C668A"/>
    <w:rsid w:val="004D00A8"/>
    <w:rsid w:val="004D613B"/>
    <w:rsid w:val="004D7FDA"/>
    <w:rsid w:val="004F25C0"/>
    <w:rsid w:val="004F48DD"/>
    <w:rsid w:val="004F58F7"/>
    <w:rsid w:val="004F6AF2"/>
    <w:rsid w:val="00510BB5"/>
    <w:rsid w:val="00510E3D"/>
    <w:rsid w:val="00511863"/>
    <w:rsid w:val="00520FF0"/>
    <w:rsid w:val="00523C29"/>
    <w:rsid w:val="005245E9"/>
    <w:rsid w:val="00526795"/>
    <w:rsid w:val="00527CA8"/>
    <w:rsid w:val="005315AD"/>
    <w:rsid w:val="00535760"/>
    <w:rsid w:val="005367D0"/>
    <w:rsid w:val="00541FBB"/>
    <w:rsid w:val="00543516"/>
    <w:rsid w:val="005435E0"/>
    <w:rsid w:val="00545454"/>
    <w:rsid w:val="00547CCF"/>
    <w:rsid w:val="005571EF"/>
    <w:rsid w:val="005649D2"/>
    <w:rsid w:val="0056642E"/>
    <w:rsid w:val="00575814"/>
    <w:rsid w:val="0058102D"/>
    <w:rsid w:val="00583731"/>
    <w:rsid w:val="005934B4"/>
    <w:rsid w:val="00594840"/>
    <w:rsid w:val="00595EE2"/>
    <w:rsid w:val="005A34D4"/>
    <w:rsid w:val="005A67CA"/>
    <w:rsid w:val="005B184F"/>
    <w:rsid w:val="005B572D"/>
    <w:rsid w:val="005B77E0"/>
    <w:rsid w:val="005C14A7"/>
    <w:rsid w:val="005C3B21"/>
    <w:rsid w:val="005D0140"/>
    <w:rsid w:val="005D2EA1"/>
    <w:rsid w:val="005D49FE"/>
    <w:rsid w:val="005E1F0C"/>
    <w:rsid w:val="005E1F63"/>
    <w:rsid w:val="005E4B4A"/>
    <w:rsid w:val="005E66CA"/>
    <w:rsid w:val="00601B33"/>
    <w:rsid w:val="006026C8"/>
    <w:rsid w:val="00604DBE"/>
    <w:rsid w:val="006071A4"/>
    <w:rsid w:val="006169FB"/>
    <w:rsid w:val="00622A42"/>
    <w:rsid w:val="00625C30"/>
    <w:rsid w:val="00626BBF"/>
    <w:rsid w:val="006275D6"/>
    <w:rsid w:val="006307EA"/>
    <w:rsid w:val="00641141"/>
    <w:rsid w:val="0064273E"/>
    <w:rsid w:val="00642DD7"/>
    <w:rsid w:val="006433B5"/>
    <w:rsid w:val="00643CC4"/>
    <w:rsid w:val="0064434E"/>
    <w:rsid w:val="00646CF0"/>
    <w:rsid w:val="0064780D"/>
    <w:rsid w:val="006504FB"/>
    <w:rsid w:val="0065496F"/>
    <w:rsid w:val="0066687D"/>
    <w:rsid w:val="00671592"/>
    <w:rsid w:val="0067180E"/>
    <w:rsid w:val="00673C3A"/>
    <w:rsid w:val="00677835"/>
    <w:rsid w:val="00680388"/>
    <w:rsid w:val="0068246E"/>
    <w:rsid w:val="0069518C"/>
    <w:rsid w:val="00696410"/>
    <w:rsid w:val="00697B45"/>
    <w:rsid w:val="006A3884"/>
    <w:rsid w:val="006B3488"/>
    <w:rsid w:val="006C2F67"/>
    <w:rsid w:val="006D00B0"/>
    <w:rsid w:val="006D1C8C"/>
    <w:rsid w:val="006D1CF3"/>
    <w:rsid w:val="006E54D3"/>
    <w:rsid w:val="006E5A1B"/>
    <w:rsid w:val="006F351B"/>
    <w:rsid w:val="006F3937"/>
    <w:rsid w:val="00703461"/>
    <w:rsid w:val="007170FC"/>
    <w:rsid w:val="00717237"/>
    <w:rsid w:val="007179C1"/>
    <w:rsid w:val="00722C1F"/>
    <w:rsid w:val="007232F3"/>
    <w:rsid w:val="00725BA5"/>
    <w:rsid w:val="00726133"/>
    <w:rsid w:val="00726A3F"/>
    <w:rsid w:val="007302D6"/>
    <w:rsid w:val="0073402B"/>
    <w:rsid w:val="007356A9"/>
    <w:rsid w:val="007416A0"/>
    <w:rsid w:val="00742FF0"/>
    <w:rsid w:val="007541D9"/>
    <w:rsid w:val="00754795"/>
    <w:rsid w:val="007568AD"/>
    <w:rsid w:val="00762903"/>
    <w:rsid w:val="00763C54"/>
    <w:rsid w:val="00766D19"/>
    <w:rsid w:val="007745BF"/>
    <w:rsid w:val="00776080"/>
    <w:rsid w:val="007B020C"/>
    <w:rsid w:val="007B119D"/>
    <w:rsid w:val="007B2CD7"/>
    <w:rsid w:val="007B37D1"/>
    <w:rsid w:val="007B523A"/>
    <w:rsid w:val="007C61E6"/>
    <w:rsid w:val="007D40AB"/>
    <w:rsid w:val="007E635E"/>
    <w:rsid w:val="007E6620"/>
    <w:rsid w:val="007F066A"/>
    <w:rsid w:val="007F6BE6"/>
    <w:rsid w:val="007F6E21"/>
    <w:rsid w:val="0080248A"/>
    <w:rsid w:val="00804F58"/>
    <w:rsid w:val="008073B1"/>
    <w:rsid w:val="008115E7"/>
    <w:rsid w:val="008156DE"/>
    <w:rsid w:val="00822F0F"/>
    <w:rsid w:val="00823461"/>
    <w:rsid w:val="0083311D"/>
    <w:rsid w:val="008371E7"/>
    <w:rsid w:val="008542AB"/>
    <w:rsid w:val="008559F3"/>
    <w:rsid w:val="00856CA3"/>
    <w:rsid w:val="008618E3"/>
    <w:rsid w:val="00862522"/>
    <w:rsid w:val="008627B4"/>
    <w:rsid w:val="00865BC1"/>
    <w:rsid w:val="00867DC1"/>
    <w:rsid w:val="00873FF9"/>
    <w:rsid w:val="0087496A"/>
    <w:rsid w:val="008808D3"/>
    <w:rsid w:val="00884A97"/>
    <w:rsid w:val="008879D1"/>
    <w:rsid w:val="00890EEE"/>
    <w:rsid w:val="0089316E"/>
    <w:rsid w:val="00894E3F"/>
    <w:rsid w:val="008964FB"/>
    <w:rsid w:val="008A4BAA"/>
    <w:rsid w:val="008A4CF6"/>
    <w:rsid w:val="008A6101"/>
    <w:rsid w:val="008B5D95"/>
    <w:rsid w:val="008C0DB1"/>
    <w:rsid w:val="008C1B54"/>
    <w:rsid w:val="008C2378"/>
    <w:rsid w:val="008D31D4"/>
    <w:rsid w:val="008D5A7A"/>
    <w:rsid w:val="008E2D42"/>
    <w:rsid w:val="008E3DE9"/>
    <w:rsid w:val="00903B33"/>
    <w:rsid w:val="00904D98"/>
    <w:rsid w:val="009076C2"/>
    <w:rsid w:val="009107ED"/>
    <w:rsid w:val="00912DEF"/>
    <w:rsid w:val="009138BF"/>
    <w:rsid w:val="00930714"/>
    <w:rsid w:val="00931F5B"/>
    <w:rsid w:val="009331D5"/>
    <w:rsid w:val="0093679E"/>
    <w:rsid w:val="0094320C"/>
    <w:rsid w:val="00945569"/>
    <w:rsid w:val="00960D65"/>
    <w:rsid w:val="00961586"/>
    <w:rsid w:val="00964124"/>
    <w:rsid w:val="00967C89"/>
    <w:rsid w:val="009739C8"/>
    <w:rsid w:val="00975A7F"/>
    <w:rsid w:val="009760B3"/>
    <w:rsid w:val="00976FE5"/>
    <w:rsid w:val="00982157"/>
    <w:rsid w:val="00983333"/>
    <w:rsid w:val="00994D20"/>
    <w:rsid w:val="00994F86"/>
    <w:rsid w:val="009A063C"/>
    <w:rsid w:val="009A3902"/>
    <w:rsid w:val="009A5E7B"/>
    <w:rsid w:val="009B1280"/>
    <w:rsid w:val="009B1CAE"/>
    <w:rsid w:val="009C0088"/>
    <w:rsid w:val="009C0A79"/>
    <w:rsid w:val="009C2DB5"/>
    <w:rsid w:val="009C5B0E"/>
    <w:rsid w:val="009E6041"/>
    <w:rsid w:val="009E6FBE"/>
    <w:rsid w:val="009F17E2"/>
    <w:rsid w:val="009F3726"/>
    <w:rsid w:val="00A03DC2"/>
    <w:rsid w:val="00A06501"/>
    <w:rsid w:val="00A119B4"/>
    <w:rsid w:val="00A170A2"/>
    <w:rsid w:val="00A173AD"/>
    <w:rsid w:val="00A2477C"/>
    <w:rsid w:val="00A27E95"/>
    <w:rsid w:val="00A36C65"/>
    <w:rsid w:val="00A46F6E"/>
    <w:rsid w:val="00A534B8"/>
    <w:rsid w:val="00A54063"/>
    <w:rsid w:val="00A5409F"/>
    <w:rsid w:val="00A54997"/>
    <w:rsid w:val="00A57460"/>
    <w:rsid w:val="00A63054"/>
    <w:rsid w:val="00A70B7E"/>
    <w:rsid w:val="00A80E01"/>
    <w:rsid w:val="00A8296F"/>
    <w:rsid w:val="00A90FF5"/>
    <w:rsid w:val="00A91B96"/>
    <w:rsid w:val="00A979D1"/>
    <w:rsid w:val="00AA37EE"/>
    <w:rsid w:val="00AA3ED0"/>
    <w:rsid w:val="00AA5FB4"/>
    <w:rsid w:val="00AB099B"/>
    <w:rsid w:val="00AB340C"/>
    <w:rsid w:val="00AC5B60"/>
    <w:rsid w:val="00AD02C1"/>
    <w:rsid w:val="00AF5F8A"/>
    <w:rsid w:val="00B00BAB"/>
    <w:rsid w:val="00B00CBF"/>
    <w:rsid w:val="00B026C8"/>
    <w:rsid w:val="00B02732"/>
    <w:rsid w:val="00B11275"/>
    <w:rsid w:val="00B1262E"/>
    <w:rsid w:val="00B2036D"/>
    <w:rsid w:val="00B21B40"/>
    <w:rsid w:val="00B2295A"/>
    <w:rsid w:val="00B23079"/>
    <w:rsid w:val="00B24EE4"/>
    <w:rsid w:val="00B255A2"/>
    <w:rsid w:val="00B26C50"/>
    <w:rsid w:val="00B37DF1"/>
    <w:rsid w:val="00B41FAC"/>
    <w:rsid w:val="00B44FA5"/>
    <w:rsid w:val="00B46033"/>
    <w:rsid w:val="00B5115E"/>
    <w:rsid w:val="00B53FC7"/>
    <w:rsid w:val="00B53FCE"/>
    <w:rsid w:val="00B65452"/>
    <w:rsid w:val="00B66C0A"/>
    <w:rsid w:val="00B66F13"/>
    <w:rsid w:val="00B6770F"/>
    <w:rsid w:val="00B72931"/>
    <w:rsid w:val="00B80AAD"/>
    <w:rsid w:val="00B877B5"/>
    <w:rsid w:val="00B91141"/>
    <w:rsid w:val="00B917E0"/>
    <w:rsid w:val="00BA1C9B"/>
    <w:rsid w:val="00BA28B4"/>
    <w:rsid w:val="00BA7230"/>
    <w:rsid w:val="00BA7AAB"/>
    <w:rsid w:val="00BB6158"/>
    <w:rsid w:val="00BB6952"/>
    <w:rsid w:val="00BC4289"/>
    <w:rsid w:val="00BE13F4"/>
    <w:rsid w:val="00BE2727"/>
    <w:rsid w:val="00BE5E7E"/>
    <w:rsid w:val="00BE743A"/>
    <w:rsid w:val="00BE7880"/>
    <w:rsid w:val="00BF35D4"/>
    <w:rsid w:val="00BF732E"/>
    <w:rsid w:val="00C0536F"/>
    <w:rsid w:val="00C07C7C"/>
    <w:rsid w:val="00C113C8"/>
    <w:rsid w:val="00C11A4F"/>
    <w:rsid w:val="00C17CC3"/>
    <w:rsid w:val="00C201AE"/>
    <w:rsid w:val="00C202C5"/>
    <w:rsid w:val="00C23A6C"/>
    <w:rsid w:val="00C361B7"/>
    <w:rsid w:val="00C436AB"/>
    <w:rsid w:val="00C455FC"/>
    <w:rsid w:val="00C610FE"/>
    <w:rsid w:val="00C62B29"/>
    <w:rsid w:val="00C664FC"/>
    <w:rsid w:val="00C70C44"/>
    <w:rsid w:val="00C7303D"/>
    <w:rsid w:val="00C7370C"/>
    <w:rsid w:val="00C761A8"/>
    <w:rsid w:val="00C84909"/>
    <w:rsid w:val="00C94717"/>
    <w:rsid w:val="00C94F2B"/>
    <w:rsid w:val="00C97FFE"/>
    <w:rsid w:val="00CA0226"/>
    <w:rsid w:val="00CA0C56"/>
    <w:rsid w:val="00CB2145"/>
    <w:rsid w:val="00CB4B4E"/>
    <w:rsid w:val="00CB66B0"/>
    <w:rsid w:val="00CC03E9"/>
    <w:rsid w:val="00CC2C0C"/>
    <w:rsid w:val="00CC6BC3"/>
    <w:rsid w:val="00CD6723"/>
    <w:rsid w:val="00CE5951"/>
    <w:rsid w:val="00CE7BCA"/>
    <w:rsid w:val="00CF59A8"/>
    <w:rsid w:val="00CF6812"/>
    <w:rsid w:val="00CF73E9"/>
    <w:rsid w:val="00D136E3"/>
    <w:rsid w:val="00D15A52"/>
    <w:rsid w:val="00D15BEB"/>
    <w:rsid w:val="00D172A4"/>
    <w:rsid w:val="00D2033E"/>
    <w:rsid w:val="00D265C0"/>
    <w:rsid w:val="00D274E4"/>
    <w:rsid w:val="00D31E35"/>
    <w:rsid w:val="00D33648"/>
    <w:rsid w:val="00D42E33"/>
    <w:rsid w:val="00D507E2"/>
    <w:rsid w:val="00D534B3"/>
    <w:rsid w:val="00D53913"/>
    <w:rsid w:val="00D61CE0"/>
    <w:rsid w:val="00D637C8"/>
    <w:rsid w:val="00D6567D"/>
    <w:rsid w:val="00D65AF3"/>
    <w:rsid w:val="00D678DB"/>
    <w:rsid w:val="00D67EFE"/>
    <w:rsid w:val="00D76CFA"/>
    <w:rsid w:val="00D77A6C"/>
    <w:rsid w:val="00D81518"/>
    <w:rsid w:val="00D85C95"/>
    <w:rsid w:val="00D90454"/>
    <w:rsid w:val="00DB2AED"/>
    <w:rsid w:val="00DC74E1"/>
    <w:rsid w:val="00DD15D2"/>
    <w:rsid w:val="00DD2F4E"/>
    <w:rsid w:val="00DD7785"/>
    <w:rsid w:val="00DE07A5"/>
    <w:rsid w:val="00DE2CE3"/>
    <w:rsid w:val="00DE7772"/>
    <w:rsid w:val="00DF641D"/>
    <w:rsid w:val="00E0191C"/>
    <w:rsid w:val="00E02ABC"/>
    <w:rsid w:val="00E0315C"/>
    <w:rsid w:val="00E04DAF"/>
    <w:rsid w:val="00E107C5"/>
    <w:rsid w:val="00E112C7"/>
    <w:rsid w:val="00E14FC5"/>
    <w:rsid w:val="00E16C71"/>
    <w:rsid w:val="00E23B4B"/>
    <w:rsid w:val="00E32B48"/>
    <w:rsid w:val="00E33B22"/>
    <w:rsid w:val="00E37942"/>
    <w:rsid w:val="00E40A53"/>
    <w:rsid w:val="00E4272D"/>
    <w:rsid w:val="00E447B4"/>
    <w:rsid w:val="00E503F4"/>
    <w:rsid w:val="00E5058E"/>
    <w:rsid w:val="00E51733"/>
    <w:rsid w:val="00E5320D"/>
    <w:rsid w:val="00E540F6"/>
    <w:rsid w:val="00E56264"/>
    <w:rsid w:val="00E56E43"/>
    <w:rsid w:val="00E604B6"/>
    <w:rsid w:val="00E620AD"/>
    <w:rsid w:val="00E66CA0"/>
    <w:rsid w:val="00E736D6"/>
    <w:rsid w:val="00E836F5"/>
    <w:rsid w:val="00E967E7"/>
    <w:rsid w:val="00EA7023"/>
    <w:rsid w:val="00EB168E"/>
    <w:rsid w:val="00EC70EE"/>
    <w:rsid w:val="00ED074F"/>
    <w:rsid w:val="00EE7606"/>
    <w:rsid w:val="00EF3B00"/>
    <w:rsid w:val="00EF5E92"/>
    <w:rsid w:val="00F00D4C"/>
    <w:rsid w:val="00F02CF1"/>
    <w:rsid w:val="00F10F02"/>
    <w:rsid w:val="00F12D5C"/>
    <w:rsid w:val="00F149A6"/>
    <w:rsid w:val="00F14D7F"/>
    <w:rsid w:val="00F20AC8"/>
    <w:rsid w:val="00F21ACB"/>
    <w:rsid w:val="00F23863"/>
    <w:rsid w:val="00F316BA"/>
    <w:rsid w:val="00F3454B"/>
    <w:rsid w:val="00F3618B"/>
    <w:rsid w:val="00F4460E"/>
    <w:rsid w:val="00F446AF"/>
    <w:rsid w:val="00F50928"/>
    <w:rsid w:val="00F522E3"/>
    <w:rsid w:val="00F54C73"/>
    <w:rsid w:val="00F55610"/>
    <w:rsid w:val="00F61529"/>
    <w:rsid w:val="00F62C06"/>
    <w:rsid w:val="00F639AE"/>
    <w:rsid w:val="00F66145"/>
    <w:rsid w:val="00F67719"/>
    <w:rsid w:val="00F7087D"/>
    <w:rsid w:val="00F81980"/>
    <w:rsid w:val="00F82687"/>
    <w:rsid w:val="00F8674B"/>
    <w:rsid w:val="00F96326"/>
    <w:rsid w:val="00FA08AC"/>
    <w:rsid w:val="00FA22FF"/>
    <w:rsid w:val="00FA3555"/>
    <w:rsid w:val="00FB1394"/>
    <w:rsid w:val="00FC4714"/>
    <w:rsid w:val="00FC4E1E"/>
    <w:rsid w:val="00FC67BB"/>
    <w:rsid w:val="00FD04C0"/>
    <w:rsid w:val="00FD0A93"/>
    <w:rsid w:val="00FD1A69"/>
    <w:rsid w:val="00FD277E"/>
    <w:rsid w:val="00FD3335"/>
    <w:rsid w:val="00FD36A6"/>
    <w:rsid w:val="00FD3E9C"/>
    <w:rsid w:val="00FD44CF"/>
    <w:rsid w:val="00FD6B34"/>
    <w:rsid w:val="00FD7724"/>
    <w:rsid w:val="00FE01BF"/>
    <w:rsid w:val="00FE3A62"/>
    <w:rsid w:val="00FE5E0D"/>
    <w:rsid w:val="00FF7DFB"/>
    <w:rsid w:val="0C3364BC"/>
    <w:rsid w:val="15C11EA5"/>
    <w:rsid w:val="18E3426E"/>
    <w:rsid w:val="25FCEADE"/>
    <w:rsid w:val="27275E46"/>
    <w:rsid w:val="2798BB3F"/>
    <w:rsid w:val="3353439E"/>
    <w:rsid w:val="35669B91"/>
    <w:rsid w:val="3AD41638"/>
    <w:rsid w:val="3B11E9B6"/>
    <w:rsid w:val="51CB44C4"/>
    <w:rsid w:val="63F2FC14"/>
    <w:rsid w:val="67243E97"/>
    <w:rsid w:val="6882AFE3"/>
    <w:rsid w:val="780634DA"/>
    <w:rsid w:val="7D26D1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909"/>
  <w15:chartTrackingRefBased/>
  <w15:docId w15:val="{A547E853-62D1-4FC0-8210-23ADADC7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6323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17CC3"/>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6323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6323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6323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6323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63231"/>
    <w:pPr>
      <w:keepNext/>
      <w:spacing w:after="200" w:line="240" w:lineRule="auto"/>
    </w:pPr>
    <w:rPr>
      <w:iCs/>
      <w:color w:val="002664"/>
      <w:sz w:val="18"/>
      <w:szCs w:val="18"/>
    </w:rPr>
  </w:style>
  <w:style w:type="table" w:customStyle="1" w:styleId="Tableheader">
    <w:name w:val="ŠTable header"/>
    <w:basedOn w:val="TableNormal"/>
    <w:uiPriority w:val="99"/>
    <w:rsid w:val="0016323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6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63231"/>
    <w:pPr>
      <w:numPr>
        <w:numId w:val="47"/>
      </w:numPr>
    </w:pPr>
  </w:style>
  <w:style w:type="paragraph" w:styleId="ListNumber2">
    <w:name w:val="List Number 2"/>
    <w:aliases w:val="ŠList Number 2"/>
    <w:basedOn w:val="Normal"/>
    <w:uiPriority w:val="8"/>
    <w:qFormat/>
    <w:rsid w:val="00163231"/>
    <w:pPr>
      <w:numPr>
        <w:numId w:val="46"/>
      </w:numPr>
    </w:pPr>
  </w:style>
  <w:style w:type="paragraph" w:styleId="ListBullet">
    <w:name w:val="List Bullet"/>
    <w:aliases w:val="ŠList Bullet"/>
    <w:basedOn w:val="Normal"/>
    <w:uiPriority w:val="9"/>
    <w:qFormat/>
    <w:rsid w:val="00163231"/>
    <w:pPr>
      <w:numPr>
        <w:numId w:val="43"/>
      </w:numPr>
    </w:pPr>
  </w:style>
  <w:style w:type="paragraph" w:styleId="ListBullet2">
    <w:name w:val="List Bullet 2"/>
    <w:aliases w:val="ŠList Bullet 2"/>
    <w:basedOn w:val="Normal"/>
    <w:uiPriority w:val="10"/>
    <w:qFormat/>
    <w:rsid w:val="00163231"/>
    <w:pPr>
      <w:numPr>
        <w:numId w:val="40"/>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163231"/>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16323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16323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6323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6323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63231"/>
    <w:rPr>
      <w:color w:val="2F5496" w:themeColor="accent1" w:themeShade="BF"/>
      <w:u w:val="single"/>
    </w:rPr>
  </w:style>
  <w:style w:type="paragraph" w:customStyle="1" w:styleId="Logo">
    <w:name w:val="ŠLogo"/>
    <w:basedOn w:val="Normal"/>
    <w:uiPriority w:val="18"/>
    <w:qFormat/>
    <w:rsid w:val="0016323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63231"/>
    <w:pPr>
      <w:tabs>
        <w:tab w:val="right" w:leader="dot" w:pos="14570"/>
      </w:tabs>
      <w:spacing w:before="0"/>
    </w:pPr>
    <w:rPr>
      <w:b/>
      <w:noProof/>
    </w:rPr>
  </w:style>
  <w:style w:type="paragraph" w:styleId="TOC2">
    <w:name w:val="toc 2"/>
    <w:aliases w:val="ŠTOC 2"/>
    <w:basedOn w:val="Normal"/>
    <w:next w:val="Normal"/>
    <w:uiPriority w:val="39"/>
    <w:unhideWhenUsed/>
    <w:rsid w:val="00163231"/>
    <w:pPr>
      <w:tabs>
        <w:tab w:val="right" w:leader="dot" w:pos="14570"/>
      </w:tabs>
      <w:spacing w:before="0"/>
    </w:pPr>
    <w:rPr>
      <w:noProof/>
    </w:rPr>
  </w:style>
  <w:style w:type="paragraph" w:styleId="TOC3">
    <w:name w:val="toc 3"/>
    <w:aliases w:val="ŠTOC 3"/>
    <w:basedOn w:val="Normal"/>
    <w:next w:val="Normal"/>
    <w:uiPriority w:val="39"/>
    <w:unhideWhenUsed/>
    <w:rsid w:val="00163231"/>
    <w:pPr>
      <w:spacing w:before="0"/>
      <w:ind w:left="244"/>
    </w:pPr>
  </w:style>
  <w:style w:type="paragraph" w:styleId="Title">
    <w:name w:val="Title"/>
    <w:aliases w:val="ŠTitle"/>
    <w:basedOn w:val="Normal"/>
    <w:next w:val="Normal"/>
    <w:link w:val="TitleChar"/>
    <w:uiPriority w:val="1"/>
    <w:rsid w:val="0016323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6323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17CC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6323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63231"/>
    <w:pPr>
      <w:spacing w:after="240"/>
      <w:outlineLvl w:val="9"/>
    </w:pPr>
    <w:rPr>
      <w:szCs w:val="40"/>
    </w:rPr>
  </w:style>
  <w:style w:type="paragraph" w:styleId="Footer">
    <w:name w:val="footer"/>
    <w:aliases w:val="ŠFooter"/>
    <w:basedOn w:val="Normal"/>
    <w:link w:val="FooterChar"/>
    <w:uiPriority w:val="19"/>
    <w:rsid w:val="0016323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63231"/>
    <w:rPr>
      <w:rFonts w:ascii="Arial" w:hAnsi="Arial" w:cs="Arial"/>
      <w:sz w:val="18"/>
      <w:szCs w:val="18"/>
    </w:rPr>
  </w:style>
  <w:style w:type="paragraph" w:styleId="Header">
    <w:name w:val="header"/>
    <w:aliases w:val="ŠHeader"/>
    <w:basedOn w:val="Normal"/>
    <w:link w:val="HeaderChar"/>
    <w:uiPriority w:val="16"/>
    <w:rsid w:val="00163231"/>
    <w:rPr>
      <w:noProof/>
      <w:color w:val="002664"/>
      <w:sz w:val="28"/>
      <w:szCs w:val="28"/>
    </w:rPr>
  </w:style>
  <w:style w:type="character" w:customStyle="1" w:styleId="HeaderChar">
    <w:name w:val="Header Char"/>
    <w:aliases w:val="ŠHeader Char"/>
    <w:basedOn w:val="DefaultParagraphFont"/>
    <w:link w:val="Header"/>
    <w:uiPriority w:val="16"/>
    <w:rsid w:val="0016323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6323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6323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63231"/>
    <w:rPr>
      <w:rFonts w:ascii="Arial" w:hAnsi="Arial" w:cs="Arial"/>
      <w:b/>
      <w:szCs w:val="32"/>
    </w:rPr>
  </w:style>
  <w:style w:type="character" w:styleId="UnresolvedMention">
    <w:name w:val="Unresolved Mention"/>
    <w:basedOn w:val="DefaultParagraphFont"/>
    <w:uiPriority w:val="99"/>
    <w:semiHidden/>
    <w:unhideWhenUsed/>
    <w:rsid w:val="00163231"/>
    <w:rPr>
      <w:color w:val="605E5C"/>
      <w:shd w:val="clear" w:color="auto" w:fill="E1DFDD"/>
    </w:rPr>
  </w:style>
  <w:style w:type="character" w:styleId="Emphasis">
    <w:name w:val="Emphasis"/>
    <w:aliases w:val="ŠEmphasis,Italic"/>
    <w:qFormat/>
    <w:rsid w:val="00163231"/>
    <w:rPr>
      <w:i/>
      <w:iCs/>
    </w:rPr>
  </w:style>
  <w:style w:type="character" w:styleId="SubtleEmphasis">
    <w:name w:val="Subtle Emphasis"/>
    <w:basedOn w:val="DefaultParagraphFont"/>
    <w:uiPriority w:val="19"/>
    <w:semiHidden/>
    <w:qFormat/>
    <w:rsid w:val="00163231"/>
    <w:rPr>
      <w:i/>
      <w:iCs/>
      <w:color w:val="404040" w:themeColor="text1" w:themeTint="BF"/>
    </w:rPr>
  </w:style>
  <w:style w:type="paragraph" w:styleId="TOC4">
    <w:name w:val="toc 4"/>
    <w:aliases w:val="ŠTOC 4"/>
    <w:basedOn w:val="Normal"/>
    <w:next w:val="Normal"/>
    <w:autoRedefine/>
    <w:uiPriority w:val="39"/>
    <w:unhideWhenUsed/>
    <w:rsid w:val="00163231"/>
    <w:pPr>
      <w:spacing w:before="0"/>
      <w:ind w:left="488"/>
    </w:pPr>
  </w:style>
  <w:style w:type="character" w:styleId="CommentReference">
    <w:name w:val="annotation reference"/>
    <w:basedOn w:val="DefaultParagraphFont"/>
    <w:uiPriority w:val="99"/>
    <w:semiHidden/>
    <w:unhideWhenUsed/>
    <w:rsid w:val="00163231"/>
    <w:rPr>
      <w:sz w:val="16"/>
      <w:szCs w:val="16"/>
    </w:rPr>
  </w:style>
  <w:style w:type="paragraph" w:styleId="CommentText">
    <w:name w:val="annotation text"/>
    <w:basedOn w:val="Normal"/>
    <w:link w:val="CommentTextChar"/>
    <w:uiPriority w:val="99"/>
    <w:unhideWhenUsed/>
    <w:rsid w:val="00BE2727"/>
    <w:pPr>
      <w:spacing w:line="240" w:lineRule="auto"/>
    </w:pPr>
    <w:rPr>
      <w:sz w:val="20"/>
      <w:szCs w:val="20"/>
    </w:rPr>
  </w:style>
  <w:style w:type="character" w:customStyle="1" w:styleId="CommentTextChar">
    <w:name w:val="Comment Text Char"/>
    <w:basedOn w:val="DefaultParagraphFont"/>
    <w:link w:val="CommentText"/>
    <w:uiPriority w:val="99"/>
    <w:rsid w:val="00BE2727"/>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16323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63231"/>
    <w:rPr>
      <w:rFonts w:ascii="Arial" w:hAnsi="Arial" w:cs="Arial"/>
      <w:b/>
      <w:bCs/>
      <w:sz w:val="20"/>
      <w:szCs w:val="20"/>
    </w:rPr>
  </w:style>
  <w:style w:type="paragraph" w:styleId="ListParagraph">
    <w:name w:val="List Paragraph"/>
    <w:aliases w:val="ŠList Paragraph"/>
    <w:basedOn w:val="Normal"/>
    <w:uiPriority w:val="34"/>
    <w:unhideWhenUsed/>
    <w:qFormat/>
    <w:rsid w:val="00163231"/>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70B7E"/>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NormalWeb">
    <w:name w:val="Normal (Web)"/>
    <w:basedOn w:val="Normal"/>
    <w:uiPriority w:val="99"/>
    <w:semiHidden/>
    <w:unhideWhenUsed/>
    <w:rsid w:val="00604DBE"/>
    <w:pPr>
      <w:spacing w:beforeAutospacing="1" w:afterAutospacing="1" w:line="240" w:lineRule="auto"/>
    </w:pPr>
    <w:rPr>
      <w:rFonts w:ascii="Times New Roman" w:eastAsia="Times New Roman" w:hAnsi="Times New Roman" w:cs="Times New Roman"/>
      <w:lang w:eastAsia="en-GB"/>
    </w:rPr>
  </w:style>
  <w:style w:type="paragraph" w:customStyle="1" w:styleId="Imageattributioncaption">
    <w:name w:val="ŠImage attribution caption"/>
    <w:basedOn w:val="Normal"/>
    <w:next w:val="Normal"/>
    <w:link w:val="ImageattributioncaptionChar"/>
    <w:uiPriority w:val="15"/>
    <w:qFormat/>
    <w:rsid w:val="00163231"/>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E14FC5"/>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2A0AE9"/>
    <w:rPr>
      <w:rFonts w:ascii="Arial" w:hAnsi="Arial" w:cs="Arial"/>
      <w:szCs w:val="24"/>
      <w:shd w:val="clear" w:color="auto" w:fill="CCEDFC"/>
    </w:rPr>
  </w:style>
  <w:style w:type="paragraph" w:styleId="List">
    <w:name w:val="List"/>
    <w:aliases w:val="ŠList table 1"/>
    <w:basedOn w:val="Normal"/>
    <w:uiPriority w:val="99"/>
    <w:qFormat/>
    <w:rsid w:val="00C610FE"/>
    <w:pPr>
      <w:spacing w:after="0" w:line="276" w:lineRule="auto"/>
    </w:pPr>
    <w:rPr>
      <w:rFonts w:cstheme="minorBidi"/>
    </w:rPr>
  </w:style>
  <w:style w:type="paragraph" w:styleId="ListBullet3">
    <w:name w:val="List Bullet 3"/>
    <w:aliases w:val="ŠList Bullet 3"/>
    <w:basedOn w:val="Normal"/>
    <w:uiPriority w:val="10"/>
    <w:rsid w:val="00163231"/>
    <w:pPr>
      <w:numPr>
        <w:numId w:val="42"/>
      </w:numPr>
    </w:pPr>
  </w:style>
  <w:style w:type="paragraph" w:styleId="ListNumber3">
    <w:name w:val="List Number 3"/>
    <w:aliases w:val="ŠList Number 3"/>
    <w:basedOn w:val="ListBullet3"/>
    <w:uiPriority w:val="8"/>
    <w:rsid w:val="00163231"/>
    <w:pPr>
      <w:numPr>
        <w:ilvl w:val="2"/>
        <w:numId w:val="46"/>
      </w:numPr>
      <w:ind w:left="1701" w:hanging="425"/>
    </w:pPr>
  </w:style>
  <w:style w:type="character" w:styleId="PlaceholderText">
    <w:name w:val="Placeholder Text"/>
    <w:basedOn w:val="DefaultParagraphFont"/>
    <w:uiPriority w:val="99"/>
    <w:semiHidden/>
    <w:rsid w:val="00163231"/>
    <w:rPr>
      <w:color w:val="808080"/>
    </w:rPr>
  </w:style>
  <w:style w:type="character" w:customStyle="1" w:styleId="BoldItalic">
    <w:name w:val="ŠBold Italic"/>
    <w:basedOn w:val="DefaultParagraphFont"/>
    <w:uiPriority w:val="1"/>
    <w:qFormat/>
    <w:rsid w:val="00163231"/>
    <w:rPr>
      <w:b/>
      <w:i/>
      <w:iCs/>
    </w:rPr>
  </w:style>
  <w:style w:type="paragraph" w:customStyle="1" w:styleId="Documentname">
    <w:name w:val="ŠDocument name"/>
    <w:basedOn w:val="Normal"/>
    <w:next w:val="Normal"/>
    <w:uiPriority w:val="17"/>
    <w:qFormat/>
    <w:rsid w:val="0016323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6323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6323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63231"/>
    <w:pPr>
      <w:keepNext/>
      <w:ind w:left="567" w:right="57"/>
    </w:pPr>
    <w:rPr>
      <w:szCs w:val="22"/>
    </w:rPr>
  </w:style>
  <w:style w:type="paragraph" w:customStyle="1" w:styleId="Subtitle0">
    <w:name w:val="ŠSubtitle"/>
    <w:basedOn w:val="Normal"/>
    <w:link w:val="SubtitleChar0"/>
    <w:uiPriority w:val="2"/>
    <w:qFormat/>
    <w:rsid w:val="00163231"/>
    <w:pPr>
      <w:spacing w:before="360"/>
    </w:pPr>
    <w:rPr>
      <w:color w:val="002664"/>
      <w:sz w:val="44"/>
      <w:szCs w:val="48"/>
    </w:rPr>
  </w:style>
  <w:style w:type="character" w:customStyle="1" w:styleId="SubtitleChar0">
    <w:name w:val="ŠSubtitle Char"/>
    <w:basedOn w:val="DefaultParagraphFont"/>
    <w:link w:val="Subtitle0"/>
    <w:uiPriority w:val="2"/>
    <w:rsid w:val="00163231"/>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863">
      <w:bodyDiv w:val="1"/>
      <w:marLeft w:val="0"/>
      <w:marRight w:val="0"/>
      <w:marTop w:val="0"/>
      <w:marBottom w:val="0"/>
      <w:divBdr>
        <w:top w:val="none" w:sz="0" w:space="0" w:color="auto"/>
        <w:left w:val="none" w:sz="0" w:space="0" w:color="auto"/>
        <w:bottom w:val="none" w:sz="0" w:space="0" w:color="auto"/>
        <w:right w:val="none" w:sz="0" w:space="0" w:color="auto"/>
      </w:divBdr>
      <w:divsChild>
        <w:div w:id="1036853767">
          <w:marLeft w:val="0"/>
          <w:marRight w:val="0"/>
          <w:marTop w:val="0"/>
          <w:marBottom w:val="0"/>
          <w:divBdr>
            <w:top w:val="single" w:sz="2" w:space="0" w:color="auto"/>
            <w:left w:val="single" w:sz="2" w:space="0" w:color="auto"/>
            <w:bottom w:val="single" w:sz="2" w:space="0" w:color="auto"/>
            <w:right w:val="single" w:sz="2" w:space="0" w:color="auto"/>
          </w:divBdr>
        </w:div>
      </w:divsChild>
    </w:div>
    <w:div w:id="272368879">
      <w:bodyDiv w:val="1"/>
      <w:marLeft w:val="0"/>
      <w:marRight w:val="0"/>
      <w:marTop w:val="0"/>
      <w:marBottom w:val="0"/>
      <w:divBdr>
        <w:top w:val="none" w:sz="0" w:space="0" w:color="auto"/>
        <w:left w:val="none" w:sz="0" w:space="0" w:color="auto"/>
        <w:bottom w:val="none" w:sz="0" w:space="0" w:color="auto"/>
        <w:right w:val="none" w:sz="0" w:space="0" w:color="auto"/>
      </w:divBdr>
      <w:divsChild>
        <w:div w:id="1040978448">
          <w:marLeft w:val="0"/>
          <w:marRight w:val="0"/>
          <w:marTop w:val="0"/>
          <w:marBottom w:val="0"/>
          <w:divBdr>
            <w:top w:val="single" w:sz="2" w:space="0" w:color="auto"/>
            <w:left w:val="single" w:sz="2" w:space="0" w:color="auto"/>
            <w:bottom w:val="single" w:sz="2" w:space="0" w:color="auto"/>
            <w:right w:val="single" w:sz="2" w:space="0" w:color="auto"/>
          </w:divBdr>
        </w:div>
      </w:divsChild>
    </w:div>
    <w:div w:id="315568912">
      <w:bodyDiv w:val="1"/>
      <w:marLeft w:val="0"/>
      <w:marRight w:val="0"/>
      <w:marTop w:val="0"/>
      <w:marBottom w:val="0"/>
      <w:divBdr>
        <w:top w:val="none" w:sz="0" w:space="0" w:color="auto"/>
        <w:left w:val="none" w:sz="0" w:space="0" w:color="auto"/>
        <w:bottom w:val="none" w:sz="0" w:space="0" w:color="auto"/>
        <w:right w:val="none" w:sz="0" w:space="0" w:color="auto"/>
      </w:divBdr>
      <w:divsChild>
        <w:div w:id="823547046">
          <w:marLeft w:val="0"/>
          <w:marRight w:val="0"/>
          <w:marTop w:val="0"/>
          <w:marBottom w:val="0"/>
          <w:divBdr>
            <w:top w:val="single" w:sz="2" w:space="0" w:color="auto"/>
            <w:left w:val="single" w:sz="2" w:space="0" w:color="auto"/>
            <w:bottom w:val="single" w:sz="2" w:space="0" w:color="auto"/>
            <w:right w:val="single" w:sz="2" w:space="0" w:color="auto"/>
          </w:divBdr>
        </w:div>
        <w:div w:id="1015694706">
          <w:marLeft w:val="0"/>
          <w:marRight w:val="0"/>
          <w:marTop w:val="0"/>
          <w:marBottom w:val="0"/>
          <w:divBdr>
            <w:top w:val="single" w:sz="2" w:space="0" w:color="auto"/>
            <w:left w:val="single" w:sz="2" w:space="0" w:color="auto"/>
            <w:bottom w:val="single" w:sz="2" w:space="0" w:color="auto"/>
            <w:right w:val="single" w:sz="2" w:space="0" w:color="auto"/>
          </w:divBdr>
        </w:div>
        <w:div w:id="1293098641">
          <w:marLeft w:val="0"/>
          <w:marRight w:val="0"/>
          <w:marTop w:val="0"/>
          <w:marBottom w:val="0"/>
          <w:divBdr>
            <w:top w:val="single" w:sz="2" w:space="0" w:color="auto"/>
            <w:left w:val="single" w:sz="2" w:space="0" w:color="auto"/>
            <w:bottom w:val="single" w:sz="2" w:space="0" w:color="auto"/>
            <w:right w:val="single" w:sz="2" w:space="0" w:color="auto"/>
          </w:divBdr>
        </w:div>
      </w:divsChild>
    </w:div>
    <w:div w:id="353917904">
      <w:bodyDiv w:val="1"/>
      <w:marLeft w:val="0"/>
      <w:marRight w:val="0"/>
      <w:marTop w:val="0"/>
      <w:marBottom w:val="0"/>
      <w:divBdr>
        <w:top w:val="none" w:sz="0" w:space="0" w:color="auto"/>
        <w:left w:val="none" w:sz="0" w:space="0" w:color="auto"/>
        <w:bottom w:val="none" w:sz="0" w:space="0" w:color="auto"/>
        <w:right w:val="none" w:sz="0" w:space="0" w:color="auto"/>
      </w:divBdr>
    </w:div>
    <w:div w:id="377703314">
      <w:bodyDiv w:val="1"/>
      <w:marLeft w:val="0"/>
      <w:marRight w:val="0"/>
      <w:marTop w:val="0"/>
      <w:marBottom w:val="0"/>
      <w:divBdr>
        <w:top w:val="none" w:sz="0" w:space="0" w:color="auto"/>
        <w:left w:val="none" w:sz="0" w:space="0" w:color="auto"/>
        <w:bottom w:val="none" w:sz="0" w:space="0" w:color="auto"/>
        <w:right w:val="none" w:sz="0" w:space="0" w:color="auto"/>
      </w:divBdr>
      <w:divsChild>
        <w:div w:id="587345303">
          <w:marLeft w:val="0"/>
          <w:marRight w:val="0"/>
          <w:marTop w:val="0"/>
          <w:marBottom w:val="0"/>
          <w:divBdr>
            <w:top w:val="single" w:sz="2" w:space="0" w:color="auto"/>
            <w:left w:val="single" w:sz="2" w:space="0" w:color="auto"/>
            <w:bottom w:val="single" w:sz="2" w:space="0" w:color="auto"/>
            <w:right w:val="single" w:sz="2" w:space="0" w:color="auto"/>
          </w:divBdr>
        </w:div>
      </w:divsChild>
    </w:div>
    <w:div w:id="417486556">
      <w:bodyDiv w:val="1"/>
      <w:marLeft w:val="0"/>
      <w:marRight w:val="0"/>
      <w:marTop w:val="0"/>
      <w:marBottom w:val="0"/>
      <w:divBdr>
        <w:top w:val="none" w:sz="0" w:space="0" w:color="auto"/>
        <w:left w:val="none" w:sz="0" w:space="0" w:color="auto"/>
        <w:bottom w:val="none" w:sz="0" w:space="0" w:color="auto"/>
        <w:right w:val="none" w:sz="0" w:space="0" w:color="auto"/>
      </w:divBdr>
    </w:div>
    <w:div w:id="430928899">
      <w:bodyDiv w:val="1"/>
      <w:marLeft w:val="0"/>
      <w:marRight w:val="0"/>
      <w:marTop w:val="0"/>
      <w:marBottom w:val="0"/>
      <w:divBdr>
        <w:top w:val="none" w:sz="0" w:space="0" w:color="auto"/>
        <w:left w:val="none" w:sz="0" w:space="0" w:color="auto"/>
        <w:bottom w:val="none" w:sz="0" w:space="0" w:color="auto"/>
        <w:right w:val="none" w:sz="0" w:space="0" w:color="auto"/>
      </w:divBdr>
      <w:divsChild>
        <w:div w:id="2017731247">
          <w:marLeft w:val="0"/>
          <w:marRight w:val="0"/>
          <w:marTop w:val="0"/>
          <w:marBottom w:val="0"/>
          <w:divBdr>
            <w:top w:val="single" w:sz="2" w:space="0" w:color="auto"/>
            <w:left w:val="single" w:sz="2" w:space="0" w:color="auto"/>
            <w:bottom w:val="single" w:sz="2" w:space="0" w:color="auto"/>
            <w:right w:val="single" w:sz="2" w:space="0" w:color="auto"/>
          </w:divBdr>
        </w:div>
      </w:divsChild>
    </w:div>
    <w:div w:id="488834964">
      <w:bodyDiv w:val="1"/>
      <w:marLeft w:val="0"/>
      <w:marRight w:val="0"/>
      <w:marTop w:val="0"/>
      <w:marBottom w:val="0"/>
      <w:divBdr>
        <w:top w:val="none" w:sz="0" w:space="0" w:color="auto"/>
        <w:left w:val="none" w:sz="0" w:space="0" w:color="auto"/>
        <w:bottom w:val="none" w:sz="0" w:space="0" w:color="auto"/>
        <w:right w:val="none" w:sz="0" w:space="0" w:color="auto"/>
      </w:divBdr>
    </w:div>
    <w:div w:id="500582299">
      <w:bodyDiv w:val="1"/>
      <w:marLeft w:val="0"/>
      <w:marRight w:val="0"/>
      <w:marTop w:val="0"/>
      <w:marBottom w:val="0"/>
      <w:divBdr>
        <w:top w:val="none" w:sz="0" w:space="0" w:color="auto"/>
        <w:left w:val="none" w:sz="0" w:space="0" w:color="auto"/>
        <w:bottom w:val="none" w:sz="0" w:space="0" w:color="auto"/>
        <w:right w:val="none" w:sz="0" w:space="0" w:color="auto"/>
      </w:divBdr>
      <w:divsChild>
        <w:div w:id="191967735">
          <w:marLeft w:val="0"/>
          <w:marRight w:val="0"/>
          <w:marTop w:val="0"/>
          <w:marBottom w:val="0"/>
          <w:divBdr>
            <w:top w:val="single" w:sz="2" w:space="0" w:color="auto"/>
            <w:left w:val="single" w:sz="2" w:space="0" w:color="auto"/>
            <w:bottom w:val="single" w:sz="2" w:space="0" w:color="auto"/>
            <w:right w:val="single" w:sz="2" w:space="0" w:color="auto"/>
          </w:divBdr>
        </w:div>
        <w:div w:id="1129469882">
          <w:marLeft w:val="0"/>
          <w:marRight w:val="0"/>
          <w:marTop w:val="0"/>
          <w:marBottom w:val="0"/>
          <w:divBdr>
            <w:top w:val="single" w:sz="2" w:space="0" w:color="auto"/>
            <w:left w:val="single" w:sz="2" w:space="0" w:color="auto"/>
            <w:bottom w:val="single" w:sz="2" w:space="0" w:color="auto"/>
            <w:right w:val="single" w:sz="2" w:space="0" w:color="auto"/>
          </w:divBdr>
        </w:div>
        <w:div w:id="1626885850">
          <w:marLeft w:val="0"/>
          <w:marRight w:val="0"/>
          <w:marTop w:val="0"/>
          <w:marBottom w:val="0"/>
          <w:divBdr>
            <w:top w:val="single" w:sz="2" w:space="0" w:color="auto"/>
            <w:left w:val="single" w:sz="2" w:space="0" w:color="auto"/>
            <w:bottom w:val="single" w:sz="2" w:space="0" w:color="auto"/>
            <w:right w:val="single" w:sz="2" w:space="0" w:color="auto"/>
          </w:divBdr>
        </w:div>
      </w:divsChild>
    </w:div>
    <w:div w:id="660549021">
      <w:bodyDiv w:val="1"/>
      <w:marLeft w:val="0"/>
      <w:marRight w:val="0"/>
      <w:marTop w:val="0"/>
      <w:marBottom w:val="0"/>
      <w:divBdr>
        <w:top w:val="none" w:sz="0" w:space="0" w:color="auto"/>
        <w:left w:val="none" w:sz="0" w:space="0" w:color="auto"/>
        <w:bottom w:val="none" w:sz="0" w:space="0" w:color="auto"/>
        <w:right w:val="none" w:sz="0" w:space="0" w:color="auto"/>
      </w:divBdr>
      <w:divsChild>
        <w:div w:id="783695157">
          <w:marLeft w:val="0"/>
          <w:marRight w:val="0"/>
          <w:marTop w:val="0"/>
          <w:marBottom w:val="0"/>
          <w:divBdr>
            <w:top w:val="single" w:sz="2" w:space="0" w:color="auto"/>
            <w:left w:val="single" w:sz="2" w:space="0" w:color="auto"/>
            <w:bottom w:val="single" w:sz="2" w:space="0" w:color="auto"/>
            <w:right w:val="single" w:sz="2" w:space="0" w:color="auto"/>
          </w:divBdr>
        </w:div>
      </w:divsChild>
    </w:div>
    <w:div w:id="676618685">
      <w:bodyDiv w:val="1"/>
      <w:marLeft w:val="0"/>
      <w:marRight w:val="0"/>
      <w:marTop w:val="0"/>
      <w:marBottom w:val="0"/>
      <w:divBdr>
        <w:top w:val="none" w:sz="0" w:space="0" w:color="auto"/>
        <w:left w:val="none" w:sz="0" w:space="0" w:color="auto"/>
        <w:bottom w:val="none" w:sz="0" w:space="0" w:color="auto"/>
        <w:right w:val="none" w:sz="0" w:space="0" w:color="auto"/>
      </w:divBdr>
      <w:divsChild>
        <w:div w:id="190262696">
          <w:marLeft w:val="0"/>
          <w:marRight w:val="0"/>
          <w:marTop w:val="0"/>
          <w:marBottom w:val="0"/>
          <w:divBdr>
            <w:top w:val="single" w:sz="2" w:space="0" w:color="auto"/>
            <w:left w:val="single" w:sz="2" w:space="0" w:color="auto"/>
            <w:bottom w:val="single" w:sz="2" w:space="0" w:color="auto"/>
            <w:right w:val="single" w:sz="2" w:space="0" w:color="auto"/>
          </w:divBdr>
        </w:div>
        <w:div w:id="572085870">
          <w:marLeft w:val="0"/>
          <w:marRight w:val="0"/>
          <w:marTop w:val="0"/>
          <w:marBottom w:val="0"/>
          <w:divBdr>
            <w:top w:val="single" w:sz="2" w:space="0" w:color="auto"/>
            <w:left w:val="single" w:sz="2" w:space="0" w:color="auto"/>
            <w:bottom w:val="single" w:sz="2" w:space="0" w:color="auto"/>
            <w:right w:val="single" w:sz="2" w:space="0" w:color="auto"/>
          </w:divBdr>
        </w:div>
        <w:div w:id="1626352214">
          <w:marLeft w:val="0"/>
          <w:marRight w:val="0"/>
          <w:marTop w:val="0"/>
          <w:marBottom w:val="0"/>
          <w:divBdr>
            <w:top w:val="single" w:sz="2" w:space="0" w:color="auto"/>
            <w:left w:val="single" w:sz="2" w:space="0" w:color="auto"/>
            <w:bottom w:val="single" w:sz="2" w:space="0" w:color="auto"/>
            <w:right w:val="single" w:sz="2" w:space="0" w:color="auto"/>
          </w:divBdr>
        </w:div>
      </w:divsChild>
    </w:div>
    <w:div w:id="767965294">
      <w:bodyDiv w:val="1"/>
      <w:marLeft w:val="0"/>
      <w:marRight w:val="0"/>
      <w:marTop w:val="0"/>
      <w:marBottom w:val="0"/>
      <w:divBdr>
        <w:top w:val="none" w:sz="0" w:space="0" w:color="auto"/>
        <w:left w:val="none" w:sz="0" w:space="0" w:color="auto"/>
        <w:bottom w:val="none" w:sz="0" w:space="0" w:color="auto"/>
        <w:right w:val="none" w:sz="0" w:space="0" w:color="auto"/>
      </w:divBdr>
    </w:div>
    <w:div w:id="859970994">
      <w:bodyDiv w:val="1"/>
      <w:marLeft w:val="0"/>
      <w:marRight w:val="0"/>
      <w:marTop w:val="0"/>
      <w:marBottom w:val="0"/>
      <w:divBdr>
        <w:top w:val="none" w:sz="0" w:space="0" w:color="auto"/>
        <w:left w:val="none" w:sz="0" w:space="0" w:color="auto"/>
        <w:bottom w:val="none" w:sz="0" w:space="0" w:color="auto"/>
        <w:right w:val="none" w:sz="0" w:space="0" w:color="auto"/>
      </w:divBdr>
      <w:divsChild>
        <w:div w:id="1852529124">
          <w:marLeft w:val="0"/>
          <w:marRight w:val="0"/>
          <w:marTop w:val="0"/>
          <w:marBottom w:val="0"/>
          <w:divBdr>
            <w:top w:val="single" w:sz="2" w:space="0" w:color="auto"/>
            <w:left w:val="single" w:sz="2" w:space="0" w:color="auto"/>
            <w:bottom w:val="single" w:sz="2" w:space="0" w:color="auto"/>
            <w:right w:val="single" w:sz="2" w:space="0" w:color="auto"/>
          </w:divBdr>
        </w:div>
      </w:divsChild>
    </w:div>
    <w:div w:id="1028801718">
      <w:bodyDiv w:val="1"/>
      <w:marLeft w:val="0"/>
      <w:marRight w:val="0"/>
      <w:marTop w:val="0"/>
      <w:marBottom w:val="0"/>
      <w:divBdr>
        <w:top w:val="none" w:sz="0" w:space="0" w:color="auto"/>
        <w:left w:val="none" w:sz="0" w:space="0" w:color="auto"/>
        <w:bottom w:val="none" w:sz="0" w:space="0" w:color="auto"/>
        <w:right w:val="none" w:sz="0" w:space="0" w:color="auto"/>
      </w:divBdr>
    </w:div>
    <w:div w:id="1248878990">
      <w:bodyDiv w:val="1"/>
      <w:marLeft w:val="0"/>
      <w:marRight w:val="0"/>
      <w:marTop w:val="0"/>
      <w:marBottom w:val="0"/>
      <w:divBdr>
        <w:top w:val="none" w:sz="0" w:space="0" w:color="auto"/>
        <w:left w:val="none" w:sz="0" w:space="0" w:color="auto"/>
        <w:bottom w:val="none" w:sz="0" w:space="0" w:color="auto"/>
        <w:right w:val="none" w:sz="0" w:space="0" w:color="auto"/>
      </w:divBdr>
      <w:divsChild>
        <w:div w:id="832571221">
          <w:marLeft w:val="0"/>
          <w:marRight w:val="0"/>
          <w:marTop w:val="0"/>
          <w:marBottom w:val="0"/>
          <w:divBdr>
            <w:top w:val="single" w:sz="2" w:space="0" w:color="auto"/>
            <w:left w:val="single" w:sz="2" w:space="0" w:color="auto"/>
            <w:bottom w:val="single" w:sz="2" w:space="0" w:color="auto"/>
            <w:right w:val="single" w:sz="2" w:space="0" w:color="auto"/>
          </w:divBdr>
        </w:div>
        <w:div w:id="1473906530">
          <w:marLeft w:val="0"/>
          <w:marRight w:val="0"/>
          <w:marTop w:val="0"/>
          <w:marBottom w:val="0"/>
          <w:divBdr>
            <w:top w:val="single" w:sz="2" w:space="0" w:color="auto"/>
            <w:left w:val="single" w:sz="2" w:space="0" w:color="auto"/>
            <w:bottom w:val="single" w:sz="2" w:space="0" w:color="auto"/>
            <w:right w:val="single" w:sz="2" w:space="0" w:color="auto"/>
          </w:divBdr>
        </w:div>
        <w:div w:id="1500733556">
          <w:marLeft w:val="0"/>
          <w:marRight w:val="0"/>
          <w:marTop w:val="0"/>
          <w:marBottom w:val="0"/>
          <w:divBdr>
            <w:top w:val="single" w:sz="2" w:space="0" w:color="auto"/>
            <w:left w:val="single" w:sz="2" w:space="0" w:color="auto"/>
            <w:bottom w:val="single" w:sz="2" w:space="0" w:color="auto"/>
            <w:right w:val="single" w:sz="2" w:space="0" w:color="auto"/>
          </w:divBdr>
        </w:div>
      </w:divsChild>
    </w:div>
    <w:div w:id="1361734743">
      <w:bodyDiv w:val="1"/>
      <w:marLeft w:val="0"/>
      <w:marRight w:val="0"/>
      <w:marTop w:val="0"/>
      <w:marBottom w:val="0"/>
      <w:divBdr>
        <w:top w:val="none" w:sz="0" w:space="0" w:color="auto"/>
        <w:left w:val="none" w:sz="0" w:space="0" w:color="auto"/>
        <w:bottom w:val="none" w:sz="0" w:space="0" w:color="auto"/>
        <w:right w:val="none" w:sz="0" w:space="0" w:color="auto"/>
      </w:divBdr>
      <w:divsChild>
        <w:div w:id="112287139">
          <w:marLeft w:val="0"/>
          <w:marRight w:val="0"/>
          <w:marTop w:val="0"/>
          <w:marBottom w:val="0"/>
          <w:divBdr>
            <w:top w:val="single" w:sz="2" w:space="0" w:color="auto"/>
            <w:left w:val="single" w:sz="2" w:space="0" w:color="auto"/>
            <w:bottom w:val="single" w:sz="2" w:space="0" w:color="auto"/>
            <w:right w:val="single" w:sz="2" w:space="0" w:color="auto"/>
          </w:divBdr>
        </w:div>
      </w:divsChild>
    </w:div>
    <w:div w:id="1466661868">
      <w:bodyDiv w:val="1"/>
      <w:marLeft w:val="0"/>
      <w:marRight w:val="0"/>
      <w:marTop w:val="0"/>
      <w:marBottom w:val="0"/>
      <w:divBdr>
        <w:top w:val="none" w:sz="0" w:space="0" w:color="auto"/>
        <w:left w:val="none" w:sz="0" w:space="0" w:color="auto"/>
        <w:bottom w:val="none" w:sz="0" w:space="0" w:color="auto"/>
        <w:right w:val="none" w:sz="0" w:space="0" w:color="auto"/>
      </w:divBdr>
      <w:divsChild>
        <w:div w:id="321978604">
          <w:marLeft w:val="0"/>
          <w:marRight w:val="0"/>
          <w:marTop w:val="0"/>
          <w:marBottom w:val="0"/>
          <w:divBdr>
            <w:top w:val="single" w:sz="2" w:space="0" w:color="auto"/>
            <w:left w:val="single" w:sz="2" w:space="0" w:color="auto"/>
            <w:bottom w:val="single" w:sz="2" w:space="0" w:color="auto"/>
            <w:right w:val="single" w:sz="2" w:space="0" w:color="auto"/>
          </w:divBdr>
        </w:div>
        <w:div w:id="421529734">
          <w:marLeft w:val="0"/>
          <w:marRight w:val="0"/>
          <w:marTop w:val="0"/>
          <w:marBottom w:val="0"/>
          <w:divBdr>
            <w:top w:val="single" w:sz="2" w:space="0" w:color="auto"/>
            <w:left w:val="single" w:sz="2" w:space="0" w:color="auto"/>
            <w:bottom w:val="single" w:sz="2" w:space="0" w:color="auto"/>
            <w:right w:val="single" w:sz="2" w:space="0" w:color="auto"/>
          </w:divBdr>
        </w:div>
        <w:div w:id="924264900">
          <w:marLeft w:val="0"/>
          <w:marRight w:val="0"/>
          <w:marTop w:val="0"/>
          <w:marBottom w:val="0"/>
          <w:divBdr>
            <w:top w:val="single" w:sz="2" w:space="0" w:color="auto"/>
            <w:left w:val="single" w:sz="2" w:space="0" w:color="auto"/>
            <w:bottom w:val="single" w:sz="2" w:space="0" w:color="auto"/>
            <w:right w:val="single" w:sz="2" w:space="0" w:color="auto"/>
          </w:divBdr>
        </w:div>
        <w:div w:id="1438602824">
          <w:marLeft w:val="0"/>
          <w:marRight w:val="0"/>
          <w:marTop w:val="0"/>
          <w:marBottom w:val="0"/>
          <w:divBdr>
            <w:top w:val="single" w:sz="2" w:space="0" w:color="auto"/>
            <w:left w:val="single" w:sz="2" w:space="0" w:color="auto"/>
            <w:bottom w:val="single" w:sz="2" w:space="0" w:color="auto"/>
            <w:right w:val="single" w:sz="2" w:space="0" w:color="auto"/>
          </w:divBdr>
        </w:div>
      </w:divsChild>
    </w:div>
    <w:div w:id="1630746886">
      <w:bodyDiv w:val="1"/>
      <w:marLeft w:val="0"/>
      <w:marRight w:val="0"/>
      <w:marTop w:val="0"/>
      <w:marBottom w:val="0"/>
      <w:divBdr>
        <w:top w:val="none" w:sz="0" w:space="0" w:color="auto"/>
        <w:left w:val="none" w:sz="0" w:space="0" w:color="auto"/>
        <w:bottom w:val="none" w:sz="0" w:space="0" w:color="auto"/>
        <w:right w:val="none" w:sz="0" w:space="0" w:color="auto"/>
      </w:divBdr>
      <w:divsChild>
        <w:div w:id="1092895684">
          <w:marLeft w:val="0"/>
          <w:marRight w:val="0"/>
          <w:marTop w:val="0"/>
          <w:marBottom w:val="0"/>
          <w:divBdr>
            <w:top w:val="single" w:sz="2" w:space="0" w:color="auto"/>
            <w:left w:val="single" w:sz="2" w:space="0" w:color="auto"/>
            <w:bottom w:val="single" w:sz="2" w:space="0" w:color="auto"/>
            <w:right w:val="single" w:sz="2" w:space="0" w:color="auto"/>
          </w:divBdr>
        </w:div>
      </w:divsChild>
    </w:div>
    <w:div w:id="1658729021">
      <w:bodyDiv w:val="1"/>
      <w:marLeft w:val="0"/>
      <w:marRight w:val="0"/>
      <w:marTop w:val="0"/>
      <w:marBottom w:val="0"/>
      <w:divBdr>
        <w:top w:val="none" w:sz="0" w:space="0" w:color="auto"/>
        <w:left w:val="none" w:sz="0" w:space="0" w:color="auto"/>
        <w:bottom w:val="none" w:sz="0" w:space="0" w:color="auto"/>
        <w:right w:val="none" w:sz="0" w:space="0" w:color="auto"/>
      </w:divBdr>
    </w:div>
    <w:div w:id="1752386235">
      <w:bodyDiv w:val="1"/>
      <w:marLeft w:val="0"/>
      <w:marRight w:val="0"/>
      <w:marTop w:val="0"/>
      <w:marBottom w:val="0"/>
      <w:divBdr>
        <w:top w:val="none" w:sz="0" w:space="0" w:color="auto"/>
        <w:left w:val="none" w:sz="0" w:space="0" w:color="auto"/>
        <w:bottom w:val="none" w:sz="0" w:space="0" w:color="auto"/>
        <w:right w:val="none" w:sz="0" w:space="0" w:color="auto"/>
      </w:divBdr>
      <w:divsChild>
        <w:div w:id="109936030">
          <w:marLeft w:val="0"/>
          <w:marRight w:val="0"/>
          <w:marTop w:val="0"/>
          <w:marBottom w:val="0"/>
          <w:divBdr>
            <w:top w:val="single" w:sz="2" w:space="0" w:color="auto"/>
            <w:left w:val="single" w:sz="2" w:space="0" w:color="auto"/>
            <w:bottom w:val="single" w:sz="2" w:space="0" w:color="auto"/>
            <w:right w:val="single" w:sz="2" w:space="0" w:color="auto"/>
          </w:divBdr>
        </w:div>
        <w:div w:id="973414552">
          <w:marLeft w:val="0"/>
          <w:marRight w:val="0"/>
          <w:marTop w:val="0"/>
          <w:marBottom w:val="0"/>
          <w:divBdr>
            <w:top w:val="single" w:sz="2" w:space="0" w:color="auto"/>
            <w:left w:val="single" w:sz="2" w:space="0" w:color="auto"/>
            <w:bottom w:val="single" w:sz="2" w:space="0" w:color="auto"/>
            <w:right w:val="single" w:sz="2" w:space="0" w:color="auto"/>
          </w:divBdr>
        </w:div>
        <w:div w:id="1050808238">
          <w:marLeft w:val="0"/>
          <w:marRight w:val="0"/>
          <w:marTop w:val="0"/>
          <w:marBottom w:val="0"/>
          <w:divBdr>
            <w:top w:val="single" w:sz="2" w:space="0" w:color="auto"/>
            <w:left w:val="single" w:sz="2" w:space="0" w:color="auto"/>
            <w:bottom w:val="single" w:sz="2" w:space="0" w:color="auto"/>
            <w:right w:val="single" w:sz="2" w:space="0" w:color="auto"/>
          </w:divBdr>
        </w:div>
      </w:divsChild>
    </w:div>
    <w:div w:id="2007970703">
      <w:bodyDiv w:val="1"/>
      <w:marLeft w:val="0"/>
      <w:marRight w:val="0"/>
      <w:marTop w:val="0"/>
      <w:marBottom w:val="0"/>
      <w:divBdr>
        <w:top w:val="none" w:sz="0" w:space="0" w:color="auto"/>
        <w:left w:val="none" w:sz="0" w:space="0" w:color="auto"/>
        <w:bottom w:val="none" w:sz="0" w:space="0" w:color="auto"/>
        <w:right w:val="none" w:sz="0" w:space="0" w:color="auto"/>
      </w:divBdr>
      <w:divsChild>
        <w:div w:id="23989602">
          <w:marLeft w:val="0"/>
          <w:marRight w:val="0"/>
          <w:marTop w:val="0"/>
          <w:marBottom w:val="0"/>
          <w:divBdr>
            <w:top w:val="single" w:sz="2" w:space="0" w:color="auto"/>
            <w:left w:val="single" w:sz="2" w:space="0" w:color="auto"/>
            <w:bottom w:val="single" w:sz="2" w:space="0" w:color="auto"/>
            <w:right w:val="single" w:sz="2" w:space="0" w:color="auto"/>
          </w:divBdr>
        </w:div>
        <w:div w:id="1797479653">
          <w:marLeft w:val="0"/>
          <w:marRight w:val="0"/>
          <w:marTop w:val="0"/>
          <w:marBottom w:val="0"/>
          <w:divBdr>
            <w:top w:val="single" w:sz="2" w:space="0" w:color="auto"/>
            <w:left w:val="single" w:sz="2" w:space="0" w:color="auto"/>
            <w:bottom w:val="single" w:sz="2" w:space="0" w:color="auto"/>
            <w:right w:val="single" w:sz="2" w:space="0" w:color="auto"/>
          </w:divBdr>
        </w:div>
        <w:div w:id="1914588255">
          <w:marLeft w:val="0"/>
          <w:marRight w:val="0"/>
          <w:marTop w:val="0"/>
          <w:marBottom w:val="0"/>
          <w:divBdr>
            <w:top w:val="single" w:sz="2" w:space="0" w:color="auto"/>
            <w:left w:val="single" w:sz="2" w:space="0" w:color="auto"/>
            <w:bottom w:val="single" w:sz="2" w:space="0" w:color="auto"/>
            <w:right w:val="single" w:sz="2" w:space="0" w:color="auto"/>
          </w:divBdr>
        </w:div>
      </w:divsChild>
    </w:div>
    <w:div w:id="2061466897">
      <w:bodyDiv w:val="1"/>
      <w:marLeft w:val="0"/>
      <w:marRight w:val="0"/>
      <w:marTop w:val="0"/>
      <w:marBottom w:val="0"/>
      <w:divBdr>
        <w:top w:val="none" w:sz="0" w:space="0" w:color="auto"/>
        <w:left w:val="none" w:sz="0" w:space="0" w:color="auto"/>
        <w:bottom w:val="none" w:sz="0" w:space="0" w:color="auto"/>
        <w:right w:val="none" w:sz="0" w:space="0" w:color="auto"/>
      </w:divBdr>
      <w:divsChild>
        <w:div w:id="858469152">
          <w:marLeft w:val="0"/>
          <w:marRight w:val="0"/>
          <w:marTop w:val="0"/>
          <w:marBottom w:val="0"/>
          <w:divBdr>
            <w:top w:val="single" w:sz="2" w:space="0" w:color="auto"/>
            <w:left w:val="single" w:sz="2" w:space="0" w:color="auto"/>
            <w:bottom w:val="single" w:sz="2" w:space="0" w:color="auto"/>
            <w:right w:val="single" w:sz="2" w:space="0" w:color="auto"/>
          </w:divBdr>
        </w:div>
        <w:div w:id="1122190574">
          <w:marLeft w:val="0"/>
          <w:marRight w:val="0"/>
          <w:marTop w:val="0"/>
          <w:marBottom w:val="0"/>
          <w:divBdr>
            <w:top w:val="single" w:sz="2" w:space="0" w:color="auto"/>
            <w:left w:val="single" w:sz="2" w:space="0" w:color="auto"/>
            <w:bottom w:val="single" w:sz="2" w:space="0" w:color="auto"/>
            <w:right w:val="single" w:sz="2" w:space="0" w:color="auto"/>
          </w:divBdr>
        </w:div>
        <w:div w:id="172012454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AS@det.nsw.edu.au" TargetMode="External"/><Relationship Id="rId26" Type="http://schemas.openxmlformats.org/officeDocument/2006/relationships/hyperlink" Target="https://education.nsw.gov.au/teaching-and-learning/high-potential-and-gifted-education/supporting-educators/implement/differentiation-adjustment-strategies" TargetMode="External"/><Relationship Id="rId39" Type="http://schemas.openxmlformats.org/officeDocument/2006/relationships/hyperlink" Target="https://curriculum.nsw.edu.au/learning-areas/tas/software-engineering-11-12-2022/overview" TargetMode="External"/><Relationship Id="rId21" Type="http://schemas.openxmlformats.org/officeDocument/2006/relationships/hyperlink" Target="https://educationstandards.nsw.edu.au/wps/portal/nesa/k-10/diversity-in-learning/special-education/collaborative-curriculum-planning" TargetMode="External"/><Relationship Id="rId34" Type="http://schemas.openxmlformats.org/officeDocument/2006/relationships/hyperlink" Target="https://education.nsw.gov.au/teaching-and-learning/professional-learning/hsc-pl" TargetMode="External"/><Relationship Id="rId42" Type="http://schemas.openxmlformats.org/officeDocument/2006/relationships/hyperlink" Target="https://education.nsw.gov.au/about-us/educational-data/cese/publications/research-reports/what-works-best-2020-update" TargetMode="External"/><Relationship Id="rId47" Type="http://schemas.openxmlformats.org/officeDocument/2006/relationships/footer" Target="footer4.xml"/><Relationship Id="rId50" Type="http://schemas.openxmlformats.org/officeDocument/2006/relationships/header" Target="header5.xml"/><Relationship Id="rId7" Type="http://schemas.openxmlformats.org/officeDocument/2006/relationships/hyperlink" Target="https://curriculum.nsw.edu.au/learning-areas/tas/software-engineering-11-12-2022/overview"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education.nsw.gov.au/policy-library/policies/pd-2016-0468" TargetMode="External"/><Relationship Id="rId11"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24" Type="http://schemas.openxmlformats.org/officeDocument/2006/relationships/hyperlink" Target="https://education.nsw.gov.au/teaching-and-learning/disability-learning-and-support/personalised-support-for-learning/adjustments-to-teaching-and-learning" TargetMode="External"/><Relationship Id="rId32" Type="http://schemas.openxmlformats.org/officeDocument/2006/relationships/hyperlink" Target="https://educationstandards.nsw.edu.au/wps/portal/nesa/teacher-accreditation/meeting-requirements/the-standards/proficient-teacher" TargetMode="External"/><Relationship Id="rId37"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40" Type="http://schemas.openxmlformats.org/officeDocument/2006/relationships/hyperlink" Target="https://www.frontiersin.org/articles/10.3389/feduc.2018.00022/full" TargetMode="External"/><Relationship Id="rId45" Type="http://schemas.openxmlformats.org/officeDocument/2006/relationships/hyperlink" Target="https://www.sciencedirect.com/science/article/abs/pii/S1747938X13000109?via%3Dihub"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education.nsw.gov.au/campaigns/inclusive-practice-hub/primary-school/teaching-strategies/differentiation" TargetMode="External"/><Relationship Id="rId28" Type="http://schemas.openxmlformats.org/officeDocument/2006/relationships/hyperlink" Target="mailto:TAS@det.nsw.edu.au"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image" Target="media/image1.png"/><Relationship Id="rId10" Type="http://schemas.openxmlformats.org/officeDocument/2006/relationships/hyperlink" Target="https://en.wikipedia.org/wiki/Hunt_the_Wumpus" TargetMode="External"/><Relationship Id="rId19" Type="http://schemas.openxmlformats.org/officeDocument/2006/relationships/hyperlink" Target="https://education.nsw.gov.au/about-us/educational-data/cese/publications/practical-guides-for-educators/growth-goal-setting" TargetMode="External"/><Relationship Id="rId31" Type="http://schemas.openxmlformats.org/officeDocument/2006/relationships/hyperlink" Target="https://education.nsw.gov.au/policy-library/policies/pd-2016-0468" TargetMode="External"/><Relationship Id="rId44" Type="http://schemas.openxmlformats.org/officeDocument/2006/relationships/hyperlink" Target="https://www.ascd.org/el/articles/feed-up-back-forwar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tariarchives.org/bcc1/showpage.php?page=247" TargetMode="External"/><Relationship Id="rId14" Type="http://schemas.openxmlformats.org/officeDocument/2006/relationships/footer" Target="footer2.xml"/><Relationship Id="rId22" Type="http://schemas.openxmlformats.org/officeDocument/2006/relationships/hyperlink" Target="https://education.nsw.gov.au/teaching-and-learning/professional-learning/teacher-quality-and-accreditation/strong-start-great-teachers/refining-practice/differentiating-learning" TargetMode="External"/><Relationship Id="rId27" Type="http://schemas.openxmlformats.org/officeDocument/2006/relationships/hyperlink" Target="https://schoolsnsw.sharepoint.com/sites/HPGEHub/SitePages/Home.aspx" TargetMode="External"/><Relationship Id="rId30" Type="http://schemas.openxmlformats.org/officeDocument/2006/relationships/hyperlink" Target="https://education.nsw.gov.au/public-schools/school-success-model/school-success-model-explained" TargetMode="External"/><Relationship Id="rId35" Type="http://schemas.openxmlformats.org/officeDocument/2006/relationships/hyperlink" Target="https://education.nsw.gov.au/teaching-and-learning/curriculum/tas" TargetMode="External"/><Relationship Id="rId43" Type="http://schemas.openxmlformats.org/officeDocument/2006/relationships/hyperlink" Target="https://education.nsw.gov.au/about-us/educational-data/cese/publications/practical-guides-for-educators/growth-goal-setting" TargetMode="External"/><Relationship Id="rId48" Type="http://schemas.openxmlformats.org/officeDocument/2006/relationships/hyperlink" Target="https://creativecommons.org/licenses/by/4.0/" TargetMode="External"/><Relationship Id="rId8" Type="http://schemas.openxmlformats.org/officeDocument/2006/relationships/hyperlink" Target="https://archive.org/details/CreativeComputingv01n05SeptemberOctober1975/page/n51/mode/2up?view=theater"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education.nsw.gov.au/campaigns/inclusive-practice-hub/all-resources/secondary-resources/other-pdf-resources/nesa-assessment-and-reporting" TargetMode="External"/><Relationship Id="rId33" Type="http://schemas.openxmlformats.org/officeDocument/2006/relationships/hyperlink" Target="https://education.nsw.gov.au/teaching-and-learning/curriculum/tas" TargetMode="External"/><Relationship Id="rId38"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46" Type="http://schemas.openxmlformats.org/officeDocument/2006/relationships/header" Target="header4.xml"/><Relationship Id="rId20" Type="http://schemas.openxmlformats.org/officeDocument/2006/relationships/hyperlink" Target="https://www.education.gov.au/disability-standards-education-2005" TargetMode="External"/><Relationship Id="rId41" Type="http://schemas.openxmlformats.org/officeDocument/2006/relationships/hyperlink" Target="https://education.nsw.gov.au/about-us/educational-data/cese/publications/practical-guides-for-educators-/what-works-best-in-practic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4054</Words>
  <Characters>23110</Characters>
  <Application>Microsoft Office Word</Application>
  <DocSecurity>0</DocSecurity>
  <Lines>192</Lines>
  <Paragraphs>54</Paragraphs>
  <ScaleCrop>false</ScaleCrop>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Stage 6 (Year 11) – sample assessment task 2 notification</dc:title>
  <dc:subject/>
  <dc:creator>NSW Department of Education</dc:creator>
  <cp:keywords/>
  <dc:description/>
  <dcterms:created xsi:type="dcterms:W3CDTF">2023-11-15T05:54:00Z</dcterms:created>
  <dcterms:modified xsi:type="dcterms:W3CDTF">2023-11-15T05:55:00Z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2023-11-15T05:55:06Z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b38add5a-20d6-40dc-a9bf-ed2ded4b1197</vt:lpwstr>
  </property>
  <property fmtid="{D5CDD505-2E9C-101B-9397-08002B2CF9AE}" pid="8" name="MSIP_Label_b603dfd7-d93a-4381-a340-2995d8282205_ContentBits">
    <vt:lpwstr>0</vt:lpwstr>
  </property>
</Properties>
</file>