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E4637" w14:textId="13757D49" w:rsidR="00087D95" w:rsidRDefault="00CF1875" w:rsidP="00087D95">
      <w:pPr>
        <w:pStyle w:val="Heading1"/>
      </w:pPr>
      <w:r>
        <w:t xml:space="preserve">Computing Technology </w:t>
      </w:r>
      <w:r w:rsidR="00861A01">
        <w:t xml:space="preserve">Stage 5 (Year 9) </w:t>
      </w:r>
      <w:r w:rsidR="00087D95">
        <w:t xml:space="preserve">– sample assessment task </w:t>
      </w:r>
      <w:r w:rsidR="00861A01">
        <w:t xml:space="preserve">4 </w:t>
      </w:r>
      <w:r w:rsidR="00087D95">
        <w:t>notification</w:t>
      </w:r>
    </w:p>
    <w:p w14:paraId="32B2ABBB" w14:textId="0BF9DC0D" w:rsidR="00210FBB" w:rsidRDefault="00611B58" w:rsidP="00210FBB">
      <w:r>
        <w:rPr>
          <w:noProof/>
        </w:rPr>
        <w:drawing>
          <wp:inline distT="0" distB="0" distL="0" distR="0" wp14:anchorId="0B7B99FF" wp14:editId="6DA0D14B">
            <wp:extent cx="6120130" cy="3142615"/>
            <wp:effectExtent l="0" t="0" r="0" b="0"/>
            <wp:docPr id="62269185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691857"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130" cy="3142615"/>
                    </a:xfrm>
                    <a:prstGeom prst="rect">
                      <a:avLst/>
                    </a:prstGeom>
                  </pic:spPr>
                </pic:pic>
              </a:graphicData>
            </a:graphic>
          </wp:inline>
        </w:drawing>
      </w:r>
    </w:p>
    <w:p w14:paraId="1E580564" w14:textId="77777777" w:rsidR="0008611F" w:rsidRDefault="0008611F">
      <w:pPr>
        <w:spacing w:before="0" w:after="160" w:line="259" w:lineRule="auto"/>
      </w:pPr>
      <w:r>
        <w:br w:type="page"/>
      </w:r>
    </w:p>
    <w:sdt>
      <w:sdtPr>
        <w:rPr>
          <w:rFonts w:eastAsiaTheme="minorHAnsi"/>
          <w:b w:val="0"/>
          <w:bCs w:val="0"/>
          <w:noProof/>
          <w:color w:val="auto"/>
          <w:sz w:val="24"/>
          <w:szCs w:val="24"/>
        </w:rPr>
        <w:id w:val="-269702453"/>
        <w:docPartObj>
          <w:docPartGallery w:val="Table of Contents"/>
          <w:docPartUnique/>
        </w:docPartObj>
      </w:sdtPr>
      <w:sdtEndPr>
        <w:rPr>
          <w:bCs/>
        </w:rPr>
      </w:sdtEndPr>
      <w:sdtContent>
        <w:p w14:paraId="33728591" w14:textId="4C4300E1" w:rsidR="00FD44CF" w:rsidRDefault="00FD44CF">
          <w:pPr>
            <w:pStyle w:val="TOCHeading"/>
          </w:pPr>
          <w:r>
            <w:t>Contents</w:t>
          </w:r>
        </w:p>
        <w:p w14:paraId="3D3D6E01" w14:textId="33F4E345" w:rsidR="000E49DC" w:rsidRDefault="000B3E35">
          <w:pPr>
            <w:pStyle w:val="TOC2"/>
            <w:rPr>
              <w:rFonts w:asciiTheme="minorHAnsi" w:eastAsiaTheme="minorEastAsia" w:hAnsiTheme="minorHAnsi" w:cstheme="minorBidi"/>
              <w:bCs w:val="0"/>
              <w:sz w:val="22"/>
              <w:szCs w:val="22"/>
              <w:lang w:eastAsia="en-AU"/>
            </w:rPr>
          </w:pPr>
          <w:r>
            <w:rPr>
              <w:b/>
            </w:rPr>
            <w:fldChar w:fldCharType="begin"/>
          </w:r>
          <w:r>
            <w:rPr>
              <w:b/>
            </w:rPr>
            <w:instrText xml:space="preserve"> TOC \o "2-3" \h \z \u </w:instrText>
          </w:r>
          <w:r>
            <w:rPr>
              <w:b/>
            </w:rPr>
            <w:fldChar w:fldCharType="separate"/>
          </w:r>
          <w:hyperlink w:anchor="_Toc134534488" w:history="1">
            <w:r w:rsidR="000E49DC" w:rsidRPr="00A33920">
              <w:rPr>
                <w:rStyle w:val="Hyperlink"/>
              </w:rPr>
              <w:t>Task description</w:t>
            </w:r>
            <w:r w:rsidR="000E49DC">
              <w:rPr>
                <w:webHidden/>
              </w:rPr>
              <w:tab/>
            </w:r>
            <w:r w:rsidR="000E49DC">
              <w:rPr>
                <w:webHidden/>
              </w:rPr>
              <w:fldChar w:fldCharType="begin"/>
            </w:r>
            <w:r w:rsidR="000E49DC">
              <w:rPr>
                <w:webHidden/>
              </w:rPr>
              <w:instrText xml:space="preserve"> PAGEREF _Toc134534488 \h </w:instrText>
            </w:r>
            <w:r w:rsidR="000E49DC">
              <w:rPr>
                <w:webHidden/>
              </w:rPr>
            </w:r>
            <w:r w:rsidR="000E49DC">
              <w:rPr>
                <w:webHidden/>
              </w:rPr>
              <w:fldChar w:fldCharType="separate"/>
            </w:r>
            <w:r w:rsidR="000E49DC">
              <w:rPr>
                <w:webHidden/>
              </w:rPr>
              <w:t>2</w:t>
            </w:r>
            <w:r w:rsidR="000E49DC">
              <w:rPr>
                <w:webHidden/>
              </w:rPr>
              <w:fldChar w:fldCharType="end"/>
            </w:r>
          </w:hyperlink>
        </w:p>
        <w:p w14:paraId="78B1FB12" w14:textId="17F568E7" w:rsidR="000E49DC" w:rsidRDefault="00794008">
          <w:pPr>
            <w:pStyle w:val="TOC2"/>
            <w:rPr>
              <w:rFonts w:asciiTheme="minorHAnsi" w:eastAsiaTheme="minorEastAsia" w:hAnsiTheme="minorHAnsi" w:cstheme="minorBidi"/>
              <w:bCs w:val="0"/>
              <w:sz w:val="22"/>
              <w:szCs w:val="22"/>
              <w:lang w:eastAsia="en-AU"/>
            </w:rPr>
          </w:pPr>
          <w:hyperlink w:anchor="_Toc134534489" w:history="1">
            <w:r w:rsidR="000E49DC" w:rsidRPr="00A33920">
              <w:rPr>
                <w:rStyle w:val="Hyperlink"/>
              </w:rPr>
              <w:t>Submission details</w:t>
            </w:r>
            <w:r w:rsidR="000E49DC">
              <w:rPr>
                <w:webHidden/>
              </w:rPr>
              <w:tab/>
            </w:r>
            <w:r w:rsidR="000E49DC">
              <w:rPr>
                <w:webHidden/>
              </w:rPr>
              <w:fldChar w:fldCharType="begin"/>
            </w:r>
            <w:r w:rsidR="000E49DC">
              <w:rPr>
                <w:webHidden/>
              </w:rPr>
              <w:instrText xml:space="preserve"> PAGEREF _Toc134534489 \h </w:instrText>
            </w:r>
            <w:r w:rsidR="000E49DC">
              <w:rPr>
                <w:webHidden/>
              </w:rPr>
            </w:r>
            <w:r w:rsidR="000E49DC">
              <w:rPr>
                <w:webHidden/>
              </w:rPr>
              <w:fldChar w:fldCharType="separate"/>
            </w:r>
            <w:r w:rsidR="000E49DC">
              <w:rPr>
                <w:webHidden/>
              </w:rPr>
              <w:t>3</w:t>
            </w:r>
            <w:r w:rsidR="000E49DC">
              <w:rPr>
                <w:webHidden/>
              </w:rPr>
              <w:fldChar w:fldCharType="end"/>
            </w:r>
          </w:hyperlink>
        </w:p>
        <w:p w14:paraId="5EF9D228" w14:textId="23753B83" w:rsidR="000E49DC" w:rsidRDefault="00794008">
          <w:pPr>
            <w:pStyle w:val="TOC2"/>
            <w:rPr>
              <w:rFonts w:asciiTheme="minorHAnsi" w:eastAsiaTheme="minorEastAsia" w:hAnsiTheme="minorHAnsi" w:cstheme="minorBidi"/>
              <w:bCs w:val="0"/>
              <w:sz w:val="22"/>
              <w:szCs w:val="22"/>
              <w:lang w:eastAsia="en-AU"/>
            </w:rPr>
          </w:pPr>
          <w:hyperlink w:anchor="_Toc134534490" w:history="1">
            <w:r w:rsidR="000E49DC" w:rsidRPr="00A33920">
              <w:rPr>
                <w:rStyle w:val="Hyperlink"/>
              </w:rPr>
              <w:t>Steps to success</w:t>
            </w:r>
            <w:r w:rsidR="000E49DC">
              <w:rPr>
                <w:webHidden/>
              </w:rPr>
              <w:tab/>
            </w:r>
            <w:r w:rsidR="000E49DC">
              <w:rPr>
                <w:webHidden/>
              </w:rPr>
              <w:fldChar w:fldCharType="begin"/>
            </w:r>
            <w:r w:rsidR="000E49DC">
              <w:rPr>
                <w:webHidden/>
              </w:rPr>
              <w:instrText xml:space="preserve"> PAGEREF _Toc134534490 \h </w:instrText>
            </w:r>
            <w:r w:rsidR="000E49DC">
              <w:rPr>
                <w:webHidden/>
              </w:rPr>
            </w:r>
            <w:r w:rsidR="000E49DC">
              <w:rPr>
                <w:webHidden/>
              </w:rPr>
              <w:fldChar w:fldCharType="separate"/>
            </w:r>
            <w:r w:rsidR="000E49DC">
              <w:rPr>
                <w:webHidden/>
              </w:rPr>
              <w:t>4</w:t>
            </w:r>
            <w:r w:rsidR="000E49DC">
              <w:rPr>
                <w:webHidden/>
              </w:rPr>
              <w:fldChar w:fldCharType="end"/>
            </w:r>
          </w:hyperlink>
        </w:p>
        <w:p w14:paraId="310022AC" w14:textId="768D08D3" w:rsidR="000E49DC" w:rsidRDefault="00794008">
          <w:pPr>
            <w:pStyle w:val="TOC2"/>
            <w:rPr>
              <w:rFonts w:asciiTheme="minorHAnsi" w:eastAsiaTheme="minorEastAsia" w:hAnsiTheme="minorHAnsi" w:cstheme="minorBidi"/>
              <w:bCs w:val="0"/>
              <w:sz w:val="22"/>
              <w:szCs w:val="22"/>
              <w:lang w:eastAsia="en-AU"/>
            </w:rPr>
          </w:pPr>
          <w:hyperlink w:anchor="_Toc134534491" w:history="1">
            <w:r w:rsidR="000E49DC" w:rsidRPr="00A33920">
              <w:rPr>
                <w:rStyle w:val="Hyperlink"/>
              </w:rPr>
              <w:t>What is the teacher looking for?</w:t>
            </w:r>
            <w:r w:rsidR="000E49DC">
              <w:rPr>
                <w:webHidden/>
              </w:rPr>
              <w:tab/>
            </w:r>
            <w:r w:rsidR="000E49DC">
              <w:rPr>
                <w:webHidden/>
              </w:rPr>
              <w:fldChar w:fldCharType="begin"/>
            </w:r>
            <w:r w:rsidR="000E49DC">
              <w:rPr>
                <w:webHidden/>
              </w:rPr>
              <w:instrText xml:space="preserve"> PAGEREF _Toc134534491 \h </w:instrText>
            </w:r>
            <w:r w:rsidR="000E49DC">
              <w:rPr>
                <w:webHidden/>
              </w:rPr>
            </w:r>
            <w:r w:rsidR="000E49DC">
              <w:rPr>
                <w:webHidden/>
              </w:rPr>
              <w:fldChar w:fldCharType="separate"/>
            </w:r>
            <w:r w:rsidR="000E49DC">
              <w:rPr>
                <w:webHidden/>
              </w:rPr>
              <w:t>6</w:t>
            </w:r>
            <w:r w:rsidR="000E49DC">
              <w:rPr>
                <w:webHidden/>
              </w:rPr>
              <w:fldChar w:fldCharType="end"/>
            </w:r>
          </w:hyperlink>
        </w:p>
        <w:p w14:paraId="6D3EE7AA" w14:textId="57C65C79" w:rsidR="000E49DC" w:rsidRDefault="00794008">
          <w:pPr>
            <w:pStyle w:val="TOC2"/>
            <w:rPr>
              <w:rFonts w:asciiTheme="minorHAnsi" w:eastAsiaTheme="minorEastAsia" w:hAnsiTheme="minorHAnsi" w:cstheme="minorBidi"/>
              <w:bCs w:val="0"/>
              <w:sz w:val="22"/>
              <w:szCs w:val="22"/>
              <w:lang w:eastAsia="en-AU"/>
            </w:rPr>
          </w:pPr>
          <w:hyperlink w:anchor="_Toc134534492" w:history="1">
            <w:r w:rsidR="000E49DC" w:rsidRPr="00A33920">
              <w:rPr>
                <w:rStyle w:val="Hyperlink"/>
              </w:rPr>
              <w:t>Marking guidelines</w:t>
            </w:r>
            <w:r w:rsidR="000E49DC">
              <w:rPr>
                <w:webHidden/>
              </w:rPr>
              <w:tab/>
            </w:r>
            <w:r w:rsidR="000E49DC">
              <w:rPr>
                <w:webHidden/>
              </w:rPr>
              <w:fldChar w:fldCharType="begin"/>
            </w:r>
            <w:r w:rsidR="000E49DC">
              <w:rPr>
                <w:webHidden/>
              </w:rPr>
              <w:instrText xml:space="preserve"> PAGEREF _Toc134534492 \h </w:instrText>
            </w:r>
            <w:r w:rsidR="000E49DC">
              <w:rPr>
                <w:webHidden/>
              </w:rPr>
            </w:r>
            <w:r w:rsidR="000E49DC">
              <w:rPr>
                <w:webHidden/>
              </w:rPr>
              <w:fldChar w:fldCharType="separate"/>
            </w:r>
            <w:r w:rsidR="000E49DC">
              <w:rPr>
                <w:webHidden/>
              </w:rPr>
              <w:t>7</w:t>
            </w:r>
            <w:r w:rsidR="000E49DC">
              <w:rPr>
                <w:webHidden/>
              </w:rPr>
              <w:fldChar w:fldCharType="end"/>
            </w:r>
          </w:hyperlink>
        </w:p>
        <w:p w14:paraId="214A5407" w14:textId="1D78A5A7" w:rsidR="000E49DC" w:rsidRDefault="00794008">
          <w:pPr>
            <w:pStyle w:val="TOC2"/>
            <w:rPr>
              <w:rFonts w:asciiTheme="minorHAnsi" w:eastAsiaTheme="minorEastAsia" w:hAnsiTheme="minorHAnsi" w:cstheme="minorBidi"/>
              <w:bCs w:val="0"/>
              <w:sz w:val="22"/>
              <w:szCs w:val="22"/>
              <w:lang w:eastAsia="en-AU"/>
            </w:rPr>
          </w:pPr>
          <w:hyperlink w:anchor="_Toc134534493" w:history="1">
            <w:r w:rsidR="000E49DC" w:rsidRPr="00A33920">
              <w:rPr>
                <w:rStyle w:val="Hyperlink"/>
              </w:rPr>
              <w:t>Student-facing rubric</w:t>
            </w:r>
            <w:r w:rsidR="000E49DC">
              <w:rPr>
                <w:webHidden/>
              </w:rPr>
              <w:tab/>
            </w:r>
            <w:r w:rsidR="000E49DC">
              <w:rPr>
                <w:webHidden/>
              </w:rPr>
              <w:fldChar w:fldCharType="begin"/>
            </w:r>
            <w:r w:rsidR="000E49DC">
              <w:rPr>
                <w:webHidden/>
              </w:rPr>
              <w:instrText xml:space="preserve"> PAGEREF _Toc134534493 \h </w:instrText>
            </w:r>
            <w:r w:rsidR="000E49DC">
              <w:rPr>
                <w:webHidden/>
              </w:rPr>
            </w:r>
            <w:r w:rsidR="000E49DC">
              <w:rPr>
                <w:webHidden/>
              </w:rPr>
              <w:fldChar w:fldCharType="separate"/>
            </w:r>
            <w:r w:rsidR="000E49DC">
              <w:rPr>
                <w:webHidden/>
              </w:rPr>
              <w:t>9</w:t>
            </w:r>
            <w:r w:rsidR="000E49DC">
              <w:rPr>
                <w:webHidden/>
              </w:rPr>
              <w:fldChar w:fldCharType="end"/>
            </w:r>
          </w:hyperlink>
        </w:p>
        <w:p w14:paraId="3B866058" w14:textId="52C884DB" w:rsidR="000E49DC" w:rsidRDefault="00794008">
          <w:pPr>
            <w:pStyle w:val="TOC2"/>
            <w:rPr>
              <w:rFonts w:asciiTheme="minorHAnsi" w:eastAsiaTheme="minorEastAsia" w:hAnsiTheme="minorHAnsi" w:cstheme="minorBidi"/>
              <w:bCs w:val="0"/>
              <w:sz w:val="22"/>
              <w:szCs w:val="22"/>
              <w:lang w:eastAsia="en-AU"/>
            </w:rPr>
          </w:pPr>
          <w:hyperlink w:anchor="_Toc134534494" w:history="1">
            <w:r w:rsidR="000E49DC" w:rsidRPr="00A33920">
              <w:rPr>
                <w:rStyle w:val="Hyperlink"/>
              </w:rPr>
              <w:t>Student support material</w:t>
            </w:r>
            <w:r w:rsidR="000E49DC">
              <w:rPr>
                <w:webHidden/>
              </w:rPr>
              <w:tab/>
            </w:r>
            <w:r w:rsidR="000E49DC">
              <w:rPr>
                <w:webHidden/>
              </w:rPr>
              <w:fldChar w:fldCharType="begin"/>
            </w:r>
            <w:r w:rsidR="000E49DC">
              <w:rPr>
                <w:webHidden/>
              </w:rPr>
              <w:instrText xml:space="preserve"> PAGEREF _Toc134534494 \h </w:instrText>
            </w:r>
            <w:r w:rsidR="000E49DC">
              <w:rPr>
                <w:webHidden/>
              </w:rPr>
            </w:r>
            <w:r w:rsidR="000E49DC">
              <w:rPr>
                <w:webHidden/>
              </w:rPr>
              <w:fldChar w:fldCharType="separate"/>
            </w:r>
            <w:r w:rsidR="000E49DC">
              <w:rPr>
                <w:webHidden/>
              </w:rPr>
              <w:t>15</w:t>
            </w:r>
            <w:r w:rsidR="000E49DC">
              <w:rPr>
                <w:webHidden/>
              </w:rPr>
              <w:fldChar w:fldCharType="end"/>
            </w:r>
          </w:hyperlink>
        </w:p>
        <w:p w14:paraId="2D2AD49B" w14:textId="6A43B7AA" w:rsidR="000E49DC" w:rsidRDefault="00794008">
          <w:pPr>
            <w:pStyle w:val="TOC2"/>
            <w:rPr>
              <w:rFonts w:asciiTheme="minorHAnsi" w:eastAsiaTheme="minorEastAsia" w:hAnsiTheme="minorHAnsi" w:cstheme="minorBidi"/>
              <w:bCs w:val="0"/>
              <w:sz w:val="22"/>
              <w:szCs w:val="22"/>
              <w:lang w:eastAsia="en-AU"/>
            </w:rPr>
          </w:pPr>
          <w:hyperlink w:anchor="_Toc134534495" w:history="1">
            <w:r w:rsidR="000E49DC" w:rsidRPr="00A33920">
              <w:rPr>
                <w:rStyle w:val="Hyperlink"/>
              </w:rPr>
              <w:t>Additional information</w:t>
            </w:r>
            <w:r w:rsidR="000E49DC">
              <w:rPr>
                <w:webHidden/>
              </w:rPr>
              <w:tab/>
            </w:r>
            <w:r w:rsidR="000E49DC">
              <w:rPr>
                <w:webHidden/>
              </w:rPr>
              <w:fldChar w:fldCharType="begin"/>
            </w:r>
            <w:r w:rsidR="000E49DC">
              <w:rPr>
                <w:webHidden/>
              </w:rPr>
              <w:instrText xml:space="preserve"> PAGEREF _Toc134534495 \h </w:instrText>
            </w:r>
            <w:r w:rsidR="000E49DC">
              <w:rPr>
                <w:webHidden/>
              </w:rPr>
            </w:r>
            <w:r w:rsidR="000E49DC">
              <w:rPr>
                <w:webHidden/>
              </w:rPr>
              <w:fldChar w:fldCharType="separate"/>
            </w:r>
            <w:r w:rsidR="000E49DC">
              <w:rPr>
                <w:webHidden/>
              </w:rPr>
              <w:t>16</w:t>
            </w:r>
            <w:r w:rsidR="000E49DC">
              <w:rPr>
                <w:webHidden/>
              </w:rPr>
              <w:fldChar w:fldCharType="end"/>
            </w:r>
          </w:hyperlink>
        </w:p>
        <w:p w14:paraId="5F2B0078" w14:textId="7FBBA670" w:rsidR="000E49DC" w:rsidRDefault="00794008">
          <w:pPr>
            <w:pStyle w:val="TOC3"/>
            <w:rPr>
              <w:rFonts w:asciiTheme="minorHAnsi" w:eastAsiaTheme="minorEastAsia" w:hAnsiTheme="minorHAnsi" w:cstheme="minorBidi"/>
              <w:sz w:val="22"/>
              <w:szCs w:val="22"/>
              <w:lang w:eastAsia="en-AU"/>
            </w:rPr>
          </w:pPr>
          <w:hyperlink w:anchor="_Toc134534496" w:history="1">
            <w:r w:rsidR="000E49DC" w:rsidRPr="00A33920">
              <w:rPr>
                <w:rStyle w:val="Hyperlink"/>
              </w:rPr>
              <w:t>Assessment advice</w:t>
            </w:r>
            <w:r w:rsidR="000E49DC">
              <w:rPr>
                <w:webHidden/>
              </w:rPr>
              <w:tab/>
            </w:r>
            <w:r w:rsidR="000E49DC">
              <w:rPr>
                <w:webHidden/>
              </w:rPr>
              <w:fldChar w:fldCharType="begin"/>
            </w:r>
            <w:r w:rsidR="000E49DC">
              <w:rPr>
                <w:webHidden/>
              </w:rPr>
              <w:instrText xml:space="preserve"> PAGEREF _Toc134534496 \h </w:instrText>
            </w:r>
            <w:r w:rsidR="000E49DC">
              <w:rPr>
                <w:webHidden/>
              </w:rPr>
            </w:r>
            <w:r w:rsidR="000E49DC">
              <w:rPr>
                <w:webHidden/>
              </w:rPr>
              <w:fldChar w:fldCharType="separate"/>
            </w:r>
            <w:r w:rsidR="000E49DC">
              <w:rPr>
                <w:webHidden/>
              </w:rPr>
              <w:t>16</w:t>
            </w:r>
            <w:r w:rsidR="000E49DC">
              <w:rPr>
                <w:webHidden/>
              </w:rPr>
              <w:fldChar w:fldCharType="end"/>
            </w:r>
          </w:hyperlink>
        </w:p>
        <w:p w14:paraId="0FBDE459" w14:textId="4E4D24D2" w:rsidR="000E49DC" w:rsidRDefault="00794008">
          <w:pPr>
            <w:pStyle w:val="TOC3"/>
            <w:rPr>
              <w:rFonts w:asciiTheme="minorHAnsi" w:eastAsiaTheme="minorEastAsia" w:hAnsiTheme="minorHAnsi" w:cstheme="minorBidi"/>
              <w:sz w:val="22"/>
              <w:szCs w:val="22"/>
              <w:lang w:eastAsia="en-AU"/>
            </w:rPr>
          </w:pPr>
          <w:hyperlink w:anchor="_Toc134534497" w:history="1">
            <w:r w:rsidR="000E49DC" w:rsidRPr="00A33920">
              <w:rPr>
                <w:rStyle w:val="Hyperlink"/>
              </w:rPr>
              <w:t>Assessment as a learning opportunity</w:t>
            </w:r>
            <w:r w:rsidR="000E49DC">
              <w:rPr>
                <w:webHidden/>
              </w:rPr>
              <w:tab/>
            </w:r>
            <w:r w:rsidR="000E49DC">
              <w:rPr>
                <w:webHidden/>
              </w:rPr>
              <w:fldChar w:fldCharType="begin"/>
            </w:r>
            <w:r w:rsidR="000E49DC">
              <w:rPr>
                <w:webHidden/>
              </w:rPr>
              <w:instrText xml:space="preserve"> PAGEREF _Toc134534497 \h </w:instrText>
            </w:r>
            <w:r w:rsidR="000E49DC">
              <w:rPr>
                <w:webHidden/>
              </w:rPr>
            </w:r>
            <w:r w:rsidR="000E49DC">
              <w:rPr>
                <w:webHidden/>
              </w:rPr>
              <w:fldChar w:fldCharType="separate"/>
            </w:r>
            <w:r w:rsidR="000E49DC">
              <w:rPr>
                <w:webHidden/>
              </w:rPr>
              <w:t>16</w:t>
            </w:r>
            <w:r w:rsidR="000E49DC">
              <w:rPr>
                <w:webHidden/>
              </w:rPr>
              <w:fldChar w:fldCharType="end"/>
            </w:r>
          </w:hyperlink>
        </w:p>
        <w:p w14:paraId="02EDDB44" w14:textId="10131C13" w:rsidR="000E49DC" w:rsidRDefault="00794008">
          <w:pPr>
            <w:pStyle w:val="TOC3"/>
            <w:rPr>
              <w:rFonts w:asciiTheme="minorHAnsi" w:eastAsiaTheme="minorEastAsia" w:hAnsiTheme="minorHAnsi" w:cstheme="minorBidi"/>
              <w:sz w:val="22"/>
              <w:szCs w:val="22"/>
              <w:lang w:eastAsia="en-AU"/>
            </w:rPr>
          </w:pPr>
          <w:hyperlink w:anchor="_Toc134534498" w:history="1">
            <w:r w:rsidR="000E49DC" w:rsidRPr="00A33920">
              <w:rPr>
                <w:rStyle w:val="Hyperlink"/>
              </w:rPr>
              <w:t>Support and alignment</w:t>
            </w:r>
            <w:r w:rsidR="000E49DC">
              <w:rPr>
                <w:webHidden/>
              </w:rPr>
              <w:tab/>
            </w:r>
            <w:r w:rsidR="000E49DC">
              <w:rPr>
                <w:webHidden/>
              </w:rPr>
              <w:fldChar w:fldCharType="begin"/>
            </w:r>
            <w:r w:rsidR="000E49DC">
              <w:rPr>
                <w:webHidden/>
              </w:rPr>
              <w:instrText xml:space="preserve"> PAGEREF _Toc134534498 \h </w:instrText>
            </w:r>
            <w:r w:rsidR="000E49DC">
              <w:rPr>
                <w:webHidden/>
              </w:rPr>
            </w:r>
            <w:r w:rsidR="000E49DC">
              <w:rPr>
                <w:webHidden/>
              </w:rPr>
              <w:fldChar w:fldCharType="separate"/>
            </w:r>
            <w:r w:rsidR="000E49DC">
              <w:rPr>
                <w:webHidden/>
              </w:rPr>
              <w:t>18</w:t>
            </w:r>
            <w:r w:rsidR="000E49DC">
              <w:rPr>
                <w:webHidden/>
              </w:rPr>
              <w:fldChar w:fldCharType="end"/>
            </w:r>
          </w:hyperlink>
        </w:p>
        <w:p w14:paraId="4B7ADA93" w14:textId="3E52B5C2" w:rsidR="00FD44CF" w:rsidRDefault="00794008" w:rsidP="00D329A7">
          <w:pPr>
            <w:pStyle w:val="TOC2"/>
          </w:pPr>
          <w:hyperlink w:anchor="_Toc134534499" w:history="1">
            <w:r w:rsidR="000E49DC" w:rsidRPr="00A33920">
              <w:rPr>
                <w:rStyle w:val="Hyperlink"/>
              </w:rPr>
              <w:t>Evidence base</w:t>
            </w:r>
            <w:r w:rsidR="000E49DC">
              <w:rPr>
                <w:webHidden/>
              </w:rPr>
              <w:tab/>
            </w:r>
            <w:r w:rsidR="000E49DC">
              <w:rPr>
                <w:webHidden/>
              </w:rPr>
              <w:fldChar w:fldCharType="begin"/>
            </w:r>
            <w:r w:rsidR="000E49DC">
              <w:rPr>
                <w:webHidden/>
              </w:rPr>
              <w:instrText xml:space="preserve"> PAGEREF _Toc134534499 \h </w:instrText>
            </w:r>
            <w:r w:rsidR="000E49DC">
              <w:rPr>
                <w:webHidden/>
              </w:rPr>
            </w:r>
            <w:r w:rsidR="000E49DC">
              <w:rPr>
                <w:webHidden/>
              </w:rPr>
              <w:fldChar w:fldCharType="separate"/>
            </w:r>
            <w:r w:rsidR="000E49DC">
              <w:rPr>
                <w:webHidden/>
              </w:rPr>
              <w:t>20</w:t>
            </w:r>
            <w:r w:rsidR="000E49DC">
              <w:rPr>
                <w:webHidden/>
              </w:rPr>
              <w:fldChar w:fldCharType="end"/>
            </w:r>
          </w:hyperlink>
          <w:r w:rsidR="000B3E35">
            <w:rPr>
              <w:b/>
            </w:rPr>
            <w:fldChar w:fldCharType="end"/>
          </w:r>
        </w:p>
      </w:sdtContent>
    </w:sdt>
    <w:p w14:paraId="5301D86C" w14:textId="268159C9" w:rsidR="009F17E2" w:rsidRDefault="009F17E2" w:rsidP="00937345">
      <w:pPr>
        <w:spacing w:before="100" w:after="100"/>
      </w:pPr>
      <w:r>
        <w:br w:type="page"/>
      </w:r>
    </w:p>
    <w:p w14:paraId="3BE9B783" w14:textId="7E11AD74" w:rsidR="00F12D5C" w:rsidRDefault="00F12D5C" w:rsidP="00F12D5C">
      <w:pPr>
        <w:pStyle w:val="Heading2"/>
      </w:pPr>
      <w:bookmarkStart w:id="0" w:name="_Toc134534488"/>
      <w:r>
        <w:lastRenderedPageBreak/>
        <w:t xml:space="preserve">Task </w:t>
      </w:r>
      <w:r w:rsidR="0064780D">
        <w:t>description</w:t>
      </w:r>
      <w:bookmarkEnd w:id="0"/>
    </w:p>
    <w:p w14:paraId="0738241E" w14:textId="35294A10" w:rsidR="0008611F" w:rsidRDefault="0008611F" w:rsidP="0008611F">
      <w:pPr>
        <w:rPr>
          <w:b/>
          <w:bCs/>
        </w:rPr>
      </w:pPr>
      <w:r>
        <w:rPr>
          <w:b/>
          <w:bCs/>
        </w:rPr>
        <w:t>Type of task:</w:t>
      </w:r>
      <w:r w:rsidR="005E075E">
        <w:rPr>
          <w:b/>
          <w:bCs/>
        </w:rPr>
        <w:t xml:space="preserve"> </w:t>
      </w:r>
      <w:r w:rsidR="009902B6" w:rsidRPr="00F569ED">
        <w:t>M</w:t>
      </w:r>
      <w:r w:rsidR="00E8485B" w:rsidRPr="00F569ED">
        <w:t>echatronic and/or automated system</w:t>
      </w:r>
      <w:r w:rsidR="009902B6" w:rsidRPr="00F569ED">
        <w:t xml:space="preserve"> model and documentation</w:t>
      </w:r>
      <w:r w:rsidR="005C2B4F">
        <w:t>.</w:t>
      </w:r>
    </w:p>
    <w:p w14:paraId="2BFF31EA" w14:textId="18685F44" w:rsidR="005E075E" w:rsidRPr="00BA7C5D" w:rsidRDefault="0008611F" w:rsidP="005E075E">
      <w:pPr>
        <w:rPr>
          <w:b/>
          <w:bCs/>
        </w:rPr>
      </w:pPr>
      <w:r>
        <w:rPr>
          <w:b/>
          <w:bCs/>
        </w:rPr>
        <w:t>Outcomes being assessed:</w:t>
      </w:r>
    </w:p>
    <w:p w14:paraId="461930F3" w14:textId="4BAEA6E9" w:rsidR="009902B6" w:rsidRPr="00BD2D66" w:rsidRDefault="009902B6" w:rsidP="009902B6">
      <w:pPr>
        <w:pStyle w:val="ListBullet"/>
      </w:pPr>
      <w:r w:rsidRPr="00BD2D66">
        <w:t xml:space="preserve">applies iterative processes to define problems and plan, design, develop and evaluate computing solutions </w:t>
      </w:r>
      <w:r w:rsidRPr="00937345">
        <w:rPr>
          <w:rStyle w:val="Strong"/>
        </w:rPr>
        <w:t>C</w:t>
      </w:r>
      <w:r w:rsidR="00E16F6D" w:rsidRPr="00937345">
        <w:rPr>
          <w:rStyle w:val="Strong"/>
        </w:rPr>
        <w:t>5-DPM</w:t>
      </w:r>
      <w:r w:rsidR="004908B1" w:rsidRPr="00937345">
        <w:rPr>
          <w:rStyle w:val="Strong"/>
        </w:rPr>
        <w:t>-</w:t>
      </w:r>
      <w:r w:rsidR="00E16F6D" w:rsidRPr="00937345">
        <w:rPr>
          <w:rStyle w:val="Strong"/>
        </w:rPr>
        <w:t>01</w:t>
      </w:r>
    </w:p>
    <w:p w14:paraId="4F77B491" w14:textId="64ABD4CD" w:rsidR="009902B6" w:rsidRPr="00BD2D66" w:rsidRDefault="009902B6" w:rsidP="004908B1">
      <w:pPr>
        <w:pStyle w:val="ListBullet"/>
      </w:pPr>
      <w:r w:rsidRPr="00BD2D66">
        <w:t xml:space="preserve">manages, documents and explains individual and collaborative work practices </w:t>
      </w:r>
      <w:r w:rsidRPr="00937345">
        <w:rPr>
          <w:rStyle w:val="Strong"/>
        </w:rPr>
        <w:t>CT</w:t>
      </w:r>
      <w:r w:rsidR="00E16F6D" w:rsidRPr="00937345">
        <w:rPr>
          <w:rStyle w:val="Strong"/>
        </w:rPr>
        <w:t>5-</w:t>
      </w:r>
      <w:r w:rsidR="004908B1" w:rsidRPr="00937345">
        <w:rPr>
          <w:rStyle w:val="Strong"/>
        </w:rPr>
        <w:t>COL-01</w:t>
      </w:r>
    </w:p>
    <w:p w14:paraId="3E56F3CB" w14:textId="54D53E39" w:rsidR="009902B6" w:rsidRPr="00BD2D66" w:rsidRDefault="009902B6" w:rsidP="009902B6">
      <w:pPr>
        <w:pStyle w:val="ListBullet"/>
      </w:pPr>
      <w:r w:rsidRPr="00BD2D66">
        <w:t xml:space="preserve">designs, produces and evaluates algorithms and implements them in a general-purpose and/or object-oriented programming language </w:t>
      </w:r>
      <w:r w:rsidRPr="00937345">
        <w:rPr>
          <w:rStyle w:val="Strong"/>
        </w:rPr>
        <w:t>CT</w:t>
      </w:r>
      <w:r w:rsidR="002E0A60" w:rsidRPr="00937345">
        <w:rPr>
          <w:rStyle w:val="Strong"/>
        </w:rPr>
        <w:t>5-OPL-01</w:t>
      </w:r>
    </w:p>
    <w:p w14:paraId="190CDAD1" w14:textId="4C3BBAFD" w:rsidR="005E075E" w:rsidRPr="00937345" w:rsidRDefault="005E075E">
      <w:pPr>
        <w:pStyle w:val="ListBullet"/>
        <w:rPr>
          <w:rStyle w:val="Strong"/>
          <w:b w:val="0"/>
        </w:rPr>
      </w:pPr>
      <w:r w:rsidRPr="00BD2D66">
        <w:t xml:space="preserve">applies computational, design and systems thinking to the development of computing solutions </w:t>
      </w:r>
      <w:r w:rsidRPr="00937345">
        <w:rPr>
          <w:rStyle w:val="Strong"/>
        </w:rPr>
        <w:t>CT</w:t>
      </w:r>
      <w:r w:rsidR="002E0A60" w:rsidRPr="00937345">
        <w:rPr>
          <w:rStyle w:val="Strong"/>
        </w:rPr>
        <w:t>5-THI-01</w:t>
      </w:r>
    </w:p>
    <w:p w14:paraId="43FB84A7" w14:textId="77777777" w:rsidR="00E63B50" w:rsidRDefault="00794008" w:rsidP="00E63B50">
      <w:pPr>
        <w:pStyle w:val="Imageattributioncaption"/>
        <w:spacing w:before="240"/>
      </w:pPr>
      <w:hyperlink r:id="rId9" w:history="1">
        <w:r w:rsidR="00386E2C" w:rsidRPr="00AA4210">
          <w:rPr>
            <w:rStyle w:val="Hyperlink"/>
          </w:rPr>
          <w:t>Computing Technology 7–10 Syllabus</w:t>
        </w:r>
      </w:hyperlink>
      <w:r w:rsidR="00386E2C">
        <w:t xml:space="preserve"> © </w:t>
      </w:r>
      <w:r w:rsidR="00386E2C" w:rsidRPr="00552100">
        <w:t>NSW Education Standards Authority (NESA) for and on behalf of the Crown in right of the State of New South Wales, 2022</w:t>
      </w:r>
      <w:r w:rsidR="00386E2C">
        <w:t>.</w:t>
      </w:r>
    </w:p>
    <w:p w14:paraId="283B5ED1" w14:textId="5FCFDA6E" w:rsidR="005E075E" w:rsidRPr="005E075E" w:rsidRDefault="0008611F" w:rsidP="005E075E">
      <w:pPr>
        <w:rPr>
          <w:b/>
          <w:bCs/>
        </w:rPr>
      </w:pPr>
      <w:r>
        <w:rPr>
          <w:b/>
          <w:bCs/>
        </w:rPr>
        <w:t>Suggested weighting:</w:t>
      </w:r>
      <w:r w:rsidR="005E075E">
        <w:rPr>
          <w:b/>
          <w:bCs/>
        </w:rPr>
        <w:t xml:space="preserve"> </w:t>
      </w:r>
      <w:r w:rsidR="009902B6">
        <w:rPr>
          <w:b/>
          <w:bCs/>
        </w:rPr>
        <w:t>3</w:t>
      </w:r>
      <w:r w:rsidR="005E075E">
        <w:rPr>
          <w:b/>
          <w:bCs/>
        </w:rPr>
        <w:t>0%</w:t>
      </w:r>
    </w:p>
    <w:p w14:paraId="1031EFFD" w14:textId="6E0C1D68" w:rsidR="00F12D5C" w:rsidRDefault="009902B6" w:rsidP="00F12D5C">
      <w:pPr>
        <w:pStyle w:val="FeatureBox"/>
      </w:pPr>
      <w:r>
        <w:rPr>
          <w:lang w:eastAsia="zh-CN"/>
        </w:rPr>
        <w:t xml:space="preserve">In pairs or a small group, you are to create, record development and evaluate a </w:t>
      </w:r>
      <w:r>
        <w:t>mechatronic and/or automated system model.</w:t>
      </w:r>
    </w:p>
    <w:p w14:paraId="3CB39F21" w14:textId="77777777" w:rsidR="00725E27" w:rsidRDefault="009902B6" w:rsidP="005D1081">
      <w:r>
        <w:t>Build a</w:t>
      </w:r>
      <w:r w:rsidR="005E075E" w:rsidRPr="00EC7F01">
        <w:t xml:space="preserve"> </w:t>
      </w:r>
      <w:r w:rsidR="005E075E" w:rsidRPr="005D1081">
        <w:t>mechatronic</w:t>
      </w:r>
      <w:r w:rsidR="005E075E" w:rsidRPr="00EC7F01">
        <w:t xml:space="preserve"> and/or automated</w:t>
      </w:r>
      <w:r w:rsidR="005E075E">
        <w:t xml:space="preserve"> </w:t>
      </w:r>
      <w:r w:rsidR="005E075E" w:rsidRPr="00EC7F01">
        <w:t>system</w:t>
      </w:r>
      <w:r>
        <w:t xml:space="preserve"> model</w:t>
      </w:r>
      <w:r w:rsidR="005E075E">
        <w:t>. Your task will</w:t>
      </w:r>
      <w:r w:rsidR="005E075E" w:rsidRPr="00EC7F01">
        <w:t xml:space="preserve"> includ</w:t>
      </w:r>
      <w:r w:rsidR="005E075E">
        <w:t>e</w:t>
      </w:r>
      <w:r w:rsidR="00725E27">
        <w:t>:</w:t>
      </w:r>
      <w:r w:rsidR="005E075E" w:rsidRPr="00EC7F01">
        <w:t xml:space="preserve"> </w:t>
      </w:r>
    </w:p>
    <w:p w14:paraId="264BD557" w14:textId="77777777" w:rsidR="00725E27" w:rsidRDefault="009902B6" w:rsidP="00725E27">
      <w:pPr>
        <w:pStyle w:val="ListBullet"/>
      </w:pPr>
      <w:r>
        <w:t>creating a preferred design through an iterative approach</w:t>
      </w:r>
    </w:p>
    <w:p w14:paraId="3A1404EF" w14:textId="157FC2FE" w:rsidR="00C320D1" w:rsidRDefault="00725E27" w:rsidP="00725E27">
      <w:pPr>
        <w:pStyle w:val="ListBullet"/>
      </w:pPr>
      <w:r>
        <w:t>c</w:t>
      </w:r>
      <w:r w:rsidR="009902B6">
        <w:t>oding the model to work</w:t>
      </w:r>
      <w:r>
        <w:t>, which</w:t>
      </w:r>
      <w:r w:rsidR="0097533B">
        <w:t xml:space="preserve"> will </w:t>
      </w:r>
      <w:r w:rsidR="00124943">
        <w:t xml:space="preserve">also </w:t>
      </w:r>
      <w:r w:rsidR="0097533B">
        <w:t>require iteration</w:t>
      </w:r>
    </w:p>
    <w:p w14:paraId="540F31D4" w14:textId="496EC8A4" w:rsidR="00725E27" w:rsidRDefault="0097533B" w:rsidP="00725E27">
      <w:pPr>
        <w:pStyle w:val="ListBullet"/>
      </w:pPr>
      <w:r>
        <w:t>filming the model perform as part of record development</w:t>
      </w:r>
    </w:p>
    <w:p w14:paraId="57FEC2E0" w14:textId="7B3A70B3" w:rsidR="00C320D1" w:rsidRDefault="00725E27">
      <w:pPr>
        <w:pStyle w:val="ListBullet"/>
      </w:pPr>
      <w:r>
        <w:t>r</w:t>
      </w:r>
      <w:r w:rsidR="009902B6">
        <w:t xml:space="preserve">ecording </w:t>
      </w:r>
      <w:r w:rsidR="002F766F">
        <w:t xml:space="preserve">all </w:t>
      </w:r>
      <w:r w:rsidR="009902B6">
        <w:t>development of the model and applying test criteria</w:t>
      </w:r>
    </w:p>
    <w:p w14:paraId="751BE56C" w14:textId="7EE95214" w:rsidR="009902B6" w:rsidRPr="00EC7F01" w:rsidRDefault="009902B6" w:rsidP="00C320D1">
      <w:pPr>
        <w:pStyle w:val="ListBullet"/>
      </w:pPr>
      <w:r>
        <w:t xml:space="preserve">evaluating your model using </w:t>
      </w:r>
      <w:r w:rsidRPr="00EC7F01">
        <w:t>predetermined functional and non-functional</w:t>
      </w:r>
      <w:r>
        <w:t xml:space="preserve"> </w:t>
      </w:r>
      <w:r w:rsidRPr="00EC7F01">
        <w:t>requirements</w:t>
      </w:r>
      <w:r>
        <w:t>.</w:t>
      </w:r>
    </w:p>
    <w:p w14:paraId="6668ACA4" w14:textId="25E46C29" w:rsidR="00F12D5C" w:rsidRDefault="00F12D5C" w:rsidP="00F12D5C">
      <w:pPr>
        <w:pStyle w:val="Heading2"/>
      </w:pPr>
      <w:bookmarkStart w:id="1" w:name="_Toc134534489"/>
      <w:r>
        <w:t>Submission details</w:t>
      </w:r>
      <w:bookmarkEnd w:id="1"/>
    </w:p>
    <w:p w14:paraId="58B40A4F" w14:textId="3C3F65EA" w:rsidR="00F12D5C" w:rsidRDefault="007E1443" w:rsidP="00F12D5C">
      <w:r>
        <w:t xml:space="preserve">Students </w:t>
      </w:r>
      <w:r w:rsidR="00F365A0">
        <w:t>can submit their work digitally including their project documentation and video.</w:t>
      </w:r>
    </w:p>
    <w:p w14:paraId="3BD9AEED" w14:textId="1AD0FA03" w:rsidR="00715869" w:rsidRDefault="00715869" w:rsidP="00F12D5C">
      <w:r>
        <w:t>Students can present and showcase their work in class for peer and teacher review.</w:t>
      </w:r>
    </w:p>
    <w:p w14:paraId="26EA8389" w14:textId="1DFEDAF9" w:rsidR="00F12D5C" w:rsidRDefault="00F12D5C" w:rsidP="00F12D5C">
      <w:pPr>
        <w:pStyle w:val="Heading2"/>
      </w:pPr>
      <w:bookmarkStart w:id="2" w:name="_Toc134534490"/>
      <w:r>
        <w:t>Steps to success</w:t>
      </w:r>
      <w:bookmarkEnd w:id="2"/>
    </w:p>
    <w:p w14:paraId="02F1D74D" w14:textId="32F00F8B" w:rsidR="007C26F2" w:rsidRDefault="007C26F2" w:rsidP="007C26F2">
      <w:pPr>
        <w:pStyle w:val="Caption"/>
      </w:pPr>
      <w:r>
        <w:t xml:space="preserve">Table </w:t>
      </w:r>
      <w:r w:rsidR="00794008">
        <w:fldChar w:fldCharType="begin"/>
      </w:r>
      <w:r w:rsidR="00794008">
        <w:instrText xml:space="preserve"> SEQ Table \* ARABIC </w:instrText>
      </w:r>
      <w:r w:rsidR="00794008">
        <w:fldChar w:fldCharType="separate"/>
      </w:r>
      <w:r w:rsidR="00632825">
        <w:rPr>
          <w:noProof/>
        </w:rPr>
        <w:t>1</w:t>
      </w:r>
      <w:r w:rsidR="00794008">
        <w:rPr>
          <w:noProof/>
        </w:rPr>
        <w:fldChar w:fldCharType="end"/>
      </w:r>
      <w:r>
        <w:t xml:space="preserve"> – assessment preparation schedule</w:t>
      </w:r>
    </w:p>
    <w:tbl>
      <w:tblPr>
        <w:tblStyle w:val="Tableheader"/>
        <w:tblW w:w="0" w:type="auto"/>
        <w:tblLook w:val="04A0" w:firstRow="1" w:lastRow="0" w:firstColumn="1" w:lastColumn="0" w:noHBand="0" w:noVBand="1"/>
        <w:tblDescription w:val="Table outlining steps to success, what needs to be done and when it should be done."/>
      </w:tblPr>
      <w:tblGrid>
        <w:gridCol w:w="3964"/>
        <w:gridCol w:w="5664"/>
      </w:tblGrid>
      <w:tr w:rsidR="00F12D5C" w14:paraId="6E9D8F75" w14:textId="77777777" w:rsidTr="006F17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17A132D3" w14:textId="2AD6B870" w:rsidR="00F12D5C" w:rsidRDefault="00F12D5C" w:rsidP="00F12D5C">
            <w:r w:rsidRPr="00E0695D">
              <w:t>Steps</w:t>
            </w:r>
          </w:p>
        </w:tc>
        <w:tc>
          <w:tcPr>
            <w:tcW w:w="5664" w:type="dxa"/>
          </w:tcPr>
          <w:p w14:paraId="1E278ECA" w14:textId="546214FA" w:rsidR="00F12D5C" w:rsidRDefault="00F12D5C" w:rsidP="00F12D5C">
            <w:pPr>
              <w:cnfStyle w:val="100000000000" w:firstRow="1" w:lastRow="0" w:firstColumn="0" w:lastColumn="0" w:oddVBand="0" w:evenVBand="0" w:oddHBand="0" w:evenHBand="0" w:firstRowFirstColumn="0" w:firstRowLastColumn="0" w:lastRowFirstColumn="0" w:lastRowLastColumn="0"/>
            </w:pPr>
            <w:r>
              <w:t>What I need to do/when I need to do it</w:t>
            </w:r>
          </w:p>
        </w:tc>
      </w:tr>
      <w:tr w:rsidR="00F12D5C" w14:paraId="40992743" w14:textId="77777777" w:rsidTr="006F1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2D955E90" w14:textId="4D64993F" w:rsidR="00F12D5C" w:rsidRDefault="002F766F" w:rsidP="006E28A1">
            <w:r>
              <w:t>Record all steps of development in creating the model</w:t>
            </w:r>
          </w:p>
        </w:tc>
        <w:tc>
          <w:tcPr>
            <w:tcW w:w="5664" w:type="dxa"/>
          </w:tcPr>
          <w:p w14:paraId="0499B9EF" w14:textId="75648820" w:rsidR="006C5563" w:rsidRDefault="00FA051C" w:rsidP="00F11D84">
            <w:pPr>
              <w:pStyle w:val="ListBullet"/>
              <w:cnfStyle w:val="000000100000" w:firstRow="0" w:lastRow="0" w:firstColumn="0" w:lastColumn="0" w:oddVBand="0" w:evenVBand="0" w:oddHBand="1" w:evenHBand="0" w:firstRowFirstColumn="0" w:firstRowLastColumn="0" w:lastRowFirstColumn="0" w:lastRowLastColumn="0"/>
            </w:pPr>
            <w:r>
              <w:t>C</w:t>
            </w:r>
            <w:r w:rsidR="006C5563">
              <w:t xml:space="preserve">reate </w:t>
            </w:r>
            <w:r w:rsidR="006C5563" w:rsidRPr="00850863">
              <w:t xml:space="preserve">an extensive </w:t>
            </w:r>
            <w:r w:rsidR="006C5563">
              <w:t>r</w:t>
            </w:r>
            <w:r w:rsidR="006C5563" w:rsidRPr="00850863">
              <w:t>ecord of project development that accurately illustrates the</w:t>
            </w:r>
            <w:r w:rsidR="006C5563">
              <w:t xml:space="preserve"> iterative</w:t>
            </w:r>
            <w:r w:rsidR="006C5563" w:rsidRPr="00850863">
              <w:t xml:space="preserve"> journey of completing the </w:t>
            </w:r>
            <w:r w:rsidR="006C5563">
              <w:t xml:space="preserve">building, coding and problem solving when creating the </w:t>
            </w:r>
            <w:r w:rsidR="006C5563" w:rsidRPr="00850863">
              <w:t xml:space="preserve">modelled system. </w:t>
            </w:r>
          </w:p>
          <w:p w14:paraId="565972E2" w14:textId="73A589B2" w:rsidR="00F12D5C" w:rsidRDefault="006C5563" w:rsidP="00F11D84">
            <w:pPr>
              <w:pStyle w:val="ListBullet"/>
              <w:cnfStyle w:val="000000100000" w:firstRow="0" w:lastRow="0" w:firstColumn="0" w:lastColumn="0" w:oddVBand="0" w:evenVBand="0" w:oddHBand="1" w:evenHBand="0" w:firstRowFirstColumn="0" w:firstRowLastColumn="0" w:lastRowFirstColumn="0" w:lastRowLastColumn="0"/>
            </w:pPr>
            <w:r w:rsidRPr="00850863">
              <w:t xml:space="preserve">The </w:t>
            </w:r>
            <w:r>
              <w:t xml:space="preserve">record </w:t>
            </w:r>
            <w:r w:rsidRPr="00850863">
              <w:t>contains detailed and accurate lesson</w:t>
            </w:r>
            <w:r w:rsidR="00294A93">
              <w:t>-</w:t>
            </w:r>
            <w:r w:rsidRPr="00850863">
              <w:t>by</w:t>
            </w:r>
            <w:r w:rsidR="00294A93">
              <w:t>-</w:t>
            </w:r>
            <w:r w:rsidRPr="00850863">
              <w:t xml:space="preserve">lesson accounts of work completed which includes, discussions, </w:t>
            </w:r>
            <w:r>
              <w:t xml:space="preserve">evaluations, </w:t>
            </w:r>
            <w:r w:rsidRPr="00850863">
              <w:t>images and milestones precisely timestamped and</w:t>
            </w:r>
            <w:r>
              <w:t xml:space="preserve"> </w:t>
            </w:r>
            <w:r w:rsidRPr="00850863">
              <w:t>presented in a professional manner.</w:t>
            </w:r>
          </w:p>
        </w:tc>
      </w:tr>
      <w:tr w:rsidR="00F12D5C" w14:paraId="6B7C6BB4" w14:textId="77777777" w:rsidTr="006F17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4E84030A" w14:textId="06CC2E19" w:rsidR="00F12D5C" w:rsidRDefault="002F766F" w:rsidP="008C6403">
            <w:r>
              <w:t>Build a mechatronic and/or automated system model</w:t>
            </w:r>
          </w:p>
        </w:tc>
        <w:tc>
          <w:tcPr>
            <w:tcW w:w="5664" w:type="dxa"/>
          </w:tcPr>
          <w:p w14:paraId="383557DC" w14:textId="1791633F" w:rsidR="006C5563" w:rsidRDefault="00FA051C" w:rsidP="00F11D84">
            <w:pPr>
              <w:pStyle w:val="ListBullet"/>
              <w:cnfStyle w:val="000000010000" w:firstRow="0" w:lastRow="0" w:firstColumn="0" w:lastColumn="0" w:oddVBand="0" w:evenVBand="0" w:oddHBand="0" w:evenHBand="1" w:firstRowFirstColumn="0" w:firstRowLastColumn="0" w:lastRowFirstColumn="0" w:lastRowLastColumn="0"/>
            </w:pPr>
            <w:r>
              <w:t>B</w:t>
            </w:r>
            <w:r w:rsidR="006C5563" w:rsidRPr="00B524F0">
              <w:t>uild a</w:t>
            </w:r>
            <w:r w:rsidR="006C5563">
              <w:t xml:space="preserve"> </w:t>
            </w:r>
            <w:r w:rsidR="006C5563" w:rsidRPr="00B524F0">
              <w:t xml:space="preserve">reliable model that demonstrates excellent problem solving and </w:t>
            </w:r>
            <w:r w:rsidR="006C5563" w:rsidRPr="009D5A3E">
              <w:t>computational, design and systems thinking</w:t>
            </w:r>
            <w:r w:rsidR="006C5563" w:rsidRPr="00B524F0">
              <w:t>.</w:t>
            </w:r>
          </w:p>
          <w:p w14:paraId="39757E56" w14:textId="0D07E7D9" w:rsidR="006C5563" w:rsidRDefault="00FA051C" w:rsidP="00F11D84">
            <w:pPr>
              <w:pStyle w:val="ListBullet"/>
              <w:cnfStyle w:val="000000010000" w:firstRow="0" w:lastRow="0" w:firstColumn="0" w:lastColumn="0" w:oddVBand="0" w:evenVBand="0" w:oddHBand="0" w:evenHBand="1" w:firstRowFirstColumn="0" w:firstRowLastColumn="0" w:lastRowFirstColumn="0" w:lastRowLastColumn="0"/>
            </w:pPr>
            <w:r>
              <w:t>Ensure t</w:t>
            </w:r>
            <w:r w:rsidR="006C5563" w:rsidRPr="00B524F0">
              <w:t xml:space="preserve">he model contains </w:t>
            </w:r>
            <w:r w:rsidR="006C5563">
              <w:t>working</w:t>
            </w:r>
            <w:r w:rsidR="006C5563" w:rsidRPr="00B524F0">
              <w:t xml:space="preserve"> </w:t>
            </w:r>
            <w:r w:rsidR="006C5563">
              <w:t>c</w:t>
            </w:r>
            <w:r w:rsidR="006C5563" w:rsidRPr="002310EF">
              <w:t>ontrol systems, components, microcontrollers, co-processors,</w:t>
            </w:r>
            <w:r w:rsidR="006C5563" w:rsidRPr="00B524F0">
              <w:t xml:space="preserve"> sensors</w:t>
            </w:r>
            <w:r w:rsidR="006C5563">
              <w:t>,</w:t>
            </w:r>
            <w:r w:rsidR="006C5563" w:rsidRPr="00B524F0">
              <w:t xml:space="preserve"> </w:t>
            </w:r>
            <w:r w:rsidR="006C5563" w:rsidRPr="002310EF">
              <w:t>effectors and manipulators</w:t>
            </w:r>
            <w:r w:rsidR="00AF6CBA">
              <w:t>,</w:t>
            </w:r>
            <w:r w:rsidR="006C5563" w:rsidRPr="00B524F0">
              <w:t xml:space="preserve"> and </w:t>
            </w:r>
            <w:r w:rsidR="006C5563">
              <w:t>demonstrates motion</w:t>
            </w:r>
            <w:r w:rsidR="006C5563" w:rsidRPr="00B524F0">
              <w:t>.</w:t>
            </w:r>
          </w:p>
        </w:tc>
      </w:tr>
      <w:tr w:rsidR="008C6403" w14:paraId="7C2906BF" w14:textId="77777777" w:rsidTr="006F1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1EF95552" w14:textId="6A8730E4" w:rsidR="008C6403" w:rsidRPr="005E075E" w:rsidRDefault="002F766F" w:rsidP="008C6403">
            <w:r>
              <w:t xml:space="preserve">Code the model to complete </w:t>
            </w:r>
            <w:r w:rsidR="006C5563">
              <w:t>the chosen</w:t>
            </w:r>
            <w:r>
              <w:t xml:space="preserve"> function</w:t>
            </w:r>
          </w:p>
        </w:tc>
        <w:tc>
          <w:tcPr>
            <w:tcW w:w="5664" w:type="dxa"/>
          </w:tcPr>
          <w:p w14:paraId="5E4AF1BF" w14:textId="36C3B43F" w:rsidR="008C6403" w:rsidRDefault="00FA051C" w:rsidP="00F11D84">
            <w:pPr>
              <w:pStyle w:val="ListBullet"/>
              <w:cnfStyle w:val="000000100000" w:firstRow="0" w:lastRow="0" w:firstColumn="0" w:lastColumn="0" w:oddVBand="0" w:evenVBand="0" w:oddHBand="1" w:evenHBand="0" w:firstRowFirstColumn="0" w:firstRowLastColumn="0" w:lastRowFirstColumn="0" w:lastRowLastColumn="0"/>
            </w:pPr>
            <w:r>
              <w:t>D</w:t>
            </w:r>
            <w:r w:rsidR="006C5563" w:rsidRPr="00946B46">
              <w:t>emonstrate an understanding of programming logic and programming language syntax to develop a highly effective, reliable and efficient solution.</w:t>
            </w:r>
          </w:p>
        </w:tc>
      </w:tr>
      <w:tr w:rsidR="006C5563" w14:paraId="636D753F" w14:textId="77777777" w:rsidTr="006F17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40BEBC06" w14:textId="33397304" w:rsidR="006C5563" w:rsidRPr="005E075E" w:rsidRDefault="006C5563" w:rsidP="006C5563">
            <w:r>
              <w:t xml:space="preserve">Enhance the models function by coding the model to function demonstrating efficiency </w:t>
            </w:r>
          </w:p>
        </w:tc>
        <w:tc>
          <w:tcPr>
            <w:tcW w:w="5664" w:type="dxa"/>
          </w:tcPr>
          <w:p w14:paraId="55B083E0" w14:textId="77777777" w:rsidR="00DE18FF" w:rsidRDefault="006C5563" w:rsidP="00F11D84">
            <w:pPr>
              <w:pStyle w:val="ListBullet"/>
              <w:cnfStyle w:val="000000010000" w:firstRow="0" w:lastRow="0" w:firstColumn="0" w:lastColumn="0" w:oddVBand="0" w:evenVBand="0" w:oddHBand="0" w:evenHBand="1" w:firstRowFirstColumn="0" w:firstRowLastColumn="0" w:lastRowFirstColumn="0" w:lastRowLastColumn="0"/>
            </w:pPr>
            <w:r w:rsidRPr="00946B46">
              <w:t>Appl</w:t>
            </w:r>
            <w:r w:rsidR="00FA051C">
              <w:t>y</w:t>
            </w:r>
            <w:r w:rsidRPr="00946B46">
              <w:t xml:space="preserve"> problem-solving skills to code a solution that follows a logical structure, using the correct syntax, contains an accurate and reliable algorithm which is free of syntax and logic errors</w:t>
            </w:r>
            <w:r w:rsidR="006F17C2">
              <w:t xml:space="preserve">. </w:t>
            </w:r>
          </w:p>
          <w:p w14:paraId="70400785" w14:textId="2BA78BF2" w:rsidR="006C5563" w:rsidRDefault="006F17C2" w:rsidP="00F11D84">
            <w:pPr>
              <w:pStyle w:val="ListBullet"/>
              <w:cnfStyle w:val="000000010000" w:firstRow="0" w:lastRow="0" w:firstColumn="0" w:lastColumn="0" w:oddVBand="0" w:evenVBand="0" w:oddHBand="0" w:evenHBand="1" w:firstRowFirstColumn="0" w:firstRowLastColumn="0" w:lastRowFirstColumn="0" w:lastRowLastColumn="0"/>
            </w:pPr>
            <w:r>
              <w:t>Ensure the code</w:t>
            </w:r>
            <w:r w:rsidR="006C5563" w:rsidRPr="00946B46">
              <w:t xml:space="preserve"> is highly readable and efficient, and solves all components identified in the </w:t>
            </w:r>
            <w:r w:rsidR="006C5563">
              <w:t>mechatronic and/or automated system</w:t>
            </w:r>
            <w:r w:rsidR="006C5563" w:rsidRPr="00A24EE6">
              <w:t>.</w:t>
            </w:r>
          </w:p>
        </w:tc>
      </w:tr>
      <w:tr w:rsidR="006C5563" w14:paraId="77659DDA" w14:textId="77777777" w:rsidTr="006F1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536E7B92" w14:textId="64CF550B" w:rsidR="006C5563" w:rsidRPr="005E075E" w:rsidRDefault="006C5563" w:rsidP="006C5563">
            <w:r>
              <w:t>Use video to film the model operating</w:t>
            </w:r>
          </w:p>
        </w:tc>
        <w:tc>
          <w:tcPr>
            <w:tcW w:w="5664" w:type="dxa"/>
          </w:tcPr>
          <w:p w14:paraId="50877378" w14:textId="3A5D5C32" w:rsidR="006C5563" w:rsidRDefault="006F17C2" w:rsidP="00F11D84">
            <w:pPr>
              <w:pStyle w:val="ListBullet"/>
              <w:cnfStyle w:val="000000100000" w:firstRow="0" w:lastRow="0" w:firstColumn="0" w:lastColumn="0" w:oddVBand="0" w:evenVBand="0" w:oddHBand="1" w:evenHBand="0" w:firstRowFirstColumn="0" w:firstRowLastColumn="0" w:lastRowFirstColumn="0" w:lastRowLastColumn="0"/>
            </w:pPr>
            <w:r>
              <w:t>C</w:t>
            </w:r>
            <w:r w:rsidR="006C5563" w:rsidRPr="00B524F0">
              <w:t>ompile and present a well organised and sequenced video</w:t>
            </w:r>
            <w:r w:rsidR="006C5563">
              <w:t xml:space="preserve"> that details their iterative approach</w:t>
            </w:r>
            <w:r w:rsidR="006C5563" w:rsidRPr="00B524F0">
              <w:t xml:space="preserve">. The video extensively and accurately illustrates the testing, programming, failures, successes and evaluation of the system. </w:t>
            </w:r>
          </w:p>
        </w:tc>
      </w:tr>
      <w:tr w:rsidR="00F356DD" w14:paraId="4D48952F" w14:textId="77777777" w:rsidTr="006F17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61CCECBF" w14:textId="5060B05A" w:rsidR="00F356DD" w:rsidRPr="005E075E" w:rsidRDefault="00F356DD" w:rsidP="00F356DD">
            <w:r>
              <w:t xml:space="preserve">Evaluate the model using functional and non-functional requirements and test criteria </w:t>
            </w:r>
          </w:p>
        </w:tc>
        <w:tc>
          <w:tcPr>
            <w:tcW w:w="5664" w:type="dxa"/>
          </w:tcPr>
          <w:p w14:paraId="0DA35034" w14:textId="6121847A" w:rsidR="00F356DD" w:rsidRDefault="00F356DD" w:rsidP="00F11D84">
            <w:pPr>
              <w:pStyle w:val="ListBullet"/>
              <w:cnfStyle w:val="000000010000" w:firstRow="0" w:lastRow="0" w:firstColumn="0" w:lastColumn="0" w:oddVBand="0" w:evenVBand="0" w:oddHBand="0" w:evenHBand="1" w:firstRowFirstColumn="0" w:firstRowLastColumn="0" w:lastRowFirstColumn="0" w:lastRowLastColumn="0"/>
            </w:pPr>
            <w:r w:rsidRPr="000B188B">
              <w:t xml:space="preserve">Evaluation </w:t>
            </w:r>
            <w:r w:rsidR="006F17C2">
              <w:t>and t</w:t>
            </w:r>
            <w:r w:rsidR="006F17C2" w:rsidRPr="00EC7F01">
              <w:t>est criteria for compone</w:t>
            </w:r>
            <w:r w:rsidR="006F17C2">
              <w:t xml:space="preserve">nts of the automated and/or mechatronic system </w:t>
            </w:r>
            <w:r w:rsidRPr="000B188B">
              <w:t xml:space="preserve">is </w:t>
            </w:r>
            <w:r w:rsidR="006F17C2">
              <w:t xml:space="preserve">developed. It </w:t>
            </w:r>
            <w:r w:rsidRPr="000B188B">
              <w:t>detail</w:t>
            </w:r>
            <w:r w:rsidR="00AF6925">
              <w:t>s the</w:t>
            </w:r>
            <w:r w:rsidRPr="000B188B">
              <w:t xml:space="preserve"> objective and explains areas of success and improvement </w:t>
            </w:r>
            <w:r>
              <w:t xml:space="preserve">based on </w:t>
            </w:r>
            <w:r w:rsidRPr="00EC7F01">
              <w:t>predetermined functional and non-functional</w:t>
            </w:r>
            <w:r>
              <w:t xml:space="preserve"> </w:t>
            </w:r>
            <w:r w:rsidRPr="00EC7F01">
              <w:t>requirements</w:t>
            </w:r>
            <w:r>
              <w:t>.</w:t>
            </w:r>
          </w:p>
        </w:tc>
      </w:tr>
    </w:tbl>
    <w:p w14:paraId="5EBA94DD" w14:textId="77777777" w:rsidR="00F02FED" w:rsidRPr="00F02FED" w:rsidRDefault="00F02FED" w:rsidP="00F02FED">
      <w:r w:rsidRPr="00F02FED">
        <w:br w:type="page"/>
      </w:r>
    </w:p>
    <w:p w14:paraId="3D527B6C" w14:textId="0EBC0939" w:rsidR="00F12D5C" w:rsidRDefault="00F12D5C" w:rsidP="00F12D5C">
      <w:pPr>
        <w:pStyle w:val="Heading2"/>
      </w:pPr>
      <w:bookmarkStart w:id="3" w:name="_Toc134534491"/>
      <w:r>
        <w:t>What is the teacher looking for?</w:t>
      </w:r>
      <w:bookmarkEnd w:id="3"/>
    </w:p>
    <w:p w14:paraId="25F549DC" w14:textId="76171AE6" w:rsidR="00930311" w:rsidRDefault="00930311" w:rsidP="00F02FED">
      <w:r>
        <w:t xml:space="preserve">Students are to </w:t>
      </w:r>
      <w:r w:rsidRPr="00BD2D66">
        <w:t>manage, document and explain individual and collaborative work practices</w:t>
      </w:r>
      <w:r w:rsidRPr="00ED6BD0">
        <w:t xml:space="preserve"> </w:t>
      </w:r>
      <w:r>
        <w:t>as they document the development of the system model.</w:t>
      </w:r>
      <w:r w:rsidRPr="00930311">
        <w:t xml:space="preserve"> </w:t>
      </w:r>
      <w:r w:rsidRPr="00850863">
        <w:t xml:space="preserve">The </w:t>
      </w:r>
      <w:r>
        <w:t xml:space="preserve">record of development </w:t>
      </w:r>
      <w:r w:rsidRPr="00850863">
        <w:t>contains detailed and accurate lesson</w:t>
      </w:r>
      <w:r w:rsidR="00294A93">
        <w:t>-</w:t>
      </w:r>
      <w:r w:rsidRPr="00850863">
        <w:t>by</w:t>
      </w:r>
      <w:r w:rsidR="00294A93">
        <w:t>-</w:t>
      </w:r>
      <w:r w:rsidRPr="00850863">
        <w:t xml:space="preserve">lesson accounts of work completed which includes discussions, </w:t>
      </w:r>
      <w:r>
        <w:t xml:space="preserve">evaluations, </w:t>
      </w:r>
      <w:r w:rsidRPr="00850863">
        <w:t>images and milestones</w:t>
      </w:r>
    </w:p>
    <w:p w14:paraId="337F3498" w14:textId="48C9DDCC" w:rsidR="004F5D75" w:rsidRDefault="00BE4BB3" w:rsidP="00F02FED">
      <w:r>
        <w:t xml:space="preserve">This task will </w:t>
      </w:r>
      <w:r w:rsidR="006D59B2">
        <w:t xml:space="preserve">require students to correctly </w:t>
      </w:r>
      <w:r w:rsidR="00ED6BD0">
        <w:t>build and code</w:t>
      </w:r>
      <w:r w:rsidR="006D59B2">
        <w:t xml:space="preserve"> a mechatronic and/or automated system. This chosen system will </w:t>
      </w:r>
      <w:r w:rsidR="00ED6BD0">
        <w:t xml:space="preserve">require problem solving and iteration in </w:t>
      </w:r>
      <w:r w:rsidR="00ED6BD0" w:rsidRPr="00BD2D66">
        <w:t>computational, design and systems thinking</w:t>
      </w:r>
      <w:r w:rsidR="004F5D75">
        <w:t>.</w:t>
      </w:r>
    </w:p>
    <w:p w14:paraId="13EB09B9" w14:textId="5E62AAA9" w:rsidR="00ED6BD0" w:rsidRDefault="004F5D75" w:rsidP="00F02FED">
      <w:r>
        <w:t xml:space="preserve">Understanding </w:t>
      </w:r>
      <w:r w:rsidR="006D59B2">
        <w:t>how the system will computationally work is developed</w:t>
      </w:r>
      <w:r w:rsidR="00ED6BD0">
        <w:t xml:space="preserve"> in the prior assessment</w:t>
      </w:r>
      <w:r w:rsidR="006D59B2">
        <w:t xml:space="preserve"> whe</w:t>
      </w:r>
      <w:r w:rsidR="00ED6BD0">
        <w:t>re</w:t>
      </w:r>
      <w:r w:rsidR="006D59B2">
        <w:t xml:space="preserve"> </w:t>
      </w:r>
      <w:r w:rsidR="00752185">
        <w:t xml:space="preserve">the student </w:t>
      </w:r>
      <w:r w:rsidR="006D59B2">
        <w:t>represent</w:t>
      </w:r>
      <w:r w:rsidR="00752185">
        <w:t>s the system</w:t>
      </w:r>
      <w:r w:rsidR="006D59B2">
        <w:t xml:space="preserve"> in algorithms such as flowcharts and pseudocode. </w:t>
      </w:r>
      <w:r w:rsidR="00930311">
        <w:t>This task focuses on</w:t>
      </w:r>
      <w:r w:rsidR="00661F05">
        <w:t xml:space="preserve"> coding the model and enhancing the design</w:t>
      </w:r>
      <w:r w:rsidR="00D6067B">
        <w:t xml:space="preserve"> and function as it is in development.</w:t>
      </w:r>
    </w:p>
    <w:p w14:paraId="2C49B177" w14:textId="17B7E805" w:rsidR="00626D0C" w:rsidRPr="00F02FED" w:rsidRDefault="00ED6BD0" w:rsidP="00F02FED">
      <w:r>
        <w:t xml:space="preserve">Evaluation of the final model and code will see students </w:t>
      </w:r>
      <w:r w:rsidR="006D59B2">
        <w:t xml:space="preserve">test the model of the system </w:t>
      </w:r>
      <w:r>
        <w:t>through</w:t>
      </w:r>
      <w:r w:rsidR="006D59B2">
        <w:t xml:space="preserve"> developing test criteria and</w:t>
      </w:r>
      <w:r w:rsidR="00D6067B">
        <w:t xml:space="preserve"> analysis</w:t>
      </w:r>
      <w:r w:rsidR="006D59B2">
        <w:t xml:space="preserve"> </w:t>
      </w:r>
      <w:r>
        <w:t>using functional and non-functional requirements</w:t>
      </w:r>
      <w:r w:rsidR="006D59B2">
        <w:t>.</w:t>
      </w:r>
      <w:r w:rsidR="00626D0C">
        <w:br w:type="page"/>
      </w:r>
    </w:p>
    <w:p w14:paraId="77588B21" w14:textId="3266C96A" w:rsidR="00F12D5C" w:rsidRDefault="00F12D5C" w:rsidP="00F12D5C">
      <w:pPr>
        <w:pStyle w:val="Heading2"/>
      </w:pPr>
      <w:bookmarkStart w:id="4" w:name="_Toc134534492"/>
      <w:r>
        <w:t>Marking guidelines</w:t>
      </w:r>
      <w:bookmarkEnd w:id="4"/>
    </w:p>
    <w:p w14:paraId="10291F61" w14:textId="3330E747" w:rsidR="00894A7A" w:rsidRDefault="00894A7A" w:rsidP="00894A7A">
      <w:pPr>
        <w:pStyle w:val="Caption"/>
      </w:pPr>
      <w:r>
        <w:t xml:space="preserve">Table </w:t>
      </w:r>
      <w:r w:rsidR="00794008">
        <w:fldChar w:fldCharType="begin"/>
      </w:r>
      <w:r w:rsidR="00794008">
        <w:instrText xml:space="preserve"> SEQ Table \* ARABIC </w:instrText>
      </w:r>
      <w:r w:rsidR="00794008">
        <w:fldChar w:fldCharType="separate"/>
      </w:r>
      <w:r w:rsidR="00632825">
        <w:rPr>
          <w:noProof/>
        </w:rPr>
        <w:t>2</w:t>
      </w:r>
      <w:r w:rsidR="00794008">
        <w:rPr>
          <w:noProof/>
        </w:rPr>
        <w:fldChar w:fldCharType="end"/>
      </w:r>
      <w:r>
        <w:t xml:space="preserve"> – assessment marking guidelines</w:t>
      </w:r>
    </w:p>
    <w:tbl>
      <w:tblPr>
        <w:tblStyle w:val="Tableheader"/>
        <w:tblW w:w="0" w:type="auto"/>
        <w:tblLook w:val="04A0" w:firstRow="1" w:lastRow="0" w:firstColumn="1" w:lastColumn="0" w:noHBand="0" w:noVBand="1"/>
        <w:tblDescription w:val="Marking guidelines for assessment task, including the grade and marking guideline descriptors."/>
      </w:tblPr>
      <w:tblGrid>
        <w:gridCol w:w="1678"/>
        <w:gridCol w:w="7950"/>
      </w:tblGrid>
      <w:tr w:rsidR="00F12D5C" w14:paraId="62392DFB" w14:textId="77777777" w:rsidTr="005E07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6AA73445" w14:textId="581C1D72" w:rsidR="00F12D5C" w:rsidRDefault="00F12D5C" w:rsidP="00F12D5C">
            <w:r w:rsidRPr="00417683">
              <w:t>Grade</w:t>
            </w:r>
          </w:p>
        </w:tc>
        <w:tc>
          <w:tcPr>
            <w:tcW w:w="7950" w:type="dxa"/>
          </w:tcPr>
          <w:p w14:paraId="2B8D2E62" w14:textId="49A27FBF" w:rsidR="00F12D5C" w:rsidRDefault="00F12D5C" w:rsidP="00F12D5C">
            <w:pPr>
              <w:cnfStyle w:val="100000000000" w:firstRow="1" w:lastRow="0" w:firstColumn="0" w:lastColumn="0" w:oddVBand="0" w:evenVBand="0" w:oddHBand="0" w:evenHBand="0" w:firstRowFirstColumn="0" w:firstRowLastColumn="0" w:lastRowFirstColumn="0" w:lastRowLastColumn="0"/>
            </w:pPr>
            <w:r w:rsidRPr="00417683">
              <w:t>Marking guideline descriptors</w:t>
            </w:r>
          </w:p>
        </w:tc>
      </w:tr>
      <w:tr w:rsidR="005E075E" w14:paraId="1089C191" w14:textId="77777777" w:rsidTr="005E07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46A5E1DB" w14:textId="4BC46528" w:rsidR="005E075E" w:rsidRDefault="00D5517A" w:rsidP="005E075E">
            <w:r>
              <w:t>A</w:t>
            </w:r>
          </w:p>
        </w:tc>
        <w:tc>
          <w:tcPr>
            <w:tcW w:w="7950" w:type="dxa"/>
          </w:tcPr>
          <w:p w14:paraId="663131B9" w14:textId="34D25B82" w:rsidR="00060540" w:rsidRDefault="001429D7" w:rsidP="00361AEB">
            <w:pPr>
              <w:pStyle w:val="ListBullet"/>
              <w:cnfStyle w:val="000000100000" w:firstRow="0" w:lastRow="0" w:firstColumn="0" w:lastColumn="0" w:oddVBand="0" w:evenVBand="0" w:oddHBand="1" w:evenHBand="0" w:firstRowFirstColumn="0" w:firstRowLastColumn="0" w:lastRowFirstColumn="0" w:lastRowLastColumn="0"/>
            </w:pPr>
            <w:r>
              <w:t xml:space="preserve">The student </w:t>
            </w:r>
            <w:r w:rsidR="00060540">
              <w:t>skilfully applies appropriate iterative processes to produce computing solutions</w:t>
            </w:r>
          </w:p>
          <w:p w14:paraId="554B030C" w14:textId="050D5D40" w:rsidR="00F36C8E" w:rsidRDefault="001429D7" w:rsidP="00361AEB">
            <w:pPr>
              <w:pStyle w:val="ListBullet"/>
              <w:cnfStyle w:val="000000100000" w:firstRow="0" w:lastRow="0" w:firstColumn="0" w:lastColumn="0" w:oddVBand="0" w:evenVBand="0" w:oddHBand="1" w:evenHBand="0" w:firstRowFirstColumn="0" w:firstRowLastColumn="0" w:lastRowFirstColumn="0" w:lastRowLastColumn="0"/>
            </w:pPr>
            <w:r>
              <w:t xml:space="preserve">The student </w:t>
            </w:r>
            <w:r w:rsidR="00F36C8E">
              <w:t>develops highly effective computing solutions using computational, design and systems thinking skills</w:t>
            </w:r>
          </w:p>
          <w:p w14:paraId="6CB697AB" w14:textId="77777777" w:rsidR="005E075E" w:rsidRDefault="001429D7" w:rsidP="00361AEB">
            <w:pPr>
              <w:pStyle w:val="ListBullet"/>
              <w:cnfStyle w:val="000000100000" w:firstRow="0" w:lastRow="0" w:firstColumn="0" w:lastColumn="0" w:oddVBand="0" w:evenVBand="0" w:oddHBand="1" w:evenHBand="0" w:firstRowFirstColumn="0" w:firstRowLastColumn="0" w:lastRowFirstColumn="0" w:lastRowLastColumn="0"/>
            </w:pPr>
            <w:r>
              <w:t>The student skilfully develops, tests and implements technically concise algorithms in a general-purpose programming language</w:t>
            </w:r>
          </w:p>
          <w:p w14:paraId="64D66912" w14:textId="2A908F09" w:rsidR="001F5F57" w:rsidRPr="001429D7" w:rsidRDefault="00361AEB" w:rsidP="00361AEB">
            <w:pPr>
              <w:pStyle w:val="ListBullet"/>
              <w:cnfStyle w:val="000000100000" w:firstRow="0" w:lastRow="0" w:firstColumn="0" w:lastColumn="0" w:oddVBand="0" w:evenVBand="0" w:oddHBand="1" w:evenHBand="0" w:firstRowFirstColumn="0" w:firstRowLastColumn="0" w:lastRowFirstColumn="0" w:lastRowLastColumn="0"/>
              <w:rPr>
                <w:color w:val="22272B"/>
              </w:rPr>
            </w:pPr>
            <w:r>
              <w:t>The student selects relevant data, media and processes to effectively communicate information in a range of contexts</w:t>
            </w:r>
          </w:p>
        </w:tc>
      </w:tr>
      <w:tr w:rsidR="005E075E" w14:paraId="42C8264B" w14:textId="77777777" w:rsidTr="005E07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0FD38BFB" w14:textId="48699BE1" w:rsidR="005E075E" w:rsidRDefault="00D5517A" w:rsidP="005E075E">
            <w:r>
              <w:t>B</w:t>
            </w:r>
          </w:p>
        </w:tc>
        <w:tc>
          <w:tcPr>
            <w:tcW w:w="7950" w:type="dxa"/>
          </w:tcPr>
          <w:p w14:paraId="2FA71DBE" w14:textId="594F39E8" w:rsidR="00D94768" w:rsidRDefault="00051661" w:rsidP="00BD57AA">
            <w:pPr>
              <w:pStyle w:val="ListBullet"/>
              <w:cnfStyle w:val="000000010000" w:firstRow="0" w:lastRow="0" w:firstColumn="0" w:lastColumn="0" w:oddVBand="0" w:evenVBand="0" w:oddHBand="0" w:evenHBand="1" w:firstRowFirstColumn="0" w:firstRowLastColumn="0" w:lastRowFirstColumn="0" w:lastRowLastColumn="0"/>
            </w:pPr>
            <w:r>
              <w:t xml:space="preserve">The student </w:t>
            </w:r>
            <w:r w:rsidR="00D94768">
              <w:t>applies appropriate iterative processes to produce computing solutions</w:t>
            </w:r>
          </w:p>
          <w:p w14:paraId="1F92BED2" w14:textId="48C2E3A5" w:rsidR="00D94768" w:rsidRDefault="00051661" w:rsidP="00BD57AA">
            <w:pPr>
              <w:pStyle w:val="ListBullet"/>
              <w:cnfStyle w:val="000000010000" w:firstRow="0" w:lastRow="0" w:firstColumn="0" w:lastColumn="0" w:oddVBand="0" w:evenVBand="0" w:oddHBand="0" w:evenHBand="1" w:firstRowFirstColumn="0" w:firstRowLastColumn="0" w:lastRowFirstColumn="0" w:lastRowLastColumn="0"/>
            </w:pPr>
            <w:r>
              <w:t xml:space="preserve">The student </w:t>
            </w:r>
            <w:r w:rsidR="00D94768">
              <w:t>develops effective computing solutions using computational, design and systems thinking skills</w:t>
            </w:r>
          </w:p>
          <w:p w14:paraId="6548D795" w14:textId="5CB9C933" w:rsidR="00D94768" w:rsidRDefault="00051661" w:rsidP="00BD57AA">
            <w:pPr>
              <w:pStyle w:val="ListBullet"/>
              <w:cnfStyle w:val="000000010000" w:firstRow="0" w:lastRow="0" w:firstColumn="0" w:lastColumn="0" w:oddVBand="0" w:evenVBand="0" w:oddHBand="0" w:evenHBand="1" w:firstRowFirstColumn="0" w:firstRowLastColumn="0" w:lastRowFirstColumn="0" w:lastRowLastColumn="0"/>
            </w:pPr>
            <w:r>
              <w:t xml:space="preserve">The student </w:t>
            </w:r>
            <w:r w:rsidR="00D94768">
              <w:t>develops, tests and implements functional algorithms in a general-purpose programming language</w:t>
            </w:r>
          </w:p>
          <w:p w14:paraId="41ADC76B" w14:textId="4DED20E1" w:rsidR="005E075E" w:rsidRPr="00BD57AA" w:rsidRDefault="00051661" w:rsidP="00BD57AA">
            <w:pPr>
              <w:pStyle w:val="ListBullet"/>
              <w:cnfStyle w:val="000000010000" w:firstRow="0" w:lastRow="0" w:firstColumn="0" w:lastColumn="0" w:oddVBand="0" w:evenVBand="0" w:oddHBand="0" w:evenHBand="1" w:firstRowFirstColumn="0" w:firstRowLastColumn="0" w:lastRowFirstColumn="0" w:lastRowLastColumn="0"/>
            </w:pPr>
            <w:r>
              <w:t xml:space="preserve">The student </w:t>
            </w:r>
            <w:r w:rsidR="000E6B39">
              <w:t>selects relevant data, media and processes to communicate appropriate information in a range of contexts</w:t>
            </w:r>
          </w:p>
        </w:tc>
      </w:tr>
      <w:tr w:rsidR="005E075E" w14:paraId="764B4C14" w14:textId="77777777" w:rsidTr="005E07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1371DD98" w14:textId="168DD33E" w:rsidR="005E075E" w:rsidRDefault="00D5517A" w:rsidP="005E075E">
            <w:r>
              <w:t>C</w:t>
            </w:r>
          </w:p>
        </w:tc>
        <w:tc>
          <w:tcPr>
            <w:tcW w:w="7950" w:type="dxa"/>
          </w:tcPr>
          <w:p w14:paraId="50DD1C72" w14:textId="1C52B225" w:rsidR="000E6B39" w:rsidRDefault="00051661" w:rsidP="00BD57AA">
            <w:pPr>
              <w:pStyle w:val="ListBullet"/>
              <w:cnfStyle w:val="000000100000" w:firstRow="0" w:lastRow="0" w:firstColumn="0" w:lastColumn="0" w:oddVBand="0" w:evenVBand="0" w:oddHBand="1" w:evenHBand="0" w:firstRowFirstColumn="0" w:firstRowLastColumn="0" w:lastRowFirstColumn="0" w:lastRowLastColumn="0"/>
            </w:pPr>
            <w:r>
              <w:t xml:space="preserve">The student </w:t>
            </w:r>
            <w:r w:rsidR="000E6B39">
              <w:t>applies iterative processes to produce computing solutions</w:t>
            </w:r>
          </w:p>
          <w:p w14:paraId="4127286F" w14:textId="1A1C6B05" w:rsidR="000E6B39" w:rsidRDefault="00051661" w:rsidP="00BD57AA">
            <w:pPr>
              <w:pStyle w:val="ListBullet"/>
              <w:cnfStyle w:val="000000100000" w:firstRow="0" w:lastRow="0" w:firstColumn="0" w:lastColumn="0" w:oddVBand="0" w:evenVBand="0" w:oddHBand="1" w:evenHBand="0" w:firstRowFirstColumn="0" w:firstRowLastColumn="0" w:lastRowFirstColumn="0" w:lastRowLastColumn="0"/>
            </w:pPr>
            <w:r>
              <w:t xml:space="preserve">The student </w:t>
            </w:r>
            <w:r w:rsidR="000E6B39">
              <w:t>develops sound computing solutions using computational, design and systems thinking skills</w:t>
            </w:r>
          </w:p>
          <w:p w14:paraId="5641695F" w14:textId="25CAC224" w:rsidR="009074A9" w:rsidRDefault="00051661" w:rsidP="00BD57AA">
            <w:pPr>
              <w:pStyle w:val="ListBullet"/>
              <w:cnfStyle w:val="000000100000" w:firstRow="0" w:lastRow="0" w:firstColumn="0" w:lastColumn="0" w:oddVBand="0" w:evenVBand="0" w:oddHBand="1" w:evenHBand="0" w:firstRowFirstColumn="0" w:firstRowLastColumn="0" w:lastRowFirstColumn="0" w:lastRowLastColumn="0"/>
            </w:pPr>
            <w:r>
              <w:t xml:space="preserve">The student </w:t>
            </w:r>
            <w:r w:rsidR="009074A9">
              <w:t>develops common algorithms and implements them in a general-purpose programming language</w:t>
            </w:r>
          </w:p>
          <w:p w14:paraId="124EDB9A" w14:textId="48AA2B83" w:rsidR="005E075E" w:rsidRPr="00BD57AA" w:rsidRDefault="00051661" w:rsidP="00B62AD8">
            <w:pPr>
              <w:pStyle w:val="ListBullet"/>
              <w:spacing w:after="240"/>
              <w:cnfStyle w:val="000000100000" w:firstRow="0" w:lastRow="0" w:firstColumn="0" w:lastColumn="0" w:oddVBand="0" w:evenVBand="0" w:oddHBand="1" w:evenHBand="0" w:firstRowFirstColumn="0" w:firstRowLastColumn="0" w:lastRowFirstColumn="0" w:lastRowLastColumn="0"/>
            </w:pPr>
            <w:r>
              <w:t xml:space="preserve">The student </w:t>
            </w:r>
            <w:r w:rsidR="009074A9">
              <w:t>selects appropriate data, media and processes to communicate information in a range of contexts</w:t>
            </w:r>
          </w:p>
        </w:tc>
      </w:tr>
      <w:tr w:rsidR="005E075E" w14:paraId="050B0FBB" w14:textId="77777777" w:rsidTr="005E07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41B290C1" w14:textId="59EDB675" w:rsidR="005E075E" w:rsidRDefault="00D5517A" w:rsidP="005E075E">
            <w:r>
              <w:t>D</w:t>
            </w:r>
          </w:p>
        </w:tc>
        <w:tc>
          <w:tcPr>
            <w:tcW w:w="7950" w:type="dxa"/>
          </w:tcPr>
          <w:p w14:paraId="24EB91FF" w14:textId="2737F9DA" w:rsidR="00CE4862" w:rsidRDefault="00051661" w:rsidP="00BD57AA">
            <w:pPr>
              <w:pStyle w:val="ListBullet"/>
              <w:cnfStyle w:val="000000010000" w:firstRow="0" w:lastRow="0" w:firstColumn="0" w:lastColumn="0" w:oddVBand="0" w:evenVBand="0" w:oddHBand="0" w:evenHBand="1" w:firstRowFirstColumn="0" w:firstRowLastColumn="0" w:lastRowFirstColumn="0" w:lastRowLastColumn="0"/>
            </w:pPr>
            <w:r>
              <w:t xml:space="preserve">The student </w:t>
            </w:r>
            <w:r w:rsidR="00CE4862">
              <w:t>uses processes to produce computing solutions</w:t>
            </w:r>
          </w:p>
          <w:p w14:paraId="7C4CA558" w14:textId="681528B6" w:rsidR="00CE4862" w:rsidRDefault="00051661" w:rsidP="00BD57AA">
            <w:pPr>
              <w:pStyle w:val="ListBullet"/>
              <w:cnfStyle w:val="000000010000" w:firstRow="0" w:lastRow="0" w:firstColumn="0" w:lastColumn="0" w:oddVBand="0" w:evenVBand="0" w:oddHBand="0" w:evenHBand="1" w:firstRowFirstColumn="0" w:firstRowLastColumn="0" w:lastRowFirstColumn="0" w:lastRowLastColumn="0"/>
            </w:pPr>
            <w:r>
              <w:t xml:space="preserve">The student </w:t>
            </w:r>
            <w:r w:rsidR="00CE4862">
              <w:t>develops basic computing solutions using computational or design or systems thinking skills</w:t>
            </w:r>
          </w:p>
          <w:p w14:paraId="589ED68F" w14:textId="525A9A36" w:rsidR="00CE4862" w:rsidRDefault="00051661" w:rsidP="00BD57AA">
            <w:pPr>
              <w:pStyle w:val="ListBullet"/>
              <w:cnfStyle w:val="000000010000" w:firstRow="0" w:lastRow="0" w:firstColumn="0" w:lastColumn="0" w:oddVBand="0" w:evenVBand="0" w:oddHBand="0" w:evenHBand="1" w:firstRowFirstColumn="0" w:firstRowLastColumn="0" w:lastRowFirstColumn="0" w:lastRowLastColumn="0"/>
            </w:pPr>
            <w:r>
              <w:t xml:space="preserve">The student </w:t>
            </w:r>
            <w:r w:rsidR="00CE4862">
              <w:t>develops basic algorithms and/or implements them in a general-purpose programming language</w:t>
            </w:r>
          </w:p>
          <w:p w14:paraId="7A680EC2" w14:textId="6CAD019B" w:rsidR="005E075E" w:rsidRPr="00BD57AA" w:rsidRDefault="00051661" w:rsidP="00BD57AA">
            <w:pPr>
              <w:pStyle w:val="ListBullet"/>
              <w:cnfStyle w:val="000000010000" w:firstRow="0" w:lastRow="0" w:firstColumn="0" w:lastColumn="0" w:oddVBand="0" w:evenVBand="0" w:oddHBand="0" w:evenHBand="1" w:firstRowFirstColumn="0" w:firstRowLastColumn="0" w:lastRowFirstColumn="0" w:lastRowLastColumn="0"/>
            </w:pPr>
            <w:r>
              <w:t xml:space="preserve">The student </w:t>
            </w:r>
            <w:r w:rsidR="00BD57AA">
              <w:t>uses data to communicate basic information</w:t>
            </w:r>
          </w:p>
        </w:tc>
      </w:tr>
      <w:tr w:rsidR="005E075E" w14:paraId="79C58334" w14:textId="77777777" w:rsidTr="005E07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326392FB" w14:textId="0F7D848B" w:rsidR="005E075E" w:rsidRDefault="00D5517A" w:rsidP="005E075E">
            <w:r>
              <w:t>E</w:t>
            </w:r>
          </w:p>
        </w:tc>
        <w:tc>
          <w:tcPr>
            <w:tcW w:w="7950" w:type="dxa"/>
          </w:tcPr>
          <w:p w14:paraId="3832F993" w14:textId="25292C91" w:rsidR="00CE4862" w:rsidRDefault="00051661" w:rsidP="00BD57AA">
            <w:pPr>
              <w:pStyle w:val="ListBullet"/>
              <w:cnfStyle w:val="000000100000" w:firstRow="0" w:lastRow="0" w:firstColumn="0" w:lastColumn="0" w:oddVBand="0" w:evenVBand="0" w:oddHBand="1" w:evenHBand="0" w:firstRowFirstColumn="0" w:firstRowLastColumn="0" w:lastRowFirstColumn="0" w:lastRowLastColumn="0"/>
            </w:pPr>
            <w:r>
              <w:t xml:space="preserve">The student </w:t>
            </w:r>
            <w:r w:rsidR="00CE4862">
              <w:t>identifies processes that may produce a computing solution</w:t>
            </w:r>
          </w:p>
          <w:p w14:paraId="080BD8B2" w14:textId="43DDD592" w:rsidR="00BD57AA" w:rsidRDefault="00051661" w:rsidP="00BD57AA">
            <w:pPr>
              <w:pStyle w:val="ListBullet"/>
              <w:cnfStyle w:val="000000100000" w:firstRow="0" w:lastRow="0" w:firstColumn="0" w:lastColumn="0" w:oddVBand="0" w:evenVBand="0" w:oddHBand="1" w:evenHBand="0" w:firstRowFirstColumn="0" w:firstRowLastColumn="0" w:lastRowFirstColumn="0" w:lastRowLastColumn="0"/>
            </w:pPr>
            <w:r>
              <w:t xml:space="preserve">The student </w:t>
            </w:r>
            <w:r w:rsidR="00BD57AA">
              <w:t>follows algorithms and/or partially implements them in a general-purpose programming language</w:t>
            </w:r>
          </w:p>
          <w:p w14:paraId="310A78B5" w14:textId="072B6912" w:rsidR="005E075E" w:rsidRPr="00BD57AA" w:rsidRDefault="00051661" w:rsidP="00BD57AA">
            <w:pPr>
              <w:pStyle w:val="ListBullet"/>
              <w:cnfStyle w:val="000000100000" w:firstRow="0" w:lastRow="0" w:firstColumn="0" w:lastColumn="0" w:oddVBand="0" w:evenVBand="0" w:oddHBand="1" w:evenHBand="0" w:firstRowFirstColumn="0" w:firstRowLastColumn="0" w:lastRowFirstColumn="0" w:lastRowLastColumn="0"/>
            </w:pPr>
            <w:r>
              <w:t xml:space="preserve">The student </w:t>
            </w:r>
            <w:r w:rsidR="00BD57AA">
              <w:t>uses data to communicate information in a very limited way</w:t>
            </w:r>
          </w:p>
        </w:tc>
      </w:tr>
    </w:tbl>
    <w:p w14:paraId="22B87D58" w14:textId="606F2DF3" w:rsidR="00F12D5C" w:rsidRDefault="00F12D5C" w:rsidP="00F12D5C"/>
    <w:p w14:paraId="534E0E6E" w14:textId="77777777" w:rsidR="00E8485B" w:rsidRDefault="00E8485B" w:rsidP="00F12D5C">
      <w:pPr>
        <w:pStyle w:val="Heading2"/>
        <w:sectPr w:rsidR="00E8485B" w:rsidSect="008860AE">
          <w:headerReference w:type="default" r:id="rId10"/>
          <w:footerReference w:type="even" r:id="rId11"/>
          <w:footerReference w:type="default" r:id="rId12"/>
          <w:headerReference w:type="first" r:id="rId13"/>
          <w:footerReference w:type="first" r:id="rId14"/>
          <w:pgSz w:w="11906" w:h="16838"/>
          <w:pgMar w:top="1134" w:right="1134" w:bottom="1134" w:left="1134" w:header="709" w:footer="709" w:gutter="0"/>
          <w:pgNumType w:start="0"/>
          <w:cols w:space="708"/>
          <w:titlePg/>
          <w:docGrid w:linePitch="360"/>
        </w:sectPr>
      </w:pPr>
    </w:p>
    <w:p w14:paraId="4592739E" w14:textId="21A8F6C9" w:rsidR="00F12D5C" w:rsidRDefault="00F12D5C" w:rsidP="00F12D5C">
      <w:pPr>
        <w:pStyle w:val="Heading2"/>
      </w:pPr>
      <w:bookmarkStart w:id="5" w:name="_Toc134534493"/>
      <w:r>
        <w:t>Student</w:t>
      </w:r>
      <w:r w:rsidR="00D2033E">
        <w:t>-</w:t>
      </w:r>
      <w:r>
        <w:t>facing rubric</w:t>
      </w:r>
      <w:bookmarkEnd w:id="5"/>
    </w:p>
    <w:p w14:paraId="6695D321" w14:textId="320EBE33" w:rsidR="006167C7" w:rsidRDefault="00632825" w:rsidP="00C230DC">
      <w:pPr>
        <w:pStyle w:val="Caption"/>
        <w:keepNext w:val="0"/>
        <w:widowControl w:val="0"/>
      </w:pPr>
      <w:r>
        <w:t xml:space="preserve">Table </w:t>
      </w:r>
      <w:r w:rsidR="00794008">
        <w:fldChar w:fldCharType="begin"/>
      </w:r>
      <w:r w:rsidR="00794008">
        <w:instrText xml:space="preserve"> SEQ Table \* ARABIC </w:instrText>
      </w:r>
      <w:r w:rsidR="00794008">
        <w:fldChar w:fldCharType="separate"/>
      </w:r>
      <w:r>
        <w:rPr>
          <w:noProof/>
        </w:rPr>
        <w:t>3</w:t>
      </w:r>
      <w:r w:rsidR="00794008">
        <w:rPr>
          <w:noProof/>
        </w:rPr>
        <w:fldChar w:fldCharType="end"/>
      </w:r>
      <w:r>
        <w:t xml:space="preserve"> – rubric for assessment</w:t>
      </w:r>
    </w:p>
    <w:tbl>
      <w:tblPr>
        <w:tblStyle w:val="Tableheader"/>
        <w:tblW w:w="0" w:type="auto"/>
        <w:tblLook w:val="04A0" w:firstRow="1" w:lastRow="0" w:firstColumn="1" w:lastColumn="0" w:noHBand="0" w:noVBand="1"/>
        <w:tblDescription w:val="Criteria for achieving specific grade levels."/>
      </w:tblPr>
      <w:tblGrid>
        <w:gridCol w:w="2426"/>
        <w:gridCol w:w="2426"/>
        <w:gridCol w:w="2427"/>
        <w:gridCol w:w="2427"/>
        <w:gridCol w:w="2427"/>
        <w:gridCol w:w="2427"/>
      </w:tblGrid>
      <w:tr w:rsidR="000408AB" w14:paraId="2BE50015" w14:textId="77777777" w:rsidTr="000408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6" w:type="dxa"/>
          </w:tcPr>
          <w:p w14:paraId="46A0F7D3" w14:textId="662FB0AA" w:rsidR="000408AB" w:rsidRDefault="000408AB" w:rsidP="000408AB">
            <w:r>
              <w:t>Criteria</w:t>
            </w:r>
          </w:p>
        </w:tc>
        <w:tc>
          <w:tcPr>
            <w:tcW w:w="2426" w:type="dxa"/>
          </w:tcPr>
          <w:p w14:paraId="28502F26" w14:textId="2B6DBE63" w:rsidR="000408AB" w:rsidRDefault="000408AB" w:rsidP="000408AB">
            <w:pPr>
              <w:cnfStyle w:val="100000000000" w:firstRow="1" w:lastRow="0" w:firstColumn="0" w:lastColumn="0" w:oddVBand="0" w:evenVBand="0" w:oddHBand="0" w:evenHBand="0" w:firstRowFirstColumn="0" w:firstRowLastColumn="0" w:lastRowFirstColumn="0" w:lastRowLastColumn="0"/>
            </w:pPr>
            <w:r>
              <w:t>Limited</w:t>
            </w:r>
          </w:p>
        </w:tc>
        <w:tc>
          <w:tcPr>
            <w:tcW w:w="2427" w:type="dxa"/>
          </w:tcPr>
          <w:p w14:paraId="272D81F3" w14:textId="4C574C5C" w:rsidR="000408AB" w:rsidRDefault="000408AB" w:rsidP="000408AB">
            <w:pPr>
              <w:cnfStyle w:val="100000000000" w:firstRow="1" w:lastRow="0" w:firstColumn="0" w:lastColumn="0" w:oddVBand="0" w:evenVBand="0" w:oddHBand="0" w:evenHBand="0" w:firstRowFirstColumn="0" w:firstRowLastColumn="0" w:lastRowFirstColumn="0" w:lastRowLastColumn="0"/>
            </w:pPr>
            <w:r>
              <w:t>Basic</w:t>
            </w:r>
          </w:p>
        </w:tc>
        <w:tc>
          <w:tcPr>
            <w:tcW w:w="2427" w:type="dxa"/>
          </w:tcPr>
          <w:p w14:paraId="17DF0326" w14:textId="3E64F292" w:rsidR="000408AB" w:rsidRDefault="000408AB" w:rsidP="000408AB">
            <w:pPr>
              <w:cnfStyle w:val="100000000000" w:firstRow="1" w:lastRow="0" w:firstColumn="0" w:lastColumn="0" w:oddVBand="0" w:evenVBand="0" w:oddHBand="0" w:evenHBand="0" w:firstRowFirstColumn="0" w:firstRowLastColumn="0" w:lastRowFirstColumn="0" w:lastRowLastColumn="0"/>
            </w:pPr>
            <w:r>
              <w:t>Sound</w:t>
            </w:r>
          </w:p>
        </w:tc>
        <w:tc>
          <w:tcPr>
            <w:tcW w:w="2427" w:type="dxa"/>
          </w:tcPr>
          <w:p w14:paraId="6188814D" w14:textId="778BA217" w:rsidR="000408AB" w:rsidRDefault="000408AB" w:rsidP="000408AB">
            <w:pPr>
              <w:cnfStyle w:val="100000000000" w:firstRow="1" w:lastRow="0" w:firstColumn="0" w:lastColumn="0" w:oddVBand="0" w:evenVBand="0" w:oddHBand="0" w:evenHBand="0" w:firstRowFirstColumn="0" w:firstRowLastColumn="0" w:lastRowFirstColumn="0" w:lastRowLastColumn="0"/>
            </w:pPr>
            <w:r>
              <w:t>High</w:t>
            </w:r>
          </w:p>
        </w:tc>
        <w:tc>
          <w:tcPr>
            <w:tcW w:w="2427" w:type="dxa"/>
          </w:tcPr>
          <w:p w14:paraId="4CD53F2A" w14:textId="0F18AFA8" w:rsidR="000408AB" w:rsidRDefault="000408AB" w:rsidP="000408AB">
            <w:pPr>
              <w:cnfStyle w:val="100000000000" w:firstRow="1" w:lastRow="0" w:firstColumn="0" w:lastColumn="0" w:oddVBand="0" w:evenVBand="0" w:oddHBand="0" w:evenHBand="0" w:firstRowFirstColumn="0" w:firstRowLastColumn="0" w:lastRowFirstColumn="0" w:lastRowLastColumn="0"/>
            </w:pPr>
            <w:r>
              <w:t>Outstanding</w:t>
            </w:r>
          </w:p>
        </w:tc>
      </w:tr>
      <w:tr w:rsidR="000408AB" w14:paraId="4F2C47AF" w14:textId="77777777" w:rsidTr="000408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6" w:type="dxa"/>
          </w:tcPr>
          <w:p w14:paraId="565CD021" w14:textId="77777777" w:rsidR="000408AB" w:rsidRDefault="000408AB" w:rsidP="000408AB">
            <w:pPr>
              <w:rPr>
                <w:b w:val="0"/>
              </w:rPr>
            </w:pPr>
            <w:r>
              <w:t>Criteria 1</w:t>
            </w:r>
          </w:p>
          <w:p w14:paraId="0B40E698" w14:textId="7C564729" w:rsidR="000408AB" w:rsidRDefault="000408AB" w:rsidP="000408AB">
            <w:r>
              <w:t>Record of project development</w:t>
            </w:r>
          </w:p>
        </w:tc>
        <w:tc>
          <w:tcPr>
            <w:tcW w:w="2426" w:type="dxa"/>
          </w:tcPr>
          <w:p w14:paraId="53DB1B33" w14:textId="3F27EEA9" w:rsidR="000408AB" w:rsidRDefault="00AD6DE4" w:rsidP="000408AB">
            <w:pPr>
              <w:cnfStyle w:val="000000100000" w:firstRow="0" w:lastRow="0" w:firstColumn="0" w:lastColumn="0" w:oddVBand="0" w:evenVBand="0" w:oddHBand="1" w:evenHBand="0" w:firstRowFirstColumn="0" w:firstRowLastColumn="0" w:lastRowFirstColumn="0" w:lastRowLastColumn="0"/>
            </w:pPr>
            <w:r w:rsidRPr="00AD6DE4">
              <w:t>Students incorrectly record the journey of completing and modelling a system. The record is limited and incomplete and is presented inappropriately.</w:t>
            </w:r>
          </w:p>
        </w:tc>
        <w:tc>
          <w:tcPr>
            <w:tcW w:w="2427" w:type="dxa"/>
          </w:tcPr>
          <w:p w14:paraId="17AF6665" w14:textId="5D0D5B4D" w:rsidR="000408AB" w:rsidRDefault="009C4FF6" w:rsidP="000408AB">
            <w:pPr>
              <w:cnfStyle w:val="000000100000" w:firstRow="0" w:lastRow="0" w:firstColumn="0" w:lastColumn="0" w:oddVBand="0" w:evenVBand="0" w:oddHBand="1" w:evenHBand="0" w:firstRowFirstColumn="0" w:firstRowLastColumn="0" w:lastRowFirstColumn="0" w:lastRowLastColumn="0"/>
            </w:pPr>
            <w:r w:rsidRPr="009C4FF6">
              <w:t>Students provide a basic record of project development that inaccurately illustrates the journey of completing the system. The record contains incomplete lesson</w:t>
            </w:r>
            <w:r w:rsidR="00294A93">
              <w:t>-</w:t>
            </w:r>
            <w:r w:rsidRPr="009C4FF6">
              <w:t>by</w:t>
            </w:r>
            <w:r w:rsidR="00294A93">
              <w:t>-</w:t>
            </w:r>
            <w:r w:rsidRPr="009C4FF6">
              <w:t>lesson accounts of work completed.</w:t>
            </w:r>
          </w:p>
        </w:tc>
        <w:tc>
          <w:tcPr>
            <w:tcW w:w="2427" w:type="dxa"/>
          </w:tcPr>
          <w:p w14:paraId="3EF7F5A0" w14:textId="31DA3586" w:rsidR="000408AB" w:rsidRDefault="0057602C" w:rsidP="000408AB">
            <w:pPr>
              <w:cnfStyle w:val="000000100000" w:firstRow="0" w:lastRow="0" w:firstColumn="0" w:lastColumn="0" w:oddVBand="0" w:evenVBand="0" w:oddHBand="1" w:evenHBand="0" w:firstRowFirstColumn="0" w:firstRowLastColumn="0" w:lastRowFirstColumn="0" w:lastRowLastColumn="0"/>
            </w:pPr>
            <w:r w:rsidRPr="00850863">
              <w:t>Student</w:t>
            </w:r>
            <w:r>
              <w:t>s</w:t>
            </w:r>
            <w:r w:rsidRPr="00850863">
              <w:t xml:space="preserve"> provide a </w:t>
            </w:r>
            <w:r>
              <w:t>r</w:t>
            </w:r>
            <w:r w:rsidRPr="00850863">
              <w:t xml:space="preserve">ecord of project development that correctly illustrates the journey of completing the modelled system. The </w:t>
            </w:r>
            <w:r>
              <w:t>record</w:t>
            </w:r>
            <w:r w:rsidRPr="00850863">
              <w:t xml:space="preserve"> contains lesson</w:t>
            </w:r>
            <w:r w:rsidR="00294A93">
              <w:t>-</w:t>
            </w:r>
            <w:r w:rsidRPr="00850863">
              <w:t>by</w:t>
            </w:r>
            <w:r w:rsidR="00294A93">
              <w:t>-</w:t>
            </w:r>
            <w:r w:rsidRPr="00850863">
              <w:t xml:space="preserve">lesson accounts of work completed which includes, discussions, </w:t>
            </w:r>
            <w:r>
              <w:t xml:space="preserve">evaluations, </w:t>
            </w:r>
            <w:r w:rsidRPr="00850863">
              <w:t xml:space="preserve">images and milestones precisely timestamped and </w:t>
            </w:r>
            <w:r>
              <w:t xml:space="preserve">is </w:t>
            </w:r>
            <w:r w:rsidRPr="00850863">
              <w:t>presented appropriately.</w:t>
            </w:r>
          </w:p>
        </w:tc>
        <w:tc>
          <w:tcPr>
            <w:tcW w:w="2427" w:type="dxa"/>
          </w:tcPr>
          <w:p w14:paraId="4996D929" w14:textId="2C2B73E3" w:rsidR="000408AB" w:rsidRDefault="000C1086" w:rsidP="000408AB">
            <w:pPr>
              <w:cnfStyle w:val="000000100000" w:firstRow="0" w:lastRow="0" w:firstColumn="0" w:lastColumn="0" w:oddVBand="0" w:evenVBand="0" w:oddHBand="1" w:evenHBand="0" w:firstRowFirstColumn="0" w:firstRowLastColumn="0" w:lastRowFirstColumn="0" w:lastRowLastColumn="0"/>
            </w:pPr>
            <w:r w:rsidRPr="00850863">
              <w:t>Student</w:t>
            </w:r>
            <w:r>
              <w:t>s</w:t>
            </w:r>
            <w:r w:rsidRPr="00850863">
              <w:t xml:space="preserve"> provide an accurate </w:t>
            </w:r>
            <w:r>
              <w:t>r</w:t>
            </w:r>
            <w:r w:rsidRPr="00850863">
              <w:t xml:space="preserve">ecord of project development that correctly illustrates the journey of completing the modelled system. The </w:t>
            </w:r>
            <w:r>
              <w:t>record</w:t>
            </w:r>
            <w:r w:rsidRPr="00850863">
              <w:t xml:space="preserve"> contains detailed lesson</w:t>
            </w:r>
            <w:r w:rsidR="00294A93">
              <w:t>-</w:t>
            </w:r>
            <w:r w:rsidRPr="00850863">
              <w:t>by</w:t>
            </w:r>
            <w:r w:rsidR="00294A93">
              <w:t>-</w:t>
            </w:r>
            <w:r w:rsidRPr="00850863">
              <w:t>lesson accounts of work completed which includes, discussions,</w:t>
            </w:r>
            <w:r>
              <w:t xml:space="preserve"> evaluations,</w:t>
            </w:r>
            <w:r w:rsidRPr="00850863">
              <w:t xml:space="preserve"> images and milestones precisely timestamped and </w:t>
            </w:r>
            <w:r>
              <w:t xml:space="preserve">is </w:t>
            </w:r>
            <w:r w:rsidRPr="00850863">
              <w:t>presented in a professional manner.</w:t>
            </w:r>
          </w:p>
        </w:tc>
        <w:tc>
          <w:tcPr>
            <w:tcW w:w="2427" w:type="dxa"/>
          </w:tcPr>
          <w:p w14:paraId="3B15D229" w14:textId="2E908519" w:rsidR="000408AB" w:rsidRDefault="005E51BC" w:rsidP="000408AB">
            <w:pPr>
              <w:cnfStyle w:val="000000100000" w:firstRow="0" w:lastRow="0" w:firstColumn="0" w:lastColumn="0" w:oddVBand="0" w:evenVBand="0" w:oddHBand="1" w:evenHBand="0" w:firstRowFirstColumn="0" w:firstRowLastColumn="0" w:lastRowFirstColumn="0" w:lastRowLastColumn="0"/>
            </w:pPr>
            <w:r w:rsidRPr="00850863">
              <w:t>Student</w:t>
            </w:r>
            <w:r>
              <w:t>s</w:t>
            </w:r>
            <w:r w:rsidRPr="00850863">
              <w:t xml:space="preserve"> provide an extensive </w:t>
            </w:r>
            <w:r>
              <w:t>r</w:t>
            </w:r>
            <w:r w:rsidRPr="00850863">
              <w:t xml:space="preserve">ecord of project development that accurately illustrates the journey of completing the modelled system. The </w:t>
            </w:r>
            <w:r>
              <w:t xml:space="preserve">record </w:t>
            </w:r>
            <w:r w:rsidRPr="00850863">
              <w:t>contains detailed and accurate lesson</w:t>
            </w:r>
            <w:r w:rsidR="00294A93">
              <w:t>-</w:t>
            </w:r>
            <w:r w:rsidRPr="00850863">
              <w:t>by</w:t>
            </w:r>
            <w:r w:rsidR="00294A93">
              <w:t>-</w:t>
            </w:r>
            <w:r w:rsidRPr="00850863">
              <w:t xml:space="preserve">lesson accounts of work completed which includes, discussions, </w:t>
            </w:r>
            <w:r>
              <w:t xml:space="preserve">evaluations, </w:t>
            </w:r>
            <w:r w:rsidRPr="00850863">
              <w:t xml:space="preserve">images and milestones precisely timestamped and </w:t>
            </w:r>
            <w:r>
              <w:t xml:space="preserve">is </w:t>
            </w:r>
            <w:r w:rsidRPr="00850863">
              <w:t>presented in a professional manner.</w:t>
            </w:r>
          </w:p>
        </w:tc>
      </w:tr>
      <w:tr w:rsidR="000408AB" w14:paraId="68C98B45" w14:textId="77777777" w:rsidTr="000408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6" w:type="dxa"/>
          </w:tcPr>
          <w:p w14:paraId="32962E14" w14:textId="77777777" w:rsidR="000408AB" w:rsidRDefault="005E51BC" w:rsidP="000408AB">
            <w:pPr>
              <w:rPr>
                <w:b w:val="0"/>
              </w:rPr>
            </w:pPr>
            <w:r>
              <w:t>Criteria 2</w:t>
            </w:r>
          </w:p>
          <w:p w14:paraId="70C6E7C7" w14:textId="385ADA2E" w:rsidR="005E51BC" w:rsidRDefault="005E51BC" w:rsidP="000408AB">
            <w:r>
              <w:t>Model systems</w:t>
            </w:r>
          </w:p>
        </w:tc>
        <w:tc>
          <w:tcPr>
            <w:tcW w:w="2426" w:type="dxa"/>
          </w:tcPr>
          <w:p w14:paraId="19B6AA04" w14:textId="2E5BDE2B" w:rsidR="000408AB" w:rsidRDefault="00505090" w:rsidP="00F373E7">
            <w:pPr>
              <w:cnfStyle w:val="000000010000" w:firstRow="0" w:lastRow="0" w:firstColumn="0" w:lastColumn="0" w:oddVBand="0" w:evenVBand="0" w:oddHBand="0" w:evenHBand="1" w:firstRowFirstColumn="0" w:firstRowLastColumn="0" w:lastRowFirstColumn="0" w:lastRowLastColumn="0"/>
            </w:pPr>
            <w:r>
              <w:t>Students build an incomplete model.</w:t>
            </w:r>
            <w:r w:rsidR="00F373E7">
              <w:t xml:space="preserve"> </w:t>
            </w:r>
            <w:r>
              <w:t>The model does not contain the correct sensors and actuators for its purpose.</w:t>
            </w:r>
          </w:p>
        </w:tc>
        <w:tc>
          <w:tcPr>
            <w:tcW w:w="2427" w:type="dxa"/>
          </w:tcPr>
          <w:p w14:paraId="0FA52483" w14:textId="0ACF7B6D" w:rsidR="000408AB" w:rsidRDefault="00D407DE" w:rsidP="00AE783E">
            <w:pPr>
              <w:cnfStyle w:val="000000010000" w:firstRow="0" w:lastRow="0" w:firstColumn="0" w:lastColumn="0" w:oddVBand="0" w:evenVBand="0" w:oddHBand="0" w:evenHBand="1" w:firstRowFirstColumn="0" w:firstRowLastColumn="0" w:lastRowFirstColumn="0" w:lastRowLastColumn="0"/>
            </w:pPr>
            <w:r>
              <w:t>Students build an incomplete model.</w:t>
            </w:r>
            <w:r w:rsidR="00AE783E">
              <w:t xml:space="preserve"> </w:t>
            </w:r>
            <w:r>
              <w:t>The model contains some control systems, components, microcontrollers, co-processors, sensors, effectors and manipulators.</w:t>
            </w:r>
          </w:p>
        </w:tc>
        <w:tc>
          <w:tcPr>
            <w:tcW w:w="2427" w:type="dxa"/>
          </w:tcPr>
          <w:p w14:paraId="4D766CE3" w14:textId="5C14D7AF" w:rsidR="000408AB" w:rsidRDefault="00E419A4" w:rsidP="00AE783E">
            <w:pPr>
              <w:cnfStyle w:val="000000010000" w:firstRow="0" w:lastRow="0" w:firstColumn="0" w:lastColumn="0" w:oddVBand="0" w:evenVBand="0" w:oddHBand="0" w:evenHBand="1" w:firstRowFirstColumn="0" w:firstRowLastColumn="0" w:lastRowFirstColumn="0" w:lastRowLastColumn="0"/>
            </w:pPr>
            <w:r>
              <w:t>Students build an appropriate model.</w:t>
            </w:r>
            <w:r w:rsidR="00AE783E">
              <w:t xml:space="preserve"> </w:t>
            </w:r>
            <w:r>
              <w:t>The model contains suitable control systems, components, microcontrollers, co-processors, sensors, effectors and manipulators.</w:t>
            </w:r>
          </w:p>
        </w:tc>
        <w:tc>
          <w:tcPr>
            <w:tcW w:w="2427" w:type="dxa"/>
          </w:tcPr>
          <w:p w14:paraId="533C1C40" w14:textId="6F5EC552" w:rsidR="000408AB" w:rsidRDefault="00045F79" w:rsidP="00AE783E">
            <w:pPr>
              <w:pStyle w:val="List"/>
              <w:ind w:left="0" w:firstLine="0"/>
              <w:cnfStyle w:val="000000010000" w:firstRow="0" w:lastRow="0" w:firstColumn="0" w:lastColumn="0" w:oddVBand="0" w:evenVBand="0" w:oddHBand="0" w:evenHBand="1" w:firstRowFirstColumn="0" w:firstRowLastColumn="0" w:lastRowFirstColumn="0" w:lastRowLastColumn="0"/>
            </w:pPr>
            <w:r w:rsidRPr="00B524F0">
              <w:t>Student</w:t>
            </w:r>
            <w:r>
              <w:t>s</w:t>
            </w:r>
            <w:r w:rsidRPr="00B524F0">
              <w:t xml:space="preserve"> build an </w:t>
            </w:r>
            <w:r>
              <w:t>effective</w:t>
            </w:r>
            <w:r w:rsidRPr="00B524F0">
              <w:t xml:space="preserve"> </w:t>
            </w:r>
            <w:r>
              <w:t xml:space="preserve">and </w:t>
            </w:r>
            <w:r w:rsidRPr="00B524F0">
              <w:t xml:space="preserve">reliable model that demonstrates problem solving and </w:t>
            </w:r>
            <w:r w:rsidRPr="009D5A3E">
              <w:t>computational, design and systems thinking</w:t>
            </w:r>
            <w:r w:rsidRPr="00B524F0">
              <w:t xml:space="preserve"> ability.</w:t>
            </w:r>
            <w:r w:rsidR="00AE783E">
              <w:t xml:space="preserve"> </w:t>
            </w:r>
            <w:r w:rsidRPr="00B524F0">
              <w:t xml:space="preserve">The model contains appropriate </w:t>
            </w:r>
            <w:r>
              <w:t>c</w:t>
            </w:r>
            <w:r w:rsidRPr="002310EF">
              <w:t>ontrol systems, components, microcontrollers, co-processors,</w:t>
            </w:r>
            <w:r w:rsidRPr="00B524F0">
              <w:t xml:space="preserve"> sensors</w:t>
            </w:r>
            <w:r>
              <w:t>, actuators,</w:t>
            </w:r>
            <w:r w:rsidRPr="00B524F0">
              <w:t xml:space="preserve"> </w:t>
            </w:r>
            <w:r w:rsidRPr="002310EF">
              <w:t>effectors and manipulators</w:t>
            </w:r>
            <w:r w:rsidRPr="00B524F0">
              <w:t xml:space="preserve"> and </w:t>
            </w:r>
            <w:r>
              <w:t>demonstrates motion</w:t>
            </w:r>
            <w:r w:rsidRPr="00B524F0">
              <w:t>.</w:t>
            </w:r>
          </w:p>
        </w:tc>
        <w:tc>
          <w:tcPr>
            <w:tcW w:w="2427" w:type="dxa"/>
          </w:tcPr>
          <w:p w14:paraId="4414B0A5" w14:textId="12C0A1D1" w:rsidR="000408AB" w:rsidRDefault="00182063" w:rsidP="00486E95">
            <w:pPr>
              <w:cnfStyle w:val="000000010000" w:firstRow="0" w:lastRow="0" w:firstColumn="0" w:lastColumn="0" w:oddVBand="0" w:evenVBand="0" w:oddHBand="0" w:evenHBand="1" w:firstRowFirstColumn="0" w:firstRowLastColumn="0" w:lastRowFirstColumn="0" w:lastRowLastColumn="0"/>
            </w:pPr>
            <w:r w:rsidRPr="00B524F0">
              <w:t>Student</w:t>
            </w:r>
            <w:r>
              <w:t>s</w:t>
            </w:r>
            <w:r w:rsidRPr="00B524F0">
              <w:t xml:space="preserve"> </w:t>
            </w:r>
            <w:r w:rsidRPr="00486E95">
              <w:t>build</w:t>
            </w:r>
            <w:r w:rsidRPr="00B524F0">
              <w:t xml:space="preserve"> an outstanding </w:t>
            </w:r>
            <w:r>
              <w:t xml:space="preserve">and </w:t>
            </w:r>
            <w:r w:rsidRPr="00B524F0">
              <w:t xml:space="preserve">reliable model that demonstrates excellent problem solving and </w:t>
            </w:r>
            <w:r w:rsidRPr="009D5A3E">
              <w:t xml:space="preserve">computational, design and systems thinking </w:t>
            </w:r>
            <w:r w:rsidRPr="00B524F0">
              <w:t>ability.</w:t>
            </w:r>
            <w:r w:rsidR="00AE783E">
              <w:t xml:space="preserve"> </w:t>
            </w:r>
            <w:r w:rsidRPr="00B524F0">
              <w:t xml:space="preserve">The model contains </w:t>
            </w:r>
            <w:r>
              <w:t>working</w:t>
            </w:r>
            <w:r w:rsidRPr="00B524F0">
              <w:t xml:space="preserve"> </w:t>
            </w:r>
            <w:r>
              <w:t>c</w:t>
            </w:r>
            <w:r w:rsidRPr="002310EF">
              <w:t>ontrol systems, components, microcontrollers, co-processors,</w:t>
            </w:r>
            <w:r w:rsidRPr="00B524F0">
              <w:t xml:space="preserve"> sensors</w:t>
            </w:r>
            <w:r>
              <w:t>,</w:t>
            </w:r>
            <w:r w:rsidRPr="00B524F0">
              <w:t xml:space="preserve"> </w:t>
            </w:r>
            <w:r>
              <w:t xml:space="preserve">actuators, </w:t>
            </w:r>
            <w:r w:rsidRPr="002310EF">
              <w:t>effectors and manipulators</w:t>
            </w:r>
            <w:r w:rsidRPr="00B524F0">
              <w:t xml:space="preserve"> and </w:t>
            </w:r>
            <w:r>
              <w:t>demonstrates motion</w:t>
            </w:r>
            <w:r w:rsidRPr="00B524F0">
              <w:t>.</w:t>
            </w:r>
          </w:p>
        </w:tc>
      </w:tr>
      <w:tr w:rsidR="00182063" w14:paraId="3F3C32D1" w14:textId="77777777" w:rsidTr="000408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6" w:type="dxa"/>
          </w:tcPr>
          <w:p w14:paraId="52BBCF89" w14:textId="77777777" w:rsidR="00182063" w:rsidRDefault="00182063" w:rsidP="000408AB">
            <w:pPr>
              <w:rPr>
                <w:b w:val="0"/>
              </w:rPr>
            </w:pPr>
            <w:r>
              <w:t>Criteria 3</w:t>
            </w:r>
          </w:p>
          <w:p w14:paraId="32A380B5" w14:textId="6A770ECC" w:rsidR="00182063" w:rsidRDefault="00A92D66" w:rsidP="000408AB">
            <w:r>
              <w:t>Code</w:t>
            </w:r>
          </w:p>
        </w:tc>
        <w:tc>
          <w:tcPr>
            <w:tcW w:w="2426" w:type="dxa"/>
          </w:tcPr>
          <w:p w14:paraId="458D6CB5" w14:textId="701C9A6B" w:rsidR="00182063" w:rsidRDefault="002875A2" w:rsidP="00505090">
            <w:pPr>
              <w:cnfStyle w:val="000000100000" w:firstRow="0" w:lastRow="0" w:firstColumn="0" w:lastColumn="0" w:oddVBand="0" w:evenVBand="0" w:oddHBand="1" w:evenHBand="0" w:firstRowFirstColumn="0" w:firstRowLastColumn="0" w:lastRowFirstColumn="0" w:lastRowLastColumn="0"/>
            </w:pPr>
            <w:r w:rsidRPr="0042072D">
              <w:t>Students demonstrate an elementary understanding of programming logic and programming language syntax.</w:t>
            </w:r>
          </w:p>
        </w:tc>
        <w:tc>
          <w:tcPr>
            <w:tcW w:w="2427" w:type="dxa"/>
          </w:tcPr>
          <w:p w14:paraId="5D902422" w14:textId="7C438801" w:rsidR="00182063" w:rsidRDefault="00077585" w:rsidP="00D407DE">
            <w:pPr>
              <w:cnfStyle w:val="000000100000" w:firstRow="0" w:lastRow="0" w:firstColumn="0" w:lastColumn="0" w:oddVBand="0" w:evenVBand="0" w:oddHBand="1" w:evenHBand="0" w:firstRowFirstColumn="0" w:firstRowLastColumn="0" w:lastRowFirstColumn="0" w:lastRowLastColumn="0"/>
            </w:pPr>
            <w:r w:rsidRPr="00077585">
              <w:t>Students demonstrate some understanding of programming logic and programming language syntax to develop a somewhat effective solution.</w:t>
            </w:r>
          </w:p>
        </w:tc>
        <w:tc>
          <w:tcPr>
            <w:tcW w:w="2427" w:type="dxa"/>
          </w:tcPr>
          <w:p w14:paraId="7DC71805" w14:textId="2EF7F551" w:rsidR="00182063" w:rsidRDefault="00263977" w:rsidP="00E419A4">
            <w:pPr>
              <w:cnfStyle w:val="000000100000" w:firstRow="0" w:lastRow="0" w:firstColumn="0" w:lastColumn="0" w:oddVBand="0" w:evenVBand="0" w:oddHBand="1" w:evenHBand="0" w:firstRowFirstColumn="0" w:firstRowLastColumn="0" w:lastRowFirstColumn="0" w:lastRowLastColumn="0"/>
            </w:pPr>
            <w:r w:rsidRPr="00263977">
              <w:t>Students demonstrate understanding of programming logic and programming language syntax to develop a mostly effective and reliable solution.</w:t>
            </w:r>
          </w:p>
        </w:tc>
        <w:tc>
          <w:tcPr>
            <w:tcW w:w="2427" w:type="dxa"/>
          </w:tcPr>
          <w:p w14:paraId="59F178B1" w14:textId="6E7B0E3F" w:rsidR="00182063" w:rsidRPr="00B524F0" w:rsidRDefault="00213A84" w:rsidP="00045F79">
            <w:pPr>
              <w:pStyle w:val="List"/>
              <w:ind w:left="0" w:firstLine="0"/>
              <w:cnfStyle w:val="000000100000" w:firstRow="0" w:lastRow="0" w:firstColumn="0" w:lastColumn="0" w:oddVBand="0" w:evenVBand="0" w:oddHBand="1" w:evenHBand="0" w:firstRowFirstColumn="0" w:firstRowLastColumn="0" w:lastRowFirstColumn="0" w:lastRowLastColumn="0"/>
            </w:pPr>
            <w:r w:rsidRPr="00213A84">
              <w:t>Students demonstrate a thorough understanding of programming logic and programming language syntax to develop a mostly effective, reliable and efficient solution.</w:t>
            </w:r>
          </w:p>
        </w:tc>
        <w:tc>
          <w:tcPr>
            <w:tcW w:w="2427" w:type="dxa"/>
          </w:tcPr>
          <w:p w14:paraId="1FB00854" w14:textId="6DD38226" w:rsidR="00182063" w:rsidRPr="00B524F0" w:rsidRDefault="005A12EE" w:rsidP="005A12EE">
            <w:pPr>
              <w:cnfStyle w:val="000000100000" w:firstRow="0" w:lastRow="0" w:firstColumn="0" w:lastColumn="0" w:oddVBand="0" w:evenVBand="0" w:oddHBand="1" w:evenHBand="0" w:firstRowFirstColumn="0" w:firstRowLastColumn="0" w:lastRowFirstColumn="0" w:lastRowLastColumn="0"/>
            </w:pPr>
            <w:r w:rsidRPr="005A12EE">
              <w:t>Students demonstrate an extensive understanding of programming logic and programming language syntax to develop a highly effective, reliable and efficient solution.</w:t>
            </w:r>
          </w:p>
        </w:tc>
      </w:tr>
      <w:tr w:rsidR="005A12EE" w14:paraId="50ADC94F" w14:textId="77777777" w:rsidTr="000408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6" w:type="dxa"/>
          </w:tcPr>
          <w:p w14:paraId="56602E73" w14:textId="77777777" w:rsidR="005A12EE" w:rsidRDefault="005A12EE" w:rsidP="000408AB">
            <w:pPr>
              <w:rPr>
                <w:b w:val="0"/>
              </w:rPr>
            </w:pPr>
            <w:r>
              <w:t>Criteria 4</w:t>
            </w:r>
          </w:p>
          <w:p w14:paraId="75714F1E" w14:textId="5BCB4B24" w:rsidR="005A12EE" w:rsidRDefault="005A12EE" w:rsidP="000408AB">
            <w:r>
              <w:t xml:space="preserve">Problem </w:t>
            </w:r>
            <w:proofErr w:type="gramStart"/>
            <w:r>
              <w:t>solve</w:t>
            </w:r>
            <w:proofErr w:type="gramEnd"/>
            <w:r>
              <w:t xml:space="preserve"> through programming</w:t>
            </w:r>
          </w:p>
        </w:tc>
        <w:tc>
          <w:tcPr>
            <w:tcW w:w="2426" w:type="dxa"/>
          </w:tcPr>
          <w:p w14:paraId="16F52FB5" w14:textId="3DFD769E" w:rsidR="005A12EE" w:rsidRPr="0042072D" w:rsidRDefault="001E7233" w:rsidP="00505090">
            <w:pPr>
              <w:cnfStyle w:val="000000010000" w:firstRow="0" w:lastRow="0" w:firstColumn="0" w:lastColumn="0" w:oddVBand="0" w:evenVBand="0" w:oddHBand="0" w:evenHBand="1" w:firstRowFirstColumn="0" w:firstRowLastColumn="0" w:lastRowFirstColumn="0" w:lastRowLastColumn="0"/>
            </w:pPr>
            <w:r w:rsidRPr="001E7233">
              <w:t>Students coded solution shows little logical structure with few examples of correct syntax and readable code and does not fully solve components identified in the mechatronic and/or automated system.</w:t>
            </w:r>
          </w:p>
        </w:tc>
        <w:tc>
          <w:tcPr>
            <w:tcW w:w="2427" w:type="dxa"/>
          </w:tcPr>
          <w:p w14:paraId="5733E554" w14:textId="5E4436ED" w:rsidR="005A12EE" w:rsidRPr="00077585" w:rsidRDefault="00664734" w:rsidP="00D407DE">
            <w:pPr>
              <w:cnfStyle w:val="000000010000" w:firstRow="0" w:lastRow="0" w:firstColumn="0" w:lastColumn="0" w:oddVBand="0" w:evenVBand="0" w:oddHBand="0" w:evenHBand="1" w:firstRowFirstColumn="0" w:firstRowLastColumn="0" w:lastRowFirstColumn="0" w:lastRowLastColumn="0"/>
            </w:pPr>
            <w:r w:rsidRPr="00664734">
              <w:t>Students apply problem-solving skills to code a solution that shows some basic logical structure, using some correct syntax, and solves some components identified in the mechatronic and/or automated system.</w:t>
            </w:r>
          </w:p>
        </w:tc>
        <w:tc>
          <w:tcPr>
            <w:tcW w:w="2427" w:type="dxa"/>
          </w:tcPr>
          <w:p w14:paraId="7CF1B8A7" w14:textId="31FB8CDC" w:rsidR="005A12EE" w:rsidRPr="00263977" w:rsidRDefault="00EC055B" w:rsidP="00E419A4">
            <w:pPr>
              <w:cnfStyle w:val="000000010000" w:firstRow="0" w:lastRow="0" w:firstColumn="0" w:lastColumn="0" w:oddVBand="0" w:evenVBand="0" w:oddHBand="0" w:evenHBand="1" w:firstRowFirstColumn="0" w:firstRowLastColumn="0" w:lastRowFirstColumn="0" w:lastRowLastColumn="0"/>
            </w:pPr>
            <w:r w:rsidRPr="00EC055B">
              <w:t>Students apply problem-solving skills to code a solution that follows a sound logical structure, using mostly correct syntax, ha</w:t>
            </w:r>
            <w:r w:rsidR="004A4497">
              <w:t>s</w:t>
            </w:r>
            <w:r w:rsidRPr="00EC055B">
              <w:t xml:space="preserve"> a sound level of readability, and solves most components identified in the mechatronic and/or automated system.</w:t>
            </w:r>
          </w:p>
        </w:tc>
        <w:tc>
          <w:tcPr>
            <w:tcW w:w="2427" w:type="dxa"/>
          </w:tcPr>
          <w:p w14:paraId="6045E982" w14:textId="125C480D" w:rsidR="005A12EE" w:rsidRPr="00213A84" w:rsidRDefault="00781360" w:rsidP="00045F79">
            <w:pPr>
              <w:pStyle w:val="List"/>
              <w:ind w:left="0" w:firstLine="0"/>
              <w:cnfStyle w:val="000000010000" w:firstRow="0" w:lastRow="0" w:firstColumn="0" w:lastColumn="0" w:oddVBand="0" w:evenVBand="0" w:oddHBand="0" w:evenHBand="1" w:firstRowFirstColumn="0" w:firstRowLastColumn="0" w:lastRowFirstColumn="0" w:lastRowLastColumn="0"/>
            </w:pPr>
            <w:r w:rsidRPr="00781360">
              <w:t xml:space="preserve">Students apply thorough problem-solving skills to code a solution that follows a mostly logical structure, using mostly correct syntax, contains an accurate and reliable algorithm which is mostly free of syntax and logic errors, is mostly readable, and solves </w:t>
            </w:r>
            <w:proofErr w:type="gramStart"/>
            <w:r w:rsidRPr="00781360">
              <w:t>the majority of</w:t>
            </w:r>
            <w:proofErr w:type="gramEnd"/>
            <w:r w:rsidRPr="00781360">
              <w:t xml:space="preserve"> the components identified in the mechatronic and/or automated system.</w:t>
            </w:r>
          </w:p>
        </w:tc>
        <w:tc>
          <w:tcPr>
            <w:tcW w:w="2427" w:type="dxa"/>
          </w:tcPr>
          <w:p w14:paraId="751C1064" w14:textId="0086DB71" w:rsidR="005A12EE" w:rsidRPr="005A12EE" w:rsidRDefault="00156236" w:rsidP="005A12EE">
            <w:pPr>
              <w:cnfStyle w:val="000000010000" w:firstRow="0" w:lastRow="0" w:firstColumn="0" w:lastColumn="0" w:oddVBand="0" w:evenVBand="0" w:oddHBand="0" w:evenHBand="1" w:firstRowFirstColumn="0" w:firstRowLastColumn="0" w:lastRowFirstColumn="0" w:lastRowLastColumn="0"/>
            </w:pPr>
            <w:r w:rsidRPr="00156236">
              <w:t>Students apply extensive problem-solving skills to code a solution that follows a logical structure, using the correct syntax, contains an accurate and reliable algorithm which is free of syntax and logic errors, is highly readable and efficient, and solves all components identified in the mechatronic and/or automated system.</w:t>
            </w:r>
          </w:p>
        </w:tc>
      </w:tr>
      <w:tr w:rsidR="00156236" w14:paraId="27F92A94" w14:textId="77777777" w:rsidTr="000408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6" w:type="dxa"/>
          </w:tcPr>
          <w:p w14:paraId="5D41FF9B" w14:textId="77777777" w:rsidR="00156236" w:rsidRDefault="00156236" w:rsidP="000408AB">
            <w:pPr>
              <w:rPr>
                <w:b w:val="0"/>
              </w:rPr>
            </w:pPr>
            <w:r>
              <w:t>Criteria 5</w:t>
            </w:r>
          </w:p>
          <w:p w14:paraId="25AB82ED" w14:textId="32D900FF" w:rsidR="00CF3EB3" w:rsidRDefault="00CF3EB3" w:rsidP="000408AB">
            <w:r>
              <w:t>Video</w:t>
            </w:r>
          </w:p>
        </w:tc>
        <w:tc>
          <w:tcPr>
            <w:tcW w:w="2426" w:type="dxa"/>
          </w:tcPr>
          <w:p w14:paraId="3FCA82CF" w14:textId="5EA88DE7" w:rsidR="00156236" w:rsidRPr="001E7233" w:rsidRDefault="00C742D0" w:rsidP="00505090">
            <w:pPr>
              <w:cnfStyle w:val="000000100000" w:firstRow="0" w:lastRow="0" w:firstColumn="0" w:lastColumn="0" w:oddVBand="0" w:evenVBand="0" w:oddHBand="1" w:evenHBand="0" w:firstRowFirstColumn="0" w:firstRowLastColumn="0" w:lastRowFirstColumn="0" w:lastRowLastColumn="0"/>
            </w:pPr>
            <w:r w:rsidRPr="00C742D0">
              <w:t>Students provide an incomplete video that incorrectly illustrates basic testing, programming, failures, successes and evaluation of the system.</w:t>
            </w:r>
          </w:p>
        </w:tc>
        <w:tc>
          <w:tcPr>
            <w:tcW w:w="2427" w:type="dxa"/>
          </w:tcPr>
          <w:p w14:paraId="57090854" w14:textId="29D6979E" w:rsidR="00156236" w:rsidRPr="00664734" w:rsidRDefault="0064562C" w:rsidP="00D407DE">
            <w:pPr>
              <w:cnfStyle w:val="000000100000" w:firstRow="0" w:lastRow="0" w:firstColumn="0" w:lastColumn="0" w:oddVBand="0" w:evenVBand="0" w:oddHBand="1" w:evenHBand="0" w:firstRowFirstColumn="0" w:firstRowLastColumn="0" w:lastRowFirstColumn="0" w:lastRowLastColumn="0"/>
            </w:pPr>
            <w:r w:rsidRPr="0064562C">
              <w:t>Students provide an incomplete video that illustrates basic testing, programming, failures, successes and evaluation of the system.</w:t>
            </w:r>
          </w:p>
        </w:tc>
        <w:tc>
          <w:tcPr>
            <w:tcW w:w="2427" w:type="dxa"/>
          </w:tcPr>
          <w:p w14:paraId="10916326" w14:textId="453B0FC3" w:rsidR="00156236" w:rsidRPr="00EC055B" w:rsidRDefault="00CF3B5D" w:rsidP="00E419A4">
            <w:pPr>
              <w:cnfStyle w:val="000000100000" w:firstRow="0" w:lastRow="0" w:firstColumn="0" w:lastColumn="0" w:oddVBand="0" w:evenVBand="0" w:oddHBand="1" w:evenHBand="0" w:firstRowFirstColumn="0" w:firstRowLastColumn="0" w:lastRowFirstColumn="0" w:lastRowLastColumn="0"/>
            </w:pPr>
            <w:r w:rsidRPr="00CF3B5D">
              <w:t>Students compile and present a well organised and sequenced video. The video illustrates the testing, programming, failures, successes and evaluation of the system. The video is well made and presented.</w:t>
            </w:r>
          </w:p>
        </w:tc>
        <w:tc>
          <w:tcPr>
            <w:tcW w:w="2427" w:type="dxa"/>
          </w:tcPr>
          <w:p w14:paraId="34955A1C" w14:textId="3B5D56C8" w:rsidR="00156236" w:rsidRPr="00781360" w:rsidRDefault="00DB6793" w:rsidP="00045F79">
            <w:pPr>
              <w:pStyle w:val="List"/>
              <w:ind w:left="0" w:firstLine="0"/>
              <w:cnfStyle w:val="000000100000" w:firstRow="0" w:lastRow="0" w:firstColumn="0" w:lastColumn="0" w:oddVBand="0" w:evenVBand="0" w:oddHBand="1" w:evenHBand="0" w:firstRowFirstColumn="0" w:firstRowLastColumn="0" w:lastRowFirstColumn="0" w:lastRowLastColumn="0"/>
            </w:pPr>
            <w:r w:rsidRPr="00DB6793">
              <w:t>Students compile and present a well organised and sequenced video demonstrating their iterative approach. The video accurately illustrates the testing, programming, failures, successes and evaluation of the system. The video is professionally made and presented.</w:t>
            </w:r>
          </w:p>
        </w:tc>
        <w:tc>
          <w:tcPr>
            <w:tcW w:w="2427" w:type="dxa"/>
          </w:tcPr>
          <w:p w14:paraId="60AEAB94" w14:textId="5C320A7C" w:rsidR="00156236" w:rsidRPr="00156236" w:rsidRDefault="00571833" w:rsidP="005A12EE">
            <w:pPr>
              <w:cnfStyle w:val="000000100000" w:firstRow="0" w:lastRow="0" w:firstColumn="0" w:lastColumn="0" w:oddVBand="0" w:evenVBand="0" w:oddHBand="1" w:evenHBand="0" w:firstRowFirstColumn="0" w:firstRowLastColumn="0" w:lastRowFirstColumn="0" w:lastRowLastColumn="0"/>
            </w:pPr>
            <w:r w:rsidRPr="00571833">
              <w:t>Students compile and present a well organised and sequenced video that details their iterative approach. The video extensively and accurately illustrates the testing, programming, failures, successes and evaluation of the system. The video is professionally made and presented including use of titles.</w:t>
            </w:r>
          </w:p>
        </w:tc>
      </w:tr>
      <w:tr w:rsidR="00571833" w14:paraId="420AD6BE" w14:textId="77777777" w:rsidTr="000408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6" w:type="dxa"/>
          </w:tcPr>
          <w:p w14:paraId="4AC8D878" w14:textId="0781C11D" w:rsidR="00571833" w:rsidRDefault="00571833" w:rsidP="000408AB">
            <w:pPr>
              <w:rPr>
                <w:b w:val="0"/>
              </w:rPr>
            </w:pPr>
            <w:r>
              <w:t>Criteria 6</w:t>
            </w:r>
          </w:p>
          <w:p w14:paraId="0B50998A" w14:textId="483C4250" w:rsidR="00571833" w:rsidRPr="00571833" w:rsidRDefault="00571833" w:rsidP="000408AB">
            <w:pPr>
              <w:rPr>
                <w:b w:val="0"/>
              </w:rPr>
            </w:pPr>
            <w:r>
              <w:t>Evaluation</w:t>
            </w:r>
          </w:p>
        </w:tc>
        <w:tc>
          <w:tcPr>
            <w:tcW w:w="2426" w:type="dxa"/>
          </w:tcPr>
          <w:p w14:paraId="2E1EEB25" w14:textId="4DB02088" w:rsidR="00571833" w:rsidRPr="00C742D0" w:rsidRDefault="00457E4C" w:rsidP="00505090">
            <w:pPr>
              <w:cnfStyle w:val="000000010000" w:firstRow="0" w:lastRow="0" w:firstColumn="0" w:lastColumn="0" w:oddVBand="0" w:evenVBand="0" w:oddHBand="0" w:evenHBand="1" w:firstRowFirstColumn="0" w:firstRowLastColumn="0" w:lastRowFirstColumn="0" w:lastRowLastColumn="0"/>
            </w:pPr>
            <w:r w:rsidRPr="00457E4C">
              <w:t>Evaluation is incomplete and/or lists some areas of success or for improvement.</w:t>
            </w:r>
          </w:p>
        </w:tc>
        <w:tc>
          <w:tcPr>
            <w:tcW w:w="2427" w:type="dxa"/>
          </w:tcPr>
          <w:p w14:paraId="732FC421" w14:textId="647C26B2" w:rsidR="00571833" w:rsidRPr="0064562C" w:rsidRDefault="001F1888" w:rsidP="001B61EC">
            <w:pPr>
              <w:cnfStyle w:val="000000010000" w:firstRow="0" w:lastRow="0" w:firstColumn="0" w:lastColumn="0" w:oddVBand="0" w:evenVBand="0" w:oddHBand="0" w:evenHBand="1" w:firstRowFirstColumn="0" w:firstRowLastColumn="0" w:lastRowFirstColumn="0" w:lastRowLastColumn="0"/>
            </w:pPr>
            <w:r>
              <w:t>Evaluation identifies some areas of success and/or areas for improvement.</w:t>
            </w:r>
            <w:r w:rsidR="001B61EC">
              <w:t xml:space="preserve"> </w:t>
            </w:r>
            <w:r>
              <w:t>Test criteria for components of the automated and/or mechatronic system have been identified.</w:t>
            </w:r>
          </w:p>
        </w:tc>
        <w:tc>
          <w:tcPr>
            <w:tcW w:w="2427" w:type="dxa"/>
          </w:tcPr>
          <w:p w14:paraId="0A841017" w14:textId="14D6C5AD" w:rsidR="00571833" w:rsidRPr="00CF3B5D" w:rsidRDefault="00E42B59" w:rsidP="001B61EC">
            <w:pPr>
              <w:cnfStyle w:val="000000010000" w:firstRow="0" w:lastRow="0" w:firstColumn="0" w:lastColumn="0" w:oddVBand="0" w:evenVBand="0" w:oddHBand="0" w:evenHBand="1" w:firstRowFirstColumn="0" w:firstRowLastColumn="0" w:lastRowFirstColumn="0" w:lastRowLastColumn="0"/>
            </w:pPr>
            <w:r>
              <w:t>Evaluation outlines areas of success and areas for improvement based on predetermined functional and non-functional requirements.</w:t>
            </w:r>
            <w:r w:rsidR="001B61EC">
              <w:t xml:space="preserve"> </w:t>
            </w:r>
            <w:r>
              <w:t>Test criteria for components of the automated and/or mechatronic system are outlined.</w:t>
            </w:r>
          </w:p>
        </w:tc>
        <w:tc>
          <w:tcPr>
            <w:tcW w:w="2427" w:type="dxa"/>
          </w:tcPr>
          <w:p w14:paraId="0769FDA1" w14:textId="62440D09" w:rsidR="00571833" w:rsidRPr="00905E38" w:rsidRDefault="00905E38" w:rsidP="006E28A1">
            <w:pPr>
              <w:widowControl/>
              <w:mirrorIndents w:val="0"/>
              <w:cnfStyle w:val="000000010000" w:firstRow="0" w:lastRow="0" w:firstColumn="0" w:lastColumn="0" w:oddVBand="0" w:evenVBand="0" w:oddHBand="0" w:evenHBand="1" w:firstRowFirstColumn="0" w:firstRowLastColumn="0" w:lastRowFirstColumn="0" w:lastRowLastColumn="0"/>
            </w:pPr>
            <w:r w:rsidRPr="00905E38">
              <w:t>Evaluation describes areas of success and areas for improvement based on predetermined functional and non-functional requirements.</w:t>
            </w:r>
            <w:r w:rsidR="006E28A1">
              <w:t xml:space="preserve"> </w:t>
            </w:r>
            <w:r w:rsidRPr="00905E38">
              <w:t>Descriptive test criteria for components of the automated and/or mechatronic system is used.</w:t>
            </w:r>
          </w:p>
        </w:tc>
        <w:tc>
          <w:tcPr>
            <w:tcW w:w="2427" w:type="dxa"/>
          </w:tcPr>
          <w:p w14:paraId="0833B09B" w14:textId="3E360696" w:rsidR="00571833" w:rsidRPr="00571833" w:rsidRDefault="00576846" w:rsidP="006E28A1">
            <w:pPr>
              <w:cnfStyle w:val="000000010000" w:firstRow="0" w:lastRow="0" w:firstColumn="0" w:lastColumn="0" w:oddVBand="0" w:evenVBand="0" w:oddHBand="0" w:evenHBand="1" w:firstRowFirstColumn="0" w:firstRowLastColumn="0" w:lastRowFirstColumn="0" w:lastRowLastColumn="0"/>
            </w:pPr>
            <w:r>
              <w:t>Evaluation is detailed, objective and explains areas of success and improvement based on predetermined functional and non-functional requirements.</w:t>
            </w:r>
            <w:r w:rsidR="006E28A1">
              <w:t xml:space="preserve"> </w:t>
            </w:r>
            <w:r>
              <w:t>There are extensive test criteria for components of the automated and/or mechatronic system.</w:t>
            </w:r>
          </w:p>
        </w:tc>
      </w:tr>
    </w:tbl>
    <w:p w14:paraId="3313FDBB" w14:textId="560416B2" w:rsidR="00F12D5C" w:rsidRDefault="00F12D5C" w:rsidP="00F12D5C"/>
    <w:p w14:paraId="748C8067" w14:textId="77777777" w:rsidR="00E8485B" w:rsidRDefault="00E8485B" w:rsidP="00F12D5C">
      <w:pPr>
        <w:pStyle w:val="Heading2"/>
        <w:sectPr w:rsidR="00E8485B" w:rsidSect="00632825">
          <w:pgSz w:w="16838" w:h="11906" w:orient="landscape"/>
          <w:pgMar w:top="1134" w:right="1134" w:bottom="1134" w:left="1134" w:header="709" w:footer="709" w:gutter="0"/>
          <w:cols w:space="708"/>
          <w:docGrid w:linePitch="360"/>
        </w:sectPr>
      </w:pPr>
    </w:p>
    <w:p w14:paraId="7D8EAB03" w14:textId="77777777" w:rsidR="00F12D5C" w:rsidRDefault="00F12D5C" w:rsidP="00F12D5C">
      <w:pPr>
        <w:pStyle w:val="Heading2"/>
      </w:pPr>
      <w:bookmarkStart w:id="6" w:name="_Toc134534494"/>
      <w:r>
        <w:t>Student support material</w:t>
      </w:r>
      <w:bookmarkEnd w:id="6"/>
    </w:p>
    <w:p w14:paraId="6543906B" w14:textId="0C0FDBFE" w:rsidR="00F12D5C" w:rsidRDefault="00CB4B4E" w:rsidP="00F12D5C">
      <w:r>
        <w:t>R</w:t>
      </w:r>
      <w:r w:rsidR="00F12D5C">
        <w:t>esources include:</w:t>
      </w:r>
    </w:p>
    <w:p w14:paraId="6C083C4C" w14:textId="5E6FC622" w:rsidR="00F12D5C" w:rsidRDefault="00D64A13">
      <w:pPr>
        <w:pStyle w:val="ListBullet"/>
      </w:pPr>
      <w:r>
        <w:t xml:space="preserve">Teacher </w:t>
      </w:r>
      <w:r w:rsidR="00723A58">
        <w:t>resource</w:t>
      </w:r>
      <w:r>
        <w:t xml:space="preserve"> with scaffold</w:t>
      </w:r>
      <w:r w:rsidR="00D931F2">
        <w:t>s</w:t>
      </w:r>
      <w:r w:rsidR="00040D53">
        <w:t>, templates and graphic organisers</w:t>
      </w:r>
      <w:r w:rsidR="00D931F2">
        <w:t xml:space="preserve"> for completing the task</w:t>
      </w:r>
    </w:p>
    <w:p w14:paraId="5A058F94" w14:textId="0110FC4B" w:rsidR="00A34B81" w:rsidRPr="00085114" w:rsidRDefault="00A34B81">
      <w:pPr>
        <w:pStyle w:val="ListBullet"/>
      </w:pPr>
      <w:r>
        <w:t xml:space="preserve">Teacher </w:t>
      </w:r>
      <w:r w:rsidR="00723A58">
        <w:t>resource</w:t>
      </w:r>
      <w:r>
        <w:t xml:space="preserve"> with additional information to support student understanding</w:t>
      </w:r>
    </w:p>
    <w:p w14:paraId="12FE313D" w14:textId="43EF332D" w:rsidR="00F12D5C" w:rsidRPr="00085114" w:rsidRDefault="00D64A13">
      <w:pPr>
        <w:pStyle w:val="ListBullet"/>
      </w:pPr>
      <w:r>
        <w:t>Program of learning</w:t>
      </w:r>
      <w:r w:rsidR="001C5F9E">
        <w:t>.</w:t>
      </w:r>
    </w:p>
    <w:p w14:paraId="7116B039" w14:textId="2A013093" w:rsidR="00A8296F" w:rsidRDefault="00A8296F" w:rsidP="00A8296F">
      <w:r>
        <w:br w:type="page"/>
      </w:r>
    </w:p>
    <w:p w14:paraId="153D583E" w14:textId="77777777" w:rsidR="00A8296F" w:rsidRDefault="00A8296F" w:rsidP="00510BB5">
      <w:pPr>
        <w:pStyle w:val="Heading2"/>
      </w:pPr>
      <w:bookmarkStart w:id="7" w:name="_Toc134534495"/>
      <w:r>
        <w:t>Additional information</w:t>
      </w:r>
      <w:bookmarkEnd w:id="7"/>
    </w:p>
    <w:p w14:paraId="6D6EF58C" w14:textId="3621A15D" w:rsidR="00A8296F" w:rsidRDefault="00A8296F" w:rsidP="00A8296F">
      <w:r>
        <w:t xml:space="preserve">This resource has been developed to assist teachers in NSW </w:t>
      </w:r>
      <w:r w:rsidR="00763C54">
        <w:t xml:space="preserve">Department of Education </w:t>
      </w:r>
      <w:r>
        <w:t>schools to create learning that is contextualised to their classroom. It can be used as a basis for the teacher’s own program, assessment</w:t>
      </w:r>
      <w:r w:rsidR="00C94F2B">
        <w:t>,</w:t>
      </w:r>
      <w:r>
        <w:t xml:space="preserve"> or scope and sequence</w:t>
      </w:r>
      <w:r w:rsidR="00C94F2B">
        <w:t>,</w:t>
      </w:r>
      <w:r>
        <w:t xml:space="preserve"> or be used as an example of how the new curriculum could be implemented. The resource should be used with timeframes that are created by the teacher to meet the overall schedules of assessment.</w:t>
      </w:r>
    </w:p>
    <w:p w14:paraId="54CEF072" w14:textId="298DB7E9" w:rsidR="00A8296F" w:rsidRDefault="00A8296F" w:rsidP="00A8296F">
      <w:r>
        <w:t>For additional support or advice</w:t>
      </w:r>
      <w:r w:rsidR="00C94F2B">
        <w:t>,</w:t>
      </w:r>
      <w:r>
        <w:t xml:space="preserve"> contact the </w:t>
      </w:r>
      <w:r w:rsidR="00476F2B">
        <w:t xml:space="preserve">TAS </w:t>
      </w:r>
      <w:r w:rsidR="00763C54">
        <w:t xml:space="preserve">curriculum </w:t>
      </w:r>
      <w:r>
        <w:t xml:space="preserve">team by emailing </w:t>
      </w:r>
      <w:hyperlink r:id="rId15" w:history="1">
        <w:r w:rsidR="00476F2B" w:rsidRPr="00476F2B">
          <w:rPr>
            <w:rStyle w:val="Hyperlink"/>
          </w:rPr>
          <w:t>TAS</w:t>
        </w:r>
        <w:r w:rsidRPr="00476F2B">
          <w:rPr>
            <w:rStyle w:val="Hyperlink"/>
          </w:rPr>
          <w:t>@det.nsw.edu.au</w:t>
        </w:r>
        <w:r w:rsidR="00510BB5" w:rsidRPr="00476F2B">
          <w:rPr>
            <w:rStyle w:val="Hyperlink"/>
          </w:rPr>
          <w:t>.</w:t>
        </w:r>
      </w:hyperlink>
    </w:p>
    <w:p w14:paraId="21EB3788" w14:textId="77777777" w:rsidR="00A8296F" w:rsidRDefault="00A8296F" w:rsidP="00510BB5">
      <w:pPr>
        <w:pStyle w:val="Heading3"/>
      </w:pPr>
      <w:bookmarkStart w:id="8" w:name="_Toc134534496"/>
      <w:r>
        <w:t>Assessment advice</w:t>
      </w:r>
      <w:bookmarkEnd w:id="8"/>
    </w:p>
    <w:p w14:paraId="57BE2862" w14:textId="77777777" w:rsidR="00A8296F" w:rsidRDefault="00A8296F" w:rsidP="00A8296F">
      <w:r>
        <w:t>Assessment is a powerful tool to measure student learning and plan for the next stages in the learning process. Some considerations in using parts of this assessment notification are:</w:t>
      </w:r>
    </w:p>
    <w:p w14:paraId="3520187C" w14:textId="0DF04983" w:rsidR="00A8296F" w:rsidRDefault="00A8296F">
      <w:pPr>
        <w:pStyle w:val="ListBullet"/>
      </w:pPr>
      <w:r>
        <w:t>Consider the skills, knowledge</w:t>
      </w:r>
      <w:r w:rsidR="00641141">
        <w:t>,</w:t>
      </w:r>
      <w:r>
        <w:t xml:space="preserve"> and understanding students need to complete the task</w:t>
      </w:r>
      <w:r w:rsidR="00641141">
        <w:t>,</w:t>
      </w:r>
      <w:r>
        <w:t xml:space="preserve"> and see where there are opportunities for them to refine these through ongoing feedback in the learning sequences associated with the assessment task.</w:t>
      </w:r>
    </w:p>
    <w:p w14:paraId="2B582191" w14:textId="1D368F71" w:rsidR="00A8296F" w:rsidRDefault="00A8296F">
      <w:pPr>
        <w:pStyle w:val="ListBullet"/>
      </w:pPr>
      <w:r>
        <w:t>Ensure the language and readability of the task presents an appropriate challenge for the students the task is being used with. Direct, plain English will allow the greatest number of students to access the task independently.</w:t>
      </w:r>
    </w:p>
    <w:p w14:paraId="6F0C8D51" w14:textId="3B8D94DB" w:rsidR="00A8296F" w:rsidRDefault="00A8296F">
      <w:pPr>
        <w:pStyle w:val="ListBullet"/>
      </w:pPr>
      <w:r>
        <w:t xml:space="preserve">Marking guidelines should directly reflect the success criteria and outcomes of the task and align with appropriate levels of achievement for the </w:t>
      </w:r>
      <w:r w:rsidR="00FE3A62">
        <w:t xml:space="preserve">relevant </w:t>
      </w:r>
      <w:r w:rsidR="004F0D9C">
        <w:t>stage</w:t>
      </w:r>
      <w:r>
        <w:t>.</w:t>
      </w:r>
    </w:p>
    <w:p w14:paraId="4F964DDE" w14:textId="12002415" w:rsidR="00A8296F" w:rsidRDefault="00A8296F">
      <w:pPr>
        <w:pStyle w:val="ListBullet"/>
      </w:pPr>
      <w:r>
        <w:t>When constructing or adjusting the marking guidelines and</w:t>
      </w:r>
      <w:r w:rsidR="00641141">
        <w:t>/</w:t>
      </w:r>
      <w:r>
        <w:t>or rubric, try to keep active verbs like ‘do’, ‘say’, ‘make’, or ‘write’ in mind to measure student performance at each level. This will help to avoid subjective language</w:t>
      </w:r>
      <w:r w:rsidR="00510BB5">
        <w:t>.</w:t>
      </w:r>
    </w:p>
    <w:p w14:paraId="543617C9" w14:textId="77777777" w:rsidR="00A8296F" w:rsidRDefault="00A8296F" w:rsidP="00510BB5">
      <w:pPr>
        <w:pStyle w:val="Heading3"/>
      </w:pPr>
      <w:bookmarkStart w:id="9" w:name="_Toc134534497"/>
      <w:r>
        <w:t>Assessment as a learning opportunity</w:t>
      </w:r>
      <w:bookmarkEnd w:id="9"/>
    </w:p>
    <w:p w14:paraId="3A3B6791" w14:textId="6503803D" w:rsidR="00A8296F" w:rsidRDefault="00A8296F" w:rsidP="00A8296F">
      <w:r>
        <w:t>Assessment can provide ways for students to use formal and informal feedback and self-assessment to help them understand where they are in their learning, where they are going, and how they are going to get there. It is essential that students receive feedback on their performance in the task and have opportunity to clarify and plan the next steps in learning.</w:t>
      </w:r>
    </w:p>
    <w:p w14:paraId="1400EE96" w14:textId="0B3F5D65" w:rsidR="00A8296F" w:rsidRDefault="00A8296F">
      <w:pPr>
        <w:pStyle w:val="ListBullet"/>
      </w:pPr>
      <w:r>
        <w:t>Clear and explicit marking rubrics can support effective self-assessment in relation to the learning intentions and success criteria assisting students to become owners of their own learning. Students can then build their capacity for individual goal setting, which includes students asking questions such as</w:t>
      </w:r>
      <w:r w:rsidR="00483161">
        <w:t>,</w:t>
      </w:r>
      <w:r>
        <w:t xml:space="preserve"> ‘What do I need to improve?’ and ‘What is my next step?’</w:t>
      </w:r>
      <w:r w:rsidR="00884A97" w:rsidRPr="00884A97">
        <w:t xml:space="preserve"> </w:t>
      </w:r>
      <w:r w:rsidR="00884A97">
        <w:t>(</w:t>
      </w:r>
      <w:hyperlink r:id="rId16" w:history="1">
        <w:r w:rsidR="00884A97" w:rsidRPr="000A6B94">
          <w:rPr>
            <w:rStyle w:val="Hyperlink"/>
          </w:rPr>
          <w:t>CESE Growth goals setting – what works best in practice</w:t>
        </w:r>
      </w:hyperlink>
      <w:r w:rsidR="00884A97">
        <w:t>)</w:t>
      </w:r>
      <w:r>
        <w:t>.</w:t>
      </w:r>
    </w:p>
    <w:p w14:paraId="02CD99DB" w14:textId="5BB131F3" w:rsidR="00A8296F" w:rsidRDefault="00A8296F">
      <w:pPr>
        <w:pStyle w:val="ListBullet"/>
      </w:pPr>
      <w:r>
        <w:t>Greater learning gains may be made when teachers provide explicit descriptive feedback to students in a timely manner. This feedback supports students in forming their learning goals as well as helping the teacher to plan for the next iteration of the teaching and learning cycle.</w:t>
      </w:r>
    </w:p>
    <w:p w14:paraId="2494243A" w14:textId="525B9EBE" w:rsidR="00A8296F" w:rsidRDefault="00A8296F" w:rsidP="00510BB5">
      <w:pPr>
        <w:pStyle w:val="Heading4"/>
      </w:pPr>
      <w:r>
        <w:t>Differentiation advice</w:t>
      </w:r>
    </w:p>
    <w:p w14:paraId="623E8B5B" w14:textId="1B671900" w:rsidR="00A8296F" w:rsidRDefault="00A8296F" w:rsidP="00A8296F">
      <w:r>
        <w:t xml:space="preserve">Differentiated learning can be enabled by differentiating the assessment approach to content, process, and product. Reasonable adjustments of assessment for students with disability is a legal requirement under the </w:t>
      </w:r>
      <w:hyperlink r:id="rId17" w:history="1">
        <w:r w:rsidR="003307CD" w:rsidRPr="00937345">
          <w:rPr>
            <w:rStyle w:val="Hyperlink"/>
            <w:i/>
          </w:rPr>
          <w:t>Disability Standards for Education 2005</w:t>
        </w:r>
        <w:r w:rsidR="003307CD" w:rsidRPr="00697B45">
          <w:rPr>
            <w:rStyle w:val="Hyperlink"/>
          </w:rPr>
          <w:t xml:space="preserve"> </w:t>
        </w:r>
        <w:r w:rsidR="003307CD">
          <w:rPr>
            <w:rStyle w:val="Hyperlink"/>
          </w:rPr>
          <w:t>(Cth)</w:t>
        </w:r>
      </w:hyperlink>
      <w:r>
        <w:t xml:space="preserve">. For students with a disability, adjustment in assessment tasks should be made through the </w:t>
      </w:r>
      <w:hyperlink r:id="rId18" w:history="1">
        <w:r w:rsidRPr="00510BB5">
          <w:rPr>
            <w:rStyle w:val="Hyperlink"/>
          </w:rPr>
          <w:t>Collaborative curriculum planning</w:t>
        </w:r>
      </w:hyperlink>
      <w:r w:rsidR="001C12F7">
        <w:rPr>
          <w:rStyle w:val="Hyperlink"/>
        </w:rPr>
        <w:t xml:space="preserve"> process</w:t>
      </w:r>
      <w:r>
        <w:t>. For more information on differentiation</w:t>
      </w:r>
      <w:r w:rsidR="00CB4B4E">
        <w:t>,</w:t>
      </w:r>
      <w:r>
        <w:t xml:space="preserve"> go to </w:t>
      </w:r>
      <w:hyperlink r:id="rId19" w:history="1">
        <w:r w:rsidRPr="00510BB5">
          <w:rPr>
            <w:rStyle w:val="Hyperlink"/>
          </w:rPr>
          <w:t>Differentiating learning</w:t>
        </w:r>
      </w:hyperlink>
      <w:r>
        <w:t xml:space="preserve"> and </w:t>
      </w:r>
      <w:hyperlink r:id="rId20" w:history="1">
        <w:r w:rsidRPr="00510BB5">
          <w:rPr>
            <w:rStyle w:val="Hyperlink"/>
          </w:rPr>
          <w:t>Differentiation</w:t>
        </w:r>
      </w:hyperlink>
      <w:r>
        <w:t xml:space="preserve">. When using this resource, teachers can use a range of </w:t>
      </w:r>
      <w:hyperlink r:id="rId21" w:history="1">
        <w:r w:rsidRPr="00510BB5">
          <w:rPr>
            <w:rStyle w:val="Hyperlink"/>
          </w:rPr>
          <w:t>adjustments</w:t>
        </w:r>
      </w:hyperlink>
      <w:r>
        <w:t xml:space="preserve"> to ensure a personalised approach to student learning</w:t>
      </w:r>
      <w:r w:rsidR="00F4460E">
        <w:t>.</w:t>
      </w:r>
    </w:p>
    <w:p w14:paraId="1474FB14" w14:textId="7210670A" w:rsidR="00A8296F" w:rsidRDefault="00F4460E">
      <w:pPr>
        <w:pStyle w:val="ListBullet"/>
      </w:pPr>
      <w:r>
        <w:t>S</w:t>
      </w:r>
      <w:r w:rsidR="00A8296F">
        <w:t xml:space="preserve">ome common adjustments are available through the </w:t>
      </w:r>
      <w:hyperlink r:id="rId22" w:history="1">
        <w:r w:rsidR="00813F62">
          <w:rPr>
            <w:rStyle w:val="Hyperlink"/>
          </w:rPr>
          <w:t>I</w:t>
        </w:r>
        <w:r w:rsidR="00A8296F" w:rsidRPr="00510BB5">
          <w:rPr>
            <w:rStyle w:val="Hyperlink"/>
          </w:rPr>
          <w:t xml:space="preserve">nclusive </w:t>
        </w:r>
        <w:r w:rsidR="00813F62">
          <w:rPr>
            <w:rStyle w:val="Hyperlink"/>
          </w:rPr>
          <w:t>P</w:t>
        </w:r>
        <w:r w:rsidR="00A8296F" w:rsidRPr="00510BB5">
          <w:rPr>
            <w:rStyle w:val="Hyperlink"/>
          </w:rPr>
          <w:t>ractice hub assessment and reporting</w:t>
        </w:r>
      </w:hyperlink>
      <w:r w:rsidR="00A8296F">
        <w:t xml:space="preserve"> site.</w:t>
      </w:r>
    </w:p>
    <w:p w14:paraId="753A95A9" w14:textId="4347841F" w:rsidR="00A8296F" w:rsidRDefault="00F4460E">
      <w:pPr>
        <w:pStyle w:val="ListBullet"/>
      </w:pPr>
      <w:r>
        <w:t>T</w:t>
      </w:r>
      <w:r w:rsidR="00A8296F">
        <w:t xml:space="preserve">he </w:t>
      </w:r>
      <w:hyperlink r:id="rId23" w:history="1">
        <w:r w:rsidR="0064434E">
          <w:rPr>
            <w:rStyle w:val="Hyperlink"/>
          </w:rPr>
          <w:t xml:space="preserve">HPGE Differentiation </w:t>
        </w:r>
        <w:r w:rsidR="00813F62">
          <w:rPr>
            <w:rStyle w:val="Hyperlink"/>
          </w:rPr>
          <w:t>A</w:t>
        </w:r>
        <w:r w:rsidR="0064434E">
          <w:rPr>
            <w:rStyle w:val="Hyperlink"/>
          </w:rPr>
          <w:t xml:space="preserve">djustment </w:t>
        </w:r>
        <w:r w:rsidR="00813F62">
          <w:rPr>
            <w:rStyle w:val="Hyperlink"/>
          </w:rPr>
          <w:t>T</w:t>
        </w:r>
        <w:r w:rsidR="0064434E">
          <w:rPr>
            <w:rStyle w:val="Hyperlink"/>
          </w:rPr>
          <w:t>ool</w:t>
        </w:r>
      </w:hyperlink>
      <w:r w:rsidR="00A8296F">
        <w:t xml:space="preserve"> and </w:t>
      </w:r>
      <w:hyperlink r:id="rId24" w:anchor="first-time-access-to-hpge-resources" w:history="1">
        <w:r w:rsidR="00CB4B4E">
          <w:rPr>
            <w:rStyle w:val="Hyperlink"/>
          </w:rPr>
          <w:t>D</w:t>
        </w:r>
        <w:r w:rsidR="00A8296F" w:rsidRPr="00510BB5">
          <w:rPr>
            <w:rStyle w:val="Hyperlink"/>
          </w:rPr>
          <w:t xml:space="preserve">ifferentiation </w:t>
        </w:r>
        <w:r w:rsidR="00CB4B4E">
          <w:rPr>
            <w:rStyle w:val="Hyperlink"/>
          </w:rPr>
          <w:t>P</w:t>
        </w:r>
        <w:r w:rsidR="00A8296F" w:rsidRPr="00510BB5">
          <w:rPr>
            <w:rStyle w:val="Hyperlink"/>
          </w:rPr>
          <w:t>ackage</w:t>
        </w:r>
      </w:hyperlink>
      <w:r w:rsidR="00A8296F">
        <w:t xml:space="preserve"> can assist teachers to decide how to provide extension and additional challenge for High Potential and Gifted (HPG) students.</w:t>
      </w:r>
    </w:p>
    <w:p w14:paraId="638C64DC" w14:textId="69B06CDF" w:rsidR="00A8296F" w:rsidRDefault="00A8296F" w:rsidP="00F4460E">
      <w:r>
        <w:t>The steps below may be useful to consider when creating access opportunities for all students:</w:t>
      </w:r>
    </w:p>
    <w:p w14:paraId="1C063E7D" w14:textId="182317F4" w:rsidR="00A8296F" w:rsidRDefault="009548FB">
      <w:pPr>
        <w:pStyle w:val="ListBullet"/>
      </w:pPr>
      <w:r>
        <w:t xml:space="preserve">remove </w:t>
      </w:r>
      <w:r w:rsidR="00A8296F">
        <w:t>unnecessary words</w:t>
      </w:r>
      <w:r>
        <w:t xml:space="preserve"> or </w:t>
      </w:r>
      <w:r w:rsidR="00A8296F">
        <w:t>images</w:t>
      </w:r>
    </w:p>
    <w:p w14:paraId="369810D6" w14:textId="7CB28693" w:rsidR="00A8296F" w:rsidRDefault="009548FB">
      <w:pPr>
        <w:pStyle w:val="ListBullet"/>
      </w:pPr>
      <w:r>
        <w:t xml:space="preserve">simplify </w:t>
      </w:r>
      <w:r w:rsidR="00A8296F">
        <w:t>any tricky words or make a glossary of subject specific words</w:t>
      </w:r>
    </w:p>
    <w:p w14:paraId="02CAA9E7" w14:textId="7F5C62BD" w:rsidR="00A8296F" w:rsidRDefault="009548FB">
      <w:pPr>
        <w:pStyle w:val="ListBullet"/>
      </w:pPr>
      <w:r>
        <w:t>reduce</w:t>
      </w:r>
      <w:r w:rsidR="00A8296F">
        <w:t xml:space="preserve"> the lexical density of the steps and use student friendly language</w:t>
      </w:r>
    </w:p>
    <w:p w14:paraId="33E4B353" w14:textId="105FDC91" w:rsidR="00A8296F" w:rsidRDefault="009548FB">
      <w:pPr>
        <w:pStyle w:val="ListBullet"/>
      </w:pPr>
      <w:r>
        <w:t>c</w:t>
      </w:r>
      <w:r w:rsidR="00A8296F">
        <w:t>hunk large passages of reading or offer alternate ways of representing the information, such as a visual</w:t>
      </w:r>
    </w:p>
    <w:p w14:paraId="67C037AA" w14:textId="345F88BA" w:rsidR="00A8296F" w:rsidRDefault="009548FB">
      <w:pPr>
        <w:pStyle w:val="ListBullet"/>
      </w:pPr>
      <w:r>
        <w:t>m</w:t>
      </w:r>
      <w:r w:rsidR="00A8296F">
        <w:t>ake the task description a checklist with numbered steps</w:t>
      </w:r>
    </w:p>
    <w:p w14:paraId="542474A9" w14:textId="734D3202" w:rsidR="00A8296F" w:rsidRDefault="009548FB">
      <w:pPr>
        <w:pStyle w:val="ListBullet"/>
      </w:pPr>
      <w:r>
        <w:t>l</w:t>
      </w:r>
      <w:r w:rsidR="00A8296F">
        <w:t>imit options and/or reduce the number of choices students need to make independently</w:t>
      </w:r>
      <w:r w:rsidR="003307CD">
        <w:t>.</w:t>
      </w:r>
    </w:p>
    <w:p w14:paraId="159C538F" w14:textId="1AFA9362" w:rsidR="00A8296F" w:rsidRDefault="00A8296F" w:rsidP="00A8296F">
      <w:pPr>
        <w:pStyle w:val="Heading3"/>
      </w:pPr>
      <w:bookmarkStart w:id="10" w:name="_Toc134534498"/>
      <w:r>
        <w:t xml:space="preserve">Support and </w:t>
      </w:r>
      <w:r w:rsidR="00A27E95">
        <w:t>alignment</w:t>
      </w:r>
      <w:bookmarkEnd w:id="10"/>
    </w:p>
    <w:p w14:paraId="293E5876" w14:textId="53B251F4" w:rsidR="00A8296F" w:rsidRDefault="00A8296F" w:rsidP="00A8296F">
      <w:r w:rsidRPr="00A8296F">
        <w:rPr>
          <w:b/>
          <w:bCs/>
        </w:rPr>
        <w:t>Resource evaluation and support</w:t>
      </w:r>
      <w:r>
        <w:t xml:space="preserve">: </w:t>
      </w:r>
      <w:r w:rsidR="009548FB">
        <w:t>a</w:t>
      </w:r>
      <w:r>
        <w:t xml:space="preserve">ll curriculum resources are prepared through a rigorous process. Resources are periodically reviewed as part of our ongoing evaluation plan to ensure currency, </w:t>
      </w:r>
      <w:r w:rsidR="003307CD">
        <w:t>relevance,</w:t>
      </w:r>
      <w:r>
        <w:t xml:space="preserve"> and effectiveness. For additional support or advice contact the </w:t>
      </w:r>
      <w:r w:rsidR="00D457CC">
        <w:t>TAS</w:t>
      </w:r>
      <w:r>
        <w:t xml:space="preserve"> </w:t>
      </w:r>
      <w:r w:rsidR="00697B45">
        <w:t>c</w:t>
      </w:r>
      <w:r w:rsidR="004D613B">
        <w:t xml:space="preserve">urriculum </w:t>
      </w:r>
      <w:r>
        <w:t xml:space="preserve">team by emailing </w:t>
      </w:r>
      <w:hyperlink r:id="rId25" w:history="1">
        <w:r w:rsidR="00476F2B" w:rsidRPr="00476F2B">
          <w:rPr>
            <w:rStyle w:val="Hyperlink"/>
          </w:rPr>
          <w:t>TAS</w:t>
        </w:r>
        <w:r w:rsidRPr="00476F2B">
          <w:rPr>
            <w:rStyle w:val="Hyperlink"/>
          </w:rPr>
          <w:t>@det.nsw.edu.au</w:t>
        </w:r>
      </w:hyperlink>
      <w:r w:rsidR="00601B33">
        <w:t>.</w:t>
      </w:r>
    </w:p>
    <w:p w14:paraId="6180ECD4" w14:textId="644E4030" w:rsidR="00726A3F" w:rsidRDefault="00726A3F" w:rsidP="00726A3F">
      <w:r w:rsidRPr="6667E0D0">
        <w:rPr>
          <w:rFonts w:eastAsia="Arial"/>
          <w:b/>
          <w:bCs/>
        </w:rPr>
        <w:t>Alignment to system priorities and/or needs</w:t>
      </w:r>
      <w:r w:rsidRPr="006C6AB0">
        <w:rPr>
          <w:rFonts w:eastAsia="Arial"/>
          <w:b/>
        </w:rPr>
        <w:t>:</w:t>
      </w:r>
      <w:r w:rsidRPr="6667E0D0">
        <w:rPr>
          <w:rFonts w:eastAsia="Arial"/>
        </w:rPr>
        <w:t xml:space="preserve"> </w:t>
      </w:r>
      <w:hyperlink r:id="rId26">
        <w:r w:rsidRPr="6667E0D0">
          <w:rPr>
            <w:rStyle w:val="Hyperlink"/>
          </w:rPr>
          <w:t xml:space="preserve">School </w:t>
        </w:r>
        <w:r>
          <w:rPr>
            <w:rStyle w:val="Hyperlink"/>
          </w:rPr>
          <w:t>E</w:t>
        </w:r>
        <w:r w:rsidRPr="6667E0D0">
          <w:rPr>
            <w:rStyle w:val="Hyperlink"/>
          </w:rPr>
          <w:t xml:space="preserve">xcellence </w:t>
        </w:r>
        <w:r>
          <w:rPr>
            <w:rStyle w:val="Hyperlink"/>
          </w:rPr>
          <w:t>P</w:t>
        </w:r>
        <w:r w:rsidRPr="6667E0D0">
          <w:rPr>
            <w:rStyle w:val="Hyperlink"/>
          </w:rPr>
          <w:t>olicy</w:t>
        </w:r>
      </w:hyperlink>
      <w:r w:rsidRPr="6667E0D0">
        <w:rPr>
          <w:rFonts w:eastAsia="Arial"/>
        </w:rPr>
        <w:t xml:space="preserve">, </w:t>
      </w:r>
      <w:hyperlink r:id="rId27">
        <w:r w:rsidRPr="6667E0D0">
          <w:rPr>
            <w:rStyle w:val="Hyperlink"/>
          </w:rPr>
          <w:t>School Success Model</w:t>
        </w:r>
        <w:r w:rsidRPr="006C6AB0">
          <w:rPr>
            <w:rStyle w:val="Hyperlink"/>
            <w:color w:val="auto"/>
            <w:u w:val="none"/>
          </w:rPr>
          <w:t>.</w:t>
        </w:r>
      </w:hyperlink>
    </w:p>
    <w:p w14:paraId="5C9BD91F" w14:textId="62BA347D" w:rsidR="00A8296F" w:rsidRDefault="00A8296F" w:rsidP="00A8296F">
      <w:r w:rsidRPr="00A8296F">
        <w:rPr>
          <w:b/>
          <w:bCs/>
        </w:rPr>
        <w:t>Alignment to the School Excellence Framework</w:t>
      </w:r>
      <w:r>
        <w:t xml:space="preserve">: </w:t>
      </w:r>
      <w:r w:rsidR="009548FB">
        <w:t>t</w:t>
      </w:r>
      <w:r>
        <w:t xml:space="preserve">his resource supports the </w:t>
      </w:r>
      <w:hyperlink r:id="rId28" w:history="1">
        <w:r w:rsidRPr="00A8296F">
          <w:rPr>
            <w:rStyle w:val="Hyperlink"/>
          </w:rPr>
          <w:t>School Excellence Framework</w:t>
        </w:r>
      </w:hyperlink>
      <w:r>
        <w:t xml:space="preserve"> element of assessment (formative assessment, summative assessment, student engagement)</w:t>
      </w:r>
      <w:r w:rsidR="003307CD">
        <w:t>.</w:t>
      </w:r>
    </w:p>
    <w:p w14:paraId="61E553A6" w14:textId="3B6FE164" w:rsidR="00A8296F" w:rsidRDefault="00A8296F" w:rsidP="00A8296F">
      <w:r w:rsidRPr="00A8296F">
        <w:rPr>
          <w:b/>
          <w:bCs/>
        </w:rPr>
        <w:t>Alignment to Australian Professional Teaching Standards</w:t>
      </w:r>
      <w:r>
        <w:t xml:space="preserve">: </w:t>
      </w:r>
      <w:r w:rsidR="00C86C49">
        <w:t>t</w:t>
      </w:r>
      <w:r>
        <w:t xml:space="preserve">his resource supports teachers to address </w:t>
      </w:r>
      <w:hyperlink r:id="rId29" w:history="1">
        <w:r w:rsidRPr="00A8296F">
          <w:rPr>
            <w:rStyle w:val="Hyperlink"/>
          </w:rPr>
          <w:t>Australian Professional Teaching Standards</w:t>
        </w:r>
      </w:hyperlink>
      <w:r>
        <w:t xml:space="preserve"> 5.1.2, 5.4.2</w:t>
      </w:r>
      <w:r w:rsidR="003307CD">
        <w:t>.</w:t>
      </w:r>
    </w:p>
    <w:p w14:paraId="35C6FBE5" w14:textId="6BEEED45" w:rsidR="00A8296F" w:rsidRDefault="00A8296F" w:rsidP="00A8296F">
      <w:r w:rsidRPr="00A8296F">
        <w:rPr>
          <w:b/>
          <w:bCs/>
        </w:rPr>
        <w:t>Consulted with</w:t>
      </w:r>
      <w:r>
        <w:t>: Curriculum and Reform and subject matter experts</w:t>
      </w:r>
    </w:p>
    <w:p w14:paraId="2DBA4BF2" w14:textId="39D6E6A6" w:rsidR="00A8296F" w:rsidRDefault="00A8296F" w:rsidP="00A8296F">
      <w:r w:rsidRPr="00A8296F">
        <w:rPr>
          <w:b/>
          <w:bCs/>
        </w:rPr>
        <w:t>NSW Syllabus</w:t>
      </w:r>
      <w:r>
        <w:t xml:space="preserve">: </w:t>
      </w:r>
      <w:r w:rsidR="00476F2B">
        <w:t xml:space="preserve">Computing Technology </w:t>
      </w:r>
      <w:r w:rsidR="008E5572">
        <w:t>7</w:t>
      </w:r>
      <w:r w:rsidR="00C86C49">
        <w:t>–</w:t>
      </w:r>
      <w:r w:rsidR="008E5572">
        <w:t>10</w:t>
      </w:r>
    </w:p>
    <w:p w14:paraId="5F004EE4" w14:textId="3B166A70" w:rsidR="00A8296F" w:rsidRDefault="00A8296F" w:rsidP="00007526">
      <w:pPr>
        <w:pStyle w:val="ListBullet"/>
        <w:numPr>
          <w:ilvl w:val="0"/>
          <w:numId w:val="0"/>
        </w:numPr>
        <w:ind w:left="567" w:hanging="567"/>
      </w:pPr>
      <w:r w:rsidRPr="00A8296F">
        <w:rPr>
          <w:b/>
          <w:bCs/>
        </w:rPr>
        <w:t>Syllabus outcomes</w:t>
      </w:r>
      <w:r>
        <w:t xml:space="preserve">: </w:t>
      </w:r>
      <w:r w:rsidR="00007526" w:rsidRPr="00BD2D66">
        <w:t>C</w:t>
      </w:r>
      <w:r w:rsidR="00114396">
        <w:t>T</w:t>
      </w:r>
      <w:r w:rsidR="00007526">
        <w:t xml:space="preserve">5-DPM-01, </w:t>
      </w:r>
      <w:r w:rsidR="00007526" w:rsidRPr="00BD2D66">
        <w:t>CT</w:t>
      </w:r>
      <w:r w:rsidR="00007526">
        <w:t xml:space="preserve">5-COL-01, </w:t>
      </w:r>
      <w:r w:rsidR="00007526" w:rsidRPr="00BD2D66">
        <w:t>CT</w:t>
      </w:r>
      <w:r w:rsidR="00007526">
        <w:t xml:space="preserve">5-OPL-01, </w:t>
      </w:r>
      <w:r w:rsidR="00007526" w:rsidRPr="00BD2D66">
        <w:t>CT</w:t>
      </w:r>
      <w:r w:rsidR="00007526">
        <w:t>5-THI-01</w:t>
      </w:r>
      <w:r w:rsidR="002F0786">
        <w:t>.</w:t>
      </w:r>
    </w:p>
    <w:p w14:paraId="29DF61B6" w14:textId="6A57A7E9" w:rsidR="00A8296F" w:rsidRDefault="00A8296F" w:rsidP="00A8296F">
      <w:r w:rsidRPr="00A8296F">
        <w:rPr>
          <w:b/>
          <w:bCs/>
        </w:rPr>
        <w:t>Author</w:t>
      </w:r>
      <w:r>
        <w:t xml:space="preserve">: </w:t>
      </w:r>
      <w:r w:rsidR="00E0076B">
        <w:t>TAS, Curriculum Secondary Learners, Curriculum Reform</w:t>
      </w:r>
    </w:p>
    <w:p w14:paraId="79B457A2" w14:textId="692BA49A" w:rsidR="00A8296F" w:rsidRDefault="00A8296F" w:rsidP="00A8296F">
      <w:r w:rsidRPr="00A8296F">
        <w:rPr>
          <w:b/>
          <w:bCs/>
        </w:rPr>
        <w:t>Publisher</w:t>
      </w:r>
      <w:r>
        <w:t>: State of NSW, Department of Education</w:t>
      </w:r>
    </w:p>
    <w:p w14:paraId="1692DDDC" w14:textId="4A56A7EC" w:rsidR="00A8296F" w:rsidRDefault="00A8296F" w:rsidP="00A8296F">
      <w:r w:rsidRPr="00A8296F">
        <w:rPr>
          <w:b/>
          <w:bCs/>
        </w:rPr>
        <w:t>Resource</w:t>
      </w:r>
      <w:r>
        <w:t>: Assessment task notification</w:t>
      </w:r>
    </w:p>
    <w:p w14:paraId="1B560C14" w14:textId="211B6189" w:rsidR="00A8296F" w:rsidRDefault="00A8296F" w:rsidP="00A8296F">
      <w:r w:rsidRPr="00A8296F">
        <w:rPr>
          <w:b/>
          <w:bCs/>
        </w:rPr>
        <w:t>Related resources</w:t>
      </w:r>
      <w:r>
        <w:t xml:space="preserve">: </w:t>
      </w:r>
      <w:r w:rsidR="00306310">
        <w:t>f</w:t>
      </w:r>
      <w:r>
        <w:t xml:space="preserve">urther resources to support </w:t>
      </w:r>
      <w:r w:rsidR="00721B88">
        <w:t xml:space="preserve">Computing Technology </w:t>
      </w:r>
      <w:r>
        <w:t xml:space="preserve">Stage </w:t>
      </w:r>
      <w:r w:rsidR="008E5572">
        <w:t xml:space="preserve">5 </w:t>
      </w:r>
      <w:r>
        <w:t xml:space="preserve">can be found on the </w:t>
      </w:r>
      <w:hyperlink r:id="rId30" w:history="1">
        <w:r w:rsidR="008E5572" w:rsidRPr="007D3C88">
          <w:rPr>
            <w:rStyle w:val="Hyperlink"/>
          </w:rPr>
          <w:t>TAS</w:t>
        </w:r>
        <w:r w:rsidR="00EA7023" w:rsidRPr="007D3C88">
          <w:rPr>
            <w:rStyle w:val="Hyperlink"/>
          </w:rPr>
          <w:t xml:space="preserve"> </w:t>
        </w:r>
        <w:r w:rsidR="00074FD5" w:rsidRPr="007D3C88">
          <w:rPr>
            <w:rStyle w:val="Hyperlink"/>
          </w:rPr>
          <w:t>curriculum page</w:t>
        </w:r>
      </w:hyperlink>
      <w:r>
        <w:t>.</w:t>
      </w:r>
    </w:p>
    <w:p w14:paraId="4F1A15DC" w14:textId="233C4EDB" w:rsidR="00A8296F" w:rsidRDefault="00A8296F" w:rsidP="00A8296F">
      <w:r w:rsidRPr="00A8296F">
        <w:rPr>
          <w:b/>
          <w:bCs/>
        </w:rPr>
        <w:t xml:space="preserve">Professional </w:t>
      </w:r>
      <w:r w:rsidR="00074FD5">
        <w:rPr>
          <w:b/>
          <w:bCs/>
        </w:rPr>
        <w:t>learning</w:t>
      </w:r>
      <w:r>
        <w:t xml:space="preserve">: </w:t>
      </w:r>
      <w:r w:rsidR="005A4DCB">
        <w:t>r</w:t>
      </w:r>
      <w:r>
        <w:t xml:space="preserve">elevant </w:t>
      </w:r>
      <w:r w:rsidR="00074FD5">
        <w:t>professional learning</w:t>
      </w:r>
      <w:r>
        <w:t xml:space="preserve"> is available through </w:t>
      </w:r>
      <w:r w:rsidR="008E5572">
        <w:t>the</w:t>
      </w:r>
      <w:r w:rsidR="00C361B7">
        <w:t xml:space="preserve"> </w:t>
      </w:r>
      <w:r w:rsidR="008E5572">
        <w:t>TAS</w:t>
      </w:r>
      <w:r w:rsidR="00C361B7">
        <w:t xml:space="preserve"> </w:t>
      </w:r>
      <w:proofErr w:type="spellStart"/>
      <w:r w:rsidR="00C361B7">
        <w:t>statewide</w:t>
      </w:r>
      <w:proofErr w:type="spellEnd"/>
      <w:r w:rsidR="00C361B7">
        <w:t xml:space="preserve"> staffroom</w:t>
      </w:r>
      <w:r w:rsidR="00375FB1">
        <w:t>.</w:t>
      </w:r>
    </w:p>
    <w:p w14:paraId="500FB1AA" w14:textId="13060622" w:rsidR="00A8296F" w:rsidRDefault="00A8296F" w:rsidP="00A8296F">
      <w:r w:rsidRPr="00A8296F">
        <w:rPr>
          <w:b/>
          <w:bCs/>
        </w:rPr>
        <w:t>Creation date</w:t>
      </w:r>
      <w:r>
        <w:t>:</w:t>
      </w:r>
      <w:r w:rsidR="00D53913">
        <w:t xml:space="preserve"> </w:t>
      </w:r>
      <w:r w:rsidR="008E5572">
        <w:t>2022</w:t>
      </w:r>
    </w:p>
    <w:p w14:paraId="051FB894" w14:textId="7669BE2F" w:rsidR="00D53913" w:rsidRDefault="00A8296F" w:rsidP="00A8296F">
      <w:r w:rsidRPr="00A8296F">
        <w:rPr>
          <w:b/>
          <w:bCs/>
        </w:rPr>
        <w:t>Rights</w:t>
      </w:r>
      <w:r>
        <w:t>: © State of New South Wales, Department of Education</w:t>
      </w:r>
      <w:r w:rsidR="003307CD">
        <w:t>.</w:t>
      </w:r>
    </w:p>
    <w:p w14:paraId="6FC01D98" w14:textId="77777777" w:rsidR="00D53913" w:rsidRDefault="00D53913">
      <w:pPr>
        <w:spacing w:before="0" w:after="160" w:line="259" w:lineRule="auto"/>
      </w:pPr>
      <w:r>
        <w:br w:type="page"/>
      </w:r>
    </w:p>
    <w:p w14:paraId="2CF8B5DF" w14:textId="01A0BBD7" w:rsidR="00A8296F" w:rsidRDefault="00A8296F" w:rsidP="00A8296F">
      <w:pPr>
        <w:pStyle w:val="Heading2"/>
      </w:pPr>
      <w:bookmarkStart w:id="11" w:name="_Toc134534499"/>
      <w:r>
        <w:t xml:space="preserve">Evidence </w:t>
      </w:r>
      <w:r w:rsidR="00D53913">
        <w:t>base</w:t>
      </w:r>
      <w:bookmarkEnd w:id="11"/>
    </w:p>
    <w:p w14:paraId="0C43553A" w14:textId="77777777" w:rsidR="00D27438" w:rsidRPr="00AE7FE3" w:rsidRDefault="00D27438" w:rsidP="00D27438">
      <w:pPr>
        <w:pStyle w:val="FeatureBox2"/>
      </w:pPr>
      <w:r w:rsidRPr="00AE7FE3">
        <w:t>This document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0E2950DD" w14:textId="77777777" w:rsidR="00D27438" w:rsidRPr="00AE7FE3" w:rsidRDefault="00D27438" w:rsidP="00D27438">
      <w:pPr>
        <w:pStyle w:val="FeatureBox2"/>
      </w:pPr>
      <w:r w:rsidRPr="00AE7FE3">
        <w:t>Please refer to the NESA Copyright Disclaimer for more information</w:t>
      </w:r>
      <w:r>
        <w:t xml:space="preserve"> </w:t>
      </w:r>
      <w:hyperlink r:id="rId31" w:history="1">
        <w:r w:rsidRPr="004C354B">
          <w:rPr>
            <w:rStyle w:val="Hyperlink"/>
          </w:rPr>
          <w:t>https://educationstandards.nsw.edu.au/wps/portal/nesa/mini-footer/copyright</w:t>
        </w:r>
      </w:hyperlink>
      <w:r w:rsidRPr="006A254E">
        <w:t>.</w:t>
      </w:r>
    </w:p>
    <w:p w14:paraId="620FEA00" w14:textId="77777777" w:rsidR="00D27438" w:rsidRPr="00AE7FE3" w:rsidRDefault="00D27438" w:rsidP="00D27438">
      <w:pPr>
        <w:pStyle w:val="FeatureBox2"/>
      </w:pPr>
      <w:r w:rsidRPr="00AE7FE3">
        <w:t>NESA holds the only official and up-to-date versions of the NSW Curriculum and syllabus documents. Please visit the NSW Education Standards Authority (NESA) website</w:t>
      </w:r>
      <w:r>
        <w:t xml:space="preserve"> </w:t>
      </w:r>
      <w:hyperlink r:id="rId32" w:tgtFrame="_blank" w:tooltip="https://educationstandards.nsw.edu.au/" w:history="1">
        <w:r w:rsidRPr="00AE7FE3">
          <w:rPr>
            <w:rStyle w:val="Hyperlink"/>
          </w:rPr>
          <w:t>https://educationstandards.nsw.edu.au/</w:t>
        </w:r>
      </w:hyperlink>
      <w:r w:rsidRPr="006A254E">
        <w:t xml:space="preserve"> </w:t>
      </w:r>
      <w:r w:rsidRPr="00AE7FE3">
        <w:t xml:space="preserve">and the NSW Curriculum website </w:t>
      </w:r>
      <w:hyperlink r:id="rId33" w:history="1">
        <w:r w:rsidRPr="00AE7FE3">
          <w:rPr>
            <w:rStyle w:val="Hyperlink"/>
          </w:rPr>
          <w:t>https://curriculum.nsw.edu.au/home</w:t>
        </w:r>
      </w:hyperlink>
      <w:r w:rsidRPr="00AE7FE3">
        <w:t>.</w:t>
      </w:r>
    </w:p>
    <w:p w14:paraId="1790F94A" w14:textId="77777777" w:rsidR="00D27438" w:rsidRDefault="00794008" w:rsidP="00D27438">
      <w:hyperlink r:id="rId34" w:history="1">
        <w:r w:rsidR="00D27438">
          <w:rPr>
            <w:rStyle w:val="Hyperlink"/>
          </w:rPr>
          <w:t>Computing Technology 7–10 Syllabus</w:t>
        </w:r>
      </w:hyperlink>
      <w:r w:rsidR="00D27438">
        <w:t xml:space="preserve"> © NSW Education Standards Authority (NESA) for and on behalf of the Crown in right of the State of New South Wales, </w:t>
      </w:r>
      <w:r w:rsidR="00D27438" w:rsidRPr="000515B7">
        <w:t>20</w:t>
      </w:r>
      <w:r w:rsidR="00D27438">
        <w:t>22.</w:t>
      </w:r>
    </w:p>
    <w:p w14:paraId="32FD2F84" w14:textId="025A5535" w:rsidR="00A8296F" w:rsidRDefault="00A8296F" w:rsidP="00A8296F">
      <w:r>
        <w:t>Brookhart S (2018) ‘</w:t>
      </w:r>
      <w:hyperlink r:id="rId35" w:history="1">
        <w:r w:rsidRPr="00420460">
          <w:rPr>
            <w:rStyle w:val="Hyperlink"/>
          </w:rPr>
          <w:t xml:space="preserve">Appropriate Criteria: </w:t>
        </w:r>
        <w:r w:rsidR="00420460" w:rsidRPr="00420460">
          <w:rPr>
            <w:rStyle w:val="Hyperlink"/>
          </w:rPr>
          <w:t>K</w:t>
        </w:r>
        <w:r w:rsidRPr="00420460">
          <w:rPr>
            <w:rStyle w:val="Hyperlink"/>
          </w:rPr>
          <w:t xml:space="preserve">ey to </w:t>
        </w:r>
        <w:r w:rsidR="00420460" w:rsidRPr="00420460">
          <w:rPr>
            <w:rStyle w:val="Hyperlink"/>
          </w:rPr>
          <w:t>E</w:t>
        </w:r>
        <w:r w:rsidRPr="00420460">
          <w:rPr>
            <w:rStyle w:val="Hyperlink"/>
          </w:rPr>
          <w:t xml:space="preserve">ffective </w:t>
        </w:r>
        <w:r w:rsidR="00420460" w:rsidRPr="00420460">
          <w:rPr>
            <w:rStyle w:val="Hyperlink"/>
          </w:rPr>
          <w:t>R</w:t>
        </w:r>
        <w:r w:rsidRPr="00420460">
          <w:rPr>
            <w:rStyle w:val="Hyperlink"/>
          </w:rPr>
          <w:t>ubrics</w:t>
        </w:r>
      </w:hyperlink>
      <w:r>
        <w:t xml:space="preserve">’, </w:t>
      </w:r>
      <w:r w:rsidRPr="00D27438">
        <w:rPr>
          <w:i/>
        </w:rPr>
        <w:t>Frontiers in Education</w:t>
      </w:r>
      <w:r>
        <w:t xml:space="preserve">, 3(22):1-12, </w:t>
      </w:r>
      <w:r w:rsidR="00D15BEB" w:rsidRPr="00420460">
        <w:t>doi</w:t>
      </w:r>
      <w:r w:rsidR="00420460" w:rsidRPr="00420460">
        <w:t>:</w:t>
      </w:r>
      <w:r w:rsidR="00D15BEB" w:rsidRPr="00420460">
        <w:t>10.3389/feduc.2018.00022</w:t>
      </w:r>
      <w:r w:rsidR="00D15BEB">
        <w:t>,</w:t>
      </w:r>
      <w:r>
        <w:t xml:space="preserve"> accessed </w:t>
      </w:r>
      <w:r w:rsidR="00420460">
        <w:t xml:space="preserve">29 August </w:t>
      </w:r>
      <w:r>
        <w:t>2022</w:t>
      </w:r>
      <w:r w:rsidR="00622A42">
        <w:t>.</w:t>
      </w:r>
    </w:p>
    <w:p w14:paraId="7FBBA2DD" w14:textId="400967BA" w:rsidR="00547D24" w:rsidRDefault="00547D24" w:rsidP="00547D24">
      <w:r>
        <w:t>Fisher D and Frey N (1 November 2009) ‘</w:t>
      </w:r>
      <w:hyperlink r:id="rId36" w:history="1">
        <w:r w:rsidRPr="00D15BEB">
          <w:rPr>
            <w:rStyle w:val="Hyperlink"/>
          </w:rPr>
          <w:t>Feed Up, Back, Forward</w:t>
        </w:r>
      </w:hyperlink>
      <w:r>
        <w:t xml:space="preserve">’, </w:t>
      </w:r>
      <w:r w:rsidRPr="00473906">
        <w:rPr>
          <w:rStyle w:val="Emphasis"/>
        </w:rPr>
        <w:t>ASCD (Association for Supervision and Curriculum Development)</w:t>
      </w:r>
      <w:r>
        <w:rPr>
          <w:rStyle w:val="Emphasis"/>
        </w:rPr>
        <w:t>:</w:t>
      </w:r>
      <w:r w:rsidRPr="00473906">
        <w:rPr>
          <w:rStyle w:val="Emphasis"/>
        </w:rPr>
        <w:t xml:space="preserve"> Educational Leadership magazine</w:t>
      </w:r>
      <w:r>
        <w:t>, accessed 9 May 2023.</w:t>
      </w:r>
    </w:p>
    <w:p w14:paraId="2680D50B" w14:textId="2E6C7B61" w:rsidR="00A8296F" w:rsidRDefault="00A8296F" w:rsidP="00A8296F">
      <w:r>
        <w:t xml:space="preserve">Griffin P (2017) </w:t>
      </w:r>
      <w:r w:rsidRPr="00547D24">
        <w:rPr>
          <w:i/>
        </w:rPr>
        <w:t>Assessment for Teaching</w:t>
      </w:r>
      <w:r>
        <w:t>, Cambridge University Press, Port Melbourne, Victoria</w:t>
      </w:r>
      <w:r w:rsidR="00622A42">
        <w:t>.</w:t>
      </w:r>
    </w:p>
    <w:p w14:paraId="288D3014" w14:textId="77777777" w:rsidR="00891D21" w:rsidRDefault="00891D21" w:rsidP="00891D21">
      <w:r>
        <w:t xml:space="preserve">Hattie J and Timperley H (2007) ‘The Power of Feedback’, </w:t>
      </w:r>
      <w:r w:rsidRPr="008C3811">
        <w:rPr>
          <w:rStyle w:val="Emphasis"/>
        </w:rPr>
        <w:t>Review of Educational Research</w:t>
      </w:r>
      <w:r>
        <w:t>, 77(1): 81-112, doi:</w:t>
      </w:r>
      <w:r w:rsidRPr="008C3811">
        <w:t>10.3102/003465430298487</w:t>
      </w:r>
      <w:r>
        <w:t>.</w:t>
      </w:r>
    </w:p>
    <w:p w14:paraId="0D72DD1B" w14:textId="77777777" w:rsidR="00903B33" w:rsidRDefault="00903B33" w:rsidP="00A8296F">
      <w:r w:rsidRPr="00903B33">
        <w:t>Panadero E and Jonsson A (2013) ‘</w:t>
      </w:r>
      <w:hyperlink r:id="rId37" w:history="1">
        <w:r w:rsidRPr="00903B33">
          <w:rPr>
            <w:rStyle w:val="Hyperlink"/>
          </w:rPr>
          <w:t>The use of scoring rubrics for formative assessment purposes revisited: A review</w:t>
        </w:r>
      </w:hyperlink>
      <w:r w:rsidRPr="00903B33">
        <w:t xml:space="preserve">’, </w:t>
      </w:r>
      <w:r w:rsidRPr="00891D21">
        <w:rPr>
          <w:i/>
        </w:rPr>
        <w:t>Educational Research Review</w:t>
      </w:r>
      <w:r w:rsidRPr="00903B33">
        <w:t>, 9:129–144, doi:10.1016/j.edurev.2013.01.002, accessed 29 August 2022.</w:t>
      </w:r>
    </w:p>
    <w:p w14:paraId="1ECE02BA" w14:textId="733ACA3F" w:rsidR="00A8296F" w:rsidRDefault="00A8296F" w:rsidP="00A8296F">
      <w:r>
        <w:t xml:space="preserve">Sherrington T (2019) </w:t>
      </w:r>
      <w:proofErr w:type="spellStart"/>
      <w:r w:rsidRPr="00891D21">
        <w:rPr>
          <w:i/>
        </w:rPr>
        <w:t>Rosenshine’s</w:t>
      </w:r>
      <w:proofErr w:type="spellEnd"/>
      <w:r w:rsidRPr="00891D21">
        <w:rPr>
          <w:i/>
        </w:rPr>
        <w:t xml:space="preserve"> Principles in Action</w:t>
      </w:r>
      <w:r>
        <w:t>, John Catt Educational Limited, Woodbridge</w:t>
      </w:r>
      <w:r w:rsidR="007261C1">
        <w:t>, UK</w:t>
      </w:r>
      <w:r w:rsidR="00622A42">
        <w:t>.</w:t>
      </w:r>
    </w:p>
    <w:p w14:paraId="38AE489E" w14:textId="77777777" w:rsidR="002867D0" w:rsidRDefault="002867D0" w:rsidP="002867D0">
      <w:r w:rsidRPr="00D332F5">
        <w:t>State of New South Wales (Department of Education) and CESE (Centre for Education Statistics and Evaluation) (2020</w:t>
      </w:r>
      <w:r>
        <w:t>a</w:t>
      </w:r>
      <w:r w:rsidRPr="00D332F5">
        <w:t>) ‘</w:t>
      </w:r>
      <w:hyperlink r:id="rId38" w:history="1">
        <w:r w:rsidRPr="00D332F5">
          <w:rPr>
            <w:rStyle w:val="Hyperlink"/>
          </w:rPr>
          <w:t>What works best: 2020 update</w:t>
        </w:r>
      </w:hyperlink>
      <w:r w:rsidRPr="00D332F5">
        <w:t xml:space="preserve">’, CESE, NSW Department of Education, accessed </w:t>
      </w:r>
      <w:r>
        <w:t xml:space="preserve">29 August </w:t>
      </w:r>
      <w:r w:rsidRPr="00D332F5">
        <w:t>2022.</w:t>
      </w:r>
    </w:p>
    <w:p w14:paraId="1124A2BA" w14:textId="77777777" w:rsidR="002867D0" w:rsidRPr="00D332F5" w:rsidRDefault="002867D0" w:rsidP="002867D0">
      <w:r w:rsidRPr="00D332F5">
        <w:t>State of New South Wales (Department of Education) and CESE (Centre for Education Statistics and Evaluation) (2020</w:t>
      </w:r>
      <w:r>
        <w:t>b</w:t>
      </w:r>
      <w:r w:rsidRPr="00D332F5">
        <w:t>) ‘</w:t>
      </w:r>
      <w:hyperlink r:id="rId39" w:history="1">
        <w:r w:rsidRPr="00D332F5">
          <w:rPr>
            <w:rStyle w:val="Hyperlink"/>
          </w:rPr>
          <w:t>What works best in practice</w:t>
        </w:r>
      </w:hyperlink>
      <w:r w:rsidRPr="00D332F5">
        <w:t xml:space="preserve">’, CESE, NSW Department of Education, accessed </w:t>
      </w:r>
      <w:r>
        <w:t>29 August</w:t>
      </w:r>
      <w:r w:rsidRPr="00D332F5">
        <w:t xml:space="preserve"> 2022.</w:t>
      </w:r>
    </w:p>
    <w:p w14:paraId="45837E6E" w14:textId="77777777" w:rsidR="002867D0" w:rsidRDefault="002867D0" w:rsidP="002867D0">
      <w:r w:rsidRPr="00E02E09">
        <w:t xml:space="preserve">State of New South Wales (Department of Education) and CESE (Centre for Education Statistics and Evaluation) </w:t>
      </w:r>
      <w:r>
        <w:t>(2021) ‘</w:t>
      </w:r>
      <w:hyperlink r:id="rId40" w:history="1">
        <w:r w:rsidRPr="00627220">
          <w:rPr>
            <w:rStyle w:val="Hyperlink"/>
          </w:rPr>
          <w:t>Growth goals setting – what works best in practice</w:t>
        </w:r>
      </w:hyperlink>
      <w:r>
        <w:t xml:space="preserve">’, </w:t>
      </w:r>
      <w:r w:rsidRPr="00D332F5">
        <w:t xml:space="preserve">CESE, NSW Department of Education, accessed </w:t>
      </w:r>
      <w:r>
        <w:t xml:space="preserve">29 August </w:t>
      </w:r>
      <w:r w:rsidRPr="00D332F5">
        <w:t>2022.</w:t>
      </w:r>
    </w:p>
    <w:p w14:paraId="0241FEF3" w14:textId="647505E9" w:rsidR="00233C49" w:rsidRDefault="00A8296F" w:rsidP="00A8296F">
      <w:pPr>
        <w:sectPr w:rsidR="00233C49" w:rsidSect="003D553D">
          <w:pgSz w:w="11906" w:h="16838"/>
          <w:pgMar w:top="1134" w:right="1134" w:bottom="1134" w:left="1134" w:header="709" w:footer="709" w:gutter="0"/>
          <w:cols w:space="708"/>
          <w:docGrid w:linePitch="360"/>
        </w:sectPr>
      </w:pPr>
      <w:proofErr w:type="spellStart"/>
      <w:r>
        <w:t>Wiliam</w:t>
      </w:r>
      <w:proofErr w:type="spellEnd"/>
      <w:r>
        <w:t xml:space="preserve"> D (</w:t>
      </w:r>
      <w:r w:rsidR="007261C1">
        <w:t>2017</w:t>
      </w:r>
      <w:r>
        <w:t xml:space="preserve">) </w:t>
      </w:r>
      <w:r w:rsidRPr="007261C1">
        <w:rPr>
          <w:i/>
        </w:rPr>
        <w:t>Embedded Formative Assessment</w:t>
      </w:r>
      <w:r w:rsidRPr="00722C1F">
        <w:t>,</w:t>
      </w:r>
      <w:r>
        <w:t xml:space="preserve"> 2nd ed, Solution Tree Press, Bloomington, I</w:t>
      </w:r>
      <w:r w:rsidR="00622A42">
        <w:t>N.</w:t>
      </w:r>
    </w:p>
    <w:p w14:paraId="283677EE" w14:textId="77777777" w:rsidR="00233C49" w:rsidRPr="00EF7698" w:rsidRDefault="00233C49" w:rsidP="00233C49">
      <w:pPr>
        <w:rPr>
          <w:rStyle w:val="Strong"/>
        </w:rPr>
      </w:pPr>
      <w:r w:rsidRPr="00EF7698">
        <w:rPr>
          <w:rStyle w:val="Strong"/>
          <w:sz w:val="28"/>
          <w:szCs w:val="28"/>
        </w:rPr>
        <w:t>© State of New South Wales (Department of Education), 2023</w:t>
      </w:r>
    </w:p>
    <w:p w14:paraId="4CA3BB54" w14:textId="77777777" w:rsidR="00233C49" w:rsidRPr="00C504EA" w:rsidRDefault="00233C49" w:rsidP="00233C49">
      <w:r w:rsidRPr="00C504EA">
        <w:t xml:space="preserve">The copyright material published in this resource is subject to the </w:t>
      </w:r>
      <w:r w:rsidRPr="00AC3A8A">
        <w:rPr>
          <w:i/>
          <w:iCs/>
        </w:rPr>
        <w:t>Copyright Act 1968</w:t>
      </w:r>
      <w:r w:rsidRPr="00C504EA">
        <w:t xml:space="preserve"> (Cth) and is owned by the NSW Department of Education or, where indicated, by a party other than the NSW Department of Education (third-party material).</w:t>
      </w:r>
    </w:p>
    <w:p w14:paraId="40566580" w14:textId="77777777" w:rsidR="00233C49" w:rsidRDefault="00233C49" w:rsidP="00233C49">
      <w:pPr>
        <w:rPr>
          <w:lang w:eastAsia="en-AU"/>
        </w:rPr>
      </w:pPr>
      <w:r w:rsidRPr="00C504EA">
        <w:t xml:space="preserve">Copyright material available in this resource and owned by the NSW Department of Education is licensed under a </w:t>
      </w:r>
      <w:hyperlink r:id="rId41" w:history="1">
        <w:r w:rsidRPr="00C504EA">
          <w:rPr>
            <w:rStyle w:val="Hyperlink"/>
          </w:rPr>
          <w:t>Creative Commons Attribution 4.0 International (CC BY 4.0) licence</w:t>
        </w:r>
      </w:hyperlink>
      <w:r w:rsidRPr="005F2331">
        <w:t>.</w:t>
      </w:r>
    </w:p>
    <w:p w14:paraId="4D80AD20" w14:textId="77777777" w:rsidR="00233C49" w:rsidRPr="000F46D1" w:rsidRDefault="00233C49" w:rsidP="00233C49">
      <w:pPr>
        <w:spacing w:line="300" w:lineRule="auto"/>
        <w:rPr>
          <w:lang w:eastAsia="en-AU"/>
        </w:rPr>
      </w:pPr>
      <w:r>
        <w:rPr>
          <w:noProof/>
        </w:rPr>
        <w:drawing>
          <wp:inline distT="0" distB="0" distL="0" distR="0" wp14:anchorId="3E74A493" wp14:editId="1BDA70F9">
            <wp:extent cx="1228725" cy="428625"/>
            <wp:effectExtent l="0" t="0" r="9525" b="9525"/>
            <wp:docPr id="32" name="Picture 32" descr="Creative Commons Attribution licence logo">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41"/>
                    </pic:cNvPr>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5C7E855B" w14:textId="77777777" w:rsidR="00233C49" w:rsidRPr="00C504EA" w:rsidRDefault="00233C49" w:rsidP="00233C49">
      <w:r w:rsidRPr="00C504EA">
        <w:t xml:space="preserve">This </w:t>
      </w:r>
      <w:r w:rsidRPr="00496162">
        <w:t>licence</w:t>
      </w:r>
      <w:r w:rsidRPr="00C504EA">
        <w:t xml:space="preserve"> allows you to share and adapt the material for any purpose, even </w:t>
      </w:r>
      <w:r w:rsidRPr="00AC3A8A">
        <w:t>commercially</w:t>
      </w:r>
      <w:r w:rsidRPr="00C504EA">
        <w:t>.</w:t>
      </w:r>
    </w:p>
    <w:p w14:paraId="7CCEE100" w14:textId="77777777" w:rsidR="00233C49" w:rsidRPr="00C504EA" w:rsidRDefault="00233C49" w:rsidP="00233C49">
      <w:r w:rsidRPr="00C504EA">
        <w:t>Attribution should be given to © State of New South Wales (Department of Education), 2023.</w:t>
      </w:r>
    </w:p>
    <w:p w14:paraId="279AC140" w14:textId="77777777" w:rsidR="00233C49" w:rsidRPr="00C504EA" w:rsidRDefault="00233C49" w:rsidP="00233C49">
      <w:r w:rsidRPr="00C504EA">
        <w:t>Material in this resource not available under a Creative Commons licence:</w:t>
      </w:r>
    </w:p>
    <w:p w14:paraId="76F47EA7" w14:textId="77777777" w:rsidR="00233C49" w:rsidRPr="000F46D1" w:rsidRDefault="00233C49" w:rsidP="00233C49">
      <w:pPr>
        <w:pStyle w:val="ListBullet"/>
        <w:numPr>
          <w:ilvl w:val="0"/>
          <w:numId w:val="29"/>
        </w:numPr>
        <w:rPr>
          <w:lang w:eastAsia="en-AU"/>
        </w:rPr>
      </w:pPr>
      <w:r w:rsidRPr="000F46D1">
        <w:rPr>
          <w:lang w:eastAsia="en-AU"/>
        </w:rPr>
        <w:t>the NSW Department of Education logo, other logos and trademark-protected material</w:t>
      </w:r>
    </w:p>
    <w:p w14:paraId="1CABB4AC" w14:textId="77777777" w:rsidR="00233C49" w:rsidRDefault="00233C49" w:rsidP="00233C49">
      <w:pPr>
        <w:pStyle w:val="ListBullet"/>
        <w:numPr>
          <w:ilvl w:val="0"/>
          <w:numId w:val="29"/>
        </w:numPr>
        <w:rPr>
          <w:lang w:eastAsia="en-AU"/>
        </w:rPr>
      </w:pPr>
      <w:r w:rsidRPr="000F46D1">
        <w:rPr>
          <w:lang w:eastAsia="en-AU"/>
        </w:rPr>
        <w:t>material owned by a third party that has been reproduced with permission. You will need to obtain permission from the third party to reuse its material.</w:t>
      </w:r>
    </w:p>
    <w:p w14:paraId="023EE276" w14:textId="77777777" w:rsidR="00233C49" w:rsidRPr="00571DF7" w:rsidRDefault="00233C49" w:rsidP="00233C49">
      <w:pPr>
        <w:pStyle w:val="FeatureBox2"/>
        <w:spacing w:line="300" w:lineRule="auto"/>
        <w:rPr>
          <w:rStyle w:val="Strong"/>
        </w:rPr>
      </w:pPr>
      <w:r w:rsidRPr="00571DF7">
        <w:rPr>
          <w:rStyle w:val="Strong"/>
        </w:rPr>
        <w:t>Links to third-party material and websites</w:t>
      </w:r>
    </w:p>
    <w:p w14:paraId="41827048" w14:textId="77777777" w:rsidR="00233C49" w:rsidRDefault="00233C49" w:rsidP="00233C49">
      <w:pPr>
        <w:pStyle w:val="FeatureBox2"/>
        <w:spacing w:line="300"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604B4FAB" w14:textId="3B22FDBB" w:rsidR="00A8296F" w:rsidRDefault="00233C49" w:rsidP="00233C49">
      <w:pPr>
        <w:pStyle w:val="FeatureBox2"/>
        <w:spacing w:line="300"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571DF7">
        <w:rPr>
          <w:i/>
          <w:iCs/>
        </w:rPr>
        <w:t>Copyright Act 1968</w:t>
      </w:r>
      <w:r>
        <w:t xml:space="preserve"> (Cth). The department accepts no responsibility for content on third-party websites.</w:t>
      </w:r>
    </w:p>
    <w:sectPr w:rsidR="00A8296F" w:rsidSect="009908A2">
      <w:footerReference w:type="even" r:id="rId43"/>
      <w:footerReference w:type="default" r:id="rId44"/>
      <w:headerReference w:type="first" r:id="rId45"/>
      <w:footerReference w:type="first" r:id="rId46"/>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046B6" w14:textId="77777777" w:rsidR="00AC5685" w:rsidRDefault="00AC5685" w:rsidP="00E51733">
      <w:r>
        <w:separator/>
      </w:r>
    </w:p>
  </w:endnote>
  <w:endnote w:type="continuationSeparator" w:id="0">
    <w:p w14:paraId="47000E68" w14:textId="77777777" w:rsidR="00AC5685" w:rsidRDefault="00AC5685" w:rsidP="00E51733">
      <w:r>
        <w:continuationSeparator/>
      </w:r>
    </w:p>
  </w:endnote>
  <w:endnote w:type="continuationNotice" w:id="1">
    <w:p w14:paraId="683CF777" w14:textId="77777777" w:rsidR="00AC5685" w:rsidRDefault="00AC5685">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ABE37" w14:textId="6D67E813" w:rsidR="00F66145" w:rsidRPr="00E56264" w:rsidRDefault="00677835" w:rsidP="00B53FCE">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673592">
      <w:rPr>
        <w:noProof/>
      </w:rPr>
      <w:t>May-23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A1898" w14:textId="60B031C9" w:rsidR="004C06B0" w:rsidRPr="00862788" w:rsidRDefault="004C06B0" w:rsidP="004C06B0">
    <w:pPr>
      <w:pStyle w:val="Footer"/>
    </w:pPr>
    <w:r w:rsidRPr="00862788">
      <w:t xml:space="preserve">© NSW Department of Education, </w:t>
    </w:r>
    <w:r w:rsidRPr="00862788">
      <w:fldChar w:fldCharType="begin"/>
    </w:r>
    <w:r w:rsidRPr="00862788">
      <w:instrText xml:space="preserve"> DATE  \@ "MMM-yy"  \* MERGEFORMAT </w:instrText>
    </w:r>
    <w:r w:rsidRPr="00862788">
      <w:fldChar w:fldCharType="separate"/>
    </w:r>
    <w:r w:rsidR="00673592">
      <w:rPr>
        <w:noProof/>
      </w:rPr>
      <w:t>May-23</w:t>
    </w:r>
    <w:r w:rsidRPr="00862788">
      <w:fldChar w:fldCharType="end"/>
    </w:r>
    <w:r w:rsidRPr="00862788">
      <w:ptab w:relativeTo="margin" w:alignment="right" w:leader="none"/>
    </w:r>
    <w:r w:rsidRPr="00862788">
      <w:rPr>
        <w:noProof/>
      </w:rPr>
      <w:drawing>
        <wp:inline distT="0" distB="0" distL="0" distR="0" wp14:anchorId="700E511D" wp14:editId="704AB3D4">
          <wp:extent cx="561975" cy="196038"/>
          <wp:effectExtent l="0" t="0" r="0" b="0"/>
          <wp:docPr id="9" name="Picture 9"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Creative Commons Attribution licence logo">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5193" cy="200649"/>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20BFA" w14:textId="77777777" w:rsidR="00DA3FDE" w:rsidRPr="009B05C3" w:rsidRDefault="00677835" w:rsidP="00B53FCE">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3D6FDB39" wp14:editId="0739FDAA">
          <wp:extent cx="507600" cy="540000"/>
          <wp:effectExtent l="0" t="0" r="635" b="6350"/>
          <wp:docPr id="3" name="Picture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CC492" w14:textId="73A008A6" w:rsidR="00F66145" w:rsidRPr="00E56264" w:rsidRDefault="00677835" w:rsidP="0075711C">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673592">
      <w:rPr>
        <w:noProof/>
      </w:rPr>
      <w:t>May-23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p w14:paraId="1E7DCCCA" w14:textId="77777777" w:rsidR="003D1CD1" w:rsidRDefault="00794008" w:rsidP="0075711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A0448" w14:textId="77777777" w:rsidR="00F66145" w:rsidRDefault="00677835" w:rsidP="0075711C">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relativeTo="margin" w:alignment="right" w:leader="none"/>
    </w:r>
    <w:r w:rsidRPr="009D6697">
      <w:t>Replace with name of document</w:t>
    </w:r>
    <w:r w:rsidRPr="009D6697">
      <w:ptab w:relativeTo="margin" w:alignment="right" w:leader="none"/>
    </w:r>
    <w:r w:rsidRPr="009D6697">
      <w:ptab w:relativeTo="indent" w:alignment="right" w:leader="none"/>
    </w:r>
  </w:p>
  <w:p w14:paraId="641321BC" w14:textId="77777777" w:rsidR="003D1CD1" w:rsidRDefault="00794008" w:rsidP="0075711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FDCDA" w14:textId="77777777" w:rsidR="003D1CD1" w:rsidRDefault="00794008" w:rsidP="00EF7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75859" w14:textId="77777777" w:rsidR="00AC5685" w:rsidRDefault="00AC5685" w:rsidP="00E51733">
      <w:r>
        <w:separator/>
      </w:r>
    </w:p>
  </w:footnote>
  <w:footnote w:type="continuationSeparator" w:id="0">
    <w:p w14:paraId="70A59589" w14:textId="77777777" w:rsidR="00AC5685" w:rsidRDefault="00AC5685" w:rsidP="00E51733">
      <w:r>
        <w:continuationSeparator/>
      </w:r>
    </w:p>
  </w:footnote>
  <w:footnote w:type="continuationNotice" w:id="1">
    <w:p w14:paraId="4B001A8E" w14:textId="77777777" w:rsidR="00AC5685" w:rsidRDefault="00AC5685">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63880" w14:textId="5B8957DD" w:rsidR="008860AE" w:rsidRPr="0015336D" w:rsidRDefault="008860AE" w:rsidP="008860AE">
    <w:pPr>
      <w:pStyle w:val="Documentname"/>
      <w:tabs>
        <w:tab w:val="clear" w:pos="4513"/>
        <w:tab w:val="clear" w:pos="9026"/>
        <w:tab w:val="right" w:pos="9632"/>
      </w:tabs>
      <w:jc w:val="right"/>
    </w:pPr>
    <w:r>
      <w:t xml:space="preserve">Computing </w:t>
    </w:r>
    <w:r w:rsidR="007A4827">
      <w:t>T</w:t>
    </w:r>
    <w:r>
      <w:t>echnology Stage 5 (Year 9) – sample assessment task 4 notification</w:t>
    </w:r>
    <w:r w:rsidRPr="0015336D">
      <w:t xml:space="preserve"> | </w:t>
    </w:r>
    <w:r w:rsidRPr="0015336D">
      <w:fldChar w:fldCharType="begin"/>
    </w:r>
    <w:r w:rsidRPr="0015336D">
      <w:instrText xml:space="preserve"> PAGE   \* MERGEFORMAT </w:instrText>
    </w:r>
    <w:r w:rsidRPr="0015336D">
      <w:fldChar w:fldCharType="separate"/>
    </w:r>
    <w:r>
      <w:t>1</w:t>
    </w:r>
    <w:r w:rsidRPr="0015336D">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23135" w14:textId="77777777" w:rsidR="00EA4122" w:rsidRPr="00F14D7F" w:rsidRDefault="00677835" w:rsidP="00F14D7F">
    <w:pPr>
      <w:pStyle w:val="Header"/>
    </w:pPr>
    <w:r w:rsidRPr="00F14D7F">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C6CDF" w14:textId="77777777" w:rsidR="003322A2" w:rsidRPr="00F14D7F" w:rsidRDefault="00794008" w:rsidP="008B7F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97CC24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F27DC6"/>
    <w:multiLevelType w:val="multilevel"/>
    <w:tmpl w:val="EBE4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4E4195"/>
    <w:multiLevelType w:val="multilevel"/>
    <w:tmpl w:val="6B96B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5661E7"/>
    <w:multiLevelType w:val="multilevel"/>
    <w:tmpl w:val="620A9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A64FAD"/>
    <w:multiLevelType w:val="multilevel"/>
    <w:tmpl w:val="A61E6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71595F"/>
    <w:multiLevelType w:val="multilevel"/>
    <w:tmpl w:val="518E110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67557C"/>
    <w:multiLevelType w:val="multilevel"/>
    <w:tmpl w:val="A15A6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4B22D6"/>
    <w:multiLevelType w:val="multilevel"/>
    <w:tmpl w:val="37B6C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183F24"/>
    <w:multiLevelType w:val="multilevel"/>
    <w:tmpl w:val="2B1C4C62"/>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0F39E4"/>
    <w:multiLevelType w:val="multilevel"/>
    <w:tmpl w:val="5322B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197247"/>
    <w:multiLevelType w:val="multilevel"/>
    <w:tmpl w:val="9C283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703C05"/>
    <w:multiLevelType w:val="multilevel"/>
    <w:tmpl w:val="8F3C5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B84BF1"/>
    <w:multiLevelType w:val="multilevel"/>
    <w:tmpl w:val="9702AD4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3C046EC"/>
    <w:multiLevelType w:val="hybridMultilevel"/>
    <w:tmpl w:val="3D928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6EF591D"/>
    <w:multiLevelType w:val="multilevel"/>
    <w:tmpl w:val="E82C9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837796E"/>
    <w:multiLevelType w:val="multilevel"/>
    <w:tmpl w:val="62AA6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A99570E"/>
    <w:multiLevelType w:val="multilevel"/>
    <w:tmpl w:val="F3F24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5E42F83"/>
    <w:multiLevelType w:val="multilevel"/>
    <w:tmpl w:val="075CC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993DE0"/>
    <w:multiLevelType w:val="multilevel"/>
    <w:tmpl w:val="8444C59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9470C89"/>
    <w:multiLevelType w:val="multilevel"/>
    <w:tmpl w:val="0F268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A451D2D"/>
    <w:multiLevelType w:val="multilevel"/>
    <w:tmpl w:val="18AE2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A67EA0"/>
    <w:multiLevelType w:val="multilevel"/>
    <w:tmpl w:val="3E1C1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DEA6D4B"/>
    <w:multiLevelType w:val="multilevel"/>
    <w:tmpl w:val="2F54F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D57823"/>
    <w:multiLevelType w:val="multilevel"/>
    <w:tmpl w:val="47BA0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0674427">
    <w:abstractNumId w:val="12"/>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 w16cid:durableId="610943096">
    <w:abstractNumId w:val="5"/>
  </w:num>
  <w:num w:numId="3" w16cid:durableId="1352367701">
    <w:abstractNumId w:val="19"/>
  </w:num>
  <w:num w:numId="4" w16cid:durableId="302779217">
    <w:abstractNumId w:val="8"/>
  </w:num>
  <w:num w:numId="5" w16cid:durableId="49496212">
    <w:abstractNumId w:val="14"/>
  </w:num>
  <w:num w:numId="6" w16cid:durableId="1438253526">
    <w:abstractNumId w:val="24"/>
  </w:num>
  <w:num w:numId="7" w16cid:durableId="1004625359">
    <w:abstractNumId w:val="4"/>
  </w:num>
  <w:num w:numId="8" w16cid:durableId="1962102532">
    <w:abstractNumId w:val="10"/>
  </w:num>
  <w:num w:numId="9" w16cid:durableId="1524250405">
    <w:abstractNumId w:val="6"/>
  </w:num>
  <w:num w:numId="10" w16cid:durableId="161509221">
    <w:abstractNumId w:val="7"/>
  </w:num>
  <w:num w:numId="11" w16cid:durableId="1359964189">
    <w:abstractNumId w:val="17"/>
  </w:num>
  <w:num w:numId="12" w16cid:durableId="72437332">
    <w:abstractNumId w:val="23"/>
  </w:num>
  <w:num w:numId="13" w16cid:durableId="1598948594">
    <w:abstractNumId w:val="1"/>
  </w:num>
  <w:num w:numId="14" w16cid:durableId="1519274814">
    <w:abstractNumId w:val="15"/>
  </w:num>
  <w:num w:numId="15" w16cid:durableId="2080056281">
    <w:abstractNumId w:val="21"/>
  </w:num>
  <w:num w:numId="16" w16cid:durableId="669259680">
    <w:abstractNumId w:val="3"/>
  </w:num>
  <w:num w:numId="17" w16cid:durableId="1687974712">
    <w:abstractNumId w:val="11"/>
  </w:num>
  <w:num w:numId="18" w16cid:durableId="950286514">
    <w:abstractNumId w:val="2"/>
  </w:num>
  <w:num w:numId="19" w16cid:durableId="759135868">
    <w:abstractNumId w:val="22"/>
  </w:num>
  <w:num w:numId="20" w16cid:durableId="679359666">
    <w:abstractNumId w:val="18"/>
  </w:num>
  <w:num w:numId="21" w16cid:durableId="1740244230">
    <w:abstractNumId w:val="16"/>
  </w:num>
  <w:num w:numId="22" w16cid:durableId="1658680595">
    <w:abstractNumId w:val="20"/>
  </w:num>
  <w:num w:numId="23" w16cid:durableId="424153515">
    <w:abstractNumId w:val="9"/>
  </w:num>
  <w:num w:numId="24" w16cid:durableId="1818303807">
    <w:abstractNumId w:val="12"/>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5" w16cid:durableId="982543620">
    <w:abstractNumId w:val="5"/>
  </w:num>
  <w:num w:numId="26" w16cid:durableId="29304419">
    <w:abstractNumId w:val="19"/>
  </w:num>
  <w:num w:numId="27" w16cid:durableId="1526475835">
    <w:abstractNumId w:val="8"/>
  </w:num>
  <w:num w:numId="28" w16cid:durableId="161747784">
    <w:abstractNumId w:val="5"/>
  </w:num>
  <w:num w:numId="29" w16cid:durableId="1560823068">
    <w:abstractNumId w:val="13"/>
  </w:num>
  <w:num w:numId="30" w16cid:durableId="108838527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D5C"/>
    <w:rsid w:val="00007526"/>
    <w:rsid w:val="000113E0"/>
    <w:rsid w:val="00013FF2"/>
    <w:rsid w:val="0001660E"/>
    <w:rsid w:val="00020767"/>
    <w:rsid w:val="000236B9"/>
    <w:rsid w:val="000252CB"/>
    <w:rsid w:val="000408AB"/>
    <w:rsid w:val="00040D53"/>
    <w:rsid w:val="00045169"/>
    <w:rsid w:val="00045F0D"/>
    <w:rsid w:val="00045F79"/>
    <w:rsid w:val="0004750C"/>
    <w:rsid w:val="00047862"/>
    <w:rsid w:val="00051661"/>
    <w:rsid w:val="00060540"/>
    <w:rsid w:val="00061D5B"/>
    <w:rsid w:val="00066A4C"/>
    <w:rsid w:val="000741C3"/>
    <w:rsid w:val="00074F0F"/>
    <w:rsid w:val="00074FD5"/>
    <w:rsid w:val="00077585"/>
    <w:rsid w:val="00085114"/>
    <w:rsid w:val="0008611F"/>
    <w:rsid w:val="00087D95"/>
    <w:rsid w:val="000B379C"/>
    <w:rsid w:val="000B3E35"/>
    <w:rsid w:val="000C1086"/>
    <w:rsid w:val="000C1B93"/>
    <w:rsid w:val="000C24ED"/>
    <w:rsid w:val="000D0094"/>
    <w:rsid w:val="000D3BBE"/>
    <w:rsid w:val="000D6A60"/>
    <w:rsid w:val="000D7466"/>
    <w:rsid w:val="000E49DC"/>
    <w:rsid w:val="000E6B39"/>
    <w:rsid w:val="00112528"/>
    <w:rsid w:val="00114396"/>
    <w:rsid w:val="00124943"/>
    <w:rsid w:val="00126DC2"/>
    <w:rsid w:val="001429D7"/>
    <w:rsid w:val="00156236"/>
    <w:rsid w:val="00182063"/>
    <w:rsid w:val="001833F1"/>
    <w:rsid w:val="00190C6F"/>
    <w:rsid w:val="0019514B"/>
    <w:rsid w:val="001A28D1"/>
    <w:rsid w:val="001A2D64"/>
    <w:rsid w:val="001A3009"/>
    <w:rsid w:val="001B61EC"/>
    <w:rsid w:val="001C12F7"/>
    <w:rsid w:val="001C2971"/>
    <w:rsid w:val="001C32D4"/>
    <w:rsid w:val="001C5F9E"/>
    <w:rsid w:val="001C7E97"/>
    <w:rsid w:val="001D5230"/>
    <w:rsid w:val="001E7233"/>
    <w:rsid w:val="001E79EB"/>
    <w:rsid w:val="001F1888"/>
    <w:rsid w:val="001F1BEB"/>
    <w:rsid w:val="001F5F57"/>
    <w:rsid w:val="0020206E"/>
    <w:rsid w:val="002105AD"/>
    <w:rsid w:val="00210FBB"/>
    <w:rsid w:val="00213A84"/>
    <w:rsid w:val="00223E7A"/>
    <w:rsid w:val="00233C49"/>
    <w:rsid w:val="00250059"/>
    <w:rsid w:val="0025430A"/>
    <w:rsid w:val="00255538"/>
    <w:rsid w:val="0025592F"/>
    <w:rsid w:val="00256D10"/>
    <w:rsid w:val="00263977"/>
    <w:rsid w:val="0026548C"/>
    <w:rsid w:val="00266207"/>
    <w:rsid w:val="00266944"/>
    <w:rsid w:val="0027370C"/>
    <w:rsid w:val="002867D0"/>
    <w:rsid w:val="002875A2"/>
    <w:rsid w:val="00290087"/>
    <w:rsid w:val="00294A93"/>
    <w:rsid w:val="00297063"/>
    <w:rsid w:val="002A28B4"/>
    <w:rsid w:val="002A2B8C"/>
    <w:rsid w:val="002A35CF"/>
    <w:rsid w:val="002A475D"/>
    <w:rsid w:val="002B0FB0"/>
    <w:rsid w:val="002B792F"/>
    <w:rsid w:val="002E0A60"/>
    <w:rsid w:val="002F0786"/>
    <w:rsid w:val="002F766F"/>
    <w:rsid w:val="002F7CFE"/>
    <w:rsid w:val="00303085"/>
    <w:rsid w:val="00306310"/>
    <w:rsid w:val="00306C23"/>
    <w:rsid w:val="00311AF4"/>
    <w:rsid w:val="0031333A"/>
    <w:rsid w:val="0032119F"/>
    <w:rsid w:val="003307CD"/>
    <w:rsid w:val="003313F8"/>
    <w:rsid w:val="003330C7"/>
    <w:rsid w:val="00340DD9"/>
    <w:rsid w:val="00360E17"/>
    <w:rsid w:val="00361AEB"/>
    <w:rsid w:val="0036209C"/>
    <w:rsid w:val="00375FB1"/>
    <w:rsid w:val="00385DFB"/>
    <w:rsid w:val="00386E2C"/>
    <w:rsid w:val="003911AD"/>
    <w:rsid w:val="003A5190"/>
    <w:rsid w:val="003B240E"/>
    <w:rsid w:val="003D13EF"/>
    <w:rsid w:val="003D553D"/>
    <w:rsid w:val="003D7789"/>
    <w:rsid w:val="003D7D11"/>
    <w:rsid w:val="003E1F5C"/>
    <w:rsid w:val="00401084"/>
    <w:rsid w:val="00407EF0"/>
    <w:rsid w:val="00410358"/>
    <w:rsid w:val="00412F2B"/>
    <w:rsid w:val="004178B3"/>
    <w:rsid w:val="00417A26"/>
    <w:rsid w:val="00420460"/>
    <w:rsid w:val="0042072D"/>
    <w:rsid w:val="00430F12"/>
    <w:rsid w:val="00456F47"/>
    <w:rsid w:val="00457E4C"/>
    <w:rsid w:val="004662AB"/>
    <w:rsid w:val="00476F2B"/>
    <w:rsid w:val="00480185"/>
    <w:rsid w:val="00481A44"/>
    <w:rsid w:val="00483161"/>
    <w:rsid w:val="00483DA3"/>
    <w:rsid w:val="0048642E"/>
    <w:rsid w:val="00486E95"/>
    <w:rsid w:val="004908B1"/>
    <w:rsid w:val="00491051"/>
    <w:rsid w:val="004A4497"/>
    <w:rsid w:val="004B0F58"/>
    <w:rsid w:val="004B302E"/>
    <w:rsid w:val="004B484F"/>
    <w:rsid w:val="004C06B0"/>
    <w:rsid w:val="004C11A9"/>
    <w:rsid w:val="004C2E85"/>
    <w:rsid w:val="004D613B"/>
    <w:rsid w:val="004F0D9C"/>
    <w:rsid w:val="004F472D"/>
    <w:rsid w:val="004F48DD"/>
    <w:rsid w:val="004F5D75"/>
    <w:rsid w:val="004F6AF2"/>
    <w:rsid w:val="00505090"/>
    <w:rsid w:val="00510BB5"/>
    <w:rsid w:val="00511863"/>
    <w:rsid w:val="00523C29"/>
    <w:rsid w:val="00526795"/>
    <w:rsid w:val="005367D0"/>
    <w:rsid w:val="00541FBB"/>
    <w:rsid w:val="005438A7"/>
    <w:rsid w:val="00547D24"/>
    <w:rsid w:val="0055706E"/>
    <w:rsid w:val="00562211"/>
    <w:rsid w:val="005649D2"/>
    <w:rsid w:val="0056642E"/>
    <w:rsid w:val="00571833"/>
    <w:rsid w:val="00575814"/>
    <w:rsid w:val="0057602C"/>
    <w:rsid w:val="00576846"/>
    <w:rsid w:val="0058102D"/>
    <w:rsid w:val="00583731"/>
    <w:rsid w:val="00587341"/>
    <w:rsid w:val="005934B4"/>
    <w:rsid w:val="00594840"/>
    <w:rsid w:val="005A0BC8"/>
    <w:rsid w:val="005A12EE"/>
    <w:rsid w:val="005A34D4"/>
    <w:rsid w:val="005A4DCB"/>
    <w:rsid w:val="005A67CA"/>
    <w:rsid w:val="005B184F"/>
    <w:rsid w:val="005B77E0"/>
    <w:rsid w:val="005B7FA8"/>
    <w:rsid w:val="005C14A7"/>
    <w:rsid w:val="005C2B4F"/>
    <w:rsid w:val="005D0140"/>
    <w:rsid w:val="005D1081"/>
    <w:rsid w:val="005D49FE"/>
    <w:rsid w:val="005E075E"/>
    <w:rsid w:val="005E1F63"/>
    <w:rsid w:val="005E51BC"/>
    <w:rsid w:val="00601B33"/>
    <w:rsid w:val="006026C8"/>
    <w:rsid w:val="00611B58"/>
    <w:rsid w:val="006167C7"/>
    <w:rsid w:val="006169FB"/>
    <w:rsid w:val="00622A42"/>
    <w:rsid w:val="0062343B"/>
    <w:rsid w:val="00626BBF"/>
    <w:rsid w:val="00626D0C"/>
    <w:rsid w:val="00632825"/>
    <w:rsid w:val="006361BF"/>
    <w:rsid w:val="00641141"/>
    <w:rsid w:val="0064199E"/>
    <w:rsid w:val="0064273E"/>
    <w:rsid w:val="00643CC4"/>
    <w:rsid w:val="0064434E"/>
    <w:rsid w:val="0064562C"/>
    <w:rsid w:val="0064780D"/>
    <w:rsid w:val="00661F05"/>
    <w:rsid w:val="00664734"/>
    <w:rsid w:val="0066634F"/>
    <w:rsid w:val="00673592"/>
    <w:rsid w:val="00677835"/>
    <w:rsid w:val="00680388"/>
    <w:rsid w:val="0068246E"/>
    <w:rsid w:val="0069518C"/>
    <w:rsid w:val="00696410"/>
    <w:rsid w:val="00697B45"/>
    <w:rsid w:val="006A3884"/>
    <w:rsid w:val="006B3488"/>
    <w:rsid w:val="006C2F67"/>
    <w:rsid w:val="006C5563"/>
    <w:rsid w:val="006D00B0"/>
    <w:rsid w:val="006D1CF3"/>
    <w:rsid w:val="006D59B2"/>
    <w:rsid w:val="006D7841"/>
    <w:rsid w:val="006E28A1"/>
    <w:rsid w:val="006E31F4"/>
    <w:rsid w:val="006E54D3"/>
    <w:rsid w:val="006F17C2"/>
    <w:rsid w:val="007003A3"/>
    <w:rsid w:val="00715869"/>
    <w:rsid w:val="00717237"/>
    <w:rsid w:val="00721B88"/>
    <w:rsid w:val="00722C1F"/>
    <w:rsid w:val="00723A58"/>
    <w:rsid w:val="00725E27"/>
    <w:rsid w:val="007261C1"/>
    <w:rsid w:val="00726A3F"/>
    <w:rsid w:val="00745F1C"/>
    <w:rsid w:val="00752185"/>
    <w:rsid w:val="00762903"/>
    <w:rsid w:val="00763C54"/>
    <w:rsid w:val="00766D19"/>
    <w:rsid w:val="00781360"/>
    <w:rsid w:val="0078742B"/>
    <w:rsid w:val="00794008"/>
    <w:rsid w:val="007A4827"/>
    <w:rsid w:val="007B020C"/>
    <w:rsid w:val="007B523A"/>
    <w:rsid w:val="007C26F2"/>
    <w:rsid w:val="007C61E6"/>
    <w:rsid w:val="007C671B"/>
    <w:rsid w:val="007C7F00"/>
    <w:rsid w:val="007D3C88"/>
    <w:rsid w:val="007E1443"/>
    <w:rsid w:val="007F066A"/>
    <w:rsid w:val="007F6BE6"/>
    <w:rsid w:val="0080248A"/>
    <w:rsid w:val="00804F58"/>
    <w:rsid w:val="008073B1"/>
    <w:rsid w:val="00813F62"/>
    <w:rsid w:val="008156DE"/>
    <w:rsid w:val="00822F0F"/>
    <w:rsid w:val="00824E31"/>
    <w:rsid w:val="0082686A"/>
    <w:rsid w:val="008559F3"/>
    <w:rsid w:val="00856CA3"/>
    <w:rsid w:val="00861A01"/>
    <w:rsid w:val="00865BC1"/>
    <w:rsid w:val="00867DC1"/>
    <w:rsid w:val="0087496A"/>
    <w:rsid w:val="00884A97"/>
    <w:rsid w:val="008860AE"/>
    <w:rsid w:val="00890EEE"/>
    <w:rsid w:val="0089108C"/>
    <w:rsid w:val="00891D21"/>
    <w:rsid w:val="0089316E"/>
    <w:rsid w:val="00894A7A"/>
    <w:rsid w:val="008A4CF6"/>
    <w:rsid w:val="008B5D95"/>
    <w:rsid w:val="008C3D43"/>
    <w:rsid w:val="008C6403"/>
    <w:rsid w:val="008E3DE9"/>
    <w:rsid w:val="008E5572"/>
    <w:rsid w:val="00903B33"/>
    <w:rsid w:val="00904D98"/>
    <w:rsid w:val="00905E38"/>
    <w:rsid w:val="009074A9"/>
    <w:rsid w:val="009076C2"/>
    <w:rsid w:val="009107ED"/>
    <w:rsid w:val="009138BF"/>
    <w:rsid w:val="00930311"/>
    <w:rsid w:val="0093679E"/>
    <w:rsid w:val="00937345"/>
    <w:rsid w:val="009548FB"/>
    <w:rsid w:val="00967C89"/>
    <w:rsid w:val="009739C8"/>
    <w:rsid w:val="0097533B"/>
    <w:rsid w:val="00982157"/>
    <w:rsid w:val="009902B6"/>
    <w:rsid w:val="009A3902"/>
    <w:rsid w:val="009B1280"/>
    <w:rsid w:val="009C0088"/>
    <w:rsid w:val="009C2DB5"/>
    <w:rsid w:val="009C4FF6"/>
    <w:rsid w:val="009C5B0E"/>
    <w:rsid w:val="009E6FBE"/>
    <w:rsid w:val="009F17E2"/>
    <w:rsid w:val="00A103BB"/>
    <w:rsid w:val="00A119B4"/>
    <w:rsid w:val="00A12E76"/>
    <w:rsid w:val="00A170A2"/>
    <w:rsid w:val="00A2785B"/>
    <w:rsid w:val="00A27E95"/>
    <w:rsid w:val="00A34B81"/>
    <w:rsid w:val="00A46F6E"/>
    <w:rsid w:val="00A534B8"/>
    <w:rsid w:val="00A54063"/>
    <w:rsid w:val="00A5409F"/>
    <w:rsid w:val="00A54730"/>
    <w:rsid w:val="00A57460"/>
    <w:rsid w:val="00A63054"/>
    <w:rsid w:val="00A70B7E"/>
    <w:rsid w:val="00A80E01"/>
    <w:rsid w:val="00A8296F"/>
    <w:rsid w:val="00A90FF5"/>
    <w:rsid w:val="00A91B96"/>
    <w:rsid w:val="00A92D66"/>
    <w:rsid w:val="00AA3ED0"/>
    <w:rsid w:val="00AA5FB4"/>
    <w:rsid w:val="00AB099B"/>
    <w:rsid w:val="00AC5685"/>
    <w:rsid w:val="00AD02C1"/>
    <w:rsid w:val="00AD6DE4"/>
    <w:rsid w:val="00AE783E"/>
    <w:rsid w:val="00AF6925"/>
    <w:rsid w:val="00AF6CBA"/>
    <w:rsid w:val="00B2036D"/>
    <w:rsid w:val="00B21B40"/>
    <w:rsid w:val="00B24EE4"/>
    <w:rsid w:val="00B26C50"/>
    <w:rsid w:val="00B46033"/>
    <w:rsid w:val="00B53FC7"/>
    <w:rsid w:val="00B53FCE"/>
    <w:rsid w:val="00B62AD8"/>
    <w:rsid w:val="00B65452"/>
    <w:rsid w:val="00B6770F"/>
    <w:rsid w:val="00B72931"/>
    <w:rsid w:val="00B80AAD"/>
    <w:rsid w:val="00B917E0"/>
    <w:rsid w:val="00BA7230"/>
    <w:rsid w:val="00BA7AAB"/>
    <w:rsid w:val="00BA7C5D"/>
    <w:rsid w:val="00BB6158"/>
    <w:rsid w:val="00BC4289"/>
    <w:rsid w:val="00BD57AA"/>
    <w:rsid w:val="00BE13F4"/>
    <w:rsid w:val="00BE4BB3"/>
    <w:rsid w:val="00BE6E49"/>
    <w:rsid w:val="00BF35D4"/>
    <w:rsid w:val="00BF732E"/>
    <w:rsid w:val="00C0536F"/>
    <w:rsid w:val="00C202C5"/>
    <w:rsid w:val="00C230DC"/>
    <w:rsid w:val="00C320D1"/>
    <w:rsid w:val="00C361B7"/>
    <w:rsid w:val="00C436AB"/>
    <w:rsid w:val="00C455FC"/>
    <w:rsid w:val="00C62B29"/>
    <w:rsid w:val="00C664FC"/>
    <w:rsid w:val="00C70C44"/>
    <w:rsid w:val="00C7303D"/>
    <w:rsid w:val="00C742D0"/>
    <w:rsid w:val="00C84909"/>
    <w:rsid w:val="00C8501F"/>
    <w:rsid w:val="00C86C49"/>
    <w:rsid w:val="00C94717"/>
    <w:rsid w:val="00C94F2B"/>
    <w:rsid w:val="00CA0226"/>
    <w:rsid w:val="00CA0C56"/>
    <w:rsid w:val="00CA3A4A"/>
    <w:rsid w:val="00CB2145"/>
    <w:rsid w:val="00CB4B4E"/>
    <w:rsid w:val="00CB66B0"/>
    <w:rsid w:val="00CC7A2E"/>
    <w:rsid w:val="00CD6723"/>
    <w:rsid w:val="00CE4862"/>
    <w:rsid w:val="00CE5951"/>
    <w:rsid w:val="00CF1875"/>
    <w:rsid w:val="00CF3B5D"/>
    <w:rsid w:val="00CF3EB3"/>
    <w:rsid w:val="00CF73E9"/>
    <w:rsid w:val="00D136E3"/>
    <w:rsid w:val="00D15A52"/>
    <w:rsid w:val="00D15BEB"/>
    <w:rsid w:val="00D2033E"/>
    <w:rsid w:val="00D27438"/>
    <w:rsid w:val="00D31E35"/>
    <w:rsid w:val="00D329A7"/>
    <w:rsid w:val="00D407DE"/>
    <w:rsid w:val="00D457CC"/>
    <w:rsid w:val="00D507E2"/>
    <w:rsid w:val="00D534B3"/>
    <w:rsid w:val="00D53913"/>
    <w:rsid w:val="00D5517A"/>
    <w:rsid w:val="00D6067B"/>
    <w:rsid w:val="00D61CE0"/>
    <w:rsid w:val="00D64A13"/>
    <w:rsid w:val="00D678DB"/>
    <w:rsid w:val="00D931F2"/>
    <w:rsid w:val="00D94768"/>
    <w:rsid w:val="00DA20C2"/>
    <w:rsid w:val="00DB6793"/>
    <w:rsid w:val="00DC74E1"/>
    <w:rsid w:val="00DD2F4E"/>
    <w:rsid w:val="00DE07A5"/>
    <w:rsid w:val="00DE18FF"/>
    <w:rsid w:val="00DE2CE3"/>
    <w:rsid w:val="00E0076B"/>
    <w:rsid w:val="00E04DAF"/>
    <w:rsid w:val="00E112C7"/>
    <w:rsid w:val="00E16F6D"/>
    <w:rsid w:val="00E23B4B"/>
    <w:rsid w:val="00E33B22"/>
    <w:rsid w:val="00E342DC"/>
    <w:rsid w:val="00E3734C"/>
    <w:rsid w:val="00E40A53"/>
    <w:rsid w:val="00E419A4"/>
    <w:rsid w:val="00E4272D"/>
    <w:rsid w:val="00E42B59"/>
    <w:rsid w:val="00E5058E"/>
    <w:rsid w:val="00E51733"/>
    <w:rsid w:val="00E540F6"/>
    <w:rsid w:val="00E56264"/>
    <w:rsid w:val="00E604B6"/>
    <w:rsid w:val="00E63B50"/>
    <w:rsid w:val="00E66CA0"/>
    <w:rsid w:val="00E836F5"/>
    <w:rsid w:val="00E8485B"/>
    <w:rsid w:val="00E8616B"/>
    <w:rsid w:val="00EA7023"/>
    <w:rsid w:val="00EC055B"/>
    <w:rsid w:val="00ED6BD0"/>
    <w:rsid w:val="00EE3FD8"/>
    <w:rsid w:val="00EF3B00"/>
    <w:rsid w:val="00F02FED"/>
    <w:rsid w:val="00F11D84"/>
    <w:rsid w:val="00F12D5C"/>
    <w:rsid w:val="00F14D7F"/>
    <w:rsid w:val="00F2027F"/>
    <w:rsid w:val="00F20AC8"/>
    <w:rsid w:val="00F27A29"/>
    <w:rsid w:val="00F3454B"/>
    <w:rsid w:val="00F356DD"/>
    <w:rsid w:val="00F365A0"/>
    <w:rsid w:val="00F36C8E"/>
    <w:rsid w:val="00F373E7"/>
    <w:rsid w:val="00F37734"/>
    <w:rsid w:val="00F4460E"/>
    <w:rsid w:val="00F522E3"/>
    <w:rsid w:val="00F54C73"/>
    <w:rsid w:val="00F569ED"/>
    <w:rsid w:val="00F65C68"/>
    <w:rsid w:val="00F66145"/>
    <w:rsid w:val="00F67719"/>
    <w:rsid w:val="00F81980"/>
    <w:rsid w:val="00F8674B"/>
    <w:rsid w:val="00FA051C"/>
    <w:rsid w:val="00FA3555"/>
    <w:rsid w:val="00FD0A93"/>
    <w:rsid w:val="00FD277E"/>
    <w:rsid w:val="00FD3335"/>
    <w:rsid w:val="00FD44CF"/>
    <w:rsid w:val="00FE3A62"/>
    <w:rsid w:val="00FE5E0D"/>
    <w:rsid w:val="00FF0EB7"/>
    <w:rsid w:val="00FF2714"/>
    <w:rsid w:val="00FF7D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8F909"/>
  <w15:chartTrackingRefBased/>
  <w15:docId w15:val="{8E6363CF-943C-774B-A09E-2790345EA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7C7F00"/>
    <w:pPr>
      <w:spacing w:before="240" w:after="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7C7F00"/>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7C7F00"/>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7C7F00"/>
    <w:pPr>
      <w:keepNext/>
      <w:contextualSpacing/>
      <w:outlineLvl w:val="2"/>
    </w:pPr>
    <w:rPr>
      <w:b/>
      <w:bCs/>
      <w:color w:val="002664"/>
      <w:sz w:val="40"/>
      <w:szCs w:val="40"/>
    </w:rPr>
  </w:style>
  <w:style w:type="paragraph" w:styleId="Heading4">
    <w:name w:val="heading 4"/>
    <w:aliases w:val="ŠHeading 4"/>
    <w:basedOn w:val="Normal"/>
    <w:next w:val="Normal"/>
    <w:link w:val="Heading4Char"/>
    <w:uiPriority w:val="6"/>
    <w:qFormat/>
    <w:rsid w:val="007C7F00"/>
    <w:pPr>
      <w:keepNext/>
      <w:outlineLvl w:val="3"/>
    </w:pPr>
    <w:rPr>
      <w:b/>
      <w:bCs/>
      <w:color w:val="002664"/>
      <w:sz w:val="36"/>
      <w:szCs w:val="36"/>
    </w:rPr>
  </w:style>
  <w:style w:type="paragraph" w:styleId="Heading5">
    <w:name w:val="heading 5"/>
    <w:aliases w:val="ŠHeading 5"/>
    <w:basedOn w:val="Normal"/>
    <w:next w:val="Normal"/>
    <w:link w:val="Heading5Char"/>
    <w:uiPriority w:val="7"/>
    <w:qFormat/>
    <w:rsid w:val="007C7F00"/>
    <w:pPr>
      <w:keepNext/>
      <w:outlineLvl w:val="4"/>
    </w:pPr>
    <w:rPr>
      <w:color w:val="00266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7C7F00"/>
    <w:pPr>
      <w:keepNext/>
      <w:spacing w:after="200" w:line="240" w:lineRule="auto"/>
    </w:pPr>
    <w:rPr>
      <w:b/>
      <w:iCs/>
      <w:szCs w:val="18"/>
    </w:rPr>
  </w:style>
  <w:style w:type="table" w:customStyle="1" w:styleId="Tableheader">
    <w:name w:val="ŠTable header"/>
    <w:basedOn w:val="TableNormal"/>
    <w:uiPriority w:val="99"/>
    <w:rsid w:val="007C7F00"/>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7C7F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7C7F00"/>
    <w:pPr>
      <w:numPr>
        <w:numId w:val="27"/>
      </w:numPr>
      <w:contextualSpacing/>
    </w:pPr>
  </w:style>
  <w:style w:type="paragraph" w:styleId="ListNumber2">
    <w:name w:val="List Number 2"/>
    <w:aliases w:val="ŠList Number 2"/>
    <w:basedOn w:val="Normal"/>
    <w:uiPriority w:val="9"/>
    <w:qFormat/>
    <w:rsid w:val="007C7F00"/>
    <w:pPr>
      <w:numPr>
        <w:numId w:val="26"/>
      </w:numPr>
      <w:contextualSpacing/>
    </w:pPr>
  </w:style>
  <w:style w:type="paragraph" w:styleId="ListBullet">
    <w:name w:val="List Bullet"/>
    <w:aliases w:val="ŠList Bullet"/>
    <w:basedOn w:val="Normal"/>
    <w:uiPriority w:val="10"/>
    <w:qFormat/>
    <w:rsid w:val="007C7F00"/>
    <w:pPr>
      <w:numPr>
        <w:numId w:val="28"/>
      </w:numPr>
      <w:contextualSpacing/>
    </w:pPr>
  </w:style>
  <w:style w:type="paragraph" w:styleId="ListBullet2">
    <w:name w:val="List Bullet 2"/>
    <w:aliases w:val="ŠList Bullet 2"/>
    <w:basedOn w:val="Normal"/>
    <w:uiPriority w:val="11"/>
    <w:qFormat/>
    <w:rsid w:val="007C7F00"/>
    <w:pPr>
      <w:numPr>
        <w:numId w:val="24"/>
      </w:numPr>
      <w:contextualSpacing/>
    </w:pPr>
  </w:style>
  <w:style w:type="character" w:styleId="SubtleReference">
    <w:name w:val="Subtle Reference"/>
    <w:aliases w:val="ŠSubtle Reference"/>
    <w:uiPriority w:val="31"/>
    <w:qFormat/>
    <w:rsid w:val="007C7F00"/>
    <w:rPr>
      <w:rFonts w:ascii="Arial" w:hAnsi="Arial"/>
      <w:sz w:val="22"/>
    </w:rPr>
  </w:style>
  <w:style w:type="paragraph" w:styleId="Quote">
    <w:name w:val="Quote"/>
    <w:aliases w:val="ŠQuote"/>
    <w:basedOn w:val="Normal"/>
    <w:next w:val="Normal"/>
    <w:link w:val="QuoteChar"/>
    <w:uiPriority w:val="29"/>
    <w:qFormat/>
    <w:rsid w:val="007C7F00"/>
    <w:pPr>
      <w:keepNext/>
      <w:spacing w:before="200" w:after="200" w:line="240" w:lineRule="atLeast"/>
      <w:ind w:left="567" w:right="567"/>
    </w:pPr>
  </w:style>
  <w:style w:type="paragraph" w:styleId="Date">
    <w:name w:val="Date"/>
    <w:aliases w:val="ŠDate"/>
    <w:basedOn w:val="Normal"/>
    <w:next w:val="Normal"/>
    <w:link w:val="DateChar"/>
    <w:uiPriority w:val="99"/>
    <w:rsid w:val="007C7F00"/>
    <w:pPr>
      <w:spacing w:before="0" w:line="720" w:lineRule="atLeast"/>
    </w:pPr>
  </w:style>
  <w:style w:type="character" w:customStyle="1" w:styleId="DateChar">
    <w:name w:val="Date Char"/>
    <w:aliases w:val="ŠDate Char"/>
    <w:basedOn w:val="DefaultParagraphFont"/>
    <w:link w:val="Date"/>
    <w:uiPriority w:val="99"/>
    <w:rsid w:val="007C7F00"/>
    <w:rPr>
      <w:rFonts w:ascii="Arial" w:hAnsi="Arial" w:cs="Arial"/>
      <w:sz w:val="24"/>
      <w:szCs w:val="24"/>
    </w:rPr>
  </w:style>
  <w:style w:type="paragraph" w:styleId="Signature">
    <w:name w:val="Signature"/>
    <w:aliases w:val="ŠSignature"/>
    <w:basedOn w:val="Normal"/>
    <w:link w:val="SignatureChar"/>
    <w:uiPriority w:val="99"/>
    <w:rsid w:val="007C7F00"/>
    <w:pPr>
      <w:spacing w:before="0" w:line="720" w:lineRule="atLeast"/>
    </w:pPr>
  </w:style>
  <w:style w:type="character" w:customStyle="1" w:styleId="SignatureChar">
    <w:name w:val="Signature Char"/>
    <w:aliases w:val="ŠSignature Char"/>
    <w:basedOn w:val="DefaultParagraphFont"/>
    <w:link w:val="Signature"/>
    <w:uiPriority w:val="99"/>
    <w:rsid w:val="007C7F00"/>
    <w:rPr>
      <w:rFonts w:ascii="Arial" w:hAnsi="Arial" w:cs="Arial"/>
      <w:sz w:val="24"/>
      <w:szCs w:val="24"/>
    </w:rPr>
  </w:style>
  <w:style w:type="character" w:styleId="Strong">
    <w:name w:val="Strong"/>
    <w:aliases w:val="ŠStrong"/>
    <w:uiPriority w:val="1"/>
    <w:qFormat/>
    <w:rsid w:val="007C7F00"/>
    <w:rPr>
      <w:b/>
    </w:rPr>
  </w:style>
  <w:style w:type="character" w:customStyle="1" w:styleId="QuoteChar">
    <w:name w:val="Quote Char"/>
    <w:aliases w:val="ŠQuote Char"/>
    <w:basedOn w:val="DefaultParagraphFont"/>
    <w:link w:val="Quote"/>
    <w:uiPriority w:val="29"/>
    <w:rsid w:val="007C7F00"/>
    <w:rPr>
      <w:rFonts w:ascii="Arial" w:hAnsi="Arial" w:cs="Arial"/>
      <w:sz w:val="24"/>
      <w:szCs w:val="24"/>
    </w:rPr>
  </w:style>
  <w:style w:type="paragraph" w:customStyle="1" w:styleId="FeatureBox2">
    <w:name w:val="ŠFeature Box 2"/>
    <w:basedOn w:val="Normal"/>
    <w:next w:val="Normal"/>
    <w:link w:val="FeatureBox2Char"/>
    <w:uiPriority w:val="12"/>
    <w:qFormat/>
    <w:rsid w:val="007C7F00"/>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085114"/>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7C7F00"/>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7C7F00"/>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7C7F00"/>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7C7F00"/>
    <w:rPr>
      <w:color w:val="2F5496" w:themeColor="accent1" w:themeShade="BF"/>
      <w:u w:val="single"/>
    </w:rPr>
  </w:style>
  <w:style w:type="paragraph" w:customStyle="1" w:styleId="Logo">
    <w:name w:val="ŠLogo"/>
    <w:basedOn w:val="Normal"/>
    <w:uiPriority w:val="22"/>
    <w:qFormat/>
    <w:rsid w:val="007C7F00"/>
    <w:pPr>
      <w:tabs>
        <w:tab w:val="right" w:pos="10200"/>
      </w:tabs>
      <w:spacing w:line="300" w:lineRule="atLeast"/>
      <w:ind w:left="-567" w:right="-567" w:firstLine="567"/>
    </w:pPr>
    <w:rPr>
      <w:b/>
      <w:bCs/>
      <w:color w:val="002664"/>
    </w:rPr>
  </w:style>
  <w:style w:type="paragraph" w:styleId="TOC1">
    <w:name w:val="toc 1"/>
    <w:aliases w:val="ŠTOC 1"/>
    <w:basedOn w:val="Normal"/>
    <w:next w:val="Normal"/>
    <w:uiPriority w:val="39"/>
    <w:unhideWhenUsed/>
    <w:rsid w:val="007C7F00"/>
    <w:pPr>
      <w:tabs>
        <w:tab w:val="right" w:leader="dot" w:pos="14570"/>
      </w:tabs>
      <w:spacing w:before="0"/>
    </w:pPr>
    <w:rPr>
      <w:b/>
      <w:noProof/>
    </w:rPr>
  </w:style>
  <w:style w:type="paragraph" w:styleId="TOC2">
    <w:name w:val="toc 2"/>
    <w:aliases w:val="ŠTOC 2"/>
    <w:basedOn w:val="TOC1"/>
    <w:next w:val="Normal"/>
    <w:uiPriority w:val="39"/>
    <w:unhideWhenUsed/>
    <w:rsid w:val="007C7F00"/>
    <w:rPr>
      <w:b w:val="0"/>
      <w:bCs/>
    </w:rPr>
  </w:style>
  <w:style w:type="paragraph" w:styleId="TOC3">
    <w:name w:val="toc 3"/>
    <w:aliases w:val="ŠTOC 3"/>
    <w:basedOn w:val="Normal"/>
    <w:next w:val="Normal"/>
    <w:uiPriority w:val="39"/>
    <w:unhideWhenUsed/>
    <w:rsid w:val="007C7F00"/>
    <w:pPr>
      <w:tabs>
        <w:tab w:val="right" w:leader="dot" w:pos="9628"/>
      </w:tabs>
      <w:spacing w:before="0"/>
      <w:ind w:left="244"/>
    </w:pPr>
    <w:rPr>
      <w:noProof/>
    </w:rPr>
  </w:style>
  <w:style w:type="paragraph" w:styleId="Title">
    <w:name w:val="Title"/>
    <w:aliases w:val="ŠTitle"/>
    <w:basedOn w:val="Normal"/>
    <w:next w:val="Normal"/>
    <w:link w:val="TitleChar"/>
    <w:uiPriority w:val="2"/>
    <w:qFormat/>
    <w:rsid w:val="007C7F00"/>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7C7F00"/>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7C7F00"/>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7C7F00"/>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2"/>
    <w:unhideWhenUsed/>
    <w:qFormat/>
    <w:rsid w:val="007C7F00"/>
    <w:pPr>
      <w:outlineLvl w:val="9"/>
    </w:pPr>
    <w:rPr>
      <w:sz w:val="40"/>
      <w:szCs w:val="40"/>
    </w:rPr>
  </w:style>
  <w:style w:type="paragraph" w:styleId="Footer">
    <w:name w:val="footer"/>
    <w:aliases w:val="ŠFooter"/>
    <w:basedOn w:val="Normal"/>
    <w:link w:val="FooterChar"/>
    <w:uiPriority w:val="99"/>
    <w:rsid w:val="007C7F00"/>
    <w:pPr>
      <w:tabs>
        <w:tab w:val="center" w:pos="4513"/>
        <w:tab w:val="right" w:pos="9026"/>
        <w:tab w:val="right" w:pos="10773"/>
      </w:tabs>
      <w:spacing w:before="480" w:line="23" w:lineRule="atLeast"/>
      <w:ind w:right="-567"/>
    </w:pPr>
    <w:rPr>
      <w:sz w:val="18"/>
      <w:szCs w:val="18"/>
    </w:rPr>
  </w:style>
  <w:style w:type="character" w:customStyle="1" w:styleId="FooterChar">
    <w:name w:val="Footer Char"/>
    <w:aliases w:val="ŠFooter Char"/>
    <w:basedOn w:val="DefaultParagraphFont"/>
    <w:link w:val="Footer"/>
    <w:uiPriority w:val="99"/>
    <w:rsid w:val="007C7F00"/>
    <w:rPr>
      <w:rFonts w:ascii="Arial" w:hAnsi="Arial" w:cs="Arial"/>
      <w:sz w:val="18"/>
      <w:szCs w:val="18"/>
    </w:rPr>
  </w:style>
  <w:style w:type="paragraph" w:styleId="Header">
    <w:name w:val="header"/>
    <w:aliases w:val="ŠHeader - Cover Page"/>
    <w:basedOn w:val="Normal"/>
    <w:link w:val="HeaderChar"/>
    <w:uiPriority w:val="24"/>
    <w:unhideWhenUsed/>
    <w:rsid w:val="007C7F00"/>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 Cover Page Char"/>
    <w:basedOn w:val="DefaultParagraphFont"/>
    <w:link w:val="Header"/>
    <w:uiPriority w:val="24"/>
    <w:rsid w:val="007C7F00"/>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7C7F00"/>
    <w:rPr>
      <w:rFonts w:ascii="Arial" w:hAnsi="Arial" w:cs="Arial"/>
      <w:b/>
      <w:bCs/>
      <w:color w:val="002664"/>
      <w:sz w:val="40"/>
      <w:szCs w:val="40"/>
    </w:rPr>
  </w:style>
  <w:style w:type="character" w:customStyle="1" w:styleId="Heading4Char">
    <w:name w:val="Heading 4 Char"/>
    <w:aliases w:val="ŠHeading 4 Char"/>
    <w:basedOn w:val="DefaultParagraphFont"/>
    <w:link w:val="Heading4"/>
    <w:uiPriority w:val="6"/>
    <w:rsid w:val="007C7F00"/>
    <w:rPr>
      <w:rFonts w:ascii="Arial" w:hAnsi="Arial" w:cs="Arial"/>
      <w:b/>
      <w:bCs/>
      <w:color w:val="002664"/>
      <w:sz w:val="36"/>
      <w:szCs w:val="36"/>
    </w:rPr>
  </w:style>
  <w:style w:type="character" w:customStyle="1" w:styleId="Heading5Char">
    <w:name w:val="Heading 5 Char"/>
    <w:aliases w:val="ŠHeading 5 Char"/>
    <w:basedOn w:val="DefaultParagraphFont"/>
    <w:link w:val="Heading5"/>
    <w:uiPriority w:val="7"/>
    <w:rsid w:val="007C7F00"/>
    <w:rPr>
      <w:rFonts w:ascii="Arial" w:hAnsi="Arial" w:cs="Arial"/>
      <w:color w:val="002664"/>
      <w:sz w:val="32"/>
      <w:szCs w:val="32"/>
    </w:rPr>
  </w:style>
  <w:style w:type="character" w:styleId="UnresolvedMention">
    <w:name w:val="Unresolved Mention"/>
    <w:basedOn w:val="DefaultParagraphFont"/>
    <w:uiPriority w:val="99"/>
    <w:semiHidden/>
    <w:unhideWhenUsed/>
    <w:rsid w:val="007C7F00"/>
    <w:rPr>
      <w:color w:val="605E5C"/>
      <w:shd w:val="clear" w:color="auto" w:fill="E1DFDD"/>
    </w:rPr>
  </w:style>
  <w:style w:type="character" w:styleId="Emphasis">
    <w:name w:val="Emphasis"/>
    <w:aliases w:val="ŠLanguage or scientific"/>
    <w:uiPriority w:val="20"/>
    <w:qFormat/>
    <w:rsid w:val="007C7F00"/>
    <w:rPr>
      <w:i/>
      <w:iCs/>
    </w:rPr>
  </w:style>
  <w:style w:type="character" w:styleId="SubtleEmphasis">
    <w:name w:val="Subtle Emphasis"/>
    <w:basedOn w:val="DefaultParagraphFont"/>
    <w:uiPriority w:val="19"/>
    <w:semiHidden/>
    <w:qFormat/>
    <w:rsid w:val="007C7F00"/>
    <w:rPr>
      <w:i/>
      <w:iCs/>
      <w:color w:val="404040" w:themeColor="text1" w:themeTint="BF"/>
    </w:rPr>
  </w:style>
  <w:style w:type="paragraph" w:styleId="TOC4">
    <w:name w:val="toc 4"/>
    <w:aliases w:val="ŠTOC 4"/>
    <w:basedOn w:val="Normal"/>
    <w:next w:val="Normal"/>
    <w:autoRedefine/>
    <w:uiPriority w:val="39"/>
    <w:unhideWhenUsed/>
    <w:rsid w:val="00085114"/>
    <w:pPr>
      <w:spacing w:before="0"/>
      <w:ind w:left="720"/>
    </w:pPr>
  </w:style>
  <w:style w:type="character" w:styleId="CommentReference">
    <w:name w:val="annotation reference"/>
    <w:basedOn w:val="DefaultParagraphFont"/>
    <w:uiPriority w:val="99"/>
    <w:semiHidden/>
    <w:unhideWhenUsed/>
    <w:rsid w:val="007C7F00"/>
    <w:rPr>
      <w:sz w:val="16"/>
      <w:szCs w:val="16"/>
    </w:rPr>
  </w:style>
  <w:style w:type="paragraph" w:styleId="CommentText">
    <w:name w:val="annotation text"/>
    <w:basedOn w:val="Normal"/>
    <w:link w:val="CommentTextChar"/>
    <w:uiPriority w:val="99"/>
    <w:unhideWhenUsed/>
    <w:rsid w:val="007C7F00"/>
    <w:pPr>
      <w:spacing w:line="240" w:lineRule="auto"/>
    </w:pPr>
    <w:rPr>
      <w:sz w:val="20"/>
      <w:szCs w:val="20"/>
    </w:rPr>
  </w:style>
  <w:style w:type="character" w:customStyle="1" w:styleId="CommentTextChar">
    <w:name w:val="Comment Text Char"/>
    <w:basedOn w:val="DefaultParagraphFont"/>
    <w:link w:val="CommentText"/>
    <w:uiPriority w:val="99"/>
    <w:rsid w:val="007C7F0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7C7F00"/>
    <w:rPr>
      <w:b/>
      <w:bCs/>
    </w:rPr>
  </w:style>
  <w:style w:type="character" w:customStyle="1" w:styleId="CommentSubjectChar">
    <w:name w:val="Comment Subject Char"/>
    <w:basedOn w:val="CommentTextChar"/>
    <w:link w:val="CommentSubject"/>
    <w:uiPriority w:val="99"/>
    <w:semiHidden/>
    <w:rsid w:val="007C7F00"/>
    <w:rPr>
      <w:rFonts w:ascii="Arial" w:hAnsi="Arial" w:cs="Arial"/>
      <w:b/>
      <w:bCs/>
      <w:sz w:val="20"/>
      <w:szCs w:val="20"/>
    </w:rPr>
  </w:style>
  <w:style w:type="paragraph" w:styleId="ListParagraph">
    <w:name w:val="List Paragraph"/>
    <w:basedOn w:val="Normal"/>
    <w:uiPriority w:val="34"/>
    <w:unhideWhenUsed/>
    <w:qFormat/>
    <w:rsid w:val="007C7F00"/>
    <w:pPr>
      <w:ind w:left="720"/>
      <w:contextualSpacing/>
    </w:pPr>
  </w:style>
  <w:style w:type="paragraph" w:styleId="Revision">
    <w:name w:val="Revision"/>
    <w:hidden/>
    <w:uiPriority w:val="99"/>
    <w:semiHidden/>
    <w:rsid w:val="00087D95"/>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7C7F00"/>
    <w:rPr>
      <w:color w:val="954F72" w:themeColor="followedHyperlink"/>
      <w:u w:val="single"/>
    </w:rPr>
  </w:style>
  <w:style w:type="paragraph" w:styleId="BalloonText">
    <w:name w:val="Balloon Text"/>
    <w:basedOn w:val="Normal"/>
    <w:link w:val="BalloonTextChar"/>
    <w:uiPriority w:val="99"/>
    <w:semiHidden/>
    <w:unhideWhenUsed/>
    <w:rsid w:val="00B53FC7"/>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FC7"/>
    <w:rPr>
      <w:rFonts w:ascii="Segoe UI" w:hAnsi="Segoe UI" w:cs="Segoe UI"/>
      <w:sz w:val="18"/>
      <w:szCs w:val="18"/>
    </w:rPr>
  </w:style>
  <w:style w:type="character" w:customStyle="1" w:styleId="FeatureBox2Char">
    <w:name w:val="Feature Box 2 Char"/>
    <w:aliases w:val="ŠFeature Box 2 Char"/>
    <w:basedOn w:val="DefaultParagraphFont"/>
    <w:link w:val="FeatureBox2"/>
    <w:uiPriority w:val="12"/>
    <w:rsid w:val="00D27438"/>
    <w:rPr>
      <w:rFonts w:ascii="Arial" w:hAnsi="Arial" w:cs="Arial"/>
      <w:sz w:val="24"/>
      <w:szCs w:val="24"/>
      <w:shd w:val="clear" w:color="auto" w:fill="CCEDFC"/>
    </w:rPr>
  </w:style>
  <w:style w:type="paragraph" w:styleId="List">
    <w:name w:val="List"/>
    <w:basedOn w:val="Normal"/>
    <w:uiPriority w:val="99"/>
    <w:unhideWhenUsed/>
    <w:rsid w:val="0042072D"/>
    <w:pPr>
      <w:ind w:left="283" w:hanging="283"/>
      <w:contextualSpacing/>
    </w:pPr>
  </w:style>
  <w:style w:type="character" w:styleId="FootnoteReference">
    <w:name w:val="footnote reference"/>
    <w:basedOn w:val="DefaultParagraphFont"/>
    <w:uiPriority w:val="99"/>
    <w:semiHidden/>
    <w:unhideWhenUsed/>
    <w:rsid w:val="007C7F00"/>
    <w:rPr>
      <w:vertAlign w:val="superscript"/>
    </w:rPr>
  </w:style>
  <w:style w:type="paragraph" w:styleId="FootnoteText">
    <w:name w:val="footnote text"/>
    <w:basedOn w:val="Normal"/>
    <w:link w:val="FootnoteTextChar"/>
    <w:uiPriority w:val="99"/>
    <w:semiHidden/>
    <w:unhideWhenUsed/>
    <w:rsid w:val="007C7F00"/>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7C7F00"/>
    <w:rPr>
      <w:rFonts w:ascii="Arial" w:hAnsi="Arial" w:cs="Arial"/>
      <w:sz w:val="20"/>
      <w:szCs w:val="20"/>
    </w:rPr>
  </w:style>
  <w:style w:type="paragraph" w:customStyle="1" w:styleId="Documentname">
    <w:name w:val="ŠDocument name"/>
    <w:basedOn w:val="Header"/>
    <w:qFormat/>
    <w:rsid w:val="007C7F00"/>
    <w:pPr>
      <w:spacing w:before="0"/>
    </w:pPr>
    <w:rPr>
      <w:b w:val="0"/>
      <w:color w:val="auto"/>
      <w:sz w:val="18"/>
    </w:rPr>
  </w:style>
  <w:style w:type="paragraph" w:customStyle="1" w:styleId="Featurebox2Bullets">
    <w:name w:val="ŠFeature box 2: Bullets"/>
    <w:basedOn w:val="ListBullet"/>
    <w:link w:val="Featurebox2BulletsChar"/>
    <w:uiPriority w:val="14"/>
    <w:qFormat/>
    <w:rsid w:val="007C7F00"/>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ŠFeature box 2: Bullets Char"/>
    <w:basedOn w:val="DefaultParagraphFont"/>
    <w:link w:val="Featurebox2Bullets"/>
    <w:uiPriority w:val="14"/>
    <w:rsid w:val="007C7F00"/>
    <w:rPr>
      <w:rFonts w:ascii="Arial" w:hAnsi="Arial" w:cs="Arial"/>
      <w:sz w:val="24"/>
      <w:szCs w:val="24"/>
      <w:shd w:val="clear" w:color="auto" w:fill="CCEDFC"/>
    </w:rPr>
  </w:style>
  <w:style w:type="paragraph" w:customStyle="1" w:styleId="FeatureBoxPink">
    <w:name w:val="ŠFeature Box Pink"/>
    <w:basedOn w:val="Normal"/>
    <w:next w:val="Normal"/>
    <w:uiPriority w:val="13"/>
    <w:qFormat/>
    <w:rsid w:val="007C7F00"/>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Imageattributioncaption">
    <w:name w:val="ŠImage attribution caption"/>
    <w:basedOn w:val="Normal"/>
    <w:link w:val="ImageattributioncaptionChar"/>
    <w:uiPriority w:val="15"/>
    <w:qFormat/>
    <w:rsid w:val="007C7F00"/>
    <w:pPr>
      <w:spacing w:before="0"/>
    </w:pPr>
    <w:rPr>
      <w:rFonts w:eastAsia="Calibri"/>
      <w:kern w:val="24"/>
      <w:sz w:val="18"/>
      <w:szCs w:val="18"/>
      <w:lang w:val="en-US"/>
    </w:rPr>
  </w:style>
  <w:style w:type="character" w:customStyle="1" w:styleId="ImageattributioncaptionChar">
    <w:name w:val="ŠImage attribution caption Char"/>
    <w:basedOn w:val="DefaultParagraphFont"/>
    <w:link w:val="Imageattributioncaption"/>
    <w:uiPriority w:val="15"/>
    <w:rsid w:val="007C7F00"/>
    <w:rPr>
      <w:rFonts w:ascii="Arial" w:eastAsia="Calibri" w:hAnsi="Arial" w:cs="Arial"/>
      <w:kern w:val="24"/>
      <w:sz w:val="18"/>
      <w:szCs w:val="18"/>
      <w:lang w:val="en-US"/>
    </w:rPr>
  </w:style>
  <w:style w:type="paragraph" w:styleId="TableofFigures">
    <w:name w:val="table of figures"/>
    <w:basedOn w:val="Normal"/>
    <w:next w:val="Normal"/>
    <w:uiPriority w:val="99"/>
    <w:unhideWhenUsed/>
    <w:rsid w:val="007C7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21732">
      <w:bodyDiv w:val="1"/>
      <w:marLeft w:val="0"/>
      <w:marRight w:val="0"/>
      <w:marTop w:val="0"/>
      <w:marBottom w:val="0"/>
      <w:divBdr>
        <w:top w:val="none" w:sz="0" w:space="0" w:color="auto"/>
        <w:left w:val="none" w:sz="0" w:space="0" w:color="auto"/>
        <w:bottom w:val="none" w:sz="0" w:space="0" w:color="auto"/>
        <w:right w:val="none" w:sz="0" w:space="0" w:color="auto"/>
      </w:divBdr>
    </w:div>
    <w:div w:id="245892985">
      <w:bodyDiv w:val="1"/>
      <w:marLeft w:val="0"/>
      <w:marRight w:val="0"/>
      <w:marTop w:val="0"/>
      <w:marBottom w:val="0"/>
      <w:divBdr>
        <w:top w:val="none" w:sz="0" w:space="0" w:color="auto"/>
        <w:left w:val="none" w:sz="0" w:space="0" w:color="auto"/>
        <w:bottom w:val="none" w:sz="0" w:space="0" w:color="auto"/>
        <w:right w:val="none" w:sz="0" w:space="0" w:color="auto"/>
      </w:divBdr>
    </w:div>
    <w:div w:id="537006791">
      <w:bodyDiv w:val="1"/>
      <w:marLeft w:val="0"/>
      <w:marRight w:val="0"/>
      <w:marTop w:val="0"/>
      <w:marBottom w:val="0"/>
      <w:divBdr>
        <w:top w:val="none" w:sz="0" w:space="0" w:color="auto"/>
        <w:left w:val="none" w:sz="0" w:space="0" w:color="auto"/>
        <w:bottom w:val="none" w:sz="0" w:space="0" w:color="auto"/>
        <w:right w:val="none" w:sz="0" w:space="0" w:color="auto"/>
      </w:divBdr>
    </w:div>
    <w:div w:id="764422284">
      <w:bodyDiv w:val="1"/>
      <w:marLeft w:val="0"/>
      <w:marRight w:val="0"/>
      <w:marTop w:val="0"/>
      <w:marBottom w:val="0"/>
      <w:divBdr>
        <w:top w:val="none" w:sz="0" w:space="0" w:color="auto"/>
        <w:left w:val="none" w:sz="0" w:space="0" w:color="auto"/>
        <w:bottom w:val="none" w:sz="0" w:space="0" w:color="auto"/>
        <w:right w:val="none" w:sz="0" w:space="0" w:color="auto"/>
      </w:divBdr>
    </w:div>
    <w:div w:id="922488854">
      <w:bodyDiv w:val="1"/>
      <w:marLeft w:val="0"/>
      <w:marRight w:val="0"/>
      <w:marTop w:val="0"/>
      <w:marBottom w:val="0"/>
      <w:divBdr>
        <w:top w:val="none" w:sz="0" w:space="0" w:color="auto"/>
        <w:left w:val="none" w:sz="0" w:space="0" w:color="auto"/>
        <w:bottom w:val="none" w:sz="0" w:space="0" w:color="auto"/>
        <w:right w:val="none" w:sz="0" w:space="0" w:color="auto"/>
      </w:divBdr>
    </w:div>
    <w:div w:id="950554797">
      <w:bodyDiv w:val="1"/>
      <w:marLeft w:val="0"/>
      <w:marRight w:val="0"/>
      <w:marTop w:val="0"/>
      <w:marBottom w:val="0"/>
      <w:divBdr>
        <w:top w:val="none" w:sz="0" w:space="0" w:color="auto"/>
        <w:left w:val="none" w:sz="0" w:space="0" w:color="auto"/>
        <w:bottom w:val="none" w:sz="0" w:space="0" w:color="auto"/>
        <w:right w:val="none" w:sz="0" w:space="0" w:color="auto"/>
      </w:divBdr>
    </w:div>
    <w:div w:id="1085959387">
      <w:bodyDiv w:val="1"/>
      <w:marLeft w:val="0"/>
      <w:marRight w:val="0"/>
      <w:marTop w:val="0"/>
      <w:marBottom w:val="0"/>
      <w:divBdr>
        <w:top w:val="none" w:sz="0" w:space="0" w:color="auto"/>
        <w:left w:val="none" w:sz="0" w:space="0" w:color="auto"/>
        <w:bottom w:val="none" w:sz="0" w:space="0" w:color="auto"/>
        <w:right w:val="none" w:sz="0" w:space="0" w:color="auto"/>
      </w:divBdr>
    </w:div>
    <w:div w:id="1172447334">
      <w:bodyDiv w:val="1"/>
      <w:marLeft w:val="0"/>
      <w:marRight w:val="0"/>
      <w:marTop w:val="0"/>
      <w:marBottom w:val="0"/>
      <w:divBdr>
        <w:top w:val="none" w:sz="0" w:space="0" w:color="auto"/>
        <w:left w:val="none" w:sz="0" w:space="0" w:color="auto"/>
        <w:bottom w:val="none" w:sz="0" w:space="0" w:color="auto"/>
        <w:right w:val="none" w:sz="0" w:space="0" w:color="auto"/>
      </w:divBdr>
    </w:div>
    <w:div w:id="1215577249">
      <w:bodyDiv w:val="1"/>
      <w:marLeft w:val="0"/>
      <w:marRight w:val="0"/>
      <w:marTop w:val="0"/>
      <w:marBottom w:val="0"/>
      <w:divBdr>
        <w:top w:val="none" w:sz="0" w:space="0" w:color="auto"/>
        <w:left w:val="none" w:sz="0" w:space="0" w:color="auto"/>
        <w:bottom w:val="none" w:sz="0" w:space="0" w:color="auto"/>
        <w:right w:val="none" w:sz="0" w:space="0" w:color="auto"/>
      </w:divBdr>
    </w:div>
    <w:div w:id="1530990517">
      <w:bodyDiv w:val="1"/>
      <w:marLeft w:val="0"/>
      <w:marRight w:val="0"/>
      <w:marTop w:val="0"/>
      <w:marBottom w:val="0"/>
      <w:divBdr>
        <w:top w:val="none" w:sz="0" w:space="0" w:color="auto"/>
        <w:left w:val="none" w:sz="0" w:space="0" w:color="auto"/>
        <w:bottom w:val="none" w:sz="0" w:space="0" w:color="auto"/>
        <w:right w:val="none" w:sz="0" w:space="0" w:color="auto"/>
      </w:divBdr>
    </w:div>
    <w:div w:id="1554461533">
      <w:bodyDiv w:val="1"/>
      <w:marLeft w:val="0"/>
      <w:marRight w:val="0"/>
      <w:marTop w:val="0"/>
      <w:marBottom w:val="0"/>
      <w:divBdr>
        <w:top w:val="none" w:sz="0" w:space="0" w:color="auto"/>
        <w:left w:val="none" w:sz="0" w:space="0" w:color="auto"/>
        <w:bottom w:val="none" w:sz="0" w:space="0" w:color="auto"/>
        <w:right w:val="none" w:sz="0" w:space="0" w:color="auto"/>
      </w:divBdr>
    </w:div>
    <w:div w:id="1684237999">
      <w:bodyDiv w:val="1"/>
      <w:marLeft w:val="0"/>
      <w:marRight w:val="0"/>
      <w:marTop w:val="0"/>
      <w:marBottom w:val="0"/>
      <w:divBdr>
        <w:top w:val="none" w:sz="0" w:space="0" w:color="auto"/>
        <w:left w:val="none" w:sz="0" w:space="0" w:color="auto"/>
        <w:bottom w:val="none" w:sz="0" w:space="0" w:color="auto"/>
        <w:right w:val="none" w:sz="0" w:space="0" w:color="auto"/>
      </w:divBdr>
    </w:div>
    <w:div w:id="1685521568">
      <w:bodyDiv w:val="1"/>
      <w:marLeft w:val="0"/>
      <w:marRight w:val="0"/>
      <w:marTop w:val="0"/>
      <w:marBottom w:val="0"/>
      <w:divBdr>
        <w:top w:val="none" w:sz="0" w:space="0" w:color="auto"/>
        <w:left w:val="none" w:sz="0" w:space="0" w:color="auto"/>
        <w:bottom w:val="none" w:sz="0" w:space="0" w:color="auto"/>
        <w:right w:val="none" w:sz="0" w:space="0" w:color="auto"/>
      </w:divBdr>
    </w:div>
    <w:div w:id="1687907511">
      <w:bodyDiv w:val="1"/>
      <w:marLeft w:val="0"/>
      <w:marRight w:val="0"/>
      <w:marTop w:val="0"/>
      <w:marBottom w:val="0"/>
      <w:divBdr>
        <w:top w:val="none" w:sz="0" w:space="0" w:color="auto"/>
        <w:left w:val="none" w:sz="0" w:space="0" w:color="auto"/>
        <w:bottom w:val="none" w:sz="0" w:space="0" w:color="auto"/>
        <w:right w:val="none" w:sz="0" w:space="0" w:color="auto"/>
      </w:divBdr>
    </w:div>
    <w:div w:id="1762605603">
      <w:bodyDiv w:val="1"/>
      <w:marLeft w:val="0"/>
      <w:marRight w:val="0"/>
      <w:marTop w:val="0"/>
      <w:marBottom w:val="0"/>
      <w:divBdr>
        <w:top w:val="none" w:sz="0" w:space="0" w:color="auto"/>
        <w:left w:val="none" w:sz="0" w:space="0" w:color="auto"/>
        <w:bottom w:val="none" w:sz="0" w:space="0" w:color="auto"/>
        <w:right w:val="none" w:sz="0" w:space="0" w:color="auto"/>
      </w:divBdr>
    </w:div>
    <w:div w:id="1811509344">
      <w:bodyDiv w:val="1"/>
      <w:marLeft w:val="0"/>
      <w:marRight w:val="0"/>
      <w:marTop w:val="0"/>
      <w:marBottom w:val="0"/>
      <w:divBdr>
        <w:top w:val="none" w:sz="0" w:space="0" w:color="auto"/>
        <w:left w:val="none" w:sz="0" w:space="0" w:color="auto"/>
        <w:bottom w:val="none" w:sz="0" w:space="0" w:color="auto"/>
        <w:right w:val="none" w:sz="0" w:space="0" w:color="auto"/>
      </w:divBdr>
    </w:div>
    <w:div w:id="1896309971">
      <w:bodyDiv w:val="1"/>
      <w:marLeft w:val="0"/>
      <w:marRight w:val="0"/>
      <w:marTop w:val="0"/>
      <w:marBottom w:val="0"/>
      <w:divBdr>
        <w:top w:val="none" w:sz="0" w:space="0" w:color="auto"/>
        <w:left w:val="none" w:sz="0" w:space="0" w:color="auto"/>
        <w:bottom w:val="none" w:sz="0" w:space="0" w:color="auto"/>
        <w:right w:val="none" w:sz="0" w:space="0" w:color="auto"/>
      </w:divBdr>
    </w:div>
    <w:div w:id="1964993598">
      <w:bodyDiv w:val="1"/>
      <w:marLeft w:val="0"/>
      <w:marRight w:val="0"/>
      <w:marTop w:val="0"/>
      <w:marBottom w:val="0"/>
      <w:divBdr>
        <w:top w:val="none" w:sz="0" w:space="0" w:color="auto"/>
        <w:left w:val="none" w:sz="0" w:space="0" w:color="auto"/>
        <w:bottom w:val="none" w:sz="0" w:space="0" w:color="auto"/>
        <w:right w:val="none" w:sz="0" w:space="0" w:color="auto"/>
      </w:divBdr>
    </w:div>
    <w:div w:id="200488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educationstandards.nsw.edu.au/wps/portal/nesa/k-10/diversity-in-learning/special-education/collaborative-curriculum-planning" TargetMode="External"/><Relationship Id="rId26" Type="http://schemas.openxmlformats.org/officeDocument/2006/relationships/hyperlink" Target="https://education.nsw.gov.au/policy-library/policies/pd-2016-0468" TargetMode="External"/><Relationship Id="rId39" Type="http://schemas.openxmlformats.org/officeDocument/2006/relationships/hyperlink" Target="https://education.nsw.gov.au/about-us/educational-data/cese/publications/practical-guides-for-educators-/what-works-best-in-practice" TargetMode="External"/><Relationship Id="rId21" Type="http://schemas.openxmlformats.org/officeDocument/2006/relationships/hyperlink" Target="https://education.nsw.gov.au/teaching-and-learning/disability-learning-and-support/personalised-support-for-learning/adjustments-to-teaching-and-learning" TargetMode="External"/><Relationship Id="rId34" Type="http://schemas.openxmlformats.org/officeDocument/2006/relationships/hyperlink" Target="https://curriculum.nsw.edu.au/syllabuses/computing-technology-7-10-2022" TargetMode="External"/><Relationship Id="rId42" Type="http://schemas.openxmlformats.org/officeDocument/2006/relationships/image" Target="media/image2.png"/><Relationship Id="rId47" Type="http://schemas.openxmlformats.org/officeDocument/2006/relationships/fontTable" Target="fontTable.xml"/><Relationship Id="rId50"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ducation.nsw.gov.au/about-us/educational-data/cese/publications/practical-guides-for-educators/growth-goal-setting" TargetMode="External"/><Relationship Id="rId29" Type="http://schemas.openxmlformats.org/officeDocument/2006/relationships/hyperlink" Target="https://educationstandards.nsw.edu.au/wps/portal/nesa/teacher-accreditation/meeting-requirements/the-standards/proficient-teacher" TargetMode="External"/><Relationship Id="rId11" Type="http://schemas.openxmlformats.org/officeDocument/2006/relationships/footer" Target="footer1.xml"/><Relationship Id="rId24" Type="http://schemas.openxmlformats.org/officeDocument/2006/relationships/hyperlink" Target="https://schoolsnsw.sharepoint.com/sites/HPGEHub/SitePages/Home.aspx" TargetMode="External"/><Relationship Id="rId32" Type="http://schemas.openxmlformats.org/officeDocument/2006/relationships/hyperlink" Target="https://aus01.safelinks.protection.outlook.com/?url=https%3A%2F%2Feducationstandards.nsw.edu.au%2F&amp;data=05%7C01%7CCaitlin.Pace1%40det.nsw.edu.au%7C9c2c1a9f59c94d2df30708dafa7edb23%7C05a0e69a418a47c19c259387261bf991%7C0%7C0%7C638097720042599463%7CUnknown%7CTWFpbGZsb3d8eyJWIjoiMC4wLjAwMDAiLCJQIjoiV2luMzIiLCJBTiI6Ik1haWwiLCJXVCI6Mn0%3D%7C3000%7C%7C%7C&amp;sdata=NzFc%2Bg75dh42X2SUZ1JxGsPBapsGv7KoRkSbJ1MjiTE%3D&amp;reserved=0" TargetMode="External"/><Relationship Id="rId37" Type="http://schemas.openxmlformats.org/officeDocument/2006/relationships/hyperlink" Target="https://www.sciencedirect.com/science/article/abs/pii/S1747938X13000109?via%3Dihub" TargetMode="External"/><Relationship Id="rId40" Type="http://schemas.openxmlformats.org/officeDocument/2006/relationships/hyperlink" Target="https://education.nsw.gov.au/about-us/educational-data/cese/publications/practical-guides-for-educators/growth-goal-setting"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TAS@det.nsw.edu.au" TargetMode="External"/><Relationship Id="rId23" Type="http://schemas.openxmlformats.org/officeDocument/2006/relationships/hyperlink" Target="https://education.nsw.gov.au/teaching-and-learning/high-potential-and-gifted-education/supporting-educators/implement/differentiation-adjustment-strategies" TargetMode="External"/><Relationship Id="rId28" Type="http://schemas.openxmlformats.org/officeDocument/2006/relationships/hyperlink" Target="https://education.nsw.gov.au/teaching-and-learning/school-excellence-and-accountability/sef-evidence-guide/resources/about-sef" TargetMode="External"/><Relationship Id="rId36" Type="http://schemas.openxmlformats.org/officeDocument/2006/relationships/hyperlink" Target="https://www.ascd.org/el/articles/feed-up-back-forward" TargetMode="External"/><Relationship Id="rId49" Type="http://schemas.openxmlformats.org/officeDocument/2006/relationships/customXml" Target="../customXml/item2.xml"/><Relationship Id="rId10" Type="http://schemas.openxmlformats.org/officeDocument/2006/relationships/header" Target="header1.xml"/><Relationship Id="rId19" Type="http://schemas.openxmlformats.org/officeDocument/2006/relationships/hyperlink" Target="https://education.nsw.gov.au/teaching-and-learning/professional-learning/teacher-quality-and-accreditation/strong-start-great-teachers/refining-practice/differentiating-learning" TargetMode="External"/><Relationship Id="rId31" Type="http://schemas.openxmlformats.org/officeDocument/2006/relationships/hyperlink" Target="https://educationstandards.nsw.edu.au/wps/portal/nesa/mini-footer/copyright" TargetMode="External"/><Relationship Id="rId44"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curriculum.nsw.edu.au/syllabuses/computing-technology-7-10-2022" TargetMode="External"/><Relationship Id="rId14" Type="http://schemas.openxmlformats.org/officeDocument/2006/relationships/footer" Target="footer3.xml"/><Relationship Id="rId22" Type="http://schemas.openxmlformats.org/officeDocument/2006/relationships/hyperlink" Target="https://education.nsw.gov.au/campaigns/inclusive-practice-hub/all-resources/secondary-resources/other-pdf-resources/nesa-assessment-and-reporting" TargetMode="External"/><Relationship Id="rId27" Type="http://schemas.openxmlformats.org/officeDocument/2006/relationships/hyperlink" Target="https://education.nsw.gov.au/public-schools/school-success-model/school-success-model-explained" TargetMode="External"/><Relationship Id="rId30" Type="http://schemas.openxmlformats.org/officeDocument/2006/relationships/hyperlink" Target="https://education.nsw.gov.au/teaching-and-learning/curriculum/tas" TargetMode="External"/><Relationship Id="rId35" Type="http://schemas.openxmlformats.org/officeDocument/2006/relationships/hyperlink" Target="https://www.frontiersin.org/articles/10.3389/feduc.2018.00022/full" TargetMode="External"/><Relationship Id="rId43" Type="http://schemas.openxmlformats.org/officeDocument/2006/relationships/footer" Target="footer4.xml"/><Relationship Id="rId48"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customXml" Target="../customXml/item4.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www.dese.gov.au/disability-standards-education-2005" TargetMode="External"/><Relationship Id="rId25" Type="http://schemas.openxmlformats.org/officeDocument/2006/relationships/hyperlink" Target="mailto:TAS@det.nsw.edu.au" TargetMode="External"/><Relationship Id="rId33" Type="http://schemas.openxmlformats.org/officeDocument/2006/relationships/hyperlink" Target="https://aus01.safelinks.protection.outlook.com/?url=https%3A%2F%2Fcurriculum.nsw.edu.au%2Fhome&amp;data=05%7C01%7CCaitlin.Pace1%40det.nsw.edu.au%7C9c2c1a9f59c94d2df30708dafa7edb23%7C05a0e69a418a47c19c259387261bf991%7C0%7C0%7C638097720042599463%7CUnknown%7CTWFpbGZsb3d8eyJWIjoiMC4wLjAwMDAiLCJQIjoiV2luMzIiLCJBTiI6Ik1haWwiLCJXVCI6Mn0%3D%7C3000%7C%7C%7C&amp;sdata=SYVPECiogUlm2Ck2OkCJ8LGVJ3ZUXn%2Bm5%2F%2FbO4ocGOM%3D&amp;reserved=0" TargetMode="External"/><Relationship Id="rId38" Type="http://schemas.openxmlformats.org/officeDocument/2006/relationships/hyperlink" Target="https://education.nsw.gov.au/about-us/educational-data/cese/publications/research-reports/what-works-best-2020-update" TargetMode="External"/><Relationship Id="rId46" Type="http://schemas.openxmlformats.org/officeDocument/2006/relationships/footer" Target="footer6.xml"/><Relationship Id="rId20" Type="http://schemas.openxmlformats.org/officeDocument/2006/relationships/hyperlink" Target="https://education.nsw.gov.au/campaigns/inclusive-practice-hub/primary-school/teaching-strategies/differentiation" TargetMode="External"/><Relationship Id="rId41" Type="http://schemas.openxmlformats.org/officeDocument/2006/relationships/hyperlink" Target="https://creativecommons.org/licenses/by/4.0/"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New</b:Tag>
    <b:SourceType>InternetSite</b:SourceType>
    <b:Guid>{E9FAD704-DB16-4E69-A50C-02A46A2A21FC}</b:Guid>
    <b:Title>The common grade scale</b:Title>
    <b:Author>
      <b:Author>
        <b:Corporate>New South Wales Education Standards Authority</b:Corporate>
      </b:Author>
    </b:Author>
    <b:InternetSiteTitle>educationstandards.nsw.edu.au</b:InternetSiteTitle>
    <b:URL>https://educationstandards.nsw.edu.au/wps/portal/nesa/k-10/understanding-the-curriculum/awarding-grades/common-grade-scale</b:URL>
    <b:RefOrder>1</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3" ma:contentTypeDescription="Create a new document." ma:contentTypeScope="" ma:versionID="bb19cdbf683eaf3822fae705dab0ddb3">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87740c41260166888d7d10ca58e38346"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9DEDBB-B93B-4B93-8145-7565E77CE865}">
  <ds:schemaRefs>
    <ds:schemaRef ds:uri="http://schemas.openxmlformats.org/officeDocument/2006/bibliography"/>
  </ds:schemaRefs>
</ds:datastoreItem>
</file>

<file path=customXml/itemProps2.xml><?xml version="1.0" encoding="utf-8"?>
<ds:datastoreItem xmlns:ds="http://schemas.openxmlformats.org/officeDocument/2006/customXml" ds:itemID="{B7179161-213D-4613-9CBE-3184F8E9473A}"/>
</file>

<file path=customXml/itemProps3.xml><?xml version="1.0" encoding="utf-8"?>
<ds:datastoreItem xmlns:ds="http://schemas.openxmlformats.org/officeDocument/2006/customXml" ds:itemID="{7E7A3426-464D-4C92-8E82-3097714CA420}"/>
</file>

<file path=customXml/itemProps4.xml><?xml version="1.0" encoding="utf-8"?>
<ds:datastoreItem xmlns:ds="http://schemas.openxmlformats.org/officeDocument/2006/customXml" ds:itemID="{C0557D9F-76FD-476A-8EEB-0FF4C17061B8}"/>
</file>

<file path=docProps/app.xml><?xml version="1.0" encoding="utf-8"?>
<Properties xmlns="http://schemas.openxmlformats.org/officeDocument/2006/extended-properties" xmlns:vt="http://schemas.openxmlformats.org/officeDocument/2006/docPropsVTypes">
  <Template>Normal</Template>
  <TotalTime>186</TotalTime>
  <Pages>22</Pages>
  <Words>4235</Words>
  <Characters>24144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CR-secondary-assessment-task-template</vt:lpstr>
    </vt:vector>
  </TitlesOfParts>
  <Company/>
  <LinksUpToDate>false</LinksUpToDate>
  <CharactersWithSpaces>28323</CharactersWithSpaces>
  <SharedDoc>false</SharedDoc>
  <HLinks>
    <vt:vector size="264" baseType="variant">
      <vt:variant>
        <vt:i4>8192063</vt:i4>
      </vt:variant>
      <vt:variant>
        <vt:i4>192</vt:i4>
      </vt:variant>
      <vt:variant>
        <vt:i4>0</vt:i4>
      </vt:variant>
      <vt:variant>
        <vt:i4>5</vt:i4>
      </vt:variant>
      <vt:variant>
        <vt:lpwstr>https://education.nsw.gov.au/about-us/copyright</vt:lpwstr>
      </vt:variant>
      <vt:variant>
        <vt:lpwstr/>
      </vt:variant>
      <vt:variant>
        <vt:i4>3604517</vt:i4>
      </vt:variant>
      <vt:variant>
        <vt:i4>189</vt:i4>
      </vt:variant>
      <vt:variant>
        <vt:i4>0</vt:i4>
      </vt:variant>
      <vt:variant>
        <vt:i4>5</vt:i4>
      </vt:variant>
      <vt:variant>
        <vt:lpwstr>https://www.sciencedirect.com/science/article/abs/pii/S1747938X13000109?via%3Dihub</vt:lpwstr>
      </vt:variant>
      <vt:variant>
        <vt:lpwstr/>
      </vt:variant>
      <vt:variant>
        <vt:i4>65607</vt:i4>
      </vt:variant>
      <vt:variant>
        <vt:i4>186</vt:i4>
      </vt:variant>
      <vt:variant>
        <vt:i4>0</vt:i4>
      </vt:variant>
      <vt:variant>
        <vt:i4>5</vt:i4>
      </vt:variant>
      <vt:variant>
        <vt:lpwstr>https://www.ascd.org/el/articles/feed-up-back-forward</vt:lpwstr>
      </vt:variant>
      <vt:variant>
        <vt:lpwstr/>
      </vt:variant>
      <vt:variant>
        <vt:i4>7209021</vt:i4>
      </vt:variant>
      <vt:variant>
        <vt:i4>183</vt:i4>
      </vt:variant>
      <vt:variant>
        <vt:i4>0</vt:i4>
      </vt:variant>
      <vt:variant>
        <vt:i4>5</vt:i4>
      </vt:variant>
      <vt:variant>
        <vt:lpwstr>https://education.nsw.gov.au/about-us/educational-data/cese/publications/practical-guides-for-educators/growth-goal-setting</vt:lpwstr>
      </vt:variant>
      <vt:variant>
        <vt:lpwstr/>
      </vt:variant>
      <vt:variant>
        <vt:i4>5963784</vt:i4>
      </vt:variant>
      <vt:variant>
        <vt:i4>180</vt:i4>
      </vt:variant>
      <vt:variant>
        <vt:i4>0</vt:i4>
      </vt:variant>
      <vt:variant>
        <vt:i4>5</vt:i4>
      </vt:variant>
      <vt:variant>
        <vt:lpwstr>https://education.nsw.gov.au/about-us/educational-data/cese/publications/research-reports/what-works-best-2020-update</vt:lpwstr>
      </vt:variant>
      <vt:variant>
        <vt:lpwstr/>
      </vt:variant>
      <vt:variant>
        <vt:i4>983056</vt:i4>
      </vt:variant>
      <vt:variant>
        <vt:i4>177</vt:i4>
      </vt:variant>
      <vt:variant>
        <vt:i4>0</vt:i4>
      </vt:variant>
      <vt:variant>
        <vt:i4>5</vt:i4>
      </vt:variant>
      <vt:variant>
        <vt:lpwstr>https://education.nsw.gov.au/about-us/educational-data/cese/publications/practical-guides-for-educators-/what-works-best-in-practice</vt:lpwstr>
      </vt:variant>
      <vt:variant>
        <vt:lpwstr/>
      </vt:variant>
      <vt:variant>
        <vt:i4>3932267</vt:i4>
      </vt:variant>
      <vt:variant>
        <vt:i4>174</vt:i4>
      </vt:variant>
      <vt:variant>
        <vt:i4>0</vt:i4>
      </vt:variant>
      <vt:variant>
        <vt:i4>5</vt:i4>
      </vt:variant>
      <vt:variant>
        <vt:lpwstr>https://www.frontiersin.org/articles/10.3389/feduc.2018.00022/full</vt:lpwstr>
      </vt:variant>
      <vt:variant>
        <vt:lpwstr/>
      </vt:variant>
      <vt:variant>
        <vt:i4>7536744</vt:i4>
      </vt:variant>
      <vt:variant>
        <vt:i4>171</vt:i4>
      </vt:variant>
      <vt:variant>
        <vt:i4>0</vt:i4>
      </vt:variant>
      <vt:variant>
        <vt:i4>5</vt:i4>
      </vt:variant>
      <vt:variant>
        <vt:lpwstr>https://educationstandards.nsw.edu.au/wps/portal/nesa/mini-footer/copyright</vt:lpwstr>
      </vt:variant>
      <vt:variant>
        <vt:lpwstr/>
      </vt:variant>
      <vt:variant>
        <vt:i4>2949164</vt:i4>
      </vt:variant>
      <vt:variant>
        <vt:i4>168</vt:i4>
      </vt:variant>
      <vt:variant>
        <vt:i4>0</vt:i4>
      </vt:variant>
      <vt:variant>
        <vt:i4>5</vt:i4>
      </vt:variant>
      <vt:variant>
        <vt:lpwstr>https://educationstandards.nsw.edu.au/wps/portal/nesa/home</vt:lpwstr>
      </vt:variant>
      <vt:variant>
        <vt:lpwstr/>
      </vt:variant>
      <vt:variant>
        <vt:i4>8192063</vt:i4>
      </vt:variant>
      <vt:variant>
        <vt:i4>165</vt:i4>
      </vt:variant>
      <vt:variant>
        <vt:i4>0</vt:i4>
      </vt:variant>
      <vt:variant>
        <vt:i4>5</vt:i4>
      </vt:variant>
      <vt:variant>
        <vt:lpwstr>https://education.nsw.gov.au/about-us/copyright</vt:lpwstr>
      </vt:variant>
      <vt:variant>
        <vt:lpwstr/>
      </vt:variant>
      <vt:variant>
        <vt:i4>1376330</vt:i4>
      </vt:variant>
      <vt:variant>
        <vt:i4>162</vt:i4>
      </vt:variant>
      <vt:variant>
        <vt:i4>0</vt:i4>
      </vt:variant>
      <vt:variant>
        <vt:i4>5</vt:i4>
      </vt:variant>
      <vt:variant>
        <vt:lpwstr>https://education.nsw.gov.au/teaching-and-learning/learning-from-home/teaching-at-home/teaching-and-learning-resources/universal-design-for-learning</vt:lpwstr>
      </vt:variant>
      <vt:variant>
        <vt:lpwstr/>
      </vt:variant>
      <vt:variant>
        <vt:i4>6684719</vt:i4>
      </vt:variant>
      <vt:variant>
        <vt:i4>159</vt:i4>
      </vt:variant>
      <vt:variant>
        <vt:i4>0</vt:i4>
      </vt:variant>
      <vt:variant>
        <vt:i4>5</vt:i4>
      </vt:variant>
      <vt:variant>
        <vt:lpwstr>https://education.nsw.gov.au/teaching-and-learning/professional-learning/hsc-pl</vt:lpwstr>
      </vt:variant>
      <vt:variant>
        <vt:lpwstr/>
      </vt:variant>
      <vt:variant>
        <vt:i4>7733362</vt:i4>
      </vt:variant>
      <vt:variant>
        <vt:i4>156</vt:i4>
      </vt:variant>
      <vt:variant>
        <vt:i4>0</vt:i4>
      </vt:variant>
      <vt:variant>
        <vt:i4>5</vt:i4>
      </vt:variant>
      <vt:variant>
        <vt:lpwstr>https://www.hschub.nsw.edu.au/</vt:lpwstr>
      </vt:variant>
      <vt:variant>
        <vt:lpwstr/>
      </vt:variant>
      <vt:variant>
        <vt:i4>4522007</vt:i4>
      </vt:variant>
      <vt:variant>
        <vt:i4>153</vt:i4>
      </vt:variant>
      <vt:variant>
        <vt:i4>0</vt:i4>
      </vt:variant>
      <vt:variant>
        <vt:i4>5</vt:i4>
      </vt:variant>
      <vt:variant>
        <vt:lpwstr>https://educationstandards.nsw.edu.au/wps/portal/nesa/teacher-accreditation/meeting-requirements/the-standards/proficient-teacher</vt:lpwstr>
      </vt:variant>
      <vt:variant>
        <vt:lpwstr/>
      </vt:variant>
      <vt:variant>
        <vt:i4>6815763</vt:i4>
      </vt:variant>
      <vt:variant>
        <vt:i4>150</vt:i4>
      </vt:variant>
      <vt:variant>
        <vt:i4>0</vt:i4>
      </vt:variant>
      <vt:variant>
        <vt:i4>5</vt:i4>
      </vt:variant>
      <vt:variant>
        <vt:lpwstr>https://policies.education.nsw.gov.au/content/dam/main-education/teaching-and-learning/school-excellence-and-accountability/media/documents/SEF_Document_Version_2_2017_AA.pdf</vt:lpwstr>
      </vt:variant>
      <vt:variant>
        <vt:lpwstr/>
      </vt:variant>
      <vt:variant>
        <vt:i4>1572871</vt:i4>
      </vt:variant>
      <vt:variant>
        <vt:i4>147</vt:i4>
      </vt:variant>
      <vt:variant>
        <vt:i4>0</vt:i4>
      </vt:variant>
      <vt:variant>
        <vt:i4>5</vt:i4>
      </vt:variant>
      <vt:variant>
        <vt:lpwstr>https://education.nsw.gov.au/content/dam/main-education/en/home/public-schools/school-success-model/The-School-Success-Model.pdf</vt:lpwstr>
      </vt:variant>
      <vt:variant>
        <vt:lpwstr/>
      </vt:variant>
      <vt:variant>
        <vt:i4>2031698</vt:i4>
      </vt:variant>
      <vt:variant>
        <vt:i4>144</vt:i4>
      </vt:variant>
      <vt:variant>
        <vt:i4>0</vt:i4>
      </vt:variant>
      <vt:variant>
        <vt:i4>5</vt:i4>
      </vt:variant>
      <vt:variant>
        <vt:lpwstr>https://education.nsw.gov.au/policy-library/policies/pd-2016-0468</vt:lpwstr>
      </vt:variant>
      <vt:variant>
        <vt:lpwstr/>
      </vt:variant>
      <vt:variant>
        <vt:i4>1507411</vt:i4>
      </vt:variant>
      <vt:variant>
        <vt:i4>141</vt:i4>
      </vt:variant>
      <vt:variant>
        <vt:i4>0</vt:i4>
      </vt:variant>
      <vt:variant>
        <vt:i4>5</vt:i4>
      </vt:variant>
      <vt:variant>
        <vt:lpwstr>https://schoolsnsw.sharepoint.com/sites/HPGEHub/SitePages/Home.aspx</vt:lpwstr>
      </vt:variant>
      <vt:variant>
        <vt:lpwstr>first-time-access-to-hpge-resources</vt:lpwstr>
      </vt:variant>
      <vt:variant>
        <vt:i4>6619240</vt:i4>
      </vt:variant>
      <vt:variant>
        <vt:i4>138</vt:i4>
      </vt:variant>
      <vt:variant>
        <vt:i4>0</vt:i4>
      </vt:variant>
      <vt:variant>
        <vt:i4>5</vt:i4>
      </vt:variant>
      <vt:variant>
        <vt:lpwstr>https://education.nsw.gov.au/teaching-and-learning/high-potential-and-gifted-education/supporting-educators/implement/differentiation-adjustment-strategies</vt:lpwstr>
      </vt:variant>
      <vt:variant>
        <vt:lpwstr/>
      </vt:variant>
      <vt:variant>
        <vt:i4>1376330</vt:i4>
      </vt:variant>
      <vt:variant>
        <vt:i4>135</vt:i4>
      </vt:variant>
      <vt:variant>
        <vt:i4>0</vt:i4>
      </vt:variant>
      <vt:variant>
        <vt:i4>5</vt:i4>
      </vt:variant>
      <vt:variant>
        <vt:lpwstr>https://education.nsw.gov.au/teaching-and-learning/learning-from-home/teaching-at-home/teaching-and-learning-resources/universal-design-for-learning</vt:lpwstr>
      </vt:variant>
      <vt:variant>
        <vt:lpwstr/>
      </vt:variant>
      <vt:variant>
        <vt:i4>1835072</vt:i4>
      </vt:variant>
      <vt:variant>
        <vt:i4>132</vt:i4>
      </vt:variant>
      <vt:variant>
        <vt:i4>0</vt:i4>
      </vt:variant>
      <vt:variant>
        <vt:i4>5</vt:i4>
      </vt:variant>
      <vt:variant>
        <vt:lpwstr>https://education.nsw.gov.au/campaigns/inclusive-practice-hub/all-resources/secondary-resources/other-pdf-resources/nesa-assessment-and-reporting</vt:lpwstr>
      </vt:variant>
      <vt:variant>
        <vt:lpwstr/>
      </vt:variant>
      <vt:variant>
        <vt:i4>1507341</vt:i4>
      </vt:variant>
      <vt:variant>
        <vt:i4>129</vt:i4>
      </vt:variant>
      <vt:variant>
        <vt:i4>0</vt:i4>
      </vt:variant>
      <vt:variant>
        <vt:i4>5</vt:i4>
      </vt:variant>
      <vt:variant>
        <vt:lpwstr>https://education.nsw.gov.au/teaching-and-learning/disability-learning-and-support/personalised-support-for-learning/adjustments-to-teaching-and-learning</vt:lpwstr>
      </vt:variant>
      <vt:variant>
        <vt:lpwstr/>
      </vt:variant>
      <vt:variant>
        <vt:i4>5701663</vt:i4>
      </vt:variant>
      <vt:variant>
        <vt:i4>126</vt:i4>
      </vt:variant>
      <vt:variant>
        <vt:i4>0</vt:i4>
      </vt:variant>
      <vt:variant>
        <vt:i4>5</vt:i4>
      </vt:variant>
      <vt:variant>
        <vt:lpwstr>https://education.nsw.gov.au/campaigns/inclusive-practice-hub/primary-school/teaching-strategies/differentiation</vt:lpwstr>
      </vt:variant>
      <vt:variant>
        <vt:lpwstr/>
      </vt:variant>
      <vt:variant>
        <vt:i4>524381</vt:i4>
      </vt:variant>
      <vt:variant>
        <vt:i4>123</vt:i4>
      </vt:variant>
      <vt:variant>
        <vt:i4>0</vt:i4>
      </vt:variant>
      <vt:variant>
        <vt:i4>5</vt:i4>
      </vt:variant>
      <vt:variant>
        <vt:lpwstr>https://education.nsw.gov.au/teaching-and-learning/professional-learning/teacher-quality-and-accreditation/strong-start-great-teachers/refining-practice/differentiating-learning</vt:lpwstr>
      </vt:variant>
      <vt:variant>
        <vt:lpwstr/>
      </vt:variant>
      <vt:variant>
        <vt:i4>4653074</vt:i4>
      </vt:variant>
      <vt:variant>
        <vt:i4>120</vt:i4>
      </vt:variant>
      <vt:variant>
        <vt:i4>0</vt:i4>
      </vt:variant>
      <vt:variant>
        <vt:i4>5</vt:i4>
      </vt:variant>
      <vt:variant>
        <vt:lpwstr>https://educationstandards.nsw.edu.au/wps/portal/nesa/k-10/diversity-in-learning/special-education/collaborative-curriculum-planning</vt:lpwstr>
      </vt:variant>
      <vt:variant>
        <vt:lpwstr/>
      </vt:variant>
      <vt:variant>
        <vt:i4>6619198</vt:i4>
      </vt:variant>
      <vt:variant>
        <vt:i4>117</vt:i4>
      </vt:variant>
      <vt:variant>
        <vt:i4>0</vt:i4>
      </vt:variant>
      <vt:variant>
        <vt:i4>5</vt:i4>
      </vt:variant>
      <vt:variant>
        <vt:lpwstr>https://www.dese.gov.au/disability-standards-education-2005</vt:lpwstr>
      </vt:variant>
      <vt:variant>
        <vt:lpwstr/>
      </vt:variant>
      <vt:variant>
        <vt:i4>7209021</vt:i4>
      </vt:variant>
      <vt:variant>
        <vt:i4>114</vt:i4>
      </vt:variant>
      <vt:variant>
        <vt:i4>0</vt:i4>
      </vt:variant>
      <vt:variant>
        <vt:i4>5</vt:i4>
      </vt:variant>
      <vt:variant>
        <vt:lpwstr>https://education.nsw.gov.au/about-us/educational-data/cese/publications/practical-guides-for-educators/growth-goal-setting</vt:lpwstr>
      </vt:variant>
      <vt:variant>
        <vt:lpwstr/>
      </vt:variant>
      <vt:variant>
        <vt:i4>1245238</vt:i4>
      </vt:variant>
      <vt:variant>
        <vt:i4>92</vt:i4>
      </vt:variant>
      <vt:variant>
        <vt:i4>0</vt:i4>
      </vt:variant>
      <vt:variant>
        <vt:i4>5</vt:i4>
      </vt:variant>
      <vt:variant>
        <vt:lpwstr/>
      </vt:variant>
      <vt:variant>
        <vt:lpwstr>_Toc112664373</vt:lpwstr>
      </vt:variant>
      <vt:variant>
        <vt:i4>1245238</vt:i4>
      </vt:variant>
      <vt:variant>
        <vt:i4>86</vt:i4>
      </vt:variant>
      <vt:variant>
        <vt:i4>0</vt:i4>
      </vt:variant>
      <vt:variant>
        <vt:i4>5</vt:i4>
      </vt:variant>
      <vt:variant>
        <vt:lpwstr/>
      </vt:variant>
      <vt:variant>
        <vt:lpwstr>_Toc112664372</vt:lpwstr>
      </vt:variant>
      <vt:variant>
        <vt:i4>1245238</vt:i4>
      </vt:variant>
      <vt:variant>
        <vt:i4>80</vt:i4>
      </vt:variant>
      <vt:variant>
        <vt:i4>0</vt:i4>
      </vt:variant>
      <vt:variant>
        <vt:i4>5</vt:i4>
      </vt:variant>
      <vt:variant>
        <vt:lpwstr/>
      </vt:variant>
      <vt:variant>
        <vt:lpwstr>_Toc112664371</vt:lpwstr>
      </vt:variant>
      <vt:variant>
        <vt:i4>1245238</vt:i4>
      </vt:variant>
      <vt:variant>
        <vt:i4>74</vt:i4>
      </vt:variant>
      <vt:variant>
        <vt:i4>0</vt:i4>
      </vt:variant>
      <vt:variant>
        <vt:i4>5</vt:i4>
      </vt:variant>
      <vt:variant>
        <vt:lpwstr/>
      </vt:variant>
      <vt:variant>
        <vt:lpwstr>_Toc112664370</vt:lpwstr>
      </vt:variant>
      <vt:variant>
        <vt:i4>1179702</vt:i4>
      </vt:variant>
      <vt:variant>
        <vt:i4>68</vt:i4>
      </vt:variant>
      <vt:variant>
        <vt:i4>0</vt:i4>
      </vt:variant>
      <vt:variant>
        <vt:i4>5</vt:i4>
      </vt:variant>
      <vt:variant>
        <vt:lpwstr/>
      </vt:variant>
      <vt:variant>
        <vt:lpwstr>_Toc112664369</vt:lpwstr>
      </vt:variant>
      <vt:variant>
        <vt:i4>1179702</vt:i4>
      </vt:variant>
      <vt:variant>
        <vt:i4>62</vt:i4>
      </vt:variant>
      <vt:variant>
        <vt:i4>0</vt:i4>
      </vt:variant>
      <vt:variant>
        <vt:i4>5</vt:i4>
      </vt:variant>
      <vt:variant>
        <vt:lpwstr/>
      </vt:variant>
      <vt:variant>
        <vt:lpwstr>_Toc112664368</vt:lpwstr>
      </vt:variant>
      <vt:variant>
        <vt:i4>1179702</vt:i4>
      </vt:variant>
      <vt:variant>
        <vt:i4>56</vt:i4>
      </vt:variant>
      <vt:variant>
        <vt:i4>0</vt:i4>
      </vt:variant>
      <vt:variant>
        <vt:i4>5</vt:i4>
      </vt:variant>
      <vt:variant>
        <vt:lpwstr/>
      </vt:variant>
      <vt:variant>
        <vt:lpwstr>_Toc112664367</vt:lpwstr>
      </vt:variant>
      <vt:variant>
        <vt:i4>1179702</vt:i4>
      </vt:variant>
      <vt:variant>
        <vt:i4>50</vt:i4>
      </vt:variant>
      <vt:variant>
        <vt:i4>0</vt:i4>
      </vt:variant>
      <vt:variant>
        <vt:i4>5</vt:i4>
      </vt:variant>
      <vt:variant>
        <vt:lpwstr/>
      </vt:variant>
      <vt:variant>
        <vt:lpwstr>_Toc112664366</vt:lpwstr>
      </vt:variant>
      <vt:variant>
        <vt:i4>1179702</vt:i4>
      </vt:variant>
      <vt:variant>
        <vt:i4>44</vt:i4>
      </vt:variant>
      <vt:variant>
        <vt:i4>0</vt:i4>
      </vt:variant>
      <vt:variant>
        <vt:i4>5</vt:i4>
      </vt:variant>
      <vt:variant>
        <vt:lpwstr/>
      </vt:variant>
      <vt:variant>
        <vt:lpwstr>_Toc112664365</vt:lpwstr>
      </vt:variant>
      <vt:variant>
        <vt:i4>1179702</vt:i4>
      </vt:variant>
      <vt:variant>
        <vt:i4>38</vt:i4>
      </vt:variant>
      <vt:variant>
        <vt:i4>0</vt:i4>
      </vt:variant>
      <vt:variant>
        <vt:i4>5</vt:i4>
      </vt:variant>
      <vt:variant>
        <vt:lpwstr/>
      </vt:variant>
      <vt:variant>
        <vt:lpwstr>_Toc112664364</vt:lpwstr>
      </vt:variant>
      <vt:variant>
        <vt:i4>1179702</vt:i4>
      </vt:variant>
      <vt:variant>
        <vt:i4>32</vt:i4>
      </vt:variant>
      <vt:variant>
        <vt:i4>0</vt:i4>
      </vt:variant>
      <vt:variant>
        <vt:i4>5</vt:i4>
      </vt:variant>
      <vt:variant>
        <vt:lpwstr/>
      </vt:variant>
      <vt:variant>
        <vt:lpwstr>_Toc112664363</vt:lpwstr>
      </vt:variant>
      <vt:variant>
        <vt:i4>1179702</vt:i4>
      </vt:variant>
      <vt:variant>
        <vt:i4>26</vt:i4>
      </vt:variant>
      <vt:variant>
        <vt:i4>0</vt:i4>
      </vt:variant>
      <vt:variant>
        <vt:i4>5</vt:i4>
      </vt:variant>
      <vt:variant>
        <vt:lpwstr/>
      </vt:variant>
      <vt:variant>
        <vt:lpwstr>_Toc112664362</vt:lpwstr>
      </vt:variant>
      <vt:variant>
        <vt:i4>1179702</vt:i4>
      </vt:variant>
      <vt:variant>
        <vt:i4>20</vt:i4>
      </vt:variant>
      <vt:variant>
        <vt:i4>0</vt:i4>
      </vt:variant>
      <vt:variant>
        <vt:i4>5</vt:i4>
      </vt:variant>
      <vt:variant>
        <vt:lpwstr/>
      </vt:variant>
      <vt:variant>
        <vt:lpwstr>_Toc112664361</vt:lpwstr>
      </vt:variant>
      <vt:variant>
        <vt:i4>1179702</vt:i4>
      </vt:variant>
      <vt:variant>
        <vt:i4>14</vt:i4>
      </vt:variant>
      <vt:variant>
        <vt:i4>0</vt:i4>
      </vt:variant>
      <vt:variant>
        <vt:i4>5</vt:i4>
      </vt:variant>
      <vt:variant>
        <vt:lpwstr/>
      </vt:variant>
      <vt:variant>
        <vt:lpwstr>_Toc112664360</vt:lpwstr>
      </vt:variant>
      <vt:variant>
        <vt:i4>1114166</vt:i4>
      </vt:variant>
      <vt:variant>
        <vt:i4>8</vt:i4>
      </vt:variant>
      <vt:variant>
        <vt:i4>0</vt:i4>
      </vt:variant>
      <vt:variant>
        <vt:i4>5</vt:i4>
      </vt:variant>
      <vt:variant>
        <vt:lpwstr/>
      </vt:variant>
      <vt:variant>
        <vt:lpwstr>_Toc112664359</vt:lpwstr>
      </vt:variant>
      <vt:variant>
        <vt:i4>1114166</vt:i4>
      </vt:variant>
      <vt:variant>
        <vt:i4>2</vt:i4>
      </vt:variant>
      <vt:variant>
        <vt:i4>0</vt:i4>
      </vt:variant>
      <vt:variant>
        <vt:i4>5</vt:i4>
      </vt:variant>
      <vt:variant>
        <vt:lpwstr/>
      </vt:variant>
      <vt:variant>
        <vt:lpwstr>_Toc112664358</vt:lpwstr>
      </vt:variant>
      <vt:variant>
        <vt:i4>65607</vt:i4>
      </vt:variant>
      <vt:variant>
        <vt:i4>0</vt:i4>
      </vt:variant>
      <vt:variant>
        <vt:i4>0</vt:i4>
      </vt:variant>
      <vt:variant>
        <vt:i4>5</vt:i4>
      </vt:variant>
      <vt:variant>
        <vt:lpwstr>https://www.ascd.org/el/articles/feed-up-back-forward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computing-tech-s5-y9-assessment-4-mechatronics</dc:title>
  <dc:subject/>
  <dc:creator>NSW Department of Education</dc:creator>
  <cp:keywords/>
  <dc:description/>
  <cp:lastModifiedBy>Caitlin Pace</cp:lastModifiedBy>
  <cp:revision>120</cp:revision>
  <dcterms:created xsi:type="dcterms:W3CDTF">2023-05-09T02:36:00Z</dcterms:created>
  <dcterms:modified xsi:type="dcterms:W3CDTF">2023-05-18T05:22:00Z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ediaServiceImageTags">
    <vt:lpwstr/>
  </property>
</Properties>
</file>