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E939" w14:textId="2D68AE61" w:rsidR="00C55C45" w:rsidRDefault="00031031" w:rsidP="00C55C45">
      <w:pPr>
        <w:pStyle w:val="Heading1"/>
      </w:pPr>
      <w:r>
        <w:t xml:space="preserve">Mathematics </w:t>
      </w:r>
      <w:r w:rsidR="005335F8">
        <w:t xml:space="preserve">Stage </w:t>
      </w:r>
      <w:r w:rsidR="0DA62C50">
        <w:t>5</w:t>
      </w:r>
      <w:r w:rsidR="00817D48">
        <w:t xml:space="preserve"> </w:t>
      </w:r>
      <w:r w:rsidR="005335F8">
        <w:t xml:space="preserve">Year </w:t>
      </w:r>
      <w:r w:rsidR="5B025D4B">
        <w:t>9</w:t>
      </w:r>
      <w:r>
        <w:t xml:space="preserve"> –</w:t>
      </w:r>
      <w:r w:rsidR="007137E8">
        <w:t xml:space="preserve"> </w:t>
      </w:r>
      <w:r w:rsidR="00062B9E">
        <w:t>i</w:t>
      </w:r>
      <w:r w:rsidR="2212881C">
        <w:t xml:space="preserve">ndex </w:t>
      </w:r>
      <w:r w:rsidR="00062B9E">
        <w:t>l</w:t>
      </w:r>
      <w:r w:rsidR="2212881C">
        <w:t>aws</w:t>
      </w:r>
    </w:p>
    <w:p w14:paraId="68C8D398" w14:textId="11C850F8" w:rsidR="00C55C45" w:rsidRDefault="003B1F9D" w:rsidP="00062B9E">
      <w:pPr>
        <w:jc w:val="center"/>
      </w:pPr>
      <w:r w:rsidRPr="00062B9E">
        <w:rPr>
          <w:noProof/>
        </w:rPr>
        <w:drawing>
          <wp:inline distT="0" distB="0" distL="0" distR="0" wp14:anchorId="0E650C73" wp14:editId="0A7845A8">
            <wp:extent cx="7267575" cy="4408447"/>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73840" cy="4412247"/>
                    </a:xfrm>
                    <a:prstGeom prst="rect">
                      <a:avLst/>
                    </a:prstGeom>
                  </pic:spPr>
                </pic:pic>
              </a:graphicData>
            </a:graphic>
          </wp:inline>
        </w:drawing>
      </w:r>
    </w:p>
    <w:p w14:paraId="0484B698" w14:textId="7B6A56BE" w:rsidR="002506EE" w:rsidRPr="002506EE" w:rsidRDefault="002506EE" w:rsidP="00C55C45">
      <w:pPr>
        <w:pStyle w:val="Heading1"/>
      </w:pPr>
      <w:r>
        <w:lastRenderedPageBreak/>
        <w:t>Contents</w:t>
      </w:r>
    </w:p>
    <w:p w14:paraId="47A7E079" w14:textId="7A5CB71B" w:rsidR="005A1C17" w:rsidRDefault="002506EE">
      <w:pPr>
        <w:pStyle w:val="TOC2"/>
        <w:rPr>
          <w:rFonts w:asciiTheme="minorHAnsi" w:eastAsiaTheme="minorEastAsia" w:hAnsiTheme="minorHAnsi" w:cstheme="minorBidi"/>
          <w:sz w:val="22"/>
          <w:szCs w:val="22"/>
          <w:lang w:eastAsia="en-AU"/>
        </w:rPr>
      </w:pPr>
      <w:r>
        <w:fldChar w:fldCharType="begin"/>
      </w:r>
      <w:r>
        <w:instrText xml:space="preserve"> TOC \o "2-3" \h \z \u </w:instrText>
      </w:r>
      <w:r>
        <w:fldChar w:fldCharType="separate"/>
      </w:r>
      <w:hyperlink w:anchor="_Toc137807787" w:history="1">
        <w:r w:rsidR="005A1C17" w:rsidRPr="00F24C18">
          <w:rPr>
            <w:rStyle w:val="Hyperlink"/>
          </w:rPr>
          <w:t>Rationale</w:t>
        </w:r>
        <w:r w:rsidR="005A1C17">
          <w:rPr>
            <w:webHidden/>
          </w:rPr>
          <w:tab/>
        </w:r>
        <w:r w:rsidR="005A1C17">
          <w:rPr>
            <w:webHidden/>
          </w:rPr>
          <w:fldChar w:fldCharType="begin"/>
        </w:r>
        <w:r w:rsidR="005A1C17">
          <w:rPr>
            <w:webHidden/>
          </w:rPr>
          <w:instrText xml:space="preserve"> PAGEREF _Toc137807787 \h </w:instrText>
        </w:r>
        <w:r w:rsidR="005A1C17">
          <w:rPr>
            <w:webHidden/>
          </w:rPr>
        </w:r>
        <w:r w:rsidR="005A1C17">
          <w:rPr>
            <w:webHidden/>
          </w:rPr>
          <w:fldChar w:fldCharType="separate"/>
        </w:r>
        <w:r w:rsidR="005A1C17">
          <w:rPr>
            <w:webHidden/>
          </w:rPr>
          <w:t>2</w:t>
        </w:r>
        <w:r w:rsidR="005A1C17">
          <w:rPr>
            <w:webHidden/>
          </w:rPr>
          <w:fldChar w:fldCharType="end"/>
        </w:r>
      </w:hyperlink>
    </w:p>
    <w:p w14:paraId="0E5B701B" w14:textId="39774103" w:rsidR="005A1C17" w:rsidRDefault="00C26DFD">
      <w:pPr>
        <w:pStyle w:val="TOC2"/>
        <w:rPr>
          <w:rFonts w:asciiTheme="minorHAnsi" w:eastAsiaTheme="minorEastAsia" w:hAnsiTheme="minorHAnsi" w:cstheme="minorBidi"/>
          <w:sz w:val="22"/>
          <w:szCs w:val="22"/>
          <w:lang w:eastAsia="en-AU"/>
        </w:rPr>
      </w:pPr>
      <w:hyperlink w:anchor="_Toc137807788" w:history="1">
        <w:r w:rsidR="005A1C17" w:rsidRPr="00F24C18">
          <w:rPr>
            <w:rStyle w:val="Hyperlink"/>
          </w:rPr>
          <w:t>Overview</w:t>
        </w:r>
        <w:r w:rsidR="005A1C17">
          <w:rPr>
            <w:webHidden/>
          </w:rPr>
          <w:tab/>
        </w:r>
        <w:r w:rsidR="005A1C17">
          <w:rPr>
            <w:webHidden/>
          </w:rPr>
          <w:fldChar w:fldCharType="begin"/>
        </w:r>
        <w:r w:rsidR="005A1C17">
          <w:rPr>
            <w:webHidden/>
          </w:rPr>
          <w:instrText xml:space="preserve"> PAGEREF _Toc137807788 \h </w:instrText>
        </w:r>
        <w:r w:rsidR="005A1C17">
          <w:rPr>
            <w:webHidden/>
          </w:rPr>
        </w:r>
        <w:r w:rsidR="005A1C17">
          <w:rPr>
            <w:webHidden/>
          </w:rPr>
          <w:fldChar w:fldCharType="separate"/>
        </w:r>
        <w:r w:rsidR="005A1C17">
          <w:rPr>
            <w:webHidden/>
          </w:rPr>
          <w:t>3</w:t>
        </w:r>
        <w:r w:rsidR="005A1C17">
          <w:rPr>
            <w:webHidden/>
          </w:rPr>
          <w:fldChar w:fldCharType="end"/>
        </w:r>
      </w:hyperlink>
    </w:p>
    <w:p w14:paraId="64E86FBB" w14:textId="2CEE553B" w:rsidR="005A1C17" w:rsidRDefault="00C26DFD">
      <w:pPr>
        <w:pStyle w:val="TOC2"/>
        <w:rPr>
          <w:rFonts w:asciiTheme="minorHAnsi" w:eastAsiaTheme="minorEastAsia" w:hAnsiTheme="minorHAnsi" w:cstheme="minorBidi"/>
          <w:sz w:val="22"/>
          <w:szCs w:val="22"/>
          <w:lang w:eastAsia="en-AU"/>
        </w:rPr>
      </w:pPr>
      <w:hyperlink w:anchor="_Toc137807789" w:history="1">
        <w:r w:rsidR="005A1C17" w:rsidRPr="00F24C18">
          <w:rPr>
            <w:rStyle w:val="Hyperlink"/>
          </w:rPr>
          <w:t>Outcomes</w:t>
        </w:r>
        <w:r w:rsidR="005A1C17">
          <w:rPr>
            <w:webHidden/>
          </w:rPr>
          <w:tab/>
        </w:r>
        <w:r w:rsidR="005A1C17">
          <w:rPr>
            <w:webHidden/>
          </w:rPr>
          <w:fldChar w:fldCharType="begin"/>
        </w:r>
        <w:r w:rsidR="005A1C17">
          <w:rPr>
            <w:webHidden/>
          </w:rPr>
          <w:instrText xml:space="preserve"> PAGEREF _Toc137807789 \h </w:instrText>
        </w:r>
        <w:r w:rsidR="005A1C17">
          <w:rPr>
            <w:webHidden/>
          </w:rPr>
        </w:r>
        <w:r w:rsidR="005A1C17">
          <w:rPr>
            <w:webHidden/>
          </w:rPr>
          <w:fldChar w:fldCharType="separate"/>
        </w:r>
        <w:r w:rsidR="005A1C17">
          <w:rPr>
            <w:webHidden/>
          </w:rPr>
          <w:t>4</w:t>
        </w:r>
        <w:r w:rsidR="005A1C17">
          <w:rPr>
            <w:webHidden/>
          </w:rPr>
          <w:fldChar w:fldCharType="end"/>
        </w:r>
      </w:hyperlink>
    </w:p>
    <w:p w14:paraId="4413546A" w14:textId="1EC84F47"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0" w:history="1">
        <w:r w:rsidR="005A1C17" w:rsidRPr="00F24C18">
          <w:rPr>
            <w:rStyle w:val="Hyperlink"/>
            <w:noProof/>
          </w:rPr>
          <w:t>Core</w:t>
        </w:r>
        <w:r w:rsidR="005A1C17">
          <w:rPr>
            <w:noProof/>
            <w:webHidden/>
          </w:rPr>
          <w:tab/>
        </w:r>
        <w:r w:rsidR="005A1C17">
          <w:rPr>
            <w:noProof/>
            <w:webHidden/>
          </w:rPr>
          <w:fldChar w:fldCharType="begin"/>
        </w:r>
        <w:r w:rsidR="005A1C17">
          <w:rPr>
            <w:noProof/>
            <w:webHidden/>
          </w:rPr>
          <w:instrText xml:space="preserve"> PAGEREF _Toc137807790 \h </w:instrText>
        </w:r>
        <w:r w:rsidR="005A1C17">
          <w:rPr>
            <w:noProof/>
            <w:webHidden/>
          </w:rPr>
        </w:r>
        <w:r w:rsidR="005A1C17">
          <w:rPr>
            <w:noProof/>
            <w:webHidden/>
          </w:rPr>
          <w:fldChar w:fldCharType="separate"/>
        </w:r>
        <w:r w:rsidR="005A1C17">
          <w:rPr>
            <w:noProof/>
            <w:webHidden/>
          </w:rPr>
          <w:t>4</w:t>
        </w:r>
        <w:r w:rsidR="005A1C17">
          <w:rPr>
            <w:noProof/>
            <w:webHidden/>
          </w:rPr>
          <w:fldChar w:fldCharType="end"/>
        </w:r>
      </w:hyperlink>
    </w:p>
    <w:p w14:paraId="349A4D89" w14:textId="2425BA45"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1" w:history="1">
        <w:r w:rsidR="005A1C17" w:rsidRPr="00F24C18">
          <w:rPr>
            <w:rStyle w:val="Hyperlink"/>
            <w:noProof/>
          </w:rPr>
          <w:t>Path</w:t>
        </w:r>
        <w:r w:rsidR="005A1C17">
          <w:rPr>
            <w:noProof/>
            <w:webHidden/>
          </w:rPr>
          <w:tab/>
        </w:r>
        <w:r w:rsidR="005A1C17">
          <w:rPr>
            <w:noProof/>
            <w:webHidden/>
          </w:rPr>
          <w:fldChar w:fldCharType="begin"/>
        </w:r>
        <w:r w:rsidR="005A1C17">
          <w:rPr>
            <w:noProof/>
            <w:webHidden/>
          </w:rPr>
          <w:instrText xml:space="preserve"> PAGEREF _Toc137807791 \h </w:instrText>
        </w:r>
        <w:r w:rsidR="005A1C17">
          <w:rPr>
            <w:noProof/>
            <w:webHidden/>
          </w:rPr>
        </w:r>
        <w:r w:rsidR="005A1C17">
          <w:rPr>
            <w:noProof/>
            <w:webHidden/>
          </w:rPr>
          <w:fldChar w:fldCharType="separate"/>
        </w:r>
        <w:r w:rsidR="005A1C17">
          <w:rPr>
            <w:noProof/>
            <w:webHidden/>
          </w:rPr>
          <w:t>4</w:t>
        </w:r>
        <w:r w:rsidR="005A1C17">
          <w:rPr>
            <w:noProof/>
            <w:webHidden/>
          </w:rPr>
          <w:fldChar w:fldCharType="end"/>
        </w:r>
      </w:hyperlink>
    </w:p>
    <w:p w14:paraId="1E9D513F" w14:textId="27E79D13" w:rsidR="005A1C17" w:rsidRDefault="00C26DFD">
      <w:pPr>
        <w:pStyle w:val="TOC2"/>
        <w:rPr>
          <w:rFonts w:asciiTheme="minorHAnsi" w:eastAsiaTheme="minorEastAsia" w:hAnsiTheme="minorHAnsi" w:cstheme="minorBidi"/>
          <w:sz w:val="22"/>
          <w:szCs w:val="22"/>
          <w:lang w:eastAsia="en-AU"/>
        </w:rPr>
      </w:pPr>
      <w:hyperlink w:anchor="_Toc137807792" w:history="1">
        <w:r w:rsidR="005A1C17" w:rsidRPr="00F24C18">
          <w:rPr>
            <w:rStyle w:val="Hyperlink"/>
          </w:rPr>
          <w:t>Lesson sequence and details</w:t>
        </w:r>
        <w:r w:rsidR="005A1C17">
          <w:rPr>
            <w:webHidden/>
          </w:rPr>
          <w:tab/>
        </w:r>
        <w:r w:rsidR="005A1C17">
          <w:rPr>
            <w:webHidden/>
          </w:rPr>
          <w:fldChar w:fldCharType="begin"/>
        </w:r>
        <w:r w:rsidR="005A1C17">
          <w:rPr>
            <w:webHidden/>
          </w:rPr>
          <w:instrText xml:space="preserve"> PAGEREF _Toc137807792 \h </w:instrText>
        </w:r>
        <w:r w:rsidR="005A1C17">
          <w:rPr>
            <w:webHidden/>
          </w:rPr>
        </w:r>
        <w:r w:rsidR="005A1C17">
          <w:rPr>
            <w:webHidden/>
          </w:rPr>
          <w:fldChar w:fldCharType="separate"/>
        </w:r>
        <w:r w:rsidR="005A1C17">
          <w:rPr>
            <w:webHidden/>
          </w:rPr>
          <w:t>6</w:t>
        </w:r>
        <w:r w:rsidR="005A1C17">
          <w:rPr>
            <w:webHidden/>
          </w:rPr>
          <w:fldChar w:fldCharType="end"/>
        </w:r>
      </w:hyperlink>
    </w:p>
    <w:p w14:paraId="14429483" w14:textId="4654A65F"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3" w:history="1">
        <w:r w:rsidR="005A1C17" w:rsidRPr="00F24C18">
          <w:rPr>
            <w:rStyle w:val="Hyperlink"/>
            <w:noProof/>
          </w:rPr>
          <w:t>Learning episode 1 – invaluable indices</w:t>
        </w:r>
        <w:r w:rsidR="005A1C17">
          <w:rPr>
            <w:noProof/>
            <w:webHidden/>
          </w:rPr>
          <w:tab/>
        </w:r>
        <w:r w:rsidR="005A1C17">
          <w:rPr>
            <w:noProof/>
            <w:webHidden/>
          </w:rPr>
          <w:fldChar w:fldCharType="begin"/>
        </w:r>
        <w:r w:rsidR="005A1C17">
          <w:rPr>
            <w:noProof/>
            <w:webHidden/>
          </w:rPr>
          <w:instrText xml:space="preserve"> PAGEREF _Toc137807793 \h </w:instrText>
        </w:r>
        <w:r w:rsidR="005A1C17">
          <w:rPr>
            <w:noProof/>
            <w:webHidden/>
          </w:rPr>
        </w:r>
        <w:r w:rsidR="005A1C17">
          <w:rPr>
            <w:noProof/>
            <w:webHidden/>
          </w:rPr>
          <w:fldChar w:fldCharType="separate"/>
        </w:r>
        <w:r w:rsidR="005A1C17">
          <w:rPr>
            <w:noProof/>
            <w:webHidden/>
          </w:rPr>
          <w:t>6</w:t>
        </w:r>
        <w:r w:rsidR="005A1C17">
          <w:rPr>
            <w:noProof/>
            <w:webHidden/>
          </w:rPr>
          <w:fldChar w:fldCharType="end"/>
        </w:r>
      </w:hyperlink>
    </w:p>
    <w:p w14:paraId="59482906" w14:textId="7F209C17"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4" w:history="1">
        <w:r w:rsidR="005A1C17" w:rsidRPr="00F24C18">
          <w:rPr>
            <w:rStyle w:val="Hyperlink"/>
            <w:noProof/>
          </w:rPr>
          <w:t>Learning episode 2 – mathematical shorthand</w:t>
        </w:r>
        <w:r w:rsidR="005A1C17">
          <w:rPr>
            <w:noProof/>
            <w:webHidden/>
          </w:rPr>
          <w:tab/>
        </w:r>
        <w:r w:rsidR="005A1C17">
          <w:rPr>
            <w:noProof/>
            <w:webHidden/>
          </w:rPr>
          <w:fldChar w:fldCharType="begin"/>
        </w:r>
        <w:r w:rsidR="005A1C17">
          <w:rPr>
            <w:noProof/>
            <w:webHidden/>
          </w:rPr>
          <w:instrText xml:space="preserve"> PAGEREF _Toc137807794 \h </w:instrText>
        </w:r>
        <w:r w:rsidR="005A1C17">
          <w:rPr>
            <w:noProof/>
            <w:webHidden/>
          </w:rPr>
        </w:r>
        <w:r w:rsidR="005A1C17">
          <w:rPr>
            <w:noProof/>
            <w:webHidden/>
          </w:rPr>
          <w:fldChar w:fldCharType="separate"/>
        </w:r>
        <w:r w:rsidR="005A1C17">
          <w:rPr>
            <w:noProof/>
            <w:webHidden/>
          </w:rPr>
          <w:t>8</w:t>
        </w:r>
        <w:r w:rsidR="005A1C17">
          <w:rPr>
            <w:noProof/>
            <w:webHidden/>
          </w:rPr>
          <w:fldChar w:fldCharType="end"/>
        </w:r>
      </w:hyperlink>
    </w:p>
    <w:p w14:paraId="405AB74D" w14:textId="44706DB6"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5" w:history="1">
        <w:r w:rsidR="005A1C17" w:rsidRPr="00F24C18">
          <w:rPr>
            <w:rStyle w:val="Hyperlink"/>
            <w:noProof/>
          </w:rPr>
          <w:t>Learning episode 3 – How many trips to the moon?</w:t>
        </w:r>
        <w:r w:rsidR="005A1C17">
          <w:rPr>
            <w:noProof/>
            <w:webHidden/>
          </w:rPr>
          <w:tab/>
        </w:r>
        <w:r w:rsidR="005A1C17">
          <w:rPr>
            <w:noProof/>
            <w:webHidden/>
          </w:rPr>
          <w:fldChar w:fldCharType="begin"/>
        </w:r>
        <w:r w:rsidR="005A1C17">
          <w:rPr>
            <w:noProof/>
            <w:webHidden/>
          </w:rPr>
          <w:instrText xml:space="preserve"> PAGEREF _Toc137807795 \h </w:instrText>
        </w:r>
        <w:r w:rsidR="005A1C17">
          <w:rPr>
            <w:noProof/>
            <w:webHidden/>
          </w:rPr>
        </w:r>
        <w:r w:rsidR="005A1C17">
          <w:rPr>
            <w:noProof/>
            <w:webHidden/>
          </w:rPr>
          <w:fldChar w:fldCharType="separate"/>
        </w:r>
        <w:r w:rsidR="005A1C17">
          <w:rPr>
            <w:noProof/>
            <w:webHidden/>
          </w:rPr>
          <w:t>10</w:t>
        </w:r>
        <w:r w:rsidR="005A1C17">
          <w:rPr>
            <w:noProof/>
            <w:webHidden/>
          </w:rPr>
          <w:fldChar w:fldCharType="end"/>
        </w:r>
      </w:hyperlink>
    </w:p>
    <w:p w14:paraId="7336E2EE" w14:textId="25D4F7A7"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6" w:history="1">
        <w:r w:rsidR="005A1C17" w:rsidRPr="00F24C18">
          <w:rPr>
            <w:rStyle w:val="Hyperlink"/>
            <w:noProof/>
          </w:rPr>
          <w:t>Learning episode 4 – growing with power</w:t>
        </w:r>
        <w:r w:rsidR="005A1C17">
          <w:rPr>
            <w:noProof/>
            <w:webHidden/>
          </w:rPr>
          <w:tab/>
        </w:r>
        <w:r w:rsidR="005A1C17">
          <w:rPr>
            <w:noProof/>
            <w:webHidden/>
          </w:rPr>
          <w:fldChar w:fldCharType="begin"/>
        </w:r>
        <w:r w:rsidR="005A1C17">
          <w:rPr>
            <w:noProof/>
            <w:webHidden/>
          </w:rPr>
          <w:instrText xml:space="preserve"> PAGEREF _Toc137807796 \h </w:instrText>
        </w:r>
        <w:r w:rsidR="005A1C17">
          <w:rPr>
            <w:noProof/>
            <w:webHidden/>
          </w:rPr>
        </w:r>
        <w:r w:rsidR="005A1C17">
          <w:rPr>
            <w:noProof/>
            <w:webHidden/>
          </w:rPr>
          <w:fldChar w:fldCharType="separate"/>
        </w:r>
        <w:r w:rsidR="005A1C17">
          <w:rPr>
            <w:noProof/>
            <w:webHidden/>
          </w:rPr>
          <w:t>12</w:t>
        </w:r>
        <w:r w:rsidR="005A1C17">
          <w:rPr>
            <w:noProof/>
            <w:webHidden/>
          </w:rPr>
          <w:fldChar w:fldCharType="end"/>
        </w:r>
      </w:hyperlink>
    </w:p>
    <w:p w14:paraId="1BACBC20" w14:textId="1138F3F6"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7" w:history="1">
        <w:r w:rsidR="005A1C17" w:rsidRPr="00F24C18">
          <w:rPr>
            <w:rStyle w:val="Hyperlink"/>
            <w:noProof/>
          </w:rPr>
          <w:t>Learning episode 5 – let’s power down</w:t>
        </w:r>
        <w:r w:rsidR="005A1C17">
          <w:rPr>
            <w:noProof/>
            <w:webHidden/>
          </w:rPr>
          <w:tab/>
        </w:r>
        <w:r w:rsidR="005A1C17">
          <w:rPr>
            <w:noProof/>
            <w:webHidden/>
          </w:rPr>
          <w:fldChar w:fldCharType="begin"/>
        </w:r>
        <w:r w:rsidR="005A1C17">
          <w:rPr>
            <w:noProof/>
            <w:webHidden/>
          </w:rPr>
          <w:instrText xml:space="preserve"> PAGEREF _Toc137807797 \h </w:instrText>
        </w:r>
        <w:r w:rsidR="005A1C17">
          <w:rPr>
            <w:noProof/>
            <w:webHidden/>
          </w:rPr>
        </w:r>
        <w:r w:rsidR="005A1C17">
          <w:rPr>
            <w:noProof/>
            <w:webHidden/>
          </w:rPr>
          <w:fldChar w:fldCharType="separate"/>
        </w:r>
        <w:r w:rsidR="005A1C17">
          <w:rPr>
            <w:noProof/>
            <w:webHidden/>
          </w:rPr>
          <w:t>14</w:t>
        </w:r>
        <w:r w:rsidR="005A1C17">
          <w:rPr>
            <w:noProof/>
            <w:webHidden/>
          </w:rPr>
          <w:fldChar w:fldCharType="end"/>
        </w:r>
      </w:hyperlink>
    </w:p>
    <w:p w14:paraId="4CB9CE3F" w14:textId="3BB74B73"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8" w:history="1">
        <w:r w:rsidR="005A1C17" w:rsidRPr="00F24C18">
          <w:rPr>
            <w:rStyle w:val="Hyperlink"/>
            <w:noProof/>
          </w:rPr>
          <w:t>Learning episode 6 – reflecting on practice</w:t>
        </w:r>
        <w:r w:rsidR="005A1C17">
          <w:rPr>
            <w:noProof/>
            <w:webHidden/>
          </w:rPr>
          <w:tab/>
        </w:r>
        <w:r w:rsidR="005A1C17">
          <w:rPr>
            <w:noProof/>
            <w:webHidden/>
          </w:rPr>
          <w:fldChar w:fldCharType="begin"/>
        </w:r>
        <w:r w:rsidR="005A1C17">
          <w:rPr>
            <w:noProof/>
            <w:webHidden/>
          </w:rPr>
          <w:instrText xml:space="preserve"> PAGEREF _Toc137807798 \h </w:instrText>
        </w:r>
        <w:r w:rsidR="005A1C17">
          <w:rPr>
            <w:noProof/>
            <w:webHidden/>
          </w:rPr>
        </w:r>
        <w:r w:rsidR="005A1C17">
          <w:rPr>
            <w:noProof/>
            <w:webHidden/>
          </w:rPr>
          <w:fldChar w:fldCharType="separate"/>
        </w:r>
        <w:r w:rsidR="005A1C17">
          <w:rPr>
            <w:noProof/>
            <w:webHidden/>
          </w:rPr>
          <w:t>16</w:t>
        </w:r>
        <w:r w:rsidR="005A1C17">
          <w:rPr>
            <w:noProof/>
            <w:webHidden/>
          </w:rPr>
          <w:fldChar w:fldCharType="end"/>
        </w:r>
      </w:hyperlink>
    </w:p>
    <w:p w14:paraId="0F2A30B0" w14:textId="494453CE"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799" w:history="1">
        <w:r w:rsidR="005A1C17" w:rsidRPr="00F24C18">
          <w:rPr>
            <w:rStyle w:val="Hyperlink"/>
            <w:noProof/>
          </w:rPr>
          <w:t>Learning episode 7 – mathematical shorthand continued</w:t>
        </w:r>
        <w:r w:rsidR="005A1C17">
          <w:rPr>
            <w:noProof/>
            <w:webHidden/>
          </w:rPr>
          <w:tab/>
        </w:r>
        <w:r w:rsidR="005A1C17">
          <w:rPr>
            <w:noProof/>
            <w:webHidden/>
          </w:rPr>
          <w:fldChar w:fldCharType="begin"/>
        </w:r>
        <w:r w:rsidR="005A1C17">
          <w:rPr>
            <w:noProof/>
            <w:webHidden/>
          </w:rPr>
          <w:instrText xml:space="preserve"> PAGEREF _Toc137807799 \h </w:instrText>
        </w:r>
        <w:r w:rsidR="005A1C17">
          <w:rPr>
            <w:noProof/>
            <w:webHidden/>
          </w:rPr>
        </w:r>
        <w:r w:rsidR="005A1C17">
          <w:rPr>
            <w:noProof/>
            <w:webHidden/>
          </w:rPr>
          <w:fldChar w:fldCharType="separate"/>
        </w:r>
        <w:r w:rsidR="005A1C17">
          <w:rPr>
            <w:noProof/>
            <w:webHidden/>
          </w:rPr>
          <w:t>18</w:t>
        </w:r>
        <w:r w:rsidR="005A1C17">
          <w:rPr>
            <w:noProof/>
            <w:webHidden/>
          </w:rPr>
          <w:fldChar w:fldCharType="end"/>
        </w:r>
      </w:hyperlink>
    </w:p>
    <w:p w14:paraId="609A95B2" w14:textId="138F3877"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800" w:history="1">
        <w:r w:rsidR="005A1C17" w:rsidRPr="00F24C18">
          <w:rPr>
            <w:rStyle w:val="Hyperlink"/>
            <w:noProof/>
          </w:rPr>
          <w:t>Learning episode 8 – half-life</w:t>
        </w:r>
        <w:r w:rsidR="005A1C17">
          <w:rPr>
            <w:noProof/>
            <w:webHidden/>
          </w:rPr>
          <w:tab/>
        </w:r>
        <w:r w:rsidR="005A1C17">
          <w:rPr>
            <w:noProof/>
            <w:webHidden/>
          </w:rPr>
          <w:fldChar w:fldCharType="begin"/>
        </w:r>
        <w:r w:rsidR="005A1C17">
          <w:rPr>
            <w:noProof/>
            <w:webHidden/>
          </w:rPr>
          <w:instrText xml:space="preserve"> PAGEREF _Toc137807800 \h </w:instrText>
        </w:r>
        <w:r w:rsidR="005A1C17">
          <w:rPr>
            <w:noProof/>
            <w:webHidden/>
          </w:rPr>
        </w:r>
        <w:r w:rsidR="005A1C17">
          <w:rPr>
            <w:noProof/>
            <w:webHidden/>
          </w:rPr>
          <w:fldChar w:fldCharType="separate"/>
        </w:r>
        <w:r w:rsidR="005A1C17">
          <w:rPr>
            <w:noProof/>
            <w:webHidden/>
          </w:rPr>
          <w:t>20</w:t>
        </w:r>
        <w:r w:rsidR="005A1C17">
          <w:rPr>
            <w:noProof/>
            <w:webHidden/>
          </w:rPr>
          <w:fldChar w:fldCharType="end"/>
        </w:r>
      </w:hyperlink>
    </w:p>
    <w:p w14:paraId="256DABA0" w14:textId="09E459C4" w:rsidR="005A1C17" w:rsidRDefault="00C26DFD">
      <w:pPr>
        <w:pStyle w:val="TOC3"/>
        <w:tabs>
          <w:tab w:val="right" w:leader="dot" w:pos="14560"/>
        </w:tabs>
        <w:rPr>
          <w:rFonts w:asciiTheme="minorHAnsi" w:eastAsiaTheme="minorEastAsia" w:hAnsiTheme="minorHAnsi" w:cstheme="minorBidi"/>
          <w:noProof/>
          <w:sz w:val="22"/>
          <w:szCs w:val="22"/>
          <w:lang w:eastAsia="en-AU"/>
        </w:rPr>
      </w:pPr>
      <w:hyperlink w:anchor="_Toc137807801" w:history="1">
        <w:r w:rsidR="005A1C17" w:rsidRPr="00F24C18">
          <w:rPr>
            <w:rStyle w:val="Hyperlink"/>
            <w:noProof/>
          </w:rPr>
          <w:t>Learning episode 9 – that’s Ab-SURD</w:t>
        </w:r>
        <w:r w:rsidR="005A1C17">
          <w:rPr>
            <w:noProof/>
            <w:webHidden/>
          </w:rPr>
          <w:tab/>
        </w:r>
        <w:r w:rsidR="005A1C17">
          <w:rPr>
            <w:noProof/>
            <w:webHidden/>
          </w:rPr>
          <w:fldChar w:fldCharType="begin"/>
        </w:r>
        <w:r w:rsidR="005A1C17">
          <w:rPr>
            <w:noProof/>
            <w:webHidden/>
          </w:rPr>
          <w:instrText xml:space="preserve"> PAGEREF _Toc137807801 \h </w:instrText>
        </w:r>
        <w:r w:rsidR="005A1C17">
          <w:rPr>
            <w:noProof/>
            <w:webHidden/>
          </w:rPr>
        </w:r>
        <w:r w:rsidR="005A1C17">
          <w:rPr>
            <w:noProof/>
            <w:webHidden/>
          </w:rPr>
          <w:fldChar w:fldCharType="separate"/>
        </w:r>
        <w:r w:rsidR="005A1C17">
          <w:rPr>
            <w:noProof/>
            <w:webHidden/>
          </w:rPr>
          <w:t>22</w:t>
        </w:r>
        <w:r w:rsidR="005A1C17">
          <w:rPr>
            <w:noProof/>
            <w:webHidden/>
          </w:rPr>
          <w:fldChar w:fldCharType="end"/>
        </w:r>
      </w:hyperlink>
    </w:p>
    <w:p w14:paraId="7B5DEA6B" w14:textId="641641C8" w:rsidR="005A1C17" w:rsidRDefault="00C26DFD">
      <w:pPr>
        <w:pStyle w:val="TOC2"/>
        <w:rPr>
          <w:rFonts w:asciiTheme="minorHAnsi" w:eastAsiaTheme="minorEastAsia" w:hAnsiTheme="minorHAnsi" w:cstheme="minorBidi"/>
          <w:sz w:val="22"/>
          <w:szCs w:val="22"/>
          <w:lang w:eastAsia="en-AU"/>
        </w:rPr>
      </w:pPr>
      <w:hyperlink w:anchor="_Toc137807802" w:history="1">
        <w:r w:rsidR="005A1C17" w:rsidRPr="00F24C18">
          <w:rPr>
            <w:rStyle w:val="Hyperlink"/>
          </w:rPr>
          <w:t>References</w:t>
        </w:r>
        <w:r w:rsidR="005A1C17">
          <w:rPr>
            <w:webHidden/>
          </w:rPr>
          <w:tab/>
        </w:r>
        <w:r w:rsidR="005A1C17">
          <w:rPr>
            <w:webHidden/>
          </w:rPr>
          <w:fldChar w:fldCharType="begin"/>
        </w:r>
        <w:r w:rsidR="005A1C17">
          <w:rPr>
            <w:webHidden/>
          </w:rPr>
          <w:instrText xml:space="preserve"> PAGEREF _Toc137807802 \h </w:instrText>
        </w:r>
        <w:r w:rsidR="005A1C17">
          <w:rPr>
            <w:webHidden/>
          </w:rPr>
        </w:r>
        <w:r w:rsidR="005A1C17">
          <w:rPr>
            <w:webHidden/>
          </w:rPr>
          <w:fldChar w:fldCharType="separate"/>
        </w:r>
        <w:r w:rsidR="005A1C17">
          <w:rPr>
            <w:webHidden/>
          </w:rPr>
          <w:t>24</w:t>
        </w:r>
        <w:r w:rsidR="005A1C17">
          <w:rPr>
            <w:webHidden/>
          </w:rPr>
          <w:fldChar w:fldCharType="end"/>
        </w:r>
      </w:hyperlink>
    </w:p>
    <w:p w14:paraId="38CF3C5C" w14:textId="5CF70E25" w:rsidR="002506EE" w:rsidRDefault="002506EE" w:rsidP="001800CB">
      <w:r>
        <w:fldChar w:fldCharType="end"/>
      </w:r>
      <w:r>
        <w:br w:type="page"/>
      </w:r>
    </w:p>
    <w:p w14:paraId="1F33CDA3" w14:textId="6EA528FE" w:rsidR="00817D48" w:rsidRDefault="00817D48" w:rsidP="00817D48">
      <w:pPr>
        <w:pStyle w:val="Heading2"/>
      </w:pPr>
      <w:bookmarkStart w:id="0" w:name="_Toc112681287"/>
      <w:bookmarkStart w:id="1" w:name="_Toc137807787"/>
      <w:r>
        <w:lastRenderedPageBreak/>
        <w:t>Rationale</w:t>
      </w:r>
      <w:bookmarkEnd w:id="0"/>
      <w:bookmarkEnd w:id="1"/>
    </w:p>
    <w:p w14:paraId="0AD4A0D0" w14:textId="4621A858"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the only way to complete or engage in each of these processes. Curriculum design and implementation is a dynamic and contextually</w:t>
      </w:r>
      <w:r>
        <w:t>-</w:t>
      </w:r>
      <w:r w:rsidRPr="00F8255C">
        <w:t>specific process. While the mandatory components of syllabus implementation must be met by all schools, it is important that the approach taken by teachers is reflective of their needs and faculty/school processes.</w:t>
      </w:r>
    </w:p>
    <w:p w14:paraId="1A29FE37" w14:textId="7E81A83C" w:rsidR="009E412F" w:rsidRPr="009E0921" w:rsidRDefault="009E412F" w:rsidP="009E412F">
      <w:bookmarkStart w:id="3" w:name="_Hlk112402278"/>
      <w:bookmarkStart w:id="4" w:name="_Hlk112408500"/>
      <w:r w:rsidRPr="00F8255C">
        <w:t>NESA defines</w:t>
      </w:r>
      <w:r>
        <w:t xml:space="preserve"> </w:t>
      </w:r>
      <w:hyperlink r:id="rId12">
        <w:r w:rsidRPr="69C7B246">
          <w:rPr>
            <w:rStyle w:val="Hyperlink"/>
          </w:rPr>
          <w:t>programming</w:t>
        </w:r>
      </w:hyperlink>
      <w:r>
        <w:t xml:space="preserve"> </w:t>
      </w:r>
      <w:r w:rsidRPr="00F8255C">
        <w:t>as the process of ‘selecting and sequencing learning experiences which enable students to engage with syllabus outcomes and develop subject specific skills and knowledge’ (</w:t>
      </w:r>
      <w:hyperlink r:id="rId13">
        <w:r w:rsidRPr="69C7B246">
          <w:rPr>
            <w:rStyle w:val="Hyperlink"/>
          </w:rPr>
          <w:t>NESA</w:t>
        </w:r>
      </w:hyperlink>
      <w:r>
        <w:t xml:space="preserve"> 2022).</w:t>
      </w:r>
      <w:r w:rsidRPr="00F8255C">
        <w:t xml:space="preserve"> </w:t>
      </w:r>
      <w:bookmarkStart w:id="5" w:name="_Hlk112408586"/>
      <w:bookmarkStart w:id="6" w:name="_Hlk112408794"/>
      <w:r>
        <w:t>A program is developed collaboratively within a faculty. It</w:t>
      </w:r>
      <w:r w:rsidRPr="00F8255C">
        <w:t xml:space="preserve"> </w:t>
      </w:r>
      <w:r>
        <w:t>differs</w:t>
      </w:r>
      <w:r w:rsidRPr="00F8255C">
        <w:t xml:space="preserve"> from a unit in important ways, as outlined by NESA on</w:t>
      </w:r>
      <w:r>
        <w:t xml:space="preserve"> </w:t>
      </w:r>
      <w:r w:rsidRPr="00F8255C">
        <w:t>their</w:t>
      </w:r>
      <w:r>
        <w:t xml:space="preserve"> </w:t>
      </w:r>
      <w:hyperlink r:id="rId14">
        <w:r w:rsidRPr="69C7B246">
          <w:rPr>
            <w:rStyle w:val="Hyperlink"/>
          </w:rPr>
          <w:t>advice on units</w:t>
        </w:r>
      </w:hyperlink>
      <w:r>
        <w:t xml:space="preserve"> page.</w:t>
      </w:r>
      <w:r w:rsidRPr="00F8255C">
        <w:t xml:space="preserve"> A unit is a contextually</w:t>
      </w:r>
      <w:r w:rsidR="00DB0B4E">
        <w:t>-</w:t>
      </w:r>
      <w:r w:rsidRPr="00F8255C">
        <w:t>specific plan for the intended teaching and learning for a particular class for a particular period.</w:t>
      </w:r>
      <w:r>
        <w:t xml:space="preserve"> </w:t>
      </w:r>
      <w:bookmarkEnd w:id="5"/>
      <w:r w:rsidRPr="00F8255C">
        <w:t xml:space="preserve">The organisation of the content in a unit is flexible and it may vary according to the school, the teacher, the class, and the learning space. </w:t>
      </w:r>
      <w:bookmarkEnd w:id="6"/>
      <w:r w:rsidRPr="00F8255C">
        <w:t>They should be working documents that reflect the thoughtful planning and reflection that takes place during the teaching and learning cycle. There are mandatory components of programming and unit</w:t>
      </w:r>
      <w:r>
        <w:t xml:space="preserve"> </w:t>
      </w:r>
      <w:r w:rsidRPr="00F8255C">
        <w:t>development</w:t>
      </w:r>
      <w:r w:rsidR="00DB0B4E">
        <w:t>,</w:t>
      </w:r>
      <w:r w:rsidRPr="00F8255C">
        <w:t xml:space="preserve"> and this template</w:t>
      </w:r>
      <w:r>
        <w:t xml:space="preserve"> </w:t>
      </w:r>
      <w:r w:rsidRPr="00F8255C">
        <w:t>provides</w:t>
      </w:r>
      <w:r>
        <w:t xml:space="preserve"> </w:t>
      </w:r>
      <w:r w:rsidRPr="00F8255C">
        <w:t>one</w:t>
      </w:r>
      <w:r>
        <w:t xml:space="preserve"> </w:t>
      </w:r>
      <w:r w:rsidRPr="00F8255C">
        <w:t>option</w:t>
      </w:r>
      <w:r>
        <w:t xml:space="preserve"> </w:t>
      </w:r>
      <w:r w:rsidRPr="00F8255C">
        <w:t xml:space="preserve">for the delivery of these requirements. The NESA and </w:t>
      </w:r>
      <w:r>
        <w:t xml:space="preserve">department </w:t>
      </w:r>
      <w:r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Default="00817D48" w:rsidP="00B23DC6">
      <w:pPr>
        <w:pStyle w:val="Heading2"/>
      </w:pPr>
      <w:bookmarkStart w:id="7" w:name="_Toc137807788"/>
      <w:r>
        <w:lastRenderedPageBreak/>
        <w:t>Overview</w:t>
      </w:r>
      <w:bookmarkEnd w:id="2"/>
      <w:bookmarkEnd w:id="7"/>
    </w:p>
    <w:p w14:paraId="5977875A" w14:textId="097C4082" w:rsidR="007B2820" w:rsidRDefault="009E412F" w:rsidP="5D9FCD8E">
      <w:pPr>
        <w:rPr>
          <w:rFonts w:eastAsia="Arial"/>
          <w:noProof/>
        </w:rPr>
      </w:pPr>
      <w:r w:rsidRPr="5D9FCD8E">
        <w:rPr>
          <w:rStyle w:val="Strong"/>
        </w:rPr>
        <w:t>Description:</w:t>
      </w:r>
      <w:r w:rsidRPr="5D9FCD8E">
        <w:rPr>
          <w:noProof/>
        </w:rPr>
        <w:t xml:space="preserve"> </w:t>
      </w:r>
      <w:r w:rsidR="00986D8E">
        <w:rPr>
          <w:rFonts w:eastAsia="Arial"/>
          <w:noProof/>
          <w:color w:val="000000" w:themeColor="text1"/>
        </w:rPr>
        <w:t>t</w:t>
      </w:r>
      <w:r w:rsidR="445380F9" w:rsidRPr="5D9FCD8E">
        <w:rPr>
          <w:rFonts w:eastAsia="Arial"/>
          <w:noProof/>
          <w:color w:val="000000" w:themeColor="text1"/>
        </w:rPr>
        <w:t xml:space="preserve">his program of learning addresses content from the </w:t>
      </w:r>
      <w:r w:rsidR="00A65DCD">
        <w:rPr>
          <w:rFonts w:eastAsia="Arial"/>
          <w:noProof/>
          <w:color w:val="000000" w:themeColor="text1"/>
        </w:rPr>
        <w:t>C</w:t>
      </w:r>
      <w:r w:rsidR="445380F9" w:rsidRPr="5D9FCD8E">
        <w:rPr>
          <w:rFonts w:eastAsia="Arial"/>
          <w:noProof/>
          <w:color w:val="000000" w:themeColor="text1"/>
        </w:rPr>
        <w:t xml:space="preserve">ore focus areas of Indices A and Numbers of any </w:t>
      </w:r>
      <w:r w:rsidR="006745C1">
        <w:rPr>
          <w:rFonts w:eastAsia="Arial"/>
          <w:noProof/>
          <w:color w:val="000000" w:themeColor="text1"/>
        </w:rPr>
        <w:t>m</w:t>
      </w:r>
      <w:r w:rsidR="445380F9" w:rsidRPr="5D9FCD8E">
        <w:rPr>
          <w:rFonts w:eastAsia="Arial"/>
          <w:noProof/>
          <w:color w:val="000000" w:themeColor="text1"/>
        </w:rPr>
        <w:t xml:space="preserve">agnitude as well as </w:t>
      </w:r>
      <w:r w:rsidR="00A65DCD">
        <w:rPr>
          <w:rFonts w:eastAsia="Arial"/>
          <w:noProof/>
          <w:color w:val="000000" w:themeColor="text1"/>
        </w:rPr>
        <w:t>P</w:t>
      </w:r>
      <w:r w:rsidR="445380F9" w:rsidRPr="5D9FCD8E">
        <w:rPr>
          <w:rFonts w:eastAsia="Arial"/>
          <w:noProof/>
          <w:color w:val="000000" w:themeColor="text1"/>
        </w:rPr>
        <w:t>ath focus areas of Indices B and Indices C. The lessons and sequences in this program of learning are designed to allow students to explore the index laws and apply them both numerically and algebraically</w:t>
      </w:r>
      <w:r w:rsidR="00723FCD">
        <w:rPr>
          <w:rFonts w:eastAsia="Arial"/>
          <w:noProof/>
          <w:color w:val="000000" w:themeColor="text1"/>
        </w:rPr>
        <w:t>.</w:t>
      </w:r>
    </w:p>
    <w:p w14:paraId="7B51E001" w14:textId="07753601" w:rsidR="009E412F" w:rsidRDefault="009E412F" w:rsidP="009E412F">
      <w:pPr>
        <w:rPr>
          <w:noProof/>
        </w:rPr>
      </w:pPr>
      <w:r w:rsidRPr="0CEE76A7">
        <w:rPr>
          <w:rStyle w:val="Strong"/>
        </w:rPr>
        <w:t>Duration:</w:t>
      </w:r>
      <w:r w:rsidRPr="0CEE76A7">
        <w:rPr>
          <w:noProof/>
        </w:rPr>
        <w:t xml:space="preserve"> </w:t>
      </w:r>
      <w:r w:rsidR="00986D8E">
        <w:rPr>
          <w:noProof/>
        </w:rPr>
        <w:t>t</w:t>
      </w:r>
      <w:r w:rsidRPr="0CEE76A7">
        <w:rPr>
          <w:noProof/>
        </w:rPr>
        <w:t xml:space="preserve">his program of learning is designed to be completed over a period of approximately </w:t>
      </w:r>
      <w:r w:rsidR="13550624" w:rsidRPr="00723FCD">
        <w:rPr>
          <w:noProof/>
        </w:rPr>
        <w:t>3</w:t>
      </w:r>
      <w:r w:rsidRPr="00723FCD">
        <w:t xml:space="preserve"> </w:t>
      </w:r>
      <w:r w:rsidRPr="00723FCD">
        <w:rPr>
          <w:noProof/>
        </w:rPr>
        <w:t>weeks</w:t>
      </w:r>
      <w:r w:rsidRPr="0CEE76A7">
        <w:rPr>
          <w:noProof/>
        </w:rPr>
        <w:t>, but can be adapted to suit the school context.</w:t>
      </w:r>
    </w:p>
    <w:p w14:paraId="58DA8314" w14:textId="0DB2B7DB" w:rsidR="00817D48" w:rsidRDefault="009E412F" w:rsidP="00817D48">
      <w:pPr>
        <w:rPr>
          <w:noProof/>
        </w:rPr>
      </w:pPr>
      <w:r w:rsidRPr="00207EBD">
        <w:rPr>
          <w:rStyle w:val="Strong"/>
        </w:rPr>
        <w:t>Explicit teaching:</w:t>
      </w:r>
      <w:r>
        <w:rPr>
          <w:noProof/>
        </w:rPr>
        <w:t xml:space="preserve"> </w:t>
      </w:r>
      <w:r w:rsidR="00986D8E">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11B4C9EE" w14:textId="77777777" w:rsidR="00031031" w:rsidRPr="00984463" w:rsidRDefault="00031031" w:rsidP="00984463">
      <w:bookmarkStart w:id="8" w:name="_Toc112681290"/>
      <w:r>
        <w:br w:type="page"/>
      </w:r>
    </w:p>
    <w:p w14:paraId="51E36A2F" w14:textId="517BB3FD" w:rsidR="00817D48" w:rsidRDefault="00817D48" w:rsidP="00B23DC6">
      <w:pPr>
        <w:pStyle w:val="Heading2"/>
      </w:pPr>
      <w:bookmarkStart w:id="9" w:name="_Toc137807789"/>
      <w:r>
        <w:lastRenderedPageBreak/>
        <w:t>Outcomes</w:t>
      </w:r>
      <w:bookmarkEnd w:id="8"/>
      <w:bookmarkEnd w:id="9"/>
    </w:p>
    <w:p w14:paraId="1D4A9BB6" w14:textId="566C5F53" w:rsidR="00CC1B8B" w:rsidRDefault="00CC1B8B" w:rsidP="00CC1B8B">
      <w:pPr>
        <w:pStyle w:val="Heading3"/>
      </w:pPr>
      <w:bookmarkStart w:id="10" w:name="_Toc137807790"/>
      <w:r>
        <w:t>Core</w:t>
      </w:r>
      <w:bookmarkEnd w:id="10"/>
    </w:p>
    <w:p w14:paraId="715CF5DC" w14:textId="685EF0D9" w:rsidR="770CA035" w:rsidRDefault="770CA035" w:rsidP="00FC7BA8">
      <w:pPr>
        <w:rPr>
          <w:rFonts w:eastAsia="Arial"/>
          <w:color w:val="000000" w:themeColor="text1"/>
        </w:rPr>
      </w:pPr>
      <w:r w:rsidRPr="5D9FCD8E">
        <w:rPr>
          <w:rFonts w:eastAsia="Arial"/>
          <w:color w:val="000000" w:themeColor="text1"/>
        </w:rPr>
        <w:t>A student:</w:t>
      </w:r>
    </w:p>
    <w:p w14:paraId="284416A5" w14:textId="20FB5D9D" w:rsidR="770CA035" w:rsidRDefault="770CA035" w:rsidP="00143D69">
      <w:pPr>
        <w:pStyle w:val="ListBullet"/>
        <w:rPr>
          <w:rFonts w:eastAsia="Calibri"/>
        </w:rPr>
      </w:pPr>
      <w:r w:rsidRPr="5D9FCD8E">
        <w:t>develops understanding and fluency in mathematics through exploring and connecting mathematical concepts, choosing and applying mathematical techniques to solve problems, and communicating their thinking and reasoning coherently and clearly</w:t>
      </w:r>
      <w:r w:rsidR="00DA6E58">
        <w:t xml:space="preserve"> </w:t>
      </w:r>
      <w:r w:rsidR="00DA6E58" w:rsidRPr="5D9FCD8E">
        <w:rPr>
          <w:rStyle w:val="Strong"/>
          <w:rFonts w:eastAsia="Arial"/>
          <w:bCs/>
          <w:color w:val="000000" w:themeColor="text1"/>
        </w:rPr>
        <w:t>MAO-WM-01</w:t>
      </w:r>
    </w:p>
    <w:p w14:paraId="66BBBEAF" w14:textId="388A6933" w:rsidR="770CA035" w:rsidRDefault="770CA035" w:rsidP="00143D69">
      <w:pPr>
        <w:pStyle w:val="ListBullet"/>
        <w:rPr>
          <w:rFonts w:eastAsia="Calibri"/>
        </w:rPr>
      </w:pPr>
      <w:r w:rsidRPr="5D9FCD8E">
        <w:t>simplifies algebraic expressions involving positive-integer and zero indices and establishes the meaning of negative indices for numerical bases</w:t>
      </w:r>
      <w:r w:rsidR="00DA6E58">
        <w:t xml:space="preserve"> </w:t>
      </w:r>
      <w:r w:rsidR="00DA6E58" w:rsidRPr="5D9FCD8E">
        <w:rPr>
          <w:rStyle w:val="Strong"/>
          <w:rFonts w:eastAsia="Arial"/>
          <w:bCs/>
          <w:color w:val="000000" w:themeColor="text1"/>
        </w:rPr>
        <w:t>MA5-IND-C-01</w:t>
      </w:r>
    </w:p>
    <w:p w14:paraId="0B6C5FA2" w14:textId="778CD1AD" w:rsidR="770CA035" w:rsidRDefault="770CA035" w:rsidP="00143D69">
      <w:pPr>
        <w:pStyle w:val="ListBullet"/>
      </w:pPr>
      <w:r w:rsidRPr="5D9FCD8E">
        <w:t>solves measurement problems by using scientific notation to represent numbers and rounding to a given number of significant figures</w:t>
      </w:r>
      <w:r w:rsidR="00DA6E58">
        <w:t xml:space="preserve"> </w:t>
      </w:r>
      <w:r w:rsidR="00DA6E58" w:rsidRPr="5D9FCD8E">
        <w:rPr>
          <w:rStyle w:val="Strong"/>
          <w:rFonts w:eastAsia="Arial"/>
          <w:bCs/>
          <w:color w:val="000000" w:themeColor="text1"/>
        </w:rPr>
        <w:t>MA5-MAG-C-01</w:t>
      </w:r>
    </w:p>
    <w:p w14:paraId="138D28C2" w14:textId="1F06FC31" w:rsidR="00CC1B8B" w:rsidRPr="00CC1B8B" w:rsidRDefault="00CC1B8B" w:rsidP="00CC1B8B">
      <w:pPr>
        <w:pStyle w:val="Heading3"/>
      </w:pPr>
      <w:bookmarkStart w:id="11" w:name="_Toc137807791"/>
      <w:r>
        <w:t>Path</w:t>
      </w:r>
      <w:bookmarkEnd w:id="11"/>
    </w:p>
    <w:p w14:paraId="0AAED27E" w14:textId="78C9BE06" w:rsidR="00DA6E58" w:rsidRPr="00DA6E58" w:rsidRDefault="00DA6E58" w:rsidP="00DA6E58">
      <w:pPr>
        <w:rPr>
          <w:rStyle w:val="Strong"/>
          <w:rFonts w:eastAsia="Calibri"/>
          <w:b w:val="0"/>
        </w:rPr>
      </w:pPr>
      <w:r>
        <w:rPr>
          <w:rStyle w:val="Strong"/>
          <w:rFonts w:eastAsia="Calibri"/>
          <w:b w:val="0"/>
        </w:rPr>
        <w:t>A student</w:t>
      </w:r>
      <w:r w:rsidR="00197165">
        <w:rPr>
          <w:rStyle w:val="Strong"/>
          <w:rFonts w:eastAsia="Calibri"/>
          <w:b w:val="0"/>
        </w:rPr>
        <w:t>:</w:t>
      </w:r>
    </w:p>
    <w:p w14:paraId="58047906" w14:textId="1202A42A" w:rsidR="770CA035" w:rsidRDefault="770CA035" w:rsidP="00143D69">
      <w:pPr>
        <w:pStyle w:val="ListBullet"/>
        <w:rPr>
          <w:rFonts w:eastAsia="Calibri"/>
        </w:rPr>
      </w:pPr>
      <w:r w:rsidRPr="5D9FCD8E">
        <w:t>applies the index laws to operate with algebraic expressions involving negative-integer indices</w:t>
      </w:r>
      <w:r w:rsidR="00DA6E58">
        <w:t xml:space="preserve"> </w:t>
      </w:r>
      <w:r w:rsidR="00DA6E58" w:rsidRPr="5D9FCD8E">
        <w:rPr>
          <w:rStyle w:val="Strong"/>
          <w:rFonts w:eastAsia="Arial"/>
          <w:bCs/>
          <w:color w:val="000000" w:themeColor="text1"/>
        </w:rPr>
        <w:t>MA5-IND-P-01</w:t>
      </w:r>
    </w:p>
    <w:p w14:paraId="1A118BF9" w14:textId="5B91FA77" w:rsidR="770CA035" w:rsidRDefault="770CA035" w:rsidP="00143D69">
      <w:pPr>
        <w:pStyle w:val="ListBullet"/>
        <w:rPr>
          <w:rFonts w:eastAsia="Calibri"/>
        </w:rPr>
      </w:pPr>
      <w:r w:rsidRPr="5D9FCD8E">
        <w:t>describes and performs operations with surds and fractional indices</w:t>
      </w:r>
      <w:r w:rsidR="00DA6E58">
        <w:t xml:space="preserve"> </w:t>
      </w:r>
      <w:r w:rsidR="00DA6E58" w:rsidRPr="5D9FCD8E">
        <w:rPr>
          <w:rStyle w:val="Strong"/>
          <w:rFonts w:eastAsia="Arial"/>
          <w:bCs/>
          <w:color w:val="000000" w:themeColor="text1"/>
        </w:rPr>
        <w:t>MA5-IND-P-02</w:t>
      </w:r>
    </w:p>
    <w:p w14:paraId="796BC3FF" w14:textId="77777777" w:rsidR="00F53BDA" w:rsidRDefault="00C26DFD" w:rsidP="00F53BDA">
      <w:pPr>
        <w:pStyle w:val="Imageattributioncaption"/>
        <w:spacing w:before="240"/>
      </w:pPr>
      <w:hyperlink r:id="rId15" w:history="1">
        <w:r w:rsidR="00F53BDA" w:rsidRPr="00F53BDA">
          <w:rPr>
            <w:rStyle w:val="Hyperlink"/>
          </w:rPr>
          <w:t>Mathematics K–10 Syllabus</w:t>
        </w:r>
      </w:hyperlink>
      <w:r w:rsidR="00F53BDA">
        <w:t xml:space="preserve"> © NSW Education Standards Authority (NESA) for and on behalf of the Crown in right of the State of New South Wales, 2022.</w:t>
      </w:r>
      <w:r w:rsidR="00F53BDA">
        <w:br w:type="page"/>
      </w:r>
    </w:p>
    <w:p w14:paraId="393F9612" w14:textId="71C29837"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817D48">
        <w:rPr>
          <w:rStyle w:val="Strong"/>
        </w:rPr>
        <w:t>:</w:t>
      </w:r>
    </w:p>
    <w:p w14:paraId="576D0342" w14:textId="0D9F7A9B" w:rsidR="00817D48" w:rsidRPr="00817D48" w:rsidRDefault="003F0C89" w:rsidP="00817D48">
      <w:pPr>
        <w:pStyle w:val="FeatureBox2"/>
        <w:rPr>
          <w:b/>
          <w:bCs/>
        </w:rPr>
      </w:pPr>
      <w:r>
        <w:rPr>
          <w:b/>
          <w:bCs/>
        </w:rPr>
        <w:t>Engagement</w:t>
      </w:r>
    </w:p>
    <w:p w14:paraId="0C22E933" w14:textId="4FC3592E" w:rsidR="00817D48" w:rsidRDefault="00817D48" w:rsidP="005F4FC8">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5F4FC8">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5F4FC8">
      <w:pPr>
        <w:pStyle w:val="FeatureBox2"/>
        <w:numPr>
          <w:ilvl w:val="0"/>
          <w:numId w:val="1"/>
        </w:numPr>
        <w:ind w:left="567" w:hanging="567"/>
      </w:pPr>
      <w:r>
        <w:t>How will I facilitate every student to have high expectations for themselves?</w:t>
      </w:r>
    </w:p>
    <w:p w14:paraId="7E76E2D5" w14:textId="0FE95A02" w:rsidR="00817D48" w:rsidRDefault="00817D48" w:rsidP="005F4FC8">
      <w:pPr>
        <w:pStyle w:val="FeatureBox2"/>
        <w:numPr>
          <w:ilvl w:val="0"/>
          <w:numId w:val="1"/>
        </w:numPr>
        <w:ind w:left="567" w:hanging="567"/>
      </w:pPr>
      <w:r>
        <w:t>How will I identify and provide the support each student needs to sustain their learning efforts?</w:t>
      </w:r>
    </w:p>
    <w:p w14:paraId="31E8F8B2" w14:textId="3A2F3F43" w:rsidR="00817D48" w:rsidRPr="00817D48" w:rsidRDefault="00694DCF" w:rsidP="00817D48">
      <w:pPr>
        <w:pStyle w:val="FeatureBox2"/>
        <w:rPr>
          <w:b/>
          <w:bCs/>
        </w:rPr>
      </w:pPr>
      <w:r>
        <w:rPr>
          <w:b/>
          <w:bCs/>
        </w:rPr>
        <w:t>Representation</w:t>
      </w:r>
    </w:p>
    <w:p w14:paraId="51647F37" w14:textId="77777777" w:rsidR="0098611F" w:rsidRDefault="00817D48" w:rsidP="005F4FC8">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5F4FC8">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5F4FC8">
      <w:pPr>
        <w:pStyle w:val="FeatureBox2"/>
        <w:numPr>
          <w:ilvl w:val="0"/>
          <w:numId w:val="1"/>
        </w:numPr>
        <w:ind w:left="567" w:hanging="567"/>
      </w:pPr>
      <w:r>
        <w:t>How will I make lesson content and learning materials more accessible?</w:t>
      </w:r>
    </w:p>
    <w:p w14:paraId="185296FF" w14:textId="77777777" w:rsidR="0098611F" w:rsidRDefault="00817D48" w:rsidP="005F4FC8">
      <w:pPr>
        <w:pStyle w:val="FeatureBox2"/>
        <w:numPr>
          <w:ilvl w:val="0"/>
          <w:numId w:val="1"/>
        </w:numPr>
        <w:ind w:left="567" w:hanging="567"/>
      </w:pPr>
      <w:r>
        <w:t>How will I plan learning experiences that are relevant and challenging for the full range of students in the classroom?</w:t>
      </w:r>
    </w:p>
    <w:p w14:paraId="34616F69" w14:textId="419AB499" w:rsidR="00817D48" w:rsidRPr="001D1EAE" w:rsidRDefault="00694DCF" w:rsidP="0098611F">
      <w:pPr>
        <w:pStyle w:val="FeatureBox2"/>
        <w:rPr>
          <w:rStyle w:val="Strong"/>
        </w:rPr>
      </w:pPr>
      <w:r w:rsidRPr="001D1EAE">
        <w:rPr>
          <w:rStyle w:val="Strong"/>
        </w:rPr>
        <w:t>Expression</w:t>
      </w:r>
    </w:p>
    <w:p w14:paraId="53980C19" w14:textId="77777777" w:rsidR="0098611F" w:rsidRDefault="00817D48" w:rsidP="005F4FC8">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5F4FC8">
      <w:pPr>
        <w:pStyle w:val="FeatureBox2"/>
        <w:numPr>
          <w:ilvl w:val="0"/>
          <w:numId w:val="1"/>
        </w:numPr>
        <w:ind w:left="567" w:hanging="567"/>
      </w:pPr>
      <w:r>
        <w:t>What tools and resources can students use to demonstrate their understanding?</w:t>
      </w:r>
    </w:p>
    <w:p w14:paraId="5CED8906" w14:textId="77777777" w:rsidR="0098611F" w:rsidRDefault="00817D48" w:rsidP="005F4FC8">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5F4FC8">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Default="008C4D9A" w:rsidP="00332DCA">
      <w:pPr>
        <w:pStyle w:val="Heading2"/>
      </w:pPr>
      <w:bookmarkStart w:id="12" w:name="_Toc137807792"/>
      <w:r>
        <w:lastRenderedPageBreak/>
        <w:t>Lesson sequence</w:t>
      </w:r>
      <w:r w:rsidR="002506EE">
        <w:t xml:space="preserve"> and details</w:t>
      </w:r>
      <w:bookmarkEnd w:id="12"/>
    </w:p>
    <w:p w14:paraId="3D18DD33" w14:textId="53222EA3" w:rsidR="004B1D4B" w:rsidRDefault="004B1D4B" w:rsidP="004B1D4B">
      <w:pPr>
        <w:pStyle w:val="Heading3"/>
      </w:pPr>
      <w:bookmarkStart w:id="13" w:name="_Toc137807793"/>
      <w:r>
        <w:t xml:space="preserve">Learning </w:t>
      </w:r>
      <w:r w:rsidR="00426B6F">
        <w:t>e</w:t>
      </w:r>
      <w:r>
        <w:t xml:space="preserve">pisode </w:t>
      </w:r>
      <w:r w:rsidR="08A35812">
        <w:t>1</w:t>
      </w:r>
      <w:r w:rsidR="005C54D0">
        <w:t xml:space="preserve"> </w:t>
      </w:r>
      <w:r w:rsidR="00F23F53">
        <w:t>–</w:t>
      </w:r>
      <w:r w:rsidR="005C54D0">
        <w:t xml:space="preserve"> </w:t>
      </w:r>
      <w:r w:rsidR="00F53BDA">
        <w:t>i</w:t>
      </w:r>
      <w:r w:rsidR="00E54D92">
        <w:t xml:space="preserve">nvaluable </w:t>
      </w:r>
      <w:r w:rsidR="00F53BDA">
        <w:t>i</w:t>
      </w:r>
      <w:r w:rsidR="00E54D92">
        <w:t>ndices</w:t>
      </w:r>
      <w:bookmarkEnd w:id="13"/>
    </w:p>
    <w:p w14:paraId="2617354A" w14:textId="3D36F09B" w:rsidR="009768BF" w:rsidRDefault="009768BF" w:rsidP="009768BF">
      <w:pPr>
        <w:pStyle w:val="Heading4"/>
      </w:pPr>
      <w:r>
        <w:t>Teaching and learning activity</w:t>
      </w:r>
    </w:p>
    <w:p w14:paraId="3F184AD6" w14:textId="77777777" w:rsidR="002F11F7" w:rsidRPr="006239CB" w:rsidRDefault="002F11F7" w:rsidP="002F11F7">
      <w:r>
        <w:t>Students investigate and review the multiplication, division, power of a power and zero index laws and apply them to numerical bases.</w:t>
      </w:r>
      <w:r>
        <w:rPr>
          <w:color w:val="000000"/>
          <w:shd w:val="clear" w:color="auto" w:fill="FFFFFF"/>
        </w:rPr>
        <w:t xml:space="preserve"> This lesson is designed to revisit the concepts covered in Stage 4.</w:t>
      </w:r>
    </w:p>
    <w:p w14:paraId="03523FD5" w14:textId="393B1E82" w:rsidR="009768BF" w:rsidRPr="009768BF" w:rsidRDefault="009768BF" w:rsidP="009768BF">
      <w:pPr>
        <w:pStyle w:val="Heading4"/>
      </w:pPr>
      <w:r>
        <w:t>Syllabus content</w:t>
      </w:r>
    </w:p>
    <w:p w14:paraId="22D3AA1E" w14:textId="7E0A1A1E" w:rsidR="00C5439F" w:rsidRDefault="00C5439F" w:rsidP="005F4FC8">
      <w:pPr>
        <w:pStyle w:val="ListBullet"/>
        <w:numPr>
          <w:ilvl w:val="0"/>
          <w:numId w:val="5"/>
        </w:numPr>
        <w:rPr>
          <w:rFonts w:cs="Times New Roman"/>
        </w:rPr>
      </w:pPr>
      <w:r w:rsidRPr="00C5439F">
        <w:rPr>
          <w:rFonts w:cs="Times New Roman"/>
        </w:rPr>
        <w:t>Apply the index laws for numerical bases with positive-integer indices to develop the index laws in algebraic form</w:t>
      </w:r>
    </w:p>
    <w:p w14:paraId="08DD3DB1" w14:textId="74CA92E5" w:rsidR="00F24381" w:rsidRPr="0010105E" w:rsidRDefault="00F24381" w:rsidP="005F4FC8">
      <w:pPr>
        <w:pStyle w:val="ListBullet"/>
        <w:numPr>
          <w:ilvl w:val="0"/>
          <w:numId w:val="5"/>
        </w:numPr>
        <w:rPr>
          <w:rFonts w:cs="Times New Roman"/>
        </w:rPr>
      </w:pPr>
      <w:r w:rsidRPr="00D8073D">
        <w:rPr>
          <w:rFonts w:cs="Times New Roman"/>
        </w:rPr>
        <w:t xml:space="preserve">Simplify algebraic expressions that involve powers, products and quotients of simple </w:t>
      </w:r>
      <w:r w:rsidR="00D8073D" w:rsidRPr="00D8073D">
        <w:rPr>
          <w:rFonts w:cs="Times New Roman"/>
        </w:rPr>
        <w:t>algebraic terms containing positive-integer</w:t>
      </w:r>
      <w:r w:rsidR="00AF4E48">
        <w:rPr>
          <w:rFonts w:cs="Times New Roman"/>
        </w:rPr>
        <w:t xml:space="preserve"> indices</w:t>
      </w:r>
    </w:p>
    <w:p w14:paraId="6D4CD154" w14:textId="77777777" w:rsidR="007E729F" w:rsidRDefault="007E729F">
      <w:pPr>
        <w:spacing w:before="0" w:after="160" w:line="259" w:lineRule="auto"/>
        <w:rPr>
          <w:b/>
          <w:bCs/>
        </w:rPr>
      </w:pPr>
      <w:r>
        <w:rPr>
          <w:b/>
          <w:bCs/>
        </w:rPr>
        <w:br w:type="page"/>
      </w:r>
    </w:p>
    <w:p w14:paraId="053BD95F" w14:textId="65913EA8" w:rsidR="004B1D4B" w:rsidRDefault="004B1D4B" w:rsidP="004B1D4B">
      <w:r w:rsidRPr="0065398B">
        <w:rPr>
          <w:b/>
          <w:bCs/>
        </w:rPr>
        <w:lastRenderedPageBreak/>
        <w:t xml:space="preserve">Table </w:t>
      </w:r>
      <w:r>
        <w:rPr>
          <w:b/>
          <w:bCs/>
        </w:rPr>
        <w:t>1</w:t>
      </w:r>
      <w:r w:rsidRPr="0065398B">
        <w:rPr>
          <w:b/>
          <w:bCs/>
          <w:noProof/>
        </w:rPr>
        <w:t xml:space="preserve"> – </w:t>
      </w:r>
      <w:r w:rsidR="00993253">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4B1D4B" w14:paraId="5CD6B1FA" w14:textId="77777777" w:rsidTr="00745169">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40EBB2C" w14:textId="7057B232" w:rsidR="004B1D4B" w:rsidRPr="00993381" w:rsidRDefault="007E729F" w:rsidP="00993381">
            <w:r>
              <w:t>Visible learning</w:t>
            </w:r>
          </w:p>
        </w:tc>
        <w:tc>
          <w:tcPr>
            <w:tcW w:w="3796" w:type="dxa"/>
          </w:tcPr>
          <w:p w14:paraId="242F608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3796" w:type="dxa"/>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4B1D4B" w14:paraId="6FB974F6" w14:textId="77777777" w:rsidTr="00D45091">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0A5ED641" w14:textId="623D8420" w:rsidR="00FE2179" w:rsidRPr="00903820" w:rsidRDefault="00C26DFD" w:rsidP="00745169">
            <w:hyperlink r:id="rId16" w:history="1">
              <w:r w:rsidR="00B80094" w:rsidRPr="00B80094">
                <w:rPr>
                  <w:rStyle w:val="Hyperlink"/>
                </w:rPr>
                <w:t>Invaluable indices</w:t>
              </w:r>
            </w:hyperlink>
          </w:p>
          <w:p w14:paraId="3376B6E9" w14:textId="5FC892C9" w:rsidR="004B1D4B" w:rsidRPr="00D42A89" w:rsidRDefault="004B1D4B" w:rsidP="00745169">
            <w:pPr>
              <w:rPr>
                <w:bCs/>
              </w:rPr>
            </w:pPr>
            <w:r>
              <w:rPr>
                <w:bCs/>
              </w:rPr>
              <w:t xml:space="preserve">Duration: </w:t>
            </w:r>
            <w:r w:rsidR="00E76FBB">
              <w:rPr>
                <w:b w:val="0"/>
              </w:rPr>
              <w:t>1 lesson</w:t>
            </w:r>
          </w:p>
          <w:p w14:paraId="6C53E27B" w14:textId="26927CEE" w:rsidR="004B1D4B" w:rsidRDefault="004B1D4B" w:rsidP="00745169">
            <w:pPr>
              <w:rPr>
                <w:b w:val="0"/>
                <w:bCs/>
              </w:rPr>
            </w:pPr>
            <w:r w:rsidRPr="002F622F">
              <w:t>Learning intention</w:t>
            </w:r>
          </w:p>
          <w:p w14:paraId="403EBAD7" w14:textId="77777777" w:rsidR="00C611D7" w:rsidRPr="00EE0B30" w:rsidRDefault="00C611D7" w:rsidP="00EE0B30">
            <w:pPr>
              <w:pStyle w:val="ListBullet"/>
              <w:rPr>
                <w:b w:val="0"/>
                <w:bCs/>
              </w:rPr>
            </w:pPr>
            <w:r w:rsidRPr="00EE0B30">
              <w:rPr>
                <w:b w:val="0"/>
                <w:bCs/>
              </w:rPr>
              <w:t xml:space="preserve">To understand how to apply the index laws to simplify calculations. </w:t>
            </w:r>
          </w:p>
          <w:p w14:paraId="692480B7" w14:textId="5CCF7C71" w:rsidR="004B1D4B" w:rsidRDefault="004B1D4B" w:rsidP="00745169">
            <w:pPr>
              <w:rPr>
                <w:b w:val="0"/>
              </w:rPr>
            </w:pPr>
            <w:r w:rsidRPr="002F622F">
              <w:t>Success criteria</w:t>
            </w:r>
          </w:p>
          <w:p w14:paraId="41738382" w14:textId="77777777" w:rsidR="00AB2554" w:rsidRPr="00EE0B30" w:rsidRDefault="00682696" w:rsidP="00EE0B30">
            <w:pPr>
              <w:pStyle w:val="ListBullet"/>
              <w:rPr>
                <w:b w:val="0"/>
                <w:bCs/>
              </w:rPr>
            </w:pPr>
            <w:r w:rsidRPr="00EE0B30">
              <w:rPr>
                <w:b w:val="0"/>
                <w:bCs/>
              </w:rPr>
              <w:t>I can simplify numerical expressions using the multiplication index law. </w:t>
            </w:r>
          </w:p>
          <w:p w14:paraId="6A5649ED" w14:textId="77777777" w:rsidR="00AB2554" w:rsidRPr="00EE0B30" w:rsidRDefault="00682696" w:rsidP="00EE0B30">
            <w:pPr>
              <w:pStyle w:val="ListBullet"/>
              <w:rPr>
                <w:b w:val="0"/>
                <w:bCs/>
              </w:rPr>
            </w:pPr>
            <w:r w:rsidRPr="00EE0B30">
              <w:rPr>
                <w:b w:val="0"/>
                <w:bCs/>
              </w:rPr>
              <w:t>I can simplify numerical expressions using the division index law. </w:t>
            </w:r>
          </w:p>
          <w:p w14:paraId="2886F8A7" w14:textId="77777777" w:rsidR="00AB2554" w:rsidRPr="00EE0B30" w:rsidRDefault="00682696" w:rsidP="00EE0B30">
            <w:pPr>
              <w:pStyle w:val="ListBullet"/>
              <w:rPr>
                <w:b w:val="0"/>
                <w:bCs/>
              </w:rPr>
            </w:pPr>
            <w:r w:rsidRPr="00EE0B30">
              <w:rPr>
                <w:b w:val="0"/>
                <w:bCs/>
              </w:rPr>
              <w:t>I can simplify numerical expressions using the power of a power index law. </w:t>
            </w:r>
          </w:p>
          <w:p w14:paraId="78FB47C3" w14:textId="46904A80" w:rsidR="004B1D4B" w:rsidRPr="00AB2554" w:rsidRDefault="00682696" w:rsidP="00EE0B30">
            <w:pPr>
              <w:pStyle w:val="ListBullet"/>
              <w:rPr>
                <w:b w:val="0"/>
                <w:bCs/>
                <w:lang w:eastAsia="zh-CN"/>
              </w:rPr>
            </w:pPr>
            <w:r w:rsidRPr="00EE0B30">
              <w:rPr>
                <w:b w:val="0"/>
                <w:bCs/>
              </w:rPr>
              <w:t>I can simplify numerical expressions using the zero-index law.</w:t>
            </w:r>
            <w:r w:rsidRPr="00AB2554">
              <w:rPr>
                <w:lang w:eastAsia="en-AU"/>
              </w:rPr>
              <w:t> </w:t>
            </w:r>
          </w:p>
        </w:tc>
        <w:tc>
          <w:tcPr>
            <w:tcW w:w="3796" w:type="dxa"/>
          </w:tcPr>
          <w:p w14:paraId="3A05BC6B" w14:textId="59659AA9" w:rsidR="0023559B" w:rsidRDefault="00C26DFD" w:rsidP="005657D7">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hyperlink r:id="rId17" w:history="1">
              <w:r w:rsidR="003042F5" w:rsidRPr="003042F5">
                <w:rPr>
                  <w:rStyle w:val="Hyperlink"/>
                  <w:i/>
                  <w:iCs/>
                </w:rPr>
                <w:t>Invaluable indices</w:t>
              </w:r>
              <w:r w:rsidR="00761C76">
                <w:t xml:space="preserve"> PowerPoint</w:t>
              </w:r>
              <w:r w:rsidR="003042F5">
                <w:rPr>
                  <w:rStyle w:val="Hyperlink"/>
                </w:rPr>
                <w:t xml:space="preserve"> </w:t>
              </w:r>
            </w:hyperlink>
          </w:p>
          <w:p w14:paraId="442FFD51" w14:textId="5EF58AE3" w:rsidR="00993381" w:rsidRDefault="001719A8"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Class set of </w:t>
            </w:r>
            <w:r w:rsidR="00D44407">
              <w:t>Appendix A</w:t>
            </w:r>
            <w:r>
              <w:t>, B, G and H, printed</w:t>
            </w:r>
          </w:p>
          <w:p w14:paraId="5AFCEDB6" w14:textId="3FDD728C" w:rsidR="005A4288" w:rsidRDefault="005A4288"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A quarter of the class set of Appendix C, D, E and F, printed</w:t>
            </w:r>
          </w:p>
        </w:tc>
        <w:tc>
          <w:tcPr>
            <w:tcW w:w="3796" w:type="dxa"/>
          </w:tcPr>
          <w:p w14:paraId="34385248" w14:textId="0910D72B" w:rsidR="004B1D4B" w:rsidRDefault="004B1D4B" w:rsidP="00100DF9">
            <w:pPr>
              <w:spacing w:before="0" w:line="240" w:lineRule="auto"/>
              <w:ind w:left="567"/>
              <w:textAlignment w:val="baseline"/>
              <w:cnfStyle w:val="000000100000" w:firstRow="0" w:lastRow="0" w:firstColumn="0" w:lastColumn="0" w:oddVBand="0" w:evenVBand="0" w:oddHBand="1" w:evenHBand="0" w:firstRowFirstColumn="0" w:firstRowLastColumn="0" w:lastRowFirstColumn="0" w:lastRowLastColumn="0"/>
            </w:pPr>
          </w:p>
        </w:tc>
      </w:tr>
    </w:tbl>
    <w:p w14:paraId="09F1F174" w14:textId="3E7DB8AF" w:rsidR="002428C4" w:rsidRDefault="002428C4" w:rsidP="002428C4">
      <w:pPr>
        <w:pStyle w:val="Heading3"/>
      </w:pPr>
      <w:bookmarkStart w:id="14" w:name="_Toc137807794"/>
      <w:r>
        <w:lastRenderedPageBreak/>
        <w:t xml:space="preserve">Learning episode </w:t>
      </w:r>
      <w:r w:rsidR="2A8C6858">
        <w:t xml:space="preserve">2 </w:t>
      </w:r>
      <w:r>
        <w:t xml:space="preserve">– </w:t>
      </w:r>
      <w:r w:rsidR="00846B69">
        <w:t>m</w:t>
      </w:r>
      <w:r w:rsidR="0C7C7153">
        <w:t xml:space="preserve">athematical </w:t>
      </w:r>
      <w:r w:rsidR="00CD7C78">
        <w:t>s</w:t>
      </w:r>
      <w:r w:rsidR="0C7C7153">
        <w:t>horthand</w:t>
      </w:r>
      <w:bookmarkEnd w:id="14"/>
    </w:p>
    <w:p w14:paraId="21C8AFE1" w14:textId="77777777" w:rsidR="002428C4" w:rsidRDefault="002428C4" w:rsidP="002428C4">
      <w:pPr>
        <w:pStyle w:val="Heading4"/>
      </w:pPr>
      <w:r>
        <w:t>Teaching and learning activity</w:t>
      </w:r>
    </w:p>
    <w:p w14:paraId="1BFC1D21" w14:textId="7822DA8D" w:rsidR="00BE4BB3" w:rsidRPr="006239CB" w:rsidRDefault="00BE4BB3" w:rsidP="00BE4BB3">
      <w:r>
        <w:t xml:space="preserve">Students discover the need </w:t>
      </w:r>
      <w:proofErr w:type="gramStart"/>
      <w:r>
        <w:t>for</w:t>
      </w:r>
      <w:r w:rsidR="00846B69">
        <w:t>,</w:t>
      </w:r>
      <w:r>
        <w:t xml:space="preserve"> and</w:t>
      </w:r>
      <w:proofErr w:type="gramEnd"/>
      <w:r>
        <w:t xml:space="preserve"> learn about scientific notation for large numbers by examining distances and weights of planets in our solar system.</w:t>
      </w:r>
    </w:p>
    <w:p w14:paraId="24FC1794" w14:textId="203CA1D3" w:rsidR="002428C4" w:rsidRPr="009768BF" w:rsidRDefault="002428C4" w:rsidP="002428C4">
      <w:pPr>
        <w:pStyle w:val="Heading4"/>
      </w:pPr>
      <w:r>
        <w:t>Syllabus content</w:t>
      </w:r>
    </w:p>
    <w:p w14:paraId="76838C00" w14:textId="6B990C8D" w:rsidR="002428C4" w:rsidRPr="00480F87" w:rsidRDefault="00E01ABB" w:rsidP="005F4FC8">
      <w:pPr>
        <w:pStyle w:val="ListBullet"/>
        <w:numPr>
          <w:ilvl w:val="0"/>
          <w:numId w:val="5"/>
        </w:numPr>
        <w:rPr>
          <w:color w:val="000000" w:themeColor="text1"/>
        </w:rPr>
      </w:pPr>
      <w:r w:rsidRPr="00480F87">
        <w:rPr>
          <w:color w:val="000000" w:themeColor="text1"/>
          <w:shd w:val="clear" w:color="auto" w:fill="FFFFFF"/>
        </w:rPr>
        <w:t xml:space="preserve">Recognise the need for notation to express very large or very small numbers </w:t>
      </w:r>
    </w:p>
    <w:p w14:paraId="72D1A2F7" w14:textId="1364DBDB" w:rsidR="00E01ABB" w:rsidRPr="00480F87" w:rsidRDefault="00BC3ABD" w:rsidP="005F4FC8">
      <w:pPr>
        <w:pStyle w:val="ListBullet"/>
        <w:numPr>
          <w:ilvl w:val="0"/>
          <w:numId w:val="5"/>
        </w:numPr>
        <w:rPr>
          <w:color w:val="000000" w:themeColor="text1"/>
        </w:rPr>
      </w:pPr>
      <w:r w:rsidRPr="00480F87">
        <w:rPr>
          <w:color w:val="000000" w:themeColor="text1"/>
          <w:shd w:val="clear" w:color="auto" w:fill="FFFFFF"/>
        </w:rPr>
        <w:t>Represent numbers using scientific notation in practical contexts</w:t>
      </w:r>
    </w:p>
    <w:p w14:paraId="5212EE27" w14:textId="746C8705" w:rsidR="006A6DF6" w:rsidRPr="00480F87" w:rsidRDefault="006A6DF6" w:rsidP="005F4FC8">
      <w:pPr>
        <w:pStyle w:val="ListBullet"/>
        <w:numPr>
          <w:ilvl w:val="0"/>
          <w:numId w:val="5"/>
        </w:numPr>
        <w:rPr>
          <w:color w:val="000000" w:themeColor="text1"/>
          <w:shd w:val="clear" w:color="auto" w:fill="FFFFFF"/>
        </w:rPr>
      </w:pPr>
      <w:r w:rsidRPr="00480F87">
        <w:rPr>
          <w:color w:val="000000" w:themeColor="text1"/>
          <w:shd w:val="clear" w:color="auto" w:fill="FFFFFF"/>
        </w:rPr>
        <w:t>Order numbers expressed in scientific notatio</w:t>
      </w:r>
      <w:r w:rsidR="00AA1B41" w:rsidRPr="00480F87">
        <w:rPr>
          <w:color w:val="000000" w:themeColor="text1"/>
          <w:shd w:val="clear" w:color="auto" w:fill="FFFFFF"/>
        </w:rPr>
        <w:t>n</w:t>
      </w:r>
    </w:p>
    <w:p w14:paraId="7052CA41" w14:textId="04B3C58C" w:rsidR="004961A1" w:rsidRPr="00480F87" w:rsidRDefault="00796565" w:rsidP="005F4FC8">
      <w:pPr>
        <w:pStyle w:val="ListBullet"/>
        <w:numPr>
          <w:ilvl w:val="0"/>
          <w:numId w:val="5"/>
        </w:numPr>
        <w:rPr>
          <w:color w:val="000000" w:themeColor="text1"/>
        </w:rPr>
      </w:pPr>
      <w:r w:rsidRPr="00480F87">
        <w:rPr>
          <w:color w:val="000000" w:themeColor="text1"/>
          <w:shd w:val="clear" w:color="auto" w:fill="FFFFFF"/>
        </w:rPr>
        <w:t>Represent numbers expressed in scientific notation as a decimal</w:t>
      </w:r>
    </w:p>
    <w:p w14:paraId="2F9ECBB8" w14:textId="77777777" w:rsidR="002428C4" w:rsidRDefault="002428C4" w:rsidP="002428C4">
      <w:pPr>
        <w:spacing w:before="0" w:after="160" w:line="259" w:lineRule="auto"/>
        <w:rPr>
          <w:b/>
          <w:bCs/>
        </w:rPr>
      </w:pPr>
      <w:r>
        <w:rPr>
          <w:b/>
          <w:bCs/>
        </w:rPr>
        <w:br w:type="page"/>
      </w:r>
    </w:p>
    <w:p w14:paraId="79FA2516" w14:textId="30AE3B7B" w:rsidR="002428C4" w:rsidRDefault="002428C4" w:rsidP="002428C4">
      <w:r w:rsidRPr="0065398B">
        <w:rPr>
          <w:b/>
          <w:bCs/>
        </w:rPr>
        <w:lastRenderedPageBreak/>
        <w:t xml:space="preserve">Table </w:t>
      </w:r>
      <w:r>
        <w:rPr>
          <w:b/>
          <w:bCs/>
        </w:rPr>
        <w:t>2</w:t>
      </w:r>
      <w:r w:rsidRPr="0065398B">
        <w:rPr>
          <w:b/>
          <w:bCs/>
          <w:noProof/>
        </w:rPr>
        <w:t xml:space="preserve"> – </w:t>
      </w:r>
      <w:r w:rsidR="00252FAA">
        <w:rPr>
          <w:b/>
          <w:bCs/>
          <w:noProof/>
        </w:rPr>
        <w:t>l</w:t>
      </w:r>
      <w:r w:rsidRPr="0065398B">
        <w:rPr>
          <w:b/>
          <w:bCs/>
          <w:noProof/>
        </w:rPr>
        <w:t>esson details</w:t>
      </w:r>
    </w:p>
    <w:tbl>
      <w:tblPr>
        <w:tblStyle w:val="Tableheader"/>
        <w:tblW w:w="14338" w:type="dxa"/>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2428C4" w14:paraId="27C82CE1" w14:textId="77777777" w:rsidTr="0CEE76A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0C6DB5A1" w14:textId="77777777" w:rsidR="002428C4" w:rsidRPr="00993381" w:rsidRDefault="002428C4">
            <w:r>
              <w:t>Visible learning</w:t>
            </w:r>
          </w:p>
        </w:tc>
        <w:tc>
          <w:tcPr>
            <w:tcW w:w="3796" w:type="dxa"/>
          </w:tcPr>
          <w:p w14:paraId="67DDA60C" w14:textId="77777777" w:rsidR="002428C4" w:rsidRPr="00993381" w:rsidRDefault="002428C4">
            <w:pPr>
              <w:cnfStyle w:val="100000000000" w:firstRow="1" w:lastRow="0" w:firstColumn="0" w:lastColumn="0" w:oddVBand="0" w:evenVBand="0" w:oddHBand="0" w:evenHBand="0" w:firstRowFirstColumn="0" w:firstRowLastColumn="0" w:lastRowFirstColumn="0" w:lastRowLastColumn="0"/>
            </w:pPr>
            <w:r w:rsidRPr="00993381">
              <w:t>Required Resources</w:t>
            </w:r>
          </w:p>
        </w:tc>
        <w:tc>
          <w:tcPr>
            <w:tcW w:w="3796" w:type="dxa"/>
          </w:tcPr>
          <w:p w14:paraId="3D37FBEB" w14:textId="77777777" w:rsidR="002428C4" w:rsidRPr="00993381" w:rsidRDefault="002428C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2428C4" w14:paraId="0EE62960" w14:textId="77777777" w:rsidTr="0CEE76A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456E8AA8" w14:textId="1789DE9F" w:rsidR="002428C4" w:rsidRPr="00903820" w:rsidRDefault="00C26DFD">
            <w:hyperlink r:id="rId18" w:history="1">
              <w:r w:rsidR="0080137D" w:rsidRPr="0080137D">
                <w:rPr>
                  <w:rStyle w:val="Hyperlink"/>
                </w:rPr>
                <w:t>Mathematical shorthand</w:t>
              </w:r>
            </w:hyperlink>
          </w:p>
          <w:p w14:paraId="4439BB2B" w14:textId="6876D016" w:rsidR="00DA401C" w:rsidRDefault="002428C4">
            <w:r>
              <w:rPr>
                <w:bCs/>
              </w:rPr>
              <w:t xml:space="preserve">Duration: </w:t>
            </w:r>
            <w:r w:rsidR="00DA401C">
              <w:rPr>
                <w:b w:val="0"/>
              </w:rPr>
              <w:t>1</w:t>
            </w:r>
            <w:r w:rsidR="00730281">
              <w:rPr>
                <w:b w:val="0"/>
              </w:rPr>
              <w:t xml:space="preserve"> lesson</w:t>
            </w:r>
          </w:p>
          <w:p w14:paraId="30D9D858" w14:textId="75E5154D" w:rsidR="002428C4" w:rsidRDefault="002428C4">
            <w:pPr>
              <w:rPr>
                <w:b w:val="0"/>
                <w:bCs/>
              </w:rPr>
            </w:pPr>
            <w:r w:rsidRPr="002F622F">
              <w:t>Learning intention</w:t>
            </w:r>
          </w:p>
          <w:p w14:paraId="248BA123" w14:textId="0C660146" w:rsidR="002428C4" w:rsidRPr="00EE0B30" w:rsidRDefault="009A6DA8" w:rsidP="00EE0B30">
            <w:pPr>
              <w:pStyle w:val="ListBullet"/>
              <w:rPr>
                <w:b w:val="0"/>
                <w:bCs/>
              </w:rPr>
            </w:pPr>
            <w:r w:rsidRPr="00EE0B30">
              <w:rPr>
                <w:b w:val="0"/>
                <w:bCs/>
              </w:rPr>
              <w:t>T</w:t>
            </w:r>
            <w:r w:rsidR="005777AE" w:rsidRPr="00EE0B30">
              <w:rPr>
                <w:b w:val="0"/>
                <w:bCs/>
              </w:rPr>
              <w:t>o be able to express large numbers in scientific notation.</w:t>
            </w:r>
          </w:p>
          <w:p w14:paraId="1BB185AC" w14:textId="1EE5EDEB" w:rsidR="002428C4" w:rsidRDefault="002428C4">
            <w:pPr>
              <w:rPr>
                <w:b w:val="0"/>
              </w:rPr>
            </w:pPr>
            <w:r w:rsidRPr="002F622F">
              <w:t>Success criteria</w:t>
            </w:r>
          </w:p>
          <w:p w14:paraId="3C5D7150" w14:textId="2E5EC5A5" w:rsidR="006F1495" w:rsidRPr="00EE0B30" w:rsidRDefault="006A5289" w:rsidP="00EE0B30">
            <w:pPr>
              <w:pStyle w:val="ListBullet"/>
              <w:rPr>
                <w:b w:val="0"/>
                <w:bCs/>
              </w:rPr>
            </w:pPr>
            <w:r w:rsidRPr="00EE0B30">
              <w:rPr>
                <w:b w:val="0"/>
                <w:bCs/>
              </w:rPr>
              <w:t>I can recognise when a number is written in scientific notation</w:t>
            </w:r>
          </w:p>
          <w:p w14:paraId="5AA87FFC" w14:textId="77777777" w:rsidR="006F1495" w:rsidRPr="00EE0B30" w:rsidRDefault="006A5289" w:rsidP="00EE0B30">
            <w:pPr>
              <w:pStyle w:val="ListBullet"/>
              <w:rPr>
                <w:b w:val="0"/>
                <w:bCs/>
              </w:rPr>
            </w:pPr>
            <w:r w:rsidRPr="00EE0B30">
              <w:rPr>
                <w:b w:val="0"/>
                <w:bCs/>
              </w:rPr>
              <w:t xml:space="preserve">I can convert large numbers in </w:t>
            </w:r>
            <w:r w:rsidR="00DC5374" w:rsidRPr="00EE0B30">
              <w:rPr>
                <w:b w:val="0"/>
                <w:bCs/>
              </w:rPr>
              <w:t>decimal</w:t>
            </w:r>
            <w:r w:rsidRPr="00EE0B30">
              <w:rPr>
                <w:b w:val="0"/>
                <w:bCs/>
              </w:rPr>
              <w:t xml:space="preserve"> form to scientific notation</w:t>
            </w:r>
            <w:r w:rsidR="005A12A4" w:rsidRPr="00EE0B30">
              <w:rPr>
                <w:b w:val="0"/>
                <w:bCs/>
              </w:rPr>
              <w:t>.</w:t>
            </w:r>
          </w:p>
          <w:p w14:paraId="630BFB91" w14:textId="04D10829" w:rsidR="006F1495" w:rsidRPr="00EE0B30" w:rsidRDefault="006A5289" w:rsidP="00EE0B30">
            <w:pPr>
              <w:pStyle w:val="ListBullet"/>
              <w:rPr>
                <w:b w:val="0"/>
                <w:bCs/>
              </w:rPr>
            </w:pPr>
            <w:r w:rsidRPr="00EE0B30">
              <w:rPr>
                <w:b w:val="0"/>
                <w:bCs/>
              </w:rPr>
              <w:t xml:space="preserve">I can convert large numbers in scientific notation to </w:t>
            </w:r>
            <w:r w:rsidR="00DC5374" w:rsidRPr="00EE0B30">
              <w:rPr>
                <w:b w:val="0"/>
                <w:bCs/>
              </w:rPr>
              <w:t>decimal</w:t>
            </w:r>
            <w:r w:rsidRPr="00EE0B30">
              <w:rPr>
                <w:b w:val="0"/>
                <w:bCs/>
              </w:rPr>
              <w:t xml:space="preserve"> form</w:t>
            </w:r>
            <w:r w:rsidR="005A12A4" w:rsidRPr="00EE0B30">
              <w:rPr>
                <w:b w:val="0"/>
                <w:bCs/>
              </w:rPr>
              <w:t>.</w:t>
            </w:r>
          </w:p>
          <w:p w14:paraId="4E53AC63" w14:textId="525813AC" w:rsidR="002428C4" w:rsidRPr="006F1495" w:rsidRDefault="006A5289" w:rsidP="00EE0B30">
            <w:pPr>
              <w:pStyle w:val="ListBullet"/>
              <w:rPr>
                <w:b w:val="0"/>
                <w:bCs/>
                <w:lang w:eastAsia="zh-CN"/>
              </w:rPr>
            </w:pPr>
            <w:r w:rsidRPr="00EE0B30">
              <w:rPr>
                <w:b w:val="0"/>
                <w:bCs/>
              </w:rPr>
              <w:t>I can enter numbers into my calculator when in scientific notation</w:t>
            </w:r>
          </w:p>
        </w:tc>
        <w:tc>
          <w:tcPr>
            <w:tcW w:w="3796" w:type="dxa"/>
          </w:tcPr>
          <w:p w14:paraId="4CB7E8DF" w14:textId="6040F811" w:rsidR="00090664" w:rsidRDefault="00C26DFD" w:rsidP="000B77D9">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hyperlink r:id="rId19" w:history="1">
              <w:r w:rsidR="003042F5" w:rsidRPr="003042F5">
                <w:rPr>
                  <w:rStyle w:val="Hyperlink"/>
                  <w:i/>
                  <w:iCs/>
                </w:rPr>
                <w:t xml:space="preserve">Mathematical shorthand </w:t>
              </w:r>
              <w:r w:rsidR="00761C76">
                <w:t>PowerPoint</w:t>
              </w:r>
              <w:r w:rsidR="00761C76">
                <w:rPr>
                  <w:rStyle w:val="Hyperlink"/>
                </w:rPr>
                <w:t xml:space="preserve"> </w:t>
              </w:r>
            </w:hyperlink>
          </w:p>
          <w:p w14:paraId="1744E285" w14:textId="7506B0CC" w:rsidR="00223DA1" w:rsidRDefault="001719A8"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Class set of </w:t>
            </w:r>
            <w:r w:rsidR="00715CBA">
              <w:t>Appendix A</w:t>
            </w:r>
            <w:r>
              <w:t>, B, C and D, printe</w:t>
            </w:r>
            <w:r w:rsidR="00E5170F">
              <w:t>d</w:t>
            </w:r>
          </w:p>
        </w:tc>
        <w:tc>
          <w:tcPr>
            <w:tcW w:w="3796" w:type="dxa"/>
          </w:tcPr>
          <w:p w14:paraId="48B2D019" w14:textId="77777777" w:rsidR="002428C4" w:rsidRDefault="002428C4">
            <w:pPr>
              <w:cnfStyle w:val="000000100000" w:firstRow="0" w:lastRow="0" w:firstColumn="0" w:lastColumn="0" w:oddVBand="0" w:evenVBand="0" w:oddHBand="1" w:evenHBand="0" w:firstRowFirstColumn="0" w:firstRowLastColumn="0" w:lastRowFirstColumn="0" w:lastRowLastColumn="0"/>
            </w:pPr>
          </w:p>
        </w:tc>
      </w:tr>
    </w:tbl>
    <w:p w14:paraId="572A145B" w14:textId="0406E096" w:rsidR="006866EC" w:rsidRDefault="006866EC" w:rsidP="006866EC">
      <w:pPr>
        <w:pStyle w:val="Heading3"/>
      </w:pPr>
      <w:bookmarkStart w:id="15" w:name="_Toc137807795"/>
      <w:r>
        <w:lastRenderedPageBreak/>
        <w:t>Learning episode 3 – How many trips to the moon?</w:t>
      </w:r>
      <w:bookmarkEnd w:id="15"/>
    </w:p>
    <w:p w14:paraId="045BBDE8" w14:textId="77777777" w:rsidR="006866EC" w:rsidRDefault="006866EC" w:rsidP="006866EC">
      <w:pPr>
        <w:pStyle w:val="Heading4"/>
      </w:pPr>
      <w:r>
        <w:t>Teaching and learning activity</w:t>
      </w:r>
    </w:p>
    <w:p w14:paraId="3859D436" w14:textId="2D1FDD86" w:rsidR="00E664C3" w:rsidRPr="006239CB" w:rsidRDefault="00E664C3" w:rsidP="00E664C3">
      <w:r>
        <w:t xml:space="preserve">Students investigate the relationships between very large measurements to examine the usefulness of </w:t>
      </w:r>
      <w:r w:rsidR="005E1774">
        <w:t>expressing</w:t>
      </w:r>
      <w:r>
        <w:t xml:space="preserve"> large numbers in scientific notation for operations. </w:t>
      </w:r>
    </w:p>
    <w:p w14:paraId="2DE243D6" w14:textId="77777777" w:rsidR="006866EC" w:rsidRDefault="006866EC" w:rsidP="006866EC">
      <w:pPr>
        <w:pStyle w:val="Heading4"/>
      </w:pPr>
      <w:r>
        <w:t>Syllabus content</w:t>
      </w:r>
    </w:p>
    <w:p w14:paraId="35FE6D6C" w14:textId="77777777" w:rsidR="00FA2287" w:rsidRPr="00FA2287" w:rsidRDefault="00FA2287" w:rsidP="00CE1D65">
      <w:pPr>
        <w:pStyle w:val="ListBullet"/>
        <w:numPr>
          <w:ilvl w:val="0"/>
          <w:numId w:val="5"/>
        </w:numPr>
        <w:rPr>
          <w:lang w:eastAsia="en-AU"/>
        </w:rPr>
      </w:pPr>
      <w:r w:rsidRPr="00FA2287">
        <w:rPr>
          <w:lang w:eastAsia="en-AU"/>
        </w:rPr>
        <w:t>Estimate the value of calculations involving scientific notation by applying knowledge of index laws</w:t>
      </w:r>
    </w:p>
    <w:p w14:paraId="7CB896D5" w14:textId="77777777" w:rsidR="00FA2287" w:rsidRPr="00FA2287" w:rsidRDefault="00FA2287" w:rsidP="00CE1D65">
      <w:pPr>
        <w:pStyle w:val="ListBullet"/>
        <w:numPr>
          <w:ilvl w:val="0"/>
          <w:numId w:val="5"/>
        </w:numPr>
        <w:rPr>
          <w:lang w:eastAsia="en-AU"/>
        </w:rPr>
      </w:pPr>
      <w:r w:rsidRPr="00FA2287">
        <w:rPr>
          <w:lang w:eastAsia="en-AU"/>
        </w:rPr>
        <w:t>Solve problems with calculations involving scientific notation using digital tools</w:t>
      </w:r>
    </w:p>
    <w:p w14:paraId="7A4FFDAC" w14:textId="77777777" w:rsidR="006866EC" w:rsidRDefault="006866EC" w:rsidP="006866EC">
      <w:pPr>
        <w:spacing w:before="0" w:after="160" w:line="259" w:lineRule="auto"/>
        <w:rPr>
          <w:b/>
          <w:bCs/>
        </w:rPr>
      </w:pPr>
      <w:r w:rsidRPr="0CEE76A7">
        <w:rPr>
          <w:b/>
          <w:bCs/>
        </w:rPr>
        <w:br w:type="page"/>
      </w:r>
    </w:p>
    <w:p w14:paraId="69C3B887" w14:textId="7E503857" w:rsidR="006866EC" w:rsidRDefault="006866EC" w:rsidP="006866EC">
      <w:r w:rsidRPr="0CEE76A7">
        <w:rPr>
          <w:b/>
          <w:bCs/>
        </w:rPr>
        <w:lastRenderedPageBreak/>
        <w:t xml:space="preserve">Table </w:t>
      </w:r>
      <w:r>
        <w:rPr>
          <w:b/>
          <w:bCs/>
        </w:rPr>
        <w:t>3</w:t>
      </w:r>
      <w:r w:rsidRPr="0CEE76A7">
        <w:rPr>
          <w:b/>
          <w:bCs/>
          <w:noProof/>
        </w:rPr>
        <w:t xml:space="preserve"> – </w:t>
      </w:r>
      <w:r w:rsidR="00C34A99">
        <w:rPr>
          <w:b/>
          <w:bCs/>
          <w:noProof/>
        </w:rPr>
        <w:t>l</w:t>
      </w:r>
      <w:r w:rsidRPr="0CEE76A7">
        <w:rPr>
          <w:b/>
          <w:bCs/>
          <w:noProof/>
        </w:rPr>
        <w:t>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6866EC" w14:paraId="14362322"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148AF56D" w14:textId="77777777" w:rsidR="006866EC" w:rsidRDefault="006866EC">
            <w:r>
              <w:t>Visible learning</w:t>
            </w:r>
          </w:p>
        </w:tc>
        <w:tc>
          <w:tcPr>
            <w:tcW w:w="3796" w:type="dxa"/>
          </w:tcPr>
          <w:p w14:paraId="31F61D08" w14:textId="77777777" w:rsidR="006866EC" w:rsidRDefault="006866EC">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49C48BDB" w14:textId="77777777" w:rsidR="006866EC" w:rsidRDefault="006866EC">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06866EC" w14:paraId="555198D1"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7304F428" w14:textId="3791D973" w:rsidR="00FE1CE4" w:rsidRPr="00A71E0B" w:rsidRDefault="00C26DFD" w:rsidP="00A71E0B">
            <w:hyperlink r:id="rId20" w:history="1">
              <w:r w:rsidR="00A71E0B" w:rsidRPr="00A71E0B">
                <w:rPr>
                  <w:rStyle w:val="Hyperlink"/>
                </w:rPr>
                <w:t>How many trips to the moon?</w:t>
              </w:r>
            </w:hyperlink>
            <w:r w:rsidR="000A35BC" w:rsidRPr="00A71E0B">
              <w:t xml:space="preserve"> </w:t>
            </w:r>
          </w:p>
          <w:p w14:paraId="09150592" w14:textId="77777777" w:rsidR="006866EC" w:rsidRDefault="006866EC">
            <w:r>
              <w:t xml:space="preserve">Duration: </w:t>
            </w:r>
            <w:r>
              <w:rPr>
                <w:b w:val="0"/>
              </w:rPr>
              <w:t>1 lesson</w:t>
            </w:r>
          </w:p>
          <w:p w14:paraId="06835BEE" w14:textId="706F2F5E" w:rsidR="006866EC" w:rsidRDefault="006866EC">
            <w:pPr>
              <w:rPr>
                <w:b w:val="0"/>
              </w:rPr>
            </w:pPr>
            <w:r>
              <w:t>Learning intention</w:t>
            </w:r>
          </w:p>
          <w:p w14:paraId="617020CD" w14:textId="77777777" w:rsidR="00C34A99" w:rsidRPr="00EE0B30" w:rsidRDefault="00440ADE" w:rsidP="00EE0B30">
            <w:pPr>
              <w:pStyle w:val="ListBullet"/>
              <w:rPr>
                <w:b w:val="0"/>
                <w:bCs/>
              </w:rPr>
            </w:pPr>
            <w:r w:rsidRPr="00EE0B30">
              <w:rPr>
                <w:b w:val="0"/>
                <w:bCs/>
              </w:rPr>
              <w:t xml:space="preserve">To be able to operate with large numbers </w:t>
            </w:r>
            <w:r w:rsidR="00A82085" w:rsidRPr="00EE0B30">
              <w:rPr>
                <w:b w:val="0"/>
                <w:bCs/>
              </w:rPr>
              <w:t>expressed in</w:t>
            </w:r>
            <w:r w:rsidRPr="00EE0B30">
              <w:rPr>
                <w:b w:val="0"/>
                <w:bCs/>
              </w:rPr>
              <w:t xml:space="preserve"> scientific notation.</w:t>
            </w:r>
          </w:p>
          <w:p w14:paraId="53B13D4C" w14:textId="747927D9" w:rsidR="006866EC" w:rsidRPr="00C34A99" w:rsidRDefault="006866EC" w:rsidP="00C34A99">
            <w:pPr>
              <w:rPr>
                <w:b w:val="0"/>
                <w:bCs/>
                <w:lang w:eastAsia="zh-CN"/>
              </w:rPr>
            </w:pPr>
            <w:r w:rsidRPr="00C34A99">
              <w:t>Success criteria</w:t>
            </w:r>
          </w:p>
          <w:p w14:paraId="7E1295CE" w14:textId="77777777" w:rsidR="00456284" w:rsidRPr="00EE0B30" w:rsidRDefault="00456284" w:rsidP="00EE0B30">
            <w:pPr>
              <w:pStyle w:val="ListBullet"/>
              <w:rPr>
                <w:b w:val="0"/>
                <w:bCs/>
              </w:rPr>
            </w:pPr>
            <w:r w:rsidRPr="00EE0B30">
              <w:rPr>
                <w:b w:val="0"/>
                <w:bCs/>
              </w:rPr>
              <w:t xml:space="preserve">I can multiply large numbers expressed in scientific notation. </w:t>
            </w:r>
          </w:p>
          <w:p w14:paraId="2A09FAA5" w14:textId="23D6404F" w:rsidR="00456284" w:rsidRPr="00EE0B30" w:rsidRDefault="00456284" w:rsidP="00EE0B30">
            <w:pPr>
              <w:pStyle w:val="ListBullet"/>
              <w:rPr>
                <w:b w:val="0"/>
                <w:bCs/>
              </w:rPr>
            </w:pPr>
            <w:r w:rsidRPr="00EE0B30">
              <w:rPr>
                <w:b w:val="0"/>
                <w:bCs/>
              </w:rPr>
              <w:t>I can divide large number</w:t>
            </w:r>
            <w:r w:rsidR="00150FA4" w:rsidRPr="00EE0B30">
              <w:rPr>
                <w:b w:val="0"/>
                <w:bCs/>
              </w:rPr>
              <w:t>s</w:t>
            </w:r>
            <w:r w:rsidRPr="00EE0B30">
              <w:rPr>
                <w:b w:val="0"/>
                <w:bCs/>
              </w:rPr>
              <w:t xml:space="preserve"> expressed in scientific notation. </w:t>
            </w:r>
          </w:p>
          <w:p w14:paraId="53D59E72" w14:textId="74AC2B53" w:rsidR="006866EC" w:rsidRPr="00456284" w:rsidRDefault="00456284" w:rsidP="00EE0B30">
            <w:pPr>
              <w:pStyle w:val="ListBullet"/>
            </w:pPr>
            <w:r w:rsidRPr="00EE0B30">
              <w:rPr>
                <w:b w:val="0"/>
                <w:bCs/>
              </w:rPr>
              <w:t>I can round the decimal part of numbers in scientific notation to simplify approximate calculations.</w:t>
            </w:r>
            <w:r w:rsidRPr="00AC1630">
              <w:t xml:space="preserve"> </w:t>
            </w:r>
          </w:p>
        </w:tc>
        <w:tc>
          <w:tcPr>
            <w:tcW w:w="3796" w:type="dxa"/>
          </w:tcPr>
          <w:p w14:paraId="516AA94D" w14:textId="25A73A55" w:rsidR="006866EC" w:rsidRDefault="006866EC" w:rsidP="00C34A99">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r>
              <w:t>Class set of Appendix A,</w:t>
            </w:r>
            <w:r w:rsidR="00085A22">
              <w:t xml:space="preserve"> B and C,</w:t>
            </w:r>
            <w:r>
              <w:t xml:space="preserve"> printed</w:t>
            </w:r>
          </w:p>
        </w:tc>
        <w:tc>
          <w:tcPr>
            <w:tcW w:w="3796" w:type="dxa"/>
          </w:tcPr>
          <w:p w14:paraId="03EDD002" w14:textId="77777777" w:rsidR="006866EC" w:rsidRDefault="006866EC">
            <w:pPr>
              <w:cnfStyle w:val="000000100000" w:firstRow="0" w:lastRow="0" w:firstColumn="0" w:lastColumn="0" w:oddVBand="0" w:evenVBand="0" w:oddHBand="1" w:evenHBand="0" w:firstRowFirstColumn="0" w:firstRowLastColumn="0" w:lastRowFirstColumn="0" w:lastRowLastColumn="0"/>
            </w:pPr>
          </w:p>
        </w:tc>
      </w:tr>
    </w:tbl>
    <w:p w14:paraId="0009FC87" w14:textId="312D6C4F" w:rsidR="002428C4" w:rsidRDefault="47FF8E00" w:rsidP="0CEE76A7">
      <w:pPr>
        <w:pStyle w:val="Heading3"/>
      </w:pPr>
      <w:bookmarkStart w:id="16" w:name="_Toc137807796"/>
      <w:r>
        <w:lastRenderedPageBreak/>
        <w:t xml:space="preserve">Learning episode </w:t>
      </w:r>
      <w:r w:rsidR="00B77B2F">
        <w:t>4</w:t>
      </w:r>
      <w:r>
        <w:t xml:space="preserve"> – </w:t>
      </w:r>
      <w:r w:rsidR="00E77E5F">
        <w:t>g</w:t>
      </w:r>
      <w:r w:rsidR="00233E56">
        <w:t>rowing with</w:t>
      </w:r>
      <w:r w:rsidR="6B8C1834">
        <w:t xml:space="preserve"> power</w:t>
      </w:r>
      <w:bookmarkEnd w:id="16"/>
    </w:p>
    <w:p w14:paraId="4E170438" w14:textId="0B841194" w:rsidR="002428C4" w:rsidRDefault="47FF8E00" w:rsidP="00A54EFB">
      <w:pPr>
        <w:pStyle w:val="Heading4"/>
      </w:pPr>
      <w:r>
        <w:t>Teaching and learning activity</w:t>
      </w:r>
    </w:p>
    <w:p w14:paraId="71DB64D4" w14:textId="55271722" w:rsidR="00256F45" w:rsidRDefault="00256F45" w:rsidP="008D6216">
      <w:pPr>
        <w:rPr>
          <w:color w:val="000000"/>
          <w:shd w:val="clear" w:color="auto" w:fill="FFFFFF"/>
        </w:rPr>
      </w:pPr>
      <w:r>
        <w:rPr>
          <w:color w:val="000000"/>
          <w:shd w:val="clear" w:color="auto" w:fill="FFFFFF"/>
        </w:rPr>
        <w:t xml:space="preserve">Students investigate the </w:t>
      </w:r>
      <w:r w:rsidR="00052229">
        <w:rPr>
          <w:color w:val="000000"/>
          <w:shd w:val="clear" w:color="auto" w:fill="FFFFFF"/>
        </w:rPr>
        <w:t xml:space="preserve">multiplication </w:t>
      </w:r>
      <w:r>
        <w:rPr>
          <w:color w:val="000000"/>
          <w:shd w:val="clear" w:color="auto" w:fill="FFFFFF"/>
        </w:rPr>
        <w:t xml:space="preserve">and power of a power index laws to apply them to </w:t>
      </w:r>
      <w:r w:rsidR="000F201C">
        <w:rPr>
          <w:color w:val="000000"/>
          <w:shd w:val="clear" w:color="auto" w:fill="FFFFFF"/>
        </w:rPr>
        <w:t>algebraic bases</w:t>
      </w:r>
      <w:r w:rsidR="00C07AA6">
        <w:rPr>
          <w:color w:val="000000"/>
          <w:shd w:val="clear" w:color="auto" w:fill="FFFFFF"/>
        </w:rPr>
        <w:t>.</w:t>
      </w:r>
    </w:p>
    <w:p w14:paraId="77E1CFED" w14:textId="67B3A55A" w:rsidR="002428C4" w:rsidRDefault="47FF8E00" w:rsidP="0CEE76A7">
      <w:pPr>
        <w:pStyle w:val="Heading4"/>
      </w:pPr>
      <w:r>
        <w:t>Syllabus content</w:t>
      </w:r>
    </w:p>
    <w:p w14:paraId="5BD3D505" w14:textId="7836EB4C" w:rsidR="002428C4" w:rsidRPr="000F060C" w:rsidRDefault="003905AF" w:rsidP="00CE1D65">
      <w:pPr>
        <w:pStyle w:val="ListBullet"/>
        <w:numPr>
          <w:ilvl w:val="0"/>
          <w:numId w:val="5"/>
        </w:numPr>
      </w:pPr>
      <w:r w:rsidRPr="000F060C">
        <w:rPr>
          <w:lang w:eastAsia="en-AU"/>
        </w:rPr>
        <w:t>Apply</w:t>
      </w:r>
      <w:r w:rsidRPr="000F060C">
        <w:t xml:space="preserve"> the index laws for numerical bases with positive-integer indices to develop the index laws in algebraic form </w:t>
      </w:r>
    </w:p>
    <w:p w14:paraId="0D47EF59" w14:textId="10C2750C" w:rsidR="0004211B" w:rsidRPr="000F060C" w:rsidRDefault="0004211B" w:rsidP="00CE1D65">
      <w:pPr>
        <w:pStyle w:val="ListBullet"/>
        <w:numPr>
          <w:ilvl w:val="0"/>
          <w:numId w:val="5"/>
        </w:numPr>
      </w:pPr>
      <w:r w:rsidRPr="000F060C">
        <w:rPr>
          <w:lang w:eastAsia="en-AU"/>
        </w:rPr>
        <w:t>Simplify</w:t>
      </w:r>
      <w:r w:rsidRPr="000F060C">
        <w:t xml:space="preserve"> algebraic expressions that involve powers, products and quotients of simple algebraic terms containing positive-integer</w:t>
      </w:r>
      <w:r w:rsidR="00FF0FD7">
        <w:t xml:space="preserve"> indices</w:t>
      </w:r>
    </w:p>
    <w:p w14:paraId="36772836" w14:textId="77777777" w:rsidR="002428C4" w:rsidRDefault="002428C4" w:rsidP="0CEE76A7">
      <w:pPr>
        <w:spacing w:before="0" w:after="160" w:line="259" w:lineRule="auto"/>
        <w:rPr>
          <w:b/>
          <w:bCs/>
        </w:rPr>
      </w:pPr>
      <w:r w:rsidRPr="0CEE76A7">
        <w:rPr>
          <w:b/>
          <w:bCs/>
        </w:rPr>
        <w:br w:type="page"/>
      </w:r>
    </w:p>
    <w:p w14:paraId="34041F65" w14:textId="52001CA9" w:rsidR="002428C4" w:rsidRDefault="47FF8E00" w:rsidP="002428C4">
      <w:r w:rsidRPr="0CEE76A7">
        <w:rPr>
          <w:b/>
          <w:bCs/>
        </w:rPr>
        <w:lastRenderedPageBreak/>
        <w:t xml:space="preserve">Table </w:t>
      </w:r>
      <w:r w:rsidR="00B77B2F">
        <w:rPr>
          <w:b/>
          <w:bCs/>
        </w:rPr>
        <w:t>4</w:t>
      </w:r>
      <w:r w:rsidRPr="0CEE76A7">
        <w:rPr>
          <w:b/>
          <w:bCs/>
          <w:noProof/>
        </w:rPr>
        <w:t xml:space="preserve"> – Lesson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CEE76A7" w14:paraId="634894BD" w14:textId="77777777" w:rsidTr="0CEE76A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177F581" w14:textId="77777777" w:rsidR="0CEE76A7" w:rsidRDefault="0CEE76A7">
            <w:r>
              <w:t>Visible learning</w:t>
            </w:r>
          </w:p>
        </w:tc>
        <w:tc>
          <w:tcPr>
            <w:tcW w:w="3796" w:type="dxa"/>
          </w:tcPr>
          <w:p w14:paraId="5E217A12" w14:textId="77777777" w:rsidR="0CEE76A7" w:rsidRDefault="0CEE76A7">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79AF86A1" w14:textId="77777777" w:rsidR="0CEE76A7" w:rsidRDefault="0CEE76A7">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CEE76A7" w14:paraId="0B81CA9D" w14:textId="77777777" w:rsidTr="0CEE76A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EFE50DE" w14:textId="714FF1F5" w:rsidR="002428C4" w:rsidRDefault="00C26DFD">
            <w:hyperlink r:id="rId21" w:history="1">
              <w:r w:rsidR="002C4635" w:rsidRPr="002C4635">
                <w:rPr>
                  <w:rStyle w:val="Hyperlink"/>
                </w:rPr>
                <w:t xml:space="preserve">Growing with power </w:t>
              </w:r>
            </w:hyperlink>
          </w:p>
          <w:p w14:paraId="244690FF" w14:textId="158FEA83" w:rsidR="0CEE76A7" w:rsidRDefault="0CEE76A7">
            <w:r>
              <w:t xml:space="preserve">Duration: </w:t>
            </w:r>
            <w:r w:rsidR="00747C29">
              <w:rPr>
                <w:b w:val="0"/>
              </w:rPr>
              <w:t>1 lesson</w:t>
            </w:r>
          </w:p>
          <w:p w14:paraId="0AB9BF46" w14:textId="7CE938F7" w:rsidR="0CEE76A7" w:rsidRPr="0081375E" w:rsidRDefault="0CEE76A7">
            <w:pPr>
              <w:rPr>
                <w:b w:val="0"/>
                <w:u w:val="double"/>
              </w:rPr>
            </w:pPr>
            <w:r>
              <w:t>Learning intention</w:t>
            </w:r>
          </w:p>
          <w:p w14:paraId="77D100ED" w14:textId="6E16C469" w:rsidR="00747C29" w:rsidRPr="00EE0B30" w:rsidRDefault="00747C29" w:rsidP="00EE0B30">
            <w:pPr>
              <w:pStyle w:val="ListBullet"/>
              <w:rPr>
                <w:b w:val="0"/>
                <w:bCs/>
              </w:rPr>
            </w:pPr>
            <w:r w:rsidRPr="00EE0B30">
              <w:rPr>
                <w:b w:val="0"/>
                <w:bCs/>
              </w:rPr>
              <w:t>To be able to use the multiplication index law to simplify algebraic expressions. </w:t>
            </w:r>
          </w:p>
          <w:p w14:paraId="281D8188" w14:textId="760F182D" w:rsidR="00747C29" w:rsidRPr="00EE0B30" w:rsidRDefault="00747C29" w:rsidP="00EE0B30">
            <w:pPr>
              <w:pStyle w:val="ListBullet"/>
              <w:rPr>
                <w:b w:val="0"/>
                <w:bCs/>
              </w:rPr>
            </w:pPr>
            <w:r w:rsidRPr="00EE0B30">
              <w:rPr>
                <w:b w:val="0"/>
                <w:bCs/>
              </w:rPr>
              <w:t>To be able to use the power of a power index law to simplify algebraic expressions. </w:t>
            </w:r>
          </w:p>
          <w:p w14:paraId="280A9A83" w14:textId="1A3B48E7" w:rsidR="0CEE76A7" w:rsidRPr="00BC1203" w:rsidRDefault="0CEE76A7" w:rsidP="00C34A99">
            <w:r>
              <w:t>Success criteria</w:t>
            </w:r>
          </w:p>
          <w:p w14:paraId="17138481" w14:textId="77777777" w:rsidR="004114AC" w:rsidRPr="00EE0B30" w:rsidRDefault="004114AC" w:rsidP="00EE0B30">
            <w:pPr>
              <w:pStyle w:val="ListBullet"/>
              <w:rPr>
                <w:b w:val="0"/>
                <w:bCs/>
              </w:rPr>
            </w:pPr>
            <w:r w:rsidRPr="00EE0B30">
              <w:rPr>
                <w:b w:val="0"/>
                <w:bCs/>
              </w:rPr>
              <w:t>I can identify the power and the base of a number written in index form. </w:t>
            </w:r>
          </w:p>
          <w:p w14:paraId="62CEFC43" w14:textId="77777777" w:rsidR="004114AC" w:rsidRPr="00EE0B30" w:rsidRDefault="004114AC" w:rsidP="00EE0B30">
            <w:pPr>
              <w:pStyle w:val="ListBullet"/>
              <w:rPr>
                <w:b w:val="0"/>
                <w:bCs/>
              </w:rPr>
            </w:pPr>
            <w:r w:rsidRPr="00EE0B30">
              <w:rPr>
                <w:b w:val="0"/>
                <w:bCs/>
              </w:rPr>
              <w:t>I can simplify algebraic expressions using the multiplication index law. </w:t>
            </w:r>
          </w:p>
          <w:p w14:paraId="6F13EDBC" w14:textId="543AF4A3" w:rsidR="0CEE76A7" w:rsidRPr="00E876AF" w:rsidRDefault="004114AC" w:rsidP="00EE0B30">
            <w:pPr>
              <w:pStyle w:val="ListBullet"/>
              <w:rPr>
                <w:b w:val="0"/>
                <w:bCs/>
                <w:lang w:eastAsia="en-AU"/>
              </w:rPr>
            </w:pPr>
            <w:r w:rsidRPr="00EE0B30">
              <w:rPr>
                <w:b w:val="0"/>
                <w:bCs/>
              </w:rPr>
              <w:t>I can simplify algebraic expressions using the power of a power index law.</w:t>
            </w:r>
            <w:r w:rsidRPr="00EE0B30">
              <w:rPr>
                <w:b w:val="0"/>
                <w:bCs/>
                <w:lang w:eastAsia="en-AU"/>
              </w:rPr>
              <w:t> </w:t>
            </w:r>
          </w:p>
        </w:tc>
        <w:tc>
          <w:tcPr>
            <w:tcW w:w="3796" w:type="dxa"/>
          </w:tcPr>
          <w:p w14:paraId="03CBBD8A" w14:textId="5B93CC44" w:rsidR="00525E01" w:rsidRDefault="00D75F98" w:rsidP="00C34A99">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r>
              <w:t xml:space="preserve">Class set of </w:t>
            </w:r>
            <w:r w:rsidR="00727AE0">
              <w:t>Appendix A</w:t>
            </w:r>
            <w:r>
              <w:t xml:space="preserve"> and B, printed</w:t>
            </w:r>
          </w:p>
          <w:p w14:paraId="2B39BB6A" w14:textId="05E27449" w:rsidR="00D75F98" w:rsidRDefault="00D75F98"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Appendix C printed as an extension</w:t>
            </w:r>
          </w:p>
        </w:tc>
        <w:tc>
          <w:tcPr>
            <w:tcW w:w="3796" w:type="dxa"/>
          </w:tcPr>
          <w:p w14:paraId="2E334EF1" w14:textId="77777777" w:rsidR="0CEE76A7" w:rsidRDefault="0CEE76A7">
            <w:pPr>
              <w:cnfStyle w:val="000000100000" w:firstRow="0" w:lastRow="0" w:firstColumn="0" w:lastColumn="0" w:oddVBand="0" w:evenVBand="0" w:oddHBand="1" w:evenHBand="0" w:firstRowFirstColumn="0" w:firstRowLastColumn="0" w:lastRowFirstColumn="0" w:lastRowLastColumn="0"/>
            </w:pPr>
          </w:p>
        </w:tc>
      </w:tr>
    </w:tbl>
    <w:p w14:paraId="4CCBA4BE" w14:textId="0E49C9EF" w:rsidR="002428C4" w:rsidRDefault="53A2F1F7" w:rsidP="0CEE76A7">
      <w:pPr>
        <w:pStyle w:val="Heading3"/>
      </w:pPr>
      <w:bookmarkStart w:id="17" w:name="_Toc137807797"/>
      <w:r>
        <w:lastRenderedPageBreak/>
        <w:t xml:space="preserve">Learning episode </w:t>
      </w:r>
      <w:r w:rsidR="00BF714D">
        <w:t>5</w:t>
      </w:r>
      <w:r>
        <w:t xml:space="preserve"> – </w:t>
      </w:r>
      <w:r w:rsidR="00E77E5F">
        <w:t>l</w:t>
      </w:r>
      <w:r w:rsidR="0004090A">
        <w:t xml:space="preserve">et’s </w:t>
      </w:r>
      <w:r w:rsidR="00E77E5F">
        <w:t>p</w:t>
      </w:r>
      <w:r w:rsidR="0004090A">
        <w:t>ower</w:t>
      </w:r>
      <w:r w:rsidR="00E77E5F">
        <w:t xml:space="preserve"> d</w:t>
      </w:r>
      <w:r w:rsidR="0004090A">
        <w:t>own</w:t>
      </w:r>
      <w:bookmarkEnd w:id="17"/>
    </w:p>
    <w:p w14:paraId="10A1BFFB" w14:textId="77777777" w:rsidR="002428C4" w:rsidRDefault="53A2F1F7" w:rsidP="0CEE76A7">
      <w:pPr>
        <w:pStyle w:val="Heading4"/>
      </w:pPr>
      <w:r>
        <w:t>Teaching and learning activity</w:t>
      </w:r>
    </w:p>
    <w:p w14:paraId="69121667" w14:textId="04610339" w:rsidR="0004090A" w:rsidRPr="0004090A" w:rsidRDefault="0004090A" w:rsidP="00B44035">
      <w:pPr>
        <w:rPr>
          <w:color w:val="000000"/>
          <w:shd w:val="clear" w:color="auto" w:fill="FFFFFF"/>
        </w:rPr>
      </w:pPr>
      <w:r w:rsidRPr="0004090A">
        <w:rPr>
          <w:color w:val="000000"/>
          <w:shd w:val="clear" w:color="auto" w:fill="FFFFFF"/>
        </w:rPr>
        <w:t xml:space="preserve">Students investigate the dividing and zero index laws to apply them to </w:t>
      </w:r>
      <w:r w:rsidR="00A94AB8">
        <w:rPr>
          <w:color w:val="000000"/>
          <w:shd w:val="clear" w:color="auto" w:fill="FFFFFF"/>
        </w:rPr>
        <w:t>algebraic bases</w:t>
      </w:r>
      <w:r w:rsidRPr="0004090A">
        <w:rPr>
          <w:color w:val="000000"/>
          <w:shd w:val="clear" w:color="auto" w:fill="FFFFFF"/>
        </w:rPr>
        <w:t>. </w:t>
      </w:r>
    </w:p>
    <w:p w14:paraId="77D95416" w14:textId="1215CACF" w:rsidR="002428C4" w:rsidRDefault="53A2F1F7" w:rsidP="0CEE76A7">
      <w:pPr>
        <w:pStyle w:val="Heading4"/>
      </w:pPr>
      <w:r>
        <w:t>Syllabus content</w:t>
      </w:r>
    </w:p>
    <w:p w14:paraId="11C2B20C" w14:textId="77777777" w:rsidR="0004090A" w:rsidRDefault="0004090A" w:rsidP="00CE1D65">
      <w:pPr>
        <w:pStyle w:val="ListBullet"/>
        <w:numPr>
          <w:ilvl w:val="0"/>
          <w:numId w:val="5"/>
        </w:numPr>
      </w:pPr>
      <w:r w:rsidRPr="000F060C">
        <w:t xml:space="preserve">Apply the index laws for numerical bases with positive-integer indices to develop the index laws in algebraic form </w:t>
      </w:r>
    </w:p>
    <w:p w14:paraId="10D360E3" w14:textId="10338AD1" w:rsidR="00EC7E1C" w:rsidRPr="00EC7E1C" w:rsidRDefault="00EC7E1C" w:rsidP="00CE1D65">
      <w:pPr>
        <w:pStyle w:val="ListBullet"/>
        <w:numPr>
          <w:ilvl w:val="0"/>
          <w:numId w:val="5"/>
        </w:numPr>
        <w:rPr>
          <w:lang w:eastAsia="en-AU"/>
        </w:rPr>
      </w:pPr>
      <w:r w:rsidRPr="00EC7E1C">
        <w:t>Establish</w:t>
      </w:r>
      <w:r w:rsidRPr="00EC7E1C">
        <w:rPr>
          <w:lang w:eastAsia="en-AU"/>
        </w:rPr>
        <w:t xml:space="preserve"> </w:t>
      </w:r>
      <w:r>
        <w:rPr>
          <w:lang w:eastAsia="en-AU"/>
        </w:rPr>
        <w:t xml:space="preserve">that </w:t>
      </w:r>
      <m:oMath>
        <m:sSup>
          <m:sSupPr>
            <m:ctrlPr>
              <w:rPr>
                <w:rFonts w:ascii="Cambria Math" w:hAnsi="Cambria Math"/>
                <w:i/>
                <w:lang w:eastAsia="en-AU"/>
              </w:rPr>
            </m:ctrlPr>
          </m:sSupPr>
          <m:e>
            <m:r>
              <w:rPr>
                <w:rFonts w:ascii="Cambria Math" w:hAnsi="Cambria Math"/>
                <w:lang w:eastAsia="en-AU"/>
              </w:rPr>
              <m:t>x</m:t>
            </m:r>
          </m:e>
          <m:sup>
            <m:r>
              <w:rPr>
                <w:rFonts w:ascii="Cambria Math" w:hAnsi="Cambria Math"/>
                <w:lang w:eastAsia="en-AU"/>
              </w:rPr>
              <m:t>0</m:t>
            </m:r>
          </m:sup>
        </m:sSup>
        <m:r>
          <w:rPr>
            <w:rFonts w:ascii="Cambria Math" w:hAnsi="Cambria Math"/>
            <w:lang w:eastAsia="en-AU"/>
          </w:rPr>
          <m:t>=1</m:t>
        </m:r>
      </m:oMath>
      <w:r w:rsidR="007F3450">
        <w:rPr>
          <w:lang w:eastAsia="en-AU"/>
        </w:rPr>
        <w:t xml:space="preserve"> </w:t>
      </w:r>
      <w:r w:rsidRPr="00EC7E1C">
        <w:rPr>
          <w:lang w:eastAsia="en-AU"/>
        </w:rPr>
        <w:t>algebraically using index laws</w:t>
      </w:r>
    </w:p>
    <w:p w14:paraId="18388E6D" w14:textId="77777777" w:rsidR="00EC7E1C" w:rsidRPr="00EC7E1C" w:rsidRDefault="00EC7E1C" w:rsidP="00CE1D65">
      <w:pPr>
        <w:pStyle w:val="ListBullet"/>
        <w:numPr>
          <w:ilvl w:val="0"/>
          <w:numId w:val="5"/>
        </w:numPr>
        <w:rPr>
          <w:lang w:eastAsia="en-AU"/>
        </w:rPr>
      </w:pPr>
      <w:r w:rsidRPr="00EC7E1C">
        <w:rPr>
          <w:lang w:eastAsia="en-AU"/>
        </w:rPr>
        <w:t>Simplify algebraic expressions that involve the zero index</w:t>
      </w:r>
    </w:p>
    <w:p w14:paraId="3EF1D3B1" w14:textId="1DFE946F" w:rsidR="000B7BAE" w:rsidRDefault="0004090A" w:rsidP="00CE1D65">
      <w:pPr>
        <w:pStyle w:val="ListBullet"/>
        <w:numPr>
          <w:ilvl w:val="0"/>
          <w:numId w:val="5"/>
        </w:numPr>
      </w:pPr>
      <w:r w:rsidRPr="000F060C">
        <w:rPr>
          <w:lang w:eastAsia="en-AU"/>
        </w:rPr>
        <w:t>Simplify</w:t>
      </w:r>
      <w:r w:rsidRPr="000F060C">
        <w:t xml:space="preserve"> algebraic expressions that involve powers, products and quotients of simple algebraic terms containing positive-integer</w:t>
      </w:r>
      <w:r w:rsidR="006D6DC4">
        <w:t xml:space="preserve"> indices</w:t>
      </w:r>
    </w:p>
    <w:p w14:paraId="1F9FED66" w14:textId="36F6D7FC" w:rsidR="000B7BAE" w:rsidRPr="000F060C" w:rsidRDefault="000B7BAE" w:rsidP="00E77E5F">
      <w:pPr>
        <w:pStyle w:val="ListBullet"/>
        <w:numPr>
          <w:ilvl w:val="0"/>
          <w:numId w:val="5"/>
        </w:numPr>
        <w:rPr>
          <w:lang w:eastAsia="en-AU"/>
        </w:rPr>
      </w:pPr>
      <w:r w:rsidRPr="000B7BAE">
        <w:rPr>
          <w:lang w:eastAsia="en-AU"/>
        </w:rPr>
        <w:t>Apply the index laws to simplify algebraic products and quotients involving negative-integer indices</w:t>
      </w:r>
      <w:r w:rsidR="00773907">
        <w:rPr>
          <w:lang w:eastAsia="en-AU"/>
        </w:rPr>
        <w:t xml:space="preserve"> </w:t>
      </w:r>
      <w:r w:rsidR="005230A3">
        <w:rPr>
          <w:lang w:eastAsia="en-AU"/>
        </w:rPr>
        <w:t>(</w:t>
      </w:r>
      <w:r w:rsidR="00773907">
        <w:rPr>
          <w:lang w:eastAsia="en-AU"/>
        </w:rPr>
        <w:t>P</w:t>
      </w:r>
      <w:r w:rsidR="005230A3">
        <w:rPr>
          <w:lang w:eastAsia="en-AU"/>
        </w:rPr>
        <w:t>ath)</w:t>
      </w:r>
    </w:p>
    <w:p w14:paraId="7BCFF02E" w14:textId="77777777" w:rsidR="002428C4" w:rsidRDefault="002428C4" w:rsidP="0CEE76A7">
      <w:pPr>
        <w:spacing w:before="0" w:after="160" w:line="259" w:lineRule="auto"/>
        <w:rPr>
          <w:b/>
          <w:bCs/>
        </w:rPr>
      </w:pPr>
      <w:r w:rsidRPr="0CEE76A7">
        <w:rPr>
          <w:b/>
          <w:bCs/>
        </w:rPr>
        <w:br w:type="page"/>
      </w:r>
    </w:p>
    <w:p w14:paraId="4BF90C12" w14:textId="4C84A914" w:rsidR="002428C4" w:rsidRDefault="53A2F1F7" w:rsidP="002428C4">
      <w:r w:rsidRPr="0CEE76A7">
        <w:rPr>
          <w:b/>
          <w:bCs/>
        </w:rPr>
        <w:lastRenderedPageBreak/>
        <w:t xml:space="preserve">Table </w:t>
      </w:r>
      <w:r w:rsidR="00CC4232">
        <w:rPr>
          <w:b/>
          <w:bCs/>
        </w:rPr>
        <w:t>5</w:t>
      </w:r>
      <w:r w:rsidRPr="0CEE76A7">
        <w:rPr>
          <w:b/>
          <w:bCs/>
          <w:noProof/>
        </w:rPr>
        <w:t xml:space="preserve"> – </w:t>
      </w:r>
      <w:r w:rsidR="00E77E5F">
        <w:rPr>
          <w:b/>
          <w:bCs/>
          <w:noProof/>
        </w:rPr>
        <w:t>l</w:t>
      </w:r>
      <w:r w:rsidRPr="0CEE76A7">
        <w:rPr>
          <w:b/>
          <w:bCs/>
          <w:noProof/>
        </w:rPr>
        <w:t>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CEE76A7" w14:paraId="1157EF3D" w14:textId="77777777" w:rsidTr="0CEE76A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6D8E4AE2" w14:textId="77777777" w:rsidR="0CEE76A7" w:rsidRDefault="0CEE76A7">
            <w:r>
              <w:t>Visible learning</w:t>
            </w:r>
          </w:p>
        </w:tc>
        <w:tc>
          <w:tcPr>
            <w:tcW w:w="3796" w:type="dxa"/>
          </w:tcPr>
          <w:p w14:paraId="09193215" w14:textId="77777777" w:rsidR="0CEE76A7" w:rsidRDefault="0CEE76A7">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34156429" w14:textId="77777777" w:rsidR="0CEE76A7" w:rsidRDefault="0CEE76A7">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CEE76A7" w14:paraId="2C138724" w14:textId="77777777" w:rsidTr="0CEE76A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044D42F" w14:textId="573E7E6A" w:rsidR="002428C4" w:rsidRDefault="00C26DFD">
            <w:hyperlink r:id="rId22" w:history="1">
              <w:r w:rsidR="003F7565" w:rsidRPr="003F7565">
                <w:rPr>
                  <w:rStyle w:val="Hyperlink"/>
                </w:rPr>
                <w:t>Let’s power down</w:t>
              </w:r>
            </w:hyperlink>
          </w:p>
          <w:p w14:paraId="1E1ED97A" w14:textId="0973A851" w:rsidR="0CEE76A7" w:rsidRDefault="0CEE76A7">
            <w:r>
              <w:t xml:space="preserve">Duration: </w:t>
            </w:r>
            <w:r w:rsidR="000A317D">
              <w:rPr>
                <w:b w:val="0"/>
              </w:rPr>
              <w:t>1 lesson</w:t>
            </w:r>
          </w:p>
          <w:p w14:paraId="1C743E86" w14:textId="69FFADE2" w:rsidR="0CEE76A7" w:rsidRDefault="0CEE76A7">
            <w:pPr>
              <w:rPr>
                <w:b w:val="0"/>
              </w:rPr>
            </w:pPr>
            <w:r>
              <w:t>Learning intention</w:t>
            </w:r>
          </w:p>
          <w:p w14:paraId="1E29C355" w14:textId="174F395F" w:rsidR="008E43ED" w:rsidRPr="00EE0B30" w:rsidRDefault="008E43ED" w:rsidP="00EE0B30">
            <w:pPr>
              <w:pStyle w:val="ListBullet"/>
              <w:rPr>
                <w:b w:val="0"/>
                <w:bCs/>
              </w:rPr>
            </w:pPr>
            <w:r w:rsidRPr="00EE0B30">
              <w:rPr>
                <w:b w:val="0"/>
                <w:bCs/>
              </w:rPr>
              <w:t>To be able to use the division index law to simplify algebraic expressions. </w:t>
            </w:r>
          </w:p>
          <w:p w14:paraId="4337658E" w14:textId="77777777" w:rsidR="008E43ED" w:rsidRPr="00EE0B30" w:rsidRDefault="008E43ED" w:rsidP="00EE0B30">
            <w:pPr>
              <w:pStyle w:val="ListBullet"/>
              <w:rPr>
                <w:b w:val="0"/>
                <w:bCs/>
              </w:rPr>
            </w:pPr>
            <w:r w:rsidRPr="00EE0B30">
              <w:rPr>
                <w:b w:val="0"/>
                <w:bCs/>
              </w:rPr>
              <w:t>To be able to simplify algebraic expressions that involve the zero index. </w:t>
            </w:r>
          </w:p>
          <w:p w14:paraId="78FF2A9E" w14:textId="10BEAC4B" w:rsidR="0CEE76A7" w:rsidRDefault="0CEE76A7">
            <w:pPr>
              <w:rPr>
                <w:b w:val="0"/>
              </w:rPr>
            </w:pPr>
            <w:r>
              <w:t>Success criteria</w:t>
            </w:r>
          </w:p>
          <w:p w14:paraId="6BA11FAF" w14:textId="17D86F35" w:rsidR="00171AFF" w:rsidRPr="00EE0B30" w:rsidRDefault="00171AFF" w:rsidP="00EE0B30">
            <w:pPr>
              <w:pStyle w:val="ListBullet"/>
              <w:rPr>
                <w:b w:val="0"/>
                <w:bCs/>
              </w:rPr>
            </w:pPr>
            <w:r w:rsidRPr="00EE0B30">
              <w:rPr>
                <w:b w:val="0"/>
                <w:bCs/>
              </w:rPr>
              <w:t xml:space="preserve">I can </w:t>
            </w:r>
            <w:r w:rsidR="00425DF9" w:rsidRPr="00EE0B30">
              <w:rPr>
                <w:b w:val="0"/>
                <w:bCs/>
              </w:rPr>
              <w:t>simplify fractions by dividing by a common factor.</w:t>
            </w:r>
          </w:p>
          <w:p w14:paraId="22BBD44C" w14:textId="3670E633" w:rsidR="000A317D" w:rsidRPr="00EE0B30" w:rsidRDefault="000A317D" w:rsidP="00EE0B30">
            <w:pPr>
              <w:pStyle w:val="ListBullet"/>
              <w:rPr>
                <w:b w:val="0"/>
                <w:bCs/>
              </w:rPr>
            </w:pPr>
            <w:r w:rsidRPr="00EE0B30">
              <w:rPr>
                <w:b w:val="0"/>
                <w:bCs/>
              </w:rPr>
              <w:t>I can simplify algebraic expressions using the division index law. </w:t>
            </w:r>
          </w:p>
          <w:p w14:paraId="0A087638" w14:textId="485D1417" w:rsidR="0CEE76A7" w:rsidRPr="00E46A30" w:rsidRDefault="000A317D" w:rsidP="00EE0B30">
            <w:pPr>
              <w:pStyle w:val="ListBullet"/>
              <w:rPr>
                <w:b w:val="0"/>
                <w:lang w:eastAsia="en-AU"/>
              </w:rPr>
            </w:pPr>
            <w:r w:rsidRPr="00EE0B30">
              <w:rPr>
                <w:b w:val="0"/>
                <w:bCs/>
              </w:rPr>
              <w:t xml:space="preserve">I can simplify algebraic expressions using the </w:t>
            </w:r>
            <w:proofErr w:type="gramStart"/>
            <w:r w:rsidRPr="00EE0B30">
              <w:rPr>
                <w:b w:val="0"/>
                <w:bCs/>
              </w:rPr>
              <w:t>zero</w:t>
            </w:r>
            <w:r w:rsidR="006E2F5F" w:rsidRPr="00EE0B30">
              <w:rPr>
                <w:b w:val="0"/>
                <w:bCs/>
              </w:rPr>
              <w:t xml:space="preserve"> </w:t>
            </w:r>
            <w:r w:rsidRPr="00EE0B30">
              <w:rPr>
                <w:b w:val="0"/>
                <w:bCs/>
              </w:rPr>
              <w:t>index</w:t>
            </w:r>
            <w:proofErr w:type="gramEnd"/>
            <w:r w:rsidRPr="00EE0B30">
              <w:rPr>
                <w:b w:val="0"/>
                <w:bCs/>
              </w:rPr>
              <w:t xml:space="preserve"> law.</w:t>
            </w:r>
          </w:p>
        </w:tc>
        <w:tc>
          <w:tcPr>
            <w:tcW w:w="3796" w:type="dxa"/>
          </w:tcPr>
          <w:p w14:paraId="7DA118F8" w14:textId="132B74A2" w:rsidR="0CEE76A7" w:rsidRDefault="00171AFF" w:rsidP="00E77E5F">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r>
              <w:t xml:space="preserve">1 </w:t>
            </w:r>
            <w:r w:rsidR="00323614">
              <w:t xml:space="preserve">copy of </w:t>
            </w:r>
            <w:r w:rsidR="00525C63">
              <w:t>Appendix A</w:t>
            </w:r>
            <w:r w:rsidR="00323614">
              <w:t>, printed and cut into cards</w:t>
            </w:r>
          </w:p>
          <w:p w14:paraId="069C0782" w14:textId="052619B0" w:rsidR="00431D74" w:rsidRDefault="00431D74"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9 counters per student</w:t>
            </w:r>
          </w:p>
          <w:p w14:paraId="22A99B30" w14:textId="08F48F2B" w:rsidR="00431D74" w:rsidRPr="00323614" w:rsidRDefault="00C26DFD"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rPr>
                <w:i/>
                <w:iCs/>
              </w:rPr>
            </w:pPr>
            <w:hyperlink r:id="rId23" w:history="1">
              <w:r w:rsidR="003042F5" w:rsidRPr="003042F5">
                <w:rPr>
                  <w:rStyle w:val="Hyperlink"/>
                  <w:i/>
                  <w:iCs/>
                </w:rPr>
                <w:t xml:space="preserve">Let’s Power Down </w:t>
              </w:r>
              <w:r w:rsidR="00761C76">
                <w:t>PowerPoint</w:t>
              </w:r>
              <w:r w:rsidR="00761C76">
                <w:rPr>
                  <w:rStyle w:val="Hyperlink"/>
                  <w:highlight w:val="yellow"/>
                </w:rPr>
                <w:t xml:space="preserve"> </w:t>
              </w:r>
            </w:hyperlink>
          </w:p>
        </w:tc>
        <w:tc>
          <w:tcPr>
            <w:tcW w:w="3796" w:type="dxa"/>
          </w:tcPr>
          <w:p w14:paraId="0A5816E8" w14:textId="77777777" w:rsidR="0CEE76A7" w:rsidRDefault="0CEE76A7" w:rsidP="00431D74">
            <w:pPr>
              <w:spacing w:before="0" w:line="240" w:lineRule="auto"/>
              <w:textAlignment w:val="baseline"/>
              <w:cnfStyle w:val="000000100000" w:firstRow="0" w:lastRow="0" w:firstColumn="0" w:lastColumn="0" w:oddVBand="0" w:evenVBand="0" w:oddHBand="1" w:evenHBand="0" w:firstRowFirstColumn="0" w:firstRowLastColumn="0" w:lastRowFirstColumn="0" w:lastRowLastColumn="0"/>
            </w:pPr>
          </w:p>
        </w:tc>
      </w:tr>
    </w:tbl>
    <w:p w14:paraId="57F8F5C4" w14:textId="4BDEDABE" w:rsidR="007B3F77" w:rsidRDefault="007B3F77" w:rsidP="007B3F77">
      <w:pPr>
        <w:pStyle w:val="Heading3"/>
      </w:pPr>
      <w:bookmarkStart w:id="18" w:name="_Toc137807798"/>
      <w:r>
        <w:lastRenderedPageBreak/>
        <w:t xml:space="preserve">Learning episode </w:t>
      </w:r>
      <w:r w:rsidR="00136844">
        <w:t>6</w:t>
      </w:r>
      <w:r>
        <w:t xml:space="preserve"> – </w:t>
      </w:r>
      <w:r w:rsidR="0056016C">
        <w:t>r</w:t>
      </w:r>
      <w:r w:rsidR="009C4EC5">
        <w:t>eflecting on practice</w:t>
      </w:r>
      <w:bookmarkEnd w:id="18"/>
    </w:p>
    <w:p w14:paraId="04F942D0" w14:textId="77777777" w:rsidR="007B3F77" w:rsidRDefault="007B3F77" w:rsidP="007B3F77">
      <w:pPr>
        <w:pStyle w:val="Heading4"/>
      </w:pPr>
      <w:r>
        <w:t>Teaching and learning activity</w:t>
      </w:r>
    </w:p>
    <w:p w14:paraId="431CE3D3" w14:textId="77777777" w:rsidR="00CB17D4" w:rsidRDefault="00CB17D4" w:rsidP="00CB17D4">
      <w:pPr>
        <w:rPr>
          <w:color w:val="000000"/>
          <w:shd w:val="clear" w:color="auto" w:fill="FFFFFF"/>
        </w:rPr>
      </w:pPr>
      <w:r>
        <w:rPr>
          <w:color w:val="000000"/>
          <w:shd w:val="clear" w:color="auto" w:fill="FFFFFF"/>
        </w:rPr>
        <w:t>This lesson contains a variety of activities that allow students to practise simplifying algebraic expressions using index laws. </w:t>
      </w:r>
    </w:p>
    <w:p w14:paraId="28C0A3B8" w14:textId="220C0B5E" w:rsidR="007B3F77" w:rsidRDefault="007B3F77" w:rsidP="007B3F77">
      <w:pPr>
        <w:pStyle w:val="Heading4"/>
      </w:pPr>
      <w:r>
        <w:t>Syllabus content</w:t>
      </w:r>
    </w:p>
    <w:p w14:paraId="18EAF9AD" w14:textId="77777777" w:rsidR="002169C2" w:rsidRDefault="002169C2" w:rsidP="00AC654C">
      <w:pPr>
        <w:pStyle w:val="ListBullet"/>
        <w:numPr>
          <w:ilvl w:val="0"/>
          <w:numId w:val="5"/>
        </w:numPr>
      </w:pPr>
      <w:r w:rsidRPr="000F060C">
        <w:t xml:space="preserve">Apply the index laws for numerical bases with positive-integer indices to develop the index laws in algebraic form </w:t>
      </w:r>
    </w:p>
    <w:p w14:paraId="061138DF" w14:textId="77777777" w:rsidR="002169C2" w:rsidRPr="00EC7E1C" w:rsidRDefault="002169C2" w:rsidP="00AC654C">
      <w:pPr>
        <w:pStyle w:val="ListBullet"/>
        <w:numPr>
          <w:ilvl w:val="0"/>
          <w:numId w:val="5"/>
        </w:numPr>
        <w:rPr>
          <w:lang w:eastAsia="en-AU"/>
        </w:rPr>
      </w:pPr>
      <w:r w:rsidRPr="00EC7E1C">
        <w:rPr>
          <w:lang w:eastAsia="en-AU"/>
        </w:rPr>
        <w:t>Simplify algebraic expressions that involve the zero index</w:t>
      </w:r>
    </w:p>
    <w:p w14:paraId="5DBF6B9F" w14:textId="2CF30086" w:rsidR="002169C2" w:rsidRDefault="002169C2" w:rsidP="00AC654C">
      <w:pPr>
        <w:pStyle w:val="ListBullet"/>
        <w:numPr>
          <w:ilvl w:val="0"/>
          <w:numId w:val="5"/>
        </w:numPr>
      </w:pPr>
      <w:r w:rsidRPr="000F060C">
        <w:t>Simplify algebraic expressions that involve powers, products and quotients of simple algebraic terms containing positive-integer</w:t>
      </w:r>
      <w:r w:rsidR="006D6DC4">
        <w:t xml:space="preserve"> indices</w:t>
      </w:r>
    </w:p>
    <w:p w14:paraId="53ED593E" w14:textId="77777777" w:rsidR="007B3F77" w:rsidRDefault="007B3F77" w:rsidP="007B3F77">
      <w:pPr>
        <w:spacing w:before="0" w:after="160" w:line="259" w:lineRule="auto"/>
        <w:rPr>
          <w:b/>
          <w:bCs/>
        </w:rPr>
      </w:pPr>
      <w:r w:rsidRPr="0CEE76A7">
        <w:rPr>
          <w:b/>
          <w:bCs/>
        </w:rPr>
        <w:br w:type="page"/>
      </w:r>
    </w:p>
    <w:p w14:paraId="538580DB" w14:textId="5939B01D" w:rsidR="007B3F77" w:rsidRDefault="007B3F77" w:rsidP="007B3F77">
      <w:r w:rsidRPr="0CEE76A7">
        <w:rPr>
          <w:b/>
          <w:bCs/>
        </w:rPr>
        <w:lastRenderedPageBreak/>
        <w:t xml:space="preserve">Table </w:t>
      </w:r>
      <w:r w:rsidR="00136844">
        <w:rPr>
          <w:b/>
          <w:bCs/>
        </w:rPr>
        <w:t>6</w:t>
      </w:r>
      <w:r w:rsidRPr="0CEE76A7">
        <w:rPr>
          <w:b/>
          <w:bCs/>
          <w:noProof/>
        </w:rPr>
        <w:t xml:space="preserve"> – </w:t>
      </w:r>
      <w:r w:rsidR="0056016C">
        <w:rPr>
          <w:b/>
          <w:bCs/>
          <w:noProof/>
        </w:rPr>
        <w:t>l</w:t>
      </w:r>
      <w:r w:rsidRPr="0CEE76A7">
        <w:rPr>
          <w:b/>
          <w:bCs/>
          <w:noProof/>
        </w:rPr>
        <w:t>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07B3F77" w14:paraId="2D14EF86" w14:textId="77777777" w:rsidTr="00323614">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3AD2986" w14:textId="77777777" w:rsidR="007B3F77" w:rsidRDefault="007B3F77" w:rsidP="00323614">
            <w:r>
              <w:t>Visible learning</w:t>
            </w:r>
          </w:p>
        </w:tc>
        <w:tc>
          <w:tcPr>
            <w:tcW w:w="3796" w:type="dxa"/>
          </w:tcPr>
          <w:p w14:paraId="651EDCF5" w14:textId="77777777" w:rsidR="007B3F77" w:rsidRDefault="007B3F77" w:rsidP="00323614">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6C0F96B1" w14:textId="77777777" w:rsidR="007B3F77" w:rsidRDefault="007B3F77" w:rsidP="00323614">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07B3F77" w14:paraId="54D016EF" w14:textId="77777777" w:rsidTr="00323614">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1735BED3" w14:textId="0778F490" w:rsidR="007B3F77" w:rsidRDefault="00C26DFD" w:rsidP="00323614">
            <w:hyperlink r:id="rId24" w:history="1">
              <w:r w:rsidR="00C83375" w:rsidRPr="00C83375">
                <w:rPr>
                  <w:rStyle w:val="Hyperlink"/>
                </w:rPr>
                <w:t>Reflecting on practice</w:t>
              </w:r>
            </w:hyperlink>
          </w:p>
          <w:p w14:paraId="03E661A6" w14:textId="32E1B572" w:rsidR="007B3F77" w:rsidRDefault="007B3F77" w:rsidP="00323614">
            <w:r>
              <w:t xml:space="preserve">Duration: </w:t>
            </w:r>
            <w:r w:rsidR="002169C2" w:rsidRPr="002169C2">
              <w:rPr>
                <w:b w:val="0"/>
                <w:bCs/>
              </w:rPr>
              <w:t>1 lesson</w:t>
            </w:r>
          </w:p>
          <w:p w14:paraId="383CCB3D" w14:textId="6F01076D" w:rsidR="007B3F77" w:rsidRDefault="007B3F77" w:rsidP="00323614">
            <w:pPr>
              <w:rPr>
                <w:b w:val="0"/>
              </w:rPr>
            </w:pPr>
            <w:r>
              <w:t>Learning intention</w:t>
            </w:r>
          </w:p>
          <w:p w14:paraId="65120BC3" w14:textId="77777777" w:rsidR="002333EB" w:rsidRPr="00EE0B30" w:rsidRDefault="002333EB" w:rsidP="00EE0B30">
            <w:pPr>
              <w:pStyle w:val="ListBullet"/>
              <w:rPr>
                <w:b w:val="0"/>
                <w:bCs/>
              </w:rPr>
            </w:pPr>
            <w:r w:rsidRPr="00EE0B30">
              <w:rPr>
                <w:b w:val="0"/>
                <w:bCs/>
              </w:rPr>
              <w:t xml:space="preserve">To be able to consistently apply the index laws to simplify expressions. </w:t>
            </w:r>
          </w:p>
          <w:p w14:paraId="005A1F78" w14:textId="77777777" w:rsidR="002333EB" w:rsidRPr="00EE0B30" w:rsidRDefault="002333EB" w:rsidP="00EE0B30">
            <w:pPr>
              <w:pStyle w:val="ListBullet"/>
              <w:rPr>
                <w:b w:val="0"/>
                <w:bCs/>
              </w:rPr>
            </w:pPr>
            <w:r w:rsidRPr="00EE0B30">
              <w:rPr>
                <w:b w:val="0"/>
                <w:bCs/>
              </w:rPr>
              <w:t xml:space="preserve">To understand how the index laws apply to a variety of situations. </w:t>
            </w:r>
          </w:p>
          <w:p w14:paraId="73426080" w14:textId="1586DD0E" w:rsidR="007B3F77" w:rsidRDefault="007B3F77" w:rsidP="00323614">
            <w:pPr>
              <w:rPr>
                <w:b w:val="0"/>
              </w:rPr>
            </w:pPr>
            <w:r>
              <w:t>Success criteria</w:t>
            </w:r>
          </w:p>
          <w:p w14:paraId="4CF1F87D" w14:textId="624998E8" w:rsidR="002E4FF2" w:rsidRPr="00EE0B30" w:rsidRDefault="002E4FF2" w:rsidP="00EE0B30">
            <w:pPr>
              <w:pStyle w:val="ListBullet"/>
              <w:rPr>
                <w:b w:val="0"/>
                <w:bCs/>
              </w:rPr>
            </w:pPr>
            <w:r w:rsidRPr="00EE0B30">
              <w:rPr>
                <w:b w:val="0"/>
                <w:bCs/>
              </w:rPr>
              <w:t>I can identify the index law</w:t>
            </w:r>
            <w:r w:rsidR="00F2109B" w:rsidRPr="00EE0B30">
              <w:rPr>
                <w:b w:val="0"/>
                <w:bCs/>
              </w:rPr>
              <w:t>(s)</w:t>
            </w:r>
            <w:r w:rsidRPr="00EE0B30">
              <w:rPr>
                <w:b w:val="0"/>
                <w:bCs/>
              </w:rPr>
              <w:t xml:space="preserve"> required to simplify an expression.</w:t>
            </w:r>
          </w:p>
          <w:p w14:paraId="57514037" w14:textId="0B03E09F" w:rsidR="007B3F77" w:rsidRPr="00282BA9" w:rsidRDefault="002E4FF2" w:rsidP="00EE0B30">
            <w:pPr>
              <w:pStyle w:val="ListBullet"/>
              <w:rPr>
                <w:b w:val="0"/>
                <w:bCs/>
              </w:rPr>
            </w:pPr>
            <w:r w:rsidRPr="00EE0B30">
              <w:rPr>
                <w:b w:val="0"/>
                <w:bCs/>
              </w:rPr>
              <w:t xml:space="preserve">I can explain why an expression simplifies in a particular way. </w:t>
            </w:r>
          </w:p>
        </w:tc>
        <w:tc>
          <w:tcPr>
            <w:tcW w:w="3796" w:type="dxa"/>
          </w:tcPr>
          <w:p w14:paraId="7F76C284" w14:textId="738008DB" w:rsidR="007B3F77" w:rsidRDefault="002333EB" w:rsidP="0056016C">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r>
              <w:t xml:space="preserve">Class set of </w:t>
            </w:r>
            <w:r w:rsidR="00D43C26">
              <w:t>Appendix A</w:t>
            </w:r>
            <w:r w:rsidR="00F34D64">
              <w:t>,</w:t>
            </w:r>
            <w:r w:rsidR="00FA0B41">
              <w:t xml:space="preserve"> B</w:t>
            </w:r>
            <w:r w:rsidR="00F34D64">
              <w:t xml:space="preserve"> and C</w:t>
            </w:r>
            <w:r w:rsidR="00FA0B41">
              <w:t>, printed</w:t>
            </w:r>
          </w:p>
        </w:tc>
        <w:tc>
          <w:tcPr>
            <w:tcW w:w="3796" w:type="dxa"/>
          </w:tcPr>
          <w:p w14:paraId="0A114D53" w14:textId="77777777" w:rsidR="007B3F77" w:rsidRDefault="007B3F77" w:rsidP="00323614">
            <w:pPr>
              <w:cnfStyle w:val="000000100000" w:firstRow="0" w:lastRow="0" w:firstColumn="0" w:lastColumn="0" w:oddVBand="0" w:evenVBand="0" w:oddHBand="1" w:evenHBand="0" w:firstRowFirstColumn="0" w:firstRowLastColumn="0" w:lastRowFirstColumn="0" w:lastRowLastColumn="0"/>
            </w:pPr>
          </w:p>
        </w:tc>
      </w:tr>
    </w:tbl>
    <w:p w14:paraId="3C2F09AB" w14:textId="1B48CF89" w:rsidR="002428C4" w:rsidRDefault="20402E18" w:rsidP="0CEE76A7">
      <w:pPr>
        <w:pStyle w:val="Heading3"/>
      </w:pPr>
      <w:bookmarkStart w:id="19" w:name="_Toc137807799"/>
      <w:r>
        <w:lastRenderedPageBreak/>
        <w:t xml:space="preserve">Learning episode </w:t>
      </w:r>
      <w:r w:rsidR="00475B65">
        <w:t>7</w:t>
      </w:r>
      <w:r w:rsidR="00B15630">
        <w:t xml:space="preserve"> </w:t>
      </w:r>
      <w:r>
        <w:t xml:space="preserve">– </w:t>
      </w:r>
      <w:r w:rsidR="0056016C">
        <w:t>m</w:t>
      </w:r>
      <w:r>
        <w:t xml:space="preserve">athematical </w:t>
      </w:r>
      <w:r w:rsidR="0056016C">
        <w:t>s</w:t>
      </w:r>
      <w:r>
        <w:t>horthand</w:t>
      </w:r>
      <w:r w:rsidR="2E0EF92C">
        <w:t xml:space="preserve"> continued</w:t>
      </w:r>
      <w:bookmarkEnd w:id="19"/>
    </w:p>
    <w:p w14:paraId="7A1AC079" w14:textId="77777777" w:rsidR="002428C4" w:rsidRDefault="20402E18" w:rsidP="0CEE76A7">
      <w:pPr>
        <w:pStyle w:val="Heading4"/>
      </w:pPr>
      <w:r>
        <w:t>Teaching and learning activity</w:t>
      </w:r>
    </w:p>
    <w:p w14:paraId="3377523F" w14:textId="0A858BCB" w:rsidR="00B35B09" w:rsidRDefault="00B35B09" w:rsidP="00B35B09">
      <w:r>
        <w:t xml:space="preserve">Students investigate the width of atoms and other very small objects to discover the need </w:t>
      </w:r>
      <w:proofErr w:type="gramStart"/>
      <w:r>
        <w:t>for</w:t>
      </w:r>
      <w:r w:rsidR="00D5527C">
        <w:t>,</w:t>
      </w:r>
      <w:r>
        <w:t xml:space="preserve"> and</w:t>
      </w:r>
      <w:proofErr w:type="gramEnd"/>
      <w:r>
        <w:t xml:space="preserve"> learn about scientific notation for very small numbers.</w:t>
      </w:r>
    </w:p>
    <w:p w14:paraId="68E77F3B" w14:textId="7FD1C375" w:rsidR="002428C4" w:rsidRDefault="20402E18" w:rsidP="0CEE76A7">
      <w:pPr>
        <w:pStyle w:val="Heading4"/>
      </w:pPr>
      <w:r>
        <w:t>Syllabus content</w:t>
      </w:r>
    </w:p>
    <w:p w14:paraId="0003CAE0" w14:textId="77777777" w:rsidR="00BE37CA" w:rsidRPr="0056016C" w:rsidRDefault="00BE37CA" w:rsidP="005F4FC8">
      <w:pPr>
        <w:pStyle w:val="ListBullet"/>
        <w:numPr>
          <w:ilvl w:val="0"/>
          <w:numId w:val="5"/>
        </w:numPr>
        <w:rPr>
          <w:color w:val="000000" w:themeColor="text1"/>
        </w:rPr>
      </w:pPr>
      <w:r w:rsidRPr="0056016C">
        <w:rPr>
          <w:color w:val="000000" w:themeColor="text1"/>
          <w:shd w:val="clear" w:color="auto" w:fill="FFFFFF"/>
        </w:rPr>
        <w:t xml:space="preserve">Recognise the need for notation to express very large or very small numbers </w:t>
      </w:r>
    </w:p>
    <w:p w14:paraId="2C8AAEA5" w14:textId="77777777" w:rsidR="00BE37CA" w:rsidRPr="0056016C" w:rsidRDefault="00BE37CA" w:rsidP="005F4FC8">
      <w:pPr>
        <w:pStyle w:val="ListBullet"/>
        <w:numPr>
          <w:ilvl w:val="0"/>
          <w:numId w:val="5"/>
        </w:numPr>
        <w:rPr>
          <w:color w:val="000000" w:themeColor="text1"/>
        </w:rPr>
      </w:pPr>
      <w:r w:rsidRPr="0056016C">
        <w:rPr>
          <w:color w:val="000000" w:themeColor="text1"/>
          <w:shd w:val="clear" w:color="auto" w:fill="FFFFFF"/>
        </w:rPr>
        <w:t>Represent numbers using scientific notation in practical contexts</w:t>
      </w:r>
    </w:p>
    <w:p w14:paraId="5955730E" w14:textId="396C83EA" w:rsidR="006A6DF6" w:rsidRPr="0056016C" w:rsidRDefault="006A6DF6" w:rsidP="005F4FC8">
      <w:pPr>
        <w:pStyle w:val="ListBullet"/>
        <w:numPr>
          <w:ilvl w:val="0"/>
          <w:numId w:val="5"/>
        </w:numPr>
        <w:rPr>
          <w:color w:val="000000" w:themeColor="text1"/>
          <w:shd w:val="clear" w:color="auto" w:fill="FFFFFF"/>
        </w:rPr>
      </w:pPr>
      <w:r w:rsidRPr="0056016C">
        <w:rPr>
          <w:color w:val="000000" w:themeColor="text1"/>
          <w:shd w:val="clear" w:color="auto" w:fill="FFFFFF"/>
        </w:rPr>
        <w:t>Order numbers expressed in scientific notatio</w:t>
      </w:r>
      <w:r w:rsidR="00AA1B41" w:rsidRPr="0056016C">
        <w:rPr>
          <w:color w:val="000000" w:themeColor="text1"/>
          <w:shd w:val="clear" w:color="auto" w:fill="FFFFFF"/>
        </w:rPr>
        <w:t>n</w:t>
      </w:r>
    </w:p>
    <w:p w14:paraId="5F5ACBCA" w14:textId="77777777" w:rsidR="00BE37CA" w:rsidRPr="0056016C" w:rsidRDefault="00BE37CA" w:rsidP="005F4FC8">
      <w:pPr>
        <w:pStyle w:val="ListBullet"/>
        <w:numPr>
          <w:ilvl w:val="0"/>
          <w:numId w:val="5"/>
        </w:numPr>
        <w:rPr>
          <w:color w:val="000000" w:themeColor="text1"/>
        </w:rPr>
      </w:pPr>
      <w:r w:rsidRPr="0056016C">
        <w:rPr>
          <w:color w:val="000000" w:themeColor="text1"/>
          <w:shd w:val="clear" w:color="auto" w:fill="FFFFFF"/>
        </w:rPr>
        <w:t>Represent numbers expressed in scientific notation as a decimal</w:t>
      </w:r>
    </w:p>
    <w:p w14:paraId="3E8E6F4E" w14:textId="77777777" w:rsidR="00BE37CA" w:rsidRPr="0056016C" w:rsidRDefault="00BE37CA" w:rsidP="005F4FC8">
      <w:pPr>
        <w:pStyle w:val="ListBullet"/>
        <w:numPr>
          <w:ilvl w:val="0"/>
          <w:numId w:val="5"/>
        </w:numPr>
        <w:rPr>
          <w:color w:val="000000" w:themeColor="text1"/>
        </w:rPr>
      </w:pPr>
      <w:r w:rsidRPr="0056016C">
        <w:rPr>
          <w:color w:val="000000" w:themeColor="text1"/>
          <w:shd w:val="clear" w:color="auto" w:fill="FFFFFF"/>
        </w:rPr>
        <w:t>Solve problems with calculations involving scientific notation using digital tools</w:t>
      </w:r>
    </w:p>
    <w:p w14:paraId="05F57BC4" w14:textId="77777777" w:rsidR="002428C4" w:rsidRPr="0056016C" w:rsidRDefault="002428C4" w:rsidP="0CEE76A7">
      <w:pPr>
        <w:spacing w:before="0" w:after="160" w:line="259" w:lineRule="auto"/>
        <w:rPr>
          <w:b/>
          <w:bCs/>
          <w:color w:val="000000" w:themeColor="text1"/>
        </w:rPr>
      </w:pPr>
      <w:r w:rsidRPr="0056016C">
        <w:rPr>
          <w:b/>
          <w:bCs/>
          <w:color w:val="000000" w:themeColor="text1"/>
        </w:rPr>
        <w:br w:type="page"/>
      </w:r>
    </w:p>
    <w:p w14:paraId="160C21E4" w14:textId="3180FDDF" w:rsidR="002428C4" w:rsidRDefault="20402E18" w:rsidP="002428C4">
      <w:r w:rsidRPr="0CEE76A7">
        <w:rPr>
          <w:b/>
          <w:bCs/>
        </w:rPr>
        <w:lastRenderedPageBreak/>
        <w:t xml:space="preserve">Table </w:t>
      </w:r>
      <w:r w:rsidR="00475B65">
        <w:rPr>
          <w:b/>
          <w:bCs/>
        </w:rPr>
        <w:t>7</w:t>
      </w:r>
      <w:r w:rsidRPr="0CEE76A7">
        <w:rPr>
          <w:b/>
          <w:bCs/>
          <w:noProof/>
        </w:rPr>
        <w:t xml:space="preserve"> – </w:t>
      </w:r>
      <w:r w:rsidR="0056016C">
        <w:rPr>
          <w:b/>
          <w:bCs/>
          <w:noProof/>
        </w:rPr>
        <w:t>l</w:t>
      </w:r>
      <w:r w:rsidRPr="0CEE76A7">
        <w:rPr>
          <w:b/>
          <w:bCs/>
          <w:noProof/>
        </w:rPr>
        <w:t>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CEE76A7" w14:paraId="52A51660" w14:textId="77777777" w:rsidTr="0CEE76A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CA4CEBF" w14:textId="77777777" w:rsidR="0CEE76A7" w:rsidRDefault="0CEE76A7">
            <w:r>
              <w:t>Visible learning</w:t>
            </w:r>
          </w:p>
        </w:tc>
        <w:tc>
          <w:tcPr>
            <w:tcW w:w="3796" w:type="dxa"/>
          </w:tcPr>
          <w:p w14:paraId="4CC63104" w14:textId="77777777" w:rsidR="0CEE76A7" w:rsidRDefault="0CEE76A7">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0FD745FD" w14:textId="77777777" w:rsidR="0CEE76A7" w:rsidRDefault="0CEE76A7">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CEE76A7" w14:paraId="171DAB8D" w14:textId="77777777" w:rsidTr="0CEE76A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692DC2CF" w14:textId="412DCE1C" w:rsidR="002428C4" w:rsidRDefault="00C26DFD">
            <w:hyperlink r:id="rId25" w:history="1">
              <w:r w:rsidR="005A5B8D" w:rsidRPr="005A5B8D">
                <w:rPr>
                  <w:rStyle w:val="Hyperlink"/>
                </w:rPr>
                <w:t>Mathematical shorthand continued</w:t>
              </w:r>
            </w:hyperlink>
          </w:p>
          <w:p w14:paraId="7F7D5422" w14:textId="7B05354A" w:rsidR="0CEE76A7" w:rsidRDefault="0CEE76A7">
            <w:r>
              <w:t xml:space="preserve">Duration: </w:t>
            </w:r>
            <w:r w:rsidR="00925C20">
              <w:rPr>
                <w:b w:val="0"/>
              </w:rPr>
              <w:t>1 lesson</w:t>
            </w:r>
          </w:p>
          <w:p w14:paraId="5351ED68" w14:textId="13285F68" w:rsidR="0CEE76A7" w:rsidRDefault="0CEE76A7">
            <w:pPr>
              <w:rPr>
                <w:b w:val="0"/>
              </w:rPr>
            </w:pPr>
            <w:r>
              <w:t>Learning intention</w:t>
            </w:r>
          </w:p>
          <w:p w14:paraId="3EE9026C" w14:textId="429C8D37" w:rsidR="0CEE76A7" w:rsidRPr="00EE0B30" w:rsidRDefault="00925C20" w:rsidP="00EE0B30">
            <w:pPr>
              <w:pStyle w:val="ListBullet"/>
              <w:rPr>
                <w:b w:val="0"/>
                <w:bCs/>
              </w:rPr>
            </w:pPr>
            <w:r w:rsidRPr="00EE0B30">
              <w:rPr>
                <w:b w:val="0"/>
                <w:bCs/>
              </w:rPr>
              <w:t>To be able to express very small numbers in scientific notation.</w:t>
            </w:r>
          </w:p>
          <w:p w14:paraId="15B119B3" w14:textId="0EE0C55E" w:rsidR="0CEE76A7" w:rsidRDefault="0CEE76A7">
            <w:pPr>
              <w:rPr>
                <w:b w:val="0"/>
              </w:rPr>
            </w:pPr>
            <w:r>
              <w:t>Success criteria</w:t>
            </w:r>
          </w:p>
          <w:p w14:paraId="1EBE86D4" w14:textId="00059155" w:rsidR="00627F8D" w:rsidRPr="00EE0B30" w:rsidRDefault="00627F8D" w:rsidP="00EE0B30">
            <w:pPr>
              <w:pStyle w:val="ListBullet"/>
              <w:rPr>
                <w:b w:val="0"/>
                <w:bCs/>
              </w:rPr>
            </w:pPr>
            <w:r w:rsidRPr="00EE0B30">
              <w:rPr>
                <w:b w:val="0"/>
                <w:bCs/>
              </w:rPr>
              <w:t xml:space="preserve">I can convert very small numbers in </w:t>
            </w:r>
            <w:r w:rsidR="00D5527C" w:rsidRPr="00EE0B30">
              <w:rPr>
                <w:b w:val="0"/>
                <w:bCs/>
              </w:rPr>
              <w:t xml:space="preserve">decimal </w:t>
            </w:r>
            <w:r w:rsidRPr="00EE0B30">
              <w:rPr>
                <w:b w:val="0"/>
                <w:bCs/>
              </w:rPr>
              <w:t>form to</w:t>
            </w:r>
            <w:r w:rsidR="001F5DBE" w:rsidRPr="00EE0B30">
              <w:rPr>
                <w:b w:val="0"/>
                <w:bCs/>
              </w:rPr>
              <w:t xml:space="preserve"> </w:t>
            </w:r>
            <w:r w:rsidRPr="00EE0B30">
              <w:rPr>
                <w:b w:val="0"/>
                <w:bCs/>
              </w:rPr>
              <w:t>scientific notation. </w:t>
            </w:r>
          </w:p>
          <w:p w14:paraId="0E4722F9" w14:textId="102B53B2" w:rsidR="00627F8D" w:rsidRPr="00EE0B30" w:rsidRDefault="00627F8D" w:rsidP="00EE0B30">
            <w:pPr>
              <w:pStyle w:val="ListBullet"/>
              <w:rPr>
                <w:b w:val="0"/>
                <w:bCs/>
              </w:rPr>
            </w:pPr>
            <w:r w:rsidRPr="00EE0B30">
              <w:rPr>
                <w:b w:val="0"/>
                <w:bCs/>
              </w:rPr>
              <w:t xml:space="preserve">I can convert very small numbers in scientific notation to </w:t>
            </w:r>
            <w:r w:rsidR="00DC5374" w:rsidRPr="00EE0B30">
              <w:rPr>
                <w:b w:val="0"/>
                <w:bCs/>
              </w:rPr>
              <w:t>decimal</w:t>
            </w:r>
            <w:r w:rsidRPr="00EE0B30">
              <w:rPr>
                <w:b w:val="0"/>
                <w:bCs/>
              </w:rPr>
              <w:t xml:space="preserve"> form. </w:t>
            </w:r>
          </w:p>
          <w:p w14:paraId="0BB5E516" w14:textId="1EACD510" w:rsidR="0CEE76A7" w:rsidRPr="00390041" w:rsidRDefault="00627F8D" w:rsidP="00EE0B30">
            <w:pPr>
              <w:pStyle w:val="ListBullet"/>
              <w:rPr>
                <w:b w:val="0"/>
                <w:bCs/>
                <w:lang w:eastAsia="en-AU"/>
              </w:rPr>
            </w:pPr>
            <w:r w:rsidRPr="00EE0B30">
              <w:rPr>
                <w:b w:val="0"/>
                <w:bCs/>
              </w:rPr>
              <w:t>I can order numbers represented in scientific notation.</w:t>
            </w:r>
            <w:r w:rsidRPr="00627F8D">
              <w:rPr>
                <w:b w:val="0"/>
                <w:bCs/>
                <w:lang w:eastAsia="en-AU"/>
              </w:rPr>
              <w:t> </w:t>
            </w:r>
          </w:p>
        </w:tc>
        <w:tc>
          <w:tcPr>
            <w:tcW w:w="3796" w:type="dxa"/>
          </w:tcPr>
          <w:p w14:paraId="47385AF6" w14:textId="3403E7D2" w:rsidR="0CEE76A7" w:rsidRDefault="00C26DFD" w:rsidP="0056016C">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hyperlink r:id="rId26" w:history="1">
              <w:r w:rsidR="003042F5" w:rsidRPr="003042F5">
                <w:rPr>
                  <w:rStyle w:val="Hyperlink"/>
                  <w:i/>
                  <w:iCs/>
                </w:rPr>
                <w:t>Mathematical shorthand continued</w:t>
              </w:r>
            </w:hyperlink>
            <w:r w:rsidR="00761C76">
              <w:rPr>
                <w:rStyle w:val="Hyperlink"/>
              </w:rPr>
              <w:t xml:space="preserve"> </w:t>
            </w:r>
            <w:r w:rsidR="00761C76">
              <w:t>PowerPoint</w:t>
            </w:r>
          </w:p>
          <w:p w14:paraId="2D3B06F6" w14:textId="70FA2458" w:rsidR="008A69C7" w:rsidRDefault="00BF2032"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 xml:space="preserve">Class set of </w:t>
            </w:r>
            <w:r w:rsidR="0058625C">
              <w:t xml:space="preserve">Appendix </w:t>
            </w:r>
            <w:r>
              <w:t xml:space="preserve">A, </w:t>
            </w:r>
            <w:r w:rsidR="0058625C">
              <w:t xml:space="preserve">B </w:t>
            </w:r>
            <w:r>
              <w:t>and C, printed</w:t>
            </w:r>
          </w:p>
        </w:tc>
        <w:tc>
          <w:tcPr>
            <w:tcW w:w="3796" w:type="dxa"/>
          </w:tcPr>
          <w:p w14:paraId="098A0D0E" w14:textId="77777777" w:rsidR="0CEE76A7" w:rsidRDefault="0CEE76A7">
            <w:pPr>
              <w:cnfStyle w:val="000000100000" w:firstRow="0" w:lastRow="0" w:firstColumn="0" w:lastColumn="0" w:oddVBand="0" w:evenVBand="0" w:oddHBand="1" w:evenHBand="0" w:firstRowFirstColumn="0" w:firstRowLastColumn="0" w:lastRowFirstColumn="0" w:lastRowLastColumn="0"/>
            </w:pPr>
          </w:p>
        </w:tc>
      </w:tr>
    </w:tbl>
    <w:p w14:paraId="6A3205A1" w14:textId="77777777" w:rsidR="002428C4" w:rsidRDefault="002428C4" w:rsidP="002428C4"/>
    <w:p w14:paraId="0D844F52" w14:textId="60D1FEE3" w:rsidR="002428C4" w:rsidRDefault="22F0A9AC" w:rsidP="0CEE76A7">
      <w:pPr>
        <w:pStyle w:val="Heading3"/>
      </w:pPr>
      <w:bookmarkStart w:id="20" w:name="_Toc137807800"/>
      <w:r>
        <w:lastRenderedPageBreak/>
        <w:t xml:space="preserve">Learning episode </w:t>
      </w:r>
      <w:r w:rsidR="00415326">
        <w:t>8</w:t>
      </w:r>
      <w:r>
        <w:t xml:space="preserve"> – </w:t>
      </w:r>
      <w:r w:rsidR="00DA3187">
        <w:t>h</w:t>
      </w:r>
      <w:r w:rsidR="00A35320">
        <w:t>alf-life</w:t>
      </w:r>
      <w:bookmarkEnd w:id="20"/>
    </w:p>
    <w:p w14:paraId="461DBA09" w14:textId="12993915" w:rsidR="002428C4" w:rsidRDefault="22F0A9AC" w:rsidP="00D451FF">
      <w:pPr>
        <w:pStyle w:val="Heading4"/>
      </w:pPr>
      <w:r>
        <w:t>Teaching and learning activity</w:t>
      </w:r>
    </w:p>
    <w:p w14:paraId="4AFA7E73" w14:textId="09F9FEDD" w:rsidR="009A0EAE" w:rsidRDefault="009A0EAE" w:rsidP="009A0EAE">
      <w:pPr>
        <w:rPr>
          <w:color w:val="000000"/>
          <w:shd w:val="clear" w:color="auto" w:fill="FFFFFF"/>
        </w:rPr>
      </w:pPr>
      <w:r>
        <w:rPr>
          <w:color w:val="000000"/>
          <w:shd w:val="clear" w:color="auto" w:fill="FFFFFF"/>
        </w:rPr>
        <w:t xml:space="preserve">Students investigate half-life to establish the need </w:t>
      </w:r>
      <w:r w:rsidR="00FB1046">
        <w:rPr>
          <w:color w:val="000000"/>
          <w:shd w:val="clear" w:color="auto" w:fill="FFFFFF"/>
        </w:rPr>
        <w:t xml:space="preserve">for </w:t>
      </w:r>
      <w:r>
        <w:rPr>
          <w:color w:val="000000"/>
          <w:shd w:val="clear" w:color="auto" w:fill="FFFFFF"/>
        </w:rPr>
        <w:t>and meaning of negative indices for numerical bases.</w:t>
      </w:r>
      <w:r>
        <w:rPr>
          <w:rFonts w:ascii="Calibri" w:hAnsi="Calibri" w:cs="Calibri"/>
          <w:color w:val="000000"/>
          <w:sz w:val="22"/>
          <w:szCs w:val="22"/>
          <w:shd w:val="clear" w:color="auto" w:fill="FFFFFF"/>
        </w:rPr>
        <w:t xml:space="preserve"> </w:t>
      </w:r>
      <w:r>
        <w:rPr>
          <w:color w:val="000000"/>
          <w:shd w:val="clear" w:color="auto" w:fill="FFFFFF"/>
        </w:rPr>
        <w:t>Students also use the change from positive to negative indices to reinforce the zero index. </w:t>
      </w:r>
    </w:p>
    <w:p w14:paraId="009B1AA6" w14:textId="63D7057D" w:rsidR="002428C4" w:rsidRDefault="22F0A9AC" w:rsidP="0CEE76A7">
      <w:pPr>
        <w:pStyle w:val="Heading4"/>
      </w:pPr>
      <w:r>
        <w:t>Syllabus content</w:t>
      </w:r>
    </w:p>
    <w:p w14:paraId="4A8BFFE0" w14:textId="77777777" w:rsidR="002B74E0" w:rsidRPr="002B74E0" w:rsidRDefault="002B74E0" w:rsidP="00AC654C">
      <w:pPr>
        <w:pStyle w:val="ListBullet"/>
        <w:numPr>
          <w:ilvl w:val="0"/>
          <w:numId w:val="5"/>
        </w:numPr>
        <w:rPr>
          <w:lang w:eastAsia="en-AU"/>
        </w:rPr>
      </w:pPr>
      <w:r w:rsidRPr="002B74E0">
        <w:rPr>
          <w:lang w:eastAsia="en-AU"/>
        </w:rPr>
        <w:t>Apply index notation, patterns and index laws to establish the meaning of negative indices for numerical bases</w:t>
      </w:r>
    </w:p>
    <w:p w14:paraId="77E412EE" w14:textId="77777777" w:rsidR="002B74E0" w:rsidRPr="002B74E0" w:rsidRDefault="002B74E0" w:rsidP="00AC654C">
      <w:pPr>
        <w:pStyle w:val="ListBullet"/>
        <w:numPr>
          <w:ilvl w:val="0"/>
          <w:numId w:val="5"/>
        </w:numPr>
        <w:rPr>
          <w:lang w:eastAsia="en-AU"/>
        </w:rPr>
      </w:pPr>
      <w:r w:rsidRPr="002B74E0">
        <w:rPr>
          <w:lang w:eastAsia="en-AU"/>
        </w:rPr>
        <w:t>Evaluate numerical expressions involving a negative index by first representing them with a positive index</w:t>
      </w:r>
    </w:p>
    <w:p w14:paraId="03B73D82" w14:textId="77777777" w:rsidR="002B74E0" w:rsidRDefault="002B74E0" w:rsidP="00AC654C">
      <w:pPr>
        <w:pStyle w:val="ListBullet"/>
        <w:numPr>
          <w:ilvl w:val="0"/>
          <w:numId w:val="5"/>
        </w:numPr>
        <w:rPr>
          <w:lang w:eastAsia="en-AU"/>
        </w:rPr>
      </w:pPr>
      <w:r w:rsidRPr="002B74E0">
        <w:rPr>
          <w:lang w:eastAsia="en-AU"/>
        </w:rPr>
        <w:t>Represent given numbers in index form (integer indices and bases only) and vice versa</w:t>
      </w:r>
    </w:p>
    <w:p w14:paraId="462FBC64" w14:textId="319C0C2E" w:rsidR="002428C4" w:rsidRDefault="002428C4" w:rsidP="0CEE76A7">
      <w:pPr>
        <w:spacing w:before="0" w:after="160" w:line="259" w:lineRule="auto"/>
        <w:rPr>
          <w:b/>
          <w:bCs/>
        </w:rPr>
      </w:pPr>
    </w:p>
    <w:p w14:paraId="5CE71627" w14:textId="77777777" w:rsidR="00D451FF" w:rsidRDefault="00D451FF">
      <w:pPr>
        <w:spacing w:before="0" w:after="160" w:line="259" w:lineRule="auto"/>
        <w:rPr>
          <w:b/>
          <w:bCs/>
        </w:rPr>
      </w:pPr>
      <w:r>
        <w:rPr>
          <w:b/>
          <w:bCs/>
        </w:rPr>
        <w:br w:type="page"/>
      </w:r>
    </w:p>
    <w:p w14:paraId="4B1D8AA1" w14:textId="02DACF16" w:rsidR="002428C4" w:rsidRDefault="22F0A9AC" w:rsidP="002428C4">
      <w:r w:rsidRPr="0CEE76A7">
        <w:rPr>
          <w:b/>
          <w:bCs/>
        </w:rPr>
        <w:lastRenderedPageBreak/>
        <w:t xml:space="preserve">Table </w:t>
      </w:r>
      <w:r w:rsidR="00415326">
        <w:rPr>
          <w:b/>
          <w:bCs/>
        </w:rPr>
        <w:t>8</w:t>
      </w:r>
      <w:r w:rsidRPr="0CEE76A7">
        <w:rPr>
          <w:b/>
          <w:bCs/>
          <w:noProof/>
        </w:rPr>
        <w:t xml:space="preserve"> – </w:t>
      </w:r>
      <w:r w:rsidR="00DA3187">
        <w:rPr>
          <w:b/>
          <w:bCs/>
          <w:noProof/>
        </w:rPr>
        <w:t>l</w:t>
      </w:r>
      <w:r w:rsidRPr="0CEE76A7">
        <w:rPr>
          <w:b/>
          <w:bCs/>
          <w:noProof/>
        </w:rPr>
        <w:t>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CEE76A7" w14:paraId="4E0C44C8" w14:textId="77777777" w:rsidTr="0CEE76A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42BE2AD0" w14:textId="77777777" w:rsidR="0CEE76A7" w:rsidRDefault="0CEE76A7">
            <w:r>
              <w:t>Visible learning</w:t>
            </w:r>
          </w:p>
        </w:tc>
        <w:tc>
          <w:tcPr>
            <w:tcW w:w="3796" w:type="dxa"/>
          </w:tcPr>
          <w:p w14:paraId="1496A624" w14:textId="77777777" w:rsidR="0CEE76A7" w:rsidRDefault="0CEE76A7">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14850A37" w14:textId="77777777" w:rsidR="0CEE76A7" w:rsidRDefault="0CEE76A7">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CEE76A7" w14:paraId="5FBB290A" w14:textId="77777777" w:rsidTr="0CEE76A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2FAF617F" w14:textId="1548E0D1" w:rsidR="002428C4" w:rsidRDefault="00C26DFD">
            <w:hyperlink r:id="rId27" w:history="1">
              <w:r w:rsidR="00000FC6" w:rsidRPr="00000FC6">
                <w:rPr>
                  <w:rStyle w:val="Hyperlink"/>
                </w:rPr>
                <w:t>Half-life</w:t>
              </w:r>
            </w:hyperlink>
          </w:p>
          <w:p w14:paraId="5D8D60A5" w14:textId="5606CB96" w:rsidR="0CEE76A7" w:rsidRDefault="0CEE76A7">
            <w:r>
              <w:t xml:space="preserve">Duration: </w:t>
            </w:r>
            <w:r w:rsidR="00BD5F16">
              <w:rPr>
                <w:b w:val="0"/>
              </w:rPr>
              <w:t>1</w:t>
            </w:r>
            <w:r w:rsidR="00DA3187" w:rsidRPr="00DA3187">
              <w:rPr>
                <w:b w:val="0"/>
              </w:rPr>
              <w:t>–</w:t>
            </w:r>
            <w:r w:rsidR="00BD5F16">
              <w:rPr>
                <w:b w:val="0"/>
              </w:rPr>
              <w:t>2 lesson</w:t>
            </w:r>
          </w:p>
          <w:p w14:paraId="22888AC4" w14:textId="15E8C5E8" w:rsidR="0CEE76A7" w:rsidRDefault="0CEE76A7">
            <w:pPr>
              <w:rPr>
                <w:b w:val="0"/>
              </w:rPr>
            </w:pPr>
            <w:r>
              <w:t>Learning intention</w:t>
            </w:r>
          </w:p>
          <w:p w14:paraId="517ACF24" w14:textId="77777777" w:rsidR="0011720E" w:rsidRPr="00EE0B30" w:rsidRDefault="0011720E" w:rsidP="00EE0B30">
            <w:pPr>
              <w:pStyle w:val="ListBullet"/>
              <w:rPr>
                <w:b w:val="0"/>
                <w:bCs/>
                <w:lang w:eastAsia="en-AU"/>
              </w:rPr>
            </w:pPr>
            <w:r w:rsidRPr="00EE0B30">
              <w:rPr>
                <w:b w:val="0"/>
                <w:bCs/>
                <w:lang w:eastAsia="en-AU"/>
              </w:rPr>
              <w:t>To understand the relationship between positive and negative indices. </w:t>
            </w:r>
          </w:p>
          <w:p w14:paraId="5D3F5287" w14:textId="1DFD22AF" w:rsidR="0CEE76A7" w:rsidRDefault="0CEE76A7">
            <w:pPr>
              <w:rPr>
                <w:b w:val="0"/>
              </w:rPr>
            </w:pPr>
            <w:r>
              <w:t>Success criteria</w:t>
            </w:r>
          </w:p>
          <w:p w14:paraId="1E38D68C" w14:textId="77777777" w:rsidR="00EE557E" w:rsidRPr="00EE557E" w:rsidRDefault="00EE557E" w:rsidP="00EE557E">
            <w:pPr>
              <w:pStyle w:val="ListBullet"/>
              <w:numPr>
                <w:ilvl w:val="0"/>
                <w:numId w:val="5"/>
              </w:numPr>
              <w:rPr>
                <w:b w:val="0"/>
                <w:lang w:eastAsia="en-AU"/>
              </w:rPr>
            </w:pPr>
            <w:r w:rsidRPr="00EE557E">
              <w:rPr>
                <w:b w:val="0"/>
                <w:lang w:eastAsia="en-AU"/>
              </w:rPr>
              <w:t>I can express terms with a negative power as a fraction. </w:t>
            </w:r>
          </w:p>
          <w:p w14:paraId="058B7435" w14:textId="77777777" w:rsidR="00EE557E" w:rsidRPr="00EE557E" w:rsidRDefault="00EE557E" w:rsidP="00EE557E">
            <w:pPr>
              <w:pStyle w:val="ListBullet"/>
              <w:numPr>
                <w:ilvl w:val="0"/>
                <w:numId w:val="5"/>
              </w:numPr>
              <w:rPr>
                <w:b w:val="0"/>
                <w:lang w:eastAsia="en-AU"/>
              </w:rPr>
            </w:pPr>
            <w:r w:rsidRPr="00EE557E">
              <w:rPr>
                <w:b w:val="0"/>
                <w:lang w:eastAsia="en-AU"/>
              </w:rPr>
              <w:t>I can express fractions as a term with a negative power. </w:t>
            </w:r>
          </w:p>
          <w:p w14:paraId="58A6A77F" w14:textId="092E0FBA" w:rsidR="0CEE76A7" w:rsidRPr="00EE557E" w:rsidRDefault="00EE557E" w:rsidP="00EE557E">
            <w:pPr>
              <w:pStyle w:val="ListBullet"/>
              <w:numPr>
                <w:ilvl w:val="0"/>
                <w:numId w:val="5"/>
              </w:numPr>
              <w:rPr>
                <w:rFonts w:eastAsia="Times New Roman"/>
                <w:b w:val="0"/>
                <w:bCs/>
                <w:lang w:eastAsia="en-AU"/>
              </w:rPr>
            </w:pPr>
            <w:r w:rsidRPr="00EE557E">
              <w:rPr>
                <w:b w:val="0"/>
                <w:lang w:eastAsia="en-AU"/>
              </w:rPr>
              <w:t>I can simplify expressions with a zero index.</w:t>
            </w:r>
            <w:r w:rsidRPr="00EE557E">
              <w:rPr>
                <w:rFonts w:eastAsia="Times New Roman"/>
                <w:b w:val="0"/>
                <w:bCs/>
                <w:lang w:eastAsia="en-AU"/>
              </w:rPr>
              <w:t> </w:t>
            </w:r>
          </w:p>
        </w:tc>
        <w:tc>
          <w:tcPr>
            <w:tcW w:w="3796" w:type="dxa"/>
          </w:tcPr>
          <w:p w14:paraId="35AF941F" w14:textId="21E994B7" w:rsidR="0CEE76A7" w:rsidRDefault="0006294C" w:rsidP="00DA3187">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r>
              <w:t>Multi-coloured, button-shaped chocolates, coated in hard candy with a letter on one side (or counter with a mark on one side)</w:t>
            </w:r>
          </w:p>
          <w:p w14:paraId="03BF84B7" w14:textId="08737F39" w:rsidR="0CEE76A7" w:rsidRDefault="0006294C"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Plastic cups</w:t>
            </w:r>
          </w:p>
          <w:p w14:paraId="48FB1058" w14:textId="7B06722B" w:rsidR="0CEE76A7" w:rsidRDefault="0006294C"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Class set of Appendix A</w:t>
            </w:r>
            <w:r w:rsidR="00183AA6">
              <w:t>, B, C and D</w:t>
            </w:r>
            <w:r>
              <w:t>, printe</w:t>
            </w:r>
            <w:r w:rsidR="00C0410F">
              <w:t>d</w:t>
            </w:r>
          </w:p>
          <w:p w14:paraId="1C8DF709" w14:textId="77777777" w:rsidR="00C0410F" w:rsidRDefault="00C0410F"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Device per pair of students (or graphing paper)</w:t>
            </w:r>
          </w:p>
          <w:p w14:paraId="48D6EF55" w14:textId="7ECA22E3" w:rsidR="00761C76" w:rsidRDefault="00C26DFD" w:rsidP="00761C76">
            <w:pPr>
              <w:pStyle w:val="ListBullet"/>
              <w:numPr>
                <w:ilvl w:val="0"/>
                <w:numId w:val="6"/>
              </w:numPr>
              <w:cnfStyle w:val="000000100000" w:firstRow="0" w:lastRow="0" w:firstColumn="0" w:lastColumn="0" w:oddVBand="0" w:evenVBand="0" w:oddHBand="1" w:evenHBand="0" w:firstRowFirstColumn="0" w:firstRowLastColumn="0" w:lastRowFirstColumn="0" w:lastRowLastColumn="0"/>
            </w:pPr>
            <w:hyperlink r:id="rId28" w:history="1">
              <w:r w:rsidR="000A35BC">
                <w:rPr>
                  <w:rStyle w:val="Hyperlink"/>
                  <w:i/>
                  <w:iCs/>
                </w:rPr>
                <w:t>Half-life</w:t>
              </w:r>
            </w:hyperlink>
            <w:r w:rsidR="00761C76">
              <w:rPr>
                <w:rStyle w:val="Hyperlink"/>
              </w:rPr>
              <w:t xml:space="preserve"> </w:t>
            </w:r>
            <w:r w:rsidR="00761C76">
              <w:t>PowerPoint</w:t>
            </w:r>
          </w:p>
        </w:tc>
        <w:tc>
          <w:tcPr>
            <w:tcW w:w="3796" w:type="dxa"/>
          </w:tcPr>
          <w:p w14:paraId="0AFB8307" w14:textId="77777777" w:rsidR="0CEE76A7" w:rsidRDefault="0CEE76A7">
            <w:pPr>
              <w:cnfStyle w:val="000000100000" w:firstRow="0" w:lastRow="0" w:firstColumn="0" w:lastColumn="0" w:oddVBand="0" w:evenVBand="0" w:oddHBand="1" w:evenHBand="0" w:firstRowFirstColumn="0" w:firstRowLastColumn="0" w:lastRowFirstColumn="0" w:lastRowLastColumn="0"/>
            </w:pPr>
          </w:p>
        </w:tc>
      </w:tr>
    </w:tbl>
    <w:p w14:paraId="7C8AC96C" w14:textId="77777777" w:rsidR="002428C4" w:rsidRDefault="002428C4" w:rsidP="002428C4"/>
    <w:p w14:paraId="3EE90F6F" w14:textId="7AA03BFF" w:rsidR="002428C4" w:rsidRDefault="52A9B881" w:rsidP="0CEE76A7">
      <w:pPr>
        <w:pStyle w:val="Heading3"/>
      </w:pPr>
      <w:bookmarkStart w:id="21" w:name="_Toc137807801"/>
      <w:r>
        <w:lastRenderedPageBreak/>
        <w:t xml:space="preserve">Learning episode </w:t>
      </w:r>
      <w:r w:rsidR="00C90972">
        <w:t>9</w:t>
      </w:r>
      <w:r>
        <w:t xml:space="preserve"> – </w:t>
      </w:r>
      <w:r w:rsidR="00DA3187">
        <w:t>t</w:t>
      </w:r>
      <w:r w:rsidR="00E405D1">
        <w:t>hat’s Ab-SURD</w:t>
      </w:r>
      <w:bookmarkEnd w:id="21"/>
    </w:p>
    <w:p w14:paraId="73A75757" w14:textId="77777777" w:rsidR="002428C4" w:rsidRDefault="52A9B881" w:rsidP="0CEE76A7">
      <w:pPr>
        <w:pStyle w:val="Heading4"/>
      </w:pPr>
      <w:r>
        <w:t>Teaching and learning activity</w:t>
      </w:r>
    </w:p>
    <w:p w14:paraId="5CD51F24" w14:textId="77777777" w:rsidR="00285502" w:rsidRDefault="00285502" w:rsidP="00285502">
      <w:r>
        <w:t>Students explore fractional powers and their relationship to surds.</w:t>
      </w:r>
    </w:p>
    <w:p w14:paraId="3DB045CA" w14:textId="39A6DE21" w:rsidR="002428C4" w:rsidRDefault="52A9B881" w:rsidP="00C75659">
      <w:pPr>
        <w:pStyle w:val="Heading4"/>
      </w:pPr>
      <w:r>
        <w:t>Syllabus content</w:t>
      </w:r>
    </w:p>
    <w:p w14:paraId="5805E70F" w14:textId="3708C1A1" w:rsidR="0001107F" w:rsidRPr="0001107F" w:rsidRDefault="006218BD" w:rsidP="00AC654C">
      <w:pPr>
        <w:pStyle w:val="ListBullet"/>
        <w:numPr>
          <w:ilvl w:val="0"/>
          <w:numId w:val="5"/>
        </w:numPr>
        <w:rPr>
          <w:rFonts w:eastAsiaTheme="minorEastAsia"/>
          <w:lang w:eastAsia="en-AU"/>
        </w:rPr>
      </w:pPr>
      <w:r w:rsidRPr="006218BD">
        <w:rPr>
          <w:lang w:eastAsia="en-AU"/>
        </w:rPr>
        <w:t>Apply index laws to describe fractional indices as: </w:t>
      </w:r>
      <m:oMath>
        <m:sSup>
          <m:sSupPr>
            <m:ctrlPr>
              <w:rPr>
                <w:rFonts w:ascii="Cambria Math" w:hAnsi="Cambria Math"/>
                <w:i/>
                <w:lang w:eastAsia="en-AU"/>
              </w:rPr>
            </m:ctrlPr>
          </m:sSupPr>
          <m:e>
            <m:r>
              <w:rPr>
                <w:rFonts w:ascii="Cambria Math" w:hAnsi="Cambria Math"/>
                <w:lang w:eastAsia="en-AU"/>
              </w:rPr>
              <m:t>a</m:t>
            </m:r>
          </m:e>
          <m:sup>
            <m:f>
              <m:fPr>
                <m:ctrlPr>
                  <w:rPr>
                    <w:rFonts w:ascii="Cambria Math" w:hAnsi="Cambria Math"/>
                    <w:i/>
                    <w:lang w:eastAsia="en-AU"/>
                  </w:rPr>
                </m:ctrlPr>
              </m:fPr>
              <m:num>
                <m:r>
                  <w:rPr>
                    <w:rFonts w:ascii="Cambria Math" w:hAnsi="Cambria Math"/>
                    <w:lang w:eastAsia="en-AU"/>
                  </w:rPr>
                  <m:t>1</m:t>
                </m:r>
              </m:num>
              <m:den>
                <m:r>
                  <w:rPr>
                    <w:rFonts w:ascii="Cambria Math" w:hAnsi="Cambria Math"/>
                    <w:lang w:eastAsia="en-AU"/>
                  </w:rPr>
                  <m:t>n</m:t>
                </m:r>
              </m:den>
            </m:f>
          </m:sup>
        </m:sSup>
        <m:r>
          <w:rPr>
            <w:rFonts w:ascii="Cambria Math" w:hAnsi="Cambria Math"/>
            <w:lang w:eastAsia="en-AU"/>
          </w:rPr>
          <m:t>=</m:t>
        </m:r>
        <m:rad>
          <m:radPr>
            <m:ctrlPr>
              <w:rPr>
                <w:rFonts w:ascii="Cambria Math" w:hAnsi="Cambria Math"/>
                <w:i/>
                <w:lang w:eastAsia="en-AU"/>
              </w:rPr>
            </m:ctrlPr>
          </m:radPr>
          <m:deg>
            <m:r>
              <w:rPr>
                <w:rFonts w:ascii="Cambria Math" w:hAnsi="Cambria Math"/>
                <w:lang w:eastAsia="en-AU"/>
              </w:rPr>
              <m:t>n</m:t>
            </m:r>
          </m:deg>
          <m:e>
            <m:r>
              <w:rPr>
                <w:rFonts w:ascii="Cambria Math" w:hAnsi="Cambria Math"/>
                <w:lang w:eastAsia="en-AU"/>
              </w:rPr>
              <m:t>a</m:t>
            </m:r>
          </m:e>
        </m:rad>
      </m:oMath>
      <w:r w:rsidR="002A36F1" w:rsidRPr="0001107F">
        <w:rPr>
          <w:rFonts w:eastAsiaTheme="minorEastAsia"/>
          <w:lang w:eastAsia="en-AU"/>
        </w:rPr>
        <w:t xml:space="preserve"> and </w:t>
      </w:r>
      <m:oMath>
        <m:sSup>
          <m:sSupPr>
            <m:ctrlPr>
              <w:rPr>
                <w:rFonts w:ascii="Cambria Math" w:eastAsiaTheme="minorEastAsia" w:hAnsi="Cambria Math"/>
                <w:i/>
                <w:lang w:eastAsia="en-AU"/>
              </w:rPr>
            </m:ctrlPr>
          </m:sSupPr>
          <m:e>
            <m:r>
              <w:rPr>
                <w:rFonts w:ascii="Cambria Math" w:eastAsiaTheme="minorEastAsia" w:hAnsi="Cambria Math"/>
                <w:lang w:eastAsia="en-AU"/>
              </w:rPr>
              <m:t>a</m:t>
            </m:r>
          </m:e>
          <m:sup>
            <m:f>
              <m:fPr>
                <m:ctrlPr>
                  <w:rPr>
                    <w:rFonts w:ascii="Cambria Math" w:eastAsiaTheme="minorEastAsia" w:hAnsi="Cambria Math"/>
                    <w:i/>
                    <w:lang w:eastAsia="en-AU"/>
                  </w:rPr>
                </m:ctrlPr>
              </m:fPr>
              <m:num>
                <m:r>
                  <w:rPr>
                    <w:rFonts w:ascii="Cambria Math" w:eastAsiaTheme="minorEastAsia" w:hAnsi="Cambria Math"/>
                    <w:lang w:eastAsia="en-AU"/>
                  </w:rPr>
                  <m:t>m</m:t>
                </m:r>
              </m:num>
              <m:den>
                <m:r>
                  <w:rPr>
                    <w:rFonts w:ascii="Cambria Math" w:eastAsiaTheme="minorEastAsia" w:hAnsi="Cambria Math"/>
                    <w:lang w:eastAsia="en-AU"/>
                  </w:rPr>
                  <m:t>n</m:t>
                </m:r>
              </m:den>
            </m:f>
          </m:sup>
        </m:sSup>
        <m:r>
          <w:rPr>
            <w:rFonts w:ascii="Cambria Math" w:eastAsiaTheme="minorEastAsia" w:hAnsi="Cambria Math"/>
            <w:lang w:eastAsia="en-AU"/>
          </w:rPr>
          <m:t>=</m:t>
        </m:r>
        <m:rad>
          <m:radPr>
            <m:ctrlPr>
              <w:rPr>
                <w:rFonts w:ascii="Cambria Math" w:eastAsiaTheme="minorEastAsia" w:hAnsi="Cambria Math"/>
                <w:i/>
                <w:lang w:eastAsia="en-AU"/>
              </w:rPr>
            </m:ctrlPr>
          </m:radPr>
          <m:deg>
            <m:r>
              <w:rPr>
                <w:rFonts w:ascii="Cambria Math" w:eastAsiaTheme="minorEastAsia" w:hAnsi="Cambria Math"/>
                <w:lang w:eastAsia="en-AU"/>
              </w:rPr>
              <m:t>n</m:t>
            </m:r>
          </m:deg>
          <m:e>
            <m:sSup>
              <m:sSupPr>
                <m:ctrlPr>
                  <w:rPr>
                    <w:rFonts w:ascii="Cambria Math" w:eastAsiaTheme="minorEastAsia" w:hAnsi="Cambria Math"/>
                    <w:i/>
                    <w:lang w:eastAsia="en-AU"/>
                  </w:rPr>
                </m:ctrlPr>
              </m:sSupPr>
              <m:e>
                <m:r>
                  <w:rPr>
                    <w:rFonts w:ascii="Cambria Math" w:eastAsiaTheme="minorEastAsia" w:hAnsi="Cambria Math"/>
                    <w:lang w:eastAsia="en-AU"/>
                  </w:rPr>
                  <m:t>a</m:t>
                </m:r>
              </m:e>
              <m:sup>
                <m:r>
                  <w:rPr>
                    <w:rFonts w:ascii="Cambria Math" w:eastAsiaTheme="minorEastAsia" w:hAnsi="Cambria Math"/>
                    <w:lang w:eastAsia="en-AU"/>
                  </w:rPr>
                  <m:t>m</m:t>
                </m:r>
              </m:sup>
            </m:sSup>
          </m:e>
        </m:rad>
        <m:r>
          <w:rPr>
            <w:rFonts w:ascii="Cambria Math" w:eastAsiaTheme="minorEastAsia" w:hAnsi="Cambria Math"/>
            <w:lang w:eastAsia="en-AU"/>
          </w:rPr>
          <m:t>=</m:t>
        </m:r>
        <m:sSup>
          <m:sSupPr>
            <m:ctrlPr>
              <w:rPr>
                <w:rFonts w:ascii="Cambria Math" w:eastAsiaTheme="minorEastAsia" w:hAnsi="Cambria Math"/>
                <w:i/>
                <w:lang w:eastAsia="en-AU"/>
              </w:rPr>
            </m:ctrlPr>
          </m:sSupPr>
          <m:e>
            <m:d>
              <m:dPr>
                <m:ctrlPr>
                  <w:rPr>
                    <w:rFonts w:ascii="Cambria Math" w:eastAsiaTheme="minorEastAsia" w:hAnsi="Cambria Math"/>
                    <w:i/>
                    <w:lang w:eastAsia="en-AU"/>
                  </w:rPr>
                </m:ctrlPr>
              </m:dPr>
              <m:e>
                <m:rad>
                  <m:radPr>
                    <m:ctrlPr>
                      <w:rPr>
                        <w:rFonts w:ascii="Cambria Math" w:eastAsiaTheme="minorEastAsia" w:hAnsi="Cambria Math"/>
                        <w:i/>
                        <w:lang w:eastAsia="en-AU"/>
                      </w:rPr>
                    </m:ctrlPr>
                  </m:radPr>
                  <m:deg>
                    <m:r>
                      <w:rPr>
                        <w:rFonts w:ascii="Cambria Math" w:eastAsiaTheme="minorEastAsia" w:hAnsi="Cambria Math"/>
                        <w:lang w:eastAsia="en-AU"/>
                      </w:rPr>
                      <m:t>n</m:t>
                    </m:r>
                  </m:deg>
                  <m:e>
                    <m:r>
                      <w:rPr>
                        <w:rFonts w:ascii="Cambria Math" w:eastAsiaTheme="minorEastAsia" w:hAnsi="Cambria Math"/>
                        <w:lang w:eastAsia="en-AU"/>
                      </w:rPr>
                      <m:t>a</m:t>
                    </m:r>
                  </m:e>
                </m:rad>
              </m:e>
            </m:d>
          </m:e>
          <m:sup>
            <m:r>
              <w:rPr>
                <w:rFonts w:ascii="Cambria Math" w:eastAsiaTheme="minorEastAsia" w:hAnsi="Cambria Math"/>
                <w:lang w:eastAsia="en-AU"/>
              </w:rPr>
              <m:t>m</m:t>
            </m:r>
          </m:sup>
        </m:sSup>
      </m:oMath>
    </w:p>
    <w:p w14:paraId="794B1E08" w14:textId="497992EA" w:rsidR="006218BD" w:rsidRPr="0001107F" w:rsidRDefault="006218BD" w:rsidP="00AC654C">
      <w:pPr>
        <w:pStyle w:val="ListBullet"/>
        <w:numPr>
          <w:ilvl w:val="0"/>
          <w:numId w:val="5"/>
        </w:numPr>
        <w:rPr>
          <w:rFonts w:eastAsiaTheme="minorEastAsia"/>
          <w:lang w:eastAsia="en-AU"/>
        </w:rPr>
      </w:pPr>
      <w:r w:rsidRPr="006218BD">
        <w:rPr>
          <w:lang w:eastAsia="en-AU"/>
        </w:rPr>
        <w:t>Translate expressions in surd form to expressions in index form and vice versa</w:t>
      </w:r>
    </w:p>
    <w:p w14:paraId="51CC14D6" w14:textId="77777777" w:rsidR="006218BD" w:rsidRPr="006218BD" w:rsidRDefault="006218BD" w:rsidP="00AC654C">
      <w:pPr>
        <w:pStyle w:val="ListBullet"/>
        <w:numPr>
          <w:ilvl w:val="0"/>
          <w:numId w:val="5"/>
        </w:numPr>
        <w:rPr>
          <w:lang w:eastAsia="en-AU"/>
        </w:rPr>
      </w:pPr>
      <w:r w:rsidRPr="006218BD">
        <w:rPr>
          <w:lang w:eastAsia="en-AU"/>
        </w:rPr>
        <w:t>Evaluate numerical expressions involving fractional indices including using digital tools</w:t>
      </w:r>
    </w:p>
    <w:p w14:paraId="743B710F" w14:textId="77777777" w:rsidR="00A6564E" w:rsidRDefault="00A6564E">
      <w:pPr>
        <w:spacing w:before="0" w:after="160" w:line="259" w:lineRule="auto"/>
        <w:rPr>
          <w:b/>
          <w:bCs/>
        </w:rPr>
      </w:pPr>
      <w:r>
        <w:rPr>
          <w:b/>
          <w:bCs/>
        </w:rPr>
        <w:br w:type="page"/>
      </w:r>
    </w:p>
    <w:p w14:paraId="20548A5F" w14:textId="2EEF7D71" w:rsidR="002428C4" w:rsidRDefault="006218BD" w:rsidP="002428C4">
      <w:r>
        <w:rPr>
          <w:b/>
          <w:bCs/>
        </w:rPr>
        <w:lastRenderedPageBreak/>
        <w:t>Table</w:t>
      </w:r>
      <w:r w:rsidR="52A9B881" w:rsidRPr="0CEE76A7">
        <w:rPr>
          <w:b/>
          <w:bCs/>
        </w:rPr>
        <w:t xml:space="preserve"> </w:t>
      </w:r>
      <w:r w:rsidR="00C90972">
        <w:rPr>
          <w:b/>
          <w:bCs/>
        </w:rPr>
        <w:t>9</w:t>
      </w:r>
      <w:r w:rsidR="52A9B881" w:rsidRPr="0CEE76A7">
        <w:rPr>
          <w:b/>
          <w:bCs/>
          <w:noProof/>
        </w:rPr>
        <w:t xml:space="preserve"> – </w:t>
      </w:r>
      <w:r w:rsidR="00DA3187">
        <w:rPr>
          <w:b/>
          <w:bCs/>
          <w:noProof/>
        </w:rPr>
        <w:t>l</w:t>
      </w:r>
      <w:r w:rsidR="52A9B881" w:rsidRPr="0CEE76A7">
        <w:rPr>
          <w:b/>
          <w:bCs/>
          <w:noProof/>
        </w:rPr>
        <w:t>esson details</w:t>
      </w:r>
    </w:p>
    <w:tbl>
      <w:tblPr>
        <w:tblStyle w:val="Tableheader"/>
        <w:tblW w:w="0" w:type="auto"/>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746"/>
        <w:gridCol w:w="3796"/>
        <w:gridCol w:w="3796"/>
      </w:tblGrid>
      <w:tr w:rsidR="0CEE76A7" w14:paraId="5F58CA57" w14:textId="77777777" w:rsidTr="0CEE76A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6746" w:type="dxa"/>
          </w:tcPr>
          <w:p w14:paraId="5093CCDE" w14:textId="77777777" w:rsidR="0CEE76A7" w:rsidRDefault="0CEE76A7">
            <w:r>
              <w:t>Visible learning</w:t>
            </w:r>
          </w:p>
        </w:tc>
        <w:tc>
          <w:tcPr>
            <w:tcW w:w="3796" w:type="dxa"/>
          </w:tcPr>
          <w:p w14:paraId="71F31D59" w14:textId="77777777" w:rsidR="0CEE76A7" w:rsidRDefault="0CEE76A7">
            <w:pPr>
              <w:cnfStyle w:val="100000000000" w:firstRow="1" w:lastRow="0" w:firstColumn="0" w:lastColumn="0" w:oddVBand="0" w:evenVBand="0" w:oddHBand="0" w:evenHBand="0" w:firstRowFirstColumn="0" w:firstRowLastColumn="0" w:lastRowFirstColumn="0" w:lastRowLastColumn="0"/>
            </w:pPr>
            <w:r>
              <w:t>Required Resources</w:t>
            </w:r>
          </w:p>
        </w:tc>
        <w:tc>
          <w:tcPr>
            <w:tcW w:w="3796" w:type="dxa"/>
          </w:tcPr>
          <w:p w14:paraId="604AB814" w14:textId="77777777" w:rsidR="0CEE76A7" w:rsidRDefault="0CEE76A7">
            <w:pPr>
              <w:cnfStyle w:val="100000000000" w:firstRow="1" w:lastRow="0" w:firstColumn="0" w:lastColumn="0" w:oddVBand="0" w:evenVBand="0" w:oddHBand="0" w:evenHBand="0" w:firstRowFirstColumn="0" w:firstRowLastColumn="0" w:lastRowFirstColumn="0" w:lastRowLastColumn="0"/>
            </w:pPr>
            <w:r>
              <w:t>Registration, adjustments and evaluation notes</w:t>
            </w:r>
          </w:p>
        </w:tc>
      </w:tr>
      <w:tr w:rsidR="0CEE76A7" w14:paraId="4AC29FE5" w14:textId="77777777" w:rsidTr="0CEE76A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6746" w:type="dxa"/>
          </w:tcPr>
          <w:p w14:paraId="5584965B" w14:textId="5B58EC00" w:rsidR="002428C4" w:rsidRDefault="00C26DFD">
            <w:hyperlink r:id="rId29" w:history="1">
              <w:r w:rsidR="004C0BEF" w:rsidRPr="004C0BEF">
                <w:rPr>
                  <w:rStyle w:val="Hyperlink"/>
                </w:rPr>
                <w:t>That’s ab-SURD</w:t>
              </w:r>
            </w:hyperlink>
          </w:p>
          <w:p w14:paraId="64A0DA25" w14:textId="17411AF1" w:rsidR="0CEE76A7" w:rsidRDefault="0CEE76A7">
            <w:r>
              <w:t xml:space="preserve">Duration: </w:t>
            </w:r>
            <w:r w:rsidR="00530068" w:rsidRPr="00530068">
              <w:rPr>
                <w:b w:val="0"/>
                <w:bCs/>
              </w:rPr>
              <w:t>1 lesson</w:t>
            </w:r>
          </w:p>
          <w:p w14:paraId="5AB9A4BA" w14:textId="2BCE7CF1" w:rsidR="0CEE76A7" w:rsidRDefault="0CEE76A7">
            <w:pPr>
              <w:rPr>
                <w:b w:val="0"/>
              </w:rPr>
            </w:pPr>
            <w:r>
              <w:t>Learning intention</w:t>
            </w:r>
          </w:p>
          <w:p w14:paraId="5D8D4CC6" w14:textId="32AA951C" w:rsidR="00530068" w:rsidRPr="00EE0B30" w:rsidRDefault="00530068" w:rsidP="00EE0B30">
            <w:pPr>
              <w:pStyle w:val="ListBullet"/>
              <w:rPr>
                <w:b w:val="0"/>
                <w:bCs/>
              </w:rPr>
            </w:pPr>
            <w:r w:rsidRPr="00EE0B30">
              <w:rPr>
                <w:b w:val="0"/>
                <w:bCs/>
              </w:rPr>
              <w:t>To understand that a number with a fractional index can be written as a surd.</w:t>
            </w:r>
          </w:p>
          <w:p w14:paraId="7659F4CD" w14:textId="2B9BFF32" w:rsidR="0CEE76A7" w:rsidRPr="00572AF1" w:rsidRDefault="0CEE76A7" w:rsidP="00572AF1">
            <w:r>
              <w:t>Success criteria</w:t>
            </w:r>
          </w:p>
          <w:p w14:paraId="61C6CA5B" w14:textId="77777777" w:rsidR="00C2317D" w:rsidRPr="00EE0B30" w:rsidRDefault="00C2317D" w:rsidP="00EE0B30">
            <w:pPr>
              <w:pStyle w:val="ListBullet"/>
              <w:rPr>
                <w:b w:val="0"/>
                <w:bCs/>
              </w:rPr>
            </w:pPr>
            <w:r w:rsidRPr="00EE0B30">
              <w:rPr>
                <w:b w:val="0"/>
                <w:bCs/>
              </w:rPr>
              <w:t>I can use known index laws to explain the meaning of fractional indices.</w:t>
            </w:r>
          </w:p>
          <w:p w14:paraId="224E00D8" w14:textId="77777777" w:rsidR="00C2317D" w:rsidRPr="00EE0B30" w:rsidRDefault="00C2317D" w:rsidP="00EE0B30">
            <w:pPr>
              <w:pStyle w:val="ListBullet"/>
              <w:rPr>
                <w:b w:val="0"/>
                <w:bCs/>
              </w:rPr>
            </w:pPr>
            <w:r w:rsidRPr="00EE0B30">
              <w:rPr>
                <w:b w:val="0"/>
                <w:bCs/>
              </w:rPr>
              <w:t>I can express a surd as a number with a fractional index.</w:t>
            </w:r>
          </w:p>
          <w:p w14:paraId="258314A5" w14:textId="77777777" w:rsidR="00C2317D" w:rsidRPr="00EE0B30" w:rsidRDefault="00C2317D" w:rsidP="00EE0B30">
            <w:pPr>
              <w:pStyle w:val="ListBullet"/>
              <w:rPr>
                <w:b w:val="0"/>
                <w:bCs/>
              </w:rPr>
            </w:pPr>
            <w:r w:rsidRPr="00EE0B30">
              <w:rPr>
                <w:b w:val="0"/>
                <w:bCs/>
              </w:rPr>
              <w:t>I can express a number with a fractional index as a surd value.</w:t>
            </w:r>
          </w:p>
          <w:p w14:paraId="102652FF" w14:textId="246F38FA" w:rsidR="0CEE76A7" w:rsidRPr="00EE0B30" w:rsidRDefault="00C2317D" w:rsidP="00EE0B30">
            <w:pPr>
              <w:pStyle w:val="ListBullet"/>
              <w:rPr>
                <w:b w:val="0"/>
                <w:bCs/>
              </w:rPr>
            </w:pPr>
            <w:r w:rsidRPr="00EE0B30">
              <w:rPr>
                <w:b w:val="0"/>
                <w:bCs/>
              </w:rPr>
              <w:t>I can solve problems that involve fractional indices.</w:t>
            </w:r>
          </w:p>
        </w:tc>
        <w:tc>
          <w:tcPr>
            <w:tcW w:w="3796" w:type="dxa"/>
          </w:tcPr>
          <w:p w14:paraId="66E00A62" w14:textId="5D9E079B" w:rsidR="0CEE76A7" w:rsidRDefault="00C26DFD" w:rsidP="00DA3187">
            <w:pPr>
              <w:pStyle w:val="ListBullet"/>
              <w:numPr>
                <w:ilvl w:val="0"/>
                <w:numId w:val="6"/>
              </w:numPr>
              <w:ind w:left="357" w:hanging="357"/>
              <w:contextualSpacing w:val="0"/>
              <w:cnfStyle w:val="000000100000" w:firstRow="0" w:lastRow="0" w:firstColumn="0" w:lastColumn="0" w:oddVBand="0" w:evenVBand="0" w:oddHBand="1" w:evenHBand="0" w:firstRowFirstColumn="0" w:firstRowLastColumn="0" w:lastRowFirstColumn="0" w:lastRowLastColumn="0"/>
            </w:pPr>
            <w:hyperlink r:id="rId30" w:history="1">
              <w:r w:rsidR="003042F5">
                <w:rPr>
                  <w:rStyle w:val="Hyperlink"/>
                  <w:i/>
                  <w:iCs/>
                </w:rPr>
                <w:t>That’s Ab-SURD</w:t>
              </w:r>
              <w:r w:rsidR="003042F5" w:rsidRPr="00175826">
                <w:rPr>
                  <w:rStyle w:val="Hyperlink"/>
                </w:rPr>
                <w:t xml:space="preserve"> </w:t>
              </w:r>
            </w:hyperlink>
            <w:r w:rsidR="005741BF">
              <w:t xml:space="preserve"> PowerPoint</w:t>
            </w:r>
          </w:p>
          <w:p w14:paraId="26155261" w14:textId="6DDDCC6A" w:rsidR="0CEE76A7" w:rsidRDefault="0078534D" w:rsidP="00AC654C">
            <w:pPr>
              <w:pStyle w:val="ListBullet"/>
              <w:numPr>
                <w:ilvl w:val="0"/>
                <w:numId w:val="6"/>
              </w:numPr>
              <w:cnfStyle w:val="000000100000" w:firstRow="0" w:lastRow="0" w:firstColumn="0" w:lastColumn="0" w:oddVBand="0" w:evenVBand="0" w:oddHBand="1" w:evenHBand="0" w:firstRowFirstColumn="0" w:firstRowLastColumn="0" w:lastRowFirstColumn="0" w:lastRowLastColumn="0"/>
            </w:pPr>
            <w:r>
              <w:t>Class sets of Appendix A, B, C and D, printed</w:t>
            </w:r>
          </w:p>
        </w:tc>
        <w:tc>
          <w:tcPr>
            <w:tcW w:w="3796" w:type="dxa"/>
          </w:tcPr>
          <w:p w14:paraId="490C32DA" w14:textId="6DC0D050" w:rsidR="0CEE76A7" w:rsidRDefault="0CEE76A7">
            <w:pPr>
              <w:cnfStyle w:val="000000100000" w:firstRow="0" w:lastRow="0" w:firstColumn="0" w:lastColumn="0" w:oddVBand="0" w:evenVBand="0" w:oddHBand="1" w:evenHBand="0" w:firstRowFirstColumn="0" w:firstRowLastColumn="0" w:lastRowFirstColumn="0" w:lastRowLastColumn="0"/>
            </w:pPr>
          </w:p>
        </w:tc>
      </w:tr>
    </w:tbl>
    <w:p w14:paraId="2ECDF6A2" w14:textId="2A11BD77" w:rsidR="002428C4" w:rsidRDefault="002428C4" w:rsidP="0CEE76A7"/>
    <w:p w14:paraId="445DA591" w14:textId="77777777" w:rsidR="008D1DB5" w:rsidRDefault="008D1DB5" w:rsidP="00927CF0"/>
    <w:p w14:paraId="44E5E51B" w14:textId="14E88102" w:rsidR="00817D48" w:rsidRDefault="001E5CDB" w:rsidP="001E5CDB">
      <w:pPr>
        <w:pStyle w:val="Heading2"/>
      </w:pPr>
      <w:bookmarkStart w:id="22" w:name="_Toc112681297"/>
      <w:bookmarkStart w:id="23" w:name="_Toc137807802"/>
      <w:r>
        <w:t>References</w:t>
      </w:r>
      <w:bookmarkEnd w:id="22"/>
      <w:bookmarkEnd w:id="23"/>
    </w:p>
    <w:p w14:paraId="4B0F6EEC" w14:textId="77777777" w:rsidR="00E86864" w:rsidRPr="00AE7FE3" w:rsidRDefault="00E86864" w:rsidP="00E86864">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A1F32D2" w14:textId="77777777" w:rsidR="00E86864" w:rsidRPr="00AE7FE3" w:rsidRDefault="00E86864" w:rsidP="00E86864">
      <w:pPr>
        <w:pStyle w:val="FeatureBox2"/>
      </w:pPr>
      <w:r w:rsidRPr="00AE7FE3">
        <w:t>Please refer to the NESA Copyright Disclaimer for more information</w:t>
      </w:r>
      <w:r>
        <w:t xml:space="preserve"> </w:t>
      </w:r>
      <w:hyperlink r:id="rId31" w:tgtFrame="_blank" w:tooltip="https://educationstandards.nsw.edu.au/wps/portal/nesa/mini-footer/copyright" w:history="1">
        <w:r w:rsidRPr="00AE7FE3">
          <w:rPr>
            <w:rStyle w:val="Hyperlink"/>
          </w:rPr>
          <w:t>https://educationstandards.nsw.edu.au/wps/portal/nesa/mini-footer/copyright</w:t>
        </w:r>
      </w:hyperlink>
      <w:r w:rsidRPr="00A1020E">
        <w:t>.</w:t>
      </w:r>
    </w:p>
    <w:p w14:paraId="09ED6906" w14:textId="77777777" w:rsidR="00E86864" w:rsidRPr="00AE7FE3" w:rsidRDefault="00E86864" w:rsidP="00E86864">
      <w:pPr>
        <w:pStyle w:val="FeatureBox2"/>
      </w:pPr>
      <w:r w:rsidRPr="00AE7FE3">
        <w:t>NESA holds the only official and up-to-date versions of the NSW Curriculum and syllabus documents. Please visit the NSW Education Standards Authority (NESA) website</w:t>
      </w:r>
      <w:r>
        <w:t xml:space="preserve"> </w:t>
      </w:r>
      <w:hyperlink r:id="rId32" w:history="1">
        <w:r w:rsidRPr="004C354B">
          <w:rPr>
            <w:rStyle w:val="Hyperlink"/>
          </w:rPr>
          <w:t>https://educationstandards.nsw.edu.au/</w:t>
        </w:r>
      </w:hyperlink>
      <w:r w:rsidRPr="00A1020E">
        <w:t xml:space="preserve"> </w:t>
      </w:r>
      <w:r w:rsidRPr="00AE7FE3">
        <w:t xml:space="preserve">and the NSW Curriculum website </w:t>
      </w:r>
      <w:hyperlink r:id="rId33" w:history="1">
        <w:r w:rsidRPr="00AE7FE3">
          <w:rPr>
            <w:rStyle w:val="Hyperlink"/>
          </w:rPr>
          <w:t>https://curriculum.nsw.edu.au/home</w:t>
        </w:r>
      </w:hyperlink>
      <w:r w:rsidRPr="00AE7FE3">
        <w:t>.</w:t>
      </w:r>
    </w:p>
    <w:p w14:paraId="73E2D0A3" w14:textId="54E36EF0" w:rsidR="00E86864" w:rsidRDefault="00C26DFD" w:rsidP="00E86864">
      <w:hyperlink r:id="rId34" w:history="1">
        <w:r w:rsidR="00E86864" w:rsidRPr="00E86864">
          <w:rPr>
            <w:rStyle w:val="Hyperlink"/>
          </w:rPr>
          <w:t>Mathematics K</w:t>
        </w:r>
        <w:r w:rsidR="00E86864" w:rsidRPr="00E86864">
          <w:rPr>
            <w:rStyle w:val="Hyperlink"/>
            <w:b/>
            <w:bCs/>
          </w:rPr>
          <w:t>–</w:t>
        </w:r>
        <w:r w:rsidR="00E86864" w:rsidRPr="00E86864">
          <w:rPr>
            <w:rStyle w:val="Hyperlink"/>
          </w:rPr>
          <w:t>10 Syllabus</w:t>
        </w:r>
      </w:hyperlink>
      <w:r w:rsidR="00E86864">
        <w:t xml:space="preserve"> </w:t>
      </w:r>
      <w:r w:rsidR="00E86864" w:rsidRPr="006136E3">
        <w:t>©</w:t>
      </w:r>
      <w:r w:rsidR="00E86864">
        <w:t xml:space="preserve"> NSW Education Standards Authority (NESA) for and on behalf of the Crown in right of the State of New South Wales, 2022.</w:t>
      </w:r>
    </w:p>
    <w:p w14:paraId="7A1BBE13" w14:textId="77777777" w:rsidR="00BF596D" w:rsidRDefault="00BF596D" w:rsidP="00E73F2F">
      <w:pPr>
        <w:spacing w:line="300" w:lineRule="auto"/>
        <w:rPr>
          <w:b/>
          <w:bCs/>
          <w:sz w:val="28"/>
          <w:szCs w:val="28"/>
          <w:lang w:eastAsia="en-AU"/>
        </w:rPr>
        <w:sectPr w:rsidR="00BF596D" w:rsidSect="005B270E">
          <w:headerReference w:type="default" r:id="rId35"/>
          <w:footerReference w:type="default" r:id="rId36"/>
          <w:headerReference w:type="first" r:id="rId37"/>
          <w:footerReference w:type="first" r:id="rId38"/>
          <w:pgSz w:w="16838" w:h="11906" w:orient="landscape"/>
          <w:pgMar w:top="1134" w:right="1134" w:bottom="1134" w:left="1134" w:header="709" w:footer="709" w:gutter="0"/>
          <w:pgNumType w:start="0"/>
          <w:cols w:space="708"/>
          <w:titlePg/>
          <w:docGrid w:linePitch="360"/>
        </w:sectPr>
      </w:pPr>
    </w:p>
    <w:p w14:paraId="2FCFA239" w14:textId="776021DF" w:rsidR="00E73F2F" w:rsidRPr="000F46D1" w:rsidRDefault="00E73F2F" w:rsidP="00D240AC">
      <w:pPr>
        <w:spacing w:before="0" w:line="300" w:lineRule="auto"/>
        <w:rPr>
          <w:b/>
          <w:bCs/>
          <w:sz w:val="28"/>
          <w:szCs w:val="28"/>
          <w:lang w:eastAsia="en-AU"/>
        </w:rPr>
      </w:pPr>
      <w:r w:rsidRPr="000F46D1">
        <w:rPr>
          <w:b/>
          <w:bCs/>
          <w:sz w:val="28"/>
          <w:szCs w:val="28"/>
          <w:lang w:eastAsia="en-AU"/>
        </w:rPr>
        <w:lastRenderedPageBreak/>
        <w:t>© State of New South Wales (Department of Education), 202</w:t>
      </w:r>
      <w:r>
        <w:rPr>
          <w:b/>
          <w:bCs/>
          <w:sz w:val="28"/>
          <w:szCs w:val="28"/>
          <w:lang w:eastAsia="en-AU"/>
        </w:rPr>
        <w:t>3</w:t>
      </w:r>
    </w:p>
    <w:p w14:paraId="4B8F2B10" w14:textId="77777777" w:rsidR="00E73F2F" w:rsidRPr="000F46D1" w:rsidRDefault="00E73F2F" w:rsidP="00BF596D">
      <w:pPr>
        <w:spacing w:line="300" w:lineRule="auto"/>
        <w:rPr>
          <w:lang w:eastAsia="en-AU"/>
        </w:rPr>
      </w:pPr>
      <w:r w:rsidRPr="000F46D1">
        <w:rPr>
          <w:lang w:eastAsia="en-AU"/>
        </w:rPr>
        <w:t>The copyright material published in this resource is subject to the Copyright Act 1968 (Cth) and is owned by the NSW Department of Education or, where indicated, by a party other than the NSW Department of Education (third-party material).</w:t>
      </w:r>
    </w:p>
    <w:p w14:paraId="4E73F428" w14:textId="77777777" w:rsidR="00E73F2F" w:rsidRDefault="00E73F2F" w:rsidP="00BF596D">
      <w:pPr>
        <w:spacing w:line="300" w:lineRule="auto"/>
        <w:rPr>
          <w:lang w:eastAsia="en-AU"/>
        </w:rPr>
      </w:pPr>
      <w:r w:rsidRPr="000F46D1">
        <w:rPr>
          <w:lang w:eastAsia="en-AU"/>
        </w:rPr>
        <w:t xml:space="preserve">Copyright material available in this resource and owned by the NSW Department of Education is licensed under a </w:t>
      </w:r>
      <w:hyperlink r:id="rId39" w:history="1">
        <w:r w:rsidRPr="004B1344">
          <w:rPr>
            <w:rStyle w:val="Hyperlink"/>
            <w:lang w:eastAsia="en-AU"/>
          </w:rPr>
          <w:t>Creative Commons Attribution 4.0 International (CC BY 4.0) licence.</w:t>
        </w:r>
      </w:hyperlink>
    </w:p>
    <w:p w14:paraId="516A7939" w14:textId="77777777" w:rsidR="00E73F2F" w:rsidRPr="000F46D1" w:rsidRDefault="00E73F2F" w:rsidP="00BF596D">
      <w:pPr>
        <w:spacing w:line="300" w:lineRule="auto"/>
        <w:rPr>
          <w:lang w:eastAsia="en-AU"/>
        </w:rPr>
      </w:pPr>
      <w:r>
        <w:rPr>
          <w:b/>
          <w:bCs/>
          <w:noProof/>
          <w:sz w:val="28"/>
          <w:szCs w:val="28"/>
        </w:rPr>
        <w:drawing>
          <wp:inline distT="0" distB="0" distL="0" distR="0" wp14:anchorId="7BBFFC5B" wp14:editId="72B3978D">
            <wp:extent cx="1122630" cy="391615"/>
            <wp:effectExtent l="0" t="0" r="1905" b="8890"/>
            <wp:docPr id="32" name="Picture 32">
              <a:hlinkClick xmlns:a="http://schemas.openxmlformats.org/drawingml/2006/main" r:id="rId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39"/>
                      <a:extLst>
                        <a:ext uri="{C183D7F6-B498-43B3-948B-1728B52AA6E4}">
                          <adec:decorative xmlns:adec="http://schemas.microsoft.com/office/drawing/2017/decorative" val="1"/>
                        </a:ext>
                      </a:extLst>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31429" cy="394685"/>
                    </a:xfrm>
                    <a:prstGeom prst="rect">
                      <a:avLst/>
                    </a:prstGeom>
                    <a:noFill/>
                    <a:ln>
                      <a:noFill/>
                    </a:ln>
                  </pic:spPr>
                </pic:pic>
              </a:graphicData>
            </a:graphic>
          </wp:inline>
        </w:drawing>
      </w:r>
    </w:p>
    <w:p w14:paraId="7CB95F9D" w14:textId="77777777" w:rsidR="00E73F2F" w:rsidRDefault="00E73F2F" w:rsidP="00BF596D">
      <w:pPr>
        <w:spacing w:line="300" w:lineRule="auto"/>
        <w:rPr>
          <w:lang w:eastAsia="en-AU"/>
        </w:rPr>
      </w:pPr>
      <w:r w:rsidRPr="000F46D1">
        <w:rPr>
          <w:lang w:eastAsia="en-AU"/>
        </w:rPr>
        <w:t>This licence allows you to share and adapt the material for any purpose, even commercially.</w:t>
      </w:r>
      <w:r>
        <w:rPr>
          <w:lang w:eastAsia="en-AU"/>
        </w:rPr>
        <w:t xml:space="preserve"> </w:t>
      </w:r>
    </w:p>
    <w:p w14:paraId="6E95F70E" w14:textId="77777777" w:rsidR="00E73F2F" w:rsidRPr="000F46D1" w:rsidRDefault="00E73F2F" w:rsidP="00BF596D">
      <w:pPr>
        <w:spacing w:line="300" w:lineRule="auto"/>
        <w:rPr>
          <w:lang w:eastAsia="en-AU"/>
        </w:rPr>
      </w:pPr>
      <w:r w:rsidRPr="000F46D1">
        <w:rPr>
          <w:lang w:eastAsia="en-AU"/>
        </w:rPr>
        <w:t>Attribution should be given to © State of New South Wales (Department of Education), 202</w:t>
      </w:r>
      <w:r>
        <w:rPr>
          <w:lang w:eastAsia="en-AU"/>
        </w:rPr>
        <w:t>3</w:t>
      </w:r>
      <w:r w:rsidRPr="000F46D1">
        <w:rPr>
          <w:lang w:eastAsia="en-AU"/>
        </w:rPr>
        <w:t>.</w:t>
      </w:r>
    </w:p>
    <w:p w14:paraId="0A33B905" w14:textId="77777777" w:rsidR="00E73F2F" w:rsidRPr="000F46D1" w:rsidRDefault="00E73F2F" w:rsidP="00BF596D">
      <w:pPr>
        <w:spacing w:line="300" w:lineRule="auto"/>
        <w:rPr>
          <w:lang w:eastAsia="en-AU"/>
        </w:rPr>
      </w:pPr>
      <w:r w:rsidRPr="000F46D1">
        <w:rPr>
          <w:lang w:eastAsia="en-AU"/>
        </w:rPr>
        <w:t>Material in this resource not available under a Creative Commons licence:</w:t>
      </w:r>
    </w:p>
    <w:p w14:paraId="7D4D9BB3" w14:textId="77777777" w:rsidR="00E73F2F" w:rsidRPr="00BF596D" w:rsidRDefault="00E73F2F" w:rsidP="00BF596D">
      <w:pPr>
        <w:pStyle w:val="ListBullet"/>
      </w:pPr>
      <w:r w:rsidRPr="00BF596D">
        <w:t>the NSW Department of Education logo, other logos and trademark-protected material</w:t>
      </w:r>
    </w:p>
    <w:p w14:paraId="255B2CA6" w14:textId="77777777" w:rsidR="00E73F2F" w:rsidRPr="00BF596D" w:rsidRDefault="00E73F2F" w:rsidP="00BF596D">
      <w:pPr>
        <w:pStyle w:val="ListBullet"/>
      </w:pPr>
      <w:r w:rsidRPr="00BF596D">
        <w:t>material owned by a third party that has been reproduced with permission. You will need to obtain permission from the third party to reuse its material.</w:t>
      </w:r>
    </w:p>
    <w:p w14:paraId="35CC9148" w14:textId="77777777" w:rsidR="00E73F2F" w:rsidRPr="006E3415" w:rsidRDefault="00E73F2F" w:rsidP="00E73F2F">
      <w:pPr>
        <w:pStyle w:val="FeatureBox2"/>
        <w:spacing w:line="300" w:lineRule="auto"/>
        <w:rPr>
          <w:rStyle w:val="Strong"/>
        </w:rPr>
      </w:pPr>
      <w:r w:rsidRPr="006E3415">
        <w:rPr>
          <w:rStyle w:val="Strong"/>
        </w:rPr>
        <w:t>Links to third-party material and websites</w:t>
      </w:r>
    </w:p>
    <w:p w14:paraId="03EE3ABF" w14:textId="77777777" w:rsidR="00E73F2F" w:rsidRPr="006E3415" w:rsidRDefault="00E73F2F" w:rsidP="00D240AC">
      <w:pPr>
        <w:pStyle w:val="FeatureBox2"/>
        <w:spacing w:line="276" w:lineRule="auto"/>
      </w:pPr>
      <w:r w:rsidRPr="006E3415">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0B8AD8CD" w:rsidR="001E5CDB" w:rsidRPr="00A82639" w:rsidRDefault="00E73F2F" w:rsidP="00D240AC">
      <w:pPr>
        <w:pStyle w:val="FeatureBox2"/>
        <w:spacing w:line="276" w:lineRule="auto"/>
      </w:pPr>
      <w:r w:rsidRPr="006E3415">
        <w:t>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Copyright Act 1968 (Cth). The department accepts no responsibility for content on third-party websites.</w:t>
      </w:r>
    </w:p>
    <w:sectPr w:rsidR="001E5CDB" w:rsidRPr="00A82639" w:rsidSect="005B270E">
      <w:headerReference w:type="first" r:id="rId41"/>
      <w:footerReference w:type="first" r:id="rId42"/>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81F8D" w14:textId="77777777" w:rsidR="00FC4758" w:rsidRDefault="00FC4758" w:rsidP="00E51733">
      <w:r>
        <w:separator/>
      </w:r>
    </w:p>
  </w:endnote>
  <w:endnote w:type="continuationSeparator" w:id="0">
    <w:p w14:paraId="4C3DCB0C" w14:textId="77777777" w:rsidR="00FC4758" w:rsidRDefault="00FC4758" w:rsidP="00E51733">
      <w:r>
        <w:continuationSeparator/>
      </w:r>
    </w:p>
  </w:endnote>
  <w:endnote w:type="continuationNotice" w:id="1">
    <w:p w14:paraId="0CF820FF" w14:textId="77777777" w:rsidR="00FC4758" w:rsidRDefault="00FC475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E16A" w14:textId="56312C44" w:rsidR="005A1C17" w:rsidRDefault="005A1C17" w:rsidP="005A1C17">
    <w:pPr>
      <w:pStyle w:val="Footer"/>
      <w:spacing w:before="0"/>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26DFD">
      <w:rPr>
        <w:noProof/>
      </w:rPr>
      <w:t>Jun-23</w:t>
    </w:r>
    <w:r w:rsidRPr="00E56264">
      <w:fldChar w:fldCharType="end"/>
    </w:r>
    <w:r>
      <w:ptab w:relativeTo="margin" w:alignment="right" w:leader="none"/>
    </w:r>
    <w:r>
      <w:rPr>
        <w:b/>
        <w:bCs/>
        <w:noProof/>
        <w:sz w:val="28"/>
        <w:szCs w:val="28"/>
      </w:rPr>
      <w:drawing>
        <wp:inline distT="0" distB="0" distL="0" distR="0" wp14:anchorId="5D8FD960" wp14:editId="72933261">
          <wp:extent cx="561975" cy="196038"/>
          <wp:effectExtent l="0" t="0" r="0" b="0"/>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1"/>
                    <a:extLst>
                      <a:ext uri="{C183D7F6-B498-43B3-948B-1728B52AA6E4}">
                        <adec:decorative xmlns:adec="http://schemas.microsoft.com/office/drawing/2017/decorative"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99C7" w14:textId="47AFFCF7" w:rsidR="00727E92" w:rsidRDefault="009F1265" w:rsidP="009F1265">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36A588C9" wp14:editId="077D4AFC">
          <wp:extent cx="507600" cy="540000"/>
          <wp:effectExtent l="0" t="0" r="635" b="6350"/>
          <wp:docPr id="46" name="Picture 46"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B1E5" w14:textId="63548CCA" w:rsidR="00D240AC" w:rsidRPr="00D240AC" w:rsidRDefault="00D240AC" w:rsidP="00D240AC">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6BB1" w14:textId="77777777" w:rsidR="00FC4758" w:rsidRDefault="00FC4758" w:rsidP="00E51733">
      <w:r>
        <w:separator/>
      </w:r>
    </w:p>
  </w:footnote>
  <w:footnote w:type="continuationSeparator" w:id="0">
    <w:p w14:paraId="15212D69" w14:textId="77777777" w:rsidR="00FC4758" w:rsidRDefault="00FC4758" w:rsidP="00E51733">
      <w:r>
        <w:continuationSeparator/>
      </w:r>
    </w:p>
  </w:footnote>
  <w:footnote w:type="continuationNotice" w:id="1">
    <w:p w14:paraId="5709F87B" w14:textId="77777777" w:rsidR="00FC4758" w:rsidRDefault="00FC475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22E6" w14:textId="4A82AC74" w:rsidR="00727E92" w:rsidRDefault="00D307C2" w:rsidP="00D307C2">
    <w:pPr>
      <w:pStyle w:val="Documentname"/>
    </w:pPr>
    <w:r w:rsidRPr="009D6697">
      <w:ptab w:relativeTo="margin" w:alignment="right" w:leader="none"/>
    </w:r>
    <w:r>
      <w:t xml:space="preserve">Mathematics Stage 5 – unit of learning – index laws |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1F70" w14:textId="5AEE70F3" w:rsidR="00E73F2F" w:rsidRPr="00F14D7F" w:rsidRDefault="00727E92" w:rsidP="00727E92">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8E1B" w14:textId="3DA4841D" w:rsidR="00D240AC" w:rsidRPr="00D240AC" w:rsidRDefault="00D240AC" w:rsidP="00D240AC">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D629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168B7"/>
    <w:multiLevelType w:val="multilevel"/>
    <w:tmpl w:val="F83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5103E7"/>
    <w:multiLevelType w:val="multilevel"/>
    <w:tmpl w:val="CCBE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85D5FE7"/>
    <w:multiLevelType w:val="hybridMultilevel"/>
    <w:tmpl w:val="E6FC04B6"/>
    <w:lvl w:ilvl="0" w:tplc="650620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4440113">
    <w:abstractNumId w:val="7"/>
  </w:num>
  <w:num w:numId="2" w16cid:durableId="71520674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 w16cid:durableId="97868551">
    <w:abstractNumId w:val="8"/>
  </w:num>
  <w:num w:numId="4" w16cid:durableId="261304034">
    <w:abstractNumId w:val="3"/>
  </w:num>
  <w:num w:numId="5" w16cid:durableId="1608274751">
    <w:abstractNumId w:val="4"/>
  </w:num>
  <w:num w:numId="6" w16cid:durableId="1246765995">
    <w:abstractNumId w:val="0"/>
  </w:num>
  <w:num w:numId="7" w16cid:durableId="505438636">
    <w:abstractNumId w:val="9"/>
  </w:num>
  <w:num w:numId="8" w16cid:durableId="1088815433">
    <w:abstractNumId w:val="2"/>
  </w:num>
  <w:num w:numId="9" w16cid:durableId="1835488864">
    <w:abstractNumId w:val="0"/>
  </w:num>
  <w:num w:numId="10" w16cid:durableId="1267928827">
    <w:abstractNumId w:val="0"/>
  </w:num>
  <w:num w:numId="11" w16cid:durableId="2050833427">
    <w:abstractNumId w:val="5"/>
  </w:num>
  <w:num w:numId="12" w16cid:durableId="1944340615">
    <w:abstractNumId w:val="1"/>
  </w:num>
  <w:num w:numId="13" w16cid:durableId="1796289898">
    <w:abstractNumId w:val="0"/>
  </w:num>
  <w:num w:numId="14" w16cid:durableId="766192639">
    <w:abstractNumId w:val="0"/>
  </w:num>
  <w:num w:numId="15" w16cid:durableId="875040165">
    <w:abstractNumId w:val="0"/>
  </w:num>
  <w:num w:numId="16" w16cid:durableId="245968374">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794641288">
    <w:abstractNumId w:val="2"/>
  </w:num>
  <w:num w:numId="18" w16cid:durableId="1273780743">
    <w:abstractNumId w:val="8"/>
  </w:num>
  <w:num w:numId="19" w16cid:durableId="239365375">
    <w:abstractNumId w:val="3"/>
  </w:num>
  <w:num w:numId="20" w16cid:durableId="896403792">
    <w:abstractNumId w:val="2"/>
  </w:num>
  <w:num w:numId="21" w16cid:durableId="142988386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419983052">
    <w:abstractNumId w:val="2"/>
  </w:num>
  <w:num w:numId="23" w16cid:durableId="1152525920">
    <w:abstractNumId w:val="8"/>
  </w:num>
  <w:num w:numId="24" w16cid:durableId="2013407095">
    <w:abstractNumId w:val="3"/>
  </w:num>
  <w:num w:numId="25" w16cid:durableId="840662988">
    <w:abstractNumId w:val="2"/>
  </w:num>
  <w:num w:numId="26" w16cid:durableId="1226257438">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346249918">
    <w:abstractNumId w:val="2"/>
  </w:num>
  <w:num w:numId="28" w16cid:durableId="77598298">
    <w:abstractNumId w:val="8"/>
  </w:num>
  <w:num w:numId="29" w16cid:durableId="1421877207">
    <w:abstractNumId w:val="3"/>
  </w:num>
  <w:num w:numId="30" w16cid:durableId="785738204">
    <w:abstractNumId w:val="2"/>
  </w:num>
  <w:num w:numId="31" w16cid:durableId="724764376">
    <w:abstractNumId w:val="0"/>
  </w:num>
  <w:num w:numId="32" w16cid:durableId="143736294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0FC6"/>
    <w:rsid w:val="00001427"/>
    <w:rsid w:val="00001A71"/>
    <w:rsid w:val="0000306C"/>
    <w:rsid w:val="00006878"/>
    <w:rsid w:val="0001107F"/>
    <w:rsid w:val="00013FF2"/>
    <w:rsid w:val="00015165"/>
    <w:rsid w:val="00020220"/>
    <w:rsid w:val="00020DB2"/>
    <w:rsid w:val="000244EA"/>
    <w:rsid w:val="000252CB"/>
    <w:rsid w:val="00026F5F"/>
    <w:rsid w:val="00031031"/>
    <w:rsid w:val="00032474"/>
    <w:rsid w:val="0003569A"/>
    <w:rsid w:val="0003712E"/>
    <w:rsid w:val="0004090A"/>
    <w:rsid w:val="0004211B"/>
    <w:rsid w:val="00045F0D"/>
    <w:rsid w:val="0004750C"/>
    <w:rsid w:val="00047862"/>
    <w:rsid w:val="00050F2D"/>
    <w:rsid w:val="00052229"/>
    <w:rsid w:val="000529D9"/>
    <w:rsid w:val="0005554C"/>
    <w:rsid w:val="00061D5B"/>
    <w:rsid w:val="000622D9"/>
    <w:rsid w:val="0006294C"/>
    <w:rsid w:val="00062B9E"/>
    <w:rsid w:val="00074597"/>
    <w:rsid w:val="00074F0F"/>
    <w:rsid w:val="000809A9"/>
    <w:rsid w:val="000839E9"/>
    <w:rsid w:val="00084AA3"/>
    <w:rsid w:val="00085806"/>
    <w:rsid w:val="00085A22"/>
    <w:rsid w:val="00085C59"/>
    <w:rsid w:val="0008622C"/>
    <w:rsid w:val="000863D8"/>
    <w:rsid w:val="00086972"/>
    <w:rsid w:val="00090664"/>
    <w:rsid w:val="00090774"/>
    <w:rsid w:val="00090B9F"/>
    <w:rsid w:val="000A207C"/>
    <w:rsid w:val="000A317D"/>
    <w:rsid w:val="000A35BC"/>
    <w:rsid w:val="000A3B4F"/>
    <w:rsid w:val="000B5265"/>
    <w:rsid w:val="000B7729"/>
    <w:rsid w:val="000B77D9"/>
    <w:rsid w:val="000B7BAE"/>
    <w:rsid w:val="000C04CC"/>
    <w:rsid w:val="000C1B93"/>
    <w:rsid w:val="000C24ED"/>
    <w:rsid w:val="000C25D9"/>
    <w:rsid w:val="000C4AD1"/>
    <w:rsid w:val="000C53E6"/>
    <w:rsid w:val="000D1CA1"/>
    <w:rsid w:val="000D3BBE"/>
    <w:rsid w:val="000D7466"/>
    <w:rsid w:val="000E2707"/>
    <w:rsid w:val="000E46F5"/>
    <w:rsid w:val="000F060C"/>
    <w:rsid w:val="000F201C"/>
    <w:rsid w:val="000F2B83"/>
    <w:rsid w:val="000F34FE"/>
    <w:rsid w:val="000F6408"/>
    <w:rsid w:val="00100DF9"/>
    <w:rsid w:val="0010105E"/>
    <w:rsid w:val="00104F4A"/>
    <w:rsid w:val="001056A8"/>
    <w:rsid w:val="00112528"/>
    <w:rsid w:val="0011720E"/>
    <w:rsid w:val="00122C0C"/>
    <w:rsid w:val="00123655"/>
    <w:rsid w:val="00124AB1"/>
    <w:rsid w:val="0012592C"/>
    <w:rsid w:val="00136844"/>
    <w:rsid w:val="00143D69"/>
    <w:rsid w:val="00144936"/>
    <w:rsid w:val="001462BA"/>
    <w:rsid w:val="00147574"/>
    <w:rsid w:val="00150FA4"/>
    <w:rsid w:val="00151A7B"/>
    <w:rsid w:val="001544B9"/>
    <w:rsid w:val="00160D4A"/>
    <w:rsid w:val="001630C6"/>
    <w:rsid w:val="00166356"/>
    <w:rsid w:val="00166DE8"/>
    <w:rsid w:val="0017083C"/>
    <w:rsid w:val="00170840"/>
    <w:rsid w:val="001719A8"/>
    <w:rsid w:val="00171AFF"/>
    <w:rsid w:val="00175735"/>
    <w:rsid w:val="00175826"/>
    <w:rsid w:val="001800CB"/>
    <w:rsid w:val="0018140B"/>
    <w:rsid w:val="001836D3"/>
    <w:rsid w:val="00183AA6"/>
    <w:rsid w:val="00185980"/>
    <w:rsid w:val="00190576"/>
    <w:rsid w:val="00190C6F"/>
    <w:rsid w:val="001926B4"/>
    <w:rsid w:val="00195CE5"/>
    <w:rsid w:val="00197165"/>
    <w:rsid w:val="001A007A"/>
    <w:rsid w:val="001A2D64"/>
    <w:rsid w:val="001A3009"/>
    <w:rsid w:val="001A3D8C"/>
    <w:rsid w:val="001A4B54"/>
    <w:rsid w:val="001B267D"/>
    <w:rsid w:val="001B4E9D"/>
    <w:rsid w:val="001B58C7"/>
    <w:rsid w:val="001C0D92"/>
    <w:rsid w:val="001C7E97"/>
    <w:rsid w:val="001D1EAE"/>
    <w:rsid w:val="001D5230"/>
    <w:rsid w:val="001D5BE0"/>
    <w:rsid w:val="001E16CC"/>
    <w:rsid w:val="001E5CDB"/>
    <w:rsid w:val="001E7413"/>
    <w:rsid w:val="001F0269"/>
    <w:rsid w:val="001F198A"/>
    <w:rsid w:val="001F27E8"/>
    <w:rsid w:val="001F44BB"/>
    <w:rsid w:val="001F5404"/>
    <w:rsid w:val="001F5DBE"/>
    <w:rsid w:val="0020095E"/>
    <w:rsid w:val="00205B78"/>
    <w:rsid w:val="002105AD"/>
    <w:rsid w:val="002169C2"/>
    <w:rsid w:val="00223C5E"/>
    <w:rsid w:val="00223DA1"/>
    <w:rsid w:val="002258D5"/>
    <w:rsid w:val="00225A88"/>
    <w:rsid w:val="00226A8D"/>
    <w:rsid w:val="002333EB"/>
    <w:rsid w:val="00233B9A"/>
    <w:rsid w:val="00233E56"/>
    <w:rsid w:val="0023559B"/>
    <w:rsid w:val="002428C4"/>
    <w:rsid w:val="0024483C"/>
    <w:rsid w:val="00244E96"/>
    <w:rsid w:val="00245521"/>
    <w:rsid w:val="002506EE"/>
    <w:rsid w:val="002527F1"/>
    <w:rsid w:val="00252FAA"/>
    <w:rsid w:val="0025592F"/>
    <w:rsid w:val="00256F45"/>
    <w:rsid w:val="0026327B"/>
    <w:rsid w:val="002636FF"/>
    <w:rsid w:val="0026548C"/>
    <w:rsid w:val="00266207"/>
    <w:rsid w:val="0027370C"/>
    <w:rsid w:val="00275605"/>
    <w:rsid w:val="00280D2F"/>
    <w:rsid w:val="00282BA9"/>
    <w:rsid w:val="00284D62"/>
    <w:rsid w:val="00285502"/>
    <w:rsid w:val="002855E6"/>
    <w:rsid w:val="0029039F"/>
    <w:rsid w:val="00292E11"/>
    <w:rsid w:val="002978A2"/>
    <w:rsid w:val="002A196C"/>
    <w:rsid w:val="002A2890"/>
    <w:rsid w:val="002A28B4"/>
    <w:rsid w:val="002A2B8C"/>
    <w:rsid w:val="002A35CF"/>
    <w:rsid w:val="002A36F1"/>
    <w:rsid w:val="002A475D"/>
    <w:rsid w:val="002A5995"/>
    <w:rsid w:val="002B2E81"/>
    <w:rsid w:val="002B74E0"/>
    <w:rsid w:val="002C2DFC"/>
    <w:rsid w:val="002C4635"/>
    <w:rsid w:val="002D1391"/>
    <w:rsid w:val="002D1CF2"/>
    <w:rsid w:val="002D27B7"/>
    <w:rsid w:val="002D2E8C"/>
    <w:rsid w:val="002D7753"/>
    <w:rsid w:val="002E4C36"/>
    <w:rsid w:val="002E4FF2"/>
    <w:rsid w:val="002E5185"/>
    <w:rsid w:val="002F11F7"/>
    <w:rsid w:val="002F4B48"/>
    <w:rsid w:val="002F622F"/>
    <w:rsid w:val="002F7CFE"/>
    <w:rsid w:val="00300785"/>
    <w:rsid w:val="0030148B"/>
    <w:rsid w:val="00303085"/>
    <w:rsid w:val="003042F5"/>
    <w:rsid w:val="00306C23"/>
    <w:rsid w:val="00310531"/>
    <w:rsid w:val="0031603F"/>
    <w:rsid w:val="003174D4"/>
    <w:rsid w:val="00323614"/>
    <w:rsid w:val="00323B1B"/>
    <w:rsid w:val="00327755"/>
    <w:rsid w:val="00332DCA"/>
    <w:rsid w:val="00332E9E"/>
    <w:rsid w:val="003346F4"/>
    <w:rsid w:val="00340DD9"/>
    <w:rsid w:val="00344189"/>
    <w:rsid w:val="00351C8A"/>
    <w:rsid w:val="003527C4"/>
    <w:rsid w:val="003540FC"/>
    <w:rsid w:val="00360E17"/>
    <w:rsid w:val="0036209C"/>
    <w:rsid w:val="0036299B"/>
    <w:rsid w:val="00363456"/>
    <w:rsid w:val="0037174C"/>
    <w:rsid w:val="00371A7E"/>
    <w:rsid w:val="003753B2"/>
    <w:rsid w:val="00383FBB"/>
    <w:rsid w:val="00385DFB"/>
    <w:rsid w:val="00390041"/>
    <w:rsid w:val="003905AF"/>
    <w:rsid w:val="003927A4"/>
    <w:rsid w:val="003A1772"/>
    <w:rsid w:val="003A23BA"/>
    <w:rsid w:val="003A3124"/>
    <w:rsid w:val="003A4619"/>
    <w:rsid w:val="003A5190"/>
    <w:rsid w:val="003A66F3"/>
    <w:rsid w:val="003B1F9D"/>
    <w:rsid w:val="003B240E"/>
    <w:rsid w:val="003B6947"/>
    <w:rsid w:val="003C798B"/>
    <w:rsid w:val="003D13EF"/>
    <w:rsid w:val="003E5355"/>
    <w:rsid w:val="003F0C89"/>
    <w:rsid w:val="003F23F2"/>
    <w:rsid w:val="003F4509"/>
    <w:rsid w:val="003F46C8"/>
    <w:rsid w:val="003F7565"/>
    <w:rsid w:val="00401084"/>
    <w:rsid w:val="00403A77"/>
    <w:rsid w:val="00406985"/>
    <w:rsid w:val="00407EF0"/>
    <w:rsid w:val="004106C1"/>
    <w:rsid w:val="00410AEA"/>
    <w:rsid w:val="004114AC"/>
    <w:rsid w:val="004119F9"/>
    <w:rsid w:val="00412F2B"/>
    <w:rsid w:val="00415326"/>
    <w:rsid w:val="00415DA3"/>
    <w:rsid w:val="00417722"/>
    <w:rsid w:val="004178B3"/>
    <w:rsid w:val="004215B9"/>
    <w:rsid w:val="00425DF9"/>
    <w:rsid w:val="00426B6F"/>
    <w:rsid w:val="00426C4C"/>
    <w:rsid w:val="004302D8"/>
    <w:rsid w:val="00430F12"/>
    <w:rsid w:val="00431D74"/>
    <w:rsid w:val="0043516E"/>
    <w:rsid w:val="00440ADE"/>
    <w:rsid w:val="00447BA3"/>
    <w:rsid w:val="0045080E"/>
    <w:rsid w:val="00456284"/>
    <w:rsid w:val="004659BB"/>
    <w:rsid w:val="004662AB"/>
    <w:rsid w:val="00470B08"/>
    <w:rsid w:val="00472B03"/>
    <w:rsid w:val="00472E35"/>
    <w:rsid w:val="00475B65"/>
    <w:rsid w:val="00476D6D"/>
    <w:rsid w:val="00480185"/>
    <w:rsid w:val="00480F87"/>
    <w:rsid w:val="00485A18"/>
    <w:rsid w:val="0048642E"/>
    <w:rsid w:val="004871E8"/>
    <w:rsid w:val="0048771F"/>
    <w:rsid w:val="004902AE"/>
    <w:rsid w:val="00492764"/>
    <w:rsid w:val="00492DF9"/>
    <w:rsid w:val="004961A1"/>
    <w:rsid w:val="004A067D"/>
    <w:rsid w:val="004A49E5"/>
    <w:rsid w:val="004A4F05"/>
    <w:rsid w:val="004A5194"/>
    <w:rsid w:val="004A69D1"/>
    <w:rsid w:val="004B1C22"/>
    <w:rsid w:val="004B1D4B"/>
    <w:rsid w:val="004B1FFB"/>
    <w:rsid w:val="004B2127"/>
    <w:rsid w:val="004B2BD7"/>
    <w:rsid w:val="004B4649"/>
    <w:rsid w:val="004B484F"/>
    <w:rsid w:val="004B5E88"/>
    <w:rsid w:val="004C0309"/>
    <w:rsid w:val="004C0BEF"/>
    <w:rsid w:val="004C11A9"/>
    <w:rsid w:val="004C16BE"/>
    <w:rsid w:val="004C1D6C"/>
    <w:rsid w:val="004C4E40"/>
    <w:rsid w:val="004C5F6A"/>
    <w:rsid w:val="004C6A88"/>
    <w:rsid w:val="004C7CB6"/>
    <w:rsid w:val="004D02EF"/>
    <w:rsid w:val="004D5B0F"/>
    <w:rsid w:val="004E1D11"/>
    <w:rsid w:val="004E2C66"/>
    <w:rsid w:val="004E6AC0"/>
    <w:rsid w:val="004F48DD"/>
    <w:rsid w:val="004F6AF2"/>
    <w:rsid w:val="0050277F"/>
    <w:rsid w:val="00507C04"/>
    <w:rsid w:val="00511515"/>
    <w:rsid w:val="00511863"/>
    <w:rsid w:val="00511BB6"/>
    <w:rsid w:val="00515B05"/>
    <w:rsid w:val="005164D4"/>
    <w:rsid w:val="00521917"/>
    <w:rsid w:val="005230A3"/>
    <w:rsid w:val="00523157"/>
    <w:rsid w:val="00525C63"/>
    <w:rsid w:val="00525E01"/>
    <w:rsid w:val="00526795"/>
    <w:rsid w:val="00530068"/>
    <w:rsid w:val="005335F8"/>
    <w:rsid w:val="00535EB9"/>
    <w:rsid w:val="00541FBB"/>
    <w:rsid w:val="00545CFD"/>
    <w:rsid w:val="0054613E"/>
    <w:rsid w:val="00547381"/>
    <w:rsid w:val="0055236A"/>
    <w:rsid w:val="00556B3B"/>
    <w:rsid w:val="0056016C"/>
    <w:rsid w:val="005627C3"/>
    <w:rsid w:val="00563001"/>
    <w:rsid w:val="00563BFD"/>
    <w:rsid w:val="005649D2"/>
    <w:rsid w:val="00564EB3"/>
    <w:rsid w:val="005653BB"/>
    <w:rsid w:val="005657D7"/>
    <w:rsid w:val="00570291"/>
    <w:rsid w:val="00572AF1"/>
    <w:rsid w:val="005741BF"/>
    <w:rsid w:val="005777AE"/>
    <w:rsid w:val="0058102D"/>
    <w:rsid w:val="00581919"/>
    <w:rsid w:val="00583731"/>
    <w:rsid w:val="00583E79"/>
    <w:rsid w:val="00585CD8"/>
    <w:rsid w:val="0058625C"/>
    <w:rsid w:val="0059270A"/>
    <w:rsid w:val="00592E0D"/>
    <w:rsid w:val="005934B4"/>
    <w:rsid w:val="005951F3"/>
    <w:rsid w:val="005A0A51"/>
    <w:rsid w:val="005A12A4"/>
    <w:rsid w:val="005A162A"/>
    <w:rsid w:val="005A1C17"/>
    <w:rsid w:val="005A2111"/>
    <w:rsid w:val="005A34D4"/>
    <w:rsid w:val="005A3755"/>
    <w:rsid w:val="005A4288"/>
    <w:rsid w:val="005A5B8D"/>
    <w:rsid w:val="005A67CA"/>
    <w:rsid w:val="005B022F"/>
    <w:rsid w:val="005B184F"/>
    <w:rsid w:val="005B270E"/>
    <w:rsid w:val="005B6C54"/>
    <w:rsid w:val="005B77E0"/>
    <w:rsid w:val="005C0FDD"/>
    <w:rsid w:val="005C14A7"/>
    <w:rsid w:val="005C54D0"/>
    <w:rsid w:val="005C7BD7"/>
    <w:rsid w:val="005D0140"/>
    <w:rsid w:val="005D1D98"/>
    <w:rsid w:val="005D2D3E"/>
    <w:rsid w:val="005D49FE"/>
    <w:rsid w:val="005D58A8"/>
    <w:rsid w:val="005E1774"/>
    <w:rsid w:val="005E1F63"/>
    <w:rsid w:val="005E3043"/>
    <w:rsid w:val="005F47C8"/>
    <w:rsid w:val="005F4FC8"/>
    <w:rsid w:val="005F7C9D"/>
    <w:rsid w:val="00602F67"/>
    <w:rsid w:val="00604B75"/>
    <w:rsid w:val="006136E3"/>
    <w:rsid w:val="00615BA5"/>
    <w:rsid w:val="006218BD"/>
    <w:rsid w:val="006239CB"/>
    <w:rsid w:val="00626BBF"/>
    <w:rsid w:val="00627E63"/>
    <w:rsid w:val="00627F8D"/>
    <w:rsid w:val="00640DB2"/>
    <w:rsid w:val="00641CBD"/>
    <w:rsid w:val="0064273E"/>
    <w:rsid w:val="006435D9"/>
    <w:rsid w:val="00643CC4"/>
    <w:rsid w:val="006448A2"/>
    <w:rsid w:val="00645E32"/>
    <w:rsid w:val="006476B2"/>
    <w:rsid w:val="00651395"/>
    <w:rsid w:val="00653348"/>
    <w:rsid w:val="0065398B"/>
    <w:rsid w:val="006601D8"/>
    <w:rsid w:val="00661103"/>
    <w:rsid w:val="00665478"/>
    <w:rsid w:val="006729CB"/>
    <w:rsid w:val="00673508"/>
    <w:rsid w:val="0067354D"/>
    <w:rsid w:val="006745C1"/>
    <w:rsid w:val="00674D6A"/>
    <w:rsid w:val="00677835"/>
    <w:rsid w:val="00680388"/>
    <w:rsid w:val="00682696"/>
    <w:rsid w:val="006866EC"/>
    <w:rsid w:val="00694DCF"/>
    <w:rsid w:val="006958BD"/>
    <w:rsid w:val="00696410"/>
    <w:rsid w:val="00696616"/>
    <w:rsid w:val="006A1538"/>
    <w:rsid w:val="006A3884"/>
    <w:rsid w:val="006A5289"/>
    <w:rsid w:val="006A6DF6"/>
    <w:rsid w:val="006B04D1"/>
    <w:rsid w:val="006B3488"/>
    <w:rsid w:val="006B3F2F"/>
    <w:rsid w:val="006C7262"/>
    <w:rsid w:val="006D00B0"/>
    <w:rsid w:val="006D05D6"/>
    <w:rsid w:val="006D1CF3"/>
    <w:rsid w:val="006D66EA"/>
    <w:rsid w:val="006D6DC4"/>
    <w:rsid w:val="006E08B0"/>
    <w:rsid w:val="006E15C6"/>
    <w:rsid w:val="006E16D5"/>
    <w:rsid w:val="006E176E"/>
    <w:rsid w:val="006E2F5F"/>
    <w:rsid w:val="006E3EC8"/>
    <w:rsid w:val="006E4E89"/>
    <w:rsid w:val="006E54D3"/>
    <w:rsid w:val="006F1495"/>
    <w:rsid w:val="006F7B3E"/>
    <w:rsid w:val="006F7BF3"/>
    <w:rsid w:val="007003FB"/>
    <w:rsid w:val="00706AD8"/>
    <w:rsid w:val="00706BBD"/>
    <w:rsid w:val="00711EE6"/>
    <w:rsid w:val="00713689"/>
    <w:rsid w:val="007137E8"/>
    <w:rsid w:val="00715CBA"/>
    <w:rsid w:val="007169E9"/>
    <w:rsid w:val="00717237"/>
    <w:rsid w:val="0071761B"/>
    <w:rsid w:val="00722BB2"/>
    <w:rsid w:val="00722CEB"/>
    <w:rsid w:val="00723FCD"/>
    <w:rsid w:val="007251E3"/>
    <w:rsid w:val="007266E3"/>
    <w:rsid w:val="00726B14"/>
    <w:rsid w:val="00727AE0"/>
    <w:rsid w:val="00727E92"/>
    <w:rsid w:val="00730281"/>
    <w:rsid w:val="00732406"/>
    <w:rsid w:val="007348F7"/>
    <w:rsid w:val="00737219"/>
    <w:rsid w:val="007377B6"/>
    <w:rsid w:val="00740730"/>
    <w:rsid w:val="00742374"/>
    <w:rsid w:val="0074496A"/>
    <w:rsid w:val="00745169"/>
    <w:rsid w:val="0074680D"/>
    <w:rsid w:val="00747C29"/>
    <w:rsid w:val="0075748A"/>
    <w:rsid w:val="007579F3"/>
    <w:rsid w:val="00761C76"/>
    <w:rsid w:val="00763E9E"/>
    <w:rsid w:val="00766170"/>
    <w:rsid w:val="00766D19"/>
    <w:rsid w:val="00767D45"/>
    <w:rsid w:val="007715B0"/>
    <w:rsid w:val="007727A0"/>
    <w:rsid w:val="007729AC"/>
    <w:rsid w:val="00773907"/>
    <w:rsid w:val="00780F41"/>
    <w:rsid w:val="00783714"/>
    <w:rsid w:val="007846B0"/>
    <w:rsid w:val="0078534D"/>
    <w:rsid w:val="00787EFF"/>
    <w:rsid w:val="00791184"/>
    <w:rsid w:val="007933C9"/>
    <w:rsid w:val="00793816"/>
    <w:rsid w:val="00796565"/>
    <w:rsid w:val="007A11A1"/>
    <w:rsid w:val="007A72C0"/>
    <w:rsid w:val="007A7DB6"/>
    <w:rsid w:val="007B020C"/>
    <w:rsid w:val="007B2820"/>
    <w:rsid w:val="007B34F0"/>
    <w:rsid w:val="007B3F77"/>
    <w:rsid w:val="007B523A"/>
    <w:rsid w:val="007B5A7C"/>
    <w:rsid w:val="007C29BB"/>
    <w:rsid w:val="007C34B1"/>
    <w:rsid w:val="007C5D8F"/>
    <w:rsid w:val="007C61E6"/>
    <w:rsid w:val="007D1CF7"/>
    <w:rsid w:val="007D54D4"/>
    <w:rsid w:val="007E3517"/>
    <w:rsid w:val="007E38AE"/>
    <w:rsid w:val="007E5179"/>
    <w:rsid w:val="007E729F"/>
    <w:rsid w:val="007F066A"/>
    <w:rsid w:val="007F08B7"/>
    <w:rsid w:val="007F3450"/>
    <w:rsid w:val="007F6328"/>
    <w:rsid w:val="007F6BE6"/>
    <w:rsid w:val="0080137D"/>
    <w:rsid w:val="0080139F"/>
    <w:rsid w:val="0080248A"/>
    <w:rsid w:val="00803F9D"/>
    <w:rsid w:val="00804471"/>
    <w:rsid w:val="00804F58"/>
    <w:rsid w:val="008073B1"/>
    <w:rsid w:val="0081375E"/>
    <w:rsid w:val="0081379F"/>
    <w:rsid w:val="00816758"/>
    <w:rsid w:val="00817D48"/>
    <w:rsid w:val="008213D4"/>
    <w:rsid w:val="008249CB"/>
    <w:rsid w:val="00827748"/>
    <w:rsid w:val="00833D86"/>
    <w:rsid w:val="008351AF"/>
    <w:rsid w:val="008378C4"/>
    <w:rsid w:val="00842E08"/>
    <w:rsid w:val="00846B69"/>
    <w:rsid w:val="00847670"/>
    <w:rsid w:val="00847A5F"/>
    <w:rsid w:val="00850FA5"/>
    <w:rsid w:val="008559F3"/>
    <w:rsid w:val="00856CA3"/>
    <w:rsid w:val="00860A03"/>
    <w:rsid w:val="00861CB0"/>
    <w:rsid w:val="008637C7"/>
    <w:rsid w:val="00865BC1"/>
    <w:rsid w:val="008672BC"/>
    <w:rsid w:val="008744B3"/>
    <w:rsid w:val="00874916"/>
    <w:rsid w:val="0087496A"/>
    <w:rsid w:val="00874A5B"/>
    <w:rsid w:val="00883D4B"/>
    <w:rsid w:val="00887255"/>
    <w:rsid w:val="008874FA"/>
    <w:rsid w:val="00890EEE"/>
    <w:rsid w:val="0089235E"/>
    <w:rsid w:val="00892C70"/>
    <w:rsid w:val="0089316E"/>
    <w:rsid w:val="008A4CF6"/>
    <w:rsid w:val="008A4E7F"/>
    <w:rsid w:val="008A69C7"/>
    <w:rsid w:val="008A7C68"/>
    <w:rsid w:val="008B357F"/>
    <w:rsid w:val="008B374D"/>
    <w:rsid w:val="008B70F1"/>
    <w:rsid w:val="008C4428"/>
    <w:rsid w:val="008C4D9A"/>
    <w:rsid w:val="008D1DB5"/>
    <w:rsid w:val="008D2888"/>
    <w:rsid w:val="008D2D57"/>
    <w:rsid w:val="008D2FDC"/>
    <w:rsid w:val="008D6216"/>
    <w:rsid w:val="008E215B"/>
    <w:rsid w:val="008E3DE9"/>
    <w:rsid w:val="008E43ED"/>
    <w:rsid w:val="008F21D7"/>
    <w:rsid w:val="00903820"/>
    <w:rsid w:val="00903FA7"/>
    <w:rsid w:val="00906506"/>
    <w:rsid w:val="009066A2"/>
    <w:rsid w:val="0091017E"/>
    <w:rsid w:val="009107ED"/>
    <w:rsid w:val="009114E5"/>
    <w:rsid w:val="00912C53"/>
    <w:rsid w:val="009138BF"/>
    <w:rsid w:val="00914EC1"/>
    <w:rsid w:val="00915230"/>
    <w:rsid w:val="00916EBA"/>
    <w:rsid w:val="009201F9"/>
    <w:rsid w:val="00921848"/>
    <w:rsid w:val="00923278"/>
    <w:rsid w:val="00925C20"/>
    <w:rsid w:val="00927CF0"/>
    <w:rsid w:val="009313B2"/>
    <w:rsid w:val="00932C51"/>
    <w:rsid w:val="0093679E"/>
    <w:rsid w:val="0094139C"/>
    <w:rsid w:val="009426A7"/>
    <w:rsid w:val="0094307B"/>
    <w:rsid w:val="00944020"/>
    <w:rsid w:val="009440C1"/>
    <w:rsid w:val="0094434E"/>
    <w:rsid w:val="00944458"/>
    <w:rsid w:val="00953C81"/>
    <w:rsid w:val="00953C88"/>
    <w:rsid w:val="00954294"/>
    <w:rsid w:val="00956CD9"/>
    <w:rsid w:val="009577E0"/>
    <w:rsid w:val="009617EB"/>
    <w:rsid w:val="00962910"/>
    <w:rsid w:val="009633E0"/>
    <w:rsid w:val="00963FA1"/>
    <w:rsid w:val="0096442A"/>
    <w:rsid w:val="009739C8"/>
    <w:rsid w:val="00973C11"/>
    <w:rsid w:val="009768BF"/>
    <w:rsid w:val="00980D77"/>
    <w:rsid w:val="00982157"/>
    <w:rsid w:val="00983F30"/>
    <w:rsid w:val="00984463"/>
    <w:rsid w:val="0098611F"/>
    <w:rsid w:val="00986D8E"/>
    <w:rsid w:val="0099090F"/>
    <w:rsid w:val="00991195"/>
    <w:rsid w:val="00993253"/>
    <w:rsid w:val="00993381"/>
    <w:rsid w:val="009A0EAE"/>
    <w:rsid w:val="009A6205"/>
    <w:rsid w:val="009A6DA8"/>
    <w:rsid w:val="009B0C94"/>
    <w:rsid w:val="009B1280"/>
    <w:rsid w:val="009B59A9"/>
    <w:rsid w:val="009B7CEA"/>
    <w:rsid w:val="009C2DB5"/>
    <w:rsid w:val="009C4EC5"/>
    <w:rsid w:val="009C5B0E"/>
    <w:rsid w:val="009D1D91"/>
    <w:rsid w:val="009D1DE1"/>
    <w:rsid w:val="009D5E3D"/>
    <w:rsid w:val="009D6F71"/>
    <w:rsid w:val="009E1E7D"/>
    <w:rsid w:val="009E33F8"/>
    <w:rsid w:val="009E412F"/>
    <w:rsid w:val="009E65CC"/>
    <w:rsid w:val="009F1265"/>
    <w:rsid w:val="009F1C2D"/>
    <w:rsid w:val="009F7D53"/>
    <w:rsid w:val="00A06FB6"/>
    <w:rsid w:val="00A119B4"/>
    <w:rsid w:val="00A13FA6"/>
    <w:rsid w:val="00A15F70"/>
    <w:rsid w:val="00A170A2"/>
    <w:rsid w:val="00A174B8"/>
    <w:rsid w:val="00A237FE"/>
    <w:rsid w:val="00A3126B"/>
    <w:rsid w:val="00A35320"/>
    <w:rsid w:val="00A3601A"/>
    <w:rsid w:val="00A36C52"/>
    <w:rsid w:val="00A37AD6"/>
    <w:rsid w:val="00A40518"/>
    <w:rsid w:val="00A43BF8"/>
    <w:rsid w:val="00A44287"/>
    <w:rsid w:val="00A473B1"/>
    <w:rsid w:val="00A534B8"/>
    <w:rsid w:val="00A535FD"/>
    <w:rsid w:val="00A54063"/>
    <w:rsid w:val="00A5409F"/>
    <w:rsid w:val="00A54EFB"/>
    <w:rsid w:val="00A56D74"/>
    <w:rsid w:val="00A57460"/>
    <w:rsid w:val="00A63054"/>
    <w:rsid w:val="00A63B5B"/>
    <w:rsid w:val="00A651FA"/>
    <w:rsid w:val="00A6564E"/>
    <w:rsid w:val="00A65DCD"/>
    <w:rsid w:val="00A7040D"/>
    <w:rsid w:val="00A71E0B"/>
    <w:rsid w:val="00A72C8E"/>
    <w:rsid w:val="00A739B6"/>
    <w:rsid w:val="00A74A53"/>
    <w:rsid w:val="00A80610"/>
    <w:rsid w:val="00A80B0C"/>
    <w:rsid w:val="00A81EF9"/>
    <w:rsid w:val="00A82085"/>
    <w:rsid w:val="00A82639"/>
    <w:rsid w:val="00A91872"/>
    <w:rsid w:val="00A93A79"/>
    <w:rsid w:val="00A93F2F"/>
    <w:rsid w:val="00A94AB8"/>
    <w:rsid w:val="00A956A9"/>
    <w:rsid w:val="00AA01EC"/>
    <w:rsid w:val="00AA1B41"/>
    <w:rsid w:val="00AA6D29"/>
    <w:rsid w:val="00AB099B"/>
    <w:rsid w:val="00AB2554"/>
    <w:rsid w:val="00AB3CF1"/>
    <w:rsid w:val="00AB59EB"/>
    <w:rsid w:val="00AC55E6"/>
    <w:rsid w:val="00AC654C"/>
    <w:rsid w:val="00AC665E"/>
    <w:rsid w:val="00AC79A9"/>
    <w:rsid w:val="00AD379D"/>
    <w:rsid w:val="00AE214F"/>
    <w:rsid w:val="00AE34C3"/>
    <w:rsid w:val="00AF4E48"/>
    <w:rsid w:val="00AF6ABE"/>
    <w:rsid w:val="00B05FC9"/>
    <w:rsid w:val="00B07C53"/>
    <w:rsid w:val="00B12190"/>
    <w:rsid w:val="00B15630"/>
    <w:rsid w:val="00B2036D"/>
    <w:rsid w:val="00B23DC6"/>
    <w:rsid w:val="00B26C50"/>
    <w:rsid w:val="00B31643"/>
    <w:rsid w:val="00B35B09"/>
    <w:rsid w:val="00B42E37"/>
    <w:rsid w:val="00B44035"/>
    <w:rsid w:val="00B4601B"/>
    <w:rsid w:val="00B46033"/>
    <w:rsid w:val="00B522AA"/>
    <w:rsid w:val="00B53FCE"/>
    <w:rsid w:val="00B65452"/>
    <w:rsid w:val="00B67259"/>
    <w:rsid w:val="00B725AD"/>
    <w:rsid w:val="00B72931"/>
    <w:rsid w:val="00B77B2F"/>
    <w:rsid w:val="00B80094"/>
    <w:rsid w:val="00B80AAD"/>
    <w:rsid w:val="00B82EC7"/>
    <w:rsid w:val="00B845AB"/>
    <w:rsid w:val="00B8690C"/>
    <w:rsid w:val="00B92834"/>
    <w:rsid w:val="00B97078"/>
    <w:rsid w:val="00BA01B2"/>
    <w:rsid w:val="00BA0A90"/>
    <w:rsid w:val="00BA3BDE"/>
    <w:rsid w:val="00BA6643"/>
    <w:rsid w:val="00BA7230"/>
    <w:rsid w:val="00BA7AAB"/>
    <w:rsid w:val="00BA7E59"/>
    <w:rsid w:val="00BB048C"/>
    <w:rsid w:val="00BB33FB"/>
    <w:rsid w:val="00BC0107"/>
    <w:rsid w:val="00BC0410"/>
    <w:rsid w:val="00BC1203"/>
    <w:rsid w:val="00BC3536"/>
    <w:rsid w:val="00BC3ABD"/>
    <w:rsid w:val="00BC6944"/>
    <w:rsid w:val="00BD08F8"/>
    <w:rsid w:val="00BD1D81"/>
    <w:rsid w:val="00BD5ECA"/>
    <w:rsid w:val="00BD5F16"/>
    <w:rsid w:val="00BE09FD"/>
    <w:rsid w:val="00BE37CA"/>
    <w:rsid w:val="00BE4BB3"/>
    <w:rsid w:val="00BF0592"/>
    <w:rsid w:val="00BF2032"/>
    <w:rsid w:val="00BF2CEF"/>
    <w:rsid w:val="00BF35D4"/>
    <w:rsid w:val="00BF596D"/>
    <w:rsid w:val="00BF714D"/>
    <w:rsid w:val="00BF732E"/>
    <w:rsid w:val="00BF73FC"/>
    <w:rsid w:val="00C0096D"/>
    <w:rsid w:val="00C010C3"/>
    <w:rsid w:val="00C01413"/>
    <w:rsid w:val="00C02E09"/>
    <w:rsid w:val="00C0410F"/>
    <w:rsid w:val="00C07287"/>
    <w:rsid w:val="00C07AA6"/>
    <w:rsid w:val="00C119AF"/>
    <w:rsid w:val="00C20EF0"/>
    <w:rsid w:val="00C22802"/>
    <w:rsid w:val="00C2317D"/>
    <w:rsid w:val="00C26DFD"/>
    <w:rsid w:val="00C27538"/>
    <w:rsid w:val="00C31DD0"/>
    <w:rsid w:val="00C349C3"/>
    <w:rsid w:val="00C34A99"/>
    <w:rsid w:val="00C436AB"/>
    <w:rsid w:val="00C457ED"/>
    <w:rsid w:val="00C45D8A"/>
    <w:rsid w:val="00C50D47"/>
    <w:rsid w:val="00C53DED"/>
    <w:rsid w:val="00C5439F"/>
    <w:rsid w:val="00C55C45"/>
    <w:rsid w:val="00C611D7"/>
    <w:rsid w:val="00C62B29"/>
    <w:rsid w:val="00C664FC"/>
    <w:rsid w:val="00C7177A"/>
    <w:rsid w:val="00C72991"/>
    <w:rsid w:val="00C75659"/>
    <w:rsid w:val="00C774B8"/>
    <w:rsid w:val="00C83375"/>
    <w:rsid w:val="00C84B16"/>
    <w:rsid w:val="00C84FD3"/>
    <w:rsid w:val="00C851F9"/>
    <w:rsid w:val="00C85DCC"/>
    <w:rsid w:val="00C85EBE"/>
    <w:rsid w:val="00C90972"/>
    <w:rsid w:val="00C930FA"/>
    <w:rsid w:val="00CA0226"/>
    <w:rsid w:val="00CA4D01"/>
    <w:rsid w:val="00CB0DD0"/>
    <w:rsid w:val="00CB17D4"/>
    <w:rsid w:val="00CB2145"/>
    <w:rsid w:val="00CB66B0"/>
    <w:rsid w:val="00CB6BC7"/>
    <w:rsid w:val="00CC1351"/>
    <w:rsid w:val="00CC1B8B"/>
    <w:rsid w:val="00CC4232"/>
    <w:rsid w:val="00CC55E9"/>
    <w:rsid w:val="00CD2523"/>
    <w:rsid w:val="00CD6723"/>
    <w:rsid w:val="00CD7C78"/>
    <w:rsid w:val="00CE06A8"/>
    <w:rsid w:val="00CE1D65"/>
    <w:rsid w:val="00CE3BFB"/>
    <w:rsid w:val="00CE4619"/>
    <w:rsid w:val="00CE576A"/>
    <w:rsid w:val="00CE5951"/>
    <w:rsid w:val="00CF0648"/>
    <w:rsid w:val="00CF1ECD"/>
    <w:rsid w:val="00CF3203"/>
    <w:rsid w:val="00CF3988"/>
    <w:rsid w:val="00CF46F2"/>
    <w:rsid w:val="00CF6C1A"/>
    <w:rsid w:val="00CF73E9"/>
    <w:rsid w:val="00CF798B"/>
    <w:rsid w:val="00D00E1D"/>
    <w:rsid w:val="00D01C06"/>
    <w:rsid w:val="00D05818"/>
    <w:rsid w:val="00D05B3B"/>
    <w:rsid w:val="00D06919"/>
    <w:rsid w:val="00D1217A"/>
    <w:rsid w:val="00D12A36"/>
    <w:rsid w:val="00D12E5D"/>
    <w:rsid w:val="00D136E3"/>
    <w:rsid w:val="00D14179"/>
    <w:rsid w:val="00D15A52"/>
    <w:rsid w:val="00D240AC"/>
    <w:rsid w:val="00D260CD"/>
    <w:rsid w:val="00D307C2"/>
    <w:rsid w:val="00D31672"/>
    <w:rsid w:val="00D31E35"/>
    <w:rsid w:val="00D32A5D"/>
    <w:rsid w:val="00D36D42"/>
    <w:rsid w:val="00D42A89"/>
    <w:rsid w:val="00D43BCA"/>
    <w:rsid w:val="00D43C26"/>
    <w:rsid w:val="00D43DD2"/>
    <w:rsid w:val="00D44407"/>
    <w:rsid w:val="00D45091"/>
    <w:rsid w:val="00D451FF"/>
    <w:rsid w:val="00D507E2"/>
    <w:rsid w:val="00D534B3"/>
    <w:rsid w:val="00D5527C"/>
    <w:rsid w:val="00D56C14"/>
    <w:rsid w:val="00D5769C"/>
    <w:rsid w:val="00D61CE0"/>
    <w:rsid w:val="00D62EE2"/>
    <w:rsid w:val="00D63BA6"/>
    <w:rsid w:val="00D65056"/>
    <w:rsid w:val="00D678DB"/>
    <w:rsid w:val="00D71BF5"/>
    <w:rsid w:val="00D72075"/>
    <w:rsid w:val="00D73EB8"/>
    <w:rsid w:val="00D752A6"/>
    <w:rsid w:val="00D75F98"/>
    <w:rsid w:val="00D76A85"/>
    <w:rsid w:val="00D7715F"/>
    <w:rsid w:val="00D775F8"/>
    <w:rsid w:val="00D8022F"/>
    <w:rsid w:val="00D8073D"/>
    <w:rsid w:val="00D83EA2"/>
    <w:rsid w:val="00D90E81"/>
    <w:rsid w:val="00D950C3"/>
    <w:rsid w:val="00D95695"/>
    <w:rsid w:val="00D9630D"/>
    <w:rsid w:val="00DA0BBC"/>
    <w:rsid w:val="00DA1C44"/>
    <w:rsid w:val="00DA3187"/>
    <w:rsid w:val="00DA401C"/>
    <w:rsid w:val="00DA64A7"/>
    <w:rsid w:val="00DA6E58"/>
    <w:rsid w:val="00DB0B4E"/>
    <w:rsid w:val="00DB6D07"/>
    <w:rsid w:val="00DC0220"/>
    <w:rsid w:val="00DC0D9F"/>
    <w:rsid w:val="00DC1F42"/>
    <w:rsid w:val="00DC2776"/>
    <w:rsid w:val="00DC3D0E"/>
    <w:rsid w:val="00DC5374"/>
    <w:rsid w:val="00DC6D5C"/>
    <w:rsid w:val="00DC74E1"/>
    <w:rsid w:val="00DD2F4E"/>
    <w:rsid w:val="00DE07A5"/>
    <w:rsid w:val="00DE1310"/>
    <w:rsid w:val="00DE2CE3"/>
    <w:rsid w:val="00DE51D0"/>
    <w:rsid w:val="00DF2087"/>
    <w:rsid w:val="00E01ABB"/>
    <w:rsid w:val="00E026C9"/>
    <w:rsid w:val="00E04DAF"/>
    <w:rsid w:val="00E112C7"/>
    <w:rsid w:val="00E1272A"/>
    <w:rsid w:val="00E1463A"/>
    <w:rsid w:val="00E21D6C"/>
    <w:rsid w:val="00E22792"/>
    <w:rsid w:val="00E23155"/>
    <w:rsid w:val="00E23C75"/>
    <w:rsid w:val="00E242B0"/>
    <w:rsid w:val="00E316AC"/>
    <w:rsid w:val="00E33C2A"/>
    <w:rsid w:val="00E36805"/>
    <w:rsid w:val="00E40505"/>
    <w:rsid w:val="00E405D1"/>
    <w:rsid w:val="00E4272D"/>
    <w:rsid w:val="00E468BE"/>
    <w:rsid w:val="00E46A30"/>
    <w:rsid w:val="00E46B3F"/>
    <w:rsid w:val="00E46DAC"/>
    <w:rsid w:val="00E5047F"/>
    <w:rsid w:val="00E5058E"/>
    <w:rsid w:val="00E5170F"/>
    <w:rsid w:val="00E51733"/>
    <w:rsid w:val="00E53154"/>
    <w:rsid w:val="00E546B0"/>
    <w:rsid w:val="00E54D81"/>
    <w:rsid w:val="00E54D92"/>
    <w:rsid w:val="00E5547C"/>
    <w:rsid w:val="00E55944"/>
    <w:rsid w:val="00E56264"/>
    <w:rsid w:val="00E604B6"/>
    <w:rsid w:val="00E64F6F"/>
    <w:rsid w:val="00E664C3"/>
    <w:rsid w:val="00E66CA0"/>
    <w:rsid w:val="00E7142B"/>
    <w:rsid w:val="00E718E5"/>
    <w:rsid w:val="00E71E25"/>
    <w:rsid w:val="00E732C1"/>
    <w:rsid w:val="00E73F2F"/>
    <w:rsid w:val="00E76FBB"/>
    <w:rsid w:val="00E77E5F"/>
    <w:rsid w:val="00E836F5"/>
    <w:rsid w:val="00E86864"/>
    <w:rsid w:val="00E876AF"/>
    <w:rsid w:val="00E87FB5"/>
    <w:rsid w:val="00E94225"/>
    <w:rsid w:val="00EA28BB"/>
    <w:rsid w:val="00EA4060"/>
    <w:rsid w:val="00EA41A1"/>
    <w:rsid w:val="00EB1F75"/>
    <w:rsid w:val="00EB2E06"/>
    <w:rsid w:val="00EB7C59"/>
    <w:rsid w:val="00EC046C"/>
    <w:rsid w:val="00EC0FB1"/>
    <w:rsid w:val="00EC188A"/>
    <w:rsid w:val="00EC4138"/>
    <w:rsid w:val="00EC7E1C"/>
    <w:rsid w:val="00ED1048"/>
    <w:rsid w:val="00ED504F"/>
    <w:rsid w:val="00ED5A6D"/>
    <w:rsid w:val="00EE0B30"/>
    <w:rsid w:val="00EE270D"/>
    <w:rsid w:val="00EE2865"/>
    <w:rsid w:val="00EE557E"/>
    <w:rsid w:val="00EE6576"/>
    <w:rsid w:val="00EF3FE2"/>
    <w:rsid w:val="00EF4756"/>
    <w:rsid w:val="00EF4E15"/>
    <w:rsid w:val="00EF70C6"/>
    <w:rsid w:val="00F0021E"/>
    <w:rsid w:val="00F04674"/>
    <w:rsid w:val="00F05166"/>
    <w:rsid w:val="00F1436E"/>
    <w:rsid w:val="00F14D7F"/>
    <w:rsid w:val="00F16006"/>
    <w:rsid w:val="00F20257"/>
    <w:rsid w:val="00F20AC8"/>
    <w:rsid w:val="00F20FA8"/>
    <w:rsid w:val="00F2109B"/>
    <w:rsid w:val="00F2282D"/>
    <w:rsid w:val="00F22FB0"/>
    <w:rsid w:val="00F237D8"/>
    <w:rsid w:val="00F23F53"/>
    <w:rsid w:val="00F24381"/>
    <w:rsid w:val="00F24E6D"/>
    <w:rsid w:val="00F26DFB"/>
    <w:rsid w:val="00F277F2"/>
    <w:rsid w:val="00F31DC2"/>
    <w:rsid w:val="00F3454B"/>
    <w:rsid w:val="00F34D64"/>
    <w:rsid w:val="00F41674"/>
    <w:rsid w:val="00F522E3"/>
    <w:rsid w:val="00F53BDA"/>
    <w:rsid w:val="00F54A0B"/>
    <w:rsid w:val="00F56049"/>
    <w:rsid w:val="00F56128"/>
    <w:rsid w:val="00F629DB"/>
    <w:rsid w:val="00F63834"/>
    <w:rsid w:val="00F66145"/>
    <w:rsid w:val="00F665D7"/>
    <w:rsid w:val="00F67719"/>
    <w:rsid w:val="00F67B77"/>
    <w:rsid w:val="00F7014C"/>
    <w:rsid w:val="00F70FF2"/>
    <w:rsid w:val="00F720F2"/>
    <w:rsid w:val="00F723F2"/>
    <w:rsid w:val="00F7296C"/>
    <w:rsid w:val="00F77050"/>
    <w:rsid w:val="00F7745C"/>
    <w:rsid w:val="00F81980"/>
    <w:rsid w:val="00F8328A"/>
    <w:rsid w:val="00F87145"/>
    <w:rsid w:val="00F91A70"/>
    <w:rsid w:val="00F92141"/>
    <w:rsid w:val="00F93B47"/>
    <w:rsid w:val="00F96B7A"/>
    <w:rsid w:val="00FA0B41"/>
    <w:rsid w:val="00FA2287"/>
    <w:rsid w:val="00FA3555"/>
    <w:rsid w:val="00FA6D5C"/>
    <w:rsid w:val="00FB06D2"/>
    <w:rsid w:val="00FB1046"/>
    <w:rsid w:val="00FB31BD"/>
    <w:rsid w:val="00FB59D8"/>
    <w:rsid w:val="00FB7F9C"/>
    <w:rsid w:val="00FC16A4"/>
    <w:rsid w:val="00FC4758"/>
    <w:rsid w:val="00FC7BA8"/>
    <w:rsid w:val="00FD0A93"/>
    <w:rsid w:val="00FD2DDE"/>
    <w:rsid w:val="00FD2F3C"/>
    <w:rsid w:val="00FD6A48"/>
    <w:rsid w:val="00FE1CE4"/>
    <w:rsid w:val="00FE2179"/>
    <w:rsid w:val="00FE5E0D"/>
    <w:rsid w:val="00FE5F87"/>
    <w:rsid w:val="00FE728A"/>
    <w:rsid w:val="00FE77DD"/>
    <w:rsid w:val="00FE799C"/>
    <w:rsid w:val="00FF0FD7"/>
    <w:rsid w:val="0106871F"/>
    <w:rsid w:val="08A35812"/>
    <w:rsid w:val="0B93DCA8"/>
    <w:rsid w:val="0C151B8B"/>
    <w:rsid w:val="0C7C7153"/>
    <w:rsid w:val="0CEE76A7"/>
    <w:rsid w:val="0DA62C50"/>
    <w:rsid w:val="13550624"/>
    <w:rsid w:val="20402E18"/>
    <w:rsid w:val="216F9C57"/>
    <w:rsid w:val="2212881C"/>
    <w:rsid w:val="22F0A9AC"/>
    <w:rsid w:val="2317513B"/>
    <w:rsid w:val="26FEECF1"/>
    <w:rsid w:val="2A8C6858"/>
    <w:rsid w:val="2CA50B24"/>
    <w:rsid w:val="2D3680E6"/>
    <w:rsid w:val="2E0EF92C"/>
    <w:rsid w:val="445380F9"/>
    <w:rsid w:val="462771DA"/>
    <w:rsid w:val="47FF8E00"/>
    <w:rsid w:val="52A9B881"/>
    <w:rsid w:val="53A2F1F7"/>
    <w:rsid w:val="53C987C4"/>
    <w:rsid w:val="599745D6"/>
    <w:rsid w:val="5B025D4B"/>
    <w:rsid w:val="5D9FCD8E"/>
    <w:rsid w:val="5F65CEFF"/>
    <w:rsid w:val="5FAC3B8D"/>
    <w:rsid w:val="61019F60"/>
    <w:rsid w:val="699AC880"/>
    <w:rsid w:val="6B8C1834"/>
    <w:rsid w:val="6C5D7C2E"/>
    <w:rsid w:val="6F0314C9"/>
    <w:rsid w:val="74C6EE80"/>
    <w:rsid w:val="770CA035"/>
    <w:rsid w:val="7B994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CE4D"/>
  <w15:chartTrackingRefBased/>
  <w15:docId w15:val="{F4733CF7-C825-4F42-9954-A7B73D83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984463"/>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84463"/>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84463"/>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84463"/>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984463"/>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984463"/>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EA28BB"/>
    <w:pPr>
      <w:keepNext/>
      <w:keepLines/>
      <w:spacing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984463"/>
    <w:pPr>
      <w:keepNext/>
      <w:spacing w:after="200" w:line="240" w:lineRule="auto"/>
    </w:pPr>
    <w:rPr>
      <w:b/>
      <w:iCs/>
      <w:szCs w:val="18"/>
    </w:rPr>
  </w:style>
  <w:style w:type="table" w:customStyle="1" w:styleId="Tableheader">
    <w:name w:val="ŠTable header"/>
    <w:basedOn w:val="TableNormal"/>
    <w:uiPriority w:val="99"/>
    <w:rsid w:val="00984463"/>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98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984463"/>
    <w:pPr>
      <w:numPr>
        <w:numId w:val="29"/>
      </w:numPr>
      <w:contextualSpacing/>
    </w:pPr>
  </w:style>
  <w:style w:type="paragraph" w:styleId="ListNumber2">
    <w:name w:val="List Number 2"/>
    <w:aliases w:val="ŠList Number 2"/>
    <w:basedOn w:val="Normal"/>
    <w:uiPriority w:val="9"/>
    <w:qFormat/>
    <w:rsid w:val="00984463"/>
    <w:pPr>
      <w:numPr>
        <w:numId w:val="28"/>
      </w:numPr>
      <w:contextualSpacing/>
    </w:pPr>
  </w:style>
  <w:style w:type="paragraph" w:styleId="ListBullet">
    <w:name w:val="List Bullet"/>
    <w:aliases w:val="ŠList Bullet"/>
    <w:basedOn w:val="Normal"/>
    <w:uiPriority w:val="10"/>
    <w:qFormat/>
    <w:rsid w:val="00984463"/>
    <w:pPr>
      <w:numPr>
        <w:numId w:val="30"/>
      </w:numPr>
      <w:contextualSpacing/>
    </w:pPr>
  </w:style>
  <w:style w:type="paragraph" w:styleId="ListBullet2">
    <w:name w:val="List Bullet 2"/>
    <w:aliases w:val="ŠList Bullet 2"/>
    <w:basedOn w:val="Normal"/>
    <w:uiPriority w:val="11"/>
    <w:qFormat/>
    <w:rsid w:val="00984463"/>
    <w:pPr>
      <w:numPr>
        <w:numId w:val="26"/>
      </w:numPr>
      <w:contextualSpacing/>
    </w:pPr>
  </w:style>
  <w:style w:type="character" w:styleId="SubtleReference">
    <w:name w:val="Subtle Reference"/>
    <w:aliases w:val="ŠSubtle Reference"/>
    <w:uiPriority w:val="31"/>
    <w:qFormat/>
    <w:rsid w:val="00984463"/>
    <w:rPr>
      <w:rFonts w:ascii="Arial" w:hAnsi="Arial"/>
      <w:sz w:val="22"/>
    </w:rPr>
  </w:style>
  <w:style w:type="paragraph" w:styleId="Quote">
    <w:name w:val="Quote"/>
    <w:aliases w:val="ŠQuote"/>
    <w:basedOn w:val="Normal"/>
    <w:next w:val="Normal"/>
    <w:link w:val="QuoteChar"/>
    <w:uiPriority w:val="29"/>
    <w:qFormat/>
    <w:rsid w:val="00984463"/>
    <w:pPr>
      <w:keepNext/>
      <w:spacing w:before="200" w:after="200" w:line="240" w:lineRule="atLeast"/>
      <w:ind w:left="567" w:right="567"/>
    </w:pPr>
  </w:style>
  <w:style w:type="paragraph" w:styleId="Date">
    <w:name w:val="Date"/>
    <w:aliases w:val="ŠDate"/>
    <w:basedOn w:val="Normal"/>
    <w:next w:val="Normal"/>
    <w:link w:val="DateChar"/>
    <w:uiPriority w:val="99"/>
    <w:rsid w:val="00984463"/>
    <w:pPr>
      <w:spacing w:before="0" w:line="720" w:lineRule="atLeast"/>
    </w:pPr>
  </w:style>
  <w:style w:type="character" w:customStyle="1" w:styleId="DateChar">
    <w:name w:val="Date Char"/>
    <w:aliases w:val="ŠDate Char"/>
    <w:basedOn w:val="DefaultParagraphFont"/>
    <w:link w:val="Date"/>
    <w:uiPriority w:val="99"/>
    <w:rsid w:val="00984463"/>
    <w:rPr>
      <w:rFonts w:ascii="Arial" w:hAnsi="Arial" w:cs="Arial"/>
      <w:sz w:val="24"/>
      <w:szCs w:val="24"/>
    </w:rPr>
  </w:style>
  <w:style w:type="paragraph" w:styleId="Signature">
    <w:name w:val="Signature"/>
    <w:aliases w:val="ŠSignature"/>
    <w:basedOn w:val="Normal"/>
    <w:link w:val="SignatureChar"/>
    <w:uiPriority w:val="99"/>
    <w:rsid w:val="00984463"/>
    <w:pPr>
      <w:spacing w:before="0" w:line="720" w:lineRule="atLeast"/>
    </w:pPr>
  </w:style>
  <w:style w:type="character" w:customStyle="1" w:styleId="SignatureChar">
    <w:name w:val="Signature Char"/>
    <w:aliases w:val="ŠSignature Char"/>
    <w:basedOn w:val="DefaultParagraphFont"/>
    <w:link w:val="Signature"/>
    <w:uiPriority w:val="99"/>
    <w:rsid w:val="00984463"/>
    <w:rPr>
      <w:rFonts w:ascii="Arial" w:hAnsi="Arial" w:cs="Arial"/>
      <w:sz w:val="24"/>
      <w:szCs w:val="24"/>
    </w:rPr>
  </w:style>
  <w:style w:type="character" w:styleId="Strong">
    <w:name w:val="Strong"/>
    <w:aliases w:val="ŠStrong"/>
    <w:uiPriority w:val="1"/>
    <w:qFormat/>
    <w:rsid w:val="00984463"/>
    <w:rPr>
      <w:b/>
    </w:rPr>
  </w:style>
  <w:style w:type="character" w:customStyle="1" w:styleId="QuoteChar">
    <w:name w:val="Quote Char"/>
    <w:aliases w:val="ŠQuote Char"/>
    <w:basedOn w:val="DefaultParagraphFont"/>
    <w:link w:val="Quote"/>
    <w:uiPriority w:val="29"/>
    <w:rsid w:val="00984463"/>
    <w:rPr>
      <w:rFonts w:ascii="Arial" w:hAnsi="Arial" w:cs="Arial"/>
      <w:sz w:val="24"/>
      <w:szCs w:val="24"/>
    </w:rPr>
  </w:style>
  <w:style w:type="paragraph" w:customStyle="1" w:styleId="FeatureBox2">
    <w:name w:val="ŠFeature Box 2"/>
    <w:basedOn w:val="Normal"/>
    <w:next w:val="Normal"/>
    <w:uiPriority w:val="12"/>
    <w:qFormat/>
    <w:rsid w:val="00984463"/>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031031"/>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84463"/>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84463"/>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84463"/>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984463"/>
    <w:rPr>
      <w:color w:val="2F5496" w:themeColor="accent1" w:themeShade="BF"/>
      <w:u w:val="single"/>
    </w:rPr>
  </w:style>
  <w:style w:type="paragraph" w:customStyle="1" w:styleId="Logo">
    <w:name w:val="ŠLogo"/>
    <w:basedOn w:val="Normal"/>
    <w:uiPriority w:val="22"/>
    <w:qFormat/>
    <w:rsid w:val="00984463"/>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984463"/>
    <w:pPr>
      <w:tabs>
        <w:tab w:val="right" w:leader="dot" w:pos="14570"/>
      </w:tabs>
      <w:spacing w:before="0"/>
    </w:pPr>
    <w:rPr>
      <w:b/>
      <w:noProof/>
    </w:rPr>
  </w:style>
  <w:style w:type="paragraph" w:styleId="TOC2">
    <w:name w:val="toc 2"/>
    <w:aliases w:val="ŠTOC 2"/>
    <w:basedOn w:val="Normal"/>
    <w:next w:val="Normal"/>
    <w:uiPriority w:val="39"/>
    <w:unhideWhenUsed/>
    <w:rsid w:val="00984463"/>
    <w:pPr>
      <w:tabs>
        <w:tab w:val="right" w:leader="dot" w:pos="14570"/>
      </w:tabs>
      <w:spacing w:before="0"/>
      <w:ind w:left="238"/>
    </w:pPr>
    <w:rPr>
      <w:noProof/>
    </w:rPr>
  </w:style>
  <w:style w:type="paragraph" w:styleId="TOC3">
    <w:name w:val="toc 3"/>
    <w:aliases w:val="ŠTOC 3"/>
    <w:basedOn w:val="Normal"/>
    <w:next w:val="Normal"/>
    <w:uiPriority w:val="39"/>
    <w:unhideWhenUsed/>
    <w:rsid w:val="00984463"/>
    <w:pPr>
      <w:spacing w:before="0"/>
      <w:ind w:left="482"/>
    </w:pPr>
  </w:style>
  <w:style w:type="paragraph" w:styleId="Title">
    <w:name w:val="Title"/>
    <w:aliases w:val="ŠTitle"/>
    <w:basedOn w:val="Normal"/>
    <w:next w:val="Normal"/>
    <w:link w:val="TitleChar"/>
    <w:uiPriority w:val="2"/>
    <w:qFormat/>
    <w:rsid w:val="00984463"/>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84463"/>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84463"/>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84463"/>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84463"/>
    <w:pPr>
      <w:outlineLvl w:val="9"/>
    </w:pPr>
    <w:rPr>
      <w:sz w:val="40"/>
      <w:szCs w:val="40"/>
    </w:rPr>
  </w:style>
  <w:style w:type="paragraph" w:styleId="Footer">
    <w:name w:val="footer"/>
    <w:aliases w:val="ŠFooter"/>
    <w:basedOn w:val="Normal"/>
    <w:link w:val="FooterChar"/>
    <w:uiPriority w:val="99"/>
    <w:rsid w:val="00984463"/>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984463"/>
    <w:rPr>
      <w:rFonts w:ascii="Arial" w:hAnsi="Arial" w:cs="Arial"/>
      <w:sz w:val="18"/>
      <w:szCs w:val="18"/>
    </w:rPr>
  </w:style>
  <w:style w:type="paragraph" w:styleId="Header">
    <w:name w:val="header"/>
    <w:aliases w:val="ŠHeader - Cover Page"/>
    <w:basedOn w:val="Normal"/>
    <w:link w:val="HeaderChar"/>
    <w:uiPriority w:val="24"/>
    <w:unhideWhenUsed/>
    <w:rsid w:val="00984463"/>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 Cover Page Char"/>
    <w:basedOn w:val="DefaultParagraphFont"/>
    <w:link w:val="Header"/>
    <w:uiPriority w:val="24"/>
    <w:rsid w:val="00984463"/>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84463"/>
    <w:rPr>
      <w:rFonts w:ascii="Arial" w:hAnsi="Arial" w:cs="Arial"/>
      <w:b/>
      <w:bCs/>
      <w:color w:val="002664"/>
      <w:sz w:val="40"/>
      <w:szCs w:val="40"/>
    </w:rPr>
  </w:style>
  <w:style w:type="character" w:customStyle="1" w:styleId="Heading4Char">
    <w:name w:val="Heading 4 Char"/>
    <w:aliases w:val="ŠHeading 4 Char"/>
    <w:basedOn w:val="DefaultParagraphFont"/>
    <w:link w:val="Heading4"/>
    <w:uiPriority w:val="6"/>
    <w:rsid w:val="00984463"/>
    <w:rPr>
      <w:rFonts w:ascii="Arial" w:hAnsi="Arial" w:cs="Arial"/>
      <w:b/>
      <w:bCs/>
      <w:color w:val="002664"/>
      <w:sz w:val="36"/>
      <w:szCs w:val="36"/>
    </w:rPr>
  </w:style>
  <w:style w:type="character" w:customStyle="1" w:styleId="Heading5Char">
    <w:name w:val="Heading 5 Char"/>
    <w:aliases w:val="ŠHeading 5 Char"/>
    <w:basedOn w:val="DefaultParagraphFont"/>
    <w:link w:val="Heading5"/>
    <w:uiPriority w:val="7"/>
    <w:rsid w:val="00984463"/>
    <w:rPr>
      <w:rFonts w:ascii="Arial" w:hAnsi="Arial" w:cs="Arial"/>
      <w:color w:val="002664"/>
      <w:sz w:val="32"/>
      <w:szCs w:val="32"/>
    </w:rPr>
  </w:style>
  <w:style w:type="character" w:styleId="UnresolvedMention">
    <w:name w:val="Unresolved Mention"/>
    <w:basedOn w:val="DefaultParagraphFont"/>
    <w:uiPriority w:val="99"/>
    <w:unhideWhenUsed/>
    <w:rsid w:val="00984463"/>
    <w:rPr>
      <w:color w:val="605E5C"/>
      <w:shd w:val="clear" w:color="auto" w:fill="E1DFDD"/>
    </w:rPr>
  </w:style>
  <w:style w:type="character" w:styleId="Emphasis">
    <w:name w:val="Emphasis"/>
    <w:aliases w:val="ŠLanguage or scientific"/>
    <w:uiPriority w:val="20"/>
    <w:qFormat/>
    <w:rsid w:val="00984463"/>
    <w:rPr>
      <w:i/>
      <w:iCs/>
    </w:rPr>
  </w:style>
  <w:style w:type="character" w:styleId="SubtleEmphasis">
    <w:name w:val="Subtle Emphasis"/>
    <w:basedOn w:val="DefaultParagraphFont"/>
    <w:uiPriority w:val="19"/>
    <w:semiHidden/>
    <w:qFormat/>
    <w:rsid w:val="00984463"/>
    <w:rPr>
      <w:i/>
      <w:iCs/>
      <w:color w:val="404040" w:themeColor="text1" w:themeTint="BF"/>
    </w:rPr>
  </w:style>
  <w:style w:type="paragraph" w:styleId="TOC4">
    <w:name w:val="toc 4"/>
    <w:aliases w:val="ŠTOC 4"/>
    <w:basedOn w:val="Normal"/>
    <w:next w:val="Normal"/>
    <w:autoRedefine/>
    <w:uiPriority w:val="39"/>
    <w:unhideWhenUsed/>
    <w:rsid w:val="00984463"/>
    <w:pPr>
      <w:spacing w:before="0"/>
      <w:ind w:left="720"/>
    </w:pPr>
  </w:style>
  <w:style w:type="character" w:styleId="CommentReference">
    <w:name w:val="annotation reference"/>
    <w:basedOn w:val="DefaultParagraphFont"/>
    <w:uiPriority w:val="99"/>
    <w:semiHidden/>
    <w:unhideWhenUsed/>
    <w:rsid w:val="00984463"/>
    <w:rPr>
      <w:sz w:val="16"/>
      <w:szCs w:val="16"/>
    </w:rPr>
  </w:style>
  <w:style w:type="paragraph" w:styleId="CommentText">
    <w:name w:val="annotation text"/>
    <w:basedOn w:val="Normal"/>
    <w:link w:val="CommentTextChar"/>
    <w:uiPriority w:val="99"/>
    <w:unhideWhenUsed/>
    <w:rsid w:val="00984463"/>
    <w:pPr>
      <w:spacing w:line="240" w:lineRule="auto"/>
    </w:pPr>
    <w:rPr>
      <w:sz w:val="20"/>
      <w:szCs w:val="20"/>
    </w:rPr>
  </w:style>
  <w:style w:type="character" w:customStyle="1" w:styleId="CommentTextChar">
    <w:name w:val="Comment Text Char"/>
    <w:basedOn w:val="DefaultParagraphFont"/>
    <w:link w:val="CommentText"/>
    <w:uiPriority w:val="99"/>
    <w:rsid w:val="0098446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4463"/>
    <w:rPr>
      <w:b/>
      <w:bCs/>
    </w:rPr>
  </w:style>
  <w:style w:type="character" w:customStyle="1" w:styleId="CommentSubjectChar">
    <w:name w:val="Comment Subject Char"/>
    <w:basedOn w:val="CommentTextChar"/>
    <w:link w:val="CommentSubject"/>
    <w:uiPriority w:val="99"/>
    <w:semiHidden/>
    <w:rsid w:val="00984463"/>
    <w:rPr>
      <w:rFonts w:ascii="Arial" w:hAnsi="Arial" w:cs="Arial"/>
      <w:b/>
      <w:bCs/>
      <w:sz w:val="20"/>
      <w:szCs w:val="20"/>
    </w:rPr>
  </w:style>
  <w:style w:type="paragraph" w:styleId="ListParagraph">
    <w:name w:val="List Paragraph"/>
    <w:basedOn w:val="Normal"/>
    <w:uiPriority w:val="34"/>
    <w:unhideWhenUsed/>
    <w:qFormat/>
    <w:rsid w:val="00984463"/>
    <w:pPr>
      <w:ind w:left="720"/>
      <w:contextualSpacing/>
    </w:pPr>
  </w:style>
  <w:style w:type="character" w:styleId="FollowedHyperlink">
    <w:name w:val="FollowedHyperlink"/>
    <w:basedOn w:val="DefaultParagraphFont"/>
    <w:uiPriority w:val="99"/>
    <w:semiHidden/>
    <w:unhideWhenUsed/>
    <w:rsid w:val="00984463"/>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character" w:styleId="Mention">
    <w:name w:val="Mention"/>
    <w:basedOn w:val="DefaultParagraphFont"/>
    <w:uiPriority w:val="99"/>
    <w:unhideWhenUsed/>
    <w:rsid w:val="008B374D"/>
    <w:rPr>
      <w:color w:val="2B579A"/>
      <w:shd w:val="clear" w:color="auto" w:fill="E1DFDD"/>
    </w:rPr>
  </w:style>
  <w:style w:type="paragraph" w:styleId="BalloonText">
    <w:name w:val="Balloon Text"/>
    <w:basedOn w:val="Normal"/>
    <w:link w:val="BalloonTextChar"/>
    <w:uiPriority w:val="99"/>
    <w:semiHidden/>
    <w:unhideWhenUsed/>
    <w:rsid w:val="00763E9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8B70F1"/>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customStyle="1" w:styleId="Featurebox2Bullets">
    <w:name w:val="Feature box 2: Bullets"/>
    <w:basedOn w:val="ListBullet"/>
    <w:link w:val="Featurebox2BulletsChar"/>
    <w:rsid w:val="00031031"/>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031031"/>
    <w:rPr>
      <w:rFonts w:ascii="Arial" w:hAnsi="Arial" w:cs="Arial"/>
      <w:sz w:val="24"/>
      <w:szCs w:val="24"/>
      <w:shd w:val="clear" w:color="auto" w:fill="CCEDFC"/>
    </w:rPr>
  </w:style>
  <w:style w:type="paragraph" w:styleId="TableofFigures">
    <w:name w:val="table of figures"/>
    <w:basedOn w:val="Normal"/>
    <w:next w:val="Normal"/>
    <w:uiPriority w:val="99"/>
    <w:unhideWhenUsed/>
    <w:rsid w:val="00984463"/>
  </w:style>
  <w:style w:type="character" w:styleId="FootnoteReference">
    <w:name w:val="footnote reference"/>
    <w:basedOn w:val="DefaultParagraphFont"/>
    <w:uiPriority w:val="99"/>
    <w:semiHidden/>
    <w:unhideWhenUsed/>
    <w:rsid w:val="00984463"/>
    <w:rPr>
      <w:vertAlign w:val="superscript"/>
    </w:rPr>
  </w:style>
  <w:style w:type="paragraph" w:styleId="FootnoteText">
    <w:name w:val="footnote text"/>
    <w:basedOn w:val="Normal"/>
    <w:link w:val="FootnoteTextChar"/>
    <w:uiPriority w:val="99"/>
    <w:semiHidden/>
    <w:unhideWhenUsed/>
    <w:rsid w:val="009844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84463"/>
    <w:rPr>
      <w:rFonts w:ascii="Arial" w:hAnsi="Arial" w:cs="Arial"/>
      <w:sz w:val="20"/>
      <w:szCs w:val="20"/>
    </w:rPr>
  </w:style>
  <w:style w:type="paragraph" w:customStyle="1" w:styleId="Documentname">
    <w:name w:val="ŠDocument name"/>
    <w:basedOn w:val="Header"/>
    <w:qFormat/>
    <w:rsid w:val="00984463"/>
    <w:pPr>
      <w:spacing w:before="0"/>
    </w:pPr>
    <w:rPr>
      <w:b w:val="0"/>
      <w:color w:val="auto"/>
      <w:sz w:val="18"/>
    </w:rPr>
  </w:style>
  <w:style w:type="paragraph" w:customStyle="1" w:styleId="Featurebox2Bullets0">
    <w:name w:val="ŠFeature box 2: Bullets"/>
    <w:basedOn w:val="ListBullet"/>
    <w:link w:val="Featurebox2BulletsChar0"/>
    <w:uiPriority w:val="14"/>
    <w:qFormat/>
    <w:rsid w:val="00984463"/>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0">
    <w:name w:val="ŠFeature box 2: Bullets Char"/>
    <w:basedOn w:val="DefaultParagraphFont"/>
    <w:link w:val="Featurebox2Bullets0"/>
    <w:uiPriority w:val="14"/>
    <w:rsid w:val="00984463"/>
    <w:rPr>
      <w:rFonts w:ascii="Arial" w:hAnsi="Arial" w:cs="Arial"/>
      <w:sz w:val="24"/>
      <w:szCs w:val="24"/>
      <w:shd w:val="clear" w:color="auto" w:fill="CCEDFC"/>
    </w:rPr>
  </w:style>
  <w:style w:type="paragraph" w:customStyle="1" w:styleId="FeatureBoxGrey">
    <w:name w:val="ŠFeature Box Grey"/>
    <w:basedOn w:val="FeatureBox2"/>
    <w:uiPriority w:val="12"/>
    <w:qFormat/>
    <w:rsid w:val="00984463"/>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FeatureBoxPink">
    <w:name w:val="ŠFeature Box Pink"/>
    <w:basedOn w:val="Normal"/>
    <w:next w:val="Normal"/>
    <w:uiPriority w:val="13"/>
    <w:qFormat/>
    <w:rsid w:val="0098446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984463"/>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984463"/>
    <w:rPr>
      <w:rFonts w:ascii="Arial" w:eastAsia="Calibri" w:hAnsi="Arial" w:cs="Arial"/>
      <w:kern w:val="24"/>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431901656">
      <w:bodyDiv w:val="1"/>
      <w:marLeft w:val="0"/>
      <w:marRight w:val="0"/>
      <w:marTop w:val="0"/>
      <w:marBottom w:val="0"/>
      <w:divBdr>
        <w:top w:val="none" w:sz="0" w:space="0" w:color="auto"/>
        <w:left w:val="none" w:sz="0" w:space="0" w:color="auto"/>
        <w:bottom w:val="none" w:sz="0" w:space="0" w:color="auto"/>
        <w:right w:val="none" w:sz="0" w:space="0" w:color="auto"/>
      </w:divBdr>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785664241">
      <w:bodyDiv w:val="1"/>
      <w:marLeft w:val="0"/>
      <w:marRight w:val="0"/>
      <w:marTop w:val="0"/>
      <w:marBottom w:val="0"/>
      <w:divBdr>
        <w:top w:val="none" w:sz="0" w:space="0" w:color="auto"/>
        <w:left w:val="none" w:sz="0" w:space="0" w:color="auto"/>
        <w:bottom w:val="none" w:sz="0" w:space="0" w:color="auto"/>
        <w:right w:val="none" w:sz="0" w:space="0" w:color="auto"/>
      </w:divBdr>
    </w:div>
    <w:div w:id="790980432">
      <w:bodyDiv w:val="1"/>
      <w:marLeft w:val="0"/>
      <w:marRight w:val="0"/>
      <w:marTop w:val="0"/>
      <w:marBottom w:val="0"/>
      <w:divBdr>
        <w:top w:val="none" w:sz="0" w:space="0" w:color="auto"/>
        <w:left w:val="none" w:sz="0" w:space="0" w:color="auto"/>
        <w:bottom w:val="none" w:sz="0" w:space="0" w:color="auto"/>
        <w:right w:val="none" w:sz="0" w:space="0" w:color="auto"/>
      </w:divBdr>
      <w:divsChild>
        <w:div w:id="1930456500">
          <w:marLeft w:val="0"/>
          <w:marRight w:val="0"/>
          <w:marTop w:val="0"/>
          <w:marBottom w:val="0"/>
          <w:divBdr>
            <w:top w:val="none" w:sz="0" w:space="0" w:color="auto"/>
            <w:left w:val="none" w:sz="0" w:space="0" w:color="auto"/>
            <w:bottom w:val="none" w:sz="0" w:space="0" w:color="auto"/>
            <w:right w:val="none" w:sz="0" w:space="0" w:color="auto"/>
          </w:divBdr>
        </w:div>
        <w:div w:id="2145268168">
          <w:marLeft w:val="0"/>
          <w:marRight w:val="0"/>
          <w:marTop w:val="0"/>
          <w:marBottom w:val="0"/>
          <w:divBdr>
            <w:top w:val="none" w:sz="0" w:space="0" w:color="auto"/>
            <w:left w:val="none" w:sz="0" w:space="0" w:color="auto"/>
            <w:bottom w:val="none" w:sz="0" w:space="0" w:color="auto"/>
            <w:right w:val="none" w:sz="0" w:space="0" w:color="auto"/>
          </w:divBdr>
        </w:div>
      </w:divsChild>
    </w:div>
    <w:div w:id="794910023">
      <w:bodyDiv w:val="1"/>
      <w:marLeft w:val="0"/>
      <w:marRight w:val="0"/>
      <w:marTop w:val="0"/>
      <w:marBottom w:val="0"/>
      <w:divBdr>
        <w:top w:val="none" w:sz="0" w:space="0" w:color="auto"/>
        <w:left w:val="none" w:sz="0" w:space="0" w:color="auto"/>
        <w:bottom w:val="none" w:sz="0" w:space="0" w:color="auto"/>
        <w:right w:val="none" w:sz="0" w:space="0" w:color="auto"/>
      </w:divBdr>
      <w:divsChild>
        <w:div w:id="592863907">
          <w:marLeft w:val="0"/>
          <w:marRight w:val="0"/>
          <w:marTop w:val="0"/>
          <w:marBottom w:val="0"/>
          <w:divBdr>
            <w:top w:val="single" w:sz="2" w:space="0" w:color="auto"/>
            <w:left w:val="single" w:sz="2" w:space="0" w:color="auto"/>
            <w:bottom w:val="single" w:sz="2" w:space="0" w:color="auto"/>
            <w:right w:val="single" w:sz="2" w:space="0" w:color="auto"/>
          </w:divBdr>
          <w:divsChild>
            <w:div w:id="1388069997">
              <w:marLeft w:val="0"/>
              <w:marRight w:val="0"/>
              <w:marTop w:val="0"/>
              <w:marBottom w:val="0"/>
              <w:divBdr>
                <w:top w:val="single" w:sz="2" w:space="0" w:color="auto"/>
                <w:left w:val="single" w:sz="2" w:space="0" w:color="auto"/>
                <w:bottom w:val="single" w:sz="2" w:space="0" w:color="auto"/>
                <w:right w:val="single" w:sz="2" w:space="0" w:color="auto"/>
              </w:divBdr>
            </w:div>
          </w:divsChild>
        </w:div>
        <w:div w:id="740374196">
          <w:marLeft w:val="0"/>
          <w:marRight w:val="0"/>
          <w:marTop w:val="0"/>
          <w:marBottom w:val="0"/>
          <w:divBdr>
            <w:top w:val="single" w:sz="2" w:space="0" w:color="auto"/>
            <w:left w:val="single" w:sz="2" w:space="0" w:color="auto"/>
            <w:bottom w:val="single" w:sz="2" w:space="0" w:color="auto"/>
            <w:right w:val="single" w:sz="2" w:space="0" w:color="auto"/>
          </w:divBdr>
        </w:div>
      </w:divsChild>
    </w:div>
    <w:div w:id="1052927472">
      <w:bodyDiv w:val="1"/>
      <w:marLeft w:val="0"/>
      <w:marRight w:val="0"/>
      <w:marTop w:val="0"/>
      <w:marBottom w:val="0"/>
      <w:divBdr>
        <w:top w:val="none" w:sz="0" w:space="0" w:color="auto"/>
        <w:left w:val="none" w:sz="0" w:space="0" w:color="auto"/>
        <w:bottom w:val="none" w:sz="0" w:space="0" w:color="auto"/>
        <w:right w:val="none" w:sz="0" w:space="0" w:color="auto"/>
      </w:divBdr>
      <w:divsChild>
        <w:div w:id="370304852">
          <w:marLeft w:val="0"/>
          <w:marRight w:val="0"/>
          <w:marTop w:val="0"/>
          <w:marBottom w:val="0"/>
          <w:divBdr>
            <w:top w:val="single" w:sz="2" w:space="0" w:color="auto"/>
            <w:left w:val="single" w:sz="2" w:space="0" w:color="auto"/>
            <w:bottom w:val="single" w:sz="2" w:space="0" w:color="auto"/>
            <w:right w:val="single" w:sz="2" w:space="0" w:color="auto"/>
          </w:divBdr>
        </w:div>
        <w:div w:id="516047458">
          <w:marLeft w:val="0"/>
          <w:marRight w:val="0"/>
          <w:marTop w:val="0"/>
          <w:marBottom w:val="0"/>
          <w:divBdr>
            <w:top w:val="single" w:sz="2" w:space="0" w:color="auto"/>
            <w:left w:val="single" w:sz="2" w:space="0" w:color="auto"/>
            <w:bottom w:val="single" w:sz="2" w:space="0" w:color="auto"/>
            <w:right w:val="single" w:sz="2" w:space="0" w:color="auto"/>
          </w:divBdr>
        </w:div>
      </w:divsChild>
    </w:div>
    <w:div w:id="1147435134">
      <w:bodyDiv w:val="1"/>
      <w:marLeft w:val="0"/>
      <w:marRight w:val="0"/>
      <w:marTop w:val="0"/>
      <w:marBottom w:val="0"/>
      <w:divBdr>
        <w:top w:val="none" w:sz="0" w:space="0" w:color="auto"/>
        <w:left w:val="none" w:sz="0" w:space="0" w:color="auto"/>
        <w:bottom w:val="none" w:sz="0" w:space="0" w:color="auto"/>
        <w:right w:val="none" w:sz="0" w:space="0" w:color="auto"/>
      </w:divBdr>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199469776">
      <w:bodyDiv w:val="1"/>
      <w:marLeft w:val="0"/>
      <w:marRight w:val="0"/>
      <w:marTop w:val="0"/>
      <w:marBottom w:val="0"/>
      <w:divBdr>
        <w:top w:val="none" w:sz="0" w:space="0" w:color="auto"/>
        <w:left w:val="none" w:sz="0" w:space="0" w:color="auto"/>
        <w:bottom w:val="none" w:sz="0" w:space="0" w:color="auto"/>
        <w:right w:val="none" w:sz="0" w:space="0" w:color="auto"/>
      </w:divBdr>
      <w:divsChild>
        <w:div w:id="284623607">
          <w:marLeft w:val="0"/>
          <w:marRight w:val="0"/>
          <w:marTop w:val="0"/>
          <w:marBottom w:val="0"/>
          <w:divBdr>
            <w:top w:val="none" w:sz="0" w:space="0" w:color="auto"/>
            <w:left w:val="none" w:sz="0" w:space="0" w:color="auto"/>
            <w:bottom w:val="none" w:sz="0" w:space="0" w:color="auto"/>
            <w:right w:val="none" w:sz="0" w:space="0" w:color="auto"/>
          </w:divBdr>
        </w:div>
        <w:div w:id="1114252078">
          <w:marLeft w:val="0"/>
          <w:marRight w:val="0"/>
          <w:marTop w:val="0"/>
          <w:marBottom w:val="0"/>
          <w:divBdr>
            <w:top w:val="none" w:sz="0" w:space="0" w:color="auto"/>
            <w:left w:val="none" w:sz="0" w:space="0" w:color="auto"/>
            <w:bottom w:val="none" w:sz="0" w:space="0" w:color="auto"/>
            <w:right w:val="none" w:sz="0" w:space="0" w:color="auto"/>
          </w:divBdr>
        </w:div>
      </w:divsChild>
    </w:div>
    <w:div w:id="1226524787">
      <w:bodyDiv w:val="1"/>
      <w:marLeft w:val="0"/>
      <w:marRight w:val="0"/>
      <w:marTop w:val="0"/>
      <w:marBottom w:val="0"/>
      <w:divBdr>
        <w:top w:val="none" w:sz="0" w:space="0" w:color="auto"/>
        <w:left w:val="none" w:sz="0" w:space="0" w:color="auto"/>
        <w:bottom w:val="none" w:sz="0" w:space="0" w:color="auto"/>
        <w:right w:val="none" w:sz="0" w:space="0" w:color="auto"/>
      </w:divBdr>
    </w:div>
    <w:div w:id="1247571040">
      <w:bodyDiv w:val="1"/>
      <w:marLeft w:val="0"/>
      <w:marRight w:val="0"/>
      <w:marTop w:val="0"/>
      <w:marBottom w:val="0"/>
      <w:divBdr>
        <w:top w:val="none" w:sz="0" w:space="0" w:color="auto"/>
        <w:left w:val="none" w:sz="0" w:space="0" w:color="auto"/>
        <w:bottom w:val="none" w:sz="0" w:space="0" w:color="auto"/>
        <w:right w:val="none" w:sz="0" w:space="0" w:color="auto"/>
      </w:divBdr>
    </w:div>
    <w:div w:id="1251737904">
      <w:bodyDiv w:val="1"/>
      <w:marLeft w:val="0"/>
      <w:marRight w:val="0"/>
      <w:marTop w:val="0"/>
      <w:marBottom w:val="0"/>
      <w:divBdr>
        <w:top w:val="none" w:sz="0" w:space="0" w:color="auto"/>
        <w:left w:val="none" w:sz="0" w:space="0" w:color="auto"/>
        <w:bottom w:val="none" w:sz="0" w:space="0" w:color="auto"/>
        <w:right w:val="none" w:sz="0" w:space="0" w:color="auto"/>
      </w:divBdr>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48213219">
      <w:bodyDiv w:val="1"/>
      <w:marLeft w:val="0"/>
      <w:marRight w:val="0"/>
      <w:marTop w:val="0"/>
      <w:marBottom w:val="0"/>
      <w:divBdr>
        <w:top w:val="none" w:sz="0" w:space="0" w:color="auto"/>
        <w:left w:val="none" w:sz="0" w:space="0" w:color="auto"/>
        <w:bottom w:val="none" w:sz="0" w:space="0" w:color="auto"/>
        <w:right w:val="none" w:sz="0" w:space="0" w:color="auto"/>
      </w:divBdr>
      <w:divsChild>
        <w:div w:id="735325644">
          <w:marLeft w:val="0"/>
          <w:marRight w:val="0"/>
          <w:marTop w:val="0"/>
          <w:marBottom w:val="0"/>
          <w:divBdr>
            <w:top w:val="single" w:sz="2" w:space="0" w:color="auto"/>
            <w:left w:val="single" w:sz="2" w:space="0" w:color="auto"/>
            <w:bottom w:val="single" w:sz="2" w:space="0" w:color="auto"/>
            <w:right w:val="single" w:sz="2" w:space="0" w:color="auto"/>
          </w:divBdr>
        </w:div>
        <w:div w:id="1711493941">
          <w:marLeft w:val="0"/>
          <w:marRight w:val="0"/>
          <w:marTop w:val="0"/>
          <w:marBottom w:val="0"/>
          <w:divBdr>
            <w:top w:val="single" w:sz="2" w:space="0" w:color="auto"/>
            <w:left w:val="single" w:sz="2" w:space="0" w:color="auto"/>
            <w:bottom w:val="single" w:sz="2" w:space="0" w:color="auto"/>
            <w:right w:val="single" w:sz="2" w:space="0" w:color="auto"/>
          </w:divBdr>
          <w:divsChild>
            <w:div w:id="1856185616">
              <w:marLeft w:val="0"/>
              <w:marRight w:val="0"/>
              <w:marTop w:val="0"/>
              <w:marBottom w:val="0"/>
              <w:divBdr>
                <w:top w:val="single" w:sz="2" w:space="0" w:color="auto"/>
                <w:left w:val="single" w:sz="2" w:space="0" w:color="auto"/>
                <w:bottom w:val="single" w:sz="2" w:space="0" w:color="auto"/>
                <w:right w:val="single" w:sz="2" w:space="0" w:color="auto"/>
              </w:divBdr>
            </w:div>
          </w:divsChild>
        </w:div>
        <w:div w:id="2132044873">
          <w:marLeft w:val="0"/>
          <w:marRight w:val="0"/>
          <w:marTop w:val="0"/>
          <w:marBottom w:val="0"/>
          <w:divBdr>
            <w:top w:val="single" w:sz="2" w:space="0" w:color="auto"/>
            <w:left w:val="single" w:sz="2" w:space="0" w:color="auto"/>
            <w:bottom w:val="single" w:sz="2" w:space="0" w:color="auto"/>
            <w:right w:val="single" w:sz="2" w:space="0" w:color="auto"/>
          </w:divBdr>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556430990">
      <w:bodyDiv w:val="1"/>
      <w:marLeft w:val="0"/>
      <w:marRight w:val="0"/>
      <w:marTop w:val="0"/>
      <w:marBottom w:val="0"/>
      <w:divBdr>
        <w:top w:val="none" w:sz="0" w:space="0" w:color="auto"/>
        <w:left w:val="none" w:sz="0" w:space="0" w:color="auto"/>
        <w:bottom w:val="none" w:sz="0" w:space="0" w:color="auto"/>
        <w:right w:val="none" w:sz="0" w:space="0" w:color="auto"/>
      </w:divBdr>
      <w:divsChild>
        <w:div w:id="204215342">
          <w:marLeft w:val="0"/>
          <w:marRight w:val="0"/>
          <w:marTop w:val="0"/>
          <w:marBottom w:val="0"/>
          <w:divBdr>
            <w:top w:val="none" w:sz="0" w:space="0" w:color="auto"/>
            <w:left w:val="none" w:sz="0" w:space="0" w:color="auto"/>
            <w:bottom w:val="none" w:sz="0" w:space="0" w:color="auto"/>
            <w:right w:val="none" w:sz="0" w:space="0" w:color="auto"/>
          </w:divBdr>
        </w:div>
        <w:div w:id="1090925030">
          <w:marLeft w:val="0"/>
          <w:marRight w:val="0"/>
          <w:marTop w:val="0"/>
          <w:marBottom w:val="0"/>
          <w:divBdr>
            <w:top w:val="none" w:sz="0" w:space="0" w:color="auto"/>
            <w:left w:val="none" w:sz="0" w:space="0" w:color="auto"/>
            <w:bottom w:val="none" w:sz="0" w:space="0" w:color="auto"/>
            <w:right w:val="none" w:sz="0" w:space="0" w:color="auto"/>
          </w:divBdr>
        </w:div>
      </w:divsChild>
    </w:div>
    <w:div w:id="1610891121">
      <w:bodyDiv w:val="1"/>
      <w:marLeft w:val="0"/>
      <w:marRight w:val="0"/>
      <w:marTop w:val="0"/>
      <w:marBottom w:val="0"/>
      <w:divBdr>
        <w:top w:val="none" w:sz="0" w:space="0" w:color="auto"/>
        <w:left w:val="none" w:sz="0" w:space="0" w:color="auto"/>
        <w:bottom w:val="none" w:sz="0" w:space="0" w:color="auto"/>
        <w:right w:val="none" w:sz="0" w:space="0" w:color="auto"/>
      </w:divBdr>
      <w:divsChild>
        <w:div w:id="1320574175">
          <w:marLeft w:val="0"/>
          <w:marRight w:val="0"/>
          <w:marTop w:val="0"/>
          <w:marBottom w:val="0"/>
          <w:divBdr>
            <w:top w:val="none" w:sz="0" w:space="0" w:color="auto"/>
            <w:left w:val="none" w:sz="0" w:space="0" w:color="auto"/>
            <w:bottom w:val="none" w:sz="0" w:space="0" w:color="auto"/>
            <w:right w:val="none" w:sz="0" w:space="0" w:color="auto"/>
          </w:divBdr>
        </w:div>
        <w:div w:id="312833869">
          <w:marLeft w:val="0"/>
          <w:marRight w:val="0"/>
          <w:marTop w:val="0"/>
          <w:marBottom w:val="0"/>
          <w:divBdr>
            <w:top w:val="none" w:sz="0" w:space="0" w:color="auto"/>
            <w:left w:val="none" w:sz="0" w:space="0" w:color="auto"/>
            <w:bottom w:val="none" w:sz="0" w:space="0" w:color="auto"/>
            <w:right w:val="none" w:sz="0" w:space="0" w:color="auto"/>
          </w:divBdr>
        </w:div>
      </w:divsChild>
    </w:div>
    <w:div w:id="1635020667">
      <w:bodyDiv w:val="1"/>
      <w:marLeft w:val="0"/>
      <w:marRight w:val="0"/>
      <w:marTop w:val="0"/>
      <w:marBottom w:val="0"/>
      <w:divBdr>
        <w:top w:val="none" w:sz="0" w:space="0" w:color="auto"/>
        <w:left w:val="none" w:sz="0" w:space="0" w:color="auto"/>
        <w:bottom w:val="none" w:sz="0" w:space="0" w:color="auto"/>
        <w:right w:val="none" w:sz="0" w:space="0" w:color="auto"/>
      </w:divBdr>
    </w:div>
    <w:div w:id="1705137984">
      <w:bodyDiv w:val="1"/>
      <w:marLeft w:val="0"/>
      <w:marRight w:val="0"/>
      <w:marTop w:val="0"/>
      <w:marBottom w:val="0"/>
      <w:divBdr>
        <w:top w:val="none" w:sz="0" w:space="0" w:color="auto"/>
        <w:left w:val="none" w:sz="0" w:space="0" w:color="auto"/>
        <w:bottom w:val="none" w:sz="0" w:space="0" w:color="auto"/>
        <w:right w:val="none" w:sz="0" w:space="0" w:color="auto"/>
      </w:divBdr>
    </w:div>
    <w:div w:id="1862433308">
      <w:bodyDiv w:val="1"/>
      <w:marLeft w:val="0"/>
      <w:marRight w:val="0"/>
      <w:marTop w:val="0"/>
      <w:marBottom w:val="0"/>
      <w:divBdr>
        <w:top w:val="none" w:sz="0" w:space="0" w:color="auto"/>
        <w:left w:val="none" w:sz="0" w:space="0" w:color="auto"/>
        <w:bottom w:val="none" w:sz="0" w:space="0" w:color="auto"/>
        <w:right w:val="none" w:sz="0" w:space="0" w:color="auto"/>
      </w:divBdr>
    </w:div>
    <w:div w:id="1929345008">
      <w:bodyDiv w:val="1"/>
      <w:marLeft w:val="0"/>
      <w:marRight w:val="0"/>
      <w:marTop w:val="0"/>
      <w:marBottom w:val="0"/>
      <w:divBdr>
        <w:top w:val="none" w:sz="0" w:space="0" w:color="auto"/>
        <w:left w:val="none" w:sz="0" w:space="0" w:color="auto"/>
        <w:bottom w:val="none" w:sz="0" w:space="0" w:color="auto"/>
        <w:right w:val="none" w:sz="0" w:space="0" w:color="auto"/>
      </w:divBdr>
      <w:divsChild>
        <w:div w:id="1672294206">
          <w:marLeft w:val="0"/>
          <w:marRight w:val="0"/>
          <w:marTop w:val="0"/>
          <w:marBottom w:val="0"/>
          <w:divBdr>
            <w:top w:val="single" w:sz="2" w:space="0" w:color="auto"/>
            <w:left w:val="single" w:sz="2" w:space="0" w:color="auto"/>
            <w:bottom w:val="single" w:sz="2" w:space="0" w:color="auto"/>
            <w:right w:val="single" w:sz="2" w:space="0" w:color="auto"/>
          </w:divBdr>
        </w:div>
      </w:divsChild>
    </w:div>
    <w:div w:id="2145347667">
      <w:bodyDiv w:val="1"/>
      <w:marLeft w:val="0"/>
      <w:marRight w:val="0"/>
      <w:marTop w:val="0"/>
      <w:marBottom w:val="0"/>
      <w:divBdr>
        <w:top w:val="none" w:sz="0" w:space="0" w:color="auto"/>
        <w:left w:val="none" w:sz="0" w:space="0" w:color="auto"/>
        <w:bottom w:val="none" w:sz="0" w:space="0" w:color="auto"/>
        <w:right w:val="none" w:sz="0" w:space="0" w:color="auto"/>
      </w:divBdr>
      <w:divsChild>
        <w:div w:id="512426624">
          <w:marLeft w:val="0"/>
          <w:marRight w:val="0"/>
          <w:marTop w:val="0"/>
          <w:marBottom w:val="0"/>
          <w:divBdr>
            <w:top w:val="single" w:sz="2" w:space="0" w:color="auto"/>
            <w:left w:val="single" w:sz="2" w:space="0" w:color="auto"/>
            <w:bottom w:val="single" w:sz="2" w:space="0" w:color="auto"/>
            <w:right w:val="single" w:sz="2" w:space="0" w:color="auto"/>
          </w:divBdr>
        </w:div>
        <w:div w:id="1711033477">
          <w:marLeft w:val="0"/>
          <w:marRight w:val="0"/>
          <w:marTop w:val="0"/>
          <w:marBottom w:val="0"/>
          <w:divBdr>
            <w:top w:val="single" w:sz="2" w:space="0" w:color="auto"/>
            <w:left w:val="single" w:sz="2" w:space="0" w:color="auto"/>
            <w:bottom w:val="single" w:sz="2" w:space="0" w:color="auto"/>
            <w:right w:val="single" w:sz="2" w:space="0" w:color="auto"/>
          </w:divBdr>
        </w:div>
        <w:div w:id="178985598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understanding-the-curriculum/programming" TargetMode="External"/><Relationship Id="rId18" Type="http://schemas.openxmlformats.org/officeDocument/2006/relationships/hyperlink" Target="https://education.nsw.gov.au/content/dam/main-education/en/home/schooling/curriculum/mathematics/mathematics-s5-unit-04-lesson-02-maths-shorthand.docx" TargetMode="External"/><Relationship Id="rId26" Type="http://schemas.openxmlformats.org/officeDocument/2006/relationships/hyperlink" Target="https://education.nsw.gov.au/content/dam/main-education/en/home/schooling/curriculum/mathematics/mathematics-s5-unit-04-lesson-07-mathematical-shorthand-continued.pptx" TargetMode="External"/><Relationship Id="rId39" Type="http://schemas.openxmlformats.org/officeDocument/2006/relationships/hyperlink" Target="https://creativecommons.org/licenses/by/4.0/" TargetMode="External"/><Relationship Id="rId21" Type="http://schemas.openxmlformats.org/officeDocument/2006/relationships/hyperlink" Target="https://education.nsw.gov.au/content/dam/main-education/en/home/schooling/curriculum/mathematics/mathematics-s5-unit-04-lesson-04-growing-with-power.docx" TargetMode="External"/><Relationship Id="rId34" Type="http://schemas.openxmlformats.org/officeDocument/2006/relationships/hyperlink" Target="https://curriculum.nsw.edu.au/syllabuses/mathematics-k-10-2022"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en/home/schooling/curriculum/mathematics/mathematics-s5-unit-04-lesson-01-invaluable-indices.docx" TargetMode="External"/><Relationship Id="rId20" Type="http://schemas.openxmlformats.org/officeDocument/2006/relationships/hyperlink" Target="https://education.nsw.gov.au/content/dam/main-education/en/home/schooling/curriculum/mathematics/mathematics-s5-unit-04-lesson-03-trips-to-the-moon.docx" TargetMode="External"/><Relationship Id="rId29" Type="http://schemas.openxmlformats.org/officeDocument/2006/relationships/hyperlink" Target="https://education.nsw.gov.au/content/dam/main-education/en/home/schooling/curriculum/mathematics/mathematics-s5-unit-04-lesson-09-thats-ab-surd.docx"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ucation.nsw.gov.au/content/dam/main-education/en/home/schooling/curriculum/mathematics/mathematics-s5-unit-04-lesson-06-reflecting-on-practice.docx" TargetMode="External"/><Relationship Id="rId32" Type="http://schemas.openxmlformats.org/officeDocument/2006/relationships/hyperlink" Target="https://educationstandards.nsw.edu.au/" TargetMode="External"/><Relationship Id="rId37" Type="http://schemas.openxmlformats.org/officeDocument/2006/relationships/header" Target="header2.xml"/><Relationship Id="rId40"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curriculum.nsw.edu.au/syllabuses/mathematics-k-10-2022" TargetMode="External"/><Relationship Id="rId23" Type="http://schemas.openxmlformats.org/officeDocument/2006/relationships/hyperlink" Target="https://education.nsw.gov.au/content/dam/main-education/en/home/schooling/curriculum/mathematics/mathematics-s5-unit-04-lesson-05-lets-power-down.pptx" TargetMode="External"/><Relationship Id="rId28" Type="http://schemas.openxmlformats.org/officeDocument/2006/relationships/hyperlink" Target="https://education.nsw.gov.au/content/dam/main-education/en/home/schooling/curriculum/mathematics/mathematics-s5-unit-04-lesson-08-half-life.pptx"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ducation.nsw.gov.au/content/dam/main-education/en/home/schooling/curriculum/mathematics/mathematics-s5-unit-04-lesson-02-mathematical-shorthand.pptx" TargetMode="External"/><Relationship Id="rId31"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k-10/understanding-the-curriculum/programming/advice-on-units" TargetMode="External"/><Relationship Id="rId22" Type="http://schemas.openxmlformats.org/officeDocument/2006/relationships/hyperlink" Target="https://education.nsw.gov.au/content/dam/main-education/en/home/schooling/curriculum/mathematics/mathematics-s5-unit-04-lesson-05-lets-power-down.docx" TargetMode="External"/><Relationship Id="rId27" Type="http://schemas.openxmlformats.org/officeDocument/2006/relationships/hyperlink" Target="https://education.nsw.gov.au/content/dam/main-education/en/home/schooling/curriculum/mathematics/mathematics-s5-unit-04-lesson-08-half-life.docx" TargetMode="External"/><Relationship Id="rId30" Type="http://schemas.openxmlformats.org/officeDocument/2006/relationships/hyperlink" Target="https://education.nsw.gov.au/content/dam/main-education/en/home/schooling/curriculum/mathematics/mathematics-s5-unit-04-lesson-09-thats-ab-surd.pptx" TargetMode="External"/><Relationship Id="rId35" Type="http://schemas.openxmlformats.org/officeDocument/2006/relationships/header" Target="header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standards.nsw.edu.au/wps/portal/nesa/k-10/understanding-the-curriculum/programming" TargetMode="External"/><Relationship Id="rId17" Type="http://schemas.openxmlformats.org/officeDocument/2006/relationships/hyperlink" Target="https://education.nsw.gov.au/content/dam/main-education/en/home/schooling/curriculum/mathematics/mathematics-s5-unit-04-lesson-01-invaluable-indices.pptx" TargetMode="External"/><Relationship Id="rId25" Type="http://schemas.openxmlformats.org/officeDocument/2006/relationships/hyperlink" Target="https://education.nsw.gov.au/content/dam/main-education/en/home/schooling/curriculum/mathematics/mathematics-s5-unit-04-lesson-07-maths-shorthand-cont.docx" TargetMode="External"/><Relationship Id="rId33" Type="http://schemas.openxmlformats.org/officeDocument/2006/relationships/hyperlink" Target="https://curriculum.nsw.edu.au/" TargetMode="External"/><Relationship Id="rId38"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3754A-50D5-4C15-BBDE-959D7A6DAC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5D8A8C-023D-4FDA-9A58-D7AF11F2EAD1}">
  <ds:schemaRefs>
    <ds:schemaRef ds:uri="http://schemas.microsoft.com/sharepoint/v3/contenttype/forms"/>
  </ds:schemaRefs>
</ds:datastoreItem>
</file>

<file path=customXml/itemProps3.xml><?xml version="1.0" encoding="utf-8"?>
<ds:datastoreItem xmlns:ds="http://schemas.openxmlformats.org/officeDocument/2006/customXml" ds:itemID="{CF0D0BC3-549D-4CCD-955D-CDE82379B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6FD85-FC61-4D3C-8E76-D391EE5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3494</Words>
  <Characters>19919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Mathematics Stage 5 Year 9 – index laws</vt:lpstr>
    </vt:vector>
  </TitlesOfParts>
  <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Stage 5 Year 9 – index laws</dc:title>
  <dc:subject/>
  <dc:creator>NSW Department of Education</dc:creator>
  <cp:keywords/>
  <dc:description/>
  <cp:lastModifiedBy>Caitlin Pace</cp:lastModifiedBy>
  <cp:revision>6</cp:revision>
  <dcterms:created xsi:type="dcterms:W3CDTF">2023-06-29T23:23:00Z</dcterms:created>
  <dcterms:modified xsi:type="dcterms:W3CDTF">2023-06-30T00:12:00Z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Order">
    <vt:r8>6698000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