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3"/>
        <w:gridCol w:w="8925"/>
      </w:tblGrid>
      <w:tr w:rsidR="00530A05" w14:paraId="437CACC4" w14:textId="77777777" w:rsidTr="001E7931">
        <w:trPr>
          <w:trHeight w:val="1408"/>
        </w:trPr>
        <w:tc>
          <w:tcPr>
            <w:tcW w:w="1423" w:type="dxa"/>
          </w:tcPr>
          <w:p w14:paraId="3E3E5E96" w14:textId="410EF2E9" w:rsidR="00530A05" w:rsidRDefault="00B5061C" w:rsidP="0084510E">
            <w:pPr>
              <w:pStyle w:val="DescriptororName"/>
              <w:keepNext/>
              <w:suppressLineNumbers/>
            </w:pPr>
            <w:r w:rsidRPr="0051472C">
              <w:rPr>
                <w:rStyle w:val="Logo"/>
              </w:rPr>
              <w:drawing>
                <wp:inline distT="0" distB="0" distL="0" distR="0" wp14:anchorId="7589BE5E" wp14:editId="1CCF5039">
                  <wp:extent cx="766445" cy="828675"/>
                  <wp:effectExtent l="0" t="0" r="0" b="0"/>
                  <wp:docPr id="3" name="Picture 3"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SW Government logo">
                            <a:extLst>
                              <a:ext uri="{C183D7F6-B498-43B3-948B-1728B52AA6E4}">
                                <adec:decorative xmlns:adec="http://schemas.microsoft.com/office/drawing/2017/decorative" val="0"/>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8889" cy="830735"/>
                          </a:xfrm>
                          <a:prstGeom prst="rect">
                            <a:avLst/>
                          </a:prstGeom>
                        </pic:spPr>
                      </pic:pic>
                    </a:graphicData>
                  </a:graphic>
                </wp:inline>
              </w:drawing>
            </w:r>
          </w:p>
        </w:tc>
        <w:tc>
          <w:tcPr>
            <w:tcW w:w="8925" w:type="dxa"/>
          </w:tcPr>
          <w:p w14:paraId="79BF85CB" w14:textId="260FA3E3" w:rsidR="00530A05" w:rsidRDefault="00B5061C" w:rsidP="00370A66">
            <w:pPr>
              <w:pStyle w:val="DescriptororName"/>
              <w:keepNext/>
              <w:suppressLineNumbers/>
              <w:jc w:val="right"/>
            </w:pPr>
            <w:r>
              <w:t xml:space="preserve"> </w:t>
            </w:r>
            <w:r>
              <w:rPr>
                <w:noProof/>
              </w:rPr>
              <w:drawing>
                <wp:inline distT="0" distB="0" distL="0" distR="0" wp14:anchorId="6E1BE2F1" wp14:editId="7C255AE7">
                  <wp:extent cx="1666875" cy="835013"/>
                  <wp:effectExtent l="0" t="0" r="0" b="3810"/>
                  <wp:docPr id="1" name="Graphic 1" descr="Australian Early Development Cens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Australian Early Development Census logo."/>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675475" cy="839321"/>
                          </a:xfrm>
                          <a:prstGeom prst="rect">
                            <a:avLst/>
                          </a:prstGeom>
                        </pic:spPr>
                      </pic:pic>
                    </a:graphicData>
                  </a:graphic>
                </wp:inline>
              </w:drawing>
            </w:r>
          </w:p>
        </w:tc>
      </w:tr>
    </w:tbl>
    <w:p w14:paraId="13CE51F1" w14:textId="53798242" w:rsidR="009A1691" w:rsidRDefault="009A1691" w:rsidP="009203BB">
      <w:pPr>
        <w:pStyle w:val="Heading1"/>
        <w:keepLines w:val="0"/>
        <w:suppressLineNumbers/>
        <w:spacing w:before="240"/>
        <w:rPr>
          <w:sz w:val="28"/>
        </w:rPr>
      </w:pPr>
      <w:proofErr w:type="spellStart"/>
      <w:r w:rsidRPr="009A1691">
        <w:rPr>
          <w:sz w:val="28"/>
        </w:rPr>
        <w:t>Ganandhimila-nj</w:t>
      </w:r>
      <w:proofErr w:type="spellEnd"/>
      <w:r w:rsidRPr="009A1691">
        <w:rPr>
          <w:sz w:val="28"/>
        </w:rPr>
        <w:t xml:space="preserve"> </w:t>
      </w:r>
      <w:r w:rsidR="004418A3">
        <w:rPr>
          <w:sz w:val="28"/>
        </w:rPr>
        <w:t>–</w:t>
      </w:r>
      <w:r w:rsidRPr="009A1691">
        <w:rPr>
          <w:sz w:val="28"/>
        </w:rPr>
        <w:t xml:space="preserve"> We learn (</w:t>
      </w:r>
      <w:proofErr w:type="spellStart"/>
      <w:r w:rsidRPr="009A1691">
        <w:rPr>
          <w:sz w:val="28"/>
        </w:rPr>
        <w:t>Dhurga</w:t>
      </w:r>
      <w:proofErr w:type="spellEnd"/>
      <w:r w:rsidRPr="009A1691">
        <w:rPr>
          <w:sz w:val="28"/>
        </w:rPr>
        <w:t xml:space="preserve"> language)</w:t>
      </w:r>
    </w:p>
    <w:p w14:paraId="126BA9C6" w14:textId="35984FE4" w:rsidR="009C163C" w:rsidRPr="00BC69DA" w:rsidRDefault="00066567" w:rsidP="0084510E">
      <w:pPr>
        <w:pStyle w:val="Heading1"/>
        <w:keepLines w:val="0"/>
        <w:suppressLineNumbers/>
        <w:rPr>
          <w:sz w:val="46"/>
          <w:szCs w:val="46"/>
        </w:rPr>
      </w:pPr>
      <w:r w:rsidRPr="00066567">
        <w:rPr>
          <w:sz w:val="48"/>
          <w:szCs w:val="48"/>
        </w:rPr>
        <w:t>Bermagui Public School</w:t>
      </w:r>
    </w:p>
    <w:p w14:paraId="475CD4D1" w14:textId="3AFCEF6F" w:rsidR="00135F60" w:rsidRDefault="00135F60" w:rsidP="008C4C11">
      <w:pPr>
        <w:pStyle w:val="BodyText"/>
      </w:pPr>
    </w:p>
    <w:p w14:paraId="57417049" w14:textId="77777777" w:rsidR="00D9229C" w:rsidRDefault="00D9229C" w:rsidP="0084510E">
      <w:pPr>
        <w:pStyle w:val="Heading2"/>
        <w:keepLines w:val="0"/>
        <w:suppressLineNumbers/>
        <w:sectPr w:rsidR="00D9229C" w:rsidSect="00DB74C4">
          <w:headerReference w:type="default" r:id="rId10"/>
          <w:footerReference w:type="default" r:id="rId11"/>
          <w:headerReference w:type="first" r:id="rId12"/>
          <w:footerReference w:type="first" r:id="rId13"/>
          <w:type w:val="continuous"/>
          <w:pgSz w:w="11906" w:h="16838" w:code="9"/>
          <w:pgMar w:top="851" w:right="851" w:bottom="851" w:left="851" w:header="397" w:footer="283" w:gutter="0"/>
          <w:cols w:space="708"/>
          <w:titlePg/>
          <w:docGrid w:linePitch="360"/>
        </w:sectPr>
      </w:pPr>
    </w:p>
    <w:p w14:paraId="292DC12D" w14:textId="54A98CBA" w:rsidR="00465909" w:rsidRPr="00722529" w:rsidRDefault="00465909" w:rsidP="009203BB">
      <w:pPr>
        <w:pStyle w:val="Heading2"/>
      </w:pPr>
      <w:r w:rsidRPr="00722529">
        <w:t>About the community</w:t>
      </w:r>
    </w:p>
    <w:p w14:paraId="1B116CFE" w14:textId="6931F9BD" w:rsidR="00CE6BEF" w:rsidRPr="00CE6BEF" w:rsidRDefault="00CE6BEF" w:rsidP="00CE6BEF">
      <w:pPr>
        <w:pStyle w:val="BodyText"/>
      </w:pPr>
      <w:r w:rsidRPr="00CE6BEF">
        <w:t xml:space="preserve">Bermagui is a town on the south coast of New South Wales, Australia in the Bega Valley Shire. Approximately 30% of the children at Bermagui Public School are Aboriginal and Torres Strait Islander children, and the school is a feeder school to </w:t>
      </w:r>
      <w:proofErr w:type="spellStart"/>
      <w:r w:rsidRPr="00CE6BEF">
        <w:t>Wallaga</w:t>
      </w:r>
      <w:proofErr w:type="spellEnd"/>
      <w:r w:rsidRPr="00CE6BEF">
        <w:t xml:space="preserve"> Lake, a local Aboriginal community.</w:t>
      </w:r>
    </w:p>
    <w:p w14:paraId="63CE37AD" w14:textId="1E57BE9D" w:rsidR="00CE6BEF" w:rsidRDefault="00CE6BEF" w:rsidP="00CE6BEF">
      <w:pPr>
        <w:pStyle w:val="BodyText"/>
      </w:pPr>
      <w:r w:rsidRPr="00CE6BEF">
        <w:t>Bermagui is a community with a strong connection to land and a unique arts and music culture. However, it is an area that faces high pockets of chronic health, housing, and social issues. Australian Bureau of Statistics (ABS) 2021 household income census data for Bermagui showed a lower proportion of high-income households (6.7% earned more than $3000 total household weekly income compared to 26.9% in NSW and 24.3% in Australia), and a higher proportion of low-income households (26.3% earned less than $650 total household weekly income compared to 16.3% in NSW and 16.5% in Australia).</w:t>
      </w:r>
    </w:p>
    <w:p w14:paraId="12F4AEAC" w14:textId="06BD60B5" w:rsidR="00C7040B" w:rsidRDefault="00492394" w:rsidP="009203BB">
      <w:pPr>
        <w:pStyle w:val="Heading2"/>
      </w:pPr>
      <w:r w:rsidRPr="004C0188">
        <w:t>What did the data show?</w:t>
      </w:r>
    </w:p>
    <w:p w14:paraId="42307D46" w14:textId="35527B99" w:rsidR="00492394" w:rsidRDefault="44505D38" w:rsidP="008C4C11">
      <w:pPr>
        <w:pStyle w:val="BodyText"/>
      </w:pPr>
      <w:r>
        <w:t xml:space="preserve">The Australian Early Development Census (AEDC) is a national measure of early childhood development </w:t>
      </w:r>
      <w:r w:rsidR="0540C549">
        <w:t xml:space="preserve">that is collected </w:t>
      </w:r>
      <w:r w:rsidR="6CDC609B">
        <w:t>at</w:t>
      </w:r>
      <w:r>
        <w:t xml:space="preserve"> the time children commence their first year of full-time school. The AEDC collects data relating to </w:t>
      </w:r>
      <w:r w:rsidR="612ED96B">
        <w:t xml:space="preserve">5 </w:t>
      </w:r>
      <w:r>
        <w:t xml:space="preserve">key areas of early childhood development referred to as </w:t>
      </w:r>
      <w:r w:rsidR="12D2B07C">
        <w:t>domains</w:t>
      </w:r>
      <w:r>
        <w:t xml:space="preserve">. The domains </w:t>
      </w:r>
      <w:proofErr w:type="gramStart"/>
      <w:r>
        <w:t>are</w:t>
      </w:r>
      <w:r w:rsidR="0540C549">
        <w:t>:</w:t>
      </w:r>
      <w:proofErr w:type="gramEnd"/>
      <w:r>
        <w:t xml:space="preserve"> physical health and wellbeing; social competence; emotional maturity; language and cognitive skills (school-based); communication skills and general knowledge.</w:t>
      </w:r>
    </w:p>
    <w:p w14:paraId="011C3B69" w14:textId="01EAE4E4" w:rsidR="00A51ADA" w:rsidRPr="00A91886" w:rsidRDefault="00A51ADA" w:rsidP="00A91886">
      <w:pPr>
        <w:pStyle w:val="BodyText"/>
      </w:pPr>
      <w:r>
        <w:t xml:space="preserve">The 2021 AEDC data outcomes for Bermagui Public School showed a significant increase in the percentage of developmentally vulnerable children in the ‘Language and Cognitive skills’ domain; 11.5% in 2021 which is much higher than the NSW average of 6.2% and the national average of 7.3%. Small increases in the rates of </w:t>
      </w:r>
      <w:r w:rsidRPr="00A91886">
        <w:t>developmental vulnerability from 2018 to 2021 were also experienced across the other 4 domains.</w:t>
      </w:r>
    </w:p>
    <w:p w14:paraId="677019A9" w14:textId="5C41105D" w:rsidR="00A51ADA" w:rsidRPr="000461EA" w:rsidRDefault="00A51ADA" w:rsidP="00A91886">
      <w:pPr>
        <w:pStyle w:val="BodyText"/>
        <w:rPr>
          <w:caps/>
        </w:rPr>
      </w:pPr>
      <w:r w:rsidRPr="00A91886">
        <w:t xml:space="preserve">23.3% of children in the 2021 data for </w:t>
      </w:r>
      <w:proofErr w:type="spellStart"/>
      <w:r w:rsidRPr="00A91886">
        <w:t>Bemagui</w:t>
      </w:r>
      <w:proofErr w:type="spellEnd"/>
      <w:r w:rsidRPr="00A91886">
        <w:t xml:space="preserve"> Public School identified as Aboriginal and Torres Strait Islanders. 13.3% of students were identified as having special needs status, 20.7% were identified by teachers as requiring further assessment (</w:t>
      </w:r>
      <w:r w:rsidR="000461EA">
        <w:t>for example,</w:t>
      </w:r>
      <w:r w:rsidRPr="00A91886">
        <w:t xml:space="preserve"> medical and physical, behaviour management, emotional and cognitive development), and 30% of children in 2021 were marked has having high levels of absenteeism.</w:t>
      </w:r>
    </w:p>
    <w:p w14:paraId="2D5B1E6B" w14:textId="618DA24E" w:rsidR="00AD0379" w:rsidRDefault="00A51ADA" w:rsidP="008C4C11">
      <w:pPr>
        <w:pStyle w:val="BodyText"/>
      </w:pPr>
      <w:r w:rsidRPr="00A91886">
        <w:t>These AEDC findings corresponded with downward trends in teachers’ reporting that children were making good progress in adapting to the learning environment in the school context and teachers’ perceptions that parents were actively engaged in their children’s learning.</w:t>
      </w:r>
    </w:p>
    <w:p w14:paraId="324D3AAA" w14:textId="52647124" w:rsidR="00EA2717" w:rsidRPr="008C4C11" w:rsidRDefault="00EA2717" w:rsidP="008C4C11">
      <w:pPr>
        <w:pStyle w:val="BodyText"/>
      </w:pPr>
      <w:r>
        <w:rPr>
          <w:noProof/>
        </w:rPr>
        <w:drawing>
          <wp:inline distT="0" distB="0" distL="0" distR="0" wp14:anchorId="75C37CEA" wp14:editId="4F838257">
            <wp:extent cx="3014980" cy="2012315"/>
            <wp:effectExtent l="0" t="0" r="0" b="6985"/>
            <wp:docPr id="2" name="Picture 2" descr="A child playing with an aba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hild playing with an abacus."/>
                    <pic:cNvPicPr/>
                  </pic:nvPicPr>
                  <pic:blipFill>
                    <a:blip r:embed="rId14"/>
                    <a:stretch>
                      <a:fillRect/>
                    </a:stretch>
                  </pic:blipFill>
                  <pic:spPr>
                    <a:xfrm>
                      <a:off x="0" y="0"/>
                      <a:ext cx="3014980" cy="2012315"/>
                    </a:xfrm>
                    <a:prstGeom prst="rect">
                      <a:avLst/>
                    </a:prstGeom>
                  </pic:spPr>
                </pic:pic>
              </a:graphicData>
            </a:graphic>
          </wp:inline>
        </w:drawing>
      </w:r>
    </w:p>
    <w:p w14:paraId="4740F548" w14:textId="495972A8" w:rsidR="006B50C0" w:rsidRPr="006B50C0" w:rsidRDefault="006B50C0" w:rsidP="009203BB">
      <w:pPr>
        <w:pStyle w:val="Heading2"/>
      </w:pPr>
      <w:r w:rsidRPr="004C0188">
        <w:t>Bringing about change</w:t>
      </w:r>
    </w:p>
    <w:p w14:paraId="607A7EB7" w14:textId="1BC0FB47" w:rsidR="00AE7A0B" w:rsidRPr="00AE7A0B" w:rsidRDefault="00AE7A0B" w:rsidP="00AE7A0B">
      <w:pPr>
        <w:pStyle w:val="BodyText"/>
      </w:pPr>
      <w:r w:rsidRPr="00AE7A0B">
        <w:t>Given that development</w:t>
      </w:r>
      <w:r w:rsidR="006F45ED">
        <w:t>al</w:t>
      </w:r>
      <w:r w:rsidRPr="00AE7A0B">
        <w:t xml:space="preserve"> discrepancies grow larger over time, early engagement is vital in addressing vulnerabilities across all AEDC domains. Frequently, vulnerabilities and special needs are unidentified until compulsory school age. At Bermagui Public School, educators recognised this was largely due to the fragmentation of allied health and family support service networks in the area.</w:t>
      </w:r>
    </w:p>
    <w:p w14:paraId="565C2E43" w14:textId="788330CE" w:rsidR="00AE7A0B" w:rsidRPr="00AE7A0B" w:rsidRDefault="00AE7A0B" w:rsidP="00AE7A0B">
      <w:pPr>
        <w:pStyle w:val="BodyText"/>
      </w:pPr>
      <w:r w:rsidRPr="00AE7A0B">
        <w:lastRenderedPageBreak/>
        <w:t xml:space="preserve">The </w:t>
      </w:r>
      <w:proofErr w:type="spellStart"/>
      <w:r w:rsidRPr="00AE7A0B">
        <w:t>Ganandhimila-nj</w:t>
      </w:r>
      <w:proofErr w:type="spellEnd"/>
      <w:r w:rsidRPr="00AE7A0B">
        <w:t xml:space="preserve"> </w:t>
      </w:r>
      <w:r w:rsidR="004418A3">
        <w:t>–</w:t>
      </w:r>
      <w:r w:rsidRPr="00AE7A0B">
        <w:t xml:space="preserve"> We learn (</w:t>
      </w:r>
      <w:proofErr w:type="spellStart"/>
      <w:r w:rsidRPr="00AE7A0B">
        <w:t>Dhurga</w:t>
      </w:r>
      <w:proofErr w:type="spellEnd"/>
      <w:r w:rsidRPr="00AE7A0B">
        <w:t xml:space="preserve"> language) project’s primary objective was to support children and their families with a successful transition from Early Childhood Education and Care (ECEC) to primary school. Transition sessions were designed with a specific focus on:</w:t>
      </w:r>
    </w:p>
    <w:p w14:paraId="29679CE1" w14:textId="4A4AF90F" w:rsidR="00AE7A0B" w:rsidRPr="00AE7A0B" w:rsidRDefault="008117B5" w:rsidP="00177686">
      <w:pPr>
        <w:pStyle w:val="ListBullet"/>
      </w:pPr>
      <w:r>
        <w:t>f</w:t>
      </w:r>
      <w:r w:rsidR="00AE7A0B" w:rsidRPr="00AE7A0B">
        <w:t>ostering positive relationships between children and teachers</w:t>
      </w:r>
    </w:p>
    <w:p w14:paraId="06FA23BB" w14:textId="394192B6" w:rsidR="00AE7A0B" w:rsidRPr="00AE7A0B" w:rsidRDefault="008117B5" w:rsidP="00177686">
      <w:pPr>
        <w:pStyle w:val="ListBullet"/>
      </w:pPr>
      <w:r>
        <w:t>s</w:t>
      </w:r>
      <w:r w:rsidR="00AE7A0B" w:rsidRPr="00AE7A0B">
        <w:t>trengthening partnerships and building relationships with families</w:t>
      </w:r>
    </w:p>
    <w:p w14:paraId="4539750E" w14:textId="23A62DEE" w:rsidR="00AE7A0B" w:rsidRPr="00AE7A0B" w:rsidRDefault="008117B5" w:rsidP="00177686">
      <w:pPr>
        <w:pStyle w:val="ListBullet"/>
      </w:pPr>
      <w:r>
        <w:t>e</w:t>
      </w:r>
      <w:r w:rsidR="00AE7A0B" w:rsidRPr="00AE7A0B">
        <w:t>arly identification of risk factors and/or identifying children presenting with special needs</w:t>
      </w:r>
    </w:p>
    <w:p w14:paraId="484C75CC" w14:textId="393CC6D2" w:rsidR="00AE7A0B" w:rsidRPr="00AE7A0B" w:rsidRDefault="008117B5" w:rsidP="00177686">
      <w:pPr>
        <w:pStyle w:val="ListBullet"/>
      </w:pPr>
      <w:r>
        <w:t>o</w:t>
      </w:r>
      <w:r w:rsidR="00AE7A0B" w:rsidRPr="00AE7A0B">
        <w:t>bserving and assessing children’s development, with a focus on their social and emotional well-being, and speaking/listening skills</w:t>
      </w:r>
    </w:p>
    <w:p w14:paraId="384FF98A" w14:textId="5FCA143C" w:rsidR="00AE7A0B" w:rsidRPr="00AE7A0B" w:rsidRDefault="008117B5" w:rsidP="00177686">
      <w:pPr>
        <w:pStyle w:val="ListBullet"/>
      </w:pPr>
      <w:r>
        <w:t>s</w:t>
      </w:r>
      <w:r w:rsidR="00AE7A0B" w:rsidRPr="00AE7A0B">
        <w:t>trengthening interagency relationships and referral pathways to engage and assess children prior to school.</w:t>
      </w:r>
    </w:p>
    <w:p w14:paraId="6F24E238" w14:textId="02D87DC4" w:rsidR="00AE7A0B" w:rsidRPr="00AE7A0B" w:rsidRDefault="1118AB33" w:rsidP="00AE7A0B">
      <w:pPr>
        <w:pStyle w:val="BodyText"/>
      </w:pPr>
      <w:r>
        <w:t>Releasing teachers from front-line teaching provided a strong platform for engagement with children, families, education providers and agencies in both informal and formal settings. This included having teachers visit local feeder preschools and be there at drop-off and pick-up times to informally greet families and build points of connections</w:t>
      </w:r>
      <w:r w:rsidR="25C66979">
        <w:t>. Teachers also held</w:t>
      </w:r>
      <w:r>
        <w:t xml:space="preserve"> formal information evenings to go over details of school enrolment </w:t>
      </w:r>
      <w:r w:rsidR="67CA3C4F">
        <w:t>processes and</w:t>
      </w:r>
      <w:r>
        <w:t xml:space="preserve"> </w:t>
      </w:r>
      <w:r w:rsidR="25C66979">
        <w:t xml:space="preserve">facilitated </w:t>
      </w:r>
      <w:r>
        <w:t xml:space="preserve">play sessions at Bermagui Public School’s 3 feeder preschools. Teachers also informally engaged with families at </w:t>
      </w:r>
      <w:proofErr w:type="spellStart"/>
      <w:r>
        <w:t>Wallaga</w:t>
      </w:r>
      <w:proofErr w:type="spellEnd"/>
      <w:r>
        <w:t xml:space="preserve"> Lake through playgroup and a homework centre, which helped families get to know teachers on country and share their knowledge and aspirations about their children. Connecting with A</w:t>
      </w:r>
      <w:r w:rsidR="796405A8">
        <w:t xml:space="preserve">boriginal and </w:t>
      </w:r>
      <w:r>
        <w:t>T</w:t>
      </w:r>
      <w:r w:rsidR="796405A8">
        <w:t>orres</w:t>
      </w:r>
      <w:r w:rsidR="105141AB">
        <w:t xml:space="preserve"> </w:t>
      </w:r>
      <w:r>
        <w:t>S</w:t>
      </w:r>
      <w:r w:rsidR="105141AB">
        <w:t xml:space="preserve">trait </w:t>
      </w:r>
      <w:r>
        <w:t>I</w:t>
      </w:r>
      <w:r w:rsidR="105141AB">
        <w:t>slander</w:t>
      </w:r>
      <w:r>
        <w:t xml:space="preserve"> families in spaces that were familiar or on country resulted in a more positive and culturally safe platform for engagement.</w:t>
      </w:r>
    </w:p>
    <w:p w14:paraId="75077C4C" w14:textId="727BA60A" w:rsidR="00AE7A0B" w:rsidRPr="00AE7A0B" w:rsidRDefault="00AE7A0B" w:rsidP="00AE7A0B">
      <w:pPr>
        <w:pStyle w:val="BodyText"/>
      </w:pPr>
      <w:r w:rsidRPr="00AE7A0B">
        <w:t xml:space="preserve">The transition to school program was co-designed with the local </w:t>
      </w:r>
      <w:r w:rsidR="00D852AE">
        <w:t>A</w:t>
      </w:r>
      <w:r w:rsidRPr="00AE7A0B">
        <w:t xml:space="preserve">boriginal community, and songs and games were also taught in the local Aboriginal language, </w:t>
      </w:r>
      <w:proofErr w:type="spellStart"/>
      <w:r w:rsidRPr="00AE7A0B">
        <w:t>Dhurga</w:t>
      </w:r>
      <w:proofErr w:type="spellEnd"/>
      <w:r w:rsidRPr="00AE7A0B">
        <w:t xml:space="preserve">. Each transition session was planned to ensure a focus on speaking and listening, routines, and feeling safe and secure with teachers. The predominant purpose was to build language and cognitive skills for children, which was highlighted as a key vulnerability in the 2021 AEDC data. A strengths-based, child-centred approach was applied to ensure the program </w:t>
      </w:r>
      <w:r w:rsidRPr="00AE7A0B">
        <w:t>was developmentally appropriate for all children.</w:t>
      </w:r>
    </w:p>
    <w:p w14:paraId="3B38567D" w14:textId="02569D59" w:rsidR="00AE7A0B" w:rsidRDefault="00AE7A0B" w:rsidP="00AE7A0B">
      <w:pPr>
        <w:pStyle w:val="BodyText"/>
      </w:pPr>
      <w:r w:rsidRPr="00AE7A0B">
        <w:t xml:space="preserve">Following each transition visit, teachers </w:t>
      </w:r>
      <w:r w:rsidR="009A3318">
        <w:t>d</w:t>
      </w:r>
      <w:r w:rsidRPr="00AE7A0B">
        <w:t>ocume</w:t>
      </w:r>
      <w:r w:rsidR="009A3318">
        <w:t>nted observations of</w:t>
      </w:r>
      <w:r w:rsidRPr="00AE7A0B">
        <w:t xml:space="preserve"> children’s speaking and listening skills, emotional well-being, friendships, </w:t>
      </w:r>
      <w:proofErr w:type="gramStart"/>
      <w:r w:rsidRPr="00AE7A0B">
        <w:t>dispositions</w:t>
      </w:r>
      <w:proofErr w:type="gramEnd"/>
      <w:r w:rsidRPr="00AE7A0B">
        <w:t xml:space="preserve"> and potential concerns. This provided teachers with the information to inform kindergarten class arrangements to best suit the needs of each child for 2023. Where preschool teachers had concerns about children’s development, this information was shared with allied health providers to provide an opportunity for earlier intervention.</w:t>
      </w:r>
    </w:p>
    <w:p w14:paraId="6C7C4DA4" w14:textId="15CCB1D7" w:rsidR="008B5407" w:rsidRPr="00AE7A0B" w:rsidRDefault="00D90306" w:rsidP="00AE7A0B">
      <w:pPr>
        <w:pStyle w:val="BodyText"/>
      </w:pPr>
      <w:r>
        <w:rPr>
          <w:noProof/>
        </w:rPr>
        <w:drawing>
          <wp:inline distT="0" distB="0" distL="0" distR="0" wp14:anchorId="68CF3BA7" wp14:editId="3D543C74">
            <wp:extent cx="3014980" cy="2014855"/>
            <wp:effectExtent l="0" t="0" r="0" b="4445"/>
            <wp:docPr id="8" name="Picture 8" descr="Children interac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ildren interacting."/>
                    <pic:cNvPicPr/>
                  </pic:nvPicPr>
                  <pic:blipFill>
                    <a:blip r:embed="rId15"/>
                    <a:stretch>
                      <a:fillRect/>
                    </a:stretch>
                  </pic:blipFill>
                  <pic:spPr>
                    <a:xfrm>
                      <a:off x="0" y="0"/>
                      <a:ext cx="3014980" cy="2014855"/>
                    </a:xfrm>
                    <a:prstGeom prst="rect">
                      <a:avLst/>
                    </a:prstGeom>
                  </pic:spPr>
                </pic:pic>
              </a:graphicData>
            </a:graphic>
          </wp:inline>
        </w:drawing>
      </w:r>
    </w:p>
    <w:p w14:paraId="077EBE73" w14:textId="24E196E8" w:rsidR="006A4702" w:rsidRPr="008E586A" w:rsidRDefault="006A4702" w:rsidP="009203BB">
      <w:pPr>
        <w:pStyle w:val="Heading2"/>
      </w:pPr>
      <w:r w:rsidRPr="008E586A">
        <w:t>Partnerships</w:t>
      </w:r>
    </w:p>
    <w:p w14:paraId="32BE7119" w14:textId="77777777" w:rsidR="00994F35" w:rsidRPr="00994F35" w:rsidRDefault="00994F35" w:rsidP="00994F35">
      <w:pPr>
        <w:pStyle w:val="BodyText"/>
      </w:pPr>
      <w:r w:rsidRPr="00994F35">
        <w:t xml:space="preserve">To implement the </w:t>
      </w:r>
      <w:proofErr w:type="spellStart"/>
      <w:r w:rsidRPr="00994F35">
        <w:t>Ganandhimila-nj</w:t>
      </w:r>
      <w:proofErr w:type="spellEnd"/>
      <w:r w:rsidRPr="00994F35">
        <w:t xml:space="preserve"> project, partnerships were developed with:</w:t>
      </w:r>
    </w:p>
    <w:p w14:paraId="4F059B95" w14:textId="77777777" w:rsidR="00994F35" w:rsidRPr="00994F35" w:rsidRDefault="00994F35" w:rsidP="00994F35">
      <w:pPr>
        <w:pStyle w:val="ListBullet"/>
      </w:pPr>
      <w:r w:rsidRPr="00994F35">
        <w:t xml:space="preserve">Little </w:t>
      </w:r>
      <w:proofErr w:type="spellStart"/>
      <w:r w:rsidRPr="00994F35">
        <w:t>Yuin</w:t>
      </w:r>
      <w:proofErr w:type="spellEnd"/>
      <w:r w:rsidRPr="00994F35">
        <w:t xml:space="preserve"> Preschool and Family Centre</w:t>
      </w:r>
    </w:p>
    <w:p w14:paraId="252E7241" w14:textId="77777777" w:rsidR="00994F35" w:rsidRPr="00994F35" w:rsidRDefault="00994F35" w:rsidP="00994F35">
      <w:pPr>
        <w:pStyle w:val="ListBullet"/>
      </w:pPr>
      <w:r w:rsidRPr="00994F35">
        <w:t>Bermagui Preschool</w:t>
      </w:r>
    </w:p>
    <w:p w14:paraId="01E1FA43" w14:textId="77777777" w:rsidR="00994F35" w:rsidRPr="00994F35" w:rsidRDefault="00994F35" w:rsidP="00994F35">
      <w:pPr>
        <w:pStyle w:val="ListBullet"/>
      </w:pPr>
      <w:r w:rsidRPr="00994F35">
        <w:t>Little Lambs</w:t>
      </w:r>
    </w:p>
    <w:p w14:paraId="554A9D3A" w14:textId="2F1174ED" w:rsidR="00994F35" w:rsidRPr="00994F35" w:rsidRDefault="00994F35" w:rsidP="00994F35">
      <w:pPr>
        <w:pStyle w:val="ListBullet"/>
      </w:pPr>
      <w:r w:rsidRPr="00994F35">
        <w:t xml:space="preserve">Australian Red Cross </w:t>
      </w:r>
      <w:r w:rsidR="0089647C">
        <w:t>–</w:t>
      </w:r>
      <w:r w:rsidRPr="00994F35">
        <w:t xml:space="preserve"> place-based community development team</w:t>
      </w:r>
    </w:p>
    <w:p w14:paraId="2A7E9F74" w14:textId="77777777" w:rsidR="00994F35" w:rsidRPr="00994F35" w:rsidRDefault="00994F35" w:rsidP="00994F35">
      <w:pPr>
        <w:pStyle w:val="ListBullet"/>
      </w:pPr>
      <w:r w:rsidRPr="00994F35">
        <w:t>Child and Maternal Health teams, and</w:t>
      </w:r>
    </w:p>
    <w:p w14:paraId="56B7E667" w14:textId="77777777" w:rsidR="00994F35" w:rsidRPr="00994F35" w:rsidRDefault="00994F35" w:rsidP="00994F35">
      <w:pPr>
        <w:pStyle w:val="ListBullet"/>
      </w:pPr>
      <w:r w:rsidRPr="00994F35">
        <w:t>Bega Valley LGA and Eurobodalla LGA.</w:t>
      </w:r>
    </w:p>
    <w:p w14:paraId="45E14CD0" w14:textId="2BA3488C" w:rsidR="006A4702" w:rsidRPr="00207509" w:rsidRDefault="006A4702" w:rsidP="009203BB">
      <w:pPr>
        <w:pStyle w:val="Heading2"/>
      </w:pPr>
      <w:r w:rsidRPr="00207509">
        <w:t>Achievements</w:t>
      </w:r>
    </w:p>
    <w:p w14:paraId="0AAC9B55" w14:textId="77777777" w:rsidR="008C0A18" w:rsidRPr="008C0A18" w:rsidRDefault="008C0A18" w:rsidP="008C0A18">
      <w:pPr>
        <w:pStyle w:val="BodyText"/>
      </w:pPr>
      <w:r w:rsidRPr="008C0A18">
        <w:t xml:space="preserve">The </w:t>
      </w:r>
      <w:proofErr w:type="spellStart"/>
      <w:r w:rsidRPr="008C0A18">
        <w:t>Ganandhimila-nj</w:t>
      </w:r>
      <w:proofErr w:type="spellEnd"/>
      <w:r w:rsidRPr="008C0A18">
        <w:t xml:space="preserve"> project facilitated 6 sessions in total at Bermagui Public School and 3 sessions at local feeder preschools. Qualitative data was collected via a range of platforms that provided insights into the successes of the project and future adjustments.</w:t>
      </w:r>
    </w:p>
    <w:p w14:paraId="1ACFD2EA" w14:textId="6FF7338A" w:rsidR="008C0A18" w:rsidRPr="00D912EB" w:rsidRDefault="008C0A18" w:rsidP="00AB62A5">
      <w:pPr>
        <w:pStyle w:val="Heading3"/>
      </w:pPr>
      <w:r w:rsidRPr="00D912EB">
        <w:t>Children’s Voices</w:t>
      </w:r>
    </w:p>
    <w:p w14:paraId="77F67E45" w14:textId="67E86F50" w:rsidR="00444012" w:rsidRPr="008C0A18" w:rsidRDefault="008C0A18" w:rsidP="008C0A18">
      <w:pPr>
        <w:pStyle w:val="BodyText"/>
      </w:pPr>
      <w:r w:rsidRPr="008C0A18">
        <w:t xml:space="preserve">Ongoing consultation was facilitated with young children throughout the project. Children </w:t>
      </w:r>
      <w:r w:rsidRPr="008C0A18">
        <w:lastRenderedPageBreak/>
        <w:t>were continually asked questions about ‘big school’ by teachers and older children. Discussions were open-ended and captured via film. This footage was used as a point of reflection for teachers to continuously shape and build a program that responded to the needs and interests of children.</w:t>
      </w:r>
    </w:p>
    <w:p w14:paraId="3CE6EFC9" w14:textId="4AE1D5DE" w:rsidR="008C0A18" w:rsidRPr="008C0A18" w:rsidRDefault="008C0A18" w:rsidP="008C0A18">
      <w:pPr>
        <w:pStyle w:val="BodyText"/>
      </w:pPr>
      <w:r w:rsidRPr="008C0A18">
        <w:t xml:space="preserve">A buddy program was instrumental in supporting children to settle into the school environment. Children spent time with their ‘buddies’ during </w:t>
      </w:r>
      <w:r w:rsidR="00D912EB">
        <w:t>T</w:t>
      </w:r>
      <w:r w:rsidRPr="008C0A18">
        <w:t xml:space="preserve">erm 4 2022 and throughout </w:t>
      </w:r>
      <w:r w:rsidR="00D912EB">
        <w:t>T</w:t>
      </w:r>
      <w:r w:rsidRPr="008C0A18">
        <w:t>erm 1 2023. The benefits of this aspect of the program were two-fold:</w:t>
      </w:r>
    </w:p>
    <w:p w14:paraId="0289D54E" w14:textId="396D6E30" w:rsidR="008C0A18" w:rsidRPr="008C0A18" w:rsidRDefault="008C0A18" w:rsidP="007B33DF">
      <w:pPr>
        <w:pStyle w:val="ListNumber"/>
      </w:pPr>
      <w:r w:rsidRPr="008C0A18">
        <w:t>Helping young children to build relationships with older students before they commenced school; having a familiar face during the early days of school; having a buddy to help with the practicalities of being a young child such as opening your lunchbox and navigating the unfamiliar environment</w:t>
      </w:r>
      <w:r w:rsidR="003E405A">
        <w:t>.</w:t>
      </w:r>
    </w:p>
    <w:p w14:paraId="3B5326D6" w14:textId="2047D103" w:rsidR="008C0A18" w:rsidRPr="008C0A18" w:rsidRDefault="008C0A18" w:rsidP="007B33DF">
      <w:pPr>
        <w:pStyle w:val="ListNumber"/>
      </w:pPr>
      <w:r w:rsidRPr="008C0A18">
        <w:t>Many older students also benefited from this aspect of the program, taking on a leadership role to demonstrate kindness. Older student frequently self-organised games for young children during playtimes, adding to the strength of the overall project.</w:t>
      </w:r>
    </w:p>
    <w:p w14:paraId="0005A774" w14:textId="77777777" w:rsidR="008C0A18" w:rsidRPr="00D912EB" w:rsidRDefault="008C0A18" w:rsidP="0019285D">
      <w:pPr>
        <w:pStyle w:val="Heading3"/>
      </w:pPr>
      <w:r w:rsidRPr="00D912EB">
        <w:t>ECEC Provider Survey</w:t>
      </w:r>
    </w:p>
    <w:p w14:paraId="73F5BA18" w14:textId="77777777" w:rsidR="008C0A18" w:rsidRPr="008C0A18" w:rsidRDefault="008C0A18" w:rsidP="008C0A18">
      <w:pPr>
        <w:pStyle w:val="BodyText"/>
      </w:pPr>
      <w:r w:rsidRPr="008C0A18">
        <w:t>Providers overall reported that children’s social and emotional wellbeing was positive compared to transition programs in previous years. ECEC provider surveys confirmed:</w:t>
      </w:r>
    </w:p>
    <w:p w14:paraId="34F12A53" w14:textId="4077CD31" w:rsidR="008C0A18" w:rsidRPr="008C0A18" w:rsidRDefault="008C0A18" w:rsidP="00D912EB">
      <w:pPr>
        <w:pStyle w:val="ListBullet"/>
      </w:pPr>
      <w:r w:rsidRPr="008C0A18">
        <w:t>There was a positive impact on children’s emotional well-being in moving to school.</w:t>
      </w:r>
    </w:p>
    <w:p w14:paraId="22F1804E" w14:textId="74D42AD0" w:rsidR="008C0A18" w:rsidRPr="008C0A18" w:rsidRDefault="008C0A18" w:rsidP="00D912EB">
      <w:pPr>
        <w:pStyle w:val="ListBullet"/>
      </w:pPr>
      <w:r w:rsidRPr="008C0A18">
        <w:t xml:space="preserve">Families reported to ECEC settings that they felt better engaged and welcomed meeting teachers informally on ECEC sites in </w:t>
      </w:r>
      <w:r w:rsidR="00841D58">
        <w:t>T</w:t>
      </w:r>
      <w:r w:rsidRPr="008C0A18">
        <w:t>erm 4 2022.</w:t>
      </w:r>
    </w:p>
    <w:p w14:paraId="25D3F51F" w14:textId="754587CD" w:rsidR="008C0A18" w:rsidRPr="008C0A18" w:rsidRDefault="008C0A18" w:rsidP="00D912EB">
      <w:pPr>
        <w:pStyle w:val="ListBullet"/>
      </w:pPr>
      <w:r w:rsidRPr="008C0A18">
        <w:t>Visits at ECEC settings provided an opportunity for classroom teachers and early childhood educators to build rapport.</w:t>
      </w:r>
    </w:p>
    <w:p w14:paraId="021C87EF" w14:textId="7CC303F9" w:rsidR="008C0A18" w:rsidRPr="008C0A18" w:rsidRDefault="008C0A18" w:rsidP="008C0A18">
      <w:pPr>
        <w:pStyle w:val="ListBullet"/>
      </w:pPr>
      <w:r w:rsidRPr="008C0A18">
        <w:t>All providers agreed sharing practice and knowledge about children and families was invaluable.</w:t>
      </w:r>
    </w:p>
    <w:p w14:paraId="1B978D81" w14:textId="77777777" w:rsidR="008C0A18" w:rsidRPr="00D912EB" w:rsidRDefault="008C0A18" w:rsidP="0019285D">
      <w:pPr>
        <w:pStyle w:val="Heading3"/>
      </w:pPr>
      <w:r w:rsidRPr="00D912EB">
        <w:t>Parent Survey</w:t>
      </w:r>
    </w:p>
    <w:p w14:paraId="03DCCBC5" w14:textId="2527553E" w:rsidR="008C6CFD" w:rsidRDefault="008C0A18" w:rsidP="008C0A18">
      <w:pPr>
        <w:pStyle w:val="BodyText"/>
        <w:rPr>
          <w:noProof/>
        </w:rPr>
      </w:pPr>
      <w:r w:rsidRPr="008C0A18">
        <w:t>Surveys and discussions with parents</w:t>
      </w:r>
      <w:r w:rsidR="003D354E">
        <w:t xml:space="preserve"> or </w:t>
      </w:r>
      <w:r w:rsidRPr="008C0A18">
        <w:t xml:space="preserve">carers gathered information and perceptions about the transition process. Parent surveys confirmed there was an overall positive impact </w:t>
      </w:r>
      <w:r w:rsidRPr="008C0A18">
        <w:t xml:space="preserve">in sharing information and building relationships with children and their families. The content for the transition sessions with a focus on </w:t>
      </w:r>
      <w:proofErr w:type="spellStart"/>
      <w:r w:rsidRPr="008C0A18">
        <w:t>Dhurga</w:t>
      </w:r>
      <w:proofErr w:type="spellEnd"/>
      <w:r w:rsidRPr="008C0A18">
        <w:t xml:space="preserve"> language was particularly welcomed and prompted discussion about further partnerships that focus on local Aboriginal language and culture.</w:t>
      </w:r>
    </w:p>
    <w:p w14:paraId="4835C050" w14:textId="17721B31" w:rsidR="001A2617" w:rsidRPr="008C0A18" w:rsidRDefault="00785096" w:rsidP="008C0A18">
      <w:pPr>
        <w:pStyle w:val="BodyText"/>
      </w:pPr>
      <w:r>
        <w:rPr>
          <w:noProof/>
        </w:rPr>
        <w:drawing>
          <wp:inline distT="0" distB="0" distL="0" distR="0" wp14:anchorId="0F89E6CB" wp14:editId="16DD629C">
            <wp:extent cx="3014980" cy="2000885"/>
            <wp:effectExtent l="0" t="0" r="0" b="0"/>
            <wp:docPr id="6" name="Picture 6" descr="Child holding a ukul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ild holding a ukulele."/>
                    <pic:cNvPicPr/>
                  </pic:nvPicPr>
                  <pic:blipFill>
                    <a:blip r:embed="rId16"/>
                    <a:stretch>
                      <a:fillRect/>
                    </a:stretch>
                  </pic:blipFill>
                  <pic:spPr>
                    <a:xfrm>
                      <a:off x="0" y="0"/>
                      <a:ext cx="3014980" cy="2000885"/>
                    </a:xfrm>
                    <a:prstGeom prst="rect">
                      <a:avLst/>
                    </a:prstGeom>
                  </pic:spPr>
                </pic:pic>
              </a:graphicData>
            </a:graphic>
          </wp:inline>
        </w:drawing>
      </w:r>
    </w:p>
    <w:p w14:paraId="797912F4" w14:textId="77777777" w:rsidR="008C0A18" w:rsidRPr="00D912EB" w:rsidRDefault="008C0A18" w:rsidP="0019285D">
      <w:pPr>
        <w:pStyle w:val="Heading3"/>
      </w:pPr>
      <w:r w:rsidRPr="00D912EB">
        <w:t>Bermagui Public School staff reflection</w:t>
      </w:r>
    </w:p>
    <w:p w14:paraId="34D92389" w14:textId="192AA5EB" w:rsidR="008C0A18" w:rsidRPr="008C0A18" w:rsidRDefault="008C0A18" w:rsidP="008C0A18">
      <w:pPr>
        <w:pStyle w:val="BodyText"/>
      </w:pPr>
      <w:r w:rsidRPr="008C0A18">
        <w:t>Having time to connect with children, families and early childhood educators was the most unanimous success of the project. The project allowed for Bermagui Public School teachers to observe and document observations of children in the ECEC and school environment and identify children with additional needs ahead of time.</w:t>
      </w:r>
    </w:p>
    <w:p w14:paraId="09351338" w14:textId="5E1A3DD1" w:rsidR="008C0A18" w:rsidRPr="008C0A18" w:rsidRDefault="008C0A18" w:rsidP="008C0A18">
      <w:pPr>
        <w:pStyle w:val="BodyText"/>
      </w:pPr>
      <w:r w:rsidRPr="008C0A18">
        <w:t xml:space="preserve">By the end of the program, there was </w:t>
      </w:r>
      <w:r w:rsidR="00E25B99">
        <w:t>a</w:t>
      </w:r>
      <w:r w:rsidRPr="008C0A18">
        <w:t xml:space="preserve"> genuine sense of excitement amongst children when they attended the school visits, indicating children were adjusting to the new environment well ahead of their scheduled ‘first day of school’. Upon commencement at school, teachers observed children being settled in the first few weeks of term. Children had already established relationships with some teachers from </w:t>
      </w:r>
      <w:r w:rsidR="008942DD">
        <w:t>T</w:t>
      </w:r>
      <w:r w:rsidR="008942DD" w:rsidRPr="008C0A18">
        <w:t xml:space="preserve">erm </w:t>
      </w:r>
      <w:r w:rsidRPr="008C0A18">
        <w:t>4 2022 that fostered a sense of familiarity and security. Bermagui Public School teachers reported observations of children reconnecting with their peers, engaging in cooperative play, and demonstrating pro-social behaviours swiftly.</w:t>
      </w:r>
    </w:p>
    <w:p w14:paraId="686E65E5" w14:textId="31363F4A" w:rsidR="0055643A" w:rsidRDefault="008C0A18" w:rsidP="008C0A18">
      <w:pPr>
        <w:pStyle w:val="BodyText"/>
      </w:pPr>
      <w:r w:rsidRPr="008C0A18">
        <w:t>The Bermagui Public School Learning and Support Teacher was also able to connect with families and ECEC settings to build relationships and expedite assessment processes for children. The transition program provided additional time to observe children and put in place necessary supports into the kindergarten class from the first day of school.</w:t>
      </w:r>
    </w:p>
    <w:p w14:paraId="03D341A1" w14:textId="45EE7795" w:rsidR="006A4702" w:rsidRPr="0055643A" w:rsidRDefault="006A4702" w:rsidP="0019285D">
      <w:pPr>
        <w:pStyle w:val="Heading2"/>
        <w:rPr>
          <w:rFonts w:asciiTheme="majorHAnsi" w:hAnsiTheme="majorHAnsi"/>
          <w:noProof/>
          <w:sz w:val="24"/>
          <w:szCs w:val="24"/>
        </w:rPr>
      </w:pPr>
      <w:r w:rsidRPr="0055643A">
        <w:lastRenderedPageBreak/>
        <w:t>Looking ahead</w:t>
      </w:r>
    </w:p>
    <w:p w14:paraId="02780DA6" w14:textId="77777777" w:rsidR="00716CC5" w:rsidRDefault="00716CC5" w:rsidP="00716CC5">
      <w:pPr>
        <w:pStyle w:val="BodyText"/>
      </w:pPr>
      <w:r>
        <w:t>Bermagui Public School has identified multiple next steps to continuously improve outcomes for children and families in the school community:</w:t>
      </w:r>
    </w:p>
    <w:p w14:paraId="52B05579" w14:textId="48AF3125" w:rsidR="00716CC5" w:rsidRPr="00716CC5" w:rsidRDefault="00716CC5" w:rsidP="001E740B">
      <w:pPr>
        <w:pStyle w:val="ListBullet"/>
      </w:pPr>
      <w:r w:rsidRPr="00716CC5">
        <w:t>Build in-school capacity to foster connections with allied health and family support agencies to engage and support vulnerable families. This includes developing a ‘Team Around the Child’ approach that supports children and their families navigating transitions from ECEC to school and other agencies.</w:t>
      </w:r>
    </w:p>
    <w:p w14:paraId="51CBD754" w14:textId="57989D14" w:rsidR="00716CC5" w:rsidRPr="00716CC5" w:rsidRDefault="00716CC5" w:rsidP="001E740B">
      <w:pPr>
        <w:pStyle w:val="ListBullet"/>
      </w:pPr>
      <w:r w:rsidRPr="00716CC5">
        <w:t xml:space="preserve">Work in closer partnership with ECEC providers to share knowledge, best practice and develop a shared approach to </w:t>
      </w:r>
      <w:r w:rsidR="005F44DA">
        <w:t>supporting children to make a strong start to school.</w:t>
      </w:r>
      <w:r w:rsidRPr="00716CC5">
        <w:t xml:space="preserve"> This includes having termly meetings with ECEC providers and early primary teachers, inviting ECEC teachers to observe in primary settings, and providing additional support for ECEC providers to expediate early assessments for children presenting with additional needs to ensure supports are in place prior to school.</w:t>
      </w:r>
    </w:p>
    <w:p w14:paraId="1410903A" w14:textId="7A896DB5" w:rsidR="00716CC5" w:rsidRPr="00716CC5" w:rsidRDefault="00716CC5" w:rsidP="001E740B">
      <w:pPr>
        <w:pStyle w:val="ListBullet"/>
      </w:pPr>
      <w:r w:rsidRPr="00716CC5">
        <w:t>Work in closer partnership with A</w:t>
      </w:r>
      <w:r w:rsidR="0036389A">
        <w:t xml:space="preserve">boriginal and </w:t>
      </w:r>
      <w:r w:rsidRPr="00716CC5">
        <w:t>T</w:t>
      </w:r>
      <w:r w:rsidR="0036389A">
        <w:t xml:space="preserve">orres </w:t>
      </w:r>
      <w:r w:rsidRPr="00716CC5">
        <w:t>S</w:t>
      </w:r>
      <w:r w:rsidR="0036389A">
        <w:t xml:space="preserve">trait </w:t>
      </w:r>
      <w:r w:rsidRPr="00716CC5">
        <w:t>I</w:t>
      </w:r>
      <w:r w:rsidR="0036389A">
        <w:t>slander</w:t>
      </w:r>
      <w:r w:rsidRPr="00716CC5">
        <w:t xml:space="preserve"> families to build connections and culturally inclusive programs that recognise and respect the unique cultural backgrounds and needs of Aboriginal and Torres Strait Islander children. The school also hopes to seek initiatives that preserve and promote </w:t>
      </w:r>
      <w:proofErr w:type="spellStart"/>
      <w:r w:rsidRPr="00716CC5">
        <w:t>Dhurga</w:t>
      </w:r>
      <w:proofErr w:type="spellEnd"/>
      <w:r w:rsidRPr="00716CC5">
        <w:t xml:space="preserve"> and </w:t>
      </w:r>
      <w:proofErr w:type="spellStart"/>
      <w:r w:rsidRPr="00716CC5">
        <w:t>Djiranganj</w:t>
      </w:r>
      <w:proofErr w:type="spellEnd"/>
      <w:r w:rsidRPr="00716CC5">
        <w:t xml:space="preserve"> languages within the community to strengthen children’s identity and sense of belonging.</w:t>
      </w:r>
    </w:p>
    <w:p w14:paraId="1E249B52" w14:textId="73843422" w:rsidR="00020614" w:rsidRPr="00716CC5" w:rsidRDefault="00716CC5" w:rsidP="001E740B">
      <w:pPr>
        <w:pStyle w:val="ListBullet"/>
      </w:pPr>
      <w:r w:rsidRPr="00716CC5">
        <w:t>Work in closer partnership with parents</w:t>
      </w:r>
      <w:r w:rsidR="000663D1">
        <w:t xml:space="preserve"> or </w:t>
      </w:r>
      <w:r w:rsidRPr="00716CC5">
        <w:t xml:space="preserve">carers, including designing a home-visit program with transitioning families and facilitating regular ‘cuppa and a yarn’ sessions in community at </w:t>
      </w:r>
      <w:proofErr w:type="spellStart"/>
      <w:r w:rsidRPr="00716CC5">
        <w:t>Wallaga</w:t>
      </w:r>
      <w:proofErr w:type="spellEnd"/>
      <w:r w:rsidRPr="00716CC5">
        <w:t xml:space="preserve"> Lake to informally connect with families with a focus on birth to 5 years.</w:t>
      </w:r>
    </w:p>
    <w:p w14:paraId="6A5711D3" w14:textId="77777777" w:rsidR="00734451" w:rsidRDefault="00AD783A" w:rsidP="00517876">
      <w:pPr>
        <w:pStyle w:val="FeatureBox2"/>
        <w:keepNext/>
        <w:spacing w:before="0"/>
      </w:pPr>
      <w:r w:rsidRPr="00C07EAB">
        <w:t>For more information</w:t>
      </w:r>
      <w:r w:rsidR="004C0FF5">
        <w:t>,</w:t>
      </w:r>
      <w:r w:rsidR="00C07EAB" w:rsidRPr="00C07EAB">
        <w:t xml:space="preserve"> contact </w:t>
      </w:r>
      <w:r w:rsidR="0030514F">
        <w:t xml:space="preserve">the AEDC NSW Project team: </w:t>
      </w:r>
    </w:p>
    <w:p w14:paraId="098D7E1D" w14:textId="77777777" w:rsidR="00734451" w:rsidRDefault="0030514F" w:rsidP="00517876">
      <w:pPr>
        <w:pStyle w:val="FeatureBox2"/>
        <w:keepNext/>
        <w:spacing w:before="0"/>
      </w:pPr>
      <w:r>
        <w:t>Phone: 1300 083 698</w:t>
      </w:r>
      <w:r w:rsidR="00734451">
        <w:t xml:space="preserve"> </w:t>
      </w:r>
    </w:p>
    <w:p w14:paraId="3FCF36A6" w14:textId="2953A92A" w:rsidR="003B17A1" w:rsidRDefault="00734451" w:rsidP="00517876">
      <w:pPr>
        <w:pStyle w:val="FeatureBox2"/>
        <w:keepNext/>
        <w:spacing w:before="0"/>
      </w:pPr>
      <w:r>
        <w:t xml:space="preserve">Email: </w:t>
      </w:r>
      <w:hyperlink r:id="rId17" w:history="1">
        <w:r w:rsidRPr="00C43A5B">
          <w:rPr>
            <w:rStyle w:val="Hyperlink"/>
          </w:rPr>
          <w:t>aedc@det.nsw.edu.au</w:t>
        </w:r>
      </w:hyperlink>
      <w:r>
        <w:t xml:space="preserve"> </w:t>
      </w:r>
    </w:p>
    <w:p w14:paraId="328DC555" w14:textId="77777777" w:rsidR="0030514F" w:rsidRPr="0030514F" w:rsidRDefault="0030514F" w:rsidP="0030514F"/>
    <w:p w14:paraId="6EE14166" w14:textId="77777777" w:rsidR="0030514F" w:rsidRDefault="0030514F" w:rsidP="0030514F"/>
    <w:p w14:paraId="4EEFF56E" w14:textId="0B6DEE4D" w:rsidR="003B17A1" w:rsidRPr="0030514F" w:rsidRDefault="003B17A1" w:rsidP="0030514F">
      <w:pPr>
        <w:pStyle w:val="BodyText"/>
        <w:sectPr w:rsidR="003B17A1" w:rsidRPr="0030514F" w:rsidSect="00DB74C4">
          <w:type w:val="continuous"/>
          <w:pgSz w:w="11906" w:h="16838" w:code="9"/>
          <w:pgMar w:top="851" w:right="851" w:bottom="851" w:left="851" w:header="397" w:footer="454" w:gutter="0"/>
          <w:cols w:num="2" w:space="708"/>
          <w:titlePg/>
          <w:docGrid w:linePitch="360"/>
        </w:sectPr>
      </w:pPr>
    </w:p>
    <w:p w14:paraId="29AEAF95" w14:textId="1CA0E489" w:rsidR="006D2FD4" w:rsidRPr="00336799" w:rsidRDefault="006D2FD4" w:rsidP="008C4C11">
      <w:pPr>
        <w:pStyle w:val="BodyText"/>
      </w:pPr>
    </w:p>
    <w:sectPr w:rsidR="006D2FD4" w:rsidRPr="00336799" w:rsidSect="00DB74C4">
      <w:type w:val="continuous"/>
      <w:pgSz w:w="11906" w:h="16838" w:code="9"/>
      <w:pgMar w:top="1418" w:right="851" w:bottom="851" w:left="851" w:header="39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AE3E0" w14:textId="77777777" w:rsidR="00F400B6" w:rsidRDefault="00F400B6" w:rsidP="00921FD3">
      <w:r>
        <w:separator/>
      </w:r>
    </w:p>
  </w:endnote>
  <w:endnote w:type="continuationSeparator" w:id="0">
    <w:p w14:paraId="1E67AC2F" w14:textId="77777777" w:rsidR="00F400B6" w:rsidRDefault="00F400B6" w:rsidP="00921FD3">
      <w:r>
        <w:continuationSeparator/>
      </w:r>
    </w:p>
  </w:endnote>
  <w:endnote w:type="continuationNotice" w:id="1">
    <w:p w14:paraId="20BDF88A" w14:textId="77777777" w:rsidR="00F400B6" w:rsidRDefault="00F400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17C069B-120D-4023-B30A-E5B2B2415493}"/>
    <w:embedBold r:id="rId2" w:fontKey="{80BD1252-3F13-4EB2-8A06-57077BBF415E}"/>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ublic Sans SemiBold">
    <w:panose1 w:val="00000000000000000000"/>
    <w:charset w:val="00"/>
    <w:family w:val="auto"/>
    <w:pitch w:val="variable"/>
    <w:sig w:usb0="A00000FF" w:usb1="4000205B" w:usb2="00000000" w:usb3="00000000" w:csb0="00000193" w:csb1="00000000"/>
    <w:embedRegular r:id="rId3" w:subsetted="1" w:fontKey="{0E75A38B-A5EA-47D4-80AF-22D8E6D40556}"/>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361D8" w14:textId="586B4CAC" w:rsidR="00610A2D" w:rsidRPr="008645D7" w:rsidRDefault="00000000" w:rsidP="00785B2A">
    <w:pPr>
      <w:pStyle w:val="Footer"/>
      <w:tabs>
        <w:tab w:val="right" w:pos="9639"/>
      </w:tabs>
    </w:pPr>
    <w:hyperlink r:id="rId1" w:history="1">
      <w:r w:rsidR="00102061" w:rsidRPr="00151F75">
        <w:rPr>
          <w:rStyle w:val="Hyperlink"/>
        </w:rPr>
        <w:t>© State of New South Wales (Department of Education)</w:t>
      </w:r>
    </w:hyperlink>
    <w:r w:rsidR="00102061" w:rsidRPr="00151F75">
      <w:t xml:space="preserve">, </w:t>
    </w:r>
    <w:r w:rsidR="00102061" w:rsidRPr="00102061">
      <w:rPr>
        <w:color w:val="002664" w:themeColor="accent2"/>
      </w:rPr>
      <w:t>2023.</w:t>
    </w:r>
    <w:r w:rsidR="00785B2A">
      <w:rPr>
        <w:b/>
        <w:noProof/>
        <w:sz w:val="28"/>
        <w:szCs w:val="28"/>
      </w:rPr>
      <w:tab/>
    </w:r>
    <w:r w:rsidR="00785B2A">
      <w:ptab w:relativeTo="margin" w:alignment="right" w:leader="none"/>
    </w:r>
    <w:r w:rsidR="00785B2A">
      <w:rPr>
        <w:b/>
        <w:noProof/>
        <w:sz w:val="28"/>
        <w:szCs w:val="28"/>
      </w:rPr>
      <w:drawing>
        <wp:inline distT="0" distB="0" distL="0" distR="0" wp14:anchorId="67BB963B" wp14:editId="227F3FE9">
          <wp:extent cx="571500" cy="190500"/>
          <wp:effectExtent l="0" t="0" r="0" b="0"/>
          <wp:docPr id="9" name="Picture 9" descr="Creative Commons Attribution license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eative Commons Attribution license logo.">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sidR="008645D7">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15F11" w14:textId="14478090" w:rsidR="004B73BD" w:rsidRPr="004B73BD" w:rsidRDefault="00000000" w:rsidP="001963C2">
    <w:pPr>
      <w:pStyle w:val="Footer"/>
      <w:tabs>
        <w:tab w:val="right" w:pos="9639"/>
      </w:tabs>
    </w:pPr>
    <w:hyperlink r:id="rId1" w:history="1">
      <w:r w:rsidR="00102061" w:rsidRPr="00151F75">
        <w:rPr>
          <w:rStyle w:val="Hyperlink"/>
        </w:rPr>
        <w:t>© State of New South Wales (Department of Education)</w:t>
      </w:r>
    </w:hyperlink>
    <w:r w:rsidR="00102061" w:rsidRPr="00151F75">
      <w:t xml:space="preserve">, </w:t>
    </w:r>
    <w:r w:rsidR="00102061" w:rsidRPr="00102061">
      <w:rPr>
        <w:color w:val="002664" w:themeColor="accent2"/>
      </w:rPr>
      <w:t>2023.</w:t>
    </w:r>
    <w:r w:rsidR="001963C2">
      <w:rPr>
        <w:b/>
        <w:noProof/>
        <w:sz w:val="28"/>
        <w:szCs w:val="28"/>
      </w:rPr>
      <w:tab/>
    </w:r>
    <w:r w:rsidR="004B73BD">
      <w:ptab w:relativeTo="margin" w:alignment="right" w:leader="none"/>
    </w:r>
    <w:r w:rsidR="001963C2">
      <w:rPr>
        <w:b/>
        <w:noProof/>
        <w:sz w:val="28"/>
        <w:szCs w:val="28"/>
      </w:rPr>
      <w:drawing>
        <wp:inline distT="0" distB="0" distL="0" distR="0" wp14:anchorId="03A881A2" wp14:editId="7281E809">
          <wp:extent cx="571500" cy="190500"/>
          <wp:effectExtent l="0" t="0" r="0" b="0"/>
          <wp:docPr id="10" name="Picture 10" descr="Creative Commons Attribution license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eative Commons Attribution license logo.">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8DA6F" w14:textId="77777777" w:rsidR="00F400B6" w:rsidRDefault="00F400B6" w:rsidP="00921FD3">
      <w:bookmarkStart w:id="0" w:name="_Hlk140581156"/>
      <w:bookmarkEnd w:id="0"/>
      <w:r>
        <w:separator/>
      </w:r>
    </w:p>
  </w:footnote>
  <w:footnote w:type="continuationSeparator" w:id="0">
    <w:p w14:paraId="5F73429C" w14:textId="77777777" w:rsidR="00F400B6" w:rsidRDefault="00F400B6" w:rsidP="00921FD3">
      <w:r>
        <w:continuationSeparator/>
      </w:r>
    </w:p>
  </w:footnote>
  <w:footnote w:type="continuationNotice" w:id="1">
    <w:p w14:paraId="1EC53B46" w14:textId="77777777" w:rsidR="00F400B6" w:rsidRDefault="00F400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7DEBB" w14:textId="6E7F63FF" w:rsidR="00C52929" w:rsidRDefault="00066567">
    <w:pPr>
      <w:pStyle w:val="Header"/>
    </w:pPr>
    <w:r>
      <w:t>Bermagui Public School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44EAD" w14:textId="77777777" w:rsidR="004B73BD" w:rsidRDefault="004B73BD">
    <w:pPr>
      <w:pStyle w:val="Header"/>
    </w:pPr>
    <w:r>
      <w:rPr>
        <w:noProof/>
      </w:rPr>
      <mc:AlternateContent>
        <mc:Choice Requires="wps">
          <w:drawing>
            <wp:anchor distT="0" distB="0" distL="114300" distR="114300" simplePos="0" relativeHeight="251658240" behindDoc="1" locked="0" layoutInCell="1" allowOverlap="1" wp14:anchorId="775B7C09" wp14:editId="0BB26567">
              <wp:simplePos x="0" y="0"/>
              <wp:positionH relativeFrom="page">
                <wp:align>center</wp:align>
              </wp:positionH>
              <wp:positionV relativeFrom="page">
                <wp:align>top</wp:align>
              </wp:positionV>
              <wp:extent cx="7560000" cy="2340000"/>
              <wp:effectExtent l="0" t="0" r="22225" b="2222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340000"/>
                      </a:xfrm>
                      <a:prstGeom prst="rect">
                        <a:avLst/>
                      </a:prstGeom>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w:pict>
            <v:rect id="Rectangle 5" style="position:absolute;margin-left:0;margin-top:0;width:595.3pt;height:184.25pt;z-index:-251657216;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alt="&quot;&quot;" o:spid="_x0000_s1026" fillcolor="#cbedfd [3208]" strokecolor="white [3201]" strokeweight="1.5pt" w14:anchorId="60A68F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82B7D"/>
    <w:multiLevelType w:val="hybridMultilevel"/>
    <w:tmpl w:val="CF8A70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A202B26"/>
    <w:multiLevelType w:val="hybridMultilevel"/>
    <w:tmpl w:val="179646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000000"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3"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000000"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5"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ascii="Symbol" w:hAnsi="Symbol" w:hint="default"/>
        <w:b w:val="0"/>
        <w:i w:val="0"/>
        <w:color w:val="000000"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6" w15:restartNumberingAfterBreak="0">
    <w:nsid w:val="505C1821"/>
    <w:multiLevelType w:val="hybridMultilevel"/>
    <w:tmpl w:val="A1C22A2A"/>
    <w:lvl w:ilvl="0" w:tplc="55BEC886">
      <w:start w:val="1"/>
      <w:numFmt w:val="bullet"/>
      <w:pStyle w:val="ListBullet"/>
      <w:lvlText w:val=""/>
      <w:lvlJc w:val="left"/>
      <w:pPr>
        <w:tabs>
          <w:tab w:val="num" w:pos="357"/>
        </w:tabs>
        <w:ind w:left="357" w:hanging="357"/>
      </w:pPr>
      <w:rPr>
        <w:rFonts w:ascii="Symbol" w:hAnsi="Symbol"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000000"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 w15:restartNumberingAfterBreak="0">
    <w:nsid w:val="6CB80DFA"/>
    <w:multiLevelType w:val="hybridMultilevel"/>
    <w:tmpl w:val="E1CC0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03441E8"/>
    <w:multiLevelType w:val="hybridMultilevel"/>
    <w:tmpl w:val="40A69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95362954">
    <w:abstractNumId w:val="6"/>
  </w:num>
  <w:num w:numId="2" w16cid:durableId="871919322">
    <w:abstractNumId w:val="7"/>
  </w:num>
  <w:num w:numId="3" w16cid:durableId="265428377">
    <w:abstractNumId w:val="5"/>
  </w:num>
  <w:num w:numId="4" w16cid:durableId="1525944155">
    <w:abstractNumId w:val="2"/>
  </w:num>
  <w:num w:numId="5" w16cid:durableId="487402734">
    <w:abstractNumId w:val="4"/>
  </w:num>
  <w:num w:numId="6" w16cid:durableId="1306157818">
    <w:abstractNumId w:val="3"/>
  </w:num>
  <w:num w:numId="7" w16cid:durableId="1560048215">
    <w:abstractNumId w:val="3"/>
    <w:lvlOverride w:ilvl="0">
      <w:startOverride w:val="1"/>
    </w:lvlOverride>
  </w:num>
  <w:num w:numId="8" w16cid:durableId="1684549027">
    <w:abstractNumId w:val="2"/>
    <w:lvlOverride w:ilvl="0">
      <w:startOverride w:val="1"/>
    </w:lvlOverride>
  </w:num>
  <w:num w:numId="9" w16cid:durableId="1539507736">
    <w:abstractNumId w:val="4"/>
    <w:lvlOverride w:ilvl="0">
      <w:startOverride w:val="1"/>
    </w:lvlOverride>
  </w:num>
  <w:num w:numId="10" w16cid:durableId="563562029">
    <w:abstractNumId w:val="6"/>
  </w:num>
  <w:num w:numId="11" w16cid:durableId="1406681167">
    <w:abstractNumId w:val="3"/>
  </w:num>
  <w:num w:numId="12" w16cid:durableId="1196311767">
    <w:abstractNumId w:val="7"/>
  </w:num>
  <w:num w:numId="13" w16cid:durableId="423065916">
    <w:abstractNumId w:val="5"/>
  </w:num>
  <w:num w:numId="14" w16cid:durableId="1555431906">
    <w:abstractNumId w:val="2"/>
  </w:num>
  <w:num w:numId="15" w16cid:durableId="72624916">
    <w:abstractNumId w:val="4"/>
  </w:num>
  <w:num w:numId="16" w16cid:durableId="2097163878">
    <w:abstractNumId w:val="7"/>
  </w:num>
  <w:num w:numId="17" w16cid:durableId="1888103601">
    <w:abstractNumId w:val="5"/>
  </w:num>
  <w:num w:numId="18" w16cid:durableId="1231038896">
    <w:abstractNumId w:val="6"/>
  </w:num>
  <w:num w:numId="19" w16cid:durableId="826243363">
    <w:abstractNumId w:val="2"/>
  </w:num>
  <w:num w:numId="20" w16cid:durableId="1663463645">
    <w:abstractNumId w:val="4"/>
  </w:num>
  <w:num w:numId="21" w16cid:durableId="231236848">
    <w:abstractNumId w:val="3"/>
  </w:num>
  <w:num w:numId="22" w16cid:durableId="1489399718">
    <w:abstractNumId w:val="6"/>
    <w:lvlOverride w:ilvl="0">
      <w:startOverride w:val="1"/>
    </w:lvlOverride>
  </w:num>
  <w:num w:numId="23" w16cid:durableId="820082096">
    <w:abstractNumId w:val="7"/>
    <w:lvlOverride w:ilvl="0">
      <w:startOverride w:val="1"/>
    </w:lvlOverride>
  </w:num>
  <w:num w:numId="24" w16cid:durableId="1209103268">
    <w:abstractNumId w:val="5"/>
    <w:lvlOverride w:ilvl="0">
      <w:startOverride w:val="1"/>
    </w:lvlOverride>
  </w:num>
  <w:num w:numId="25" w16cid:durableId="2021393611">
    <w:abstractNumId w:val="6"/>
  </w:num>
  <w:num w:numId="26" w16cid:durableId="782190099">
    <w:abstractNumId w:val="3"/>
  </w:num>
  <w:num w:numId="27" w16cid:durableId="1711297513">
    <w:abstractNumId w:val="3"/>
    <w:lvlOverride w:ilvl="0">
      <w:startOverride w:val="1"/>
    </w:lvlOverride>
  </w:num>
  <w:num w:numId="28" w16cid:durableId="5912604">
    <w:abstractNumId w:val="3"/>
    <w:lvlOverride w:ilvl="0">
      <w:startOverride w:val="1"/>
    </w:lvlOverride>
  </w:num>
  <w:num w:numId="29" w16cid:durableId="1756977030">
    <w:abstractNumId w:val="2"/>
    <w:lvlOverride w:ilvl="0">
      <w:startOverride w:val="1"/>
    </w:lvlOverride>
  </w:num>
  <w:num w:numId="30" w16cid:durableId="126898441">
    <w:abstractNumId w:val="9"/>
  </w:num>
  <w:num w:numId="31" w16cid:durableId="1277522329">
    <w:abstractNumId w:val="6"/>
  </w:num>
  <w:num w:numId="32" w16cid:durableId="75177320">
    <w:abstractNumId w:val="6"/>
  </w:num>
  <w:num w:numId="33" w16cid:durableId="674116266">
    <w:abstractNumId w:val="8"/>
  </w:num>
  <w:num w:numId="34" w16cid:durableId="2005626512">
    <w:abstractNumId w:val="6"/>
  </w:num>
  <w:num w:numId="35" w16cid:durableId="1264142364">
    <w:abstractNumId w:val="6"/>
  </w:num>
  <w:num w:numId="36" w16cid:durableId="113909738">
    <w:abstractNumId w:val="6"/>
  </w:num>
  <w:num w:numId="37" w16cid:durableId="1146555155">
    <w:abstractNumId w:val="1"/>
  </w:num>
  <w:num w:numId="38" w16cid:durableId="1472937309">
    <w:abstractNumId w:val="0"/>
  </w:num>
  <w:num w:numId="39" w16cid:durableId="599490324">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AA7"/>
    <w:rsid w:val="00002C93"/>
    <w:rsid w:val="000100A3"/>
    <w:rsid w:val="000106AC"/>
    <w:rsid w:val="00011994"/>
    <w:rsid w:val="00012CE0"/>
    <w:rsid w:val="00016001"/>
    <w:rsid w:val="00016268"/>
    <w:rsid w:val="00020614"/>
    <w:rsid w:val="00025E7F"/>
    <w:rsid w:val="00030C2E"/>
    <w:rsid w:val="00030FD2"/>
    <w:rsid w:val="0003125B"/>
    <w:rsid w:val="000319D3"/>
    <w:rsid w:val="000319DF"/>
    <w:rsid w:val="00033066"/>
    <w:rsid w:val="000369F8"/>
    <w:rsid w:val="00042ED7"/>
    <w:rsid w:val="000448E4"/>
    <w:rsid w:val="000461EA"/>
    <w:rsid w:val="00046ACD"/>
    <w:rsid w:val="0005359F"/>
    <w:rsid w:val="0005618A"/>
    <w:rsid w:val="000663D1"/>
    <w:rsid w:val="00066567"/>
    <w:rsid w:val="00070DEC"/>
    <w:rsid w:val="000829D3"/>
    <w:rsid w:val="0009764F"/>
    <w:rsid w:val="000A065F"/>
    <w:rsid w:val="000A3A88"/>
    <w:rsid w:val="000C34C5"/>
    <w:rsid w:val="000D6B77"/>
    <w:rsid w:val="000E0F87"/>
    <w:rsid w:val="00102061"/>
    <w:rsid w:val="001024E1"/>
    <w:rsid w:val="001106A0"/>
    <w:rsid w:val="00111775"/>
    <w:rsid w:val="0013204F"/>
    <w:rsid w:val="0013421B"/>
    <w:rsid w:val="00135F60"/>
    <w:rsid w:val="0014157C"/>
    <w:rsid w:val="001419CE"/>
    <w:rsid w:val="001455B6"/>
    <w:rsid w:val="001467C3"/>
    <w:rsid w:val="0015035F"/>
    <w:rsid w:val="00150CAE"/>
    <w:rsid w:val="001554D7"/>
    <w:rsid w:val="00161785"/>
    <w:rsid w:val="00162093"/>
    <w:rsid w:val="00163D68"/>
    <w:rsid w:val="00163DF6"/>
    <w:rsid w:val="001668B1"/>
    <w:rsid w:val="00171A0C"/>
    <w:rsid w:val="001728CA"/>
    <w:rsid w:val="00173F70"/>
    <w:rsid w:val="00177686"/>
    <w:rsid w:val="001800FA"/>
    <w:rsid w:val="001821A3"/>
    <w:rsid w:val="00184301"/>
    <w:rsid w:val="00186697"/>
    <w:rsid w:val="0019285D"/>
    <w:rsid w:val="00193D21"/>
    <w:rsid w:val="001945EC"/>
    <w:rsid w:val="001963C2"/>
    <w:rsid w:val="00196D6C"/>
    <w:rsid w:val="001A0AC4"/>
    <w:rsid w:val="001A186C"/>
    <w:rsid w:val="001A2617"/>
    <w:rsid w:val="001A628B"/>
    <w:rsid w:val="001B0831"/>
    <w:rsid w:val="001C0651"/>
    <w:rsid w:val="001C2AD2"/>
    <w:rsid w:val="001D0210"/>
    <w:rsid w:val="001D4825"/>
    <w:rsid w:val="001D4C98"/>
    <w:rsid w:val="001D754D"/>
    <w:rsid w:val="001E04AA"/>
    <w:rsid w:val="001E0762"/>
    <w:rsid w:val="001E0C83"/>
    <w:rsid w:val="001E62B7"/>
    <w:rsid w:val="001E740B"/>
    <w:rsid w:val="001E7931"/>
    <w:rsid w:val="001F757C"/>
    <w:rsid w:val="001F7B79"/>
    <w:rsid w:val="00207509"/>
    <w:rsid w:val="00211023"/>
    <w:rsid w:val="00216B6C"/>
    <w:rsid w:val="00224DDA"/>
    <w:rsid w:val="00233115"/>
    <w:rsid w:val="002409AB"/>
    <w:rsid w:val="002431CF"/>
    <w:rsid w:val="00246190"/>
    <w:rsid w:val="00247B09"/>
    <w:rsid w:val="002530BB"/>
    <w:rsid w:val="002605EC"/>
    <w:rsid w:val="00262045"/>
    <w:rsid w:val="00267660"/>
    <w:rsid w:val="00274B76"/>
    <w:rsid w:val="00275F0C"/>
    <w:rsid w:val="0027645B"/>
    <w:rsid w:val="00276A3B"/>
    <w:rsid w:val="00280506"/>
    <w:rsid w:val="00280DA0"/>
    <w:rsid w:val="00284DA5"/>
    <w:rsid w:val="00287597"/>
    <w:rsid w:val="002911EF"/>
    <w:rsid w:val="002942AA"/>
    <w:rsid w:val="00297E89"/>
    <w:rsid w:val="002A39DF"/>
    <w:rsid w:val="002C37B5"/>
    <w:rsid w:val="002C4F01"/>
    <w:rsid w:val="002C4FBA"/>
    <w:rsid w:val="002C7806"/>
    <w:rsid w:val="002D06D6"/>
    <w:rsid w:val="002D0FCF"/>
    <w:rsid w:val="002D615C"/>
    <w:rsid w:val="002D7A8C"/>
    <w:rsid w:val="002E235A"/>
    <w:rsid w:val="002E34BF"/>
    <w:rsid w:val="002F3880"/>
    <w:rsid w:val="002F54E8"/>
    <w:rsid w:val="0030514F"/>
    <w:rsid w:val="00305D69"/>
    <w:rsid w:val="0030656B"/>
    <w:rsid w:val="00316B63"/>
    <w:rsid w:val="003226D8"/>
    <w:rsid w:val="00324E0D"/>
    <w:rsid w:val="003266CA"/>
    <w:rsid w:val="00326B78"/>
    <w:rsid w:val="00332DBA"/>
    <w:rsid w:val="00333458"/>
    <w:rsid w:val="00340CA0"/>
    <w:rsid w:val="00343BB5"/>
    <w:rsid w:val="003450AA"/>
    <w:rsid w:val="003452A6"/>
    <w:rsid w:val="00346081"/>
    <w:rsid w:val="003503CC"/>
    <w:rsid w:val="003522CE"/>
    <w:rsid w:val="003542E1"/>
    <w:rsid w:val="00357235"/>
    <w:rsid w:val="00360042"/>
    <w:rsid w:val="0036389A"/>
    <w:rsid w:val="00370677"/>
    <w:rsid w:val="00370A66"/>
    <w:rsid w:val="00371F6A"/>
    <w:rsid w:val="0037399B"/>
    <w:rsid w:val="00376323"/>
    <w:rsid w:val="0038532A"/>
    <w:rsid w:val="00387695"/>
    <w:rsid w:val="00390221"/>
    <w:rsid w:val="0039488A"/>
    <w:rsid w:val="003A0A0D"/>
    <w:rsid w:val="003A44F5"/>
    <w:rsid w:val="003B17A1"/>
    <w:rsid w:val="003B19B3"/>
    <w:rsid w:val="003B523A"/>
    <w:rsid w:val="003B59F9"/>
    <w:rsid w:val="003C3E43"/>
    <w:rsid w:val="003C40DA"/>
    <w:rsid w:val="003D0305"/>
    <w:rsid w:val="003D354E"/>
    <w:rsid w:val="003E405A"/>
    <w:rsid w:val="003E530F"/>
    <w:rsid w:val="003F2324"/>
    <w:rsid w:val="003F2482"/>
    <w:rsid w:val="003F5577"/>
    <w:rsid w:val="003F7EFE"/>
    <w:rsid w:val="00402E8F"/>
    <w:rsid w:val="00403322"/>
    <w:rsid w:val="004043CC"/>
    <w:rsid w:val="00404B96"/>
    <w:rsid w:val="00414BBA"/>
    <w:rsid w:val="004217CA"/>
    <w:rsid w:val="0042374C"/>
    <w:rsid w:val="00423FF7"/>
    <w:rsid w:val="0043431C"/>
    <w:rsid w:val="0043445D"/>
    <w:rsid w:val="00434A59"/>
    <w:rsid w:val="00437204"/>
    <w:rsid w:val="004377BB"/>
    <w:rsid w:val="004412A4"/>
    <w:rsid w:val="004412A6"/>
    <w:rsid w:val="004418A3"/>
    <w:rsid w:val="00442D54"/>
    <w:rsid w:val="00444012"/>
    <w:rsid w:val="0045338A"/>
    <w:rsid w:val="004609D1"/>
    <w:rsid w:val="00460BA0"/>
    <w:rsid w:val="00461B8C"/>
    <w:rsid w:val="00465909"/>
    <w:rsid w:val="00473FB7"/>
    <w:rsid w:val="004747A0"/>
    <w:rsid w:val="00475E3A"/>
    <w:rsid w:val="00482C64"/>
    <w:rsid w:val="00482E74"/>
    <w:rsid w:val="00491CFA"/>
    <w:rsid w:val="00492394"/>
    <w:rsid w:val="00494710"/>
    <w:rsid w:val="00496F42"/>
    <w:rsid w:val="004978AD"/>
    <w:rsid w:val="004A4836"/>
    <w:rsid w:val="004A610D"/>
    <w:rsid w:val="004A6226"/>
    <w:rsid w:val="004B0EE6"/>
    <w:rsid w:val="004B19B4"/>
    <w:rsid w:val="004B48EB"/>
    <w:rsid w:val="004B63AC"/>
    <w:rsid w:val="004B73BD"/>
    <w:rsid w:val="004C02EC"/>
    <w:rsid w:val="004C0FF5"/>
    <w:rsid w:val="004C1A21"/>
    <w:rsid w:val="004C35B2"/>
    <w:rsid w:val="004D1302"/>
    <w:rsid w:val="004D5BE5"/>
    <w:rsid w:val="004E225E"/>
    <w:rsid w:val="004E2B21"/>
    <w:rsid w:val="004E2EED"/>
    <w:rsid w:val="004E454F"/>
    <w:rsid w:val="004E58C7"/>
    <w:rsid w:val="004E5E56"/>
    <w:rsid w:val="004F37B7"/>
    <w:rsid w:val="004F4880"/>
    <w:rsid w:val="004F6D4C"/>
    <w:rsid w:val="004F77CB"/>
    <w:rsid w:val="00500AA7"/>
    <w:rsid w:val="00500B67"/>
    <w:rsid w:val="005016D4"/>
    <w:rsid w:val="00501F04"/>
    <w:rsid w:val="005117E3"/>
    <w:rsid w:val="005171C1"/>
    <w:rsid w:val="00517876"/>
    <w:rsid w:val="00520735"/>
    <w:rsid w:val="00530A05"/>
    <w:rsid w:val="0053238E"/>
    <w:rsid w:val="00534EB6"/>
    <w:rsid w:val="005376CA"/>
    <w:rsid w:val="00541464"/>
    <w:rsid w:val="00542E6F"/>
    <w:rsid w:val="00544641"/>
    <w:rsid w:val="00544E33"/>
    <w:rsid w:val="00544E58"/>
    <w:rsid w:val="00550F70"/>
    <w:rsid w:val="0055643A"/>
    <w:rsid w:val="00560F6E"/>
    <w:rsid w:val="00562C19"/>
    <w:rsid w:val="0056309E"/>
    <w:rsid w:val="005668BE"/>
    <w:rsid w:val="00573306"/>
    <w:rsid w:val="00574907"/>
    <w:rsid w:val="005758D2"/>
    <w:rsid w:val="0058194F"/>
    <w:rsid w:val="00586CF7"/>
    <w:rsid w:val="0059207E"/>
    <w:rsid w:val="00594DAC"/>
    <w:rsid w:val="00595377"/>
    <w:rsid w:val="005A1041"/>
    <w:rsid w:val="005A3365"/>
    <w:rsid w:val="005A3D3C"/>
    <w:rsid w:val="005A4D28"/>
    <w:rsid w:val="005B2F8C"/>
    <w:rsid w:val="005C302B"/>
    <w:rsid w:val="005C5152"/>
    <w:rsid w:val="005C618D"/>
    <w:rsid w:val="005C7C60"/>
    <w:rsid w:val="005D2D7A"/>
    <w:rsid w:val="005D42B2"/>
    <w:rsid w:val="005D66AB"/>
    <w:rsid w:val="005E04AB"/>
    <w:rsid w:val="005E5EC0"/>
    <w:rsid w:val="005F1786"/>
    <w:rsid w:val="005F252B"/>
    <w:rsid w:val="005F44DA"/>
    <w:rsid w:val="005F4E21"/>
    <w:rsid w:val="005F7889"/>
    <w:rsid w:val="006000CB"/>
    <w:rsid w:val="00603D12"/>
    <w:rsid w:val="00605862"/>
    <w:rsid w:val="00610A2D"/>
    <w:rsid w:val="006141E5"/>
    <w:rsid w:val="00624351"/>
    <w:rsid w:val="00635BE5"/>
    <w:rsid w:val="00640A75"/>
    <w:rsid w:val="00643642"/>
    <w:rsid w:val="00647DBD"/>
    <w:rsid w:val="006516E7"/>
    <w:rsid w:val="006519D7"/>
    <w:rsid w:val="006569DD"/>
    <w:rsid w:val="00672942"/>
    <w:rsid w:val="00695578"/>
    <w:rsid w:val="006A4702"/>
    <w:rsid w:val="006A53A5"/>
    <w:rsid w:val="006A53BA"/>
    <w:rsid w:val="006B1D31"/>
    <w:rsid w:val="006B3A51"/>
    <w:rsid w:val="006B423C"/>
    <w:rsid w:val="006B50C0"/>
    <w:rsid w:val="006B6339"/>
    <w:rsid w:val="006B7139"/>
    <w:rsid w:val="006C4799"/>
    <w:rsid w:val="006C5F4C"/>
    <w:rsid w:val="006C5FD2"/>
    <w:rsid w:val="006D2FD4"/>
    <w:rsid w:val="006D64E0"/>
    <w:rsid w:val="006D6ABA"/>
    <w:rsid w:val="006E1919"/>
    <w:rsid w:val="006E1E20"/>
    <w:rsid w:val="006E4A18"/>
    <w:rsid w:val="006E76C9"/>
    <w:rsid w:val="006E79DB"/>
    <w:rsid w:val="006F1B7B"/>
    <w:rsid w:val="006F45ED"/>
    <w:rsid w:val="006F4699"/>
    <w:rsid w:val="00705E32"/>
    <w:rsid w:val="00712983"/>
    <w:rsid w:val="0071665D"/>
    <w:rsid w:val="00716CC5"/>
    <w:rsid w:val="0072008C"/>
    <w:rsid w:val="00722529"/>
    <w:rsid w:val="00734451"/>
    <w:rsid w:val="00740716"/>
    <w:rsid w:val="00742F66"/>
    <w:rsid w:val="007432AD"/>
    <w:rsid w:val="00746257"/>
    <w:rsid w:val="00746C9F"/>
    <w:rsid w:val="007515EA"/>
    <w:rsid w:val="00754DD8"/>
    <w:rsid w:val="0076385B"/>
    <w:rsid w:val="00763C24"/>
    <w:rsid w:val="007649A1"/>
    <w:rsid w:val="00773649"/>
    <w:rsid w:val="007772E3"/>
    <w:rsid w:val="00785096"/>
    <w:rsid w:val="00785B2A"/>
    <w:rsid w:val="00790147"/>
    <w:rsid w:val="00790E91"/>
    <w:rsid w:val="007A0B4D"/>
    <w:rsid w:val="007A2961"/>
    <w:rsid w:val="007A3BC4"/>
    <w:rsid w:val="007A40B2"/>
    <w:rsid w:val="007A7FA3"/>
    <w:rsid w:val="007B33DF"/>
    <w:rsid w:val="007B5B87"/>
    <w:rsid w:val="007B67D7"/>
    <w:rsid w:val="007B75E6"/>
    <w:rsid w:val="007C2CF7"/>
    <w:rsid w:val="007D00D3"/>
    <w:rsid w:val="007D2C4E"/>
    <w:rsid w:val="007E3FA7"/>
    <w:rsid w:val="007E4B9B"/>
    <w:rsid w:val="007E51BF"/>
    <w:rsid w:val="007F31F9"/>
    <w:rsid w:val="007F661A"/>
    <w:rsid w:val="00802278"/>
    <w:rsid w:val="00802606"/>
    <w:rsid w:val="00804E77"/>
    <w:rsid w:val="00805FCF"/>
    <w:rsid w:val="008117B5"/>
    <w:rsid w:val="008126E9"/>
    <w:rsid w:val="00822D56"/>
    <w:rsid w:val="008274FF"/>
    <w:rsid w:val="008308B1"/>
    <w:rsid w:val="00836860"/>
    <w:rsid w:val="008375CE"/>
    <w:rsid w:val="00841D58"/>
    <w:rsid w:val="0084244C"/>
    <w:rsid w:val="0084309C"/>
    <w:rsid w:val="008433D6"/>
    <w:rsid w:val="00843D7F"/>
    <w:rsid w:val="0084510E"/>
    <w:rsid w:val="00852196"/>
    <w:rsid w:val="0086224D"/>
    <w:rsid w:val="008645D7"/>
    <w:rsid w:val="00864B67"/>
    <w:rsid w:val="008667B1"/>
    <w:rsid w:val="0087593C"/>
    <w:rsid w:val="008864B8"/>
    <w:rsid w:val="00894241"/>
    <w:rsid w:val="008942DD"/>
    <w:rsid w:val="0089447F"/>
    <w:rsid w:val="0089647C"/>
    <w:rsid w:val="00897B7A"/>
    <w:rsid w:val="008B5407"/>
    <w:rsid w:val="008B7327"/>
    <w:rsid w:val="008C0A18"/>
    <w:rsid w:val="008C2B5F"/>
    <w:rsid w:val="008C4C11"/>
    <w:rsid w:val="008C5F0D"/>
    <w:rsid w:val="008C6CFD"/>
    <w:rsid w:val="008D5F35"/>
    <w:rsid w:val="008D6CEE"/>
    <w:rsid w:val="008E2561"/>
    <w:rsid w:val="008E262F"/>
    <w:rsid w:val="008E586A"/>
    <w:rsid w:val="008E6EBB"/>
    <w:rsid w:val="008F0847"/>
    <w:rsid w:val="008F12AB"/>
    <w:rsid w:val="008F571B"/>
    <w:rsid w:val="008F671A"/>
    <w:rsid w:val="009022C6"/>
    <w:rsid w:val="00905970"/>
    <w:rsid w:val="00907377"/>
    <w:rsid w:val="00911595"/>
    <w:rsid w:val="00914F51"/>
    <w:rsid w:val="00915A6D"/>
    <w:rsid w:val="009203BB"/>
    <w:rsid w:val="00920920"/>
    <w:rsid w:val="00921FD3"/>
    <w:rsid w:val="009220D7"/>
    <w:rsid w:val="00926F5D"/>
    <w:rsid w:val="00931697"/>
    <w:rsid w:val="00934B1C"/>
    <w:rsid w:val="0093753B"/>
    <w:rsid w:val="00940A26"/>
    <w:rsid w:val="00942939"/>
    <w:rsid w:val="00944B55"/>
    <w:rsid w:val="00946C9F"/>
    <w:rsid w:val="00952787"/>
    <w:rsid w:val="00952F49"/>
    <w:rsid w:val="00956C67"/>
    <w:rsid w:val="00957BDD"/>
    <w:rsid w:val="0096220F"/>
    <w:rsid w:val="00963731"/>
    <w:rsid w:val="00973604"/>
    <w:rsid w:val="009820AF"/>
    <w:rsid w:val="00983DB2"/>
    <w:rsid w:val="00986B43"/>
    <w:rsid w:val="00992EEC"/>
    <w:rsid w:val="00992F13"/>
    <w:rsid w:val="009931E1"/>
    <w:rsid w:val="00994AF2"/>
    <w:rsid w:val="00994F35"/>
    <w:rsid w:val="009950D3"/>
    <w:rsid w:val="009977D9"/>
    <w:rsid w:val="00997A69"/>
    <w:rsid w:val="00997B05"/>
    <w:rsid w:val="009A1691"/>
    <w:rsid w:val="009A31A2"/>
    <w:rsid w:val="009A3318"/>
    <w:rsid w:val="009B0C2F"/>
    <w:rsid w:val="009B15CE"/>
    <w:rsid w:val="009B5355"/>
    <w:rsid w:val="009B7829"/>
    <w:rsid w:val="009C163C"/>
    <w:rsid w:val="009C3D05"/>
    <w:rsid w:val="009C5090"/>
    <w:rsid w:val="009D6CFB"/>
    <w:rsid w:val="009F14B2"/>
    <w:rsid w:val="00A00CBC"/>
    <w:rsid w:val="00A0528F"/>
    <w:rsid w:val="00A05561"/>
    <w:rsid w:val="00A12D64"/>
    <w:rsid w:val="00A165AF"/>
    <w:rsid w:val="00A20D01"/>
    <w:rsid w:val="00A20DBA"/>
    <w:rsid w:val="00A247A6"/>
    <w:rsid w:val="00A263B1"/>
    <w:rsid w:val="00A32CAE"/>
    <w:rsid w:val="00A37255"/>
    <w:rsid w:val="00A41201"/>
    <w:rsid w:val="00A41714"/>
    <w:rsid w:val="00A42E9D"/>
    <w:rsid w:val="00A44ED7"/>
    <w:rsid w:val="00A51ADA"/>
    <w:rsid w:val="00A5765A"/>
    <w:rsid w:val="00A66AB0"/>
    <w:rsid w:val="00A7358D"/>
    <w:rsid w:val="00A75153"/>
    <w:rsid w:val="00A762DA"/>
    <w:rsid w:val="00A91886"/>
    <w:rsid w:val="00AA410E"/>
    <w:rsid w:val="00AA591D"/>
    <w:rsid w:val="00AB27C8"/>
    <w:rsid w:val="00AB62A5"/>
    <w:rsid w:val="00AB7435"/>
    <w:rsid w:val="00AC17F8"/>
    <w:rsid w:val="00AC2F02"/>
    <w:rsid w:val="00AC5770"/>
    <w:rsid w:val="00AC6DF0"/>
    <w:rsid w:val="00AD0379"/>
    <w:rsid w:val="00AD053A"/>
    <w:rsid w:val="00AD2763"/>
    <w:rsid w:val="00AD783A"/>
    <w:rsid w:val="00AE51F8"/>
    <w:rsid w:val="00AE62E2"/>
    <w:rsid w:val="00AE6A1F"/>
    <w:rsid w:val="00AE7A0B"/>
    <w:rsid w:val="00AE7FE7"/>
    <w:rsid w:val="00AF2046"/>
    <w:rsid w:val="00AF33A6"/>
    <w:rsid w:val="00AF4937"/>
    <w:rsid w:val="00AF7E94"/>
    <w:rsid w:val="00B04FAF"/>
    <w:rsid w:val="00B05DC2"/>
    <w:rsid w:val="00B076C0"/>
    <w:rsid w:val="00B1005A"/>
    <w:rsid w:val="00B17909"/>
    <w:rsid w:val="00B2245E"/>
    <w:rsid w:val="00B269E7"/>
    <w:rsid w:val="00B33A2D"/>
    <w:rsid w:val="00B373A3"/>
    <w:rsid w:val="00B37EEA"/>
    <w:rsid w:val="00B42A06"/>
    <w:rsid w:val="00B4618E"/>
    <w:rsid w:val="00B5061C"/>
    <w:rsid w:val="00B5628B"/>
    <w:rsid w:val="00B8774E"/>
    <w:rsid w:val="00B91AC1"/>
    <w:rsid w:val="00B94730"/>
    <w:rsid w:val="00B9783F"/>
    <w:rsid w:val="00BA087C"/>
    <w:rsid w:val="00BA2B93"/>
    <w:rsid w:val="00BA4AF8"/>
    <w:rsid w:val="00BA5F16"/>
    <w:rsid w:val="00BB00A2"/>
    <w:rsid w:val="00BB5A2E"/>
    <w:rsid w:val="00BB5E96"/>
    <w:rsid w:val="00BB6571"/>
    <w:rsid w:val="00BC2680"/>
    <w:rsid w:val="00BC303F"/>
    <w:rsid w:val="00BC5CD6"/>
    <w:rsid w:val="00BC6216"/>
    <w:rsid w:val="00BC69DA"/>
    <w:rsid w:val="00BC6ADB"/>
    <w:rsid w:val="00BD178C"/>
    <w:rsid w:val="00BD5B4B"/>
    <w:rsid w:val="00BD5BB9"/>
    <w:rsid w:val="00BD6F06"/>
    <w:rsid w:val="00BE02CE"/>
    <w:rsid w:val="00BE3982"/>
    <w:rsid w:val="00BE3F7B"/>
    <w:rsid w:val="00BF1592"/>
    <w:rsid w:val="00BF2D20"/>
    <w:rsid w:val="00BF3ECB"/>
    <w:rsid w:val="00BF7033"/>
    <w:rsid w:val="00C05CFB"/>
    <w:rsid w:val="00C05E58"/>
    <w:rsid w:val="00C07EAB"/>
    <w:rsid w:val="00C12988"/>
    <w:rsid w:val="00C1506D"/>
    <w:rsid w:val="00C15462"/>
    <w:rsid w:val="00C165A5"/>
    <w:rsid w:val="00C1730F"/>
    <w:rsid w:val="00C17355"/>
    <w:rsid w:val="00C30927"/>
    <w:rsid w:val="00C31D1F"/>
    <w:rsid w:val="00C3455A"/>
    <w:rsid w:val="00C34E38"/>
    <w:rsid w:val="00C405A8"/>
    <w:rsid w:val="00C509DC"/>
    <w:rsid w:val="00C515B8"/>
    <w:rsid w:val="00C52929"/>
    <w:rsid w:val="00C52B28"/>
    <w:rsid w:val="00C570D1"/>
    <w:rsid w:val="00C572B1"/>
    <w:rsid w:val="00C578EF"/>
    <w:rsid w:val="00C61FC9"/>
    <w:rsid w:val="00C620A4"/>
    <w:rsid w:val="00C62E91"/>
    <w:rsid w:val="00C62FCD"/>
    <w:rsid w:val="00C635F0"/>
    <w:rsid w:val="00C64023"/>
    <w:rsid w:val="00C649CD"/>
    <w:rsid w:val="00C7040B"/>
    <w:rsid w:val="00C81633"/>
    <w:rsid w:val="00CA23DA"/>
    <w:rsid w:val="00CA4083"/>
    <w:rsid w:val="00CB7888"/>
    <w:rsid w:val="00CC0686"/>
    <w:rsid w:val="00CD179E"/>
    <w:rsid w:val="00CD40DE"/>
    <w:rsid w:val="00CD4B86"/>
    <w:rsid w:val="00CD6668"/>
    <w:rsid w:val="00CE00DA"/>
    <w:rsid w:val="00CE3AAB"/>
    <w:rsid w:val="00CE4725"/>
    <w:rsid w:val="00CE6BEF"/>
    <w:rsid w:val="00CF2162"/>
    <w:rsid w:val="00CF652B"/>
    <w:rsid w:val="00CF7183"/>
    <w:rsid w:val="00D0131E"/>
    <w:rsid w:val="00D015E0"/>
    <w:rsid w:val="00D056F8"/>
    <w:rsid w:val="00D1583E"/>
    <w:rsid w:val="00D16E49"/>
    <w:rsid w:val="00D201EE"/>
    <w:rsid w:val="00D20F63"/>
    <w:rsid w:val="00D26C14"/>
    <w:rsid w:val="00D3139F"/>
    <w:rsid w:val="00D4026B"/>
    <w:rsid w:val="00D43B4A"/>
    <w:rsid w:val="00D4436C"/>
    <w:rsid w:val="00D44CB8"/>
    <w:rsid w:val="00D4642D"/>
    <w:rsid w:val="00D4739F"/>
    <w:rsid w:val="00D47920"/>
    <w:rsid w:val="00D507EE"/>
    <w:rsid w:val="00D51B8A"/>
    <w:rsid w:val="00D5466F"/>
    <w:rsid w:val="00D62170"/>
    <w:rsid w:val="00D67134"/>
    <w:rsid w:val="00D70EBF"/>
    <w:rsid w:val="00D833D1"/>
    <w:rsid w:val="00D847B1"/>
    <w:rsid w:val="00D852AE"/>
    <w:rsid w:val="00D87EC4"/>
    <w:rsid w:val="00D90306"/>
    <w:rsid w:val="00D912EB"/>
    <w:rsid w:val="00D9229C"/>
    <w:rsid w:val="00D96F3A"/>
    <w:rsid w:val="00DA0CFA"/>
    <w:rsid w:val="00DB30BF"/>
    <w:rsid w:val="00DB74C4"/>
    <w:rsid w:val="00DB7BED"/>
    <w:rsid w:val="00DC1BC0"/>
    <w:rsid w:val="00DD3473"/>
    <w:rsid w:val="00DD502A"/>
    <w:rsid w:val="00DE001E"/>
    <w:rsid w:val="00DE360E"/>
    <w:rsid w:val="00DF11EE"/>
    <w:rsid w:val="00DF3D48"/>
    <w:rsid w:val="00DF4166"/>
    <w:rsid w:val="00DF4884"/>
    <w:rsid w:val="00E03D68"/>
    <w:rsid w:val="00E1175E"/>
    <w:rsid w:val="00E1351C"/>
    <w:rsid w:val="00E25B99"/>
    <w:rsid w:val="00E26B15"/>
    <w:rsid w:val="00E313D9"/>
    <w:rsid w:val="00E35D92"/>
    <w:rsid w:val="00E51F66"/>
    <w:rsid w:val="00E56242"/>
    <w:rsid w:val="00E62BCD"/>
    <w:rsid w:val="00E675BF"/>
    <w:rsid w:val="00E750C1"/>
    <w:rsid w:val="00E81762"/>
    <w:rsid w:val="00E848D4"/>
    <w:rsid w:val="00E92CE5"/>
    <w:rsid w:val="00E96EBF"/>
    <w:rsid w:val="00EA0098"/>
    <w:rsid w:val="00EA016D"/>
    <w:rsid w:val="00EA186E"/>
    <w:rsid w:val="00EA1AD7"/>
    <w:rsid w:val="00EA2717"/>
    <w:rsid w:val="00EA2CFB"/>
    <w:rsid w:val="00EA5586"/>
    <w:rsid w:val="00EC0EE2"/>
    <w:rsid w:val="00EC152C"/>
    <w:rsid w:val="00EC1935"/>
    <w:rsid w:val="00EC72BA"/>
    <w:rsid w:val="00ED5FD6"/>
    <w:rsid w:val="00ED6454"/>
    <w:rsid w:val="00ED6A10"/>
    <w:rsid w:val="00ED7794"/>
    <w:rsid w:val="00EE2622"/>
    <w:rsid w:val="00EE3B0F"/>
    <w:rsid w:val="00EF07A7"/>
    <w:rsid w:val="00EF1C2A"/>
    <w:rsid w:val="00EF3B12"/>
    <w:rsid w:val="00EF66A8"/>
    <w:rsid w:val="00EF7160"/>
    <w:rsid w:val="00F000F3"/>
    <w:rsid w:val="00F06145"/>
    <w:rsid w:val="00F1307B"/>
    <w:rsid w:val="00F2157A"/>
    <w:rsid w:val="00F245B4"/>
    <w:rsid w:val="00F31B2D"/>
    <w:rsid w:val="00F35372"/>
    <w:rsid w:val="00F37E5F"/>
    <w:rsid w:val="00F400B6"/>
    <w:rsid w:val="00F50673"/>
    <w:rsid w:val="00F54B50"/>
    <w:rsid w:val="00F603E4"/>
    <w:rsid w:val="00F654C0"/>
    <w:rsid w:val="00F6553F"/>
    <w:rsid w:val="00F65C85"/>
    <w:rsid w:val="00F739DF"/>
    <w:rsid w:val="00F75C5B"/>
    <w:rsid w:val="00F80106"/>
    <w:rsid w:val="00F815D0"/>
    <w:rsid w:val="00F82311"/>
    <w:rsid w:val="00F83ECF"/>
    <w:rsid w:val="00F9078F"/>
    <w:rsid w:val="00FA0FC5"/>
    <w:rsid w:val="00FB57CE"/>
    <w:rsid w:val="00FB65A9"/>
    <w:rsid w:val="00FC2D5A"/>
    <w:rsid w:val="00FC3449"/>
    <w:rsid w:val="00FC3DA8"/>
    <w:rsid w:val="00FC44CB"/>
    <w:rsid w:val="00FC6062"/>
    <w:rsid w:val="00FC792C"/>
    <w:rsid w:val="00FD3B1E"/>
    <w:rsid w:val="00FE00E5"/>
    <w:rsid w:val="00FE0C95"/>
    <w:rsid w:val="00FE13E3"/>
    <w:rsid w:val="00FE3150"/>
    <w:rsid w:val="00FE6260"/>
    <w:rsid w:val="00FF60C2"/>
    <w:rsid w:val="0540C549"/>
    <w:rsid w:val="105141AB"/>
    <w:rsid w:val="1118AB33"/>
    <w:rsid w:val="12D2B07C"/>
    <w:rsid w:val="1DA80174"/>
    <w:rsid w:val="25C66979"/>
    <w:rsid w:val="44505D38"/>
    <w:rsid w:val="612ED96B"/>
    <w:rsid w:val="67CA3C4F"/>
    <w:rsid w:val="6CDC609B"/>
    <w:rsid w:val="796405A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D6E3BA"/>
  <w15:chartTrackingRefBased/>
  <w15:docId w15:val="{81F6FF98-9C03-4375-8C17-DC05AB32F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2"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uiPriority="10" w:qFormat="1"/>
    <w:lsdException w:name="List Number" w:uiPriority="10" w:qFormat="1"/>
    <w:lsdException w:name="List 2" w:semiHidden="1"/>
    <w:lsdException w:name="List 3" w:semiHidden="1"/>
    <w:lsdException w:name="List 4" w:semiHidden="1"/>
    <w:lsdException w:name="List 5" w:semiHidden="1"/>
    <w:lsdException w:name="List Bullet 2" w:uiPriority="10" w:qFormat="1"/>
    <w:lsdException w:name="List Bullet 3" w:qFormat="1"/>
    <w:lsdException w:name="List Bullet 4" w:semiHidden="1"/>
    <w:lsdException w:name="List Bullet 5" w:semiHidden="1"/>
    <w:lsdException w:name="List Number 2" w:uiPriority="10" w:qFormat="1"/>
    <w:lsdException w:name="List Number 3" w:qFormat="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1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rsid w:val="00B04FAF"/>
    <w:pPr>
      <w:suppressAutoHyphens/>
      <w:spacing w:after="0" w:line="240" w:lineRule="auto"/>
    </w:pPr>
    <w:rPr>
      <w:rFonts w:ascii="Calibri" w:eastAsia="Calibri" w:hAnsi="Calibri" w:cs="Calibri"/>
      <w:color w:val="FF0000"/>
      <w:sz w:val="20"/>
      <w:szCs w:val="20"/>
    </w:rPr>
  </w:style>
  <w:style w:type="paragraph" w:styleId="Heading1">
    <w:name w:val="heading 1"/>
    <w:next w:val="BodyText"/>
    <w:link w:val="Heading1Char"/>
    <w:uiPriority w:val="9"/>
    <w:qFormat/>
    <w:rsid w:val="001F757C"/>
    <w:pPr>
      <w:keepNext/>
      <w:keepLines/>
      <w:suppressAutoHyphens/>
      <w:spacing w:after="0" w:line="240" w:lineRule="auto"/>
      <w:outlineLvl w:val="0"/>
    </w:pPr>
    <w:rPr>
      <w:color w:val="002664" w:themeColor="text2"/>
      <w:sz w:val="36"/>
    </w:rPr>
  </w:style>
  <w:style w:type="paragraph" w:styleId="Heading2">
    <w:name w:val="heading 2"/>
    <w:next w:val="BodyText"/>
    <w:link w:val="Heading2Char"/>
    <w:uiPriority w:val="9"/>
    <w:qFormat/>
    <w:rsid w:val="001F757C"/>
    <w:pPr>
      <w:keepNext/>
      <w:keepLines/>
      <w:suppressAutoHyphens/>
      <w:spacing w:before="240" w:after="240" w:line="240" w:lineRule="auto"/>
      <w:outlineLvl w:val="1"/>
    </w:pPr>
    <w:rPr>
      <w:color w:val="002664" w:themeColor="text2"/>
      <w:sz w:val="28"/>
    </w:rPr>
  </w:style>
  <w:style w:type="paragraph" w:styleId="Heading3">
    <w:name w:val="heading 3"/>
    <w:basedOn w:val="BodyText"/>
    <w:next w:val="BodyText"/>
    <w:link w:val="Heading3Char"/>
    <w:uiPriority w:val="9"/>
    <w:qFormat/>
    <w:rsid w:val="00207509"/>
    <w:pPr>
      <w:spacing w:before="300" w:after="120"/>
      <w:outlineLvl w:val="2"/>
    </w:pPr>
    <w:rPr>
      <w:rFonts w:asciiTheme="majorHAnsi" w:hAnsiTheme="majorHAnsi"/>
      <w:noProof/>
      <w:color w:val="002664" w:themeColor="text2"/>
      <w:sz w:val="24"/>
      <w:szCs w:val="24"/>
    </w:rPr>
  </w:style>
  <w:style w:type="paragraph" w:styleId="Heading4">
    <w:name w:val="heading 4"/>
    <w:next w:val="BodyText"/>
    <w:link w:val="Heading4Char"/>
    <w:uiPriority w:val="9"/>
    <w:rsid w:val="002C4FBA"/>
    <w:pPr>
      <w:keepNext/>
      <w:keepLines/>
      <w:suppressAutoHyphens/>
      <w:spacing w:before="120" w:after="120" w:line="240" w:lineRule="auto"/>
      <w:outlineLvl w:val="3"/>
    </w:pPr>
    <w:rPr>
      <w:rFonts w:asciiTheme="majorHAnsi" w:eastAsiaTheme="majorEastAsia" w:hAnsiTheme="majorHAnsi" w:cstheme="majorBidi"/>
      <w:iCs/>
      <w:color w:val="000000" w:themeColor="text1"/>
    </w:rPr>
  </w:style>
  <w:style w:type="paragraph" w:styleId="Heading5">
    <w:name w:val="heading 5"/>
    <w:next w:val="BodyText"/>
    <w:link w:val="Heading5Char"/>
    <w:uiPriority w:val="9"/>
    <w:semiHidden/>
    <w:rsid w:val="00BA087C"/>
    <w:pPr>
      <w:keepNext/>
      <w:keepLines/>
      <w:suppressAutoHyphens/>
      <w:spacing w:before="120" w:after="120" w:line="240" w:lineRule="auto"/>
      <w:outlineLvl w:val="4"/>
    </w:pPr>
    <w:rPr>
      <w:rFonts w:asciiTheme="majorHAnsi" w:eastAsiaTheme="majorEastAsia" w:hAnsiTheme="majorHAnsi" w:cstheme="majorBidi"/>
      <w:color w:val="CBEDFD" w:themeColor="background2"/>
    </w:rPr>
  </w:style>
  <w:style w:type="paragraph" w:styleId="Heading6">
    <w:name w:val="heading 6"/>
    <w:next w:val="BodyText"/>
    <w:link w:val="Heading6Char"/>
    <w:uiPriority w:val="9"/>
    <w:semiHidden/>
    <w:rsid w:val="004F77CB"/>
    <w:pPr>
      <w:keepLines/>
      <w:suppressAutoHyphens/>
      <w:spacing w:before="120" w:after="120" w:line="260" w:lineRule="exact"/>
      <w:ind w:right="1588"/>
      <w:outlineLvl w:val="5"/>
    </w:pPr>
    <w:rPr>
      <w:rFonts w:asciiTheme="majorHAnsi" w:eastAsiaTheme="majorEastAsia" w:hAnsiTheme="majorHAnsi" w:cstheme="majorBidi"/>
      <w:b/>
      <w:i/>
      <w:color w:val="000000" w:themeColor="text1"/>
    </w:rPr>
  </w:style>
  <w:style w:type="paragraph" w:styleId="Heading7">
    <w:name w:val="heading 7"/>
    <w:next w:val="BodyText"/>
    <w:link w:val="Heading7Char"/>
    <w:uiPriority w:val="9"/>
    <w:semiHidden/>
    <w:rsid w:val="004F77CB"/>
    <w:pPr>
      <w:keepLines/>
      <w:suppressAutoHyphens/>
      <w:spacing w:before="120" w:after="120" w:line="260" w:lineRule="exact"/>
      <w:ind w:right="1588"/>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77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4F77CB"/>
    <w:pPr>
      <w:spacing w:after="0" w:line="240" w:lineRule="auto"/>
    </w:pPr>
    <w:tblPr>
      <w:tblStyleRowBandSize w:val="1"/>
      <w:tblStyleColBandSize w:val="1"/>
      <w:tblBorders>
        <w:top w:val="single" w:sz="4" w:space="0" w:color="FFE2E5" w:themeColor="accent6" w:themeTint="66"/>
        <w:left w:val="single" w:sz="4" w:space="0" w:color="FFE2E5" w:themeColor="accent6" w:themeTint="66"/>
        <w:bottom w:val="single" w:sz="4" w:space="0" w:color="FFE2E5" w:themeColor="accent6" w:themeTint="66"/>
        <w:right w:val="single" w:sz="4" w:space="0" w:color="FFE2E5" w:themeColor="accent6" w:themeTint="66"/>
        <w:insideH w:val="single" w:sz="4" w:space="0" w:color="FFE2E5" w:themeColor="accent6" w:themeTint="66"/>
        <w:insideV w:val="single" w:sz="4" w:space="0" w:color="FFE2E5" w:themeColor="accent6" w:themeTint="66"/>
      </w:tblBorders>
    </w:tblPr>
    <w:tblStylePr w:type="firstRow">
      <w:rPr>
        <w:b/>
        <w:bCs/>
      </w:rPr>
      <w:tblPr/>
      <w:tcPr>
        <w:tcBorders>
          <w:bottom w:val="single" w:sz="12" w:space="0" w:color="FFD4D9" w:themeColor="accent6" w:themeTint="99"/>
        </w:tcBorders>
      </w:tcPr>
    </w:tblStylePr>
    <w:tblStylePr w:type="lastRow">
      <w:rPr>
        <w:b/>
        <w:bCs/>
      </w:rPr>
      <w:tblPr/>
      <w:tcPr>
        <w:tcBorders>
          <w:top w:val="double" w:sz="2" w:space="0" w:color="FFD4D9" w:themeColor="accent6" w:themeTint="99"/>
        </w:tcBorders>
      </w:tcPr>
    </w:tblStylePr>
    <w:tblStylePr w:type="firstCol">
      <w:rPr>
        <w:b/>
        <w:bCs/>
      </w:rPr>
    </w:tblStylePr>
    <w:tblStylePr w:type="lastCol">
      <w:rPr>
        <w:b/>
        <w:bCs/>
      </w:rPr>
    </w:tblStylePr>
  </w:style>
  <w:style w:type="paragraph" w:styleId="TOC1">
    <w:name w:val="toc 1"/>
    <w:basedOn w:val="Normal"/>
    <w:next w:val="Normal"/>
    <w:uiPriority w:val="39"/>
    <w:semiHidden/>
    <w:rsid w:val="004F77CB"/>
    <w:pPr>
      <w:spacing w:after="100"/>
    </w:pPr>
  </w:style>
  <w:style w:type="paragraph" w:styleId="TOC2">
    <w:name w:val="toc 2"/>
    <w:basedOn w:val="Normal"/>
    <w:next w:val="Normal"/>
    <w:uiPriority w:val="39"/>
    <w:semiHidden/>
    <w:rsid w:val="004F77CB"/>
    <w:pPr>
      <w:spacing w:after="100"/>
      <w:ind w:left="220"/>
    </w:pPr>
  </w:style>
  <w:style w:type="paragraph" w:styleId="TOC3">
    <w:name w:val="toc 3"/>
    <w:basedOn w:val="Normal"/>
    <w:next w:val="Normal"/>
    <w:uiPriority w:val="39"/>
    <w:semiHidden/>
    <w:rsid w:val="004F77CB"/>
    <w:pPr>
      <w:spacing w:after="100"/>
      <w:ind w:left="440"/>
    </w:pPr>
  </w:style>
  <w:style w:type="paragraph" w:styleId="TOC4">
    <w:name w:val="toc 4"/>
    <w:basedOn w:val="Normal"/>
    <w:next w:val="Normal"/>
    <w:uiPriority w:val="39"/>
    <w:semiHidden/>
    <w:rsid w:val="004F77CB"/>
    <w:pPr>
      <w:spacing w:after="100"/>
      <w:ind w:left="660"/>
    </w:pPr>
  </w:style>
  <w:style w:type="paragraph" w:styleId="TOC5">
    <w:name w:val="toc 5"/>
    <w:basedOn w:val="Normal"/>
    <w:next w:val="Normal"/>
    <w:uiPriority w:val="39"/>
    <w:semiHidden/>
    <w:rsid w:val="004F77CB"/>
    <w:pPr>
      <w:spacing w:after="100"/>
      <w:ind w:left="880"/>
    </w:pPr>
  </w:style>
  <w:style w:type="paragraph" w:styleId="TOC6">
    <w:name w:val="toc 6"/>
    <w:basedOn w:val="Normal"/>
    <w:next w:val="Normal"/>
    <w:uiPriority w:val="39"/>
    <w:semiHidden/>
    <w:rsid w:val="004F77CB"/>
    <w:pPr>
      <w:spacing w:after="100"/>
      <w:ind w:left="1100"/>
    </w:pPr>
  </w:style>
  <w:style w:type="paragraph" w:styleId="TOC7">
    <w:name w:val="toc 7"/>
    <w:basedOn w:val="Normal"/>
    <w:next w:val="Normal"/>
    <w:uiPriority w:val="39"/>
    <w:semiHidden/>
    <w:rsid w:val="004F77CB"/>
    <w:pPr>
      <w:spacing w:after="100"/>
      <w:ind w:left="1320"/>
    </w:pPr>
  </w:style>
  <w:style w:type="paragraph" w:styleId="TOC8">
    <w:name w:val="toc 8"/>
    <w:basedOn w:val="Normal"/>
    <w:next w:val="Normal"/>
    <w:uiPriority w:val="39"/>
    <w:semiHidden/>
    <w:rsid w:val="004F77CB"/>
    <w:pPr>
      <w:spacing w:after="100"/>
      <w:ind w:left="1540"/>
    </w:pPr>
  </w:style>
  <w:style w:type="paragraph" w:styleId="TOC9">
    <w:name w:val="toc 9"/>
    <w:basedOn w:val="Normal"/>
    <w:next w:val="Normal"/>
    <w:uiPriority w:val="39"/>
    <w:semiHidden/>
    <w:rsid w:val="004F77CB"/>
    <w:pPr>
      <w:spacing w:after="100"/>
      <w:ind w:left="1760"/>
    </w:pPr>
  </w:style>
  <w:style w:type="character" w:customStyle="1" w:styleId="Heading1Char">
    <w:name w:val="Heading 1 Char"/>
    <w:basedOn w:val="DefaultParagraphFont"/>
    <w:link w:val="Heading1"/>
    <w:uiPriority w:val="9"/>
    <w:rsid w:val="001F757C"/>
    <w:rPr>
      <w:color w:val="002664" w:themeColor="text2"/>
      <w:sz w:val="36"/>
    </w:rPr>
  </w:style>
  <w:style w:type="paragraph" w:styleId="TOCHeading">
    <w:name w:val="TOC Heading"/>
    <w:basedOn w:val="Heading1"/>
    <w:next w:val="Normal"/>
    <w:uiPriority w:val="39"/>
    <w:semiHidden/>
    <w:rsid w:val="004F77CB"/>
    <w:pPr>
      <w:outlineLvl w:val="9"/>
    </w:pPr>
  </w:style>
  <w:style w:type="paragraph" w:styleId="Index1">
    <w:name w:val="index 1"/>
    <w:basedOn w:val="Normal"/>
    <w:next w:val="Normal"/>
    <w:uiPriority w:val="99"/>
    <w:semiHidden/>
    <w:rsid w:val="004F77CB"/>
    <w:pPr>
      <w:ind w:left="220" w:hanging="220"/>
    </w:pPr>
  </w:style>
  <w:style w:type="paragraph" w:styleId="Index2">
    <w:name w:val="index 2"/>
    <w:basedOn w:val="Normal"/>
    <w:next w:val="Normal"/>
    <w:uiPriority w:val="99"/>
    <w:semiHidden/>
    <w:rsid w:val="004F77CB"/>
    <w:pPr>
      <w:ind w:left="440" w:hanging="220"/>
    </w:pPr>
  </w:style>
  <w:style w:type="paragraph" w:styleId="Index3">
    <w:name w:val="index 3"/>
    <w:basedOn w:val="Normal"/>
    <w:next w:val="Normal"/>
    <w:uiPriority w:val="99"/>
    <w:semiHidden/>
    <w:rsid w:val="004F77CB"/>
    <w:pPr>
      <w:ind w:left="660" w:hanging="220"/>
    </w:pPr>
  </w:style>
  <w:style w:type="paragraph" w:styleId="Index4">
    <w:name w:val="index 4"/>
    <w:basedOn w:val="Normal"/>
    <w:next w:val="Normal"/>
    <w:uiPriority w:val="99"/>
    <w:semiHidden/>
    <w:rsid w:val="004F77CB"/>
    <w:pPr>
      <w:ind w:left="880" w:hanging="220"/>
    </w:pPr>
  </w:style>
  <w:style w:type="paragraph" w:styleId="Index5">
    <w:name w:val="index 5"/>
    <w:basedOn w:val="Normal"/>
    <w:next w:val="Normal"/>
    <w:uiPriority w:val="99"/>
    <w:semiHidden/>
    <w:rsid w:val="004F77CB"/>
    <w:pPr>
      <w:ind w:left="1100" w:hanging="220"/>
    </w:pPr>
  </w:style>
  <w:style w:type="paragraph" w:styleId="Index6">
    <w:name w:val="index 6"/>
    <w:basedOn w:val="Normal"/>
    <w:next w:val="Normal"/>
    <w:uiPriority w:val="99"/>
    <w:semiHidden/>
    <w:rsid w:val="004F77CB"/>
    <w:pPr>
      <w:ind w:left="1320" w:hanging="220"/>
    </w:pPr>
  </w:style>
  <w:style w:type="paragraph" w:styleId="Index7">
    <w:name w:val="index 7"/>
    <w:basedOn w:val="Normal"/>
    <w:next w:val="Normal"/>
    <w:uiPriority w:val="99"/>
    <w:semiHidden/>
    <w:rsid w:val="004F77CB"/>
    <w:pPr>
      <w:ind w:left="1540" w:hanging="220"/>
    </w:pPr>
  </w:style>
  <w:style w:type="paragraph" w:styleId="Index8">
    <w:name w:val="index 8"/>
    <w:basedOn w:val="Normal"/>
    <w:next w:val="Normal"/>
    <w:uiPriority w:val="99"/>
    <w:semiHidden/>
    <w:rsid w:val="004F77CB"/>
    <w:pPr>
      <w:ind w:left="1760" w:hanging="220"/>
    </w:pPr>
  </w:style>
  <w:style w:type="paragraph" w:styleId="Index9">
    <w:name w:val="index 9"/>
    <w:basedOn w:val="Normal"/>
    <w:next w:val="Normal"/>
    <w:uiPriority w:val="99"/>
    <w:semiHidden/>
    <w:rsid w:val="004F77CB"/>
    <w:pPr>
      <w:ind w:left="1980" w:hanging="220"/>
    </w:pPr>
  </w:style>
  <w:style w:type="paragraph" w:styleId="Header">
    <w:name w:val="header"/>
    <w:link w:val="HeaderChar"/>
    <w:uiPriority w:val="99"/>
    <w:rsid w:val="00C165A5"/>
    <w:pPr>
      <w:suppressAutoHyphens/>
      <w:spacing w:after="240" w:line="240" w:lineRule="auto"/>
    </w:pPr>
    <w:rPr>
      <w:color w:val="000000" w:themeColor="text1"/>
      <w:sz w:val="18"/>
    </w:rPr>
  </w:style>
  <w:style w:type="character" w:customStyle="1" w:styleId="HeaderChar">
    <w:name w:val="Header Char"/>
    <w:basedOn w:val="DefaultParagraphFont"/>
    <w:link w:val="Header"/>
    <w:uiPriority w:val="99"/>
    <w:rsid w:val="00C165A5"/>
    <w:rPr>
      <w:color w:val="000000" w:themeColor="text1"/>
      <w:sz w:val="18"/>
    </w:rPr>
  </w:style>
  <w:style w:type="paragraph" w:styleId="Footer">
    <w:name w:val="footer"/>
    <w:aliases w:val="ŠFooter"/>
    <w:link w:val="FooterChar"/>
    <w:uiPriority w:val="99"/>
    <w:rsid w:val="004F6D4C"/>
    <w:pPr>
      <w:tabs>
        <w:tab w:val="left" w:pos="2552"/>
        <w:tab w:val="left" w:pos="6237"/>
        <w:tab w:val="right" w:pos="10206"/>
      </w:tabs>
      <w:suppressAutoHyphens/>
      <w:spacing w:before="120" w:after="120" w:line="240" w:lineRule="auto"/>
      <w:contextualSpacing/>
    </w:pPr>
    <w:rPr>
      <w:color w:val="000000" w:themeColor="text1"/>
      <w:sz w:val="18"/>
    </w:rPr>
  </w:style>
  <w:style w:type="character" w:customStyle="1" w:styleId="FooterChar">
    <w:name w:val="Footer Char"/>
    <w:aliases w:val="ŠFooter Char"/>
    <w:basedOn w:val="DefaultParagraphFont"/>
    <w:link w:val="Footer"/>
    <w:uiPriority w:val="99"/>
    <w:rsid w:val="004F6D4C"/>
    <w:rPr>
      <w:color w:val="000000" w:themeColor="text1"/>
      <w:sz w:val="18"/>
    </w:rPr>
  </w:style>
  <w:style w:type="character" w:styleId="PlaceholderText">
    <w:name w:val="Placeholder Text"/>
    <w:basedOn w:val="DefaultParagraphFont"/>
    <w:uiPriority w:val="99"/>
    <w:semiHidden/>
    <w:rsid w:val="004F77CB"/>
    <w:rPr>
      <w:color w:val="808080"/>
    </w:rPr>
  </w:style>
  <w:style w:type="paragraph" w:customStyle="1" w:styleId="DocumentType">
    <w:name w:val="Document Type"/>
    <w:next w:val="Heading1"/>
    <w:uiPriority w:val="2"/>
    <w:qFormat/>
    <w:rsid w:val="001F757C"/>
    <w:pPr>
      <w:suppressAutoHyphens/>
      <w:spacing w:before="360" w:after="0" w:line="240" w:lineRule="auto"/>
      <w:contextualSpacing/>
    </w:pPr>
    <w:rPr>
      <w:rFonts w:asciiTheme="majorHAnsi" w:hAnsiTheme="majorHAnsi"/>
      <w:color w:val="002664" w:themeColor="text2"/>
      <w:sz w:val="36"/>
    </w:rPr>
  </w:style>
  <w:style w:type="character" w:styleId="Emphasis">
    <w:name w:val="Emphasis"/>
    <w:aliases w:val="Italic"/>
    <w:basedOn w:val="DefaultParagraphFont"/>
    <w:uiPriority w:val="19"/>
    <w:qFormat/>
    <w:rsid w:val="004F77CB"/>
    <w:rPr>
      <w:i/>
      <w:iCs/>
    </w:rPr>
  </w:style>
  <w:style w:type="character" w:styleId="Strong">
    <w:name w:val="Strong"/>
    <w:aliases w:val="Bold"/>
    <w:basedOn w:val="DefaultParagraphFont"/>
    <w:uiPriority w:val="22"/>
    <w:qFormat/>
    <w:rsid w:val="004F77CB"/>
    <w:rPr>
      <w:b/>
      <w:bCs/>
    </w:rPr>
  </w:style>
  <w:style w:type="paragraph" w:styleId="ListBullet">
    <w:name w:val="List Bullet"/>
    <w:autoRedefine/>
    <w:uiPriority w:val="10"/>
    <w:qFormat/>
    <w:rsid w:val="00672942"/>
    <w:pPr>
      <w:numPr>
        <w:numId w:val="25"/>
      </w:numPr>
      <w:suppressAutoHyphens/>
      <w:spacing w:before="120" w:after="120" w:line="240" w:lineRule="auto"/>
    </w:pPr>
    <w:rPr>
      <w:rFonts w:eastAsia="Arial" w:cs="Arial"/>
      <w:color w:val="000000" w:themeColor="text1"/>
      <w:szCs w:val="20"/>
      <w:lang w:eastAsia="en-US"/>
    </w:rPr>
  </w:style>
  <w:style w:type="paragraph" w:styleId="ListNumber">
    <w:name w:val="List Number"/>
    <w:uiPriority w:val="10"/>
    <w:qFormat/>
    <w:rsid w:val="00672942"/>
    <w:pPr>
      <w:numPr>
        <w:numId w:val="26"/>
      </w:numPr>
      <w:suppressAutoHyphens/>
      <w:spacing w:before="120" w:after="120" w:line="240" w:lineRule="auto"/>
    </w:pPr>
    <w:rPr>
      <w:color w:val="000000" w:themeColor="text1"/>
    </w:rPr>
  </w:style>
  <w:style w:type="paragraph" w:styleId="FootnoteText">
    <w:name w:val="footnote text"/>
    <w:link w:val="FootnoteTextChar"/>
    <w:uiPriority w:val="99"/>
    <w:semiHidden/>
    <w:rsid w:val="004F77CB"/>
    <w:pPr>
      <w:spacing w:before="60" w:after="60" w:line="240" w:lineRule="auto"/>
    </w:pPr>
    <w:rPr>
      <w:color w:val="000000" w:themeColor="text1"/>
      <w:sz w:val="20"/>
      <w:szCs w:val="20"/>
    </w:rPr>
  </w:style>
  <w:style w:type="character" w:customStyle="1" w:styleId="FootnoteTextChar">
    <w:name w:val="Footnote Text Char"/>
    <w:basedOn w:val="DefaultParagraphFont"/>
    <w:link w:val="FootnoteText"/>
    <w:uiPriority w:val="99"/>
    <w:semiHidden/>
    <w:rsid w:val="004F77CB"/>
    <w:rPr>
      <w:color w:val="000000" w:themeColor="text1"/>
      <w:sz w:val="20"/>
      <w:szCs w:val="20"/>
    </w:rPr>
  </w:style>
  <w:style w:type="character" w:styleId="FootnoteReference">
    <w:name w:val="footnote reference"/>
    <w:basedOn w:val="DefaultParagraphFont"/>
    <w:uiPriority w:val="99"/>
    <w:semiHidden/>
    <w:rsid w:val="004F77CB"/>
    <w:rPr>
      <w:vertAlign w:val="superscript"/>
    </w:rPr>
  </w:style>
  <w:style w:type="paragraph" w:styleId="BodyText">
    <w:name w:val="Body Text"/>
    <w:link w:val="BodyTextChar"/>
    <w:qFormat/>
    <w:rsid w:val="008C4C11"/>
    <w:pPr>
      <w:suppressAutoHyphens/>
      <w:spacing w:before="120" w:line="240" w:lineRule="auto"/>
    </w:pPr>
    <w:rPr>
      <w:color w:val="000000" w:themeColor="text1"/>
      <w:spacing w:val="-2"/>
    </w:rPr>
  </w:style>
  <w:style w:type="character" w:customStyle="1" w:styleId="BodyTextChar">
    <w:name w:val="Body Text Char"/>
    <w:basedOn w:val="DefaultParagraphFont"/>
    <w:link w:val="BodyText"/>
    <w:rsid w:val="008C4C11"/>
    <w:rPr>
      <w:color w:val="000000" w:themeColor="text1"/>
      <w:spacing w:val="-2"/>
    </w:rPr>
  </w:style>
  <w:style w:type="character" w:customStyle="1" w:styleId="Heading2Char">
    <w:name w:val="Heading 2 Char"/>
    <w:basedOn w:val="DefaultParagraphFont"/>
    <w:link w:val="Heading2"/>
    <w:uiPriority w:val="9"/>
    <w:rsid w:val="001F757C"/>
    <w:rPr>
      <w:color w:val="002664" w:themeColor="text2"/>
      <w:sz w:val="28"/>
    </w:rPr>
  </w:style>
  <w:style w:type="character" w:customStyle="1" w:styleId="Heading3Char">
    <w:name w:val="Heading 3 Char"/>
    <w:basedOn w:val="DefaultParagraphFont"/>
    <w:link w:val="Heading3"/>
    <w:uiPriority w:val="9"/>
    <w:rsid w:val="00207509"/>
    <w:rPr>
      <w:rFonts w:asciiTheme="majorHAnsi" w:hAnsiTheme="majorHAnsi"/>
      <w:noProof/>
      <w:color w:val="002664" w:themeColor="text2"/>
      <w:sz w:val="24"/>
      <w:szCs w:val="24"/>
    </w:rPr>
  </w:style>
  <w:style w:type="character" w:customStyle="1" w:styleId="Heading4Char">
    <w:name w:val="Heading 4 Char"/>
    <w:basedOn w:val="DefaultParagraphFont"/>
    <w:link w:val="Heading4"/>
    <w:uiPriority w:val="9"/>
    <w:rsid w:val="002C4FBA"/>
    <w:rPr>
      <w:rFonts w:asciiTheme="majorHAnsi" w:eastAsiaTheme="majorEastAsia" w:hAnsiTheme="majorHAnsi" w:cstheme="majorBidi"/>
      <w:iCs/>
      <w:color w:val="000000" w:themeColor="text1"/>
    </w:rPr>
  </w:style>
  <w:style w:type="character" w:customStyle="1" w:styleId="Heading5Char">
    <w:name w:val="Heading 5 Char"/>
    <w:basedOn w:val="DefaultParagraphFont"/>
    <w:link w:val="Heading5"/>
    <w:uiPriority w:val="9"/>
    <w:semiHidden/>
    <w:rsid w:val="00BA087C"/>
    <w:rPr>
      <w:rFonts w:asciiTheme="majorHAnsi" w:eastAsiaTheme="majorEastAsia" w:hAnsiTheme="majorHAnsi" w:cstheme="majorBidi"/>
      <w:color w:val="CBEDFD" w:themeColor="background2"/>
    </w:rPr>
  </w:style>
  <w:style w:type="character" w:customStyle="1" w:styleId="Heading6Char">
    <w:name w:val="Heading 6 Char"/>
    <w:basedOn w:val="DefaultParagraphFont"/>
    <w:link w:val="Heading6"/>
    <w:uiPriority w:val="9"/>
    <w:semiHidden/>
    <w:rsid w:val="004F77CB"/>
    <w:rPr>
      <w:rFonts w:asciiTheme="majorHAnsi" w:eastAsiaTheme="majorEastAsia" w:hAnsiTheme="majorHAnsi" w:cstheme="majorBidi"/>
      <w:b/>
      <w:i/>
      <w:color w:val="000000" w:themeColor="text1"/>
    </w:rPr>
  </w:style>
  <w:style w:type="character" w:customStyle="1" w:styleId="Heading7Char">
    <w:name w:val="Heading 7 Char"/>
    <w:basedOn w:val="DefaultParagraphFont"/>
    <w:link w:val="Heading7"/>
    <w:uiPriority w:val="9"/>
    <w:semiHidden/>
    <w:rsid w:val="004F77CB"/>
    <w:rPr>
      <w:rFonts w:asciiTheme="majorHAnsi" w:eastAsiaTheme="majorEastAsia" w:hAnsiTheme="majorHAnsi" w:cstheme="majorBidi"/>
      <w:i/>
      <w:iCs/>
      <w:color w:val="000000" w:themeColor="text1"/>
    </w:rPr>
  </w:style>
  <w:style w:type="character" w:styleId="Hyperlink">
    <w:name w:val="Hyperlink"/>
    <w:basedOn w:val="DefaultParagraphFont"/>
    <w:uiPriority w:val="99"/>
    <w:rsid w:val="00672942"/>
    <w:rPr>
      <w:color w:val="002664" w:themeColor="text2"/>
      <w:u w:val="single"/>
    </w:rPr>
  </w:style>
  <w:style w:type="paragraph" w:styleId="ListBullet2">
    <w:name w:val="List Bullet 2"/>
    <w:uiPriority w:val="10"/>
    <w:qFormat/>
    <w:rsid w:val="00672942"/>
    <w:pPr>
      <w:numPr>
        <w:numId w:val="16"/>
      </w:numPr>
      <w:suppressAutoHyphens/>
      <w:spacing w:before="120" w:after="120" w:line="240" w:lineRule="auto"/>
    </w:pPr>
    <w:rPr>
      <w:rFonts w:eastAsia="Arial" w:cs="ArialMT"/>
      <w:color w:val="000000" w:themeColor="text1"/>
      <w:szCs w:val="24"/>
      <w:lang w:eastAsia="en-US"/>
    </w:rPr>
  </w:style>
  <w:style w:type="paragraph" w:styleId="ListBullet3">
    <w:name w:val="List Bullet 3"/>
    <w:uiPriority w:val="10"/>
    <w:qFormat/>
    <w:rsid w:val="0059207E"/>
    <w:pPr>
      <w:numPr>
        <w:numId w:val="17"/>
      </w:numPr>
      <w:suppressAutoHyphens/>
      <w:spacing w:before="120" w:after="120" w:line="240" w:lineRule="auto"/>
      <w:ind w:left="1071" w:hanging="357"/>
    </w:pPr>
    <w:rPr>
      <w:rFonts w:eastAsia="Arial" w:cs="Times New Roman"/>
      <w:color w:val="000000" w:themeColor="text1"/>
      <w:szCs w:val="24"/>
      <w:lang w:eastAsia="en-US"/>
    </w:rPr>
  </w:style>
  <w:style w:type="character" w:styleId="PageNumber">
    <w:name w:val="page number"/>
    <w:basedOn w:val="DefaultParagraphFont"/>
    <w:uiPriority w:val="99"/>
    <w:semiHidden/>
    <w:rsid w:val="004F77CB"/>
  </w:style>
  <w:style w:type="paragraph" w:styleId="ListNumber3">
    <w:name w:val="List Number 3"/>
    <w:uiPriority w:val="10"/>
    <w:qFormat/>
    <w:rsid w:val="00F54B50"/>
    <w:pPr>
      <w:numPr>
        <w:numId w:val="20"/>
      </w:numPr>
      <w:suppressAutoHyphens/>
      <w:spacing w:before="120" w:after="120" w:line="240" w:lineRule="auto"/>
      <w:ind w:left="1071" w:hanging="357"/>
    </w:pPr>
    <w:rPr>
      <w:rFonts w:eastAsia="Arial" w:cs="Times New Roman"/>
      <w:color w:val="000000" w:themeColor="text1"/>
      <w:szCs w:val="24"/>
      <w:lang w:eastAsia="en-US"/>
    </w:rPr>
  </w:style>
  <w:style w:type="paragraph" w:styleId="ListNumber2">
    <w:name w:val="List Number 2"/>
    <w:uiPriority w:val="10"/>
    <w:qFormat/>
    <w:rsid w:val="0059207E"/>
    <w:pPr>
      <w:numPr>
        <w:numId w:val="19"/>
      </w:numPr>
      <w:suppressAutoHyphens/>
      <w:spacing w:before="120" w:after="120" w:line="240" w:lineRule="auto"/>
    </w:pPr>
    <w:rPr>
      <w:rFonts w:eastAsia="Arial" w:cs="Times New Roman"/>
      <w:color w:val="000000" w:themeColor="text1"/>
      <w:szCs w:val="24"/>
      <w:lang w:eastAsia="en-US"/>
    </w:rPr>
  </w:style>
  <w:style w:type="paragraph" w:customStyle="1" w:styleId="DescriptororName">
    <w:name w:val="Descriptor or Name"/>
    <w:next w:val="BodyText"/>
    <w:uiPriority w:val="1"/>
    <w:qFormat/>
    <w:rsid w:val="001F757C"/>
    <w:pPr>
      <w:tabs>
        <w:tab w:val="right" w:pos="10206"/>
      </w:tabs>
      <w:suppressAutoHyphens/>
      <w:spacing w:after="0" w:line="240" w:lineRule="auto"/>
      <w:contextualSpacing/>
    </w:pPr>
    <w:rPr>
      <w:rFonts w:asciiTheme="majorHAnsi" w:hAnsiTheme="majorHAnsi"/>
      <w:color w:val="002664" w:themeColor="text2"/>
      <w:sz w:val="28"/>
    </w:rPr>
  </w:style>
  <w:style w:type="character" w:customStyle="1" w:styleId="BoldItalic">
    <w:name w:val="Bold Italic"/>
    <w:basedOn w:val="DefaultParagraphFont"/>
    <w:uiPriority w:val="19"/>
    <w:qFormat/>
    <w:rsid w:val="007A3BC4"/>
    <w:rPr>
      <w:b/>
      <w:bCs w:val="0"/>
      <w:i/>
      <w:iCs w:val="0"/>
    </w:rPr>
  </w:style>
  <w:style w:type="table" w:styleId="ListTable3-Accent1">
    <w:name w:val="List Table 3 Accent 1"/>
    <w:basedOn w:val="TableNormal"/>
    <w:uiPriority w:val="48"/>
    <w:rsid w:val="006B423C"/>
    <w:pPr>
      <w:spacing w:after="0" w:line="240" w:lineRule="auto"/>
    </w:pPr>
    <w:tblPr>
      <w:tblStyleRowBandSize w:val="1"/>
      <w:tblStyleColBandSize w:val="1"/>
      <w:tblBorders>
        <w:top w:val="single" w:sz="4" w:space="0" w:color="D7153A" w:themeColor="accent1"/>
        <w:left w:val="single" w:sz="4" w:space="0" w:color="D7153A" w:themeColor="accent1"/>
        <w:bottom w:val="single" w:sz="4" w:space="0" w:color="D7153A" w:themeColor="accent1"/>
        <w:right w:val="single" w:sz="4" w:space="0" w:color="D7153A" w:themeColor="accent1"/>
      </w:tblBorders>
    </w:tblPr>
    <w:tblStylePr w:type="firstRow">
      <w:rPr>
        <w:b/>
        <w:bCs/>
        <w:color w:val="FFFFFF" w:themeColor="background1"/>
      </w:rPr>
      <w:tblPr/>
      <w:tcPr>
        <w:shd w:val="clear" w:color="auto" w:fill="D7153A" w:themeFill="accent1"/>
      </w:tcPr>
    </w:tblStylePr>
    <w:tblStylePr w:type="lastRow">
      <w:rPr>
        <w:b/>
        <w:bCs/>
      </w:rPr>
      <w:tblPr/>
      <w:tcPr>
        <w:tcBorders>
          <w:top w:val="double" w:sz="4" w:space="0" w:color="D7153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7153A" w:themeColor="accent1"/>
          <w:right w:val="single" w:sz="4" w:space="0" w:color="D7153A" w:themeColor="accent1"/>
        </w:tcBorders>
      </w:tcPr>
    </w:tblStylePr>
    <w:tblStylePr w:type="band1Horz">
      <w:tblPr/>
      <w:tcPr>
        <w:tcBorders>
          <w:top w:val="single" w:sz="4" w:space="0" w:color="D7153A" w:themeColor="accent1"/>
          <w:bottom w:val="single" w:sz="4" w:space="0" w:color="D7153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7153A" w:themeColor="accent1"/>
          <w:left w:val="nil"/>
        </w:tcBorders>
      </w:tcPr>
    </w:tblStylePr>
    <w:tblStylePr w:type="swCell">
      <w:tblPr/>
      <w:tcPr>
        <w:tcBorders>
          <w:top w:val="double" w:sz="4" w:space="0" w:color="D7153A" w:themeColor="accent1"/>
          <w:right w:val="nil"/>
        </w:tcBorders>
      </w:tcPr>
    </w:tblStylePr>
  </w:style>
  <w:style w:type="table" w:styleId="ListTable3-Accent2">
    <w:name w:val="List Table 3 Accent 2"/>
    <w:basedOn w:val="TableNormal"/>
    <w:uiPriority w:val="48"/>
    <w:rsid w:val="006B423C"/>
    <w:pPr>
      <w:spacing w:after="0" w:line="240" w:lineRule="auto"/>
    </w:pPr>
    <w:tblPr>
      <w:tblStyleRowBandSize w:val="1"/>
      <w:tblStyleColBandSize w:val="1"/>
      <w:tblBorders>
        <w:top w:val="single" w:sz="4" w:space="0" w:color="002664" w:themeColor="accent2"/>
        <w:left w:val="single" w:sz="4" w:space="0" w:color="002664" w:themeColor="accent2"/>
        <w:bottom w:val="single" w:sz="4" w:space="0" w:color="002664" w:themeColor="accent2"/>
        <w:right w:val="single" w:sz="4" w:space="0" w:color="002664" w:themeColor="accent2"/>
      </w:tblBorders>
    </w:tblPr>
    <w:tblStylePr w:type="firstRow">
      <w:rPr>
        <w:b/>
        <w:bCs/>
        <w:color w:val="FFFFFF" w:themeColor="background1"/>
      </w:rPr>
      <w:tblPr/>
      <w:tcPr>
        <w:shd w:val="clear" w:color="auto" w:fill="002664" w:themeFill="accent2"/>
      </w:tcPr>
    </w:tblStylePr>
    <w:tblStylePr w:type="lastRow">
      <w:rPr>
        <w:b/>
        <w:bCs/>
      </w:rPr>
      <w:tblPr/>
      <w:tcPr>
        <w:tcBorders>
          <w:top w:val="double" w:sz="4" w:space="0" w:color="00266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2"/>
          <w:right w:val="single" w:sz="4" w:space="0" w:color="002664" w:themeColor="accent2"/>
        </w:tcBorders>
      </w:tcPr>
    </w:tblStylePr>
    <w:tblStylePr w:type="band1Horz">
      <w:tblPr/>
      <w:tcPr>
        <w:tcBorders>
          <w:top w:val="single" w:sz="4" w:space="0" w:color="002664" w:themeColor="accent2"/>
          <w:bottom w:val="single" w:sz="4" w:space="0" w:color="00266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2"/>
          <w:left w:val="nil"/>
        </w:tcBorders>
      </w:tcPr>
    </w:tblStylePr>
    <w:tblStylePr w:type="swCell">
      <w:tblPr/>
      <w:tcPr>
        <w:tcBorders>
          <w:top w:val="double" w:sz="4" w:space="0" w:color="002664" w:themeColor="accent2"/>
          <w:right w:val="nil"/>
        </w:tcBorders>
      </w:tcPr>
    </w:tblStylePr>
  </w:style>
  <w:style w:type="table" w:styleId="ListTable3-Accent3">
    <w:name w:val="List Table 3 Accent 3"/>
    <w:basedOn w:val="TableNormal"/>
    <w:uiPriority w:val="48"/>
    <w:rsid w:val="006B423C"/>
    <w:pPr>
      <w:spacing w:after="0" w:line="240" w:lineRule="auto"/>
    </w:pPr>
    <w:rPr>
      <w:sz w:val="20"/>
    </w:rPr>
    <w:tblPr>
      <w:tblStyleRowBandSize w:val="1"/>
      <w:tblStyleColBandSize w:val="1"/>
      <w:tbl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407EC9" w:themeFill="accent3"/>
      </w:tcPr>
    </w:tblStylePr>
    <w:tblStylePr w:type="lastRow">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firstCol">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lastCol">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band1Vert">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2Vert">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1Horz">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2Horz">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ne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nw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se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sw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style>
  <w:style w:type="table" w:styleId="ListTable3-Accent4">
    <w:name w:val="List Table 3 Accent 4"/>
    <w:basedOn w:val="TableNormal"/>
    <w:uiPriority w:val="48"/>
    <w:rsid w:val="006B423C"/>
    <w:pPr>
      <w:spacing w:after="0" w:line="240" w:lineRule="auto"/>
    </w:pPr>
    <w:rPr>
      <w:sz w:val="20"/>
    </w:rPr>
    <w:tblPr>
      <w:tblStyleRowBandSize w:val="1"/>
      <w:tblStyleColBandSize w:val="1"/>
      <w:tbl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blBorders>
    </w:tblPr>
    <w:tcPr>
      <w:shd w:val="clear" w:color="auto" w:fill="FFFFFF" w:themeFill="background1"/>
    </w:tcPr>
    <w:tblStylePr w:type="firstRow">
      <w:rPr>
        <w:b/>
        <w:bCs/>
        <w:color w:val="FFFFFF" w:themeColor="background1"/>
      </w:rPr>
      <w:tblPr/>
      <w:trPr>
        <w:tblHeader/>
      </w:tr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6CACE4" w:themeFill="accent4"/>
      </w:tcPr>
    </w:tblStylePr>
    <w:tblStylePr w:type="lastRow">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firstCol">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lastCol">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band1Vert">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2Vert">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1Horz">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2Horz">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ne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nw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se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sw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style>
  <w:style w:type="table" w:styleId="ListTable3-Accent5">
    <w:name w:val="List Table 3 Accent 5"/>
    <w:basedOn w:val="TableNormal"/>
    <w:uiPriority w:val="48"/>
    <w:rsid w:val="006B423C"/>
    <w:pPr>
      <w:spacing w:after="0" w:line="240" w:lineRule="auto"/>
    </w:pPr>
    <w:rPr>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rPr>
        <w:b/>
        <w:bCs/>
        <w:color w:val="FFFFFF" w:themeColor="background1"/>
      </w:rPr>
      <w:tblPr/>
      <w:trPr>
        <w:tblHeader/>
      </w:trPr>
      <w:tcPr>
        <w:shd w:val="clear" w:color="auto" w:fill="F2F2F2" w:themeFill="background1" w:themeFillShade="F2"/>
      </w:tcPr>
    </w:tblStylePr>
    <w:tblStylePr w:type="lastRow">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firstCol">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lastCol">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1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2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1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2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neCell">
      <w:tblPr/>
      <w:tcPr>
        <w:shd w:val="clear" w:color="auto" w:fill="F2F2F2" w:themeFill="background1" w:themeFillShade="F2"/>
      </w:tcPr>
    </w:tblStylePr>
    <w:tblStylePr w:type="nwCell">
      <w:tblPr/>
      <w:tcPr>
        <w:shd w:val="clear" w:color="auto" w:fill="F2F2F2" w:themeFill="background1" w:themeFillShade="F2"/>
      </w:tcPr>
    </w:tblStylePr>
    <w:tblStylePr w:type="seCell">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swCell">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style>
  <w:style w:type="table" w:styleId="ListTable3-Accent6">
    <w:name w:val="List Table 3 Accent 6"/>
    <w:basedOn w:val="TableNormal"/>
    <w:uiPriority w:val="48"/>
    <w:rsid w:val="006B423C"/>
    <w:pPr>
      <w:spacing w:after="0" w:line="240" w:lineRule="auto"/>
    </w:pPr>
    <w:rPr>
      <w:sz w:val="20"/>
    </w:rPr>
    <w:tblPr>
      <w:tblStyleRowBandSize w:val="1"/>
      <w:tblStyleColBandSize w:val="1"/>
      <w:tbl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blBorders>
    </w:tblPr>
    <w:tcPr>
      <w:shd w:val="clear" w:color="auto" w:fill="FFFFFF" w:themeFill="background1"/>
    </w:tcPr>
    <w:tblStylePr w:type="firstRow">
      <w:rPr>
        <w:b/>
        <w:bCs/>
        <w:color w:val="FFFFFF" w:themeColor="background1"/>
      </w:rPr>
      <w:tblPr/>
      <w:trPr>
        <w:tblHeader/>
      </w:trPr>
      <w:tcPr>
        <w:shd w:val="clear" w:color="auto" w:fill="FFB8C1" w:themeFill="accent6"/>
      </w:tcPr>
    </w:tblStylePr>
    <w:tblStylePr w:type="lastRow">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firstCol">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lastCol">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band1Vert">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2Vert">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1Horz">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2Horz">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ne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nw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se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sw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style>
  <w:style w:type="character" w:customStyle="1" w:styleId="Logo">
    <w:name w:val="Logo"/>
    <w:basedOn w:val="DefaultParagraphFont"/>
    <w:uiPriority w:val="1"/>
    <w:rsid w:val="00F815D0"/>
    <w:rPr>
      <w:noProof/>
      <w:position w:val="-86"/>
    </w:rPr>
  </w:style>
  <w:style w:type="paragraph" w:customStyle="1" w:styleId="HeaderFooterSensitivityLabelSpace">
    <w:name w:val="Header&amp;Footer Sensitivity Label Space"/>
    <w:next w:val="Header"/>
    <w:uiPriority w:val="99"/>
    <w:rsid w:val="00997A69"/>
    <w:pPr>
      <w:suppressAutoHyphens/>
      <w:spacing w:before="240" w:after="240" w:line="240" w:lineRule="auto"/>
    </w:pPr>
    <w:rPr>
      <w:color w:val="002664" w:themeColor="text2"/>
    </w:rPr>
  </w:style>
  <w:style w:type="paragraph" w:customStyle="1" w:styleId="ReleasedDate">
    <w:name w:val="Released Date"/>
    <w:uiPriority w:val="3"/>
    <w:qFormat/>
    <w:rsid w:val="00EA186E"/>
    <w:pPr>
      <w:suppressAutoHyphens/>
      <w:spacing w:before="360" w:after="360" w:line="240" w:lineRule="auto"/>
      <w:contextualSpacing/>
    </w:pPr>
    <w:rPr>
      <w:rFonts w:asciiTheme="majorHAnsi" w:hAnsiTheme="majorHAnsi"/>
      <w:color w:val="000000" w:themeColor="text1"/>
    </w:rPr>
  </w:style>
  <w:style w:type="character" w:customStyle="1" w:styleId="PublicSansLight">
    <w:name w:val="Public Sans Light"/>
    <w:basedOn w:val="DefaultParagraphFont"/>
    <w:uiPriority w:val="19"/>
    <w:qFormat/>
    <w:rsid w:val="00FE00E5"/>
    <w:rPr>
      <w:rFonts w:asciiTheme="minorHAnsi" w:hAnsiTheme="minorHAnsi"/>
    </w:rPr>
  </w:style>
  <w:style w:type="paragraph" w:styleId="Caption">
    <w:name w:val="caption"/>
    <w:next w:val="BodyText"/>
    <w:uiPriority w:val="2"/>
    <w:qFormat/>
    <w:rsid w:val="001F757C"/>
    <w:pPr>
      <w:suppressAutoHyphens/>
      <w:spacing w:before="120" w:after="120" w:line="240" w:lineRule="auto"/>
    </w:pPr>
    <w:rPr>
      <w:iCs/>
      <w:color w:val="002664" w:themeColor="text2"/>
      <w:sz w:val="18"/>
      <w:szCs w:val="18"/>
    </w:rPr>
  </w:style>
  <w:style w:type="paragraph" w:customStyle="1" w:styleId="Pulloutquote">
    <w:name w:val="Pull out quote"/>
    <w:uiPriority w:val="35"/>
    <w:qFormat/>
    <w:rsid w:val="00672942"/>
    <w:pPr>
      <w:pBdr>
        <w:left w:val="single" w:sz="4" w:space="8" w:color="D7153A" w:themeColor="accent1"/>
      </w:pBdr>
      <w:suppressAutoHyphens/>
      <w:spacing w:before="120" w:after="120" w:line="240" w:lineRule="auto"/>
      <w:ind w:left="227" w:right="57"/>
    </w:pPr>
    <w:rPr>
      <w:color w:val="002664" w:themeColor="text2"/>
      <w:sz w:val="28"/>
    </w:rPr>
  </w:style>
  <w:style w:type="table" w:styleId="ListTable3">
    <w:name w:val="List Table 3"/>
    <w:basedOn w:val="TableNormal"/>
    <w:uiPriority w:val="48"/>
    <w:rsid w:val="00B269E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UnresolvedMention">
    <w:name w:val="Unresolved Mention"/>
    <w:basedOn w:val="DefaultParagraphFont"/>
    <w:uiPriority w:val="99"/>
    <w:semiHidden/>
    <w:unhideWhenUsed/>
    <w:rsid w:val="00672942"/>
    <w:rPr>
      <w:color w:val="605E5C"/>
      <w:shd w:val="clear" w:color="auto" w:fill="E1DFDD"/>
    </w:rPr>
  </w:style>
  <w:style w:type="paragraph" w:customStyle="1" w:styleId="FeatureBox">
    <w:name w:val="Feature Box"/>
    <w:basedOn w:val="Normal"/>
    <w:next w:val="Normal"/>
    <w:qFormat/>
    <w:rsid w:val="006D2FD4"/>
    <w:pPr>
      <w:pBdr>
        <w:top w:val="single" w:sz="24" w:space="10" w:color="002664" w:themeColor="accent2"/>
        <w:left w:val="single" w:sz="24" w:space="10" w:color="002664" w:themeColor="accent2"/>
        <w:bottom w:val="single" w:sz="24" w:space="10" w:color="002664" w:themeColor="accent2"/>
        <w:right w:val="single" w:sz="24" w:space="10" w:color="002664" w:themeColor="accent2"/>
      </w:pBdr>
      <w:suppressAutoHyphens w:val="0"/>
      <w:spacing w:before="240" w:line="276" w:lineRule="auto"/>
    </w:pPr>
    <w:rPr>
      <w:rFonts w:asciiTheme="minorHAnsi" w:eastAsiaTheme="minorHAnsi" w:hAnsiTheme="minorHAnsi" w:cs="Arial"/>
      <w:color w:val="auto"/>
      <w:sz w:val="22"/>
      <w:szCs w:val="24"/>
    </w:rPr>
  </w:style>
  <w:style w:type="paragraph" w:customStyle="1" w:styleId="FeatureBox2">
    <w:name w:val="Feature Box 2"/>
    <w:basedOn w:val="FeatureBox"/>
    <w:next w:val="Normal"/>
    <w:qFormat/>
    <w:rsid w:val="006D2FD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BEDFD" w:themeFill="accent5"/>
    </w:pPr>
  </w:style>
  <w:style w:type="paragraph" w:customStyle="1" w:styleId="AEDCHeading2">
    <w:name w:val="AEDC Heading 2"/>
    <w:basedOn w:val="Heading2"/>
    <w:rsid w:val="001E0C83"/>
    <w:pPr>
      <w:suppressAutoHyphens w:val="0"/>
      <w:spacing w:before="80" w:after="40" w:line="288" w:lineRule="auto"/>
    </w:pPr>
    <w:rPr>
      <w:rFonts w:ascii="Arial" w:eastAsiaTheme="majorEastAsia" w:hAnsi="Arial" w:cs="Arial"/>
      <w:color w:val="00883E"/>
      <w:szCs w:val="26"/>
      <w:lang w:eastAsia="en-US"/>
    </w:rPr>
  </w:style>
  <w:style w:type="character" w:styleId="CommentReference">
    <w:name w:val="annotation reference"/>
    <w:basedOn w:val="DefaultParagraphFont"/>
    <w:uiPriority w:val="99"/>
    <w:semiHidden/>
    <w:unhideWhenUsed/>
    <w:rsid w:val="001E0C83"/>
    <w:rPr>
      <w:sz w:val="16"/>
      <w:szCs w:val="16"/>
    </w:rPr>
  </w:style>
  <w:style w:type="paragraph" w:styleId="CommentText">
    <w:name w:val="annotation text"/>
    <w:basedOn w:val="Normal"/>
    <w:link w:val="CommentTextChar"/>
    <w:uiPriority w:val="99"/>
    <w:unhideWhenUsed/>
    <w:rsid w:val="001E0C83"/>
    <w:pPr>
      <w:suppressAutoHyphens w:val="0"/>
      <w:spacing w:after="160"/>
    </w:pPr>
    <w:rPr>
      <w:rFonts w:ascii="Arial" w:eastAsiaTheme="minorHAnsi" w:hAnsi="Arial" w:cstheme="minorBidi"/>
      <w:color w:val="auto"/>
      <w:lang w:eastAsia="en-US"/>
    </w:rPr>
  </w:style>
  <w:style w:type="character" w:customStyle="1" w:styleId="CommentTextChar">
    <w:name w:val="Comment Text Char"/>
    <w:basedOn w:val="DefaultParagraphFont"/>
    <w:link w:val="CommentText"/>
    <w:uiPriority w:val="99"/>
    <w:rsid w:val="001E0C83"/>
    <w:rPr>
      <w:rFonts w:ascii="Arial" w:eastAsiaTheme="minorHAnsi" w:hAnsi="Arial"/>
      <w:sz w:val="20"/>
      <w:szCs w:val="20"/>
      <w:lang w:eastAsia="en-US"/>
    </w:rPr>
  </w:style>
  <w:style w:type="paragraph" w:styleId="NormalWeb">
    <w:name w:val="Normal (Web)"/>
    <w:basedOn w:val="Normal"/>
    <w:uiPriority w:val="99"/>
    <w:semiHidden/>
    <w:unhideWhenUsed/>
    <w:rsid w:val="006A4702"/>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paragraph" w:styleId="Revision">
    <w:name w:val="Revision"/>
    <w:hidden/>
    <w:uiPriority w:val="99"/>
    <w:semiHidden/>
    <w:rsid w:val="00C62E91"/>
    <w:pPr>
      <w:spacing w:after="0" w:line="240" w:lineRule="auto"/>
    </w:pPr>
    <w:rPr>
      <w:rFonts w:ascii="Calibri" w:eastAsia="Calibri" w:hAnsi="Calibri" w:cs="Calibri"/>
      <w:color w:val="FF0000"/>
      <w:sz w:val="20"/>
      <w:szCs w:val="20"/>
    </w:rPr>
  </w:style>
  <w:style w:type="paragraph" w:styleId="CommentSubject">
    <w:name w:val="annotation subject"/>
    <w:basedOn w:val="CommentText"/>
    <w:next w:val="CommentText"/>
    <w:link w:val="CommentSubjectChar"/>
    <w:uiPriority w:val="99"/>
    <w:semiHidden/>
    <w:unhideWhenUsed/>
    <w:rsid w:val="00C62E91"/>
    <w:pPr>
      <w:suppressAutoHyphens/>
      <w:spacing w:after="0"/>
    </w:pPr>
    <w:rPr>
      <w:rFonts w:ascii="Calibri" w:eastAsia="Calibri" w:hAnsi="Calibri" w:cs="Calibri"/>
      <w:b/>
      <w:bCs/>
      <w:color w:val="FF0000"/>
      <w:lang w:eastAsia="zh-CN"/>
    </w:rPr>
  </w:style>
  <w:style w:type="character" w:customStyle="1" w:styleId="CommentSubjectChar">
    <w:name w:val="Comment Subject Char"/>
    <w:basedOn w:val="CommentTextChar"/>
    <w:link w:val="CommentSubject"/>
    <w:uiPriority w:val="99"/>
    <w:semiHidden/>
    <w:rsid w:val="00C62E91"/>
    <w:rPr>
      <w:rFonts w:ascii="Calibri" w:eastAsia="Calibri" w:hAnsi="Calibri" w:cs="Calibri"/>
      <w:b/>
      <w:bCs/>
      <w:color w:val="FF0000"/>
      <w:sz w:val="20"/>
      <w:szCs w:val="20"/>
      <w:lang w:eastAsia="en-US"/>
    </w:rPr>
  </w:style>
  <w:style w:type="character" w:styleId="Mention">
    <w:name w:val="Mention"/>
    <w:basedOn w:val="DefaultParagraphFont"/>
    <w:uiPriority w:val="99"/>
    <w:unhideWhenUsed/>
    <w:rsid w:val="00C62E9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458858">
      <w:bodyDiv w:val="1"/>
      <w:marLeft w:val="0"/>
      <w:marRight w:val="0"/>
      <w:marTop w:val="0"/>
      <w:marBottom w:val="0"/>
      <w:divBdr>
        <w:top w:val="none" w:sz="0" w:space="0" w:color="auto"/>
        <w:left w:val="none" w:sz="0" w:space="0" w:color="auto"/>
        <w:bottom w:val="none" w:sz="0" w:space="0" w:color="auto"/>
        <w:right w:val="none" w:sz="0" w:space="0" w:color="auto"/>
      </w:divBdr>
    </w:div>
    <w:div w:id="1656450375">
      <w:bodyDiv w:val="1"/>
      <w:marLeft w:val="0"/>
      <w:marRight w:val="0"/>
      <w:marTop w:val="0"/>
      <w:marBottom w:val="0"/>
      <w:divBdr>
        <w:top w:val="none" w:sz="0" w:space="0" w:color="auto"/>
        <w:left w:val="none" w:sz="0" w:space="0" w:color="auto"/>
        <w:bottom w:val="none" w:sz="0" w:space="0" w:color="auto"/>
        <w:right w:val="none" w:sz="0" w:space="0" w:color="auto"/>
      </w:divBdr>
    </w:div>
    <w:div w:id="2090611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yperlink" Target="mailto:aedc@det.nsw.edu.au" TargetMode="Externa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creativecommons.org/licenses/by/4.0/" TargetMode="External"/><Relationship Id="rId1" Type="http://schemas.openxmlformats.org/officeDocument/2006/relationships/hyperlink" Target="https://education.nsw.gov.au/rights-and-accountability/copyright"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creativecommons.org/licenses/by/4.0/" TargetMode="External"/><Relationship Id="rId1" Type="http://schemas.openxmlformats.org/officeDocument/2006/relationships/hyperlink" Target="https://education.nsw.gov.au/rights-and-accountability/copyright" TargetMode="External"/></Relationships>
</file>

<file path=word/theme/theme1.xml><?xml version="1.0" encoding="utf-8"?>
<a:theme xmlns:a="http://schemas.openxmlformats.org/drawingml/2006/main" name="Office Theme">
  <a:themeElements>
    <a:clrScheme name="DoE Colours">
      <a:dk1>
        <a:srgbClr val="000000"/>
      </a:dk1>
      <a:lt1>
        <a:srgbClr val="FFFFFF"/>
      </a:lt1>
      <a:dk2>
        <a:srgbClr val="002664"/>
      </a:dk2>
      <a:lt2>
        <a:srgbClr val="CBEDFD"/>
      </a:lt2>
      <a:accent1>
        <a:srgbClr val="D7153A"/>
      </a:accent1>
      <a:accent2>
        <a:srgbClr val="002664"/>
      </a:accent2>
      <a:accent3>
        <a:srgbClr val="407EC9"/>
      </a:accent3>
      <a:accent4>
        <a:srgbClr val="6CACE4"/>
      </a:accent4>
      <a:accent5>
        <a:srgbClr val="CBEDFD"/>
      </a:accent5>
      <a:accent6>
        <a:srgbClr val="FFB8C1"/>
      </a:accent6>
      <a:hlink>
        <a:srgbClr val="002664"/>
      </a:hlink>
      <a:folHlink>
        <a:srgbClr val="407EC9"/>
      </a:folHlink>
    </a:clrScheme>
    <a:fontScheme name="NSW GOV 1">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1752</Words>
  <Characters>9993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Bermagui Public School</dc:title>
  <dc:subject/>
  <dc:creator>NSW Department of Education</dc:creator>
  <cp:keywords/>
  <dc:description/>
  <dcterms:created xsi:type="dcterms:W3CDTF">2023-09-21T02:12:00Z</dcterms:created>
  <dcterms:modified xsi:type="dcterms:W3CDTF">2023-09-21T02:12:00Z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2023-09-21T02:12:50Z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3b69c794-3467-4056-b3ec-2ac03d6a5524</vt:lpwstr>
  </property>
  <property fmtid="{D5CDD505-2E9C-101B-9397-08002B2CF9AE}" pid="8" name="MSIP_Label_b603dfd7-d93a-4381-a340-2995d8282205_ContentBits">
    <vt:lpwstr>0</vt:lpwstr>
  </property>
</Properties>
</file>