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62C07" w14:textId="08684905" w:rsidR="00B53FCE" w:rsidRDefault="00CF7349" w:rsidP="00684CDB">
      <w:pPr>
        <w:pStyle w:val="Title"/>
      </w:pPr>
      <w:r>
        <w:t xml:space="preserve">Aquatic Technology </w:t>
      </w:r>
      <w:r w:rsidR="00A73645">
        <w:t>7</w:t>
      </w:r>
      <w:r w:rsidR="003526CB">
        <w:t>–</w:t>
      </w:r>
      <w:r w:rsidR="00A73645">
        <w:t>10</w:t>
      </w:r>
      <w:r w:rsidR="007C6D55">
        <w:t xml:space="preserve"> </w:t>
      </w:r>
      <w:r w:rsidR="00367F27">
        <w:t xml:space="preserve">– </w:t>
      </w:r>
      <w:r w:rsidR="00ED0929">
        <w:t>s</w:t>
      </w:r>
      <w:r w:rsidR="00962DCD" w:rsidRPr="00962DCD">
        <w:t>ample scope and sequence</w:t>
      </w:r>
      <w:r w:rsidR="00102989">
        <w:t xml:space="preserve"> </w:t>
      </w:r>
      <w:r w:rsidR="0052793A">
        <w:t xml:space="preserve">– </w:t>
      </w:r>
      <w:r w:rsidR="00102989">
        <w:t>100</w:t>
      </w:r>
      <w:r w:rsidR="0052793A">
        <w:t>-</w:t>
      </w:r>
      <w:r w:rsidR="00102989">
        <w:t>hour course</w:t>
      </w:r>
    </w:p>
    <w:p w14:paraId="2DECEF7B" w14:textId="7BB3B3D9" w:rsidR="0079095C" w:rsidRDefault="00361911" w:rsidP="00603A3A">
      <w:pPr>
        <w:pStyle w:val="Subtitle0"/>
      </w:pPr>
      <w:r>
        <w:t xml:space="preserve">Year 9 </w:t>
      </w:r>
      <w:r w:rsidR="00A73645">
        <w:t>–</w:t>
      </w:r>
      <w:r w:rsidR="6C06E316">
        <w:t xml:space="preserve"> </w:t>
      </w:r>
      <w:r w:rsidR="0020159B">
        <w:t>20</w:t>
      </w:r>
      <w:r w:rsidR="00B74875">
        <w:t>-</w:t>
      </w:r>
      <w:r w:rsidR="0020159B">
        <w:t xml:space="preserve">week core plus two </w:t>
      </w:r>
      <w:r w:rsidR="6C06E316">
        <w:t>10-week</w:t>
      </w:r>
      <w:r w:rsidR="00A73645">
        <w:t xml:space="preserve"> units</w:t>
      </w:r>
    </w:p>
    <w:p w14:paraId="0FD3E29C" w14:textId="66E658E3" w:rsidR="00BC2871" w:rsidRPr="00DD2A30" w:rsidRDefault="00A73645" w:rsidP="00DD2A30">
      <w:r>
        <w:br w:type="page"/>
      </w:r>
    </w:p>
    <w:sdt>
      <w:sdtPr>
        <w:rPr>
          <w:rFonts w:eastAsiaTheme="minorEastAsia"/>
          <w:b/>
          <w:bCs w:val="0"/>
          <w:noProof/>
          <w:color w:val="auto"/>
          <w:sz w:val="22"/>
          <w:szCs w:val="22"/>
        </w:rPr>
        <w:id w:val="978632829"/>
        <w:docPartObj>
          <w:docPartGallery w:val="Table of Contents"/>
          <w:docPartUnique/>
        </w:docPartObj>
      </w:sdtPr>
      <w:sdtContent>
        <w:p w14:paraId="4EA93AE3" w14:textId="7ECE37EF" w:rsidR="00953037" w:rsidRDefault="00953037" w:rsidP="00C05EB8">
          <w:pPr>
            <w:pStyle w:val="TOCHeading"/>
            <w:tabs>
              <w:tab w:val="left" w:pos="11771"/>
            </w:tabs>
          </w:pPr>
          <w:r>
            <w:t>Contents</w:t>
          </w:r>
        </w:p>
        <w:p w14:paraId="3E9C2DD8" w14:textId="31CC14DF" w:rsidR="005E1B4D" w:rsidRDefault="79DE0448">
          <w:pPr>
            <w:pStyle w:val="TOC1"/>
            <w:rPr>
              <w:rFonts w:asciiTheme="minorHAnsi" w:eastAsiaTheme="minorEastAsia" w:hAnsiTheme="minorHAnsi" w:cstheme="minorBidi"/>
              <w:b w:val="0"/>
              <w:kern w:val="2"/>
              <w:sz w:val="24"/>
              <w:lang w:eastAsia="ko-KR"/>
              <w14:ligatures w14:val="standardContextual"/>
            </w:rPr>
          </w:pPr>
          <w:r>
            <w:fldChar w:fldCharType="begin"/>
          </w:r>
          <w:r w:rsidR="008E3678">
            <w:instrText>TOC \o "1-3" \z \u \h</w:instrText>
          </w:r>
          <w:r>
            <w:fldChar w:fldCharType="separate"/>
          </w:r>
          <w:hyperlink w:anchor="_Toc205462654" w:history="1">
            <w:r w:rsidR="005E1B4D" w:rsidRPr="00302374">
              <w:rPr>
                <w:rStyle w:val="Hyperlink"/>
              </w:rPr>
              <w:t>About this resource</w:t>
            </w:r>
            <w:r w:rsidR="005E1B4D">
              <w:rPr>
                <w:webHidden/>
              </w:rPr>
              <w:tab/>
            </w:r>
            <w:r w:rsidR="005E1B4D">
              <w:rPr>
                <w:webHidden/>
              </w:rPr>
              <w:fldChar w:fldCharType="begin"/>
            </w:r>
            <w:r w:rsidR="005E1B4D">
              <w:rPr>
                <w:webHidden/>
              </w:rPr>
              <w:instrText xml:space="preserve"> PAGEREF _Toc205462654 \h </w:instrText>
            </w:r>
            <w:r w:rsidR="005E1B4D">
              <w:rPr>
                <w:webHidden/>
              </w:rPr>
            </w:r>
            <w:r w:rsidR="005E1B4D">
              <w:rPr>
                <w:webHidden/>
              </w:rPr>
              <w:fldChar w:fldCharType="separate"/>
            </w:r>
            <w:r w:rsidR="005E1B4D">
              <w:rPr>
                <w:webHidden/>
              </w:rPr>
              <w:t>2</w:t>
            </w:r>
            <w:r w:rsidR="005E1B4D">
              <w:rPr>
                <w:webHidden/>
              </w:rPr>
              <w:fldChar w:fldCharType="end"/>
            </w:r>
          </w:hyperlink>
        </w:p>
        <w:p w14:paraId="08977CC8" w14:textId="056ACF08" w:rsidR="005E1B4D" w:rsidRDefault="005E1B4D">
          <w:pPr>
            <w:pStyle w:val="TOC2"/>
            <w:rPr>
              <w:rFonts w:asciiTheme="minorHAnsi" w:eastAsiaTheme="minorEastAsia" w:hAnsiTheme="minorHAnsi" w:cstheme="minorBidi"/>
              <w:kern w:val="2"/>
              <w:sz w:val="24"/>
              <w:lang w:eastAsia="ko-KR"/>
              <w14:ligatures w14:val="standardContextual"/>
            </w:rPr>
          </w:pPr>
          <w:hyperlink w:anchor="_Toc205462655" w:history="1">
            <w:r w:rsidRPr="00302374">
              <w:rPr>
                <w:rStyle w:val="Hyperlink"/>
              </w:rPr>
              <w:t>Purpose of resource</w:t>
            </w:r>
            <w:r>
              <w:rPr>
                <w:webHidden/>
              </w:rPr>
              <w:tab/>
            </w:r>
            <w:r>
              <w:rPr>
                <w:webHidden/>
              </w:rPr>
              <w:fldChar w:fldCharType="begin"/>
            </w:r>
            <w:r>
              <w:rPr>
                <w:webHidden/>
              </w:rPr>
              <w:instrText xml:space="preserve"> PAGEREF _Toc205462655 \h </w:instrText>
            </w:r>
            <w:r>
              <w:rPr>
                <w:webHidden/>
              </w:rPr>
            </w:r>
            <w:r>
              <w:rPr>
                <w:webHidden/>
              </w:rPr>
              <w:fldChar w:fldCharType="separate"/>
            </w:r>
            <w:r>
              <w:rPr>
                <w:webHidden/>
              </w:rPr>
              <w:t>2</w:t>
            </w:r>
            <w:r>
              <w:rPr>
                <w:webHidden/>
              </w:rPr>
              <w:fldChar w:fldCharType="end"/>
            </w:r>
          </w:hyperlink>
        </w:p>
        <w:p w14:paraId="369AB8CF" w14:textId="0C0715C2" w:rsidR="005E1B4D" w:rsidRDefault="005E1B4D">
          <w:pPr>
            <w:pStyle w:val="TOC2"/>
            <w:rPr>
              <w:rFonts w:asciiTheme="minorHAnsi" w:eastAsiaTheme="minorEastAsia" w:hAnsiTheme="minorHAnsi" w:cstheme="minorBidi"/>
              <w:kern w:val="2"/>
              <w:sz w:val="24"/>
              <w:lang w:eastAsia="ko-KR"/>
              <w14:ligatures w14:val="standardContextual"/>
            </w:rPr>
          </w:pPr>
          <w:hyperlink w:anchor="_Toc205462656" w:history="1">
            <w:r w:rsidRPr="00302374">
              <w:rPr>
                <w:rStyle w:val="Hyperlink"/>
              </w:rPr>
              <w:t>Target audience</w:t>
            </w:r>
            <w:r>
              <w:rPr>
                <w:webHidden/>
              </w:rPr>
              <w:tab/>
            </w:r>
            <w:r>
              <w:rPr>
                <w:webHidden/>
              </w:rPr>
              <w:fldChar w:fldCharType="begin"/>
            </w:r>
            <w:r>
              <w:rPr>
                <w:webHidden/>
              </w:rPr>
              <w:instrText xml:space="preserve"> PAGEREF _Toc205462656 \h </w:instrText>
            </w:r>
            <w:r>
              <w:rPr>
                <w:webHidden/>
              </w:rPr>
            </w:r>
            <w:r>
              <w:rPr>
                <w:webHidden/>
              </w:rPr>
              <w:fldChar w:fldCharType="separate"/>
            </w:r>
            <w:r>
              <w:rPr>
                <w:webHidden/>
              </w:rPr>
              <w:t>2</w:t>
            </w:r>
            <w:r>
              <w:rPr>
                <w:webHidden/>
              </w:rPr>
              <w:fldChar w:fldCharType="end"/>
            </w:r>
          </w:hyperlink>
        </w:p>
        <w:p w14:paraId="68B0A0DB" w14:textId="06E84B12" w:rsidR="005E1B4D" w:rsidRDefault="005E1B4D">
          <w:pPr>
            <w:pStyle w:val="TOC1"/>
            <w:rPr>
              <w:rFonts w:asciiTheme="minorHAnsi" w:eastAsiaTheme="minorEastAsia" w:hAnsiTheme="minorHAnsi" w:cstheme="minorBidi"/>
              <w:b w:val="0"/>
              <w:kern w:val="2"/>
              <w:sz w:val="24"/>
              <w:lang w:eastAsia="ko-KR"/>
              <w14:ligatures w14:val="standardContextual"/>
            </w:rPr>
          </w:pPr>
          <w:hyperlink w:anchor="_Toc205462657" w:history="1">
            <w:r w:rsidRPr="00302374">
              <w:rPr>
                <w:rStyle w:val="Hyperlink"/>
              </w:rPr>
              <w:t>Rationale</w:t>
            </w:r>
            <w:r>
              <w:rPr>
                <w:webHidden/>
              </w:rPr>
              <w:tab/>
            </w:r>
            <w:r>
              <w:rPr>
                <w:webHidden/>
              </w:rPr>
              <w:fldChar w:fldCharType="begin"/>
            </w:r>
            <w:r>
              <w:rPr>
                <w:webHidden/>
              </w:rPr>
              <w:instrText xml:space="preserve"> PAGEREF _Toc205462657 \h </w:instrText>
            </w:r>
            <w:r>
              <w:rPr>
                <w:webHidden/>
              </w:rPr>
            </w:r>
            <w:r>
              <w:rPr>
                <w:webHidden/>
              </w:rPr>
              <w:fldChar w:fldCharType="separate"/>
            </w:r>
            <w:r>
              <w:rPr>
                <w:webHidden/>
              </w:rPr>
              <w:t>3</w:t>
            </w:r>
            <w:r>
              <w:rPr>
                <w:webHidden/>
              </w:rPr>
              <w:fldChar w:fldCharType="end"/>
            </w:r>
          </w:hyperlink>
        </w:p>
        <w:p w14:paraId="5B17F295" w14:textId="19D618C4" w:rsidR="005E1B4D" w:rsidRDefault="005E1B4D">
          <w:pPr>
            <w:pStyle w:val="TOC1"/>
            <w:rPr>
              <w:rFonts w:asciiTheme="minorHAnsi" w:eastAsiaTheme="minorEastAsia" w:hAnsiTheme="minorHAnsi" w:cstheme="minorBidi"/>
              <w:b w:val="0"/>
              <w:kern w:val="2"/>
              <w:sz w:val="24"/>
              <w:lang w:eastAsia="ko-KR"/>
              <w14:ligatures w14:val="standardContextual"/>
            </w:rPr>
          </w:pPr>
          <w:hyperlink w:anchor="_Toc205462658" w:history="1">
            <w:r w:rsidRPr="00302374">
              <w:rPr>
                <w:rStyle w:val="Hyperlink"/>
              </w:rPr>
              <w:t>Aquatic Technology 7–10 – scope and sequence</w:t>
            </w:r>
            <w:r>
              <w:rPr>
                <w:webHidden/>
              </w:rPr>
              <w:tab/>
            </w:r>
            <w:r>
              <w:rPr>
                <w:webHidden/>
              </w:rPr>
              <w:fldChar w:fldCharType="begin"/>
            </w:r>
            <w:r>
              <w:rPr>
                <w:webHidden/>
              </w:rPr>
              <w:instrText xml:space="preserve"> PAGEREF _Toc205462658 \h </w:instrText>
            </w:r>
            <w:r>
              <w:rPr>
                <w:webHidden/>
              </w:rPr>
            </w:r>
            <w:r>
              <w:rPr>
                <w:webHidden/>
              </w:rPr>
              <w:fldChar w:fldCharType="separate"/>
            </w:r>
            <w:r>
              <w:rPr>
                <w:webHidden/>
              </w:rPr>
              <w:t>5</w:t>
            </w:r>
            <w:r>
              <w:rPr>
                <w:webHidden/>
              </w:rPr>
              <w:fldChar w:fldCharType="end"/>
            </w:r>
          </w:hyperlink>
        </w:p>
        <w:p w14:paraId="40C23617" w14:textId="7A0BB9F2" w:rsidR="005E1B4D" w:rsidRDefault="005E1B4D">
          <w:pPr>
            <w:pStyle w:val="TOC1"/>
            <w:rPr>
              <w:rFonts w:asciiTheme="minorHAnsi" w:eastAsiaTheme="minorEastAsia" w:hAnsiTheme="minorHAnsi" w:cstheme="minorBidi"/>
              <w:b w:val="0"/>
              <w:kern w:val="2"/>
              <w:sz w:val="24"/>
              <w:lang w:eastAsia="ko-KR"/>
              <w14:ligatures w14:val="standardContextual"/>
            </w:rPr>
          </w:pPr>
          <w:hyperlink w:anchor="_Toc205462659" w:history="1">
            <w:r w:rsidRPr="00302374">
              <w:rPr>
                <w:rStyle w:val="Hyperlink"/>
              </w:rPr>
              <w:t>Support and alignment</w:t>
            </w:r>
            <w:r>
              <w:rPr>
                <w:webHidden/>
              </w:rPr>
              <w:tab/>
            </w:r>
            <w:r>
              <w:rPr>
                <w:webHidden/>
              </w:rPr>
              <w:fldChar w:fldCharType="begin"/>
            </w:r>
            <w:r>
              <w:rPr>
                <w:webHidden/>
              </w:rPr>
              <w:instrText xml:space="preserve"> PAGEREF _Toc205462659 \h </w:instrText>
            </w:r>
            <w:r>
              <w:rPr>
                <w:webHidden/>
              </w:rPr>
            </w:r>
            <w:r>
              <w:rPr>
                <w:webHidden/>
              </w:rPr>
              <w:fldChar w:fldCharType="separate"/>
            </w:r>
            <w:r>
              <w:rPr>
                <w:webHidden/>
              </w:rPr>
              <w:t>7</w:t>
            </w:r>
            <w:r>
              <w:rPr>
                <w:webHidden/>
              </w:rPr>
              <w:fldChar w:fldCharType="end"/>
            </w:r>
          </w:hyperlink>
        </w:p>
        <w:p w14:paraId="75A1E2C6" w14:textId="4F427559" w:rsidR="005E1B4D" w:rsidRDefault="005E1B4D">
          <w:pPr>
            <w:pStyle w:val="TOC1"/>
            <w:rPr>
              <w:rFonts w:asciiTheme="minorHAnsi" w:eastAsiaTheme="minorEastAsia" w:hAnsiTheme="minorHAnsi" w:cstheme="minorBidi"/>
              <w:b w:val="0"/>
              <w:kern w:val="2"/>
              <w:sz w:val="24"/>
              <w:lang w:eastAsia="ko-KR"/>
              <w14:ligatures w14:val="standardContextual"/>
            </w:rPr>
          </w:pPr>
          <w:hyperlink w:anchor="_Toc205462660" w:history="1">
            <w:r w:rsidRPr="00302374">
              <w:rPr>
                <w:rStyle w:val="Hyperlink"/>
              </w:rPr>
              <w:t>Evidence base</w:t>
            </w:r>
            <w:r>
              <w:rPr>
                <w:webHidden/>
              </w:rPr>
              <w:tab/>
            </w:r>
            <w:r>
              <w:rPr>
                <w:webHidden/>
              </w:rPr>
              <w:fldChar w:fldCharType="begin"/>
            </w:r>
            <w:r>
              <w:rPr>
                <w:webHidden/>
              </w:rPr>
              <w:instrText xml:space="preserve"> PAGEREF _Toc205462660 \h </w:instrText>
            </w:r>
            <w:r>
              <w:rPr>
                <w:webHidden/>
              </w:rPr>
            </w:r>
            <w:r>
              <w:rPr>
                <w:webHidden/>
              </w:rPr>
              <w:fldChar w:fldCharType="separate"/>
            </w:r>
            <w:r>
              <w:rPr>
                <w:webHidden/>
              </w:rPr>
              <w:t>9</w:t>
            </w:r>
            <w:r>
              <w:rPr>
                <w:webHidden/>
              </w:rPr>
              <w:fldChar w:fldCharType="end"/>
            </w:r>
          </w:hyperlink>
        </w:p>
        <w:p w14:paraId="04778574" w14:textId="5E85BEA3" w:rsidR="008E3678" w:rsidRDefault="79DE0448" w:rsidP="2559AF79">
          <w:pPr>
            <w:pStyle w:val="TOC1"/>
            <w:tabs>
              <w:tab w:val="clear" w:pos="14570"/>
              <w:tab w:val="right" w:leader="dot" w:pos="14565"/>
            </w:tabs>
            <w:rPr>
              <w:rStyle w:val="Hyperlink"/>
              <w:kern w:val="2"/>
              <w:lang w:eastAsia="zh-CN"/>
              <w14:ligatures w14:val="standardContextual"/>
            </w:rPr>
          </w:pPr>
          <w:r>
            <w:fldChar w:fldCharType="end"/>
          </w:r>
        </w:p>
      </w:sdtContent>
    </w:sdt>
    <w:p w14:paraId="1B7E6760" w14:textId="77777777" w:rsidR="00953037" w:rsidRDefault="00953037" w:rsidP="00247C1F">
      <w:r>
        <w:br w:type="page"/>
      </w:r>
    </w:p>
    <w:p w14:paraId="5B5082A0" w14:textId="60EC3C6E" w:rsidR="009F36CD" w:rsidRDefault="009F36CD" w:rsidP="003526CB">
      <w:pPr>
        <w:pStyle w:val="Heading1"/>
      </w:pPr>
      <w:bookmarkStart w:id="0" w:name="_Toc205462654"/>
      <w:bookmarkStart w:id="1" w:name="_Hlk148102359"/>
      <w:bookmarkStart w:id="2" w:name="_Toc147483512"/>
      <w:r>
        <w:lastRenderedPageBreak/>
        <w:t>About this resource</w:t>
      </w:r>
      <w:bookmarkEnd w:id="0"/>
    </w:p>
    <w:p w14:paraId="3AB0092B" w14:textId="77777777" w:rsidR="009F36CD" w:rsidRDefault="009F36CD" w:rsidP="009F36CD">
      <w:pPr>
        <w:pStyle w:val="Heading2"/>
      </w:pPr>
      <w:bookmarkStart w:id="3" w:name="_Toc205462655"/>
      <w:r>
        <w:t>Purpose of resource</w:t>
      </w:r>
      <w:bookmarkEnd w:id="3"/>
    </w:p>
    <w:p w14:paraId="62A7A7DB" w14:textId="11365029" w:rsidR="40CC6AAD" w:rsidRDefault="40CC6AAD" w:rsidP="2559AF79">
      <w:pPr>
        <w:rPr>
          <w:rFonts w:eastAsia="Arial"/>
        </w:rPr>
      </w:pPr>
      <w:r w:rsidRPr="2559AF79">
        <w:rPr>
          <w:rFonts w:eastAsia="Arial"/>
          <w:color w:val="000000" w:themeColor="text1"/>
        </w:rPr>
        <w:t>This is a sample scope and sequence for</w:t>
      </w:r>
      <w:r w:rsidR="00076B80">
        <w:rPr>
          <w:rFonts w:eastAsia="Arial"/>
          <w:color w:val="000000" w:themeColor="text1"/>
        </w:rPr>
        <w:t xml:space="preserve"> the</w:t>
      </w:r>
      <w:r w:rsidRPr="2559AF79">
        <w:rPr>
          <w:rFonts w:eastAsia="Arial"/>
          <w:color w:val="000000" w:themeColor="text1"/>
        </w:rPr>
        <w:t xml:space="preserve"> </w:t>
      </w:r>
      <w:hyperlink r:id="rId8" w:history="1">
        <w:r w:rsidRPr="0052793A">
          <w:rPr>
            <w:rStyle w:val="Hyperlink"/>
            <w:rFonts w:eastAsia="Arial"/>
          </w:rPr>
          <w:t>Aquatic Technology 7–10</w:t>
        </w:r>
      </w:hyperlink>
      <w:r w:rsidR="7929E8E5" w:rsidRPr="2559AF79">
        <w:rPr>
          <w:rFonts w:eastAsia="Arial"/>
          <w:color w:val="000000" w:themeColor="text1"/>
        </w:rPr>
        <w:t xml:space="preserve"> 100-hour course </w:t>
      </w:r>
      <w:r w:rsidRPr="2559AF79">
        <w:rPr>
          <w:rFonts w:eastAsia="Arial"/>
          <w:color w:val="000000" w:themeColor="text1"/>
        </w:rPr>
        <w:t xml:space="preserve">that can be used to help plan the delivery of Aquatic Technology 7–10 in schools. The sample scope and sequence and associated teaching and learning resources guiding the implementation of the Aquatic Technology 7–10 Syllabus are designed through the Phases approach. This information is designed to guide teachers through the </w:t>
      </w:r>
      <w:hyperlink r:id="rId9">
        <w:r w:rsidRPr="2559AF79">
          <w:rPr>
            <w:rStyle w:val="Hyperlink"/>
            <w:rFonts w:eastAsia="Arial"/>
          </w:rPr>
          <w:t>phases approach to conceptual programming</w:t>
        </w:r>
      </w:hyperlink>
      <w:r w:rsidRPr="2559AF79">
        <w:rPr>
          <w:rFonts w:eastAsia="Arial"/>
          <w:color w:val="000000" w:themeColor="text1"/>
        </w:rPr>
        <w:t xml:space="preserve"> and enhance their understanding of the sample materials and the ways they can be adopted and adapted.</w:t>
      </w:r>
    </w:p>
    <w:p w14:paraId="110D65CF" w14:textId="77777777" w:rsidR="009F36CD" w:rsidRDefault="009F36CD" w:rsidP="009F36CD">
      <w:pPr>
        <w:pStyle w:val="Heading2"/>
      </w:pPr>
      <w:bookmarkStart w:id="4" w:name="_Toc205462656"/>
      <w:r>
        <w:t>Target audience</w:t>
      </w:r>
      <w:bookmarkEnd w:id="4"/>
    </w:p>
    <w:p w14:paraId="4A076C72" w14:textId="3B261F8B" w:rsidR="009F36CD" w:rsidRDefault="6C0412EB" w:rsidP="009F36CD">
      <w:r>
        <w:t>This resource can be used by teachers and school leaders to plan the implementation of Aquatic Technology 7–10 in their school.</w:t>
      </w:r>
      <w:r w:rsidR="009F36CD">
        <w:t xml:space="preserve"> </w:t>
      </w:r>
    </w:p>
    <w:bookmarkEnd w:id="1"/>
    <w:p w14:paraId="17EB8CAA" w14:textId="2DF5FF49" w:rsidR="009F36CD" w:rsidRPr="009F36CD" w:rsidRDefault="009F36CD" w:rsidP="009F36CD">
      <w:r>
        <w:br w:type="page"/>
      </w:r>
    </w:p>
    <w:p w14:paraId="42800B7B" w14:textId="77777777" w:rsidR="00962DCD" w:rsidRDefault="00962DCD" w:rsidP="003526CB">
      <w:pPr>
        <w:pStyle w:val="Heading1"/>
      </w:pPr>
      <w:bookmarkStart w:id="5" w:name="_Toc205462657"/>
      <w:r>
        <w:lastRenderedPageBreak/>
        <w:t>Rationale</w:t>
      </w:r>
      <w:bookmarkEnd w:id="2"/>
      <w:bookmarkEnd w:id="5"/>
    </w:p>
    <w:p w14:paraId="45455097" w14:textId="77777777" w:rsidR="007D5255" w:rsidRPr="00B25D14" w:rsidRDefault="007D5255" w:rsidP="00603A3A">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p>
    <w:p w14:paraId="0F3181B5" w14:textId="77777777" w:rsidR="007D5255" w:rsidRPr="00B25D14" w:rsidRDefault="007D5255" w:rsidP="007D5255">
      <w:r w:rsidRPr="00B25D14">
        <w:t>Scope and sequences form part of the ongoing documentation or evidence schools maintain to comply with the department’s policy, policy standards and registration requirements.</w:t>
      </w:r>
    </w:p>
    <w:p w14:paraId="7949AFDA" w14:textId="77777777" w:rsidR="007D5255" w:rsidRPr="00B25D14" w:rsidRDefault="007D5255" w:rsidP="00603A3A">
      <w:r>
        <w:t>Developing a robust scope and sequence has many benefits and may help teachers and schools to:</w:t>
      </w:r>
    </w:p>
    <w:p w14:paraId="42973BF7" w14:textId="77777777" w:rsidR="002018CA" w:rsidRPr="002018CA" w:rsidRDefault="00FE540C" w:rsidP="03FECEB4">
      <w:pPr>
        <w:pStyle w:val="ListBullet"/>
        <w:rPr>
          <w:rFonts w:eastAsia="Arial"/>
          <w:color w:val="000000" w:themeColor="text1"/>
          <w:szCs w:val="22"/>
        </w:rPr>
      </w:pPr>
      <w:r>
        <w:t xml:space="preserve">create learning opportunities through practical activities and project work, which </w:t>
      </w:r>
      <w:r w:rsidR="002018CA">
        <w:t>must</w:t>
      </w:r>
      <w:r>
        <w:t xml:space="preserve"> comprise the majority of course time</w:t>
      </w:r>
    </w:p>
    <w:p w14:paraId="786D6723" w14:textId="31267DB9" w:rsidR="518B2DBB" w:rsidRDefault="00102989" w:rsidP="03FECEB4">
      <w:pPr>
        <w:pStyle w:val="ListBullet"/>
        <w:rPr>
          <w:rFonts w:eastAsia="Arial"/>
          <w:color w:val="000000" w:themeColor="text1"/>
          <w:szCs w:val="22"/>
        </w:rPr>
      </w:pPr>
      <w:bookmarkStart w:id="6" w:name="_Hlk205460401"/>
      <w:r>
        <w:rPr>
          <w:rFonts w:eastAsia="Arial"/>
          <w:color w:val="000000" w:themeColor="text1"/>
          <w:szCs w:val="22"/>
        </w:rPr>
        <w:t xml:space="preserve">create </w:t>
      </w:r>
      <w:r w:rsidR="00403C62">
        <w:rPr>
          <w:rFonts w:eastAsia="Arial"/>
          <w:color w:val="000000" w:themeColor="text1"/>
          <w:szCs w:val="22"/>
        </w:rPr>
        <w:t>s</w:t>
      </w:r>
      <w:r w:rsidR="518B2DBB" w:rsidRPr="03FECEB4">
        <w:rPr>
          <w:rFonts w:eastAsia="Arial"/>
          <w:color w:val="000000" w:themeColor="text1"/>
          <w:szCs w:val="22"/>
        </w:rPr>
        <w:t>afe learning experienc</w:t>
      </w:r>
      <w:r>
        <w:rPr>
          <w:rFonts w:eastAsia="Arial"/>
          <w:color w:val="000000" w:themeColor="text1"/>
          <w:szCs w:val="22"/>
        </w:rPr>
        <w:t>es</w:t>
      </w:r>
      <w:r w:rsidR="518B2DBB" w:rsidRPr="03FECEB4">
        <w:rPr>
          <w:rFonts w:eastAsia="Arial"/>
          <w:color w:val="000000" w:themeColor="text1"/>
          <w:szCs w:val="22"/>
        </w:rPr>
        <w:t xml:space="preserve"> in aquatic environments</w:t>
      </w:r>
    </w:p>
    <w:bookmarkEnd w:id="6"/>
    <w:p w14:paraId="1AEC39C1" w14:textId="77777777" w:rsidR="007D5255" w:rsidRPr="007D5255" w:rsidRDefault="007D5255" w:rsidP="007D5255">
      <w:pPr>
        <w:pStyle w:val="ListBullet"/>
      </w:pPr>
      <w:r>
        <w:t>promote high expectations for student learning</w:t>
      </w:r>
    </w:p>
    <w:p w14:paraId="737068D1" w14:textId="77777777" w:rsidR="007D5255" w:rsidRDefault="007D5255" w:rsidP="007D5255">
      <w:pPr>
        <w:pStyle w:val="ListBullet"/>
      </w:pPr>
      <w:r w:rsidRPr="007D5255">
        <w:t>identify opportunities for explicit teaching</w:t>
      </w:r>
    </w:p>
    <w:p w14:paraId="3A72139C" w14:textId="77777777" w:rsidR="007D5255" w:rsidRPr="007D5255" w:rsidRDefault="007D5255" w:rsidP="007D5255">
      <w:pPr>
        <w:pStyle w:val="ListBullet"/>
      </w:pPr>
      <w:r w:rsidRPr="007D5255">
        <w:t>create opportunities for students to receive feedback on their learning</w:t>
      </w:r>
    </w:p>
    <w:p w14:paraId="456720E9" w14:textId="77777777" w:rsidR="007D5255" w:rsidRPr="007D5255" w:rsidRDefault="007D5255" w:rsidP="007D5255">
      <w:pPr>
        <w:pStyle w:val="ListBullet"/>
      </w:pPr>
      <w:r w:rsidRPr="007D5255">
        <w:t>systematically plan for and undertake assessment</w:t>
      </w:r>
    </w:p>
    <w:p w14:paraId="2066714C" w14:textId="77777777" w:rsidR="007D5255" w:rsidRPr="007D5255" w:rsidRDefault="007D5255" w:rsidP="007D5255">
      <w:pPr>
        <w:pStyle w:val="ListBullet"/>
      </w:pPr>
      <w:r w:rsidRPr="007D5255">
        <w:t>collect and use data to monitor achievements and identify gaps in learning</w:t>
      </w:r>
    </w:p>
    <w:p w14:paraId="1515449B" w14:textId="77777777" w:rsidR="007D5255" w:rsidRPr="007D5255" w:rsidRDefault="007D5255" w:rsidP="007D5255">
      <w:pPr>
        <w:pStyle w:val="ListBullet"/>
      </w:pPr>
      <w:r w:rsidRPr="007D5255">
        <w:t>differentiate curriculum delivery to meet the needs of students at different levels of achievement</w:t>
      </w:r>
    </w:p>
    <w:p w14:paraId="6BF5B989"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4CDBA4B2" w14:textId="77777777" w:rsidR="0030477F" w:rsidRDefault="007D5255" w:rsidP="00603A3A">
      <w:r w:rsidRPr="00AC4E02">
        <w:lastRenderedPageBreak/>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p>
    <w:p w14:paraId="214A181C" w14:textId="77777777" w:rsidR="00962DCD" w:rsidRDefault="00962DCD" w:rsidP="00603A3A">
      <w:r>
        <w:br w:type="page"/>
      </w:r>
    </w:p>
    <w:p w14:paraId="328B9CAD" w14:textId="2CCBD25E" w:rsidR="004775EA" w:rsidRPr="004775EA" w:rsidRDefault="002D05F1" w:rsidP="003526CB">
      <w:pPr>
        <w:pStyle w:val="Heading1"/>
      </w:pPr>
      <w:bookmarkStart w:id="7" w:name="_Toc147483513"/>
      <w:bookmarkStart w:id="8" w:name="_Toc205462658"/>
      <w:r>
        <w:lastRenderedPageBreak/>
        <w:t xml:space="preserve">Aquatic Technology </w:t>
      </w:r>
      <w:r w:rsidR="00A21DEF">
        <w:t>7</w:t>
      </w:r>
      <w:r w:rsidR="00361911">
        <w:t>–</w:t>
      </w:r>
      <w:r w:rsidR="00A21DEF">
        <w:t>10</w:t>
      </w:r>
      <w:r w:rsidR="00885A4E">
        <w:t xml:space="preserve"> </w:t>
      </w:r>
      <w:r w:rsidR="004775EA">
        <w:t xml:space="preserve">– </w:t>
      </w:r>
      <w:r w:rsidR="00ED0929">
        <w:t>s</w:t>
      </w:r>
      <w:r w:rsidR="004775EA">
        <w:t>cope and sequence</w:t>
      </w:r>
      <w:bookmarkEnd w:id="7"/>
      <w:bookmarkEnd w:id="8"/>
    </w:p>
    <w:p w14:paraId="46759DD7" w14:textId="36900EE3" w:rsidR="0025103A" w:rsidRDefault="0025103A" w:rsidP="0025103A">
      <w:pPr>
        <w:pStyle w:val="Caption"/>
      </w:pPr>
      <w:r>
        <w:t xml:space="preserve">Table </w:t>
      </w:r>
      <w:r>
        <w:fldChar w:fldCharType="begin"/>
      </w:r>
      <w:r>
        <w:instrText xml:space="preserve"> SEQ Table \* ARABIC </w:instrText>
      </w:r>
      <w:r>
        <w:fldChar w:fldCharType="separate"/>
      </w:r>
      <w:r w:rsidR="007223E5">
        <w:rPr>
          <w:noProof/>
        </w:rPr>
        <w:t>1</w:t>
      </w:r>
      <w:r>
        <w:rPr>
          <w:noProof/>
        </w:rPr>
        <w:fldChar w:fldCharType="end"/>
      </w:r>
      <w:r>
        <w:t xml:space="preserve"> –</w:t>
      </w:r>
      <w:r w:rsidR="00AC7184">
        <w:t xml:space="preserve"> </w:t>
      </w:r>
      <w:r w:rsidR="0013302E">
        <w:t>Aquatic Technology 7</w:t>
      </w:r>
      <w:r w:rsidR="00256A0F">
        <w:t>–</w:t>
      </w:r>
      <w:r w:rsidR="0013302E">
        <w:t>10 (</w:t>
      </w:r>
      <w:r w:rsidR="00256A0F">
        <w:t xml:space="preserve">Year </w:t>
      </w:r>
      <w:r w:rsidR="0013302E">
        <w:t>9)</w:t>
      </w:r>
      <w:r>
        <w:t xml:space="preserve"> scope and sequence</w:t>
      </w:r>
    </w:p>
    <w:tbl>
      <w:tblPr>
        <w:tblStyle w:val="Tableheader"/>
        <w:tblW w:w="4865" w:type="pct"/>
        <w:tblLayout w:type="fixed"/>
        <w:tblLook w:val="04A0" w:firstRow="1" w:lastRow="0" w:firstColumn="1" w:lastColumn="0" w:noHBand="0" w:noVBand="1"/>
        <w:tblDescription w:val="Table outlines the terms, unit, focus areas, outcomes and assessment details for Year 9."/>
      </w:tblPr>
      <w:tblGrid>
        <w:gridCol w:w="1840"/>
        <w:gridCol w:w="4110"/>
        <w:gridCol w:w="4110"/>
        <w:gridCol w:w="4109"/>
      </w:tblGrid>
      <w:tr w:rsidR="00375AA0" w14:paraId="109890F2" w14:textId="37357BBD" w:rsidTr="000A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pct"/>
          </w:tcPr>
          <w:p w14:paraId="293527AF" w14:textId="5B857A3E" w:rsidR="00375AA0" w:rsidRDefault="00375AA0" w:rsidP="00684CDB">
            <w:bookmarkStart w:id="9" w:name="_Hlk112246627"/>
          </w:p>
        </w:tc>
        <w:tc>
          <w:tcPr>
            <w:tcW w:w="1450" w:type="pct"/>
          </w:tcPr>
          <w:p w14:paraId="77403199" w14:textId="5FE6BDE9" w:rsidR="00375AA0" w:rsidRDefault="00375AA0" w:rsidP="00684CDB">
            <w:pPr>
              <w:cnfStyle w:val="100000000000" w:firstRow="1" w:lastRow="0" w:firstColumn="0" w:lastColumn="0" w:oddVBand="0" w:evenVBand="0" w:oddHBand="0" w:evenHBand="0" w:firstRowFirstColumn="0" w:firstRowLastColumn="0" w:lastRowFirstColumn="0" w:lastRowLastColumn="0"/>
            </w:pPr>
            <w:r>
              <w:t>Term 1</w:t>
            </w:r>
          </w:p>
        </w:tc>
        <w:tc>
          <w:tcPr>
            <w:tcW w:w="1450" w:type="pct"/>
          </w:tcPr>
          <w:p w14:paraId="74BBB04B" w14:textId="35831FE8" w:rsidR="00375AA0" w:rsidRDefault="00375AA0" w:rsidP="00684CDB">
            <w:pPr>
              <w:cnfStyle w:val="100000000000" w:firstRow="1" w:lastRow="0" w:firstColumn="0" w:lastColumn="0" w:oddVBand="0" w:evenVBand="0" w:oddHBand="0" w:evenHBand="0" w:firstRowFirstColumn="0" w:firstRowLastColumn="0" w:lastRowFirstColumn="0" w:lastRowLastColumn="0"/>
            </w:pPr>
            <w:r>
              <w:t>Term</w:t>
            </w:r>
            <w:r w:rsidR="00AC7184">
              <w:t>s</w:t>
            </w:r>
            <w:r>
              <w:t xml:space="preserve"> 2 and 3</w:t>
            </w:r>
          </w:p>
        </w:tc>
        <w:tc>
          <w:tcPr>
            <w:tcW w:w="1450" w:type="pct"/>
          </w:tcPr>
          <w:p w14:paraId="5F6714DF" w14:textId="30AEB85E" w:rsidR="00375AA0" w:rsidRDefault="00375AA0" w:rsidP="00684CDB">
            <w:pPr>
              <w:cnfStyle w:val="100000000000" w:firstRow="1" w:lastRow="0" w:firstColumn="0" w:lastColumn="0" w:oddVBand="0" w:evenVBand="0" w:oddHBand="0" w:evenHBand="0" w:firstRowFirstColumn="0" w:firstRowLastColumn="0" w:lastRowFirstColumn="0" w:lastRowLastColumn="0"/>
            </w:pPr>
            <w:r>
              <w:t xml:space="preserve">Term </w:t>
            </w:r>
            <w:r w:rsidR="005A733B">
              <w:t>4</w:t>
            </w:r>
          </w:p>
        </w:tc>
      </w:tr>
      <w:tr w:rsidR="00375AA0" w14:paraId="60E31E73" w14:textId="77777777" w:rsidTr="000A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pct"/>
          </w:tcPr>
          <w:p w14:paraId="021A1E22" w14:textId="6C02C34F" w:rsidR="00375AA0" w:rsidRDefault="00375AA0" w:rsidP="00822327">
            <w:r>
              <w:t>Unit</w:t>
            </w:r>
            <w:r w:rsidR="003F0F8F">
              <w:t xml:space="preserve"> name</w:t>
            </w:r>
          </w:p>
        </w:tc>
        <w:tc>
          <w:tcPr>
            <w:tcW w:w="1450" w:type="pct"/>
          </w:tcPr>
          <w:p w14:paraId="3F02AED5" w14:textId="3675DBE2" w:rsidR="00375AA0" w:rsidRDefault="00375AA0" w:rsidP="00822327">
            <w:pPr>
              <w:cnfStyle w:val="000000100000" w:firstRow="0" w:lastRow="0" w:firstColumn="0" w:lastColumn="0" w:oddVBand="0" w:evenVBand="0" w:oddHBand="1" w:evenHBand="0" w:firstRowFirstColumn="0" w:firstRowLastColumn="0" w:lastRowFirstColumn="0" w:lastRowLastColumn="0"/>
            </w:pPr>
            <w:r>
              <w:t>Water safety</w:t>
            </w:r>
          </w:p>
        </w:tc>
        <w:tc>
          <w:tcPr>
            <w:tcW w:w="1450" w:type="pct"/>
          </w:tcPr>
          <w:p w14:paraId="64F9E8DC" w14:textId="43A6FDEF" w:rsidR="00375AA0" w:rsidRDefault="00375AA0" w:rsidP="00822327">
            <w:pPr>
              <w:cnfStyle w:val="000000100000" w:firstRow="0" w:lastRow="0" w:firstColumn="0" w:lastColumn="0" w:oddVBand="0" w:evenVBand="0" w:oddHBand="1" w:evenHBand="0" w:firstRowFirstColumn="0" w:firstRowLastColumn="0" w:lastRowFirstColumn="0" w:lastRowLastColumn="0"/>
            </w:pPr>
            <w:r>
              <w:t>Seafood</w:t>
            </w:r>
          </w:p>
        </w:tc>
        <w:tc>
          <w:tcPr>
            <w:tcW w:w="1450" w:type="pct"/>
          </w:tcPr>
          <w:p w14:paraId="62673BB4" w14:textId="183C0376" w:rsidR="00375AA0" w:rsidRDefault="00375AA0" w:rsidP="00822327">
            <w:pPr>
              <w:cnfStyle w:val="000000100000" w:firstRow="0" w:lastRow="0" w:firstColumn="0" w:lastColumn="0" w:oddVBand="0" w:evenVBand="0" w:oddHBand="1" w:evenHBand="0" w:firstRowFirstColumn="0" w:firstRowLastColumn="0" w:lastRowFirstColumn="0" w:lastRowLastColumn="0"/>
            </w:pPr>
            <w:r>
              <w:t>Aquatic ecosystems</w:t>
            </w:r>
          </w:p>
        </w:tc>
      </w:tr>
      <w:tr w:rsidR="00375AA0" w14:paraId="08C866A3" w14:textId="77777777" w:rsidTr="000A3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pct"/>
          </w:tcPr>
          <w:p w14:paraId="4BE37D56" w14:textId="46D81FD4" w:rsidR="00375AA0" w:rsidRDefault="00375AA0" w:rsidP="00822327">
            <w:r>
              <w:t xml:space="preserve">Focus </w:t>
            </w:r>
            <w:r w:rsidR="00C523B9">
              <w:t>area</w:t>
            </w:r>
          </w:p>
        </w:tc>
        <w:tc>
          <w:tcPr>
            <w:tcW w:w="1450" w:type="pct"/>
          </w:tcPr>
          <w:p w14:paraId="714C1944" w14:textId="6C49E825" w:rsidR="00375AA0" w:rsidRDefault="00375AA0" w:rsidP="00822327">
            <w:pPr>
              <w:cnfStyle w:val="000000010000" w:firstRow="0" w:lastRow="0" w:firstColumn="0" w:lastColumn="0" w:oddVBand="0" w:evenVBand="0" w:oddHBand="0" w:evenHBand="1" w:firstRowFirstColumn="0" w:firstRowLastColumn="0" w:lastRowFirstColumn="0" w:lastRowLastColumn="0"/>
            </w:pPr>
            <w:r>
              <w:t xml:space="preserve">Aquatic </w:t>
            </w:r>
            <w:r w:rsidR="00C523B9">
              <w:t xml:space="preserve">activities </w:t>
            </w:r>
            <w:r>
              <w:t>(option)</w:t>
            </w:r>
          </w:p>
        </w:tc>
        <w:tc>
          <w:tcPr>
            <w:tcW w:w="1450" w:type="pct"/>
          </w:tcPr>
          <w:p w14:paraId="0F723B6B" w14:textId="6A5BD55D" w:rsidR="00375AA0" w:rsidRDefault="00375AA0" w:rsidP="00822327">
            <w:pPr>
              <w:cnfStyle w:val="000000010000" w:firstRow="0" w:lastRow="0" w:firstColumn="0" w:lastColumn="0" w:oddVBand="0" w:evenVBand="0" w:oddHBand="0" w:evenHBand="1" w:firstRowFirstColumn="0" w:firstRowLastColumn="0" w:lastRowFirstColumn="0" w:lastRowLastColumn="0"/>
            </w:pPr>
            <w:r>
              <w:t xml:space="preserve">Aquatic food and </w:t>
            </w:r>
            <w:r w:rsidR="00C523B9">
              <w:t xml:space="preserve">products </w:t>
            </w:r>
            <w:r>
              <w:t>(core)</w:t>
            </w:r>
          </w:p>
        </w:tc>
        <w:tc>
          <w:tcPr>
            <w:tcW w:w="1450" w:type="pct"/>
          </w:tcPr>
          <w:p w14:paraId="2C5E3923" w14:textId="1BFF9153" w:rsidR="00375AA0" w:rsidRDefault="00375AA0" w:rsidP="00822327">
            <w:pPr>
              <w:cnfStyle w:val="000000010000" w:firstRow="0" w:lastRow="0" w:firstColumn="0" w:lastColumn="0" w:oddVBand="0" w:evenVBand="0" w:oddHBand="0" w:evenHBand="1" w:firstRowFirstColumn="0" w:firstRowLastColumn="0" w:lastRowFirstColumn="0" w:lastRowLastColumn="0"/>
            </w:pPr>
            <w:r>
              <w:t>Aquatic ecology (option)</w:t>
            </w:r>
          </w:p>
        </w:tc>
      </w:tr>
      <w:tr w:rsidR="00375AA0" w14:paraId="2862F8B9" w14:textId="5D28C914" w:rsidTr="000A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pct"/>
          </w:tcPr>
          <w:p w14:paraId="47FD56E6" w14:textId="77777777" w:rsidR="00375AA0" w:rsidRDefault="00375AA0" w:rsidP="00822327">
            <w:r>
              <w:t>Learning overview</w:t>
            </w:r>
          </w:p>
        </w:tc>
        <w:tc>
          <w:tcPr>
            <w:tcW w:w="1450" w:type="pct"/>
          </w:tcPr>
          <w:p w14:paraId="5CFB9E3A" w14:textId="780474F8" w:rsidR="00375AA0" w:rsidRDefault="00375AA0" w:rsidP="00822327">
            <w:pPr>
              <w:cnfStyle w:val="000000100000" w:firstRow="0" w:lastRow="0" w:firstColumn="0" w:lastColumn="0" w:oddVBand="0" w:evenVBand="0" w:oddHBand="1" w:evenHBand="0" w:firstRowFirstColumn="0" w:firstRowLastColumn="0" w:lastRowFirstColumn="0" w:lastRowLastColumn="0"/>
            </w:pPr>
            <w:r>
              <w:t>Students learn how to safely engage with water-based activities including recognising danger and the application of first aid.</w:t>
            </w:r>
          </w:p>
        </w:tc>
        <w:tc>
          <w:tcPr>
            <w:tcW w:w="1450" w:type="pct"/>
          </w:tcPr>
          <w:p w14:paraId="3BF20DC2" w14:textId="4EE0FC46" w:rsidR="00375AA0" w:rsidRDefault="00375AA0" w:rsidP="00822327">
            <w:pPr>
              <w:cnfStyle w:val="000000100000" w:firstRow="0" w:lastRow="0" w:firstColumn="0" w:lastColumn="0" w:oddVBand="0" w:evenVBand="0" w:oddHBand="1" w:evenHBand="0" w:firstRowFirstColumn="0" w:firstRowLastColumn="0" w:lastRowFirstColumn="0" w:lastRowLastColumn="0"/>
            </w:pPr>
            <w:r>
              <w:t>Students will develop an understanding of the social, ethical and economic impacts of commercial aquaculture through learning about seafood harvesting and consumption.</w:t>
            </w:r>
          </w:p>
        </w:tc>
        <w:tc>
          <w:tcPr>
            <w:tcW w:w="1450" w:type="pct"/>
          </w:tcPr>
          <w:p w14:paraId="50069A86" w14:textId="6128BBBF" w:rsidR="00375AA0" w:rsidRDefault="00375AA0" w:rsidP="00822327">
            <w:pPr>
              <w:cnfStyle w:val="000000100000" w:firstRow="0" w:lastRow="0" w:firstColumn="0" w:lastColumn="0" w:oddVBand="0" w:evenVBand="0" w:oddHBand="1" w:evenHBand="0" w:firstRowFirstColumn="0" w:firstRowLastColumn="0" w:lastRowFirstColumn="0" w:lastRowLastColumn="0"/>
            </w:pPr>
            <w:r w:rsidRPr="79DE0448">
              <w:rPr>
                <w:rFonts w:eastAsia="Arial"/>
                <w:color w:val="000000" w:themeColor="text1"/>
                <w:szCs w:val="22"/>
              </w:rPr>
              <w:t xml:space="preserve">This unit explores the complexity of aquatic ecosystems, focusing on the importance of </w:t>
            </w:r>
            <w:r>
              <w:rPr>
                <w:rFonts w:eastAsia="Arial"/>
                <w:color w:val="000000" w:themeColor="text1"/>
                <w:szCs w:val="22"/>
              </w:rPr>
              <w:t>key species</w:t>
            </w:r>
            <w:r w:rsidRPr="79DE0448">
              <w:rPr>
                <w:rFonts w:eastAsia="Arial"/>
                <w:color w:val="000000" w:themeColor="text1"/>
                <w:szCs w:val="22"/>
              </w:rPr>
              <w:t xml:space="preserve"> in maintaining ecological balance. Students will investigate various aquatic environments, the interrelationships between living and non-living components, and the threats these ecosystems face.</w:t>
            </w:r>
          </w:p>
        </w:tc>
      </w:tr>
      <w:tr w:rsidR="00375AA0" w14:paraId="1633E6EB" w14:textId="5A56C92B" w:rsidTr="000A3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pct"/>
            <w:tcBorders>
              <w:bottom w:val="single" w:sz="2" w:space="0" w:color="auto"/>
            </w:tcBorders>
          </w:tcPr>
          <w:p w14:paraId="77EC9637" w14:textId="77777777" w:rsidR="00375AA0" w:rsidRDefault="00375AA0" w:rsidP="00822327">
            <w:r>
              <w:t>Outcomes</w:t>
            </w:r>
          </w:p>
        </w:tc>
        <w:tc>
          <w:tcPr>
            <w:tcW w:w="1450" w:type="pct"/>
            <w:tcBorders>
              <w:bottom w:val="single" w:sz="2" w:space="0" w:color="auto"/>
            </w:tcBorders>
          </w:tcPr>
          <w:p w14:paraId="059E34F8" w14:textId="1EECBA99" w:rsidR="00375AA0" w:rsidRDefault="00375AA0" w:rsidP="00822327">
            <w:pPr>
              <w:spacing w:line="240" w:lineRule="auto"/>
              <w:cnfStyle w:val="000000010000" w:firstRow="0" w:lastRow="0" w:firstColumn="0" w:lastColumn="0" w:oddVBand="0" w:evenVBand="0" w:oddHBand="0" w:evenHBand="1" w:firstRowFirstColumn="0" w:firstRowLastColumn="0" w:lastRowFirstColumn="0" w:lastRowLastColumn="0"/>
              <w:rPr>
                <w:b/>
                <w:bCs/>
              </w:rPr>
            </w:pPr>
            <w:r w:rsidRPr="0052125E">
              <w:rPr>
                <w:b/>
                <w:bCs/>
              </w:rPr>
              <w:t>AQT5-SAF-01</w:t>
            </w:r>
            <w:r>
              <w:rPr>
                <w:b/>
                <w:bCs/>
              </w:rPr>
              <w:t xml:space="preserve">, </w:t>
            </w:r>
            <w:r w:rsidRPr="008B2B41">
              <w:rPr>
                <w:b/>
                <w:bCs/>
              </w:rPr>
              <w:t>AQT5-COM-01</w:t>
            </w:r>
            <w:r w:rsidR="00CD104A">
              <w:rPr>
                <w:b/>
                <w:bCs/>
              </w:rPr>
              <w:t>,</w:t>
            </w:r>
          </w:p>
          <w:p w14:paraId="6444A18F" w14:textId="5A9E94F7" w:rsidR="00375AA0" w:rsidRDefault="00375AA0" w:rsidP="00822327">
            <w:pPr>
              <w:spacing w:line="240" w:lineRule="auto"/>
              <w:cnfStyle w:val="000000010000" w:firstRow="0" w:lastRow="0" w:firstColumn="0" w:lastColumn="0" w:oddVBand="0" w:evenVBand="0" w:oddHBand="0" w:evenHBand="1" w:firstRowFirstColumn="0" w:firstRowLastColumn="0" w:lastRowFirstColumn="0" w:lastRowLastColumn="0"/>
              <w:rPr>
                <w:b/>
                <w:bCs/>
              </w:rPr>
            </w:pPr>
            <w:r w:rsidRPr="00B40E1A">
              <w:rPr>
                <w:b/>
                <w:bCs/>
              </w:rPr>
              <w:t>AQT5-AQA-01</w:t>
            </w:r>
            <w:r w:rsidR="00CD104A">
              <w:rPr>
                <w:b/>
                <w:bCs/>
              </w:rPr>
              <w:t xml:space="preserve">, </w:t>
            </w:r>
            <w:r w:rsidRPr="00A87DF2">
              <w:rPr>
                <w:b/>
                <w:bCs/>
              </w:rPr>
              <w:t>AQT5-USE-01</w:t>
            </w:r>
            <w:r w:rsidR="00CD104A">
              <w:rPr>
                <w:b/>
                <w:bCs/>
              </w:rPr>
              <w:t>,</w:t>
            </w:r>
          </w:p>
          <w:p w14:paraId="4A4BA0FC" w14:textId="05ADD1A4" w:rsidR="00375AA0" w:rsidRDefault="00375AA0" w:rsidP="00822327">
            <w:pPr>
              <w:spacing w:line="240" w:lineRule="auto"/>
              <w:cnfStyle w:val="000000010000" w:firstRow="0" w:lastRow="0" w:firstColumn="0" w:lastColumn="0" w:oddVBand="0" w:evenVBand="0" w:oddHBand="0" w:evenHBand="1" w:firstRowFirstColumn="0" w:firstRowLastColumn="0" w:lastRowFirstColumn="0" w:lastRowLastColumn="0"/>
            </w:pPr>
            <w:r w:rsidRPr="00287425">
              <w:rPr>
                <w:b/>
                <w:bCs/>
              </w:rPr>
              <w:t>AQT5-ENV-01</w:t>
            </w:r>
          </w:p>
        </w:tc>
        <w:tc>
          <w:tcPr>
            <w:tcW w:w="1450" w:type="pct"/>
            <w:tcBorders>
              <w:bottom w:val="single" w:sz="2" w:space="0" w:color="auto"/>
            </w:tcBorders>
          </w:tcPr>
          <w:p w14:paraId="704311E7" w14:textId="4D3062FF" w:rsidR="00375AA0" w:rsidRDefault="00375AA0" w:rsidP="00822327">
            <w:pPr>
              <w:spacing w:line="240" w:lineRule="auto"/>
              <w:cnfStyle w:val="000000010000" w:firstRow="0" w:lastRow="0" w:firstColumn="0" w:lastColumn="0" w:oddVBand="0" w:evenVBand="0" w:oddHBand="0" w:evenHBand="1" w:firstRowFirstColumn="0" w:firstRowLastColumn="0" w:lastRowFirstColumn="0" w:lastRowLastColumn="0"/>
              <w:rPr>
                <w:b/>
                <w:bCs/>
              </w:rPr>
            </w:pPr>
            <w:r w:rsidRPr="0052125E">
              <w:rPr>
                <w:b/>
                <w:bCs/>
              </w:rPr>
              <w:t>AQT5-SAF-01</w:t>
            </w:r>
            <w:r w:rsidR="00CD104A">
              <w:rPr>
                <w:b/>
                <w:bCs/>
              </w:rPr>
              <w:t xml:space="preserve">, </w:t>
            </w:r>
            <w:r w:rsidRPr="004E3B7D">
              <w:rPr>
                <w:b/>
                <w:bCs/>
              </w:rPr>
              <w:t>AQT5-COM-01</w:t>
            </w:r>
            <w:r w:rsidR="00CD104A">
              <w:rPr>
                <w:b/>
                <w:bCs/>
              </w:rPr>
              <w:t>,</w:t>
            </w:r>
          </w:p>
          <w:p w14:paraId="07584199" w14:textId="4505F532" w:rsidR="00375AA0" w:rsidRDefault="00375AA0" w:rsidP="00822327">
            <w:pPr>
              <w:spacing w:line="240" w:lineRule="auto"/>
              <w:cnfStyle w:val="000000010000" w:firstRow="0" w:lastRow="0" w:firstColumn="0" w:lastColumn="0" w:oddVBand="0" w:evenVBand="0" w:oddHBand="0" w:evenHBand="1" w:firstRowFirstColumn="0" w:firstRowLastColumn="0" w:lastRowFirstColumn="0" w:lastRowLastColumn="0"/>
              <w:rPr>
                <w:b/>
                <w:bCs/>
              </w:rPr>
            </w:pPr>
            <w:r w:rsidRPr="00B40E1A">
              <w:rPr>
                <w:b/>
                <w:bCs/>
              </w:rPr>
              <w:t>AQT5-AQA-01</w:t>
            </w:r>
            <w:r w:rsidR="00CD104A">
              <w:rPr>
                <w:b/>
                <w:bCs/>
              </w:rPr>
              <w:t xml:space="preserve">, </w:t>
            </w:r>
            <w:r w:rsidRPr="00A87DF2">
              <w:rPr>
                <w:b/>
                <w:bCs/>
              </w:rPr>
              <w:t>AQT5-USE-01</w:t>
            </w:r>
            <w:r w:rsidR="00CD104A">
              <w:rPr>
                <w:b/>
                <w:bCs/>
              </w:rPr>
              <w:t>,</w:t>
            </w:r>
          </w:p>
          <w:p w14:paraId="526BB7B1" w14:textId="3CC20DCB" w:rsidR="00375AA0" w:rsidRDefault="00375AA0" w:rsidP="00822327">
            <w:pPr>
              <w:spacing w:line="240" w:lineRule="auto"/>
              <w:cnfStyle w:val="000000010000" w:firstRow="0" w:lastRow="0" w:firstColumn="0" w:lastColumn="0" w:oddVBand="0" w:evenVBand="0" w:oddHBand="0" w:evenHBand="1" w:firstRowFirstColumn="0" w:firstRowLastColumn="0" w:lastRowFirstColumn="0" w:lastRowLastColumn="0"/>
            </w:pPr>
            <w:r w:rsidRPr="00287425">
              <w:rPr>
                <w:b/>
                <w:bCs/>
              </w:rPr>
              <w:t>AQT5-ENV-01</w:t>
            </w:r>
          </w:p>
        </w:tc>
        <w:tc>
          <w:tcPr>
            <w:tcW w:w="1450" w:type="pct"/>
            <w:tcBorders>
              <w:bottom w:val="single" w:sz="2" w:space="0" w:color="auto"/>
            </w:tcBorders>
          </w:tcPr>
          <w:p w14:paraId="25020900" w14:textId="77777777" w:rsidR="00CD104A" w:rsidRDefault="00375AA0" w:rsidP="00822327">
            <w:pPr>
              <w:spacing w:line="240" w:lineRule="auto"/>
              <w:cnfStyle w:val="000000010000" w:firstRow="0" w:lastRow="0" w:firstColumn="0" w:lastColumn="0" w:oddVBand="0" w:evenVBand="0" w:oddHBand="0" w:evenHBand="1" w:firstRowFirstColumn="0" w:firstRowLastColumn="0" w:lastRowFirstColumn="0" w:lastRowLastColumn="0"/>
              <w:rPr>
                <w:b/>
                <w:bCs/>
              </w:rPr>
            </w:pPr>
            <w:r w:rsidRPr="00097A00">
              <w:rPr>
                <w:b/>
                <w:bCs/>
              </w:rPr>
              <w:t>AQT5-SAF-01</w:t>
            </w:r>
            <w:r w:rsidR="00CD104A">
              <w:rPr>
                <w:b/>
                <w:bCs/>
              </w:rPr>
              <w:t xml:space="preserve">, </w:t>
            </w:r>
            <w:r w:rsidRPr="00097A00">
              <w:rPr>
                <w:b/>
                <w:bCs/>
              </w:rPr>
              <w:t>AQT5-COM-01</w:t>
            </w:r>
            <w:r w:rsidR="00CD104A">
              <w:rPr>
                <w:b/>
                <w:bCs/>
              </w:rPr>
              <w:t xml:space="preserve">, </w:t>
            </w:r>
          </w:p>
          <w:p w14:paraId="065C5DA9" w14:textId="7881DC53" w:rsidR="00375AA0" w:rsidRDefault="00375AA0" w:rsidP="00822327">
            <w:pPr>
              <w:spacing w:line="240" w:lineRule="auto"/>
              <w:cnfStyle w:val="000000010000" w:firstRow="0" w:lastRow="0" w:firstColumn="0" w:lastColumn="0" w:oddVBand="0" w:evenVBand="0" w:oddHBand="0" w:evenHBand="1" w:firstRowFirstColumn="0" w:firstRowLastColumn="0" w:lastRowFirstColumn="0" w:lastRowLastColumn="0"/>
              <w:rPr>
                <w:b/>
                <w:bCs/>
              </w:rPr>
            </w:pPr>
            <w:r w:rsidRPr="00097A00">
              <w:rPr>
                <w:b/>
                <w:bCs/>
              </w:rPr>
              <w:t>AQT5-AQA-01</w:t>
            </w:r>
            <w:r w:rsidR="00CD104A">
              <w:rPr>
                <w:b/>
                <w:bCs/>
              </w:rPr>
              <w:t xml:space="preserve">, </w:t>
            </w:r>
            <w:r w:rsidRPr="006436F4">
              <w:rPr>
                <w:b/>
                <w:bCs/>
              </w:rPr>
              <w:t>AQT5-CET-01</w:t>
            </w:r>
          </w:p>
          <w:p w14:paraId="0972DA78" w14:textId="2081CADA" w:rsidR="00375AA0" w:rsidRDefault="00375AA0" w:rsidP="00822327">
            <w:pPr>
              <w:spacing w:line="240" w:lineRule="auto"/>
              <w:cnfStyle w:val="000000010000" w:firstRow="0" w:lastRow="0" w:firstColumn="0" w:lastColumn="0" w:oddVBand="0" w:evenVBand="0" w:oddHBand="0" w:evenHBand="1" w:firstRowFirstColumn="0" w:firstRowLastColumn="0" w:lastRowFirstColumn="0" w:lastRowLastColumn="0"/>
            </w:pPr>
            <w:r w:rsidRPr="00051A41">
              <w:rPr>
                <w:b/>
                <w:bCs/>
              </w:rPr>
              <w:t>AQT5-AOE-01</w:t>
            </w:r>
          </w:p>
        </w:tc>
      </w:tr>
      <w:tr w:rsidR="00375AA0" w14:paraId="2016AD1D" w14:textId="35C95F07" w:rsidTr="000A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pct"/>
            <w:tcBorders>
              <w:top w:val="single" w:sz="2" w:space="0" w:color="auto"/>
              <w:bottom w:val="single" w:sz="4" w:space="0" w:color="auto"/>
            </w:tcBorders>
          </w:tcPr>
          <w:p w14:paraId="602E771F" w14:textId="77777777" w:rsidR="00375AA0" w:rsidRDefault="00375AA0" w:rsidP="00822327">
            <w:r>
              <w:lastRenderedPageBreak/>
              <w:t>Assessment</w:t>
            </w:r>
          </w:p>
        </w:tc>
        <w:tc>
          <w:tcPr>
            <w:tcW w:w="1450" w:type="pct"/>
            <w:tcBorders>
              <w:top w:val="single" w:sz="2" w:space="0" w:color="auto"/>
              <w:bottom w:val="single" w:sz="4" w:space="0" w:color="auto"/>
            </w:tcBorders>
          </w:tcPr>
          <w:p w14:paraId="719CD17A" w14:textId="466A7334" w:rsidR="00375AA0" w:rsidRDefault="00375AA0" w:rsidP="00822327">
            <w:pPr>
              <w:cnfStyle w:val="000000100000" w:firstRow="0" w:lastRow="0" w:firstColumn="0" w:lastColumn="0" w:oddVBand="0" w:evenVBand="0" w:oddHBand="1" w:evenHBand="0" w:firstRowFirstColumn="0" w:firstRowLastColumn="0" w:lastRowFirstColumn="0" w:lastRowLastColumn="0"/>
            </w:pPr>
            <w:r>
              <w:t>Swim test and DRSABCD</w:t>
            </w:r>
          </w:p>
        </w:tc>
        <w:tc>
          <w:tcPr>
            <w:tcW w:w="1450" w:type="pct"/>
            <w:tcBorders>
              <w:top w:val="single" w:sz="2" w:space="0" w:color="auto"/>
              <w:bottom w:val="single" w:sz="4" w:space="0" w:color="auto"/>
            </w:tcBorders>
          </w:tcPr>
          <w:p w14:paraId="281D20C5" w14:textId="319F62AD" w:rsidR="00375AA0" w:rsidRDefault="00375AA0" w:rsidP="3014ABC0">
            <w:pPr>
              <w:cnfStyle w:val="000000100000" w:firstRow="0" w:lastRow="0" w:firstColumn="0" w:lastColumn="0" w:oddVBand="0" w:evenVBand="0" w:oddHBand="1" w:evenHBand="0" w:firstRowFirstColumn="0" w:firstRowLastColumn="0" w:lastRowFirstColumn="0" w:lastRowLastColumn="0"/>
            </w:pPr>
            <w:r>
              <w:t>Report</w:t>
            </w:r>
          </w:p>
        </w:tc>
        <w:tc>
          <w:tcPr>
            <w:tcW w:w="1450" w:type="pct"/>
            <w:tcBorders>
              <w:top w:val="single" w:sz="2" w:space="0" w:color="auto"/>
              <w:bottom w:val="single" w:sz="4" w:space="0" w:color="auto"/>
            </w:tcBorders>
          </w:tcPr>
          <w:p w14:paraId="007EEB54" w14:textId="1C141EFE" w:rsidR="00375AA0" w:rsidRDefault="00375AA0" w:rsidP="00822327">
            <w:pPr>
              <w:cnfStyle w:val="000000100000" w:firstRow="0" w:lastRow="0" w:firstColumn="0" w:lastColumn="0" w:oddVBand="0" w:evenVBand="0" w:oddHBand="1" w:evenHBand="0" w:firstRowFirstColumn="0" w:firstRowLastColumn="0" w:lastRowFirstColumn="0" w:lastRowLastColumn="0"/>
            </w:pPr>
            <w:r>
              <w:t>Case study</w:t>
            </w:r>
          </w:p>
        </w:tc>
        <w:bookmarkEnd w:id="9"/>
      </w:tr>
    </w:tbl>
    <w:p w14:paraId="7F13CD87" w14:textId="1163C259" w:rsidR="104DA57C" w:rsidRDefault="1F058F6E" w:rsidP="00D103E1">
      <w:pPr>
        <w:pStyle w:val="Imageattributioncaption"/>
      </w:pPr>
      <w:hyperlink r:id="rId10">
        <w:r w:rsidRPr="2559AF79">
          <w:rPr>
            <w:rStyle w:val="Hyperlink"/>
          </w:rPr>
          <w:t>Aquatic Technology 7</w:t>
        </w:r>
        <w:r w:rsidR="00174197">
          <w:rPr>
            <w:rStyle w:val="Hyperlink"/>
          </w:rPr>
          <w:t>–</w:t>
        </w:r>
        <w:r w:rsidRPr="2559AF79">
          <w:rPr>
            <w:rStyle w:val="Hyperlink"/>
          </w:rPr>
          <w:t>10 Syllabus</w:t>
        </w:r>
      </w:hyperlink>
      <w:r>
        <w:t xml:space="preserve"> © NSW Education Standards Authority (NESA) for and on behalf of the Crown in right of the State of New South Wales, </w:t>
      </w:r>
      <w:r w:rsidR="00174197">
        <w:t>2024</w:t>
      </w:r>
      <w:r>
        <w:t>.</w:t>
      </w:r>
    </w:p>
    <w:p w14:paraId="75942974" w14:textId="77777777" w:rsidR="00E915B8" w:rsidRDefault="00E915B8">
      <w:pPr>
        <w:suppressAutoHyphens w:val="0"/>
        <w:spacing w:before="0" w:after="160" w:line="259" w:lineRule="auto"/>
      </w:pPr>
      <w:bookmarkStart w:id="10" w:name="_Toc1022999069"/>
      <w:bookmarkStart w:id="11" w:name="_Toc112409828"/>
      <w:bookmarkStart w:id="12" w:name="_Toc147483516"/>
      <w:r>
        <w:br w:type="page"/>
      </w:r>
    </w:p>
    <w:p w14:paraId="500735F5" w14:textId="77777777" w:rsidR="004775EA" w:rsidRPr="004775EA" w:rsidRDefault="004775EA" w:rsidP="003526CB">
      <w:pPr>
        <w:pStyle w:val="Heading1"/>
      </w:pPr>
      <w:bookmarkStart w:id="13" w:name="_Toc205462659"/>
      <w:bookmarkStart w:id="14" w:name="_Hlk148102399"/>
      <w:r>
        <w:lastRenderedPageBreak/>
        <w:t>Support and alignment</w:t>
      </w:r>
      <w:bookmarkEnd w:id="10"/>
      <w:bookmarkEnd w:id="11"/>
      <w:bookmarkEnd w:id="12"/>
      <w:bookmarkEnd w:id="13"/>
    </w:p>
    <w:p w14:paraId="3FADEAB8" w14:textId="3EA16EAE" w:rsidR="009F36CD" w:rsidRDefault="009F36CD" w:rsidP="009F36CD">
      <w:bookmarkStart w:id="15" w:name="_Hlk204764451"/>
      <w:r w:rsidRPr="79DE0448">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6F151135">
        <w:t>TAS</w:t>
      </w:r>
      <w:r>
        <w:t xml:space="preserve"> Curriculum team by emailing </w:t>
      </w:r>
      <w:hyperlink r:id="rId11" w:history="1">
        <w:r w:rsidR="005C61FB" w:rsidRPr="007212C9">
          <w:rPr>
            <w:rStyle w:val="Hyperlink"/>
          </w:rPr>
          <w:t>TAS@det.nsw.edu.au</w:t>
        </w:r>
      </w:hyperlink>
      <w:r w:rsidR="005C61FB">
        <w:t xml:space="preserve">. </w:t>
      </w:r>
    </w:p>
    <w:bookmarkEnd w:id="15"/>
    <w:p w14:paraId="0E127235" w14:textId="2EC20D86" w:rsidR="009F36CD" w:rsidRPr="00C82E19" w:rsidRDefault="009F36CD" w:rsidP="009F36CD">
      <w:pPr>
        <w:rPr>
          <w:rFonts w:eastAsia="Arial"/>
        </w:rPr>
      </w:pPr>
      <w:r w:rsidRPr="19B962B9">
        <w:rPr>
          <w:b/>
          <w:bCs/>
        </w:rPr>
        <w:t xml:space="preserve">Differentiation: </w:t>
      </w:r>
      <w:r w:rsidR="004D18D4" w:rsidRPr="003B7C77">
        <w:t>f</w:t>
      </w:r>
      <w:r w:rsidRPr="19B962B9">
        <w:rPr>
          <w:rFonts w:eastAsia="Arial"/>
        </w:rPr>
        <w:t xml:space="preserve">urther advice to support Aboriginal and Torres Strait Islander students, </w:t>
      </w:r>
      <w:bookmarkStart w:id="16" w:name="_Hlk204764612"/>
      <w:r w:rsidR="00F11CD2" w:rsidRPr="00F11CD2">
        <w:rPr>
          <w:rFonts w:eastAsia="Arial"/>
        </w:rPr>
        <w:t>students learning English as an additional language or dialect (EAL/D)</w:t>
      </w:r>
      <w:bookmarkEnd w:id="16"/>
      <w:r w:rsidRPr="19B962B9">
        <w:rPr>
          <w:rFonts w:eastAsia="Arial"/>
        </w:rPr>
        <w:t xml:space="preserve">, students with a disability and/or additional needs and </w:t>
      </w:r>
      <w:r w:rsidR="00C419F5">
        <w:rPr>
          <w:rFonts w:eastAsia="Arial"/>
        </w:rPr>
        <w:t>h</w:t>
      </w:r>
      <w:r w:rsidR="00C419F5" w:rsidRPr="19B962B9">
        <w:rPr>
          <w:rFonts w:eastAsia="Arial"/>
        </w:rPr>
        <w:t xml:space="preserve">igh </w:t>
      </w:r>
      <w:r w:rsidR="00C419F5">
        <w:rPr>
          <w:rFonts w:eastAsia="Arial"/>
        </w:rPr>
        <w:t>p</w:t>
      </w:r>
      <w:r w:rsidR="00C419F5" w:rsidRPr="19B962B9">
        <w:rPr>
          <w:rFonts w:eastAsia="Arial"/>
        </w:rPr>
        <w:t xml:space="preserve">otential </w:t>
      </w:r>
      <w:r w:rsidRPr="19B962B9">
        <w:rPr>
          <w:rFonts w:eastAsia="Arial"/>
        </w:rPr>
        <w:t xml:space="preserve">and gifted students can be found on the </w:t>
      </w:r>
      <w:hyperlink r:id="rId12">
        <w:r w:rsidR="00B97560">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3" w:history="1">
        <w:r w:rsidR="008B5758">
          <w:rPr>
            <w:rStyle w:val="Hyperlink"/>
          </w:rPr>
          <w:t>Inclusion and differentiation advice 7–10</w:t>
        </w:r>
      </w:hyperlink>
      <w:r>
        <w:t xml:space="preserve"> webpage.</w:t>
      </w:r>
    </w:p>
    <w:p w14:paraId="74B41B2A" w14:textId="7A3F14D5" w:rsidR="009F36CD" w:rsidRDefault="009F36CD" w:rsidP="009F36CD">
      <w:bookmarkStart w:id="17" w:name="_Hlk204764585"/>
      <w:r w:rsidRPr="19B962B9">
        <w:rPr>
          <w:b/>
          <w:bCs/>
        </w:rPr>
        <w:t>Assessment</w:t>
      </w:r>
      <w:r>
        <w:t xml:space="preserve">: </w:t>
      </w:r>
      <w:r w:rsidRPr="19B962B9">
        <w:rPr>
          <w:rFonts w:eastAsia="Arial"/>
        </w:rPr>
        <w:t xml:space="preserve">further advice to support formative assessment is available on the </w:t>
      </w:r>
      <w:hyperlink r:id="rId14">
        <w:r w:rsidR="00B97560">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6" w:history="1">
        <w:r w:rsidR="00C419F5">
          <w:rPr>
            <w:rStyle w:val="Hyperlink"/>
          </w:rPr>
          <w:t>A</w:t>
        </w:r>
        <w:r w:rsidR="00C419F5" w:rsidRPr="00E95D83">
          <w:rPr>
            <w:rStyle w:val="Hyperlink"/>
          </w:rPr>
          <w:t>ssessment task advice 7</w:t>
        </w:r>
        <w:r w:rsidR="00C419F5">
          <w:rPr>
            <w:rStyle w:val="Hyperlink"/>
          </w:rPr>
          <w:t>–</w:t>
        </w:r>
        <w:r w:rsidR="00C419F5" w:rsidRPr="00E95D83">
          <w:rPr>
            <w:rStyle w:val="Hyperlink"/>
          </w:rPr>
          <w:t>10</w:t>
        </w:r>
      </w:hyperlink>
      <w:r>
        <w:t xml:space="preserve"> webpage is available.</w:t>
      </w:r>
    </w:p>
    <w:p w14:paraId="3C831823" w14:textId="77777777" w:rsidR="00EE55AA" w:rsidRDefault="00EE55AA" w:rsidP="00EE55AA">
      <w:bookmarkStart w:id="18" w:name="_Hlk204764530"/>
      <w:bookmarkEnd w:id="17"/>
      <w:r w:rsidRPr="00EE55AA">
        <w:rPr>
          <w:rStyle w:val="Strong"/>
        </w:rPr>
        <w:t>Explicit teaching:</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0C41D68D" w14:textId="079FFFAC" w:rsidR="009F36CD" w:rsidRDefault="009F36CD" w:rsidP="009F36CD">
      <w:r w:rsidRPr="002E7C6F">
        <w:rPr>
          <w:b/>
          <w:bCs/>
        </w:rPr>
        <w:t>Consulted with</w:t>
      </w:r>
      <w:r>
        <w:t>: Curriculum and Reform</w:t>
      </w:r>
      <w:r w:rsidR="00A7589E">
        <w:t xml:space="preserve"> </w:t>
      </w:r>
      <w:r>
        <w:t>and subject matter experts.</w:t>
      </w:r>
    </w:p>
    <w:p w14:paraId="54D09EE9" w14:textId="77777777" w:rsidR="009F36CD" w:rsidRDefault="009F36CD" w:rsidP="009F36CD">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00EE55AA" w:rsidRPr="00EE55AA">
          <w:rPr>
            <w:rStyle w:val="Hyperlink"/>
          </w:rPr>
          <w:t>Our Plan for NSW Public Education</w:t>
        </w:r>
      </w:hyperlink>
      <w:r w:rsidR="00EE55AA" w:rsidRPr="00EE55AA">
        <w:t>.</w:t>
      </w:r>
    </w:p>
    <w:p w14:paraId="626D399E" w14:textId="107F509C" w:rsidR="009F36CD" w:rsidRDefault="009F36CD" w:rsidP="009F36CD">
      <w:r w:rsidRPr="002E7C6F">
        <w:rPr>
          <w:b/>
          <w:bCs/>
        </w:rPr>
        <w:t>Alignment to the School Excellence Framework</w:t>
      </w:r>
      <w:r>
        <w:t xml:space="preserve">: </w:t>
      </w:r>
      <w:r w:rsidR="004D18D4">
        <w:t>t</w:t>
      </w:r>
      <w:r>
        <w:t xml:space="preserve">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bookmarkEnd w:id="18"/>
    <w:p w14:paraId="13484E99" w14:textId="6C0C8531" w:rsidR="009F36CD" w:rsidRDefault="009F36CD" w:rsidP="009F36CD">
      <w:r w:rsidRPr="708AD2A7">
        <w:rPr>
          <w:b/>
          <w:bCs/>
        </w:rPr>
        <w:t xml:space="preserve">Alignment to </w:t>
      </w:r>
      <w:bookmarkStart w:id="19" w:name="_Hlk204764564"/>
      <w:r w:rsidR="00F456D5" w:rsidRPr="00F456D5">
        <w:rPr>
          <w:b/>
          <w:bCs/>
        </w:rPr>
        <w:t>Australian Professional Standards for Teachers</w:t>
      </w:r>
      <w:bookmarkEnd w:id="19"/>
      <w:r>
        <w:t xml:space="preserve">: </w:t>
      </w:r>
      <w:r w:rsidR="004D18D4">
        <w:t>t</w:t>
      </w:r>
      <w:r>
        <w:t xml:space="preserve">his resource supports teachers to address </w:t>
      </w:r>
      <w:hyperlink r:id="rId22">
        <w:r w:rsidR="00F456D5">
          <w:rPr>
            <w:rStyle w:val="Hyperlink"/>
          </w:rPr>
          <w:t>Proficient Teacher Standard Descriptors</w:t>
        </w:r>
      </w:hyperlink>
      <w:r>
        <w:t xml:space="preserve"> 3.2.2, 3.3.2.</w:t>
      </w:r>
    </w:p>
    <w:p w14:paraId="57FC0225" w14:textId="55090C7F" w:rsidR="00762C8B" w:rsidRDefault="00E15BE9" w:rsidP="004775EA">
      <w:pPr>
        <w:rPr>
          <w:rStyle w:val="Strong"/>
        </w:rPr>
      </w:pPr>
      <w:r w:rsidRPr="00E15BE9">
        <w:rPr>
          <w:rStyle w:val="Strong"/>
        </w:rPr>
        <w:lastRenderedPageBreak/>
        <w:t>Creation date:</w:t>
      </w:r>
      <w:bookmarkEnd w:id="14"/>
      <w:r w:rsidR="00CD7B73">
        <w:rPr>
          <w:rStyle w:val="Strong"/>
        </w:rPr>
        <w:t xml:space="preserve"> </w:t>
      </w:r>
      <w:r w:rsidR="001C4DCA" w:rsidRPr="00E23EA8">
        <w:t>16 June 2025</w:t>
      </w:r>
    </w:p>
    <w:p w14:paraId="79EB38FA" w14:textId="77777777" w:rsidR="004E2802" w:rsidRPr="008B5758" w:rsidRDefault="004E2802" w:rsidP="008B5758">
      <w:bookmarkStart w:id="20" w:name="_Toc147483517"/>
      <w:r>
        <w:br w:type="page"/>
      </w:r>
    </w:p>
    <w:p w14:paraId="4FF5D278" w14:textId="77777777" w:rsidR="00ED4BFA" w:rsidRPr="003526CB" w:rsidRDefault="00ED4BFA" w:rsidP="003526CB">
      <w:pPr>
        <w:pStyle w:val="Heading1"/>
      </w:pPr>
      <w:bookmarkStart w:id="21" w:name="_Toc205462660"/>
      <w:r w:rsidRPr="003526CB">
        <w:lastRenderedPageBreak/>
        <w:t xml:space="preserve">Evidence </w:t>
      </w:r>
      <w:r w:rsidR="004668C5" w:rsidRPr="003526CB">
        <w:t>base</w:t>
      </w:r>
      <w:bookmarkEnd w:id="20"/>
      <w:bookmarkEnd w:id="21"/>
    </w:p>
    <w:p w14:paraId="249824FB" w14:textId="77777777" w:rsidR="008B6F21" w:rsidRPr="00AE7FE3" w:rsidRDefault="008B6F21" w:rsidP="003526CB">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CF6D6C" w14:textId="77777777" w:rsidR="008B6F21" w:rsidRPr="00AE7FE3" w:rsidRDefault="008B6F21" w:rsidP="008B6F21">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5FA5C9EF" w14:textId="77777777" w:rsidR="008B6F21" w:rsidRPr="00AE7FE3" w:rsidRDefault="008B6F21" w:rsidP="008B6F21">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A1020E">
        <w:t xml:space="preserve"> </w:t>
      </w:r>
      <w:r w:rsidRPr="00AE7FE3">
        <w:t xml:space="preserve">and the NSW Curriculum website </w:t>
      </w:r>
      <w:hyperlink r:id="rId25" w:history="1">
        <w:r w:rsidRPr="00AE7FE3">
          <w:rPr>
            <w:rStyle w:val="Hyperlink"/>
          </w:rPr>
          <w:t>https://curriculum.nsw.edu.au/home</w:t>
        </w:r>
      </w:hyperlink>
      <w:r w:rsidRPr="00AE7FE3">
        <w:t>.</w:t>
      </w:r>
    </w:p>
    <w:bookmarkStart w:id="22" w:name="_Hlk204764369"/>
    <w:p w14:paraId="7640BFD8" w14:textId="57314A90" w:rsidR="008B6F21" w:rsidRDefault="104DA57C" w:rsidP="00832FC1">
      <w:r>
        <w:fldChar w:fldCharType="begin"/>
      </w:r>
      <w:r w:rsidR="000F4C11">
        <w:instrText>HYPERLINK "https://curriculum.nsw.edu.au/learning-areas/tas/aquatic-technology-7-10-2024/overview"</w:instrText>
      </w:r>
      <w:r>
        <w:fldChar w:fldCharType="separate"/>
      </w:r>
      <w:r w:rsidRPr="03FECEB4">
        <w:rPr>
          <w:rStyle w:val="Hyperlink"/>
        </w:rPr>
        <w:t>Aquatic Technology 7</w:t>
      </w:r>
      <w:r w:rsidR="003526CB">
        <w:rPr>
          <w:rStyle w:val="Hyperlink"/>
        </w:rPr>
        <w:t>–</w:t>
      </w:r>
      <w:r w:rsidRPr="03FECEB4">
        <w:rPr>
          <w:rStyle w:val="Hyperlink"/>
        </w:rPr>
        <w:t>10</w:t>
      </w:r>
      <w:r w:rsidR="008B6F21" w:rsidRPr="03FECEB4">
        <w:rPr>
          <w:rStyle w:val="Hyperlink"/>
        </w:rPr>
        <w:t xml:space="preserve"> Syllabus</w:t>
      </w:r>
      <w:r>
        <w:fldChar w:fldCharType="end"/>
      </w:r>
      <w:r w:rsidR="008B6F21">
        <w:t xml:space="preserve"> © NSW Education Standards Authority (NESA) for and on behalf of the Crown in right of the State of New South Wales, </w:t>
      </w:r>
      <w:r w:rsidR="00174197">
        <w:t>2024</w:t>
      </w:r>
      <w:r w:rsidR="008B6F21">
        <w:t>.</w:t>
      </w:r>
    </w:p>
    <w:p w14:paraId="6053A9F8" w14:textId="3D7FDB05" w:rsidR="00ED4BFA" w:rsidRDefault="00ED4BFA" w:rsidP="00ED4BFA">
      <w:r>
        <w:t xml:space="preserve">NESA </w:t>
      </w:r>
      <w:r w:rsidR="001F3690">
        <w:t>(</w:t>
      </w:r>
      <w:r>
        <w:t>NSW Education Standards Authority</w:t>
      </w:r>
      <w:r w:rsidR="001F3690">
        <w:t>)</w:t>
      </w:r>
      <w:r>
        <w:t xml:space="preserve"> (2021) </w:t>
      </w:r>
      <w:r w:rsidR="00013D7A">
        <w:t>‘</w:t>
      </w:r>
      <w:hyperlink r:id="rId26" w:history="1">
        <w:r w:rsidRPr="00ED0929">
          <w:rPr>
            <w:rStyle w:val="Hyperlink"/>
            <w:iCs/>
          </w:rPr>
          <w:t>Advice of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B03907">
        <w:t>7 August 2025.</w:t>
      </w:r>
    </w:p>
    <w:p w14:paraId="68F41FF2" w14:textId="154B9876" w:rsidR="00962DCD" w:rsidRDefault="00ED4BFA" w:rsidP="00ED4BFA">
      <w:r>
        <w:t>Wiliam D (2013)</w:t>
      </w:r>
      <w:r w:rsidR="004775EA">
        <w:t xml:space="preserve"> </w:t>
      </w:r>
      <w:r w:rsidR="004775EA" w:rsidRPr="127B10CA">
        <w:rPr>
          <w:noProof/>
        </w:rPr>
        <w:t>‘</w:t>
      </w:r>
      <w:hyperlink r:id="rId27">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B03907">
        <w:t>7 August 2025</w:t>
      </w:r>
      <w:r w:rsidR="002334C4">
        <w:t>.</w:t>
      </w:r>
      <w:bookmarkEnd w:id="22"/>
    </w:p>
    <w:p w14:paraId="787A798D" w14:textId="77777777" w:rsidR="00684CDB" w:rsidRDefault="00684CDB" w:rsidP="00ED4BFA">
      <w:pPr>
        <w:sectPr w:rsidR="00684CDB"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0D9612FB" w14:textId="77777777"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8E3678">
        <w:rPr>
          <w:rStyle w:val="Strong"/>
          <w:szCs w:val="22"/>
        </w:rPr>
        <w:t>5</w:t>
      </w:r>
    </w:p>
    <w:p w14:paraId="5162EB4B"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AE97A5B" w14:textId="77777777" w:rsidR="002C1558" w:rsidRDefault="002C1558" w:rsidP="002C1558">
      <w:pPr>
        <w:spacing w:line="276" w:lineRule="auto"/>
      </w:pPr>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4A07D44B" w14:textId="77777777" w:rsidR="002C1558" w:rsidRDefault="002C1558" w:rsidP="002C1558">
      <w:pPr>
        <w:spacing w:line="276" w:lineRule="auto"/>
      </w:pPr>
      <w:r>
        <w:t xml:space="preserve"> </w:t>
      </w:r>
      <w:r>
        <w:rPr>
          <w:noProof/>
        </w:rPr>
        <w:drawing>
          <wp:inline distT="0" distB="0" distL="0" distR="0" wp14:anchorId="59930D9D" wp14:editId="797E3059">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6815EB" w14:textId="77777777" w:rsidR="002C1558" w:rsidRPr="002D3434" w:rsidRDefault="002C1558" w:rsidP="002C1558">
      <w:pPr>
        <w:spacing w:line="276" w:lineRule="auto"/>
      </w:pPr>
      <w:r w:rsidRPr="002D3434">
        <w:t>This license allows you to share and adapt the material for any purpose, even commercially.</w:t>
      </w:r>
    </w:p>
    <w:p w14:paraId="191D9597" w14:textId="77777777" w:rsidR="002C1558" w:rsidRPr="002D3434" w:rsidRDefault="002C1558" w:rsidP="002C1558">
      <w:pPr>
        <w:spacing w:line="276" w:lineRule="auto"/>
      </w:pPr>
      <w:r w:rsidRPr="002D3434">
        <w:t>Attribution should be given to © State of New South Wales (Department of Education), 202</w:t>
      </w:r>
      <w:r w:rsidR="008E3678">
        <w:t>5</w:t>
      </w:r>
      <w:r w:rsidRPr="002D3434">
        <w:t>.</w:t>
      </w:r>
    </w:p>
    <w:p w14:paraId="1F0084B2" w14:textId="77777777" w:rsidR="002C1558" w:rsidRPr="002D3434" w:rsidRDefault="002C1558" w:rsidP="002C1558">
      <w:pPr>
        <w:spacing w:line="276" w:lineRule="auto"/>
      </w:pPr>
      <w:r w:rsidRPr="002D3434">
        <w:t>Material in this resource not available under a Creative Commons license:</w:t>
      </w:r>
    </w:p>
    <w:p w14:paraId="71EF5509"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059E3934"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20527FB"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3ADB827A"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229684D"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9E2B4" w14:textId="77777777" w:rsidR="00E7159F" w:rsidRDefault="00E7159F" w:rsidP="00E51733">
      <w:r>
        <w:separator/>
      </w:r>
    </w:p>
  </w:endnote>
  <w:endnote w:type="continuationSeparator" w:id="0">
    <w:p w14:paraId="106AAA25" w14:textId="77777777" w:rsidR="00E7159F" w:rsidRDefault="00E7159F" w:rsidP="00E51733">
      <w:r>
        <w:continuationSeparator/>
      </w:r>
    </w:p>
  </w:endnote>
  <w:endnote w:type="continuationNotice" w:id="1">
    <w:p w14:paraId="21B2ED1C" w14:textId="77777777" w:rsidR="00E7159F" w:rsidRDefault="00E715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6B954CCE-725E-438C-BF75-B411224B940A}"/>
  </w:font>
  <w:font w:name="Calibri">
    <w:panose1 w:val="020F0502020204030204"/>
    <w:charset w:val="00"/>
    <w:family w:val="swiss"/>
    <w:pitch w:val="variable"/>
    <w:sig w:usb0="E4002EFF" w:usb1="C200247B" w:usb2="00000009" w:usb3="00000000" w:csb0="000001FF" w:csb1="00000000"/>
    <w:embedRegular r:id="rId2" w:fontKey="{C2455871-8F93-4725-B391-B1C3559796B9}"/>
    <w:embedBold r:id="rId3" w:fontKey="{D315DA7C-B235-4A1E-99EC-1221A1EC70C4}"/>
    <w:embedItalic r:id="rId4" w:fontKey="{7E68058B-66D4-4AC1-918C-77DD6F3D227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36B64D32-2B62-4663-BFF0-2E70C78C0467}"/>
  </w:font>
  <w:font w:name="Calibri Light">
    <w:panose1 w:val="020F0302020204030204"/>
    <w:charset w:val="00"/>
    <w:family w:val="swiss"/>
    <w:pitch w:val="variable"/>
    <w:sig w:usb0="E4002EFF" w:usb1="C200247B" w:usb2="00000009" w:usb3="00000000" w:csb0="000001FF" w:csb1="00000000"/>
    <w:embedRegular r:id="rId6" w:fontKey="{008F3900-0492-46D2-A227-618FBEF2C3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9AC2A" w14:textId="6236C66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14C7D">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0AB9" w14:textId="697A6581" w:rsidR="00F66145" w:rsidRPr="00684CDB" w:rsidRDefault="00684CDB" w:rsidP="00684CDB">
    <w:pPr>
      <w:pStyle w:val="Footer"/>
    </w:pPr>
    <w:r>
      <w:t xml:space="preserve">© NSW Department of Education, </w:t>
    </w:r>
    <w:r w:rsidR="00E1566A">
      <w:t>Aug-25</w:t>
    </w:r>
    <w:r>
      <w:ptab w:relativeTo="margin" w:alignment="right" w:leader="none"/>
    </w:r>
    <w:r>
      <w:rPr>
        <w:b/>
        <w:noProof/>
        <w:sz w:val="28"/>
        <w:szCs w:val="28"/>
      </w:rPr>
      <w:drawing>
        <wp:inline distT="0" distB="0" distL="0" distR="0" wp14:anchorId="21DD315D" wp14:editId="3DBB846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A570C" w14:textId="77777777" w:rsidR="00684CDB" w:rsidRPr="002F375A" w:rsidRDefault="00684CDB" w:rsidP="00684CDB">
    <w:pPr>
      <w:pStyle w:val="Logo"/>
      <w:jc w:val="right"/>
    </w:pPr>
    <w:r w:rsidRPr="008426B6">
      <w:rPr>
        <w:noProof/>
      </w:rPr>
      <w:drawing>
        <wp:inline distT="0" distB="0" distL="0" distR="0" wp14:anchorId="20DB6D12" wp14:editId="1CF40B7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4C9E"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B0883"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887B2" w14:textId="77777777" w:rsidR="00E7159F" w:rsidRDefault="00E7159F" w:rsidP="00E51733">
      <w:r>
        <w:separator/>
      </w:r>
    </w:p>
  </w:footnote>
  <w:footnote w:type="continuationSeparator" w:id="0">
    <w:p w14:paraId="5A8C3C33" w14:textId="77777777" w:rsidR="00E7159F" w:rsidRDefault="00E7159F" w:rsidP="00E51733">
      <w:r>
        <w:continuationSeparator/>
      </w:r>
    </w:p>
  </w:footnote>
  <w:footnote w:type="continuationNotice" w:id="1">
    <w:p w14:paraId="61B8DD88" w14:textId="77777777" w:rsidR="00E7159F" w:rsidRDefault="00E715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B5B2" w14:textId="7F0FCA13" w:rsidR="00684CDB" w:rsidRDefault="2559AF79" w:rsidP="00684CDB">
    <w:pPr>
      <w:pStyle w:val="Documentname"/>
    </w:pPr>
    <w:r>
      <w:t>Aquatic Technology 7</w:t>
    </w:r>
    <w:r w:rsidR="0079095C">
      <w:t>–</w:t>
    </w:r>
    <w:r>
      <w:t>10</w:t>
    </w:r>
    <w:r w:rsidR="00C05EB8">
      <w:t xml:space="preserve"> </w:t>
    </w:r>
    <w:r>
      <w:t xml:space="preserve">– sample scope and sequence </w:t>
    </w:r>
    <w:r w:rsidR="006B06AB">
      <w:t xml:space="preserve">– </w:t>
    </w:r>
    <w:r>
      <w:t>100</w:t>
    </w:r>
    <w:r w:rsidR="006B06AB">
      <w:t>-</w:t>
    </w:r>
    <w:r>
      <w:t>hour</w:t>
    </w:r>
    <w:r w:rsidR="006B06AB">
      <w:t xml:space="preserve"> course</w:t>
    </w:r>
    <w:r>
      <w:t xml:space="preserve"> | </w:t>
    </w:r>
    <w:r w:rsidR="69833EEF">
      <w:fldChar w:fldCharType="begin"/>
    </w:r>
    <w:r w:rsidR="69833EEF">
      <w:instrText xml:space="preserve"> PAGE   \* MERGEFORMAT </w:instrText>
    </w:r>
    <w:r w:rsidR="69833EEF">
      <w:fldChar w:fldCharType="separate"/>
    </w:r>
    <w:r>
      <w:t>2</w:t>
    </w:r>
    <w:r w:rsidR="69833EE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67D4" w14:textId="77777777" w:rsidR="00761246" w:rsidRPr="00684CDB" w:rsidRDefault="00000000" w:rsidP="00684CDB">
    <w:pPr>
      <w:pStyle w:val="Header"/>
      <w:spacing w:after="0"/>
    </w:pPr>
    <w:bookmarkStart w:id="23" w:name="_Hlk204764277"/>
    <w:bookmarkStart w:id="24" w:name="_Hlk204764278"/>
    <w:r>
      <w:pict w14:anchorId="5DD3C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bookmarkEnd w:id="23"/>
    <w:bookmarkEnd w:id="2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C1B7A"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0B35" w14:textId="77777777" w:rsidR="002C1558" w:rsidRPr="00FA6449" w:rsidRDefault="002C1558" w:rsidP="006B5D92">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F501AF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927C17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CE96DD1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46020F1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99059449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798064390">
    <w:abstractNumId w:val="0"/>
  </w:num>
  <w:num w:numId="13" w16cid:durableId="1630892074">
    <w:abstractNumId w:val="2"/>
  </w:num>
  <w:num w:numId="14" w16cid:durableId="1083187098">
    <w:abstractNumId w:val="5"/>
  </w:num>
  <w:num w:numId="15" w16cid:durableId="1658535243">
    <w:abstractNumId w:val="5"/>
  </w:num>
  <w:num w:numId="16" w16cid:durableId="82805994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B0C"/>
    <w:rsid w:val="00000C2F"/>
    <w:rsid w:val="00000DE7"/>
    <w:rsid w:val="00005BBD"/>
    <w:rsid w:val="00013D7A"/>
    <w:rsid w:val="00013FF2"/>
    <w:rsid w:val="000252CB"/>
    <w:rsid w:val="0004370F"/>
    <w:rsid w:val="00045F0D"/>
    <w:rsid w:val="0004750C"/>
    <w:rsid w:val="00047862"/>
    <w:rsid w:val="00051A41"/>
    <w:rsid w:val="0005271C"/>
    <w:rsid w:val="00056914"/>
    <w:rsid w:val="00061D5B"/>
    <w:rsid w:val="00063E93"/>
    <w:rsid w:val="00065A05"/>
    <w:rsid w:val="00074F0F"/>
    <w:rsid w:val="00076B80"/>
    <w:rsid w:val="00076D0C"/>
    <w:rsid w:val="00081AED"/>
    <w:rsid w:val="00094873"/>
    <w:rsid w:val="00097683"/>
    <w:rsid w:val="00097A00"/>
    <w:rsid w:val="000A3977"/>
    <w:rsid w:val="000B72CD"/>
    <w:rsid w:val="000C1B93"/>
    <w:rsid w:val="000C24ED"/>
    <w:rsid w:val="000C6591"/>
    <w:rsid w:val="000D3BBE"/>
    <w:rsid w:val="000D5BD5"/>
    <w:rsid w:val="000D7466"/>
    <w:rsid w:val="000F4C11"/>
    <w:rsid w:val="00102989"/>
    <w:rsid w:val="00102D78"/>
    <w:rsid w:val="001040F3"/>
    <w:rsid w:val="001124D6"/>
    <w:rsid w:val="00112528"/>
    <w:rsid w:val="0011594D"/>
    <w:rsid w:val="00130E46"/>
    <w:rsid w:val="0013302E"/>
    <w:rsid w:val="00140D9B"/>
    <w:rsid w:val="0014582B"/>
    <w:rsid w:val="00146B67"/>
    <w:rsid w:val="00173515"/>
    <w:rsid w:val="00174197"/>
    <w:rsid w:val="00190C6F"/>
    <w:rsid w:val="00190D3C"/>
    <w:rsid w:val="00191CC1"/>
    <w:rsid w:val="001A0F2C"/>
    <w:rsid w:val="001A2D64"/>
    <w:rsid w:val="001A3009"/>
    <w:rsid w:val="001A76EF"/>
    <w:rsid w:val="001B1224"/>
    <w:rsid w:val="001C4DCA"/>
    <w:rsid w:val="001C7E97"/>
    <w:rsid w:val="001D4AC1"/>
    <w:rsid w:val="001D5230"/>
    <w:rsid w:val="001D7959"/>
    <w:rsid w:val="001E2C67"/>
    <w:rsid w:val="001E4D09"/>
    <w:rsid w:val="001F3690"/>
    <w:rsid w:val="001F3B86"/>
    <w:rsid w:val="001F48BB"/>
    <w:rsid w:val="001F5C52"/>
    <w:rsid w:val="0020159B"/>
    <w:rsid w:val="002018CA"/>
    <w:rsid w:val="00202E19"/>
    <w:rsid w:val="002105AD"/>
    <w:rsid w:val="002206E5"/>
    <w:rsid w:val="00230C27"/>
    <w:rsid w:val="002326DA"/>
    <w:rsid w:val="002334C4"/>
    <w:rsid w:val="00247C1F"/>
    <w:rsid w:val="0025103A"/>
    <w:rsid w:val="0025592F"/>
    <w:rsid w:val="00256A0F"/>
    <w:rsid w:val="002643B3"/>
    <w:rsid w:val="0026548C"/>
    <w:rsid w:val="00266207"/>
    <w:rsid w:val="002709E3"/>
    <w:rsid w:val="0027370C"/>
    <w:rsid w:val="00287425"/>
    <w:rsid w:val="002879D3"/>
    <w:rsid w:val="00296EF9"/>
    <w:rsid w:val="002A0C28"/>
    <w:rsid w:val="002A28B4"/>
    <w:rsid w:val="002A2B8C"/>
    <w:rsid w:val="002A35CF"/>
    <w:rsid w:val="002A475D"/>
    <w:rsid w:val="002A6D21"/>
    <w:rsid w:val="002B3E2C"/>
    <w:rsid w:val="002B4932"/>
    <w:rsid w:val="002C1558"/>
    <w:rsid w:val="002D05F1"/>
    <w:rsid w:val="002D3ACA"/>
    <w:rsid w:val="002D6066"/>
    <w:rsid w:val="002E5F5F"/>
    <w:rsid w:val="002E79C3"/>
    <w:rsid w:val="002F7CFE"/>
    <w:rsid w:val="00303085"/>
    <w:rsid w:val="0030477F"/>
    <w:rsid w:val="003057F1"/>
    <w:rsid w:val="00306594"/>
    <w:rsid w:val="00306C23"/>
    <w:rsid w:val="00306D9D"/>
    <w:rsid w:val="00313C41"/>
    <w:rsid w:val="0031424C"/>
    <w:rsid w:val="00340305"/>
    <w:rsid w:val="0034048F"/>
    <w:rsid w:val="00340DD9"/>
    <w:rsid w:val="00342A50"/>
    <w:rsid w:val="00351C0E"/>
    <w:rsid w:val="003526CB"/>
    <w:rsid w:val="00360981"/>
    <w:rsid w:val="00360E17"/>
    <w:rsid w:val="00361911"/>
    <w:rsid w:val="0036209C"/>
    <w:rsid w:val="00367F27"/>
    <w:rsid w:val="00375AA0"/>
    <w:rsid w:val="00375B78"/>
    <w:rsid w:val="003769C0"/>
    <w:rsid w:val="00385DFB"/>
    <w:rsid w:val="0039316D"/>
    <w:rsid w:val="003A5190"/>
    <w:rsid w:val="003A6798"/>
    <w:rsid w:val="003B1EF6"/>
    <w:rsid w:val="003B240E"/>
    <w:rsid w:val="003B58F7"/>
    <w:rsid w:val="003B7C77"/>
    <w:rsid w:val="003C77C3"/>
    <w:rsid w:val="003D13EF"/>
    <w:rsid w:val="003E16C0"/>
    <w:rsid w:val="003E1D01"/>
    <w:rsid w:val="003F0F8F"/>
    <w:rsid w:val="00400059"/>
    <w:rsid w:val="00401084"/>
    <w:rsid w:val="004036D8"/>
    <w:rsid w:val="00403C62"/>
    <w:rsid w:val="00407EF0"/>
    <w:rsid w:val="00412F2B"/>
    <w:rsid w:val="00414C7D"/>
    <w:rsid w:val="00415CA0"/>
    <w:rsid w:val="004178B3"/>
    <w:rsid w:val="00425A9D"/>
    <w:rsid w:val="00430F12"/>
    <w:rsid w:val="00445612"/>
    <w:rsid w:val="00450E47"/>
    <w:rsid w:val="004662AB"/>
    <w:rsid w:val="004668C5"/>
    <w:rsid w:val="004748E9"/>
    <w:rsid w:val="004775EA"/>
    <w:rsid w:val="004778E4"/>
    <w:rsid w:val="00480185"/>
    <w:rsid w:val="00483338"/>
    <w:rsid w:val="0048642E"/>
    <w:rsid w:val="004B484F"/>
    <w:rsid w:val="004C11A9"/>
    <w:rsid w:val="004D0B8E"/>
    <w:rsid w:val="004D18D4"/>
    <w:rsid w:val="004D47C6"/>
    <w:rsid w:val="004E2802"/>
    <w:rsid w:val="004E3B7D"/>
    <w:rsid w:val="004E4BE5"/>
    <w:rsid w:val="004E711C"/>
    <w:rsid w:val="004F13B2"/>
    <w:rsid w:val="004F3E12"/>
    <w:rsid w:val="004F48DD"/>
    <w:rsid w:val="004F6AF2"/>
    <w:rsid w:val="00507F1A"/>
    <w:rsid w:val="00511863"/>
    <w:rsid w:val="005144E8"/>
    <w:rsid w:val="005204C0"/>
    <w:rsid w:val="0052125E"/>
    <w:rsid w:val="00522E82"/>
    <w:rsid w:val="00526795"/>
    <w:rsid w:val="0052793A"/>
    <w:rsid w:val="0053609D"/>
    <w:rsid w:val="00541FBB"/>
    <w:rsid w:val="00544C97"/>
    <w:rsid w:val="005649D2"/>
    <w:rsid w:val="0058102D"/>
    <w:rsid w:val="00583731"/>
    <w:rsid w:val="00591EC5"/>
    <w:rsid w:val="005934B4"/>
    <w:rsid w:val="005A34D4"/>
    <w:rsid w:val="005A67CA"/>
    <w:rsid w:val="005A733B"/>
    <w:rsid w:val="005B184F"/>
    <w:rsid w:val="005B77E0"/>
    <w:rsid w:val="005C08F4"/>
    <w:rsid w:val="005C14A7"/>
    <w:rsid w:val="005C61FB"/>
    <w:rsid w:val="005D0140"/>
    <w:rsid w:val="005D01B6"/>
    <w:rsid w:val="005D49FE"/>
    <w:rsid w:val="005D6856"/>
    <w:rsid w:val="005D7709"/>
    <w:rsid w:val="005E1B4D"/>
    <w:rsid w:val="005E1F63"/>
    <w:rsid w:val="005E39EE"/>
    <w:rsid w:val="005E3B0F"/>
    <w:rsid w:val="005E56BB"/>
    <w:rsid w:val="005F5754"/>
    <w:rsid w:val="00603A3A"/>
    <w:rsid w:val="00607D1B"/>
    <w:rsid w:val="00610946"/>
    <w:rsid w:val="00614B63"/>
    <w:rsid w:val="00626BBF"/>
    <w:rsid w:val="00626D21"/>
    <w:rsid w:val="00637453"/>
    <w:rsid w:val="0064273E"/>
    <w:rsid w:val="006436F4"/>
    <w:rsid w:val="00643CC4"/>
    <w:rsid w:val="00671C86"/>
    <w:rsid w:val="00677835"/>
    <w:rsid w:val="00677D9E"/>
    <w:rsid w:val="00680388"/>
    <w:rsid w:val="00684CDB"/>
    <w:rsid w:val="00696410"/>
    <w:rsid w:val="006A3884"/>
    <w:rsid w:val="006A466F"/>
    <w:rsid w:val="006B06AB"/>
    <w:rsid w:val="006B3488"/>
    <w:rsid w:val="006B4B6B"/>
    <w:rsid w:val="006B5D92"/>
    <w:rsid w:val="006C1675"/>
    <w:rsid w:val="006D00B0"/>
    <w:rsid w:val="006D1CF3"/>
    <w:rsid w:val="006D3DFC"/>
    <w:rsid w:val="006E1D0A"/>
    <w:rsid w:val="006E54D3"/>
    <w:rsid w:val="006F0E2C"/>
    <w:rsid w:val="006F7CF6"/>
    <w:rsid w:val="00700B0C"/>
    <w:rsid w:val="007159F5"/>
    <w:rsid w:val="00717237"/>
    <w:rsid w:val="007223E5"/>
    <w:rsid w:val="0075382D"/>
    <w:rsid w:val="007541CD"/>
    <w:rsid w:val="00755F39"/>
    <w:rsid w:val="00756E33"/>
    <w:rsid w:val="00761246"/>
    <w:rsid w:val="00762C8B"/>
    <w:rsid w:val="00762EC5"/>
    <w:rsid w:val="00766D19"/>
    <w:rsid w:val="007748D4"/>
    <w:rsid w:val="00780836"/>
    <w:rsid w:val="0078627C"/>
    <w:rsid w:val="0079095C"/>
    <w:rsid w:val="007A2518"/>
    <w:rsid w:val="007B020C"/>
    <w:rsid w:val="007B523A"/>
    <w:rsid w:val="007B636A"/>
    <w:rsid w:val="007B7434"/>
    <w:rsid w:val="007C61E6"/>
    <w:rsid w:val="007C6D55"/>
    <w:rsid w:val="007D5255"/>
    <w:rsid w:val="007D7F17"/>
    <w:rsid w:val="007E4CE7"/>
    <w:rsid w:val="007E57D1"/>
    <w:rsid w:val="007F066A"/>
    <w:rsid w:val="007F2A46"/>
    <w:rsid w:val="007F6BE6"/>
    <w:rsid w:val="008017B0"/>
    <w:rsid w:val="0080248A"/>
    <w:rsid w:val="008043CC"/>
    <w:rsid w:val="00804F58"/>
    <w:rsid w:val="008062B1"/>
    <w:rsid w:val="008073B1"/>
    <w:rsid w:val="00810333"/>
    <w:rsid w:val="008107BB"/>
    <w:rsid w:val="00822327"/>
    <w:rsid w:val="00832FC1"/>
    <w:rsid w:val="00837A9E"/>
    <w:rsid w:val="00840E62"/>
    <w:rsid w:val="00844BF4"/>
    <w:rsid w:val="008559F3"/>
    <w:rsid w:val="00856CA3"/>
    <w:rsid w:val="00860191"/>
    <w:rsid w:val="00860CD0"/>
    <w:rsid w:val="00865BC1"/>
    <w:rsid w:val="0087496A"/>
    <w:rsid w:val="00875B50"/>
    <w:rsid w:val="0088054E"/>
    <w:rsid w:val="0088548C"/>
    <w:rsid w:val="00885A4E"/>
    <w:rsid w:val="00890EEE"/>
    <w:rsid w:val="0089316E"/>
    <w:rsid w:val="00894148"/>
    <w:rsid w:val="00896572"/>
    <w:rsid w:val="008A4CF6"/>
    <w:rsid w:val="008A528C"/>
    <w:rsid w:val="008A70AF"/>
    <w:rsid w:val="008B2B41"/>
    <w:rsid w:val="008B5758"/>
    <w:rsid w:val="008B6F21"/>
    <w:rsid w:val="008C5C7F"/>
    <w:rsid w:val="008E3678"/>
    <w:rsid w:val="008E3DE9"/>
    <w:rsid w:val="008E4CF3"/>
    <w:rsid w:val="0090380A"/>
    <w:rsid w:val="00904F21"/>
    <w:rsid w:val="009107ED"/>
    <w:rsid w:val="009135AF"/>
    <w:rsid w:val="009138BF"/>
    <w:rsid w:val="00922129"/>
    <w:rsid w:val="009335F0"/>
    <w:rsid w:val="0093679E"/>
    <w:rsid w:val="00941EF0"/>
    <w:rsid w:val="00944629"/>
    <w:rsid w:val="00953037"/>
    <w:rsid w:val="00962DCD"/>
    <w:rsid w:val="00965C31"/>
    <w:rsid w:val="009739C8"/>
    <w:rsid w:val="00982157"/>
    <w:rsid w:val="009A2577"/>
    <w:rsid w:val="009A2623"/>
    <w:rsid w:val="009B1280"/>
    <w:rsid w:val="009B59F9"/>
    <w:rsid w:val="009C2DB5"/>
    <w:rsid w:val="009C36EB"/>
    <w:rsid w:val="009C4912"/>
    <w:rsid w:val="009C4BE1"/>
    <w:rsid w:val="009C5B0E"/>
    <w:rsid w:val="009D0F69"/>
    <w:rsid w:val="009D1CB3"/>
    <w:rsid w:val="009F36CD"/>
    <w:rsid w:val="00A119B4"/>
    <w:rsid w:val="00A170A2"/>
    <w:rsid w:val="00A21DEF"/>
    <w:rsid w:val="00A402F3"/>
    <w:rsid w:val="00A51583"/>
    <w:rsid w:val="00A52883"/>
    <w:rsid w:val="00A534B8"/>
    <w:rsid w:val="00A54063"/>
    <w:rsid w:val="00A5409F"/>
    <w:rsid w:val="00A56ACD"/>
    <w:rsid w:val="00A57460"/>
    <w:rsid w:val="00A577A0"/>
    <w:rsid w:val="00A63054"/>
    <w:rsid w:val="00A6531A"/>
    <w:rsid w:val="00A73645"/>
    <w:rsid w:val="00A7589E"/>
    <w:rsid w:val="00A87DF2"/>
    <w:rsid w:val="00A948F5"/>
    <w:rsid w:val="00A97095"/>
    <w:rsid w:val="00AA54D5"/>
    <w:rsid w:val="00AA607A"/>
    <w:rsid w:val="00AB099B"/>
    <w:rsid w:val="00AB2EF7"/>
    <w:rsid w:val="00AC7184"/>
    <w:rsid w:val="00AE12E9"/>
    <w:rsid w:val="00AE2638"/>
    <w:rsid w:val="00AE677C"/>
    <w:rsid w:val="00AF3D03"/>
    <w:rsid w:val="00B03907"/>
    <w:rsid w:val="00B10208"/>
    <w:rsid w:val="00B12D20"/>
    <w:rsid w:val="00B16B20"/>
    <w:rsid w:val="00B2036D"/>
    <w:rsid w:val="00B22C19"/>
    <w:rsid w:val="00B24D19"/>
    <w:rsid w:val="00B26C50"/>
    <w:rsid w:val="00B40E1A"/>
    <w:rsid w:val="00B431D7"/>
    <w:rsid w:val="00B46033"/>
    <w:rsid w:val="00B53FCE"/>
    <w:rsid w:val="00B60FBD"/>
    <w:rsid w:val="00B65452"/>
    <w:rsid w:val="00B7119E"/>
    <w:rsid w:val="00B72931"/>
    <w:rsid w:val="00B73393"/>
    <w:rsid w:val="00B74875"/>
    <w:rsid w:val="00B80AAD"/>
    <w:rsid w:val="00B8554D"/>
    <w:rsid w:val="00B91DA6"/>
    <w:rsid w:val="00B97560"/>
    <w:rsid w:val="00BA1A9B"/>
    <w:rsid w:val="00BA2BD5"/>
    <w:rsid w:val="00BA5AD8"/>
    <w:rsid w:val="00BA7230"/>
    <w:rsid w:val="00BA7AAB"/>
    <w:rsid w:val="00BC2871"/>
    <w:rsid w:val="00BC47CC"/>
    <w:rsid w:val="00BE3E4A"/>
    <w:rsid w:val="00BF264E"/>
    <w:rsid w:val="00BF35D4"/>
    <w:rsid w:val="00BF732E"/>
    <w:rsid w:val="00BF76C1"/>
    <w:rsid w:val="00C05EB8"/>
    <w:rsid w:val="00C13B82"/>
    <w:rsid w:val="00C14475"/>
    <w:rsid w:val="00C15A79"/>
    <w:rsid w:val="00C419F5"/>
    <w:rsid w:val="00C436AB"/>
    <w:rsid w:val="00C523B9"/>
    <w:rsid w:val="00C57987"/>
    <w:rsid w:val="00C61AC5"/>
    <w:rsid w:val="00C62B29"/>
    <w:rsid w:val="00C64661"/>
    <w:rsid w:val="00C6532C"/>
    <w:rsid w:val="00C656AA"/>
    <w:rsid w:val="00C664FC"/>
    <w:rsid w:val="00C72713"/>
    <w:rsid w:val="00C77294"/>
    <w:rsid w:val="00C919E5"/>
    <w:rsid w:val="00C94081"/>
    <w:rsid w:val="00CA0226"/>
    <w:rsid w:val="00CA53BD"/>
    <w:rsid w:val="00CB2145"/>
    <w:rsid w:val="00CB565E"/>
    <w:rsid w:val="00CB66B0"/>
    <w:rsid w:val="00CD104A"/>
    <w:rsid w:val="00CD6723"/>
    <w:rsid w:val="00CD6FFC"/>
    <w:rsid w:val="00CD786E"/>
    <w:rsid w:val="00CD7B73"/>
    <w:rsid w:val="00CE393C"/>
    <w:rsid w:val="00CE5951"/>
    <w:rsid w:val="00CE6147"/>
    <w:rsid w:val="00CF7349"/>
    <w:rsid w:val="00CF73E9"/>
    <w:rsid w:val="00D103E1"/>
    <w:rsid w:val="00D10516"/>
    <w:rsid w:val="00D136E3"/>
    <w:rsid w:val="00D15A52"/>
    <w:rsid w:val="00D16B84"/>
    <w:rsid w:val="00D208BC"/>
    <w:rsid w:val="00D25990"/>
    <w:rsid w:val="00D31E35"/>
    <w:rsid w:val="00D507E2"/>
    <w:rsid w:val="00D534B3"/>
    <w:rsid w:val="00D53D38"/>
    <w:rsid w:val="00D61CE0"/>
    <w:rsid w:val="00D678DB"/>
    <w:rsid w:val="00D737B0"/>
    <w:rsid w:val="00D76154"/>
    <w:rsid w:val="00D761C5"/>
    <w:rsid w:val="00D77790"/>
    <w:rsid w:val="00D85859"/>
    <w:rsid w:val="00D86025"/>
    <w:rsid w:val="00D922AC"/>
    <w:rsid w:val="00DA0F11"/>
    <w:rsid w:val="00DC2708"/>
    <w:rsid w:val="00DC74E1"/>
    <w:rsid w:val="00DD2A30"/>
    <w:rsid w:val="00DD2F4E"/>
    <w:rsid w:val="00DD6B75"/>
    <w:rsid w:val="00DE07A5"/>
    <w:rsid w:val="00DE1D1D"/>
    <w:rsid w:val="00DE2CE3"/>
    <w:rsid w:val="00DF359F"/>
    <w:rsid w:val="00E01007"/>
    <w:rsid w:val="00E04DAF"/>
    <w:rsid w:val="00E112C7"/>
    <w:rsid w:val="00E1389A"/>
    <w:rsid w:val="00E15256"/>
    <w:rsid w:val="00E1566A"/>
    <w:rsid w:val="00E15BE9"/>
    <w:rsid w:val="00E23EA8"/>
    <w:rsid w:val="00E258F6"/>
    <w:rsid w:val="00E40334"/>
    <w:rsid w:val="00E4272D"/>
    <w:rsid w:val="00E46220"/>
    <w:rsid w:val="00E5058E"/>
    <w:rsid w:val="00E51733"/>
    <w:rsid w:val="00E56264"/>
    <w:rsid w:val="00E57039"/>
    <w:rsid w:val="00E604B6"/>
    <w:rsid w:val="00E66CA0"/>
    <w:rsid w:val="00E7159F"/>
    <w:rsid w:val="00E747A4"/>
    <w:rsid w:val="00E80FE6"/>
    <w:rsid w:val="00E836F5"/>
    <w:rsid w:val="00E915B8"/>
    <w:rsid w:val="00E9584B"/>
    <w:rsid w:val="00EA0E6F"/>
    <w:rsid w:val="00EB32A6"/>
    <w:rsid w:val="00ED0929"/>
    <w:rsid w:val="00ED4BFA"/>
    <w:rsid w:val="00EE2748"/>
    <w:rsid w:val="00EE55AA"/>
    <w:rsid w:val="00EF6D4C"/>
    <w:rsid w:val="00F04F39"/>
    <w:rsid w:val="00F1065A"/>
    <w:rsid w:val="00F11CD2"/>
    <w:rsid w:val="00F128B3"/>
    <w:rsid w:val="00F14D7F"/>
    <w:rsid w:val="00F20AC8"/>
    <w:rsid w:val="00F3454B"/>
    <w:rsid w:val="00F357AD"/>
    <w:rsid w:val="00F378F3"/>
    <w:rsid w:val="00F456D5"/>
    <w:rsid w:val="00F522E3"/>
    <w:rsid w:val="00F52734"/>
    <w:rsid w:val="00F6202C"/>
    <w:rsid w:val="00F66145"/>
    <w:rsid w:val="00F66EDF"/>
    <w:rsid w:val="00F67719"/>
    <w:rsid w:val="00F73CDD"/>
    <w:rsid w:val="00F81980"/>
    <w:rsid w:val="00F87586"/>
    <w:rsid w:val="00F9061E"/>
    <w:rsid w:val="00F9534E"/>
    <w:rsid w:val="00F97990"/>
    <w:rsid w:val="00FA0557"/>
    <w:rsid w:val="00FA3555"/>
    <w:rsid w:val="00FB1779"/>
    <w:rsid w:val="00FD0A93"/>
    <w:rsid w:val="00FD44B9"/>
    <w:rsid w:val="00FE540C"/>
    <w:rsid w:val="00FE5E0D"/>
    <w:rsid w:val="00FF2D1F"/>
    <w:rsid w:val="03FECEB4"/>
    <w:rsid w:val="064F408A"/>
    <w:rsid w:val="0C16A512"/>
    <w:rsid w:val="104A22BC"/>
    <w:rsid w:val="104DA57C"/>
    <w:rsid w:val="1883EB93"/>
    <w:rsid w:val="19F72198"/>
    <w:rsid w:val="1E3403F6"/>
    <w:rsid w:val="1F058F6E"/>
    <w:rsid w:val="2559AF79"/>
    <w:rsid w:val="2BF7527A"/>
    <w:rsid w:val="3014ABC0"/>
    <w:rsid w:val="311300BF"/>
    <w:rsid w:val="3457BDE7"/>
    <w:rsid w:val="3B6CEA97"/>
    <w:rsid w:val="3EE04F61"/>
    <w:rsid w:val="3F4E069D"/>
    <w:rsid w:val="401C5973"/>
    <w:rsid w:val="40CC6AAD"/>
    <w:rsid w:val="41036C62"/>
    <w:rsid w:val="4BC530B7"/>
    <w:rsid w:val="4FC116C5"/>
    <w:rsid w:val="518B2DBB"/>
    <w:rsid w:val="593E938F"/>
    <w:rsid w:val="5C9BA90E"/>
    <w:rsid w:val="5E05242C"/>
    <w:rsid w:val="5FCF9C7A"/>
    <w:rsid w:val="63128BD2"/>
    <w:rsid w:val="69833EEF"/>
    <w:rsid w:val="69FDEDEE"/>
    <w:rsid w:val="6A27E562"/>
    <w:rsid w:val="6A34B286"/>
    <w:rsid w:val="6A6DCF79"/>
    <w:rsid w:val="6BFCED69"/>
    <w:rsid w:val="6C0412EB"/>
    <w:rsid w:val="6C06E316"/>
    <w:rsid w:val="6C6486AC"/>
    <w:rsid w:val="6F151135"/>
    <w:rsid w:val="6FBF4B5A"/>
    <w:rsid w:val="720131FE"/>
    <w:rsid w:val="736972FF"/>
    <w:rsid w:val="7929E8E5"/>
    <w:rsid w:val="79A992B5"/>
    <w:rsid w:val="79DE0448"/>
    <w:rsid w:val="7CADFC5B"/>
    <w:rsid w:val="7D82B27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458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526C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526C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526C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526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526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526C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526CB"/>
    <w:pPr>
      <w:keepNext/>
      <w:spacing w:after="200" w:line="240" w:lineRule="auto"/>
    </w:pPr>
    <w:rPr>
      <w:iCs/>
      <w:color w:val="002664"/>
      <w:sz w:val="18"/>
      <w:szCs w:val="18"/>
    </w:rPr>
  </w:style>
  <w:style w:type="table" w:customStyle="1" w:styleId="Tableheader">
    <w:name w:val="ŠTable header"/>
    <w:basedOn w:val="TableNormal"/>
    <w:uiPriority w:val="99"/>
    <w:rsid w:val="003526C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52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526CB"/>
    <w:pPr>
      <w:numPr>
        <w:numId w:val="16"/>
      </w:numPr>
    </w:pPr>
  </w:style>
  <w:style w:type="paragraph" w:styleId="ListNumber2">
    <w:name w:val="List Number 2"/>
    <w:aliases w:val="ŠList Number 2"/>
    <w:basedOn w:val="Normal"/>
    <w:uiPriority w:val="8"/>
    <w:qFormat/>
    <w:rsid w:val="003526CB"/>
    <w:pPr>
      <w:numPr>
        <w:numId w:val="15"/>
      </w:numPr>
    </w:pPr>
  </w:style>
  <w:style w:type="paragraph" w:styleId="ListBullet">
    <w:name w:val="List Bullet"/>
    <w:aliases w:val="ŠList Bullet"/>
    <w:basedOn w:val="Normal"/>
    <w:uiPriority w:val="9"/>
    <w:qFormat/>
    <w:rsid w:val="003526CB"/>
    <w:pPr>
      <w:numPr>
        <w:numId w:val="13"/>
      </w:numPr>
    </w:pPr>
  </w:style>
  <w:style w:type="paragraph" w:styleId="ListBullet2">
    <w:name w:val="List Bullet 2"/>
    <w:aliases w:val="ŠList Bullet 2"/>
    <w:basedOn w:val="Normal"/>
    <w:uiPriority w:val="10"/>
    <w:qFormat/>
    <w:rsid w:val="003526CB"/>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3526CB"/>
    <w:rPr>
      <w:b/>
      <w:bCs/>
    </w:rPr>
  </w:style>
  <w:style w:type="paragraph" w:customStyle="1" w:styleId="FeatureBox2">
    <w:name w:val="ŠFeature Box 2"/>
    <w:basedOn w:val="Normal"/>
    <w:next w:val="Normal"/>
    <w:uiPriority w:val="12"/>
    <w:qFormat/>
    <w:rsid w:val="003526C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526C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526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526C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526CB"/>
    <w:rPr>
      <w:color w:val="2F5496" w:themeColor="accent1" w:themeShade="BF"/>
      <w:u w:val="single"/>
    </w:rPr>
  </w:style>
  <w:style w:type="paragraph" w:customStyle="1" w:styleId="Logo">
    <w:name w:val="ŠLogo"/>
    <w:basedOn w:val="Normal"/>
    <w:uiPriority w:val="18"/>
    <w:qFormat/>
    <w:rsid w:val="003526C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526CB"/>
    <w:pPr>
      <w:tabs>
        <w:tab w:val="right" w:leader="dot" w:pos="14570"/>
      </w:tabs>
      <w:spacing w:before="0"/>
    </w:pPr>
    <w:rPr>
      <w:b/>
      <w:noProof/>
    </w:rPr>
  </w:style>
  <w:style w:type="paragraph" w:styleId="TOC2">
    <w:name w:val="toc 2"/>
    <w:aliases w:val="ŠTOC 2"/>
    <w:basedOn w:val="Normal"/>
    <w:next w:val="Normal"/>
    <w:uiPriority w:val="39"/>
    <w:unhideWhenUsed/>
    <w:rsid w:val="003526CB"/>
    <w:pPr>
      <w:tabs>
        <w:tab w:val="right" w:leader="dot" w:pos="14570"/>
      </w:tabs>
      <w:spacing w:before="0"/>
    </w:pPr>
    <w:rPr>
      <w:noProof/>
    </w:rPr>
  </w:style>
  <w:style w:type="paragraph" w:styleId="TOC3">
    <w:name w:val="toc 3"/>
    <w:aliases w:val="ŠTOC 3"/>
    <w:basedOn w:val="Normal"/>
    <w:next w:val="Normal"/>
    <w:uiPriority w:val="39"/>
    <w:unhideWhenUsed/>
    <w:rsid w:val="003526CB"/>
    <w:pPr>
      <w:spacing w:before="0"/>
      <w:ind w:left="244"/>
    </w:pPr>
  </w:style>
  <w:style w:type="paragraph" w:styleId="Title">
    <w:name w:val="Title"/>
    <w:aliases w:val="ŠTitle"/>
    <w:basedOn w:val="Normal"/>
    <w:next w:val="Normal"/>
    <w:link w:val="TitleChar"/>
    <w:uiPriority w:val="1"/>
    <w:rsid w:val="003526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526C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526C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526C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526CB"/>
    <w:pPr>
      <w:spacing w:after="240"/>
      <w:outlineLvl w:val="9"/>
    </w:pPr>
    <w:rPr>
      <w:szCs w:val="40"/>
    </w:rPr>
  </w:style>
  <w:style w:type="paragraph" w:styleId="Footer">
    <w:name w:val="footer"/>
    <w:aliases w:val="ŠFooter"/>
    <w:basedOn w:val="Normal"/>
    <w:link w:val="FooterChar"/>
    <w:uiPriority w:val="19"/>
    <w:rsid w:val="003526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526CB"/>
    <w:rPr>
      <w:rFonts w:ascii="Arial" w:hAnsi="Arial" w:cs="Arial"/>
      <w:sz w:val="18"/>
      <w:szCs w:val="18"/>
    </w:rPr>
  </w:style>
  <w:style w:type="paragraph" w:styleId="Header">
    <w:name w:val="header"/>
    <w:aliases w:val="ŠHeader"/>
    <w:basedOn w:val="Normal"/>
    <w:link w:val="HeaderChar"/>
    <w:uiPriority w:val="16"/>
    <w:rsid w:val="003526CB"/>
    <w:rPr>
      <w:noProof/>
      <w:color w:val="002664"/>
      <w:sz w:val="28"/>
      <w:szCs w:val="28"/>
    </w:rPr>
  </w:style>
  <w:style w:type="character" w:customStyle="1" w:styleId="HeaderChar">
    <w:name w:val="Header Char"/>
    <w:aliases w:val="ŠHeader Char"/>
    <w:basedOn w:val="DefaultParagraphFont"/>
    <w:link w:val="Header"/>
    <w:uiPriority w:val="16"/>
    <w:rsid w:val="003526C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526C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526C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526CB"/>
    <w:rPr>
      <w:rFonts w:ascii="Arial" w:hAnsi="Arial" w:cs="Arial"/>
      <w:b/>
      <w:szCs w:val="32"/>
    </w:rPr>
  </w:style>
  <w:style w:type="character" w:styleId="UnresolvedMention">
    <w:name w:val="Unresolved Mention"/>
    <w:basedOn w:val="DefaultParagraphFont"/>
    <w:uiPriority w:val="99"/>
    <w:semiHidden/>
    <w:unhideWhenUsed/>
    <w:rsid w:val="003526CB"/>
    <w:rPr>
      <w:color w:val="605E5C"/>
      <w:shd w:val="clear" w:color="auto" w:fill="E1DFDD"/>
    </w:rPr>
  </w:style>
  <w:style w:type="character" w:styleId="Emphasis">
    <w:name w:val="Emphasis"/>
    <w:aliases w:val="ŠEmphasis,Italic"/>
    <w:qFormat/>
    <w:rsid w:val="003526CB"/>
    <w:rPr>
      <w:i/>
      <w:iCs/>
    </w:rPr>
  </w:style>
  <w:style w:type="character" w:styleId="SubtleEmphasis">
    <w:name w:val="Subtle Emphasis"/>
    <w:basedOn w:val="DefaultParagraphFont"/>
    <w:uiPriority w:val="19"/>
    <w:semiHidden/>
    <w:qFormat/>
    <w:rsid w:val="003526CB"/>
    <w:rPr>
      <w:i/>
      <w:iCs/>
      <w:color w:val="404040" w:themeColor="text1" w:themeTint="BF"/>
    </w:rPr>
  </w:style>
  <w:style w:type="paragraph" w:styleId="TOC4">
    <w:name w:val="toc 4"/>
    <w:aliases w:val="ŠTOC 4"/>
    <w:basedOn w:val="Normal"/>
    <w:next w:val="Normal"/>
    <w:autoRedefine/>
    <w:uiPriority w:val="39"/>
    <w:unhideWhenUsed/>
    <w:rsid w:val="003526CB"/>
    <w:pPr>
      <w:spacing w:before="0"/>
      <w:ind w:left="488"/>
    </w:pPr>
  </w:style>
  <w:style w:type="character" w:styleId="CommentReference">
    <w:name w:val="annotation reference"/>
    <w:basedOn w:val="DefaultParagraphFont"/>
    <w:uiPriority w:val="99"/>
    <w:semiHidden/>
    <w:unhideWhenUsed/>
    <w:rsid w:val="003526CB"/>
    <w:rPr>
      <w:sz w:val="16"/>
      <w:szCs w:val="16"/>
    </w:rPr>
  </w:style>
  <w:style w:type="paragraph" w:styleId="CommentText">
    <w:name w:val="annotation text"/>
    <w:basedOn w:val="Normal"/>
    <w:link w:val="CommentTextChar"/>
    <w:uiPriority w:val="99"/>
    <w:unhideWhenUsed/>
    <w:rsid w:val="003526CB"/>
    <w:pPr>
      <w:spacing w:line="240" w:lineRule="auto"/>
    </w:pPr>
    <w:rPr>
      <w:sz w:val="20"/>
      <w:szCs w:val="20"/>
    </w:rPr>
  </w:style>
  <w:style w:type="character" w:customStyle="1" w:styleId="CommentTextChar">
    <w:name w:val="Comment Text Char"/>
    <w:basedOn w:val="DefaultParagraphFont"/>
    <w:link w:val="CommentText"/>
    <w:uiPriority w:val="99"/>
    <w:rsid w:val="003526C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526CB"/>
    <w:rPr>
      <w:b/>
      <w:bCs/>
    </w:rPr>
  </w:style>
  <w:style w:type="character" w:customStyle="1" w:styleId="CommentSubjectChar">
    <w:name w:val="Comment Subject Char"/>
    <w:basedOn w:val="CommentTextChar"/>
    <w:link w:val="CommentSubject"/>
    <w:uiPriority w:val="99"/>
    <w:semiHidden/>
    <w:rsid w:val="003526CB"/>
    <w:rPr>
      <w:rFonts w:ascii="Arial" w:hAnsi="Arial" w:cs="Arial"/>
      <w:b/>
      <w:bCs/>
      <w:sz w:val="20"/>
      <w:szCs w:val="20"/>
    </w:rPr>
  </w:style>
  <w:style w:type="paragraph" w:styleId="ListParagraph">
    <w:name w:val="List Paragraph"/>
    <w:aliases w:val="ŠList Paragraph"/>
    <w:basedOn w:val="Normal"/>
    <w:uiPriority w:val="34"/>
    <w:unhideWhenUsed/>
    <w:qFormat/>
    <w:rsid w:val="003526C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526CB"/>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3526CB"/>
    <w:pPr>
      <w:numPr>
        <w:numId w:val="12"/>
      </w:numPr>
    </w:pPr>
  </w:style>
  <w:style w:type="paragraph" w:styleId="ListNumber3">
    <w:name w:val="List Number 3"/>
    <w:aliases w:val="ŠList Number 3"/>
    <w:basedOn w:val="ListBullet3"/>
    <w:uiPriority w:val="8"/>
    <w:rsid w:val="003526CB"/>
    <w:pPr>
      <w:numPr>
        <w:ilvl w:val="2"/>
        <w:numId w:val="15"/>
      </w:numPr>
    </w:pPr>
  </w:style>
  <w:style w:type="character" w:styleId="PlaceholderText">
    <w:name w:val="Placeholder Text"/>
    <w:basedOn w:val="DefaultParagraphFont"/>
    <w:uiPriority w:val="99"/>
    <w:semiHidden/>
    <w:rsid w:val="003526CB"/>
    <w:rPr>
      <w:color w:val="808080"/>
    </w:rPr>
  </w:style>
  <w:style w:type="character" w:customStyle="1" w:styleId="BoldItalic">
    <w:name w:val="ŠBold Italic"/>
    <w:basedOn w:val="DefaultParagraphFont"/>
    <w:uiPriority w:val="1"/>
    <w:qFormat/>
    <w:rsid w:val="003526CB"/>
    <w:rPr>
      <w:b/>
      <w:i/>
      <w:iCs/>
    </w:rPr>
  </w:style>
  <w:style w:type="paragraph" w:customStyle="1" w:styleId="Documentname">
    <w:name w:val="ŠDocument name"/>
    <w:basedOn w:val="Normal"/>
    <w:next w:val="Normal"/>
    <w:uiPriority w:val="17"/>
    <w:qFormat/>
    <w:rsid w:val="003526C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526C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526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526CB"/>
    <w:pPr>
      <w:spacing w:after="0"/>
    </w:pPr>
    <w:rPr>
      <w:sz w:val="18"/>
      <w:szCs w:val="18"/>
    </w:rPr>
  </w:style>
  <w:style w:type="paragraph" w:customStyle="1" w:styleId="Pulloutquote">
    <w:name w:val="ŠPull out quote"/>
    <w:basedOn w:val="Normal"/>
    <w:next w:val="Normal"/>
    <w:uiPriority w:val="20"/>
    <w:qFormat/>
    <w:rsid w:val="003526CB"/>
    <w:pPr>
      <w:keepNext/>
      <w:ind w:left="567" w:right="57"/>
    </w:pPr>
    <w:rPr>
      <w:szCs w:val="22"/>
    </w:rPr>
  </w:style>
  <w:style w:type="paragraph" w:customStyle="1" w:styleId="Subtitle0">
    <w:name w:val="ŠSubtitle"/>
    <w:basedOn w:val="Normal"/>
    <w:link w:val="SubtitleChar0"/>
    <w:uiPriority w:val="2"/>
    <w:qFormat/>
    <w:rsid w:val="003526CB"/>
    <w:pPr>
      <w:spacing w:before="360"/>
    </w:pPr>
    <w:rPr>
      <w:color w:val="002664"/>
      <w:sz w:val="44"/>
      <w:szCs w:val="48"/>
    </w:rPr>
  </w:style>
  <w:style w:type="character" w:customStyle="1" w:styleId="SubtitleChar0">
    <w:name w:val="ŠSubtitle Char"/>
    <w:basedOn w:val="DefaultParagraphFont"/>
    <w:link w:val="Subtitle0"/>
    <w:uiPriority w:val="2"/>
    <w:rsid w:val="003526CB"/>
    <w:rPr>
      <w:rFonts w:ascii="Arial" w:hAnsi="Arial" w:cs="Arial"/>
      <w:color w:val="002664"/>
      <w:sz w:val="44"/>
      <w:szCs w:val="48"/>
    </w:rPr>
  </w:style>
  <w:style w:type="character" w:styleId="Mention">
    <w:name w:val="Mention"/>
    <w:basedOn w:val="DefaultParagraphFont"/>
    <w:uiPriority w:val="99"/>
    <w:unhideWhenUsed/>
    <w:rsid w:val="0044561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www.educationstandards.nsw.edu.au/wps/portal/nesa/k-10/understanding-the-curriculum/programming/advice-on-scope-and-sequences" TargetMode="External"/><Relationship Id="rId39" Type="http://schemas.openxmlformats.org/officeDocument/2006/relationships/fontTable" Target="fontTable.xml"/><Relationship Id="rId21" Type="http://schemas.openxmlformats.org/officeDocument/2006/relationships/hyperlink" Target="https://education.nsw.gov.au/inside-the-department/school-excellence"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curriculum.nsw.edu.au/"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S@det.nsw.edu.au" TargetMode="External"/><Relationship Id="rId24" Type="http://schemas.openxmlformats.org/officeDocument/2006/relationships/hyperlink" Target="https://educationstandards.nsw.edu.au/"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hyperlink" Target="https://curriculum.nsw.edu.au/learning-areas/tas/aquatic-technology-7-10-2024/overview" TargetMode="Externa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phases-approach-to-conceptual-programming" TargetMode="Externa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www.researchgate.net/publication/258423377_Assessment_The_bridge_between_teaching_and_learning"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curriculum.nsw.edu.au/learning-areas/tas/aquatic-technology-7-10-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239DBEE0-73B5-4D27-B805-5CCA3DA26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1830</Words>
  <Characters>10433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12239</CharactersWithSpaces>
  <SharedDoc>false</SharedDoc>
  <HLinks>
    <vt:vector size="168" baseType="variant">
      <vt:variant>
        <vt:i4>5308424</vt:i4>
      </vt:variant>
      <vt:variant>
        <vt:i4>108</vt:i4>
      </vt:variant>
      <vt:variant>
        <vt:i4>0</vt:i4>
      </vt:variant>
      <vt:variant>
        <vt:i4>5</vt:i4>
      </vt:variant>
      <vt:variant>
        <vt:lpwstr>https://creativecommons.org/licenses/by/4.0/</vt:lpwstr>
      </vt:variant>
      <vt:variant>
        <vt:lpwstr/>
      </vt:variant>
      <vt:variant>
        <vt:i4>7143518</vt:i4>
      </vt:variant>
      <vt:variant>
        <vt:i4>105</vt:i4>
      </vt:variant>
      <vt:variant>
        <vt:i4>0</vt:i4>
      </vt:variant>
      <vt:variant>
        <vt:i4>5</vt:i4>
      </vt:variant>
      <vt:variant>
        <vt:lpwstr>https://www.researchgate.net/publication/258423377_Assessment_The_bridge_between_teaching_and_learning</vt:lpwstr>
      </vt:variant>
      <vt:variant>
        <vt:lpwstr/>
      </vt:variant>
      <vt:variant>
        <vt:i4>6094915</vt:i4>
      </vt:variant>
      <vt:variant>
        <vt:i4>102</vt:i4>
      </vt:variant>
      <vt:variant>
        <vt:i4>0</vt:i4>
      </vt:variant>
      <vt:variant>
        <vt:i4>5</vt:i4>
      </vt:variant>
      <vt:variant>
        <vt:lpwstr>https://education.nsw.gov.au/teaching-and-learning/curriculum/primary/scope-and-sequences</vt:lpwstr>
      </vt:variant>
      <vt:variant>
        <vt:lpwstr/>
      </vt:variant>
      <vt:variant>
        <vt:i4>4587523</vt:i4>
      </vt:variant>
      <vt:variant>
        <vt:i4>99</vt:i4>
      </vt:variant>
      <vt:variant>
        <vt:i4>0</vt:i4>
      </vt:variant>
      <vt:variant>
        <vt:i4>5</vt:i4>
      </vt:variant>
      <vt:variant>
        <vt:lpwstr>https://www.educationstandards.nsw.edu.au/wps/portal/nesa/k-10/understanding-the-curriculum/programming/advice-on-scope-and-sequences</vt:lpwstr>
      </vt:variant>
      <vt:variant>
        <vt:lpwstr/>
      </vt:variant>
      <vt:variant>
        <vt:i4>3539050</vt:i4>
      </vt:variant>
      <vt:variant>
        <vt:i4>96</vt:i4>
      </vt:variant>
      <vt:variant>
        <vt:i4>0</vt:i4>
      </vt:variant>
      <vt:variant>
        <vt:i4>5</vt:i4>
      </vt:variant>
      <vt:variant>
        <vt:lpwstr>https://education.nsw.gov.au/teaching-and-learning/curriculum/tas/leading-tas-7-12/aquatic-technology-7-10-syllabus-information</vt:lpwstr>
      </vt:variant>
      <vt:variant>
        <vt:lpwstr/>
      </vt:variant>
      <vt:variant>
        <vt:i4>3342452</vt:i4>
      </vt:variant>
      <vt:variant>
        <vt:i4>93</vt:i4>
      </vt:variant>
      <vt:variant>
        <vt:i4>0</vt:i4>
      </vt:variant>
      <vt:variant>
        <vt:i4>5</vt:i4>
      </vt:variant>
      <vt:variant>
        <vt:lpwstr>https://curriculum.nsw.edu.au/</vt:lpwstr>
      </vt:variant>
      <vt:variant>
        <vt:lpwstr/>
      </vt:variant>
      <vt:variant>
        <vt:i4>3997797</vt:i4>
      </vt:variant>
      <vt:variant>
        <vt:i4>90</vt:i4>
      </vt:variant>
      <vt:variant>
        <vt:i4>0</vt:i4>
      </vt:variant>
      <vt:variant>
        <vt:i4>5</vt:i4>
      </vt:variant>
      <vt:variant>
        <vt:lpwstr>https://educationstandards.nsw.edu.au/</vt:lpwstr>
      </vt:variant>
      <vt:variant>
        <vt:lpwstr/>
      </vt:variant>
      <vt:variant>
        <vt:i4>2162720</vt:i4>
      </vt:variant>
      <vt:variant>
        <vt:i4>87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84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81</vt:i4>
      </vt:variant>
      <vt:variant>
        <vt:i4>0</vt:i4>
      </vt:variant>
      <vt:variant>
        <vt:i4>5</vt:i4>
      </vt:variant>
      <vt:variant>
        <vt:lpwstr>https://education.nsw.gov.au/policy-library/policies/pd-2016-0468</vt:lpwstr>
      </vt:variant>
      <vt:variant>
        <vt:lpwstr/>
      </vt:variant>
      <vt:variant>
        <vt:i4>2752564</vt:i4>
      </vt:variant>
      <vt:variant>
        <vt:i4>78</vt:i4>
      </vt:variant>
      <vt:variant>
        <vt:i4>0</vt:i4>
      </vt:variant>
      <vt:variant>
        <vt:i4>5</vt:i4>
      </vt:variant>
      <vt:variant>
        <vt:lpwstr>https://education.nsw.gov.au/about-us/strategies-and-reports/plan-for-nsw-public-education</vt:lpwstr>
      </vt:variant>
      <vt:variant>
        <vt:lpwstr/>
      </vt:variant>
      <vt:variant>
        <vt:i4>2031698</vt:i4>
      </vt:variant>
      <vt:variant>
        <vt:i4>75</vt:i4>
      </vt:variant>
      <vt:variant>
        <vt:i4>0</vt:i4>
      </vt:variant>
      <vt:variant>
        <vt:i4>5</vt:i4>
      </vt:variant>
      <vt:variant>
        <vt:lpwstr>https://education.nsw.gov.au/policy-library/policies/pd-2016-0468</vt:lpwstr>
      </vt:variant>
      <vt:variant>
        <vt:lpwstr/>
      </vt:variant>
      <vt:variant>
        <vt:i4>2621541</vt:i4>
      </vt:variant>
      <vt:variant>
        <vt:i4>72</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69</vt:i4>
      </vt:variant>
      <vt:variant>
        <vt:i4>0</vt:i4>
      </vt:variant>
      <vt:variant>
        <vt:i4>5</vt:i4>
      </vt:variant>
      <vt:variant>
        <vt:lpwstr>https://education.nsw.gov.au/teaching-and-learning/curriculum/explicit-teaching</vt:lpwstr>
      </vt:variant>
      <vt:variant>
        <vt:lpwstr/>
      </vt:variant>
      <vt:variant>
        <vt:i4>1376267</vt:i4>
      </vt:variant>
      <vt:variant>
        <vt:i4>66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63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60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57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54</vt:i4>
      </vt:variant>
      <vt:variant>
        <vt:i4>0</vt:i4>
      </vt:variant>
      <vt:variant>
        <vt:i4>5</vt:i4>
      </vt:variant>
      <vt:variant>
        <vt:lpwstr>https://education.nsw.gov.au/teaching-and-learning/curriculum/planning-programming-and-assessing-k-12/planning-programming-and-assessing-7-12</vt:lpwstr>
      </vt:variant>
      <vt:variant>
        <vt:lpwstr/>
      </vt:variant>
      <vt:variant>
        <vt:i4>3014704</vt:i4>
      </vt:variant>
      <vt:variant>
        <vt:i4>51</vt:i4>
      </vt:variant>
      <vt:variant>
        <vt:i4>0</vt:i4>
      </vt:variant>
      <vt:variant>
        <vt:i4>5</vt:i4>
      </vt:variant>
      <vt:variant>
        <vt:lpwstr>https://curriculum.nsw.edu.au/learning-areas/tas/aquatic-technology-7-10-2024/overview</vt:lpwstr>
      </vt:variant>
      <vt:variant>
        <vt:lpwstr/>
      </vt:variant>
      <vt:variant>
        <vt:i4>7667836</vt:i4>
      </vt:variant>
      <vt:variant>
        <vt:i4>45</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1376310</vt:i4>
      </vt:variant>
      <vt:variant>
        <vt:i4>38</vt:i4>
      </vt:variant>
      <vt:variant>
        <vt:i4>0</vt:i4>
      </vt:variant>
      <vt:variant>
        <vt:i4>5</vt:i4>
      </vt:variant>
      <vt:variant>
        <vt:lpwstr/>
      </vt:variant>
      <vt:variant>
        <vt:lpwstr>_Toc740333268</vt:lpwstr>
      </vt:variant>
      <vt:variant>
        <vt:i4>1179704</vt:i4>
      </vt:variant>
      <vt:variant>
        <vt:i4>32</vt:i4>
      </vt:variant>
      <vt:variant>
        <vt:i4>0</vt:i4>
      </vt:variant>
      <vt:variant>
        <vt:i4>5</vt:i4>
      </vt:variant>
      <vt:variant>
        <vt:lpwstr/>
      </vt:variant>
      <vt:variant>
        <vt:lpwstr>_Toc155492569</vt:lpwstr>
      </vt:variant>
      <vt:variant>
        <vt:i4>1507377</vt:i4>
      </vt:variant>
      <vt:variant>
        <vt:i4>26</vt:i4>
      </vt:variant>
      <vt:variant>
        <vt:i4>0</vt:i4>
      </vt:variant>
      <vt:variant>
        <vt:i4>5</vt:i4>
      </vt:variant>
      <vt:variant>
        <vt:lpwstr/>
      </vt:variant>
      <vt:variant>
        <vt:lpwstr>_Toc821794114</vt:lpwstr>
      </vt:variant>
      <vt:variant>
        <vt:i4>2293773</vt:i4>
      </vt:variant>
      <vt:variant>
        <vt:i4>20</vt:i4>
      </vt:variant>
      <vt:variant>
        <vt:i4>0</vt:i4>
      </vt:variant>
      <vt:variant>
        <vt:i4>5</vt:i4>
      </vt:variant>
      <vt:variant>
        <vt:lpwstr/>
      </vt:variant>
      <vt:variant>
        <vt:lpwstr>_Toc1200329561</vt:lpwstr>
      </vt:variant>
      <vt:variant>
        <vt:i4>1114163</vt:i4>
      </vt:variant>
      <vt:variant>
        <vt:i4>14</vt:i4>
      </vt:variant>
      <vt:variant>
        <vt:i4>0</vt:i4>
      </vt:variant>
      <vt:variant>
        <vt:i4>5</vt:i4>
      </vt:variant>
      <vt:variant>
        <vt:lpwstr/>
      </vt:variant>
      <vt:variant>
        <vt:lpwstr>_Toc220775669</vt:lpwstr>
      </vt:variant>
      <vt:variant>
        <vt:i4>1376319</vt:i4>
      </vt:variant>
      <vt:variant>
        <vt:i4>8</vt:i4>
      </vt:variant>
      <vt:variant>
        <vt:i4>0</vt:i4>
      </vt:variant>
      <vt:variant>
        <vt:i4>5</vt:i4>
      </vt:variant>
      <vt:variant>
        <vt:lpwstr/>
      </vt:variant>
      <vt:variant>
        <vt:lpwstr>_Toc653286239</vt:lpwstr>
      </vt:variant>
      <vt:variant>
        <vt:i4>2686984</vt:i4>
      </vt:variant>
      <vt:variant>
        <vt:i4>2</vt:i4>
      </vt:variant>
      <vt:variant>
        <vt:i4>0</vt:i4>
      </vt:variant>
      <vt:variant>
        <vt:i4>5</vt:i4>
      </vt:variant>
      <vt:variant>
        <vt:lpwstr/>
      </vt:variant>
      <vt:variant>
        <vt:lpwstr>_Toc1883453969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Technology 7–10 – sample scope and sequence – 100-hour course</dc:title>
  <dc:subject/>
  <dc:creator>NSW Department of Education</dc:creator>
  <cp:keywords/>
  <dc:description/>
  <cp:lastModifiedBy/>
  <cp:revision>1</cp:revision>
  <dcterms:created xsi:type="dcterms:W3CDTF">2025-08-12T00:57:00Z</dcterms:created>
  <dcterms:modified xsi:type="dcterms:W3CDTF">2025-08-12T01:18:00Z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2025-08-12T01:18:33Z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32f420c8-a6e7-409b-8b02-1b5d6472dc90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