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DDB21C" w14:textId="5B21571C" w:rsidR="00D37EC5" w:rsidRDefault="00D37EC5" w:rsidP="00D37EC5">
      <w:pPr>
        <w:pStyle w:val="Title"/>
      </w:pPr>
      <w:r>
        <w:t>Technology 7</w:t>
      </w:r>
      <w:r w:rsidR="009A7125">
        <w:t>–</w:t>
      </w:r>
      <w:r>
        <w:t>8</w:t>
      </w:r>
      <w:r w:rsidR="00F636F7">
        <w:t xml:space="preserve"> </w:t>
      </w:r>
      <w:r w:rsidR="009A7125">
        <w:t>–</w:t>
      </w:r>
      <w:r>
        <w:t xml:space="preserve"> s</w:t>
      </w:r>
      <w:r w:rsidRPr="00962DCD">
        <w:t>ample scope and sequence</w:t>
      </w:r>
    </w:p>
    <w:p w14:paraId="21C8C806" w14:textId="72F8B1BA" w:rsidR="00BC2871" w:rsidRPr="00E1389A" w:rsidRDefault="007165E5" w:rsidP="00603A3A">
      <w:pPr>
        <w:pStyle w:val="Subtitle0"/>
      </w:pPr>
      <w:r>
        <w:t>Year</w:t>
      </w:r>
      <w:r w:rsidR="00F05A57">
        <w:t>s</w:t>
      </w:r>
      <w:r>
        <w:t xml:space="preserve"> 7 and 8 </w:t>
      </w:r>
      <w:r w:rsidR="00F00D76">
        <w:t xml:space="preserve">– </w:t>
      </w:r>
      <w:r w:rsidR="000600A0">
        <w:t>semester-</w:t>
      </w:r>
      <w:r>
        <w:t>length units</w:t>
      </w:r>
      <w:r w:rsidR="00BC2871">
        <w:br w:type="page"/>
      </w:r>
    </w:p>
    <w:sdt>
      <w:sdtPr>
        <w:rPr>
          <w:rFonts w:eastAsiaTheme="minorEastAsia"/>
          <w:b/>
          <w:bCs w:val="0"/>
          <w:noProof/>
          <w:color w:val="auto"/>
          <w:sz w:val="24"/>
          <w:szCs w:val="24"/>
        </w:rPr>
        <w:id w:val="-666639042"/>
        <w:docPartObj>
          <w:docPartGallery w:val="Table of Contents"/>
          <w:docPartUnique/>
        </w:docPartObj>
      </w:sdtPr>
      <w:sdtEndPr>
        <w:rPr>
          <w:sz w:val="22"/>
          <w:szCs w:val="22"/>
        </w:rPr>
      </w:sdtEndPr>
      <w:sdtContent>
        <w:p w14:paraId="2EAE6313" w14:textId="77777777" w:rsidR="00953037" w:rsidRDefault="00953037" w:rsidP="00603A3A">
          <w:pPr>
            <w:pStyle w:val="TOCHeading"/>
          </w:pPr>
          <w:r>
            <w:t>Contents</w:t>
          </w:r>
        </w:p>
        <w:p w14:paraId="542116D6" w14:textId="4F177423" w:rsidR="00975B95" w:rsidRDefault="00603A3A">
          <w:pPr>
            <w:pStyle w:val="TOC1"/>
            <w:rPr>
              <w:rFonts w:asciiTheme="minorHAnsi" w:eastAsiaTheme="minorEastAsia" w:hAnsiTheme="minorHAnsi" w:cstheme="minorBidi"/>
              <w:b w:val="0"/>
              <w:kern w:val="2"/>
              <w:szCs w:val="22"/>
              <w:lang w:eastAsia="en-AU"/>
              <w14:ligatures w14:val="standardContextual"/>
            </w:rPr>
          </w:pPr>
          <w:r>
            <w:rPr>
              <w:b w:val="0"/>
            </w:rPr>
            <w:fldChar w:fldCharType="begin"/>
          </w:r>
          <w:r>
            <w:rPr>
              <w:b w:val="0"/>
            </w:rPr>
            <w:instrText xml:space="preserve"> TOC \o "1-3" \h \z \u </w:instrText>
          </w:r>
          <w:r>
            <w:rPr>
              <w:b w:val="0"/>
            </w:rPr>
            <w:fldChar w:fldCharType="separate"/>
          </w:r>
          <w:hyperlink w:anchor="_Toc161995759" w:history="1">
            <w:r w:rsidR="00975B95" w:rsidRPr="00E72A1D">
              <w:rPr>
                <w:rStyle w:val="Hyperlink"/>
              </w:rPr>
              <w:t>About this resource</w:t>
            </w:r>
            <w:r w:rsidR="00975B95">
              <w:rPr>
                <w:webHidden/>
              </w:rPr>
              <w:tab/>
            </w:r>
            <w:r w:rsidR="00975B95">
              <w:rPr>
                <w:webHidden/>
              </w:rPr>
              <w:fldChar w:fldCharType="begin"/>
            </w:r>
            <w:r w:rsidR="00975B95">
              <w:rPr>
                <w:webHidden/>
              </w:rPr>
              <w:instrText xml:space="preserve"> PAGEREF _Toc161995759 \h </w:instrText>
            </w:r>
            <w:r w:rsidR="00975B95">
              <w:rPr>
                <w:webHidden/>
              </w:rPr>
            </w:r>
            <w:r w:rsidR="00975B95">
              <w:rPr>
                <w:webHidden/>
              </w:rPr>
              <w:fldChar w:fldCharType="separate"/>
            </w:r>
            <w:r w:rsidR="00975B95">
              <w:rPr>
                <w:webHidden/>
              </w:rPr>
              <w:t>2</w:t>
            </w:r>
            <w:r w:rsidR="00975B95">
              <w:rPr>
                <w:webHidden/>
              </w:rPr>
              <w:fldChar w:fldCharType="end"/>
            </w:r>
          </w:hyperlink>
        </w:p>
        <w:p w14:paraId="1475E6E3" w14:textId="63484EE4" w:rsidR="00975B95" w:rsidRDefault="00ED5FE1">
          <w:pPr>
            <w:pStyle w:val="TOC2"/>
            <w:rPr>
              <w:rFonts w:asciiTheme="minorHAnsi" w:eastAsiaTheme="minorEastAsia" w:hAnsiTheme="minorHAnsi" w:cstheme="minorBidi"/>
              <w:kern w:val="2"/>
              <w:szCs w:val="22"/>
              <w:lang w:eastAsia="en-AU"/>
              <w14:ligatures w14:val="standardContextual"/>
            </w:rPr>
          </w:pPr>
          <w:hyperlink w:anchor="_Toc161995760" w:history="1">
            <w:r w:rsidR="00975B95" w:rsidRPr="00E72A1D">
              <w:rPr>
                <w:rStyle w:val="Hyperlink"/>
              </w:rPr>
              <w:t>Purpose of resource</w:t>
            </w:r>
            <w:r w:rsidR="00975B95">
              <w:rPr>
                <w:webHidden/>
              </w:rPr>
              <w:tab/>
            </w:r>
            <w:r w:rsidR="00975B95">
              <w:rPr>
                <w:webHidden/>
              </w:rPr>
              <w:fldChar w:fldCharType="begin"/>
            </w:r>
            <w:r w:rsidR="00975B95">
              <w:rPr>
                <w:webHidden/>
              </w:rPr>
              <w:instrText xml:space="preserve"> PAGEREF _Toc161995760 \h </w:instrText>
            </w:r>
            <w:r w:rsidR="00975B95">
              <w:rPr>
                <w:webHidden/>
              </w:rPr>
            </w:r>
            <w:r w:rsidR="00975B95">
              <w:rPr>
                <w:webHidden/>
              </w:rPr>
              <w:fldChar w:fldCharType="separate"/>
            </w:r>
            <w:r w:rsidR="00975B95">
              <w:rPr>
                <w:webHidden/>
              </w:rPr>
              <w:t>2</w:t>
            </w:r>
            <w:r w:rsidR="00975B95">
              <w:rPr>
                <w:webHidden/>
              </w:rPr>
              <w:fldChar w:fldCharType="end"/>
            </w:r>
          </w:hyperlink>
        </w:p>
        <w:p w14:paraId="0A274F76" w14:textId="664631AA" w:rsidR="00975B95" w:rsidRDefault="00ED5FE1">
          <w:pPr>
            <w:pStyle w:val="TOC2"/>
            <w:rPr>
              <w:rFonts w:asciiTheme="minorHAnsi" w:eastAsiaTheme="minorEastAsia" w:hAnsiTheme="minorHAnsi" w:cstheme="minorBidi"/>
              <w:kern w:val="2"/>
              <w:szCs w:val="22"/>
              <w:lang w:eastAsia="en-AU"/>
              <w14:ligatures w14:val="standardContextual"/>
            </w:rPr>
          </w:pPr>
          <w:hyperlink w:anchor="_Toc161995761" w:history="1">
            <w:r w:rsidR="00975B95" w:rsidRPr="00E72A1D">
              <w:rPr>
                <w:rStyle w:val="Hyperlink"/>
              </w:rPr>
              <w:t>Target audience</w:t>
            </w:r>
            <w:r w:rsidR="00975B95">
              <w:rPr>
                <w:webHidden/>
              </w:rPr>
              <w:tab/>
            </w:r>
            <w:r w:rsidR="00975B95">
              <w:rPr>
                <w:webHidden/>
              </w:rPr>
              <w:fldChar w:fldCharType="begin"/>
            </w:r>
            <w:r w:rsidR="00975B95">
              <w:rPr>
                <w:webHidden/>
              </w:rPr>
              <w:instrText xml:space="preserve"> PAGEREF _Toc161995761 \h </w:instrText>
            </w:r>
            <w:r w:rsidR="00975B95">
              <w:rPr>
                <w:webHidden/>
              </w:rPr>
            </w:r>
            <w:r w:rsidR="00975B95">
              <w:rPr>
                <w:webHidden/>
              </w:rPr>
              <w:fldChar w:fldCharType="separate"/>
            </w:r>
            <w:r w:rsidR="00975B95">
              <w:rPr>
                <w:webHidden/>
              </w:rPr>
              <w:t>2</w:t>
            </w:r>
            <w:r w:rsidR="00975B95">
              <w:rPr>
                <w:webHidden/>
              </w:rPr>
              <w:fldChar w:fldCharType="end"/>
            </w:r>
          </w:hyperlink>
        </w:p>
        <w:p w14:paraId="21200FCD" w14:textId="16A93A84" w:rsidR="00975B95" w:rsidRDefault="00ED5FE1">
          <w:pPr>
            <w:pStyle w:val="TOC1"/>
            <w:rPr>
              <w:rFonts w:asciiTheme="minorHAnsi" w:eastAsiaTheme="minorEastAsia" w:hAnsiTheme="minorHAnsi" w:cstheme="minorBidi"/>
              <w:b w:val="0"/>
              <w:kern w:val="2"/>
              <w:szCs w:val="22"/>
              <w:lang w:eastAsia="en-AU"/>
              <w14:ligatures w14:val="standardContextual"/>
            </w:rPr>
          </w:pPr>
          <w:hyperlink w:anchor="_Toc161995762" w:history="1">
            <w:r w:rsidR="00975B95" w:rsidRPr="00E72A1D">
              <w:rPr>
                <w:rStyle w:val="Hyperlink"/>
              </w:rPr>
              <w:t>Rationale</w:t>
            </w:r>
            <w:r w:rsidR="00975B95">
              <w:rPr>
                <w:webHidden/>
              </w:rPr>
              <w:tab/>
            </w:r>
            <w:r w:rsidR="00975B95">
              <w:rPr>
                <w:webHidden/>
              </w:rPr>
              <w:fldChar w:fldCharType="begin"/>
            </w:r>
            <w:r w:rsidR="00975B95">
              <w:rPr>
                <w:webHidden/>
              </w:rPr>
              <w:instrText xml:space="preserve"> PAGEREF _Toc161995762 \h </w:instrText>
            </w:r>
            <w:r w:rsidR="00975B95">
              <w:rPr>
                <w:webHidden/>
              </w:rPr>
            </w:r>
            <w:r w:rsidR="00975B95">
              <w:rPr>
                <w:webHidden/>
              </w:rPr>
              <w:fldChar w:fldCharType="separate"/>
            </w:r>
            <w:r w:rsidR="00975B95">
              <w:rPr>
                <w:webHidden/>
              </w:rPr>
              <w:t>3</w:t>
            </w:r>
            <w:r w:rsidR="00975B95">
              <w:rPr>
                <w:webHidden/>
              </w:rPr>
              <w:fldChar w:fldCharType="end"/>
            </w:r>
          </w:hyperlink>
        </w:p>
        <w:p w14:paraId="660AEC35" w14:textId="3CEFC3C8" w:rsidR="00975B95" w:rsidRDefault="00ED5FE1">
          <w:pPr>
            <w:pStyle w:val="TOC1"/>
            <w:rPr>
              <w:rFonts w:asciiTheme="minorHAnsi" w:eastAsiaTheme="minorEastAsia" w:hAnsiTheme="minorHAnsi" w:cstheme="minorBidi"/>
              <w:b w:val="0"/>
              <w:kern w:val="2"/>
              <w:szCs w:val="22"/>
              <w:lang w:eastAsia="en-AU"/>
              <w14:ligatures w14:val="standardContextual"/>
            </w:rPr>
          </w:pPr>
          <w:hyperlink w:anchor="_Toc161995763" w:history="1">
            <w:r w:rsidR="00975B95" w:rsidRPr="00E72A1D">
              <w:rPr>
                <w:rStyle w:val="Hyperlink"/>
              </w:rPr>
              <w:t>Technology 7–8 – scope and sequence (semester-length units)</w:t>
            </w:r>
            <w:r w:rsidR="00975B95">
              <w:rPr>
                <w:webHidden/>
              </w:rPr>
              <w:tab/>
            </w:r>
            <w:r w:rsidR="00975B95">
              <w:rPr>
                <w:webHidden/>
              </w:rPr>
              <w:fldChar w:fldCharType="begin"/>
            </w:r>
            <w:r w:rsidR="00975B95">
              <w:rPr>
                <w:webHidden/>
              </w:rPr>
              <w:instrText xml:space="preserve"> PAGEREF _Toc161995763 \h </w:instrText>
            </w:r>
            <w:r w:rsidR="00975B95">
              <w:rPr>
                <w:webHidden/>
              </w:rPr>
            </w:r>
            <w:r w:rsidR="00975B95">
              <w:rPr>
                <w:webHidden/>
              </w:rPr>
              <w:fldChar w:fldCharType="separate"/>
            </w:r>
            <w:r w:rsidR="00975B95">
              <w:rPr>
                <w:webHidden/>
              </w:rPr>
              <w:t>4</w:t>
            </w:r>
            <w:r w:rsidR="00975B95">
              <w:rPr>
                <w:webHidden/>
              </w:rPr>
              <w:fldChar w:fldCharType="end"/>
            </w:r>
          </w:hyperlink>
        </w:p>
        <w:p w14:paraId="4C14AB0F" w14:textId="530C32A0" w:rsidR="00975B95" w:rsidRDefault="00ED5FE1">
          <w:pPr>
            <w:pStyle w:val="TOC1"/>
            <w:rPr>
              <w:rFonts w:asciiTheme="minorHAnsi" w:eastAsiaTheme="minorEastAsia" w:hAnsiTheme="minorHAnsi" w:cstheme="minorBidi"/>
              <w:b w:val="0"/>
              <w:kern w:val="2"/>
              <w:szCs w:val="22"/>
              <w:lang w:eastAsia="en-AU"/>
              <w14:ligatures w14:val="standardContextual"/>
            </w:rPr>
          </w:pPr>
          <w:hyperlink w:anchor="_Toc161995764" w:history="1">
            <w:r w:rsidR="00975B95" w:rsidRPr="00E72A1D">
              <w:rPr>
                <w:rStyle w:val="Hyperlink"/>
              </w:rPr>
              <w:t>Support and alignment</w:t>
            </w:r>
            <w:r w:rsidR="00975B95">
              <w:rPr>
                <w:webHidden/>
              </w:rPr>
              <w:tab/>
            </w:r>
            <w:r w:rsidR="00975B95">
              <w:rPr>
                <w:webHidden/>
              </w:rPr>
              <w:fldChar w:fldCharType="begin"/>
            </w:r>
            <w:r w:rsidR="00975B95">
              <w:rPr>
                <w:webHidden/>
              </w:rPr>
              <w:instrText xml:space="preserve"> PAGEREF _Toc161995764 \h </w:instrText>
            </w:r>
            <w:r w:rsidR="00975B95">
              <w:rPr>
                <w:webHidden/>
              </w:rPr>
            </w:r>
            <w:r w:rsidR="00975B95">
              <w:rPr>
                <w:webHidden/>
              </w:rPr>
              <w:fldChar w:fldCharType="separate"/>
            </w:r>
            <w:r w:rsidR="00975B95">
              <w:rPr>
                <w:webHidden/>
              </w:rPr>
              <w:t>6</w:t>
            </w:r>
            <w:r w:rsidR="00975B95">
              <w:rPr>
                <w:webHidden/>
              </w:rPr>
              <w:fldChar w:fldCharType="end"/>
            </w:r>
          </w:hyperlink>
        </w:p>
        <w:p w14:paraId="4FF33750" w14:textId="7BB78FFD" w:rsidR="00975B95" w:rsidRDefault="00ED5FE1">
          <w:pPr>
            <w:pStyle w:val="TOC1"/>
            <w:rPr>
              <w:rFonts w:asciiTheme="minorHAnsi" w:eastAsiaTheme="minorEastAsia" w:hAnsiTheme="minorHAnsi" w:cstheme="minorBidi"/>
              <w:b w:val="0"/>
              <w:kern w:val="2"/>
              <w:szCs w:val="22"/>
              <w:lang w:eastAsia="en-AU"/>
              <w14:ligatures w14:val="standardContextual"/>
            </w:rPr>
          </w:pPr>
          <w:hyperlink w:anchor="_Toc161995765" w:history="1">
            <w:r w:rsidR="00975B95" w:rsidRPr="00E72A1D">
              <w:rPr>
                <w:rStyle w:val="Hyperlink"/>
              </w:rPr>
              <w:t>Evidence base</w:t>
            </w:r>
            <w:r w:rsidR="00975B95">
              <w:rPr>
                <w:webHidden/>
              </w:rPr>
              <w:tab/>
            </w:r>
            <w:r w:rsidR="00975B95">
              <w:rPr>
                <w:webHidden/>
              </w:rPr>
              <w:fldChar w:fldCharType="begin"/>
            </w:r>
            <w:r w:rsidR="00975B95">
              <w:rPr>
                <w:webHidden/>
              </w:rPr>
              <w:instrText xml:space="preserve"> PAGEREF _Toc161995765 \h </w:instrText>
            </w:r>
            <w:r w:rsidR="00975B95">
              <w:rPr>
                <w:webHidden/>
              </w:rPr>
            </w:r>
            <w:r w:rsidR="00975B95">
              <w:rPr>
                <w:webHidden/>
              </w:rPr>
              <w:fldChar w:fldCharType="separate"/>
            </w:r>
            <w:r w:rsidR="00975B95">
              <w:rPr>
                <w:webHidden/>
              </w:rPr>
              <w:t>7</w:t>
            </w:r>
            <w:r w:rsidR="00975B95">
              <w:rPr>
                <w:webHidden/>
              </w:rPr>
              <w:fldChar w:fldCharType="end"/>
            </w:r>
          </w:hyperlink>
        </w:p>
        <w:p w14:paraId="7CE28B03" w14:textId="409DE23C" w:rsidR="00953037" w:rsidRDefault="00603A3A" w:rsidP="000B0B9E">
          <w:pPr>
            <w:pStyle w:val="TOC1"/>
            <w:rPr>
              <w:b w:val="0"/>
              <w:bCs/>
            </w:rPr>
          </w:pPr>
          <w:r>
            <w:rPr>
              <w:b w:val="0"/>
            </w:rPr>
            <w:fldChar w:fldCharType="end"/>
          </w:r>
        </w:p>
      </w:sdtContent>
    </w:sdt>
    <w:p w14:paraId="19FBE183" w14:textId="77777777" w:rsidR="00953037" w:rsidRDefault="00953037" w:rsidP="00247C1F">
      <w:r>
        <w:br w:type="page"/>
      </w:r>
    </w:p>
    <w:p w14:paraId="6F0715F6" w14:textId="2C94CA20" w:rsidR="009F36CD" w:rsidRDefault="009F36CD" w:rsidP="009F36CD">
      <w:pPr>
        <w:pStyle w:val="Heading1"/>
      </w:pPr>
      <w:bookmarkStart w:id="0" w:name="_Toc161995759"/>
      <w:bookmarkStart w:id="1" w:name="_Hlk148102359"/>
      <w:bookmarkStart w:id="2" w:name="_Toc147483512"/>
      <w:r w:rsidRPr="009F36CD">
        <w:lastRenderedPageBreak/>
        <w:t>About this resource</w:t>
      </w:r>
      <w:bookmarkEnd w:id="0"/>
    </w:p>
    <w:p w14:paraId="6AE7D897" w14:textId="41FEE0CC" w:rsidR="009F2BFB" w:rsidRPr="009F2BFB" w:rsidRDefault="009F2BFB" w:rsidP="009F2BFB">
      <w:pPr>
        <w:pStyle w:val="Heading2"/>
      </w:pPr>
      <w:bookmarkStart w:id="3" w:name="_Toc161995760"/>
      <w:r>
        <w:t>Purpose of resource</w:t>
      </w:r>
      <w:bookmarkEnd w:id="3"/>
    </w:p>
    <w:p w14:paraId="48F41FDB" w14:textId="28831F46" w:rsidR="00134EBC" w:rsidRPr="00FF2DBB" w:rsidRDefault="00134EBC" w:rsidP="00134EBC">
      <w:r>
        <w:t>This is a sample scope and sequence for Technology 7</w:t>
      </w:r>
      <w:r w:rsidR="002D160B">
        <w:t>–</w:t>
      </w:r>
      <w:r>
        <w:t xml:space="preserve">8 that can be used to help plan the delivery of </w:t>
      </w:r>
      <w:r w:rsidR="002D160B">
        <w:t xml:space="preserve">Technology </w:t>
      </w:r>
      <w:r>
        <w:t>7</w:t>
      </w:r>
      <w:r w:rsidR="002D160B">
        <w:t>–</w:t>
      </w:r>
      <w:r>
        <w:t xml:space="preserve">8 in schools. </w:t>
      </w:r>
      <w:r w:rsidRPr="00FF6067">
        <w:t xml:space="preserve">The sample </w:t>
      </w:r>
      <w:r>
        <w:t xml:space="preserve">scope and sequence and associated </w:t>
      </w:r>
      <w:r w:rsidRPr="00FF6067">
        <w:t xml:space="preserve">teaching and learning resources guiding the implementation of the </w:t>
      </w:r>
      <w:r>
        <w:t>Technology 7</w:t>
      </w:r>
      <w:r w:rsidR="002D160B">
        <w:t>–</w:t>
      </w:r>
      <w:r>
        <w:t>8</w:t>
      </w:r>
      <w:r w:rsidRPr="00FF6067">
        <w:t xml:space="preserve"> </w:t>
      </w:r>
      <w:r w:rsidR="002D160B">
        <w:t>S</w:t>
      </w:r>
      <w:r w:rsidRPr="00FF6067">
        <w:t xml:space="preserve">yllabus are designed through the Phases approach. This information is designed to guide teachers through </w:t>
      </w:r>
      <w:hyperlink r:id="rId7" w:history="1">
        <w:r w:rsidRPr="00C3564B">
          <w:rPr>
            <w:rStyle w:val="Hyperlink"/>
          </w:rPr>
          <w:t>the phases approach to conceptual programming</w:t>
        </w:r>
      </w:hyperlink>
      <w:r w:rsidRPr="00FF6067">
        <w:t xml:space="preserve"> and enhance their understanding of the sample materials and the ways they can be adopted and adapted.</w:t>
      </w:r>
    </w:p>
    <w:p w14:paraId="5876E435" w14:textId="77777777" w:rsidR="00134EBC" w:rsidRDefault="00134EBC" w:rsidP="00134EBC">
      <w:pPr>
        <w:pStyle w:val="Heading2"/>
      </w:pPr>
      <w:bookmarkStart w:id="4" w:name="_Toc161995761"/>
      <w:r w:rsidRPr="009F36CD">
        <w:t>Target audience</w:t>
      </w:r>
      <w:bookmarkEnd w:id="4"/>
    </w:p>
    <w:p w14:paraId="489B95A1" w14:textId="77777777" w:rsidR="002456CE" w:rsidRDefault="002456CE" w:rsidP="002456CE">
      <w:r>
        <w:t>This resource can be used by teachers and school leaders to plan the implementation of Technology 7–8 in their school.</w:t>
      </w:r>
    </w:p>
    <w:p w14:paraId="5D2A35BD" w14:textId="4CA90373" w:rsidR="00134EBC" w:rsidRPr="00B839C5" w:rsidRDefault="002D160B" w:rsidP="002D160B">
      <w:pPr>
        <w:suppressAutoHyphens w:val="0"/>
        <w:spacing w:before="0" w:after="160" w:line="259" w:lineRule="auto"/>
      </w:pPr>
      <w:r>
        <w:br w:type="page"/>
      </w:r>
    </w:p>
    <w:p w14:paraId="3F80B530" w14:textId="77777777" w:rsidR="00962DCD" w:rsidRDefault="00962DCD" w:rsidP="00603A3A">
      <w:pPr>
        <w:pStyle w:val="Heading1"/>
      </w:pPr>
      <w:bookmarkStart w:id="5" w:name="_Toc161995762"/>
      <w:bookmarkEnd w:id="1"/>
      <w:r w:rsidRPr="00603A3A">
        <w:lastRenderedPageBreak/>
        <w:t>Rationale</w:t>
      </w:r>
      <w:bookmarkEnd w:id="2"/>
      <w:bookmarkEnd w:id="5"/>
    </w:p>
    <w:p w14:paraId="47B3C130" w14:textId="77777777" w:rsidR="007D5255" w:rsidRPr="00B25D14" w:rsidRDefault="007D5255" w:rsidP="00603A3A">
      <w:r w:rsidRPr="00B25D14">
        <w:t xml:space="preserve">All NSW </w:t>
      </w:r>
      <w:r w:rsidRPr="00603A3A">
        <w:t>public</w:t>
      </w:r>
      <w:r w:rsidRPr="00B25D14">
        <w:t xml:space="preserve"> </w:t>
      </w:r>
      <w:r w:rsidRPr="00761246">
        <w:t>schools</w:t>
      </w:r>
      <w:r w:rsidRPr="00B25D14">
        <w:t xml:space="preserve"> need to plan curriculum and develop teaching programs consistent with the </w:t>
      </w:r>
      <w:r w:rsidRPr="00E9584B">
        <w:rPr>
          <w:rStyle w:val="Emphasis"/>
        </w:rPr>
        <w:t>Education Act 1990</w:t>
      </w:r>
      <w:r w:rsidR="002D3ACA">
        <w:t xml:space="preserve"> (NSW</w:t>
      </w:r>
      <w:r w:rsidRPr="00B25D14">
        <w:t>) and the NSW Education Standards Authority (NESA) syllabuses and credentialing requirements.</w:t>
      </w:r>
    </w:p>
    <w:p w14:paraId="5607249B" w14:textId="77777777" w:rsidR="007D5255" w:rsidRPr="00B25D14" w:rsidRDefault="007D5255" w:rsidP="007D5255">
      <w:r w:rsidRPr="00B25D14">
        <w:t>Scope and sequences form part of the ongoing documentation or evidence schools maintain to comply with the department’s policy, policy standards and registration requirements.</w:t>
      </w:r>
    </w:p>
    <w:p w14:paraId="6B1423CD" w14:textId="77777777" w:rsidR="007D5255" w:rsidRPr="00B25D14" w:rsidRDefault="007D5255" w:rsidP="00603A3A">
      <w:r w:rsidRPr="00B25D14">
        <w:t>Developing a robust scope and sequence has many benefits and may help teachers and schools to:</w:t>
      </w:r>
    </w:p>
    <w:p w14:paraId="7EAE52F9" w14:textId="77777777" w:rsidR="007D5255" w:rsidRPr="007D5255" w:rsidRDefault="007D5255" w:rsidP="002008B6">
      <w:pPr>
        <w:pStyle w:val="ListBullet"/>
        <w:spacing w:before="120"/>
      </w:pPr>
      <w:r w:rsidRPr="007D5255">
        <w:t>promote high expectations for student learning</w:t>
      </w:r>
    </w:p>
    <w:p w14:paraId="00B2230E" w14:textId="77777777" w:rsidR="007D5255" w:rsidRPr="007D5255" w:rsidRDefault="007D5255" w:rsidP="002008B6">
      <w:pPr>
        <w:pStyle w:val="ListBullet"/>
        <w:spacing w:before="120"/>
      </w:pPr>
      <w:r w:rsidRPr="007D5255">
        <w:t>identify opportunities for explicit teaching</w:t>
      </w:r>
    </w:p>
    <w:p w14:paraId="4CF788A8" w14:textId="77777777" w:rsidR="007D5255" w:rsidRPr="007D5255" w:rsidRDefault="007D5255" w:rsidP="002008B6">
      <w:pPr>
        <w:pStyle w:val="ListBullet"/>
        <w:spacing w:before="120"/>
      </w:pPr>
      <w:r w:rsidRPr="007D5255">
        <w:t>create opportunities for students to receive feedback on their learning</w:t>
      </w:r>
    </w:p>
    <w:p w14:paraId="4F427431" w14:textId="77777777" w:rsidR="007D5255" w:rsidRPr="007D5255" w:rsidRDefault="007D5255" w:rsidP="002008B6">
      <w:pPr>
        <w:pStyle w:val="ListBullet"/>
        <w:spacing w:before="120"/>
      </w:pPr>
      <w:r w:rsidRPr="007D5255">
        <w:t>systematically plan for and undertake assessment</w:t>
      </w:r>
    </w:p>
    <w:p w14:paraId="437054F7" w14:textId="77777777" w:rsidR="007D5255" w:rsidRPr="007D5255" w:rsidRDefault="007D5255" w:rsidP="002008B6">
      <w:pPr>
        <w:pStyle w:val="ListBullet"/>
        <w:spacing w:before="120"/>
      </w:pPr>
      <w:r w:rsidRPr="007D5255">
        <w:t>collect and use data to monitor achievements and identify gaps in learning</w:t>
      </w:r>
    </w:p>
    <w:p w14:paraId="4778676A" w14:textId="77777777" w:rsidR="007D5255" w:rsidRPr="007D5255" w:rsidRDefault="007D5255" w:rsidP="002008B6">
      <w:pPr>
        <w:pStyle w:val="ListBullet"/>
        <w:spacing w:before="120"/>
      </w:pPr>
      <w:r w:rsidRPr="007D5255">
        <w:t>differentiate curriculum delivery to meet the needs of students at different levels of achievement</w:t>
      </w:r>
    </w:p>
    <w:p w14:paraId="7124259F" w14:textId="77777777" w:rsidR="007D5255" w:rsidRPr="00B25D14" w:rsidRDefault="007D5255" w:rsidP="002008B6">
      <w:pPr>
        <w:pStyle w:val="ListBullet"/>
        <w:spacing w:before="120"/>
      </w:pPr>
      <w:r w:rsidRPr="007D5255">
        <w:t>collaborate</w:t>
      </w:r>
      <w:r w:rsidRPr="00B25D14">
        <w:t xml:space="preserve"> with other teachers to plan for quality teaching and learning.</w:t>
      </w:r>
    </w:p>
    <w:p w14:paraId="0C57A359" w14:textId="3F563594" w:rsidR="00962DCD" w:rsidRDefault="007D5255" w:rsidP="00603A3A">
      <w:r w:rsidRPr="00AC4E02">
        <w:t>This resource has been developed to assist teachers in NSW Department of Education schools to create learning that is contextualised to their classroom. It can be used as a basis for the teacher’s own program, assessment</w:t>
      </w:r>
      <w:r w:rsidR="00E46220">
        <w:t>,</w:t>
      </w:r>
      <w:r w:rsidRPr="00AC4E02">
        <w:t xml:space="preserve"> or scope and sequence</w:t>
      </w:r>
      <w:r w:rsidR="00E46220">
        <w:t>,</w:t>
      </w:r>
      <w:r w:rsidRPr="00AC4E02">
        <w:t xml:space="preserve"> or be used as an example of how the new curriculum could be implemented. The resource has suggested timeframes that may need to be adjusted by the teacher to meet the needs of their students</w:t>
      </w:r>
      <w:r w:rsidR="00E80FE6">
        <w:t>.</w:t>
      </w:r>
      <w:r w:rsidR="00962DCD">
        <w:br w:type="page"/>
      </w:r>
    </w:p>
    <w:p w14:paraId="24C3EF29" w14:textId="495389C9" w:rsidR="008002C0" w:rsidRDefault="008002C0" w:rsidP="008002C0">
      <w:pPr>
        <w:pStyle w:val="Heading1"/>
        <w:spacing w:before="0"/>
      </w:pPr>
      <w:bookmarkStart w:id="6" w:name="_Toc161995763"/>
      <w:r>
        <w:lastRenderedPageBreak/>
        <w:t>Technology 7</w:t>
      </w:r>
      <w:r w:rsidR="00B273B5">
        <w:t>–</w:t>
      </w:r>
      <w:r>
        <w:t xml:space="preserve">8 </w:t>
      </w:r>
      <w:r w:rsidRPr="004775EA">
        <w:t xml:space="preserve">– </w:t>
      </w:r>
      <w:r>
        <w:t>s</w:t>
      </w:r>
      <w:r w:rsidRPr="004775EA">
        <w:t>cope and sequence</w:t>
      </w:r>
      <w:r>
        <w:t xml:space="preserve"> (semester</w:t>
      </w:r>
      <w:r w:rsidR="00B273B5">
        <w:t>-</w:t>
      </w:r>
      <w:r w:rsidR="00561B25">
        <w:t>length units)</w:t>
      </w:r>
      <w:bookmarkEnd w:id="6"/>
    </w:p>
    <w:p w14:paraId="567EFB06" w14:textId="24D9B731" w:rsidR="00467254" w:rsidRPr="00467254" w:rsidRDefault="008002C0" w:rsidP="00467254">
      <w:pPr>
        <w:pStyle w:val="Caption"/>
      </w:pPr>
      <w:r>
        <w:t xml:space="preserve">Table </w:t>
      </w:r>
      <w:r>
        <w:fldChar w:fldCharType="begin"/>
      </w:r>
      <w:r>
        <w:instrText xml:space="preserve"> SEQ Table \* ARABIC </w:instrText>
      </w:r>
      <w:r>
        <w:fldChar w:fldCharType="separate"/>
      </w:r>
      <w:r w:rsidR="003B70C8">
        <w:rPr>
          <w:noProof/>
        </w:rPr>
        <w:t>1</w:t>
      </w:r>
      <w:r>
        <w:rPr>
          <w:noProof/>
        </w:rPr>
        <w:fldChar w:fldCharType="end"/>
      </w:r>
      <w:r>
        <w:t xml:space="preserve"> – Technology 7</w:t>
      </w:r>
      <w:r w:rsidR="00B273B5">
        <w:t>–</w:t>
      </w:r>
      <w:r>
        <w:t>8 (</w:t>
      </w:r>
      <w:r w:rsidR="00B273B5">
        <w:t>Y</w:t>
      </w:r>
      <w:r>
        <w:t>ear 7) scope and sequence</w:t>
      </w:r>
    </w:p>
    <w:tbl>
      <w:tblPr>
        <w:tblStyle w:val="Tableheader"/>
        <w:tblW w:w="5000" w:type="pct"/>
        <w:tblLayout w:type="fixed"/>
        <w:tblLook w:val="04A0" w:firstRow="1" w:lastRow="0" w:firstColumn="1" w:lastColumn="0" w:noHBand="0" w:noVBand="1"/>
        <w:tblDescription w:val="Table outlines the semester details, unit, focus area, outcomes and a unit outline for Year 7."/>
      </w:tblPr>
      <w:tblGrid>
        <w:gridCol w:w="2123"/>
        <w:gridCol w:w="5592"/>
        <w:gridCol w:w="6847"/>
      </w:tblGrid>
      <w:tr w:rsidR="008002C0" w:rsidRPr="00914097" w14:paraId="38328782" w14:textId="77777777" w:rsidTr="00406B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 w:type="pct"/>
          </w:tcPr>
          <w:p w14:paraId="14F3D12E" w14:textId="4F559E1A" w:rsidR="008002C0" w:rsidRPr="00914097" w:rsidRDefault="008002C0" w:rsidP="00914097"/>
        </w:tc>
        <w:tc>
          <w:tcPr>
            <w:tcW w:w="1920" w:type="pct"/>
          </w:tcPr>
          <w:p w14:paraId="68AC83B0" w14:textId="1D116E6F" w:rsidR="008002C0" w:rsidRPr="00914097" w:rsidRDefault="00B273B5" w:rsidP="00914097">
            <w:pPr>
              <w:cnfStyle w:val="100000000000" w:firstRow="1" w:lastRow="0" w:firstColumn="0" w:lastColumn="0" w:oddVBand="0" w:evenVBand="0" w:oddHBand="0" w:evenHBand="0" w:firstRowFirstColumn="0" w:firstRowLastColumn="0" w:lastRowFirstColumn="0" w:lastRowLastColumn="0"/>
            </w:pPr>
            <w:r w:rsidRPr="00914097">
              <w:t xml:space="preserve">Semester </w:t>
            </w:r>
            <w:r w:rsidR="008002C0" w:rsidRPr="00914097">
              <w:t>1</w:t>
            </w:r>
          </w:p>
        </w:tc>
        <w:tc>
          <w:tcPr>
            <w:tcW w:w="2351" w:type="pct"/>
          </w:tcPr>
          <w:p w14:paraId="3D44D6B2" w14:textId="0C166AB9" w:rsidR="008002C0" w:rsidRPr="00914097" w:rsidRDefault="00B273B5" w:rsidP="00914097">
            <w:pPr>
              <w:cnfStyle w:val="100000000000" w:firstRow="1" w:lastRow="0" w:firstColumn="0" w:lastColumn="0" w:oddVBand="0" w:evenVBand="0" w:oddHBand="0" w:evenHBand="0" w:firstRowFirstColumn="0" w:firstRowLastColumn="0" w:lastRowFirstColumn="0" w:lastRowLastColumn="0"/>
            </w:pPr>
            <w:r w:rsidRPr="00914097">
              <w:t xml:space="preserve">Semester </w:t>
            </w:r>
            <w:r w:rsidR="008002C0" w:rsidRPr="00914097">
              <w:t>2</w:t>
            </w:r>
          </w:p>
        </w:tc>
      </w:tr>
      <w:tr w:rsidR="008002C0" w:rsidRPr="00914097" w14:paraId="1B1F091A" w14:textId="77777777" w:rsidTr="00406B70">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729" w:type="pct"/>
          </w:tcPr>
          <w:p w14:paraId="05854864" w14:textId="77777777" w:rsidR="008002C0" w:rsidRPr="00914097" w:rsidRDefault="008002C0" w:rsidP="00914097">
            <w:r w:rsidRPr="00914097">
              <w:t>Unit</w:t>
            </w:r>
          </w:p>
        </w:tc>
        <w:tc>
          <w:tcPr>
            <w:tcW w:w="1920" w:type="pct"/>
          </w:tcPr>
          <w:p w14:paraId="063DD1C7" w14:textId="15BA17E7" w:rsidR="008002C0" w:rsidRPr="00914097" w:rsidRDefault="0009101B" w:rsidP="00914097">
            <w:pPr>
              <w:cnfStyle w:val="000000100000" w:firstRow="0" w:lastRow="0" w:firstColumn="0" w:lastColumn="0" w:oddVBand="0" w:evenVBand="0" w:oddHBand="1" w:evenHBand="0" w:firstRowFirstColumn="0" w:firstRowLastColumn="0" w:lastRowFirstColumn="0" w:lastRowLastColumn="0"/>
            </w:pPr>
            <w:r w:rsidRPr="00914097">
              <w:t>Textiles</w:t>
            </w:r>
          </w:p>
        </w:tc>
        <w:tc>
          <w:tcPr>
            <w:tcW w:w="2351" w:type="pct"/>
          </w:tcPr>
          <w:p w14:paraId="0CA563DD" w14:textId="0C2A1D12" w:rsidR="008002C0" w:rsidRPr="00914097" w:rsidRDefault="0009101B" w:rsidP="00914097">
            <w:pPr>
              <w:cnfStyle w:val="000000100000" w:firstRow="0" w:lastRow="0" w:firstColumn="0" w:lastColumn="0" w:oddVBand="0" w:evenVBand="0" w:oddHBand="1" w:evenHBand="0" w:firstRowFirstColumn="0" w:firstRowLastColumn="0" w:lastRowFirstColumn="0" w:lastRowLastColumn="0"/>
            </w:pPr>
            <w:r w:rsidRPr="00914097">
              <w:t>Timber</w:t>
            </w:r>
          </w:p>
        </w:tc>
      </w:tr>
      <w:tr w:rsidR="001D0AFB" w:rsidRPr="00914097" w14:paraId="16676443" w14:textId="77777777" w:rsidTr="00406B7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 w:type="pct"/>
          </w:tcPr>
          <w:p w14:paraId="10ACDA1A" w14:textId="77777777" w:rsidR="001D0AFB" w:rsidRPr="00914097" w:rsidRDefault="001D0AFB" w:rsidP="00914097">
            <w:r w:rsidRPr="00914097">
              <w:t>Focus area</w:t>
            </w:r>
          </w:p>
        </w:tc>
        <w:tc>
          <w:tcPr>
            <w:tcW w:w="1920" w:type="pct"/>
          </w:tcPr>
          <w:p w14:paraId="5237DF00" w14:textId="0FA1F054" w:rsidR="001D0AFB" w:rsidRPr="00914097" w:rsidRDefault="001D0AFB" w:rsidP="00914097">
            <w:pPr>
              <w:cnfStyle w:val="000000010000" w:firstRow="0" w:lastRow="0" w:firstColumn="0" w:lastColumn="0" w:oddVBand="0" w:evenVBand="0" w:oddHBand="0" w:evenHBand="1" w:firstRowFirstColumn="0" w:firstRowLastColumn="0" w:lastRowFirstColumn="0" w:lastRowLastColumn="0"/>
            </w:pPr>
            <w:r w:rsidRPr="00914097">
              <w:t>Materials and production processes</w:t>
            </w:r>
          </w:p>
        </w:tc>
        <w:tc>
          <w:tcPr>
            <w:tcW w:w="2351" w:type="pct"/>
          </w:tcPr>
          <w:p w14:paraId="4472EEBF" w14:textId="3EE27697" w:rsidR="001D0AFB" w:rsidRPr="00914097" w:rsidRDefault="001D0AFB" w:rsidP="00914097">
            <w:pPr>
              <w:cnfStyle w:val="000000010000" w:firstRow="0" w:lastRow="0" w:firstColumn="0" w:lastColumn="0" w:oddVBand="0" w:evenVBand="0" w:oddHBand="0" w:evenHBand="1" w:firstRowFirstColumn="0" w:firstRowLastColumn="0" w:lastRowFirstColumn="0" w:lastRowLastColumn="0"/>
            </w:pPr>
            <w:r w:rsidRPr="00914097">
              <w:t>Materials and production processes</w:t>
            </w:r>
          </w:p>
        </w:tc>
      </w:tr>
      <w:tr w:rsidR="001D0AFB" w:rsidRPr="00914097" w14:paraId="4504B748" w14:textId="77777777" w:rsidTr="00406B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 w:type="pct"/>
          </w:tcPr>
          <w:p w14:paraId="177E2C6B" w14:textId="77777777" w:rsidR="001D0AFB" w:rsidRPr="00914097" w:rsidRDefault="001D0AFB" w:rsidP="00914097">
            <w:r w:rsidRPr="00914097">
              <w:t>Outcomes</w:t>
            </w:r>
          </w:p>
        </w:tc>
        <w:tc>
          <w:tcPr>
            <w:tcW w:w="1920" w:type="pct"/>
          </w:tcPr>
          <w:p w14:paraId="5E7AC2AF" w14:textId="528D7F63" w:rsidR="001D0AFB" w:rsidRPr="00914097" w:rsidRDefault="001D0AFB" w:rsidP="00914097">
            <w:pPr>
              <w:cnfStyle w:val="000000100000" w:firstRow="0" w:lastRow="0" w:firstColumn="0" w:lastColumn="0" w:oddVBand="0" w:evenVBand="0" w:oddHBand="1" w:evenHBand="0" w:firstRowFirstColumn="0" w:firstRowLastColumn="0" w:lastRowFirstColumn="0" w:lastRowLastColumn="0"/>
              <w:rPr>
                <w:b/>
                <w:bCs/>
              </w:rPr>
            </w:pPr>
            <w:r w:rsidRPr="00914097">
              <w:rPr>
                <w:b/>
                <w:bCs/>
              </w:rPr>
              <w:t>TE4-SDP-01, TE4-PDP-01, TE4-MSC-01, TE4-DES-01, TE4-PPM-01, TE4-SAF-01</w:t>
            </w:r>
          </w:p>
        </w:tc>
        <w:tc>
          <w:tcPr>
            <w:tcW w:w="2351" w:type="pct"/>
          </w:tcPr>
          <w:p w14:paraId="268BAE29" w14:textId="10EC4A16" w:rsidR="001D0AFB" w:rsidRPr="00914097" w:rsidRDefault="001D0AFB" w:rsidP="00914097">
            <w:pPr>
              <w:cnfStyle w:val="000000100000" w:firstRow="0" w:lastRow="0" w:firstColumn="0" w:lastColumn="0" w:oddVBand="0" w:evenVBand="0" w:oddHBand="1" w:evenHBand="0" w:firstRowFirstColumn="0" w:firstRowLastColumn="0" w:lastRowFirstColumn="0" w:lastRowLastColumn="0"/>
              <w:rPr>
                <w:b/>
                <w:bCs/>
              </w:rPr>
            </w:pPr>
            <w:r w:rsidRPr="00914097">
              <w:rPr>
                <w:b/>
                <w:bCs/>
              </w:rPr>
              <w:t>TE4-SDP-01, TE4-PDP-01, TE4-MSC-01, TE4-DES-01, TE4-PPM-01, TE4-SAF-01</w:t>
            </w:r>
          </w:p>
        </w:tc>
      </w:tr>
      <w:tr w:rsidR="001D0AFB" w:rsidRPr="00914097" w14:paraId="17E1A019" w14:textId="77777777" w:rsidTr="00406B70">
        <w:trPr>
          <w:cnfStyle w:val="000000010000" w:firstRow="0" w:lastRow="0" w:firstColumn="0" w:lastColumn="0" w:oddVBand="0" w:evenVBand="0" w:oddHBand="0" w:evenHBand="1" w:firstRowFirstColumn="0" w:firstRowLastColumn="0" w:lastRowFirstColumn="0" w:lastRowLastColumn="0"/>
          <w:trHeight w:val="1193"/>
        </w:trPr>
        <w:tc>
          <w:tcPr>
            <w:cnfStyle w:val="001000000000" w:firstRow="0" w:lastRow="0" w:firstColumn="1" w:lastColumn="0" w:oddVBand="0" w:evenVBand="0" w:oddHBand="0" w:evenHBand="0" w:firstRowFirstColumn="0" w:firstRowLastColumn="0" w:lastRowFirstColumn="0" w:lastRowLastColumn="0"/>
            <w:tcW w:w="729" w:type="pct"/>
          </w:tcPr>
          <w:p w14:paraId="60F80C90" w14:textId="77777777" w:rsidR="001D0AFB" w:rsidRPr="00914097" w:rsidRDefault="001D0AFB" w:rsidP="00914097">
            <w:r w:rsidRPr="00914097">
              <w:t>Unit outline</w:t>
            </w:r>
          </w:p>
        </w:tc>
        <w:tc>
          <w:tcPr>
            <w:tcW w:w="1920" w:type="pct"/>
          </w:tcPr>
          <w:p w14:paraId="2706CE20" w14:textId="452020A5" w:rsidR="001D0AFB" w:rsidRPr="00914097" w:rsidRDefault="081C530C" w:rsidP="00914097">
            <w:pPr>
              <w:cnfStyle w:val="000000010000" w:firstRow="0" w:lastRow="0" w:firstColumn="0" w:lastColumn="0" w:oddVBand="0" w:evenVBand="0" w:oddHBand="0" w:evenHBand="1" w:firstRowFirstColumn="0" w:firstRowLastColumn="0" w:lastRowFirstColumn="0" w:lastRowLastColumn="0"/>
            </w:pPr>
            <w:r w:rsidRPr="00914097">
              <w:t>Students safely use tools, materials, technologies and processes to design and produce a textile-based project.</w:t>
            </w:r>
          </w:p>
        </w:tc>
        <w:tc>
          <w:tcPr>
            <w:tcW w:w="2351" w:type="pct"/>
          </w:tcPr>
          <w:p w14:paraId="4B1E64FC" w14:textId="229F3A57" w:rsidR="001D0AFB" w:rsidRPr="00914097" w:rsidRDefault="0093560E" w:rsidP="00914097">
            <w:pPr>
              <w:cnfStyle w:val="000000010000" w:firstRow="0" w:lastRow="0" w:firstColumn="0" w:lastColumn="0" w:oddVBand="0" w:evenVBand="0" w:oddHBand="0" w:evenHBand="1" w:firstRowFirstColumn="0" w:firstRowLastColumn="0" w:lastRowFirstColumn="0" w:lastRowLastColumn="0"/>
            </w:pPr>
            <w:r w:rsidRPr="00914097">
              <w:t>Students safely use tools, materials, technologies and processes to</w:t>
            </w:r>
            <w:r w:rsidR="008B225B" w:rsidRPr="00914097">
              <w:t xml:space="preserve"> design and produce a </w:t>
            </w:r>
            <w:r w:rsidR="00B273B5" w:rsidRPr="00914097">
              <w:t>timber-</w:t>
            </w:r>
            <w:r w:rsidR="008B225B" w:rsidRPr="00914097">
              <w:t>based project.</w:t>
            </w:r>
          </w:p>
        </w:tc>
      </w:tr>
    </w:tbl>
    <w:p w14:paraId="154B3E3E" w14:textId="362FD06C" w:rsidR="008002C0" w:rsidRPr="00B273B5" w:rsidRDefault="00ED5FE1" w:rsidP="0066077E">
      <w:pPr>
        <w:pStyle w:val="Imageattributioncaption"/>
      </w:pPr>
      <w:hyperlink r:id="rId8" w:history="1">
        <w:r w:rsidR="0066077E">
          <w:rPr>
            <w:rStyle w:val="Hyperlink"/>
          </w:rPr>
          <w:t>Technology 7–8 Syllabus</w:t>
        </w:r>
      </w:hyperlink>
      <w:r w:rsidR="0066077E">
        <w:t xml:space="preserve"> </w:t>
      </w:r>
      <w:r w:rsidR="0066077E" w:rsidRPr="00915F7E">
        <w:t>©</w:t>
      </w:r>
      <w:r w:rsidR="0066077E" w:rsidRPr="00C63EA7">
        <w:t xml:space="preserve"> NSW Education Standards Authority (NESA) for and on behalf of the Crown in right of the State of New South Wales, </w:t>
      </w:r>
      <w:r w:rsidR="0066077E">
        <w:t>2023.</w:t>
      </w:r>
      <w:r w:rsidR="008002C0">
        <w:br w:type="page"/>
      </w:r>
    </w:p>
    <w:p w14:paraId="0B297935" w14:textId="518DEEDA" w:rsidR="003B70C8" w:rsidRPr="003B70C8" w:rsidRDefault="003B70C8" w:rsidP="003B70C8">
      <w:pPr>
        <w:pStyle w:val="Caption"/>
      </w:pPr>
      <w:r>
        <w:lastRenderedPageBreak/>
        <w:t xml:space="preserve">Table </w:t>
      </w:r>
      <w:r>
        <w:fldChar w:fldCharType="begin"/>
      </w:r>
      <w:r>
        <w:instrText xml:space="preserve"> SEQ Table \* ARABIC </w:instrText>
      </w:r>
      <w:r>
        <w:fldChar w:fldCharType="separate"/>
      </w:r>
      <w:r>
        <w:rPr>
          <w:noProof/>
        </w:rPr>
        <w:t>2</w:t>
      </w:r>
      <w:r>
        <w:rPr>
          <w:noProof/>
        </w:rPr>
        <w:fldChar w:fldCharType="end"/>
      </w:r>
      <w:r>
        <w:t xml:space="preserve"> – Technology 7–8 (Year 8) scope and sequence</w:t>
      </w:r>
    </w:p>
    <w:tbl>
      <w:tblPr>
        <w:tblStyle w:val="Tableheader"/>
        <w:tblW w:w="0" w:type="auto"/>
        <w:tblLayout w:type="fixed"/>
        <w:tblLook w:val="04A0" w:firstRow="1" w:lastRow="0" w:firstColumn="1" w:lastColumn="0" w:noHBand="0" w:noVBand="1"/>
        <w:tblDescription w:val="Table outlines the semester details, unit, focus area, outcomes and a unit outline for Year 8."/>
      </w:tblPr>
      <w:tblGrid>
        <w:gridCol w:w="2122"/>
        <w:gridCol w:w="5811"/>
        <w:gridCol w:w="6379"/>
      </w:tblGrid>
      <w:tr w:rsidR="00B66E05" w:rsidRPr="00914097" w14:paraId="0C0FD921" w14:textId="77777777" w:rsidTr="00B66E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56F1942" w14:textId="4D10F377" w:rsidR="00B66E05" w:rsidRPr="00914097" w:rsidRDefault="00B66E05" w:rsidP="00914097">
            <w:bookmarkStart w:id="7" w:name="_Toc112409827"/>
            <w:bookmarkStart w:id="8" w:name="_Toc147483515"/>
          </w:p>
        </w:tc>
        <w:tc>
          <w:tcPr>
            <w:tcW w:w="5811" w:type="dxa"/>
          </w:tcPr>
          <w:p w14:paraId="7228D79C" w14:textId="603B8BEB" w:rsidR="00B66E05" w:rsidRPr="00914097" w:rsidRDefault="00B66E05" w:rsidP="00914097">
            <w:pPr>
              <w:cnfStyle w:val="100000000000" w:firstRow="1" w:lastRow="0" w:firstColumn="0" w:lastColumn="0" w:oddVBand="0" w:evenVBand="0" w:oddHBand="0" w:evenHBand="0" w:firstRowFirstColumn="0" w:firstRowLastColumn="0" w:lastRowFirstColumn="0" w:lastRowLastColumn="0"/>
            </w:pPr>
            <w:r w:rsidRPr="00914097">
              <w:t>Semester 1</w:t>
            </w:r>
          </w:p>
        </w:tc>
        <w:tc>
          <w:tcPr>
            <w:tcW w:w="6379" w:type="dxa"/>
          </w:tcPr>
          <w:p w14:paraId="23E46553" w14:textId="5C63E041" w:rsidR="00B66E05" w:rsidRPr="00914097" w:rsidRDefault="00B66E05" w:rsidP="00914097">
            <w:pPr>
              <w:cnfStyle w:val="100000000000" w:firstRow="1" w:lastRow="0" w:firstColumn="0" w:lastColumn="0" w:oddVBand="0" w:evenVBand="0" w:oddHBand="0" w:evenHBand="0" w:firstRowFirstColumn="0" w:firstRowLastColumn="0" w:lastRowFirstColumn="0" w:lastRowLastColumn="0"/>
            </w:pPr>
            <w:r w:rsidRPr="00914097">
              <w:t>Semester 2</w:t>
            </w:r>
          </w:p>
        </w:tc>
      </w:tr>
      <w:tr w:rsidR="00B66E05" w:rsidRPr="00914097" w14:paraId="62202747" w14:textId="77777777" w:rsidTr="00B66E05">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2122" w:type="dxa"/>
          </w:tcPr>
          <w:p w14:paraId="57096E66" w14:textId="77777777" w:rsidR="00B66E05" w:rsidRPr="00914097" w:rsidRDefault="00B66E05" w:rsidP="00914097">
            <w:r w:rsidRPr="00914097">
              <w:t>Unit</w:t>
            </w:r>
          </w:p>
        </w:tc>
        <w:tc>
          <w:tcPr>
            <w:tcW w:w="5811" w:type="dxa"/>
          </w:tcPr>
          <w:p w14:paraId="1FDD2DBA" w14:textId="516D3D3E" w:rsidR="00B66E05" w:rsidRPr="00914097" w:rsidRDefault="00B66E05" w:rsidP="00914097">
            <w:pPr>
              <w:cnfStyle w:val="000000100000" w:firstRow="0" w:lastRow="0" w:firstColumn="0" w:lastColumn="0" w:oddVBand="0" w:evenVBand="0" w:oddHBand="1" w:evenHBand="0" w:firstRowFirstColumn="0" w:firstRowLastColumn="0" w:lastRowFirstColumn="0" w:lastRowLastColumn="0"/>
            </w:pPr>
            <w:r w:rsidRPr="00914097">
              <w:t>Agriculture and food</w:t>
            </w:r>
          </w:p>
        </w:tc>
        <w:tc>
          <w:tcPr>
            <w:tcW w:w="6379" w:type="dxa"/>
          </w:tcPr>
          <w:p w14:paraId="032FF6EA" w14:textId="1E590701" w:rsidR="00B66E05" w:rsidRPr="00914097" w:rsidRDefault="00B66E05" w:rsidP="00914097">
            <w:pPr>
              <w:cnfStyle w:val="000000100000" w:firstRow="0" w:lastRow="0" w:firstColumn="0" w:lastColumn="0" w:oddVBand="0" w:evenVBand="0" w:oddHBand="1" w:evenHBand="0" w:firstRowFirstColumn="0" w:firstRowLastColumn="0" w:lastRowFirstColumn="0" w:lastRowLastColumn="0"/>
            </w:pPr>
            <w:r w:rsidRPr="00914097">
              <w:t xml:space="preserve">Digital and </w:t>
            </w:r>
            <w:r w:rsidR="008E6255" w:rsidRPr="00914097">
              <w:t>engineering</w:t>
            </w:r>
          </w:p>
        </w:tc>
      </w:tr>
      <w:tr w:rsidR="00B66E05" w:rsidRPr="00914097" w14:paraId="3E972DFB" w14:textId="77777777" w:rsidTr="00B66E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68FB873" w14:textId="77777777" w:rsidR="00B66E05" w:rsidRPr="00914097" w:rsidRDefault="00B66E05" w:rsidP="00914097">
            <w:r w:rsidRPr="00914097">
              <w:t>Focus area</w:t>
            </w:r>
          </w:p>
        </w:tc>
        <w:tc>
          <w:tcPr>
            <w:tcW w:w="5811" w:type="dxa"/>
          </w:tcPr>
          <w:p w14:paraId="52A3BC3D" w14:textId="06A857EF" w:rsidR="00B66E05" w:rsidRPr="00914097" w:rsidRDefault="00B66E05" w:rsidP="00914097">
            <w:pPr>
              <w:cnfStyle w:val="000000010000" w:firstRow="0" w:lastRow="0" w:firstColumn="0" w:lastColumn="0" w:oddVBand="0" w:evenVBand="0" w:oddHBand="0" w:evenHBand="1" w:firstRowFirstColumn="0" w:firstRowLastColumn="0" w:lastRowFirstColumn="0" w:lastRowLastColumn="0"/>
            </w:pPr>
            <w:r w:rsidRPr="00914097">
              <w:t>Food and agricultural practices</w:t>
            </w:r>
          </w:p>
        </w:tc>
        <w:tc>
          <w:tcPr>
            <w:tcW w:w="6379" w:type="dxa"/>
          </w:tcPr>
          <w:p w14:paraId="20A44268" w14:textId="586E84FB" w:rsidR="00B66E05" w:rsidRPr="00914097" w:rsidRDefault="00B66E05" w:rsidP="00914097">
            <w:pPr>
              <w:cnfStyle w:val="000000010000" w:firstRow="0" w:lastRow="0" w:firstColumn="0" w:lastColumn="0" w:oddVBand="0" w:evenVBand="0" w:oddHBand="0" w:evenHBand="1" w:firstRowFirstColumn="0" w:firstRowLastColumn="0" w:lastRowFirstColumn="0" w:lastRowLastColumn="0"/>
            </w:pPr>
            <w:r w:rsidRPr="00914097">
              <w:t>Digital and communication technologies</w:t>
            </w:r>
          </w:p>
          <w:p w14:paraId="6E794D4B" w14:textId="5D911312" w:rsidR="00B66E05" w:rsidRPr="00914097" w:rsidRDefault="00B66E05" w:rsidP="00914097">
            <w:pPr>
              <w:cnfStyle w:val="000000010000" w:firstRow="0" w:lastRow="0" w:firstColumn="0" w:lastColumn="0" w:oddVBand="0" w:evenVBand="0" w:oddHBand="0" w:evenHBand="1" w:firstRowFirstColumn="0" w:firstRowLastColumn="0" w:lastRowFirstColumn="0" w:lastRowLastColumn="0"/>
            </w:pPr>
            <w:r w:rsidRPr="00914097">
              <w:t>Engineering technologies and systems</w:t>
            </w:r>
          </w:p>
        </w:tc>
      </w:tr>
      <w:tr w:rsidR="00B66E05" w:rsidRPr="00914097" w14:paraId="7A29974A" w14:textId="77777777" w:rsidTr="00B66E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8CBDA36" w14:textId="77777777" w:rsidR="00B66E05" w:rsidRPr="00914097" w:rsidRDefault="00B66E05" w:rsidP="00914097">
            <w:r w:rsidRPr="00914097">
              <w:t>Outcomes</w:t>
            </w:r>
          </w:p>
        </w:tc>
        <w:tc>
          <w:tcPr>
            <w:tcW w:w="5811" w:type="dxa"/>
          </w:tcPr>
          <w:p w14:paraId="4F7F3643" w14:textId="03421CC2" w:rsidR="00B66E05" w:rsidRPr="00914097" w:rsidRDefault="00B66E05" w:rsidP="00914097">
            <w:pPr>
              <w:cnfStyle w:val="000000100000" w:firstRow="0" w:lastRow="0" w:firstColumn="0" w:lastColumn="0" w:oddVBand="0" w:evenVBand="0" w:oddHBand="1" w:evenHBand="0" w:firstRowFirstColumn="0" w:firstRowLastColumn="0" w:lastRowFirstColumn="0" w:lastRowLastColumn="0"/>
              <w:rPr>
                <w:b/>
                <w:bCs/>
              </w:rPr>
            </w:pPr>
            <w:r w:rsidRPr="00914097">
              <w:rPr>
                <w:b/>
                <w:bCs/>
              </w:rPr>
              <w:t>TE4-SDP-01, TE4-PDP-01, TE4-DES-01, TE4-PPM-01, TE4-SAF-01</w:t>
            </w:r>
          </w:p>
        </w:tc>
        <w:tc>
          <w:tcPr>
            <w:tcW w:w="6379" w:type="dxa"/>
          </w:tcPr>
          <w:p w14:paraId="5E5190B7" w14:textId="22F0864C" w:rsidR="00B66E05" w:rsidRPr="00914097" w:rsidRDefault="00B66E05" w:rsidP="00914097">
            <w:pPr>
              <w:cnfStyle w:val="000000100000" w:firstRow="0" w:lastRow="0" w:firstColumn="0" w:lastColumn="0" w:oddVBand="0" w:evenVBand="0" w:oddHBand="1" w:evenHBand="0" w:firstRowFirstColumn="0" w:firstRowLastColumn="0" w:lastRowFirstColumn="0" w:lastRowLastColumn="0"/>
            </w:pPr>
            <w:r w:rsidRPr="00914097">
              <w:rPr>
                <w:b/>
                <w:bCs/>
              </w:rPr>
              <w:t>TE4-SDP-01, TE4-DES-01, TE4-PPM-01, TE4-SAF-01, TE4-DIG-01, TE4-DIG-02, TE4-PDP-01, TE4-MSC-01</w:t>
            </w:r>
          </w:p>
        </w:tc>
      </w:tr>
      <w:tr w:rsidR="00B66E05" w:rsidRPr="00914097" w14:paraId="7F745F54" w14:textId="77777777" w:rsidTr="00B66E05">
        <w:trPr>
          <w:cnfStyle w:val="000000010000" w:firstRow="0" w:lastRow="0" w:firstColumn="0" w:lastColumn="0" w:oddVBand="0" w:evenVBand="0" w:oddHBand="0" w:evenHBand="1"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2122" w:type="dxa"/>
          </w:tcPr>
          <w:p w14:paraId="289DF7C8" w14:textId="77777777" w:rsidR="00B66E05" w:rsidRPr="00914097" w:rsidRDefault="00B66E05" w:rsidP="00914097">
            <w:r w:rsidRPr="00914097">
              <w:t>Unit outline</w:t>
            </w:r>
          </w:p>
        </w:tc>
        <w:tc>
          <w:tcPr>
            <w:tcW w:w="5811" w:type="dxa"/>
          </w:tcPr>
          <w:p w14:paraId="4F377DE9" w14:textId="7FF081ED" w:rsidR="00B66E05" w:rsidRPr="00914097" w:rsidRDefault="00B66E05" w:rsidP="00914097">
            <w:pPr>
              <w:cnfStyle w:val="000000010000" w:firstRow="0" w:lastRow="0" w:firstColumn="0" w:lastColumn="0" w:oddVBand="0" w:evenVBand="0" w:oddHBand="0" w:evenHBand="1" w:firstRowFirstColumn="0" w:firstRowLastColumn="0" w:lastRowFirstColumn="0" w:lastRowLastColumn="0"/>
            </w:pPr>
            <w:r w:rsidRPr="00914097">
              <w:t>Students safely use tools, materials, technologies and processes in the exploration of food and agricultural processes.</w:t>
            </w:r>
          </w:p>
        </w:tc>
        <w:tc>
          <w:tcPr>
            <w:tcW w:w="6379" w:type="dxa"/>
          </w:tcPr>
          <w:p w14:paraId="1EE62DB6" w14:textId="755BF4C0" w:rsidR="00B66E05" w:rsidRPr="00914097" w:rsidRDefault="00B66E05" w:rsidP="00914097">
            <w:pPr>
              <w:cnfStyle w:val="000000010000" w:firstRow="0" w:lastRow="0" w:firstColumn="0" w:lastColumn="0" w:oddVBand="0" w:evenVBand="0" w:oddHBand="0" w:evenHBand="1" w:firstRowFirstColumn="0" w:firstRowLastColumn="0" w:lastRowFirstColumn="0" w:lastRowLastColumn="0"/>
            </w:pPr>
            <w:r w:rsidRPr="00914097">
              <w:t>Students safely use tools, materials, technologies and processes to develop a digital engineered system.</w:t>
            </w:r>
          </w:p>
        </w:tc>
      </w:tr>
    </w:tbl>
    <w:p w14:paraId="7B1CF187" w14:textId="2072286C" w:rsidR="008002C0" w:rsidRPr="0066077E" w:rsidRDefault="00ED5FE1" w:rsidP="0066077E">
      <w:pPr>
        <w:pStyle w:val="Imageattributioncaption"/>
      </w:pPr>
      <w:hyperlink r:id="rId9" w:history="1">
        <w:r w:rsidR="0066077E">
          <w:rPr>
            <w:rStyle w:val="Hyperlink"/>
          </w:rPr>
          <w:t>Technology 7–8 Syllabus</w:t>
        </w:r>
      </w:hyperlink>
      <w:r w:rsidR="0066077E">
        <w:t xml:space="preserve"> </w:t>
      </w:r>
      <w:r w:rsidR="0066077E" w:rsidRPr="00915F7E">
        <w:t>©</w:t>
      </w:r>
      <w:r w:rsidR="0066077E" w:rsidRPr="00C63EA7">
        <w:t xml:space="preserve"> NSW Education Standards Authority (NESA) for and on behalf of the Crown in right of the State of New South Wales, </w:t>
      </w:r>
      <w:r w:rsidR="0066077E">
        <w:t>2023.</w:t>
      </w:r>
    </w:p>
    <w:bookmarkEnd w:id="7"/>
    <w:bookmarkEnd w:id="8"/>
    <w:p w14:paraId="314AD53E" w14:textId="1EE38A4F" w:rsidR="005B6FF4" w:rsidRDefault="005B6FF4">
      <w:pPr>
        <w:suppressAutoHyphens w:val="0"/>
        <w:spacing w:before="0" w:after="160" w:line="259" w:lineRule="auto"/>
      </w:pPr>
      <w:r>
        <w:br w:type="page"/>
      </w:r>
    </w:p>
    <w:p w14:paraId="20301C8B" w14:textId="77777777" w:rsidR="004775EA" w:rsidRPr="004775EA" w:rsidRDefault="004775EA" w:rsidP="00603A3A">
      <w:pPr>
        <w:pStyle w:val="Heading1"/>
      </w:pPr>
      <w:bookmarkStart w:id="9" w:name="_Toc1022999069"/>
      <w:bookmarkStart w:id="10" w:name="_Toc112409828"/>
      <w:bookmarkStart w:id="11" w:name="_Toc147483516"/>
      <w:bookmarkStart w:id="12" w:name="_Toc161995764"/>
      <w:bookmarkStart w:id="13" w:name="_Hlk148102399"/>
      <w:r w:rsidRPr="004775EA">
        <w:lastRenderedPageBreak/>
        <w:t>Support and alignment</w:t>
      </w:r>
      <w:bookmarkEnd w:id="9"/>
      <w:bookmarkEnd w:id="10"/>
      <w:bookmarkEnd w:id="11"/>
      <w:bookmarkEnd w:id="12"/>
    </w:p>
    <w:p w14:paraId="7D103487" w14:textId="77777777" w:rsidR="00A05FAB" w:rsidRDefault="00A05FAB" w:rsidP="00A05FAB">
      <w:bookmarkStart w:id="14" w:name="_Toc147483517"/>
      <w:bookmarkEnd w:id="13"/>
      <w:r w:rsidRPr="708AD2A7">
        <w:rPr>
          <w:b/>
          <w:bCs/>
        </w:rPr>
        <w:t>Resource evaluation and support</w:t>
      </w:r>
      <w:r>
        <w:t xml:space="preserve">: all curriculum resources are prepared through a rigorous process. Resources are periodically reviewed as part of our ongoing evaluation plan to ensure currency, relevance and effectiveness. For additional support or advice, or to provide feedback, contact the TAS Curriculum team by emailing </w:t>
      </w:r>
      <w:hyperlink r:id="rId10" w:history="1">
        <w:r w:rsidRPr="00850E11">
          <w:rPr>
            <w:rStyle w:val="Hyperlink"/>
          </w:rPr>
          <w:t>TAS@det.nsw.edu.au</w:t>
        </w:r>
      </w:hyperlink>
      <w:r>
        <w:t>.</w:t>
      </w:r>
    </w:p>
    <w:p w14:paraId="71BC07F1" w14:textId="073492CA" w:rsidR="00A05FAB" w:rsidRPr="00C82E19" w:rsidRDefault="00A05FAB" w:rsidP="00A05FAB">
      <w:pPr>
        <w:rPr>
          <w:rFonts w:eastAsia="Arial"/>
        </w:rPr>
      </w:pPr>
      <w:r w:rsidRPr="19B962B9">
        <w:rPr>
          <w:b/>
          <w:bCs/>
        </w:rPr>
        <w:t xml:space="preserve">Differentiation: </w:t>
      </w:r>
      <w:r w:rsidRPr="00EB05D2">
        <w:t>f</w:t>
      </w:r>
      <w:r w:rsidRPr="19B962B9">
        <w:rPr>
          <w:rFonts w:eastAsia="Arial"/>
        </w:rPr>
        <w:t>urther advice to support Aboriginal and Torres Strait Islander students, EAL</w:t>
      </w:r>
      <w:r w:rsidR="00EB05D2">
        <w:rPr>
          <w:rFonts w:eastAsia="Arial"/>
        </w:rPr>
        <w:t>/</w:t>
      </w:r>
      <w:r w:rsidRPr="19B962B9">
        <w:rPr>
          <w:rFonts w:eastAsia="Arial"/>
        </w:rPr>
        <w:t xml:space="preserve">D students, students with a disability and/or additional needs and </w:t>
      </w:r>
      <w:r w:rsidR="00EB05D2">
        <w:rPr>
          <w:rFonts w:eastAsia="Arial"/>
        </w:rPr>
        <w:t>h</w:t>
      </w:r>
      <w:r w:rsidR="00EB05D2" w:rsidRPr="19B962B9">
        <w:rPr>
          <w:rFonts w:eastAsia="Arial"/>
        </w:rPr>
        <w:t xml:space="preserve">igh </w:t>
      </w:r>
      <w:r w:rsidR="00EB05D2">
        <w:rPr>
          <w:rFonts w:eastAsia="Arial"/>
        </w:rPr>
        <w:t>p</w:t>
      </w:r>
      <w:r w:rsidR="00EB05D2" w:rsidRPr="19B962B9">
        <w:rPr>
          <w:rFonts w:eastAsia="Arial"/>
        </w:rPr>
        <w:t xml:space="preserve">otential </w:t>
      </w:r>
      <w:r w:rsidRPr="19B962B9">
        <w:rPr>
          <w:rFonts w:eastAsia="Arial"/>
        </w:rPr>
        <w:t xml:space="preserve">and gifted students can be found on the </w:t>
      </w:r>
      <w:hyperlink r:id="rId11">
        <w:r>
          <w:rPr>
            <w:rStyle w:val="Hyperlink"/>
            <w:rFonts w:eastAsia="Arial"/>
          </w:rPr>
          <w:t>Planning, programming and assessing 7–12</w:t>
        </w:r>
      </w:hyperlink>
      <w:r w:rsidRPr="19B962B9">
        <w:rPr>
          <w:rFonts w:eastAsia="Arial"/>
        </w:rPr>
        <w:t xml:space="preserve"> webpage. </w:t>
      </w:r>
      <w:r>
        <w:rPr>
          <w:rFonts w:eastAsia="Arial"/>
        </w:rPr>
        <w:t>This includes the</w:t>
      </w:r>
      <w:r>
        <w:t xml:space="preserve"> </w:t>
      </w:r>
      <w:hyperlink r:id="rId12" w:history="1">
        <w:r w:rsidRPr="00BD39B0">
          <w:rPr>
            <w:rStyle w:val="Hyperlink"/>
          </w:rPr>
          <w:t>Inclusion and differentiation 7</w:t>
        </w:r>
        <w:r>
          <w:rPr>
            <w:rStyle w:val="Hyperlink"/>
          </w:rPr>
          <w:t>–</w:t>
        </w:r>
        <w:r w:rsidRPr="00BD39B0">
          <w:rPr>
            <w:rStyle w:val="Hyperlink"/>
          </w:rPr>
          <w:t>10 advice</w:t>
        </w:r>
      </w:hyperlink>
      <w:r>
        <w:t xml:space="preserve"> webpage.</w:t>
      </w:r>
    </w:p>
    <w:p w14:paraId="55898DC7" w14:textId="527D5C32" w:rsidR="00A05FAB" w:rsidRDefault="00A05FAB" w:rsidP="00A05FAB">
      <w:r w:rsidRPr="19B962B9">
        <w:rPr>
          <w:b/>
          <w:bCs/>
        </w:rPr>
        <w:t>Assessment</w:t>
      </w:r>
      <w:r>
        <w:t xml:space="preserve">: </w:t>
      </w:r>
      <w:r w:rsidRPr="19B962B9">
        <w:rPr>
          <w:rFonts w:eastAsia="Arial"/>
        </w:rPr>
        <w:t xml:space="preserve">further advice to support formative assessment is available on the </w:t>
      </w:r>
      <w:hyperlink r:id="rId13">
        <w:r>
          <w:rPr>
            <w:rStyle w:val="Hyperlink"/>
            <w:rFonts w:eastAsia="Arial"/>
          </w:rPr>
          <w:t>Planning, programming and assessing 7–12</w:t>
        </w:r>
      </w:hyperlink>
      <w:r w:rsidRPr="19B962B9">
        <w:rPr>
          <w:rFonts w:eastAsia="Arial"/>
        </w:rPr>
        <w:t xml:space="preserve"> webpage.</w:t>
      </w:r>
      <w:r>
        <w:rPr>
          <w:rFonts w:eastAsia="Arial"/>
        </w:rPr>
        <w:t xml:space="preserve"> This includes the</w:t>
      </w:r>
      <w:r>
        <w:t xml:space="preserve"> </w:t>
      </w:r>
      <w:hyperlink r:id="rId14" w:history="1">
        <w:r w:rsidRPr="00D15E22">
          <w:rPr>
            <w:rStyle w:val="Hyperlink"/>
          </w:rPr>
          <w:t>Classroom assessment advice 7</w:t>
        </w:r>
        <w:r w:rsidR="00EB05D2">
          <w:rPr>
            <w:rStyle w:val="Hyperlink"/>
          </w:rPr>
          <w:t>–</w:t>
        </w:r>
        <w:r w:rsidRPr="00D15E22">
          <w:rPr>
            <w:rStyle w:val="Hyperlink"/>
          </w:rPr>
          <w:t>10</w:t>
        </w:r>
      </w:hyperlink>
      <w:r>
        <w:t xml:space="preserve">. For summative assessment tasks, the </w:t>
      </w:r>
      <w:hyperlink r:id="rId15" w:history="1">
        <w:r>
          <w:rPr>
            <w:rStyle w:val="Hyperlink"/>
          </w:rPr>
          <w:t>Assessment task advice 7–10</w:t>
        </w:r>
      </w:hyperlink>
      <w:r>
        <w:t xml:space="preserve"> webpage is available.</w:t>
      </w:r>
    </w:p>
    <w:p w14:paraId="1910F46C" w14:textId="06F00C88" w:rsidR="00A05FAB" w:rsidRDefault="00A05FAB" w:rsidP="00A05FAB">
      <w:r w:rsidRPr="002E7C6F">
        <w:rPr>
          <w:b/>
          <w:bCs/>
        </w:rPr>
        <w:t>Consulted with</w:t>
      </w:r>
      <w:r>
        <w:t>: Curriculum and Reform and subject matter experts</w:t>
      </w:r>
    </w:p>
    <w:p w14:paraId="3A7D80A4" w14:textId="76E831D5" w:rsidR="00A05FAB" w:rsidRDefault="00A05FAB" w:rsidP="00A05FAB">
      <w:r w:rsidRPr="002E7C6F">
        <w:rPr>
          <w:b/>
          <w:bCs/>
        </w:rPr>
        <w:t>Alignment to system priorities and/or needs</w:t>
      </w:r>
      <w:r>
        <w:t xml:space="preserve">: </w:t>
      </w:r>
      <w:hyperlink r:id="rId16" w:history="1">
        <w:r w:rsidRPr="00D336ED">
          <w:rPr>
            <w:rStyle w:val="Hyperlink"/>
          </w:rPr>
          <w:t>School Excellence Policy</w:t>
        </w:r>
      </w:hyperlink>
    </w:p>
    <w:p w14:paraId="7BBCF043" w14:textId="77777777" w:rsidR="00A05FAB" w:rsidRDefault="00A05FAB" w:rsidP="00A05FAB">
      <w:r w:rsidRPr="002E7C6F">
        <w:rPr>
          <w:b/>
          <w:bCs/>
        </w:rPr>
        <w:t>Alignment to the School Excellence Framework</w:t>
      </w:r>
      <w:r>
        <w:t xml:space="preserve">: this resource supports the </w:t>
      </w:r>
      <w:hyperlink r:id="rId17" w:history="1">
        <w:r w:rsidRPr="00D336ED">
          <w:rPr>
            <w:rStyle w:val="Hyperlink"/>
          </w:rPr>
          <w:t>School Excellence Framework</w:t>
        </w:r>
      </w:hyperlink>
      <w:r>
        <w:t xml:space="preserve"> elements of curriculum (curriculum provision) and effective classroom practice (lesson planning, explicit teaching).</w:t>
      </w:r>
    </w:p>
    <w:p w14:paraId="1A5A2EA2" w14:textId="3080D219" w:rsidR="00A05FAB" w:rsidRDefault="00A05FAB" w:rsidP="00A05FAB">
      <w:r w:rsidRPr="708AD2A7">
        <w:rPr>
          <w:b/>
          <w:bCs/>
        </w:rPr>
        <w:t>Alignment to Australian Professional Standards</w:t>
      </w:r>
      <w:r w:rsidR="0052570B">
        <w:rPr>
          <w:b/>
          <w:bCs/>
        </w:rPr>
        <w:t xml:space="preserve"> for Teachers</w:t>
      </w:r>
      <w:r>
        <w:t xml:space="preserve">: this resource supports teachers to address </w:t>
      </w:r>
      <w:hyperlink r:id="rId18">
        <w:r w:rsidRPr="708AD2A7">
          <w:rPr>
            <w:rStyle w:val="Hyperlink"/>
          </w:rPr>
          <w:t xml:space="preserve">Australian Professional </w:t>
        </w:r>
        <w:r w:rsidR="0018318F">
          <w:rPr>
            <w:rStyle w:val="Hyperlink"/>
          </w:rPr>
          <w:t xml:space="preserve">Standards for </w:t>
        </w:r>
        <w:r w:rsidR="0018318F" w:rsidRPr="708AD2A7">
          <w:rPr>
            <w:rStyle w:val="Hyperlink"/>
          </w:rPr>
          <w:t>Teach</w:t>
        </w:r>
        <w:r w:rsidR="0018318F">
          <w:rPr>
            <w:rStyle w:val="Hyperlink"/>
          </w:rPr>
          <w:t>ers</w:t>
        </w:r>
      </w:hyperlink>
      <w:r>
        <w:t xml:space="preserve"> 3.2.2.</w:t>
      </w:r>
    </w:p>
    <w:p w14:paraId="10BBACBC" w14:textId="48B07B22" w:rsidR="00A05FAB" w:rsidRDefault="00A05FAB" w:rsidP="00A05FAB">
      <w:pPr>
        <w:rPr>
          <w:rStyle w:val="Strong"/>
        </w:rPr>
      </w:pPr>
      <w:r w:rsidRPr="00E15BE9">
        <w:rPr>
          <w:rStyle w:val="Strong"/>
        </w:rPr>
        <w:t>Creation date:</w:t>
      </w:r>
      <w:r>
        <w:rPr>
          <w:rStyle w:val="Strong"/>
        </w:rPr>
        <w:t xml:space="preserve"> </w:t>
      </w:r>
      <w:r w:rsidRPr="00C4074E">
        <w:rPr>
          <w:rStyle w:val="Strong"/>
          <w:b w:val="0"/>
          <w:bCs w:val="0"/>
        </w:rPr>
        <w:t>11</w:t>
      </w:r>
      <w:r w:rsidR="0018318F">
        <w:rPr>
          <w:rStyle w:val="Strong"/>
          <w:b w:val="0"/>
          <w:bCs w:val="0"/>
        </w:rPr>
        <w:t xml:space="preserve"> March </w:t>
      </w:r>
      <w:r w:rsidRPr="00C4074E">
        <w:rPr>
          <w:rStyle w:val="Strong"/>
          <w:b w:val="0"/>
          <w:bCs w:val="0"/>
        </w:rPr>
        <w:t>2024</w:t>
      </w:r>
    </w:p>
    <w:p w14:paraId="068E6D99" w14:textId="77777777" w:rsidR="00ED4BFA" w:rsidRDefault="00ED4BFA" w:rsidP="00603A3A">
      <w:pPr>
        <w:pStyle w:val="Heading1"/>
      </w:pPr>
      <w:bookmarkStart w:id="15" w:name="_Toc161995765"/>
      <w:r>
        <w:lastRenderedPageBreak/>
        <w:t xml:space="preserve">Evidence </w:t>
      </w:r>
      <w:r w:rsidR="004668C5">
        <w:t>base</w:t>
      </w:r>
      <w:bookmarkEnd w:id="14"/>
      <w:bookmarkEnd w:id="15"/>
    </w:p>
    <w:p w14:paraId="522E5126" w14:textId="77777777" w:rsidR="00B63935" w:rsidRPr="00AE7FE3" w:rsidRDefault="00B63935" w:rsidP="00B63935">
      <w:pPr>
        <w:pStyle w:val="FeatureBox2"/>
      </w:pPr>
      <w:r w:rsidRPr="00AE7FE3">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55EC0E12" w14:textId="77777777" w:rsidR="00B63935" w:rsidRPr="00AE7FE3" w:rsidRDefault="00B63935" w:rsidP="00B63935">
      <w:pPr>
        <w:pStyle w:val="FeatureBox2"/>
      </w:pPr>
      <w:r w:rsidRPr="00AE7FE3">
        <w:t>Please refer to the NESA Copyright Disclaimer for more information</w:t>
      </w:r>
      <w:r>
        <w:t xml:space="preserve"> </w:t>
      </w:r>
      <w:hyperlink r:id="rId19" w:tgtFrame="_blank" w:tooltip="https://educationstandards.nsw.edu.au/wps/portal/nesa/mini-footer/copyright" w:history="1">
        <w:r w:rsidRPr="00AE7FE3">
          <w:rPr>
            <w:rStyle w:val="Hyperlink"/>
          </w:rPr>
          <w:t>https://educationstandards.nsw.edu.au/wps/portal/nesa/mini-footer/copyright</w:t>
        </w:r>
      </w:hyperlink>
      <w:r w:rsidRPr="00A1020E">
        <w:t>.</w:t>
      </w:r>
    </w:p>
    <w:p w14:paraId="5BE4BEA0" w14:textId="77777777" w:rsidR="00B63935" w:rsidRDefault="00B63935" w:rsidP="00B63935">
      <w:pPr>
        <w:pStyle w:val="FeatureBox2"/>
      </w:pPr>
      <w:r w:rsidRPr="00AE7FE3">
        <w:t>NESA holds the only official and up-to-date versions of the NSW Curriculum and syllabus documents. Please visit the NSW Education Standards Authority (NESA) website</w:t>
      </w:r>
      <w:r>
        <w:t xml:space="preserve"> </w:t>
      </w:r>
      <w:hyperlink r:id="rId20" w:history="1">
        <w:r>
          <w:rPr>
            <w:rStyle w:val="Hyperlink"/>
          </w:rPr>
          <w:t>https://educationstandards.nsw.edu.au</w:t>
        </w:r>
      </w:hyperlink>
      <w:r w:rsidRPr="00A1020E">
        <w:t xml:space="preserve"> </w:t>
      </w:r>
      <w:r w:rsidRPr="00AE7FE3">
        <w:t xml:space="preserve">and the NSW Curriculum website </w:t>
      </w:r>
      <w:hyperlink r:id="rId21" w:history="1">
        <w:r>
          <w:rPr>
            <w:rStyle w:val="Hyperlink"/>
          </w:rPr>
          <w:t>https://curriculum.nsw.edu.au</w:t>
        </w:r>
      </w:hyperlink>
      <w:r w:rsidRPr="00AE7FE3">
        <w:t>.</w:t>
      </w:r>
    </w:p>
    <w:p w14:paraId="49310157" w14:textId="7400785A" w:rsidR="00464D7B" w:rsidRDefault="00ED5FE1" w:rsidP="00464D7B">
      <w:pPr>
        <w:spacing w:before="0" w:after="160"/>
      </w:pPr>
      <w:hyperlink r:id="rId22" w:history="1">
        <w:r w:rsidR="00464D7B" w:rsidRPr="00BB17E3">
          <w:rPr>
            <w:rStyle w:val="Hyperlink"/>
          </w:rPr>
          <w:t>Technology 7</w:t>
        </w:r>
        <w:r w:rsidR="009F6F06">
          <w:rPr>
            <w:rStyle w:val="Hyperlink"/>
          </w:rPr>
          <w:t>–</w:t>
        </w:r>
        <w:r w:rsidR="00464D7B" w:rsidRPr="00BB17E3">
          <w:rPr>
            <w:rStyle w:val="Hyperlink"/>
          </w:rPr>
          <w:t>8 Syllabus</w:t>
        </w:r>
      </w:hyperlink>
      <w:r w:rsidR="00464D7B">
        <w:t xml:space="preserve"> </w:t>
      </w:r>
      <w:r w:rsidR="00464D7B" w:rsidRPr="00915F7E">
        <w:t>©</w:t>
      </w:r>
      <w:r w:rsidR="00464D7B" w:rsidRPr="00C63EA7">
        <w:t xml:space="preserve"> NSW Education Standards Authority (NESA) for and on behalf of the Crown in right of the State of New South Wales, </w:t>
      </w:r>
      <w:r w:rsidR="00464D7B">
        <w:t>2023</w:t>
      </w:r>
    </w:p>
    <w:p w14:paraId="6B46FFCA" w14:textId="15DCE24C" w:rsidR="00464D7B" w:rsidRDefault="00464D7B" w:rsidP="00464D7B">
      <w:r>
        <w:t>NESA (NSW Education Standards Authority) (2021) ‘</w:t>
      </w:r>
      <w:hyperlink r:id="rId23" w:history="1">
        <w:r w:rsidRPr="00ED0929">
          <w:rPr>
            <w:rStyle w:val="Hyperlink"/>
            <w:iCs/>
          </w:rPr>
          <w:t xml:space="preserve">Advice </w:t>
        </w:r>
        <w:r w:rsidR="009F6F06">
          <w:rPr>
            <w:rStyle w:val="Hyperlink"/>
            <w:iCs/>
          </w:rPr>
          <w:t>on</w:t>
        </w:r>
        <w:r w:rsidR="009F6F06" w:rsidRPr="00ED0929">
          <w:rPr>
            <w:rStyle w:val="Hyperlink"/>
            <w:iCs/>
          </w:rPr>
          <w:t xml:space="preserve"> </w:t>
        </w:r>
        <w:r w:rsidRPr="00ED0929">
          <w:rPr>
            <w:rStyle w:val="Hyperlink"/>
            <w:iCs/>
          </w:rPr>
          <w:t>scope and sequences</w:t>
        </w:r>
      </w:hyperlink>
      <w:r>
        <w:t xml:space="preserve">’, </w:t>
      </w:r>
      <w:r w:rsidRPr="001F3690">
        <w:rPr>
          <w:rStyle w:val="Emphasis"/>
        </w:rPr>
        <w:t>Programming</w:t>
      </w:r>
      <w:r>
        <w:t xml:space="preserve">, NESA website, accessed </w:t>
      </w:r>
      <w:r w:rsidR="009F6F06">
        <w:t>11 March 2024</w:t>
      </w:r>
      <w:r>
        <w:t>.</w:t>
      </w:r>
    </w:p>
    <w:p w14:paraId="23292F7D" w14:textId="08C1FFF3" w:rsidR="00064B66" w:rsidRDefault="00064B66" w:rsidP="00064B66">
      <w:r>
        <w:t>NSW Department of Education (n.d.) ‘</w:t>
      </w:r>
      <w:hyperlink r:id="rId24" w:history="1">
        <w:r w:rsidRPr="00ED0929">
          <w:rPr>
            <w:rStyle w:val="Hyperlink"/>
            <w:iCs/>
          </w:rPr>
          <w:t xml:space="preserve">Developing a </w:t>
        </w:r>
        <w:r>
          <w:rPr>
            <w:rStyle w:val="Hyperlink"/>
            <w:iCs/>
          </w:rPr>
          <w:t xml:space="preserve">K–6 </w:t>
        </w:r>
        <w:r w:rsidRPr="00ED0929">
          <w:rPr>
            <w:rStyle w:val="Hyperlink"/>
            <w:iCs/>
          </w:rPr>
          <w:t>scope and sequence</w:t>
        </w:r>
      </w:hyperlink>
      <w:r>
        <w:t>,’ NSW Department of Education website, accessed 11 March 2024.</w:t>
      </w:r>
    </w:p>
    <w:p w14:paraId="485D5F61" w14:textId="7C8A6464" w:rsidR="00464D7B" w:rsidRDefault="00464D7B" w:rsidP="00464D7B">
      <w:r>
        <w:t xml:space="preserve">Wiliam D (2013) </w:t>
      </w:r>
      <w:r w:rsidRPr="127B10CA">
        <w:rPr>
          <w:noProof/>
        </w:rPr>
        <w:t>‘</w:t>
      </w:r>
      <w:hyperlink r:id="rId25">
        <w:r w:rsidRPr="127B10CA">
          <w:rPr>
            <w:rStyle w:val="Hyperlink"/>
            <w:noProof/>
          </w:rPr>
          <w:t xml:space="preserve">Assessment: The </w:t>
        </w:r>
        <w:r>
          <w:rPr>
            <w:rStyle w:val="Hyperlink"/>
            <w:noProof/>
          </w:rPr>
          <w:t>b</w:t>
        </w:r>
        <w:r w:rsidRPr="127B10CA">
          <w:rPr>
            <w:rStyle w:val="Hyperlink"/>
            <w:noProof/>
          </w:rPr>
          <w:t xml:space="preserve">ridge between </w:t>
        </w:r>
        <w:r>
          <w:rPr>
            <w:rStyle w:val="Hyperlink"/>
            <w:noProof/>
          </w:rPr>
          <w:t>t</w:t>
        </w:r>
        <w:r w:rsidRPr="127B10CA">
          <w:rPr>
            <w:rStyle w:val="Hyperlink"/>
            <w:noProof/>
          </w:rPr>
          <w:t xml:space="preserve">eaching and </w:t>
        </w:r>
        <w:r>
          <w:rPr>
            <w:rStyle w:val="Hyperlink"/>
            <w:noProof/>
          </w:rPr>
          <w:t>l</w:t>
        </w:r>
        <w:r w:rsidRPr="127B10CA">
          <w:rPr>
            <w:rStyle w:val="Hyperlink"/>
            <w:noProof/>
          </w:rPr>
          <w:t>earning</w:t>
        </w:r>
      </w:hyperlink>
      <w:r w:rsidRPr="127B10CA">
        <w:rPr>
          <w:noProof/>
        </w:rPr>
        <w:t>’</w:t>
      </w:r>
      <w:r>
        <w:t xml:space="preserve">, </w:t>
      </w:r>
      <w:r w:rsidRPr="002C1558">
        <w:rPr>
          <w:rStyle w:val="Emphasis"/>
        </w:rPr>
        <w:t>Voices from the Middle</w:t>
      </w:r>
      <w:r>
        <w:t xml:space="preserve">, 21(2):15–20, accessed </w:t>
      </w:r>
      <w:r w:rsidR="009F6F06">
        <w:t>11 March 2024</w:t>
      </w:r>
      <w:r>
        <w:t>.</w:t>
      </w:r>
    </w:p>
    <w:p w14:paraId="4120EACC" w14:textId="77777777" w:rsidR="00464D7B" w:rsidRDefault="00464D7B" w:rsidP="00464D7B">
      <w:pPr>
        <w:sectPr w:rsidR="00464D7B" w:rsidSect="00C271A6">
          <w:headerReference w:type="default" r:id="rId26"/>
          <w:footerReference w:type="even" r:id="rId27"/>
          <w:footerReference w:type="default" r:id="rId28"/>
          <w:headerReference w:type="first" r:id="rId29"/>
          <w:footerReference w:type="first" r:id="rId30"/>
          <w:pgSz w:w="16838" w:h="11906" w:orient="landscape"/>
          <w:pgMar w:top="1134" w:right="1134" w:bottom="1134" w:left="1134" w:header="709" w:footer="709" w:gutter="0"/>
          <w:pgNumType w:start="0"/>
          <w:cols w:space="708"/>
          <w:titlePg/>
          <w:docGrid w:linePitch="360"/>
        </w:sectPr>
      </w:pPr>
    </w:p>
    <w:p w14:paraId="0697EEFD" w14:textId="77777777" w:rsidR="007C1F97" w:rsidRPr="00E80FFD" w:rsidRDefault="007C1F97" w:rsidP="007C1F97">
      <w:pPr>
        <w:spacing w:before="0" w:after="0"/>
        <w:rPr>
          <w:rStyle w:val="Strong"/>
          <w:szCs w:val="22"/>
        </w:rPr>
      </w:pPr>
      <w:r w:rsidRPr="00E80FFD">
        <w:rPr>
          <w:rStyle w:val="Strong"/>
          <w:szCs w:val="22"/>
        </w:rPr>
        <w:lastRenderedPageBreak/>
        <w:t>© State of New South Wales (Department of Education), 202</w:t>
      </w:r>
      <w:r>
        <w:rPr>
          <w:rStyle w:val="Strong"/>
          <w:szCs w:val="22"/>
        </w:rPr>
        <w:t>4</w:t>
      </w:r>
    </w:p>
    <w:p w14:paraId="0DB82021" w14:textId="77777777" w:rsidR="007C1F97" w:rsidRPr="00E80FFD" w:rsidRDefault="007C1F97" w:rsidP="007C1F97">
      <w:r>
        <w:t xml:space="preserve">The copyright material </w:t>
      </w:r>
      <w:r w:rsidRPr="00E80FFD">
        <w:t>published</w:t>
      </w:r>
      <w:r>
        <w:t xml:space="preserve"> in this resource is subject to the </w:t>
      </w:r>
      <w:r w:rsidRPr="00DE2DDF">
        <w:rPr>
          <w:rStyle w:val="Emphasis"/>
        </w:rPr>
        <w:t>Copyright Act 1968</w:t>
      </w:r>
      <w:r>
        <w:t xml:space="preserve"> (Cth) and is owned by the NSW Department of Education or, where indicated, </w:t>
      </w:r>
      <w:r w:rsidRPr="002D3434">
        <w:t>by</w:t>
      </w:r>
      <w:r>
        <w:t xml:space="preserve"> a party other than t</w:t>
      </w:r>
      <w:r w:rsidRPr="00E80FFD">
        <w:t>he NSW Department of Education (third-party material).</w:t>
      </w:r>
    </w:p>
    <w:p w14:paraId="6BB538A6" w14:textId="77777777" w:rsidR="007C1F97" w:rsidRDefault="007C1F97" w:rsidP="007C1F97">
      <w:r w:rsidRPr="00E80FFD">
        <w:t>Copyright material available in this resource</w:t>
      </w:r>
      <w:r>
        <w:t xml:space="preserve"> and owned by the NSW Department of Education is licensed under a </w:t>
      </w:r>
      <w:hyperlink r:id="rId31" w:history="1">
        <w:r w:rsidRPr="003B3E41">
          <w:rPr>
            <w:rStyle w:val="Hyperlink"/>
          </w:rPr>
          <w:t>Creative Commons Attribution 4.0 International (CC BY 4.0) license</w:t>
        </w:r>
      </w:hyperlink>
      <w:r>
        <w:t>.</w:t>
      </w:r>
    </w:p>
    <w:p w14:paraId="224B2E05" w14:textId="77777777" w:rsidR="007C1F97" w:rsidRDefault="007C1F97" w:rsidP="007C1F97">
      <w:pPr>
        <w:spacing w:line="276" w:lineRule="auto"/>
      </w:pPr>
      <w:r>
        <w:rPr>
          <w:noProof/>
        </w:rPr>
        <w:drawing>
          <wp:inline distT="0" distB="0" distL="0" distR="0" wp14:anchorId="53A52F64" wp14:editId="0317FDC7">
            <wp:extent cx="1228725" cy="428625"/>
            <wp:effectExtent l="0" t="0" r="9525" b="9525"/>
            <wp:docPr id="32" name="Picture 32" descr="Creative Commons Attribution license logo.">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9313714" w14:textId="77777777" w:rsidR="007C1F97" w:rsidRPr="00E80FFD" w:rsidRDefault="007C1F97" w:rsidP="007C1F97">
      <w:r w:rsidRPr="002D3434">
        <w:t xml:space="preserve">This license allows you to share and </w:t>
      </w:r>
      <w:r w:rsidRPr="00E80FFD">
        <w:t>adapt the material for any purpose, even commercially.</w:t>
      </w:r>
    </w:p>
    <w:p w14:paraId="301ADC20" w14:textId="77777777" w:rsidR="007C1F97" w:rsidRPr="00E80FFD" w:rsidRDefault="007C1F97" w:rsidP="007C1F97">
      <w:r w:rsidRPr="00E80FFD">
        <w:t>Attribution should be given to © State of New South Wales (Department of Education), 202</w:t>
      </w:r>
      <w:r>
        <w:t>4</w:t>
      </w:r>
      <w:r w:rsidRPr="00E80FFD">
        <w:t>.</w:t>
      </w:r>
    </w:p>
    <w:p w14:paraId="117B73A5" w14:textId="77777777" w:rsidR="007C1F97" w:rsidRPr="002D3434" w:rsidRDefault="007C1F97" w:rsidP="007C1F97">
      <w:r w:rsidRPr="00E80FFD">
        <w:t>Material in this resource not available</w:t>
      </w:r>
      <w:r w:rsidRPr="002D3434">
        <w:t xml:space="preserve"> under a Creative Commons license:</w:t>
      </w:r>
    </w:p>
    <w:p w14:paraId="48104760" w14:textId="77777777" w:rsidR="007C1F97" w:rsidRPr="002D3434" w:rsidRDefault="007C1F97" w:rsidP="007C1F97">
      <w:pPr>
        <w:pStyle w:val="ListBullet"/>
        <w:numPr>
          <w:ilvl w:val="0"/>
          <w:numId w:val="1"/>
        </w:numPr>
        <w:spacing w:line="276" w:lineRule="auto"/>
        <w:contextualSpacing/>
      </w:pPr>
      <w:r w:rsidRPr="002D3434">
        <w:t>the NSW Department of Education logo, other logos and trademark-protected material</w:t>
      </w:r>
    </w:p>
    <w:p w14:paraId="338EFDD3" w14:textId="77777777" w:rsidR="007C1F97" w:rsidRPr="002D3434" w:rsidRDefault="007C1F97" w:rsidP="007C1F97">
      <w:pPr>
        <w:pStyle w:val="ListBullet"/>
        <w:numPr>
          <w:ilvl w:val="0"/>
          <w:numId w:val="1"/>
        </w:numPr>
        <w:spacing w:line="276" w:lineRule="auto"/>
        <w:contextualSpacing/>
      </w:pPr>
      <w:r w:rsidRPr="002D3434">
        <w:t>material owned by a third party that has been reproduced with permission. You will need to obtain permission from the third party to reuse its material.</w:t>
      </w:r>
    </w:p>
    <w:p w14:paraId="0FAC5A3A" w14:textId="77777777" w:rsidR="007C1F97" w:rsidRPr="003B3E41" w:rsidRDefault="007C1F97" w:rsidP="007C1F97">
      <w:pPr>
        <w:pStyle w:val="FeatureBox2"/>
        <w:spacing w:line="276" w:lineRule="auto"/>
        <w:rPr>
          <w:rStyle w:val="Strong"/>
        </w:rPr>
      </w:pPr>
      <w:r w:rsidRPr="003B3E41">
        <w:rPr>
          <w:rStyle w:val="Strong"/>
        </w:rPr>
        <w:t>Links to third-party material and websites</w:t>
      </w:r>
    </w:p>
    <w:p w14:paraId="620E1CFD" w14:textId="77777777" w:rsidR="007C1F97" w:rsidRDefault="007C1F97" w:rsidP="007C1F97">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27AFF69" w14:textId="77777777" w:rsidR="007C1F97" w:rsidRPr="00EC22E4" w:rsidRDefault="007C1F97" w:rsidP="007C1F97">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EF7238">
        <w:rPr>
          <w:rStyle w:val="Emphasis"/>
        </w:rPr>
        <w:t>Copyright Act 1968</w:t>
      </w:r>
      <w:r>
        <w:t xml:space="preserve"> (Cth). The department accepts no responsibility for content on third-party websites.</w:t>
      </w:r>
    </w:p>
    <w:sectPr w:rsidR="007C1F97" w:rsidRPr="00EC22E4" w:rsidSect="00C271A6">
      <w:headerReference w:type="default" r:id="rId33"/>
      <w:footerReference w:type="default" r:id="rId34"/>
      <w:headerReference w:type="first" r:id="rId35"/>
      <w:footerReference w:type="first" r:id="rId36"/>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BD47AB" w14:textId="77777777" w:rsidR="00C271A6" w:rsidRDefault="00C271A6" w:rsidP="00E51733">
      <w:r>
        <w:separator/>
      </w:r>
    </w:p>
  </w:endnote>
  <w:endnote w:type="continuationSeparator" w:id="0">
    <w:p w14:paraId="0026AEAF" w14:textId="77777777" w:rsidR="00C271A6" w:rsidRDefault="00C271A6" w:rsidP="00E51733">
      <w:r>
        <w:continuationSeparator/>
      </w:r>
    </w:p>
  </w:endnote>
  <w:endnote w:type="continuationNotice" w:id="1">
    <w:p w14:paraId="3C3B9228" w14:textId="77777777" w:rsidR="00C271A6" w:rsidRDefault="00C271A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B8654354-C083-4686-8659-83EF84E5AB41}"/>
  </w:font>
  <w:font w:name="Calibri">
    <w:panose1 w:val="020F0502020204030204"/>
    <w:charset w:val="00"/>
    <w:family w:val="swiss"/>
    <w:pitch w:val="variable"/>
    <w:sig w:usb0="E4002EFF" w:usb1="C200247B" w:usb2="00000009" w:usb3="00000000" w:csb0="000001FF" w:csb1="00000000"/>
    <w:embedRegular r:id="rId2" w:fontKey="{45CA0995-D619-48B9-A24A-7DCDC2D41C84}"/>
    <w:embedBold r:id="rId3" w:fontKey="{C02E45C6-CC86-4955-8D2C-FDB4D7CF8B6F}"/>
    <w:embedItalic r:id="rId4" w:fontKey="{F2DF2CD6-3BB0-4C73-831C-9A196BD5D794}"/>
  </w:font>
  <w:font w:name="Cordia New">
    <w:panose1 w:val="020B0304020202020204"/>
    <w:charset w:val="DE"/>
    <w:family w:val="swiss"/>
    <w:pitch w:val="variable"/>
    <w:sig w:usb0="81000003" w:usb1="00000000" w:usb2="00000000" w:usb3="00000000" w:csb0="00010001" w:csb1="00000000"/>
    <w:embedRegular r:id="rId5" w:fontKey="{73AC8A8D-661B-4B4A-BF39-AEB83F1A075D}"/>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214C28C1-BB7E-44FC-AE04-1740FF9FA1A1}"/>
  </w:font>
  <w:font w:name="Segoe UI">
    <w:panose1 w:val="020B0502040204020203"/>
    <w:charset w:val="00"/>
    <w:family w:val="swiss"/>
    <w:pitch w:val="variable"/>
    <w:sig w:usb0="E4002EFF" w:usb1="C000E47F" w:usb2="00000009" w:usb3="00000000" w:csb0="000001FF" w:csb1="00000000"/>
    <w:embedRegular r:id="rId7" w:fontKey="{B95EA97D-4FA9-4546-BBE8-8802522CF4EE}"/>
  </w:font>
  <w:font w:name="Calibri Light">
    <w:panose1 w:val="020F0302020204030204"/>
    <w:charset w:val="00"/>
    <w:family w:val="swiss"/>
    <w:pitch w:val="variable"/>
    <w:sig w:usb0="E4002EFF" w:usb1="C200247B" w:usb2="00000009" w:usb3="00000000" w:csb0="000001FF" w:csb1="00000000"/>
    <w:embedRegular r:id="rId8" w:fontKey="{142044A8-9233-4F8C-85DA-67AF07CE27A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FDEEA" w14:textId="2985B9D8" w:rsidR="00464D7B" w:rsidRPr="00E56264" w:rsidRDefault="00464D7B"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ED5FE1">
      <w:rPr>
        <w:noProof/>
      </w:rPr>
      <w:t>Apr-24</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88D90" w14:textId="6BC4C020" w:rsidR="00464D7B" w:rsidRPr="00684CDB" w:rsidRDefault="00464D7B" w:rsidP="00684CDB">
    <w:pPr>
      <w:pStyle w:val="Footer"/>
    </w:pPr>
    <w:r>
      <w:t xml:space="preserve">© NSW Department of Education, </w:t>
    </w:r>
    <w:r>
      <w:fldChar w:fldCharType="begin"/>
    </w:r>
    <w:r>
      <w:instrText xml:space="preserve"> DATE  \@ "MMM-yy"  \* MERGEFORMAT </w:instrText>
    </w:r>
    <w:r>
      <w:fldChar w:fldCharType="separate"/>
    </w:r>
    <w:r w:rsidR="00ED5FE1">
      <w:rPr>
        <w:noProof/>
      </w:rPr>
      <w:t>Apr-24</w:t>
    </w:r>
    <w:r>
      <w:fldChar w:fldCharType="end"/>
    </w:r>
    <w:r>
      <w:ptab w:relativeTo="margin" w:alignment="right" w:leader="none"/>
    </w:r>
    <w:r>
      <w:rPr>
        <w:b/>
        <w:noProof/>
        <w:sz w:val="28"/>
        <w:szCs w:val="28"/>
      </w:rPr>
      <w:drawing>
        <wp:inline distT="0" distB="0" distL="0" distR="0" wp14:anchorId="0206310F" wp14:editId="4294B5BC">
          <wp:extent cx="571500" cy="190500"/>
          <wp:effectExtent l="0" t="0" r="0" b="0"/>
          <wp:docPr id="2" name="Picture 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77C27" w14:textId="2A459888" w:rsidR="00464D7B" w:rsidRPr="002F375A" w:rsidRDefault="00464D7B" w:rsidP="00684CDB">
    <w:pPr>
      <w:pStyle w:val="Logo"/>
      <w:jc w:val="right"/>
    </w:pPr>
    <w:r w:rsidRPr="008426B6">
      <w:rPr>
        <w:noProof/>
      </w:rPr>
      <w:drawing>
        <wp:inline distT="0" distB="0" distL="0" distR="0" wp14:anchorId="5E0CCA5C" wp14:editId="2BBC0CD5">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9A034" w14:textId="77777777" w:rsidR="00337287" w:rsidRDefault="0033728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39B12" w14:textId="77777777" w:rsidR="00337287" w:rsidRPr="00E80FFD" w:rsidRDefault="00337287" w:rsidP="00E80FFD">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98FD18" w14:textId="77777777" w:rsidR="00C271A6" w:rsidRDefault="00C271A6" w:rsidP="00E51733">
      <w:r>
        <w:separator/>
      </w:r>
    </w:p>
  </w:footnote>
  <w:footnote w:type="continuationSeparator" w:id="0">
    <w:p w14:paraId="19763D09" w14:textId="77777777" w:rsidR="00C271A6" w:rsidRDefault="00C271A6" w:rsidP="00E51733">
      <w:r>
        <w:continuationSeparator/>
      </w:r>
    </w:p>
  </w:footnote>
  <w:footnote w:type="continuationNotice" w:id="1">
    <w:p w14:paraId="531858F8" w14:textId="77777777" w:rsidR="00C271A6" w:rsidRDefault="00C271A6">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4C3D6" w14:textId="0F32C836" w:rsidR="00464D7B" w:rsidRDefault="00464D7B" w:rsidP="00684CDB">
    <w:pPr>
      <w:pStyle w:val="Documentname"/>
    </w:pPr>
    <w:r>
      <w:t>Technology 7</w:t>
    </w:r>
    <w:r w:rsidR="00EC75AB">
      <w:t>–</w:t>
    </w:r>
    <w:r>
      <w:t xml:space="preserve">8 </w:t>
    </w:r>
    <w:r w:rsidRPr="00603A3A">
      <w:t>– sample scope and sequence</w:t>
    </w:r>
    <w:r w:rsidR="00C90F0A">
      <w:t xml:space="preserve"> – Years 7 and 8 – </w:t>
    </w:r>
    <w:r w:rsidR="009A7125">
      <w:t>semester</w:t>
    </w:r>
    <w:r w:rsidR="00EC75AB">
      <w:t>-</w:t>
    </w:r>
    <w:r>
      <w:t>length units</w:t>
    </w:r>
    <w:r w:rsidRPr="00603A3A">
      <w:t xml:space="preserve"> </w:t>
    </w:r>
    <w:r w:rsidRPr="00D2403C">
      <w:t xml:space="preserve">| </w:t>
    </w:r>
    <w:r>
      <w:fldChar w:fldCharType="begin"/>
    </w:r>
    <w:r>
      <w:instrText xml:space="preserve"> PAGE   \* MERGEFORMAT </w:instrText>
    </w:r>
    <w:r>
      <w:fldChar w:fldCharType="separate"/>
    </w:r>
    <w:r>
      <w:t>2</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0FA9B" w14:textId="34B54C87" w:rsidR="00464D7B" w:rsidRPr="00684CDB" w:rsidRDefault="00ED5FE1" w:rsidP="00684CDB">
    <w:pPr>
      <w:pStyle w:val="Header"/>
      <w:spacing w:after="0"/>
    </w:pPr>
    <w:r>
      <w:pict w14:anchorId="42A6FB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6" type="#_x0000_t75" style="position:absolute;margin-left:-355.75pt;margin-top:-341.4pt;width:1439.8pt;height:734.9pt;z-index:-251658752;mso-wrap-edited:f;mso-position-horizontal-relative:margin;mso-position-vertical-relative:margin" o:allowincell="f">
          <v:imagedata r:id="rId1" o:title="Untitled design (1)" cropbottom="6069f"/>
          <w10:wrap anchorx="margin" anchory="margin"/>
        </v:shape>
      </w:pict>
    </w:r>
    <w:r w:rsidR="00464D7B" w:rsidRPr="009D43DD">
      <w:t>NSW Department of Education</w:t>
    </w:r>
    <w:r w:rsidR="00464D7B"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F64BA" w14:textId="77777777" w:rsidR="00337287" w:rsidRDefault="0033728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F4185" w14:textId="77777777" w:rsidR="00337287" w:rsidRPr="00FA6449" w:rsidRDefault="00337287" w:rsidP="00E80FFD">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9A80B472"/>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4428193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7BCABB3E"/>
    <w:multiLevelType w:val="hybridMultilevel"/>
    <w:tmpl w:val="76AACFDC"/>
    <w:lvl w:ilvl="0" w:tplc="9FEA6934">
      <w:start w:val="1"/>
      <w:numFmt w:val="bullet"/>
      <w:lvlText w:val=""/>
      <w:lvlJc w:val="left"/>
      <w:pPr>
        <w:ind w:left="720" w:hanging="360"/>
      </w:pPr>
      <w:rPr>
        <w:rFonts w:ascii="Symbol" w:hAnsi="Symbol" w:hint="default"/>
      </w:rPr>
    </w:lvl>
    <w:lvl w:ilvl="1" w:tplc="79540870">
      <w:start w:val="1"/>
      <w:numFmt w:val="bullet"/>
      <w:lvlText w:val="o"/>
      <w:lvlJc w:val="left"/>
      <w:pPr>
        <w:ind w:left="1440" w:hanging="360"/>
      </w:pPr>
      <w:rPr>
        <w:rFonts w:ascii="Courier New" w:hAnsi="Courier New" w:hint="default"/>
      </w:rPr>
    </w:lvl>
    <w:lvl w:ilvl="2" w:tplc="0984645A">
      <w:start w:val="1"/>
      <w:numFmt w:val="bullet"/>
      <w:lvlText w:val=""/>
      <w:lvlJc w:val="left"/>
      <w:pPr>
        <w:ind w:left="2160" w:hanging="360"/>
      </w:pPr>
      <w:rPr>
        <w:rFonts w:ascii="Wingdings" w:hAnsi="Wingdings" w:hint="default"/>
      </w:rPr>
    </w:lvl>
    <w:lvl w:ilvl="3" w:tplc="620E2BC4">
      <w:start w:val="1"/>
      <w:numFmt w:val="bullet"/>
      <w:lvlText w:val=""/>
      <w:lvlJc w:val="left"/>
      <w:pPr>
        <w:ind w:left="2880" w:hanging="360"/>
      </w:pPr>
      <w:rPr>
        <w:rFonts w:ascii="Symbol" w:hAnsi="Symbol" w:hint="default"/>
      </w:rPr>
    </w:lvl>
    <w:lvl w:ilvl="4" w:tplc="787CCE50">
      <w:start w:val="1"/>
      <w:numFmt w:val="bullet"/>
      <w:lvlText w:val="o"/>
      <w:lvlJc w:val="left"/>
      <w:pPr>
        <w:ind w:left="3600" w:hanging="360"/>
      </w:pPr>
      <w:rPr>
        <w:rFonts w:ascii="Courier New" w:hAnsi="Courier New" w:hint="default"/>
      </w:rPr>
    </w:lvl>
    <w:lvl w:ilvl="5" w:tplc="6E1EED48">
      <w:start w:val="1"/>
      <w:numFmt w:val="bullet"/>
      <w:lvlText w:val=""/>
      <w:lvlJc w:val="left"/>
      <w:pPr>
        <w:ind w:left="4320" w:hanging="360"/>
      </w:pPr>
      <w:rPr>
        <w:rFonts w:ascii="Wingdings" w:hAnsi="Wingdings" w:hint="default"/>
      </w:rPr>
    </w:lvl>
    <w:lvl w:ilvl="6" w:tplc="875E80CC">
      <w:start w:val="1"/>
      <w:numFmt w:val="bullet"/>
      <w:lvlText w:val=""/>
      <w:lvlJc w:val="left"/>
      <w:pPr>
        <w:ind w:left="5040" w:hanging="360"/>
      </w:pPr>
      <w:rPr>
        <w:rFonts w:ascii="Symbol" w:hAnsi="Symbol" w:hint="default"/>
      </w:rPr>
    </w:lvl>
    <w:lvl w:ilvl="7" w:tplc="8B5A6C0C">
      <w:start w:val="1"/>
      <w:numFmt w:val="bullet"/>
      <w:lvlText w:val="o"/>
      <w:lvlJc w:val="left"/>
      <w:pPr>
        <w:ind w:left="5760" w:hanging="360"/>
      </w:pPr>
      <w:rPr>
        <w:rFonts w:ascii="Courier New" w:hAnsi="Courier New" w:hint="default"/>
      </w:rPr>
    </w:lvl>
    <w:lvl w:ilvl="8" w:tplc="9C56FD56">
      <w:start w:val="1"/>
      <w:numFmt w:val="bullet"/>
      <w:lvlText w:val=""/>
      <w:lvlJc w:val="left"/>
      <w:pPr>
        <w:ind w:left="6480" w:hanging="360"/>
      </w:pPr>
      <w:rPr>
        <w:rFonts w:ascii="Wingdings" w:hAnsi="Wingdings" w:hint="default"/>
      </w:rPr>
    </w:lvl>
  </w:abstractNum>
  <w:num w:numId="1" w16cid:durableId="1493253665">
    <w:abstractNumId w:val="2"/>
  </w:num>
  <w:num w:numId="2" w16cid:durableId="851990027">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45587059">
    <w:abstractNumId w:val="0"/>
  </w:num>
  <w:num w:numId="4" w16cid:durableId="1636980700">
    <w:abstractNumId w:val="2"/>
  </w:num>
  <w:num w:numId="5" w16cid:durableId="418914110">
    <w:abstractNumId w:val="5"/>
  </w:num>
  <w:num w:numId="6" w16cid:durableId="1305741312">
    <w:abstractNumId w:val="3"/>
  </w:num>
  <w:num w:numId="7" w16cid:durableId="1466007447">
    <w:abstractNumId w:val="2"/>
  </w:num>
  <w:num w:numId="8" w16cid:durableId="1330014102">
    <w:abstractNumId w:val="6"/>
  </w:num>
  <w:num w:numId="9" w16cid:durableId="393547715">
    <w:abstractNumId w:val="1"/>
  </w:num>
  <w:num w:numId="10" w16cid:durableId="1055158464">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E19"/>
    <w:rsid w:val="00000DE7"/>
    <w:rsid w:val="00013D7A"/>
    <w:rsid w:val="00013FF2"/>
    <w:rsid w:val="000252CB"/>
    <w:rsid w:val="00045F0D"/>
    <w:rsid w:val="0004750C"/>
    <w:rsid w:val="00047862"/>
    <w:rsid w:val="00053BA4"/>
    <w:rsid w:val="00054276"/>
    <w:rsid w:val="00056914"/>
    <w:rsid w:val="000600A0"/>
    <w:rsid w:val="00060689"/>
    <w:rsid w:val="00061D5B"/>
    <w:rsid w:val="00064B66"/>
    <w:rsid w:val="00065A05"/>
    <w:rsid w:val="00074F0F"/>
    <w:rsid w:val="00076A35"/>
    <w:rsid w:val="0008051B"/>
    <w:rsid w:val="00081AED"/>
    <w:rsid w:val="0009101B"/>
    <w:rsid w:val="00094873"/>
    <w:rsid w:val="000B0B9E"/>
    <w:rsid w:val="000B5BBD"/>
    <w:rsid w:val="000C1B93"/>
    <w:rsid w:val="000C24ED"/>
    <w:rsid w:val="000C6591"/>
    <w:rsid w:val="000D3BBE"/>
    <w:rsid w:val="000D7466"/>
    <w:rsid w:val="00100536"/>
    <w:rsid w:val="00112528"/>
    <w:rsid w:val="00134EBC"/>
    <w:rsid w:val="00135505"/>
    <w:rsid w:val="00140D9B"/>
    <w:rsid w:val="0014582B"/>
    <w:rsid w:val="00173515"/>
    <w:rsid w:val="0018318F"/>
    <w:rsid w:val="00183E9F"/>
    <w:rsid w:val="00190C6F"/>
    <w:rsid w:val="00190D3C"/>
    <w:rsid w:val="00191CC1"/>
    <w:rsid w:val="00196E6D"/>
    <w:rsid w:val="001A2D64"/>
    <w:rsid w:val="001A3009"/>
    <w:rsid w:val="001B1224"/>
    <w:rsid w:val="001B3516"/>
    <w:rsid w:val="001C7E97"/>
    <w:rsid w:val="001D0AFB"/>
    <w:rsid w:val="001D5230"/>
    <w:rsid w:val="001F3690"/>
    <w:rsid w:val="001F5C52"/>
    <w:rsid w:val="002008B6"/>
    <w:rsid w:val="0020161F"/>
    <w:rsid w:val="00202E19"/>
    <w:rsid w:val="00205677"/>
    <w:rsid w:val="002105AD"/>
    <w:rsid w:val="002334C4"/>
    <w:rsid w:val="002456CE"/>
    <w:rsid w:val="00247C1F"/>
    <w:rsid w:val="0025103A"/>
    <w:rsid w:val="0025592F"/>
    <w:rsid w:val="0026548C"/>
    <w:rsid w:val="00266207"/>
    <w:rsid w:val="002709E3"/>
    <w:rsid w:val="0027370C"/>
    <w:rsid w:val="002757FD"/>
    <w:rsid w:val="002A28B4"/>
    <w:rsid w:val="002A2B8C"/>
    <w:rsid w:val="002A35CF"/>
    <w:rsid w:val="002A475D"/>
    <w:rsid w:val="002A6D21"/>
    <w:rsid w:val="002B2905"/>
    <w:rsid w:val="002B530E"/>
    <w:rsid w:val="002C1558"/>
    <w:rsid w:val="002D160B"/>
    <w:rsid w:val="002D3ACA"/>
    <w:rsid w:val="002E5F5F"/>
    <w:rsid w:val="002F7CFE"/>
    <w:rsid w:val="0030189B"/>
    <w:rsid w:val="00303085"/>
    <w:rsid w:val="0030477F"/>
    <w:rsid w:val="003057F1"/>
    <w:rsid w:val="00306594"/>
    <w:rsid w:val="00306C23"/>
    <w:rsid w:val="00323FA0"/>
    <w:rsid w:val="0032447F"/>
    <w:rsid w:val="00337287"/>
    <w:rsid w:val="0034048F"/>
    <w:rsid w:val="00340DD9"/>
    <w:rsid w:val="00342A50"/>
    <w:rsid w:val="00351C0E"/>
    <w:rsid w:val="0035365B"/>
    <w:rsid w:val="00360E17"/>
    <w:rsid w:val="0036209C"/>
    <w:rsid w:val="00367F27"/>
    <w:rsid w:val="00377479"/>
    <w:rsid w:val="00385DFB"/>
    <w:rsid w:val="0039316D"/>
    <w:rsid w:val="003A5190"/>
    <w:rsid w:val="003B1EF6"/>
    <w:rsid w:val="003B240E"/>
    <w:rsid w:val="003B58F7"/>
    <w:rsid w:val="003B70C8"/>
    <w:rsid w:val="003C2A79"/>
    <w:rsid w:val="003C77C3"/>
    <w:rsid w:val="003D07C7"/>
    <w:rsid w:val="003D13EF"/>
    <w:rsid w:val="003E1D01"/>
    <w:rsid w:val="00401084"/>
    <w:rsid w:val="004036D8"/>
    <w:rsid w:val="004043F0"/>
    <w:rsid w:val="00406B70"/>
    <w:rsid w:val="00407EF0"/>
    <w:rsid w:val="00412D43"/>
    <w:rsid w:val="00412F2B"/>
    <w:rsid w:val="0041735A"/>
    <w:rsid w:val="004178B3"/>
    <w:rsid w:val="004222D8"/>
    <w:rsid w:val="00430F12"/>
    <w:rsid w:val="00450E47"/>
    <w:rsid w:val="00464060"/>
    <w:rsid w:val="00464D7B"/>
    <w:rsid w:val="004662AB"/>
    <w:rsid w:val="004668C5"/>
    <w:rsid w:val="00467254"/>
    <w:rsid w:val="004775EA"/>
    <w:rsid w:val="00480185"/>
    <w:rsid w:val="0048642E"/>
    <w:rsid w:val="004B38AA"/>
    <w:rsid w:val="004B484F"/>
    <w:rsid w:val="004C11A9"/>
    <w:rsid w:val="004D18D4"/>
    <w:rsid w:val="004D5A64"/>
    <w:rsid w:val="004E4BE5"/>
    <w:rsid w:val="004F03BD"/>
    <w:rsid w:val="004F48DD"/>
    <w:rsid w:val="004F6AF2"/>
    <w:rsid w:val="00503A53"/>
    <w:rsid w:val="00511863"/>
    <w:rsid w:val="00522E82"/>
    <w:rsid w:val="0052570B"/>
    <w:rsid w:val="00526795"/>
    <w:rsid w:val="0053609D"/>
    <w:rsid w:val="00541FBB"/>
    <w:rsid w:val="00561AE8"/>
    <w:rsid w:val="00561B25"/>
    <w:rsid w:val="005649D2"/>
    <w:rsid w:val="0058102D"/>
    <w:rsid w:val="00583731"/>
    <w:rsid w:val="00585DC4"/>
    <w:rsid w:val="00592919"/>
    <w:rsid w:val="005934B4"/>
    <w:rsid w:val="005A34D4"/>
    <w:rsid w:val="005A67CA"/>
    <w:rsid w:val="005B184F"/>
    <w:rsid w:val="005B6FF4"/>
    <w:rsid w:val="005B77E0"/>
    <w:rsid w:val="005C08F4"/>
    <w:rsid w:val="005C14A7"/>
    <w:rsid w:val="005C2D29"/>
    <w:rsid w:val="005D0140"/>
    <w:rsid w:val="005D49FE"/>
    <w:rsid w:val="005E1F63"/>
    <w:rsid w:val="005E39EE"/>
    <w:rsid w:val="005E3B0F"/>
    <w:rsid w:val="00603A3A"/>
    <w:rsid w:val="00626BBF"/>
    <w:rsid w:val="00637453"/>
    <w:rsid w:val="0064273E"/>
    <w:rsid w:val="00643CC4"/>
    <w:rsid w:val="00644D39"/>
    <w:rsid w:val="0066077E"/>
    <w:rsid w:val="00673406"/>
    <w:rsid w:val="00675C68"/>
    <w:rsid w:val="00677835"/>
    <w:rsid w:val="00677D9E"/>
    <w:rsid w:val="00680388"/>
    <w:rsid w:val="00684CDB"/>
    <w:rsid w:val="00696410"/>
    <w:rsid w:val="006A3884"/>
    <w:rsid w:val="006A466F"/>
    <w:rsid w:val="006B3488"/>
    <w:rsid w:val="006C2DC9"/>
    <w:rsid w:val="006D00B0"/>
    <w:rsid w:val="006D1CF3"/>
    <w:rsid w:val="006D3DFC"/>
    <w:rsid w:val="006E54D3"/>
    <w:rsid w:val="007165E5"/>
    <w:rsid w:val="00717237"/>
    <w:rsid w:val="00732BB3"/>
    <w:rsid w:val="0075382D"/>
    <w:rsid w:val="007541CD"/>
    <w:rsid w:val="00755E1D"/>
    <w:rsid w:val="00755F39"/>
    <w:rsid w:val="00761246"/>
    <w:rsid w:val="00762C8B"/>
    <w:rsid w:val="00766D19"/>
    <w:rsid w:val="007748D4"/>
    <w:rsid w:val="007A2518"/>
    <w:rsid w:val="007A6452"/>
    <w:rsid w:val="007B020C"/>
    <w:rsid w:val="007B523A"/>
    <w:rsid w:val="007B7434"/>
    <w:rsid w:val="007C1F97"/>
    <w:rsid w:val="007C61E6"/>
    <w:rsid w:val="007C6D55"/>
    <w:rsid w:val="007D5255"/>
    <w:rsid w:val="007D755E"/>
    <w:rsid w:val="007D7F17"/>
    <w:rsid w:val="007E4CE7"/>
    <w:rsid w:val="007E57D1"/>
    <w:rsid w:val="007F066A"/>
    <w:rsid w:val="007F2A46"/>
    <w:rsid w:val="007F6BE6"/>
    <w:rsid w:val="008002C0"/>
    <w:rsid w:val="0080248A"/>
    <w:rsid w:val="00804F58"/>
    <w:rsid w:val="008073B1"/>
    <w:rsid w:val="00826A4B"/>
    <w:rsid w:val="008367E9"/>
    <w:rsid w:val="00844BF4"/>
    <w:rsid w:val="008559F3"/>
    <w:rsid w:val="00856CA3"/>
    <w:rsid w:val="00860191"/>
    <w:rsid w:val="00865BC1"/>
    <w:rsid w:val="0087496A"/>
    <w:rsid w:val="0088244F"/>
    <w:rsid w:val="00885A4E"/>
    <w:rsid w:val="00890EEE"/>
    <w:rsid w:val="0089316E"/>
    <w:rsid w:val="00896572"/>
    <w:rsid w:val="008A4CF6"/>
    <w:rsid w:val="008B225B"/>
    <w:rsid w:val="008B6F21"/>
    <w:rsid w:val="008B7B35"/>
    <w:rsid w:val="008D2E19"/>
    <w:rsid w:val="008D5EE0"/>
    <w:rsid w:val="008E3DE9"/>
    <w:rsid w:val="008E4CF3"/>
    <w:rsid w:val="008E6255"/>
    <w:rsid w:val="009107ED"/>
    <w:rsid w:val="009138BF"/>
    <w:rsid w:val="00914097"/>
    <w:rsid w:val="00915896"/>
    <w:rsid w:val="00925868"/>
    <w:rsid w:val="0093560E"/>
    <w:rsid w:val="0093679E"/>
    <w:rsid w:val="00944629"/>
    <w:rsid w:val="00953037"/>
    <w:rsid w:val="00962DCD"/>
    <w:rsid w:val="00965C31"/>
    <w:rsid w:val="00966482"/>
    <w:rsid w:val="009739C8"/>
    <w:rsid w:val="00975B95"/>
    <w:rsid w:val="00982157"/>
    <w:rsid w:val="009A2577"/>
    <w:rsid w:val="009A7125"/>
    <w:rsid w:val="009A71FD"/>
    <w:rsid w:val="009B1280"/>
    <w:rsid w:val="009C2DB5"/>
    <w:rsid w:val="009C4BE1"/>
    <w:rsid w:val="009C5B0E"/>
    <w:rsid w:val="009F2BFB"/>
    <w:rsid w:val="009F36CD"/>
    <w:rsid w:val="009F6F06"/>
    <w:rsid w:val="00A0056E"/>
    <w:rsid w:val="00A02599"/>
    <w:rsid w:val="00A05FAB"/>
    <w:rsid w:val="00A119B4"/>
    <w:rsid w:val="00A170A2"/>
    <w:rsid w:val="00A52883"/>
    <w:rsid w:val="00A534B8"/>
    <w:rsid w:val="00A54063"/>
    <w:rsid w:val="00A5409F"/>
    <w:rsid w:val="00A57460"/>
    <w:rsid w:val="00A577A0"/>
    <w:rsid w:val="00A6231C"/>
    <w:rsid w:val="00A63054"/>
    <w:rsid w:val="00A73549"/>
    <w:rsid w:val="00AB099B"/>
    <w:rsid w:val="00AB4980"/>
    <w:rsid w:val="00AC6307"/>
    <w:rsid w:val="00AF366B"/>
    <w:rsid w:val="00B20324"/>
    <w:rsid w:val="00B2036D"/>
    <w:rsid w:val="00B24D19"/>
    <w:rsid w:val="00B26C50"/>
    <w:rsid w:val="00B273B5"/>
    <w:rsid w:val="00B46033"/>
    <w:rsid w:val="00B53FCE"/>
    <w:rsid w:val="00B60FBD"/>
    <w:rsid w:val="00B63935"/>
    <w:rsid w:val="00B65452"/>
    <w:rsid w:val="00B66E05"/>
    <w:rsid w:val="00B670C3"/>
    <w:rsid w:val="00B7119E"/>
    <w:rsid w:val="00B72931"/>
    <w:rsid w:val="00B80AAD"/>
    <w:rsid w:val="00BA1A9B"/>
    <w:rsid w:val="00BA7230"/>
    <w:rsid w:val="00BA7AAB"/>
    <w:rsid w:val="00BB474A"/>
    <w:rsid w:val="00BB69BC"/>
    <w:rsid w:val="00BC0217"/>
    <w:rsid w:val="00BC2871"/>
    <w:rsid w:val="00BC47CC"/>
    <w:rsid w:val="00BE0C61"/>
    <w:rsid w:val="00BE3E4A"/>
    <w:rsid w:val="00BF264E"/>
    <w:rsid w:val="00BF35D4"/>
    <w:rsid w:val="00BF732E"/>
    <w:rsid w:val="00BF76C1"/>
    <w:rsid w:val="00C02D8C"/>
    <w:rsid w:val="00C1298A"/>
    <w:rsid w:val="00C271A6"/>
    <w:rsid w:val="00C436AB"/>
    <w:rsid w:val="00C57987"/>
    <w:rsid w:val="00C61AC5"/>
    <w:rsid w:val="00C62B29"/>
    <w:rsid w:val="00C64661"/>
    <w:rsid w:val="00C6532C"/>
    <w:rsid w:val="00C664FC"/>
    <w:rsid w:val="00C72713"/>
    <w:rsid w:val="00C77294"/>
    <w:rsid w:val="00C90F0A"/>
    <w:rsid w:val="00C94081"/>
    <w:rsid w:val="00CA0226"/>
    <w:rsid w:val="00CB2145"/>
    <w:rsid w:val="00CB4689"/>
    <w:rsid w:val="00CB66B0"/>
    <w:rsid w:val="00CB6D0C"/>
    <w:rsid w:val="00CD314F"/>
    <w:rsid w:val="00CD6723"/>
    <w:rsid w:val="00CE5951"/>
    <w:rsid w:val="00CE6147"/>
    <w:rsid w:val="00CF73E9"/>
    <w:rsid w:val="00CF77E2"/>
    <w:rsid w:val="00CF7864"/>
    <w:rsid w:val="00D10516"/>
    <w:rsid w:val="00D136E3"/>
    <w:rsid w:val="00D1599B"/>
    <w:rsid w:val="00D15A52"/>
    <w:rsid w:val="00D208BC"/>
    <w:rsid w:val="00D31E35"/>
    <w:rsid w:val="00D37EC5"/>
    <w:rsid w:val="00D507E2"/>
    <w:rsid w:val="00D53119"/>
    <w:rsid w:val="00D534B3"/>
    <w:rsid w:val="00D57C85"/>
    <w:rsid w:val="00D60FB5"/>
    <w:rsid w:val="00D61CE0"/>
    <w:rsid w:val="00D678DB"/>
    <w:rsid w:val="00D67DA8"/>
    <w:rsid w:val="00D761C5"/>
    <w:rsid w:val="00D77790"/>
    <w:rsid w:val="00D835FF"/>
    <w:rsid w:val="00D84977"/>
    <w:rsid w:val="00DA0F11"/>
    <w:rsid w:val="00DC2708"/>
    <w:rsid w:val="00DC74E1"/>
    <w:rsid w:val="00DD2F4E"/>
    <w:rsid w:val="00DD6B75"/>
    <w:rsid w:val="00DE07A5"/>
    <w:rsid w:val="00DE2CE3"/>
    <w:rsid w:val="00DF36DD"/>
    <w:rsid w:val="00E04DAF"/>
    <w:rsid w:val="00E112C7"/>
    <w:rsid w:val="00E1389A"/>
    <w:rsid w:val="00E15BE9"/>
    <w:rsid w:val="00E258F6"/>
    <w:rsid w:val="00E3350E"/>
    <w:rsid w:val="00E4272D"/>
    <w:rsid w:val="00E46220"/>
    <w:rsid w:val="00E475C6"/>
    <w:rsid w:val="00E5058E"/>
    <w:rsid w:val="00E51733"/>
    <w:rsid w:val="00E53DE2"/>
    <w:rsid w:val="00E56264"/>
    <w:rsid w:val="00E604B6"/>
    <w:rsid w:val="00E66CA0"/>
    <w:rsid w:val="00E80FE6"/>
    <w:rsid w:val="00E836F5"/>
    <w:rsid w:val="00E915B8"/>
    <w:rsid w:val="00E9584B"/>
    <w:rsid w:val="00EB05D2"/>
    <w:rsid w:val="00EC75AB"/>
    <w:rsid w:val="00ED0929"/>
    <w:rsid w:val="00ED4BFA"/>
    <w:rsid w:val="00ED5FE1"/>
    <w:rsid w:val="00EE2748"/>
    <w:rsid w:val="00F002AE"/>
    <w:rsid w:val="00F00D76"/>
    <w:rsid w:val="00F05A57"/>
    <w:rsid w:val="00F1065A"/>
    <w:rsid w:val="00F14D7F"/>
    <w:rsid w:val="00F20AC8"/>
    <w:rsid w:val="00F3454B"/>
    <w:rsid w:val="00F357AD"/>
    <w:rsid w:val="00F378F3"/>
    <w:rsid w:val="00F522E3"/>
    <w:rsid w:val="00F61788"/>
    <w:rsid w:val="00F636F7"/>
    <w:rsid w:val="00F66145"/>
    <w:rsid w:val="00F66EDF"/>
    <w:rsid w:val="00F67719"/>
    <w:rsid w:val="00F73CDD"/>
    <w:rsid w:val="00F81980"/>
    <w:rsid w:val="00F8623F"/>
    <w:rsid w:val="00F95213"/>
    <w:rsid w:val="00FA0557"/>
    <w:rsid w:val="00FA3555"/>
    <w:rsid w:val="00FB573A"/>
    <w:rsid w:val="00FD0A93"/>
    <w:rsid w:val="00FE5E0D"/>
    <w:rsid w:val="01968B3D"/>
    <w:rsid w:val="081C530C"/>
    <w:rsid w:val="0CF60C79"/>
    <w:rsid w:val="273ECB86"/>
    <w:rsid w:val="725E6BD2"/>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2E4DA5C"/>
  <w15:chartTrackingRefBased/>
  <w15:docId w15:val="{F74627A1-197E-4DAC-A340-602C353EC3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DD6B75"/>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603A3A"/>
    <w:pPr>
      <w:keepNext/>
      <w:keepLines/>
      <w:spacing w:before="600" w:after="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684CDB"/>
    <w:pPr>
      <w:keepNext/>
      <w:keepLines/>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684CDB"/>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684CDB"/>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684CDB"/>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684CDB"/>
    <w:pPr>
      <w:keepNext/>
      <w:spacing w:after="200" w:line="240" w:lineRule="auto"/>
    </w:pPr>
    <w:rPr>
      <w:iCs/>
      <w:color w:val="002664"/>
      <w:sz w:val="18"/>
      <w:szCs w:val="18"/>
    </w:rPr>
  </w:style>
  <w:style w:type="table" w:customStyle="1" w:styleId="Tableheader">
    <w:name w:val="ŠTable header"/>
    <w:basedOn w:val="TableNormal"/>
    <w:uiPriority w:val="99"/>
    <w:rsid w:val="00684CDB"/>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684C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684CDB"/>
    <w:pPr>
      <w:numPr>
        <w:numId w:val="6"/>
      </w:numPr>
    </w:pPr>
  </w:style>
  <w:style w:type="paragraph" w:styleId="ListNumber2">
    <w:name w:val="List Number 2"/>
    <w:aliases w:val="ŠList Number 2"/>
    <w:basedOn w:val="Normal"/>
    <w:uiPriority w:val="8"/>
    <w:qFormat/>
    <w:rsid w:val="00684CDB"/>
    <w:pPr>
      <w:numPr>
        <w:numId w:val="5"/>
      </w:numPr>
    </w:pPr>
  </w:style>
  <w:style w:type="paragraph" w:styleId="ListBullet">
    <w:name w:val="List Bullet"/>
    <w:aliases w:val="ŠList Bullet"/>
    <w:basedOn w:val="Normal"/>
    <w:uiPriority w:val="9"/>
    <w:qFormat/>
    <w:rsid w:val="00684CDB"/>
    <w:pPr>
      <w:numPr>
        <w:numId w:val="4"/>
      </w:numPr>
    </w:pPr>
  </w:style>
  <w:style w:type="paragraph" w:styleId="ListBullet2">
    <w:name w:val="List Bullet 2"/>
    <w:aliases w:val="ŠList Bullet 2"/>
    <w:basedOn w:val="Normal"/>
    <w:uiPriority w:val="10"/>
    <w:qFormat/>
    <w:rsid w:val="00684CDB"/>
    <w:pPr>
      <w:numPr>
        <w:numId w:val="2"/>
      </w:numPr>
    </w:pPr>
  </w:style>
  <w:style w:type="paragraph" w:styleId="Date">
    <w:name w:val="Date"/>
    <w:aliases w:val="ŠDate"/>
    <w:basedOn w:val="Normal"/>
    <w:next w:val="Normal"/>
    <w:link w:val="DateChar"/>
    <w:uiPriority w:val="99"/>
    <w:rsid w:val="00A63054"/>
    <w:pPr>
      <w:spacing w:before="0" w:after="0" w:line="720" w:lineRule="atLeast"/>
    </w:pPr>
  </w:style>
  <w:style w:type="character" w:customStyle="1" w:styleId="DateChar">
    <w:name w:val="Date Char"/>
    <w:aliases w:val="ŠDate Char"/>
    <w:basedOn w:val="DefaultParagraphFont"/>
    <w:link w:val="Date"/>
    <w:uiPriority w:val="99"/>
    <w:rsid w:val="00A63054"/>
    <w:rPr>
      <w:rFonts w:ascii="Arial" w:hAnsi="Arial" w:cs="Arial"/>
      <w:sz w:val="24"/>
      <w:szCs w:val="24"/>
      <w:lang w:val="en-US"/>
    </w:rPr>
  </w:style>
  <w:style w:type="paragraph" w:styleId="Signature">
    <w:name w:val="Signature"/>
    <w:aliases w:val="ŠSignature"/>
    <w:basedOn w:val="Normal"/>
    <w:link w:val="SignatureChar"/>
    <w:uiPriority w:val="99"/>
    <w:rsid w:val="00A63054"/>
    <w:pPr>
      <w:spacing w:before="0" w:after="0" w:line="720" w:lineRule="atLeast"/>
    </w:pPr>
  </w:style>
  <w:style w:type="character" w:customStyle="1" w:styleId="SignatureChar">
    <w:name w:val="Signature Char"/>
    <w:aliases w:val="ŠSignature Char"/>
    <w:basedOn w:val="DefaultParagraphFont"/>
    <w:link w:val="Signature"/>
    <w:uiPriority w:val="99"/>
    <w:rsid w:val="00A63054"/>
    <w:rPr>
      <w:rFonts w:ascii="Arial" w:hAnsi="Arial" w:cs="Arial"/>
      <w:sz w:val="24"/>
      <w:szCs w:val="24"/>
      <w:lang w:val="en-US"/>
    </w:rPr>
  </w:style>
  <w:style w:type="character" w:styleId="Strong">
    <w:name w:val="Strong"/>
    <w:aliases w:val="ŠStrong,Bold"/>
    <w:qFormat/>
    <w:rsid w:val="00684CDB"/>
    <w:rPr>
      <w:b/>
      <w:bCs/>
    </w:rPr>
  </w:style>
  <w:style w:type="paragraph" w:customStyle="1" w:styleId="FeatureBox2">
    <w:name w:val="ŠFeature Box 2"/>
    <w:basedOn w:val="Normal"/>
    <w:next w:val="Normal"/>
    <w:uiPriority w:val="12"/>
    <w:qFormat/>
    <w:rsid w:val="00684CDB"/>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684CDB"/>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684CD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684CDB"/>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684CDB"/>
    <w:rPr>
      <w:color w:val="2F5496" w:themeColor="accent1" w:themeShade="BF"/>
      <w:u w:val="single"/>
    </w:rPr>
  </w:style>
  <w:style w:type="paragraph" w:customStyle="1" w:styleId="Logo">
    <w:name w:val="ŠLogo"/>
    <w:basedOn w:val="Normal"/>
    <w:uiPriority w:val="18"/>
    <w:qFormat/>
    <w:rsid w:val="00684CDB"/>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684CDB"/>
    <w:pPr>
      <w:tabs>
        <w:tab w:val="right" w:leader="dot" w:pos="14570"/>
      </w:tabs>
      <w:spacing w:before="0"/>
    </w:pPr>
    <w:rPr>
      <w:b/>
      <w:noProof/>
    </w:rPr>
  </w:style>
  <w:style w:type="paragraph" w:styleId="TOC2">
    <w:name w:val="toc 2"/>
    <w:aliases w:val="ŠTOC 2"/>
    <w:basedOn w:val="Normal"/>
    <w:next w:val="Normal"/>
    <w:uiPriority w:val="39"/>
    <w:unhideWhenUsed/>
    <w:rsid w:val="00684CDB"/>
    <w:pPr>
      <w:tabs>
        <w:tab w:val="right" w:leader="dot" w:pos="14570"/>
      </w:tabs>
      <w:spacing w:before="0"/>
    </w:pPr>
    <w:rPr>
      <w:noProof/>
    </w:rPr>
  </w:style>
  <w:style w:type="paragraph" w:styleId="TOC3">
    <w:name w:val="toc 3"/>
    <w:aliases w:val="ŠTOC 3"/>
    <w:basedOn w:val="Normal"/>
    <w:next w:val="Normal"/>
    <w:uiPriority w:val="39"/>
    <w:unhideWhenUsed/>
    <w:rsid w:val="00684CDB"/>
    <w:pPr>
      <w:spacing w:before="0"/>
      <w:ind w:left="244"/>
    </w:pPr>
  </w:style>
  <w:style w:type="paragraph" w:styleId="Title">
    <w:name w:val="Title"/>
    <w:aliases w:val="ŠTitle"/>
    <w:basedOn w:val="Normal"/>
    <w:next w:val="Normal"/>
    <w:link w:val="TitleChar"/>
    <w:uiPriority w:val="1"/>
    <w:rsid w:val="00684CDB"/>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684CDB"/>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603A3A"/>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684CDB"/>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684CDB"/>
    <w:pPr>
      <w:spacing w:after="240"/>
      <w:outlineLvl w:val="9"/>
    </w:pPr>
    <w:rPr>
      <w:szCs w:val="40"/>
    </w:rPr>
  </w:style>
  <w:style w:type="paragraph" w:styleId="Footer">
    <w:name w:val="footer"/>
    <w:aliases w:val="ŠFooter"/>
    <w:basedOn w:val="Normal"/>
    <w:link w:val="FooterChar"/>
    <w:uiPriority w:val="19"/>
    <w:rsid w:val="00684CDB"/>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684CDB"/>
    <w:rPr>
      <w:rFonts w:ascii="Arial" w:hAnsi="Arial" w:cs="Arial"/>
      <w:sz w:val="18"/>
      <w:szCs w:val="18"/>
    </w:rPr>
  </w:style>
  <w:style w:type="paragraph" w:styleId="Header">
    <w:name w:val="header"/>
    <w:aliases w:val="ŠHeader"/>
    <w:basedOn w:val="Normal"/>
    <w:link w:val="HeaderChar"/>
    <w:uiPriority w:val="16"/>
    <w:rsid w:val="00684CDB"/>
    <w:rPr>
      <w:noProof/>
      <w:color w:val="002664"/>
      <w:sz w:val="28"/>
      <w:szCs w:val="28"/>
    </w:rPr>
  </w:style>
  <w:style w:type="character" w:customStyle="1" w:styleId="HeaderChar">
    <w:name w:val="Header Char"/>
    <w:aliases w:val="ŠHeader Char"/>
    <w:basedOn w:val="DefaultParagraphFont"/>
    <w:link w:val="Header"/>
    <w:uiPriority w:val="16"/>
    <w:rsid w:val="00684CDB"/>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684CDB"/>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684CDB"/>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684CDB"/>
    <w:rPr>
      <w:rFonts w:ascii="Arial" w:hAnsi="Arial" w:cs="Arial"/>
      <w:b/>
      <w:szCs w:val="32"/>
    </w:rPr>
  </w:style>
  <w:style w:type="character" w:styleId="UnresolvedMention">
    <w:name w:val="Unresolved Mention"/>
    <w:basedOn w:val="DefaultParagraphFont"/>
    <w:uiPriority w:val="99"/>
    <w:semiHidden/>
    <w:unhideWhenUsed/>
    <w:rsid w:val="00684CDB"/>
    <w:rPr>
      <w:color w:val="605E5C"/>
      <w:shd w:val="clear" w:color="auto" w:fill="E1DFDD"/>
    </w:rPr>
  </w:style>
  <w:style w:type="character" w:styleId="Emphasis">
    <w:name w:val="Emphasis"/>
    <w:aliases w:val="ŠEmphasis,Italic"/>
    <w:qFormat/>
    <w:rsid w:val="00684CDB"/>
    <w:rPr>
      <w:i/>
      <w:iCs/>
    </w:rPr>
  </w:style>
  <w:style w:type="character" w:styleId="SubtleEmphasis">
    <w:name w:val="Subtle Emphasis"/>
    <w:basedOn w:val="DefaultParagraphFont"/>
    <w:uiPriority w:val="19"/>
    <w:semiHidden/>
    <w:qFormat/>
    <w:rsid w:val="00684CDB"/>
    <w:rPr>
      <w:i/>
      <w:iCs/>
      <w:color w:val="404040" w:themeColor="text1" w:themeTint="BF"/>
    </w:rPr>
  </w:style>
  <w:style w:type="paragraph" w:styleId="TOC4">
    <w:name w:val="toc 4"/>
    <w:aliases w:val="ŠTOC 4"/>
    <w:basedOn w:val="Normal"/>
    <w:next w:val="Normal"/>
    <w:autoRedefine/>
    <w:uiPriority w:val="39"/>
    <w:unhideWhenUsed/>
    <w:rsid w:val="00684CDB"/>
    <w:pPr>
      <w:spacing w:before="0"/>
      <w:ind w:left="488"/>
    </w:pPr>
  </w:style>
  <w:style w:type="character" w:styleId="CommentReference">
    <w:name w:val="annotation reference"/>
    <w:basedOn w:val="DefaultParagraphFont"/>
    <w:uiPriority w:val="99"/>
    <w:semiHidden/>
    <w:unhideWhenUsed/>
    <w:rsid w:val="00684CDB"/>
    <w:rPr>
      <w:sz w:val="16"/>
      <w:szCs w:val="16"/>
    </w:rPr>
  </w:style>
  <w:style w:type="paragraph" w:styleId="CommentText">
    <w:name w:val="annotation text"/>
    <w:basedOn w:val="Normal"/>
    <w:link w:val="CommentTextChar"/>
    <w:uiPriority w:val="99"/>
    <w:unhideWhenUsed/>
    <w:rsid w:val="00684CDB"/>
    <w:pPr>
      <w:spacing w:line="240" w:lineRule="auto"/>
    </w:pPr>
    <w:rPr>
      <w:sz w:val="20"/>
      <w:szCs w:val="20"/>
    </w:rPr>
  </w:style>
  <w:style w:type="character" w:customStyle="1" w:styleId="CommentTextChar">
    <w:name w:val="Comment Text Char"/>
    <w:basedOn w:val="DefaultParagraphFont"/>
    <w:link w:val="CommentText"/>
    <w:uiPriority w:val="99"/>
    <w:rsid w:val="00684CDB"/>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684CDB"/>
    <w:rPr>
      <w:b/>
      <w:bCs/>
    </w:rPr>
  </w:style>
  <w:style w:type="character" w:customStyle="1" w:styleId="CommentSubjectChar">
    <w:name w:val="Comment Subject Char"/>
    <w:basedOn w:val="CommentTextChar"/>
    <w:link w:val="CommentSubject"/>
    <w:uiPriority w:val="99"/>
    <w:semiHidden/>
    <w:rsid w:val="00684CDB"/>
    <w:rPr>
      <w:rFonts w:ascii="Arial" w:hAnsi="Arial" w:cs="Arial"/>
      <w:b/>
      <w:bCs/>
      <w:sz w:val="20"/>
      <w:szCs w:val="20"/>
    </w:rPr>
  </w:style>
  <w:style w:type="paragraph" w:styleId="ListParagraph">
    <w:name w:val="List Paragraph"/>
    <w:aliases w:val="ŠList Paragraph"/>
    <w:basedOn w:val="Normal"/>
    <w:uiPriority w:val="34"/>
    <w:unhideWhenUsed/>
    <w:qFormat/>
    <w:rsid w:val="00684CDB"/>
    <w:pPr>
      <w:ind w:left="567"/>
    </w:pPr>
  </w:style>
  <w:style w:type="paragraph" w:styleId="Revision">
    <w:name w:val="Revision"/>
    <w:hidden/>
    <w:uiPriority w:val="99"/>
    <w:semiHidden/>
    <w:rsid w:val="007748D4"/>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173515"/>
    <w:rPr>
      <w:color w:val="954F72" w:themeColor="followedHyperlink"/>
      <w:u w:val="single"/>
    </w:rPr>
  </w:style>
  <w:style w:type="paragraph" w:styleId="BalloonText">
    <w:name w:val="Balloon Text"/>
    <w:basedOn w:val="Normal"/>
    <w:link w:val="BalloonTextChar"/>
    <w:uiPriority w:val="99"/>
    <w:semiHidden/>
    <w:unhideWhenUsed/>
    <w:rsid w:val="00ED092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0929"/>
    <w:rPr>
      <w:rFonts w:ascii="Segoe UI" w:hAnsi="Segoe UI" w:cs="Segoe UI"/>
      <w:sz w:val="18"/>
      <w:szCs w:val="18"/>
    </w:rPr>
  </w:style>
  <w:style w:type="paragraph" w:styleId="ListBullet3">
    <w:name w:val="List Bullet 3"/>
    <w:aliases w:val="ŠList Bullet 3"/>
    <w:basedOn w:val="Normal"/>
    <w:uiPriority w:val="10"/>
    <w:rsid w:val="00684CDB"/>
    <w:pPr>
      <w:numPr>
        <w:numId w:val="3"/>
      </w:numPr>
    </w:pPr>
  </w:style>
  <w:style w:type="paragraph" w:styleId="ListNumber3">
    <w:name w:val="List Number 3"/>
    <w:aliases w:val="ŠList Number 3"/>
    <w:basedOn w:val="ListBullet3"/>
    <w:uiPriority w:val="8"/>
    <w:rsid w:val="00684CDB"/>
    <w:pPr>
      <w:numPr>
        <w:ilvl w:val="2"/>
        <w:numId w:val="5"/>
      </w:numPr>
    </w:pPr>
  </w:style>
  <w:style w:type="character" w:styleId="PlaceholderText">
    <w:name w:val="Placeholder Text"/>
    <w:basedOn w:val="DefaultParagraphFont"/>
    <w:uiPriority w:val="99"/>
    <w:semiHidden/>
    <w:rsid w:val="00684CDB"/>
    <w:rPr>
      <w:color w:val="808080"/>
    </w:rPr>
  </w:style>
  <w:style w:type="character" w:customStyle="1" w:styleId="BoldItalic">
    <w:name w:val="ŠBold Italic"/>
    <w:basedOn w:val="DefaultParagraphFont"/>
    <w:uiPriority w:val="1"/>
    <w:qFormat/>
    <w:rsid w:val="00684CDB"/>
    <w:rPr>
      <w:b/>
      <w:i/>
      <w:iCs/>
    </w:rPr>
  </w:style>
  <w:style w:type="paragraph" w:customStyle="1" w:styleId="Documentname">
    <w:name w:val="ŠDocument name"/>
    <w:basedOn w:val="Normal"/>
    <w:next w:val="Normal"/>
    <w:uiPriority w:val="17"/>
    <w:qFormat/>
    <w:rsid w:val="00684CDB"/>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684CDB"/>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684CDB"/>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684CDB"/>
    <w:pPr>
      <w:spacing w:after="0"/>
    </w:pPr>
    <w:rPr>
      <w:sz w:val="18"/>
      <w:szCs w:val="18"/>
    </w:rPr>
  </w:style>
  <w:style w:type="paragraph" w:customStyle="1" w:styleId="Pulloutquote">
    <w:name w:val="ŠPull out quote"/>
    <w:basedOn w:val="Normal"/>
    <w:next w:val="Normal"/>
    <w:uiPriority w:val="20"/>
    <w:qFormat/>
    <w:rsid w:val="00684CDB"/>
    <w:pPr>
      <w:keepNext/>
      <w:ind w:left="567" w:right="57"/>
    </w:pPr>
    <w:rPr>
      <w:szCs w:val="22"/>
    </w:rPr>
  </w:style>
  <w:style w:type="paragraph" w:customStyle="1" w:styleId="Subtitle0">
    <w:name w:val="ŠSubtitle"/>
    <w:basedOn w:val="Normal"/>
    <w:link w:val="SubtitleChar0"/>
    <w:uiPriority w:val="2"/>
    <w:qFormat/>
    <w:rsid w:val="00684CDB"/>
    <w:pPr>
      <w:spacing w:before="360"/>
    </w:pPr>
    <w:rPr>
      <w:color w:val="002664"/>
      <w:sz w:val="44"/>
      <w:szCs w:val="48"/>
    </w:rPr>
  </w:style>
  <w:style w:type="character" w:customStyle="1" w:styleId="SubtitleChar0">
    <w:name w:val="ŠSubtitle Char"/>
    <w:basedOn w:val="DefaultParagraphFont"/>
    <w:link w:val="Subtitle0"/>
    <w:uiPriority w:val="2"/>
    <w:rsid w:val="00684CDB"/>
    <w:rPr>
      <w:rFonts w:ascii="Arial" w:hAnsi="Arial" w:cs="Arial"/>
      <w:color w:val="002664"/>
      <w:sz w:val="44"/>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0887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ducation.nsw.gov.au/teaching-and-learning/curriculum/planning-programming-and-assessing-k-12/planning-programming-and-assessing-7-12" TargetMode="External"/><Relationship Id="rId18" Type="http://schemas.openxmlformats.org/officeDocument/2006/relationships/hyperlink" Target="https://www.nsw.gov.au/education-and-training/teacher-accreditation/proficient-teacher/standard-descriptors" TargetMode="External"/><Relationship Id="rId26" Type="http://schemas.openxmlformats.org/officeDocument/2006/relationships/header" Target="header1.xml"/><Relationship Id="rId21" Type="http://schemas.openxmlformats.org/officeDocument/2006/relationships/hyperlink" Target="https://curriculum.nsw.edu.au" TargetMode="External"/><Relationship Id="rId34" Type="http://schemas.openxmlformats.org/officeDocument/2006/relationships/footer" Target="footer4.xml"/><Relationship Id="rId7" Type="http://schemas.openxmlformats.org/officeDocument/2006/relationships/hyperlink" Target="https://education.nsw.gov.au/teaching-and-learning/curriculum/english/planning-programming-and-assessing-english-7-10/phases-approach-to-conceptual-programming" TargetMode="External"/><Relationship Id="rId12" Type="http://schemas.openxmlformats.org/officeDocument/2006/relationships/hyperlink" Target="https://education.nsw.gov.au/teaching-and-learning/curriculum/planning-programming-and-assessing-k-12/planning-programming-and-assessing-7-12/inclusion-and-differentiation-advice-7-10" TargetMode="External"/><Relationship Id="rId17" Type="http://schemas.openxmlformats.org/officeDocument/2006/relationships/hyperlink" Target="https://education.nsw.gov.au/policy-library/policies/pd-2016-0468" TargetMode="External"/><Relationship Id="rId25" Type="http://schemas.openxmlformats.org/officeDocument/2006/relationships/hyperlink" Target="https://www.researchgate.net/publication/258423377_Assessment_The_bridge_between_teaching_and_learning" TargetMode="External"/><Relationship Id="rId33" Type="http://schemas.openxmlformats.org/officeDocument/2006/relationships/header" Target="header3.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education.nsw.gov.au/policy-library/policies/pd-2016-0468" TargetMode="External"/><Relationship Id="rId20" Type="http://schemas.openxmlformats.org/officeDocument/2006/relationships/hyperlink" Target="https://educationstandards.nsw.edu.au" TargetMode="External"/><Relationship Id="rId29"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ducation.nsw.gov.au/teaching-and-learning/curriculum/planning-programming-and-assessing-k-12/planning-programming-and-assessing-7-12" TargetMode="External"/><Relationship Id="rId24" Type="http://schemas.openxmlformats.org/officeDocument/2006/relationships/hyperlink" Target="https://education.nsw.gov.au/teaching-and-learning/curriculum/planning-programming-and-assessing-k-12/planning-programming-and-assessing-k-6/k-6-scope-and-sequences" TargetMode="External"/><Relationship Id="rId32" Type="http://schemas.openxmlformats.org/officeDocument/2006/relationships/image" Target="media/image1.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education.nsw.gov.au/teaching-and-learning/curriculum/planning-programming-and-assessing-k-12/planning-programming-and-assessing-7-12/assessment-task-advice-7-10" TargetMode="External"/><Relationship Id="rId23" Type="http://schemas.openxmlformats.org/officeDocument/2006/relationships/hyperlink" Target="https://www.educationstandards.nsw.edu.au/wps/portal/nesa/k-10/understanding-the-curriculum/programming/advice-on-scope-and-sequences" TargetMode="External"/><Relationship Id="rId28" Type="http://schemas.openxmlformats.org/officeDocument/2006/relationships/footer" Target="footer2.xml"/><Relationship Id="rId36" Type="http://schemas.openxmlformats.org/officeDocument/2006/relationships/footer" Target="footer5.xml"/><Relationship Id="rId10" Type="http://schemas.openxmlformats.org/officeDocument/2006/relationships/hyperlink" Target="mailto:TAS@det.nsw.edu.au" TargetMode="External"/><Relationship Id="rId19" Type="http://schemas.openxmlformats.org/officeDocument/2006/relationships/hyperlink" Target="https://educationstandards.nsw.edu.au/wps/portal/nesa/mini-footer/copyright" TargetMode="External"/><Relationship Id="rId31" Type="http://schemas.openxmlformats.org/officeDocument/2006/relationships/hyperlink" Target="https://creativecommons.org/licenses/by/4.0/" TargetMode="External"/><Relationship Id="rId4" Type="http://schemas.openxmlformats.org/officeDocument/2006/relationships/webSettings" Target="webSettings.xml"/><Relationship Id="rId9" Type="http://schemas.openxmlformats.org/officeDocument/2006/relationships/hyperlink" Target="https://curriculum.nsw.edu.au/learning-areas/tas/technology-7-8-2023/overview" TargetMode="External"/><Relationship Id="rId14" Type="http://schemas.openxmlformats.org/officeDocument/2006/relationships/hyperlink" Target="https://education.nsw.gov.au/teaching-and-learning/curriculum/planning-programming-and-assessing-k-12/planning-programming-and-assessing-7-12/classroom-assessment-advice-7-10-" TargetMode="External"/><Relationship Id="rId22" Type="http://schemas.openxmlformats.org/officeDocument/2006/relationships/hyperlink" Target="https://curriculum.nsw.edu.au/learning-areas/tas/technology-7-8-2023/overview" TargetMode="External"/><Relationship Id="rId27" Type="http://schemas.openxmlformats.org/officeDocument/2006/relationships/footer" Target="footer1.xml"/><Relationship Id="rId30" Type="http://schemas.openxmlformats.org/officeDocument/2006/relationships/footer" Target="footer3.xml"/><Relationship Id="rId35" Type="http://schemas.openxmlformats.org/officeDocument/2006/relationships/header" Target="header4.xml"/><Relationship Id="rId8" Type="http://schemas.openxmlformats.org/officeDocument/2006/relationships/hyperlink" Target="https://curriculum.nsw.edu.au/learning-areas/tas/technology-7-8-2023/overview" TargetMode="External"/><Relationship Id="rId3"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1244</Words>
  <Characters>10226</Characters>
  <Application>Microsoft Office Word</Application>
  <DocSecurity>0</DocSecurity>
  <Lines>85</Lines>
  <Paragraphs>22</Paragraphs>
  <ScaleCrop>false</ScaleCrop>
  <HeadingPairs>
    <vt:vector size="2" baseType="variant">
      <vt:variant>
        <vt:lpstr>Title</vt:lpstr>
      </vt:variant>
      <vt:variant>
        <vt:i4>1</vt:i4>
      </vt:variant>
    </vt:vector>
  </HeadingPairs>
  <TitlesOfParts>
    <vt:vector size="1" baseType="lpstr">
      <vt:lpstr>Technology 7–8 – sample scope and sequence</vt:lpstr>
    </vt:vector>
  </TitlesOfParts>
  <Company/>
  <LinksUpToDate>false</LinksUpToDate>
  <CharactersWithSpaces>11448</CharactersWithSpaces>
  <SharedDoc>false</SharedDoc>
  <HLinks>
    <vt:vector size="174" baseType="variant">
      <vt:variant>
        <vt:i4>5308424</vt:i4>
      </vt:variant>
      <vt:variant>
        <vt:i4>123</vt:i4>
      </vt:variant>
      <vt:variant>
        <vt:i4>0</vt:i4>
      </vt:variant>
      <vt:variant>
        <vt:i4>5</vt:i4>
      </vt:variant>
      <vt:variant>
        <vt:lpwstr>https://creativecommons.org/licenses/by/4.0/</vt:lpwstr>
      </vt:variant>
      <vt:variant>
        <vt:lpwstr/>
      </vt:variant>
      <vt:variant>
        <vt:i4>7143518</vt:i4>
      </vt:variant>
      <vt:variant>
        <vt:i4>120</vt:i4>
      </vt:variant>
      <vt:variant>
        <vt:i4>0</vt:i4>
      </vt:variant>
      <vt:variant>
        <vt:i4>5</vt:i4>
      </vt:variant>
      <vt:variant>
        <vt:lpwstr>https://www.researchgate.net/publication/258423377_Assessment_The_bridge_between_teaching_and_learning</vt:lpwstr>
      </vt:variant>
      <vt:variant>
        <vt:lpwstr/>
      </vt:variant>
      <vt:variant>
        <vt:i4>6094915</vt:i4>
      </vt:variant>
      <vt:variant>
        <vt:i4>117</vt:i4>
      </vt:variant>
      <vt:variant>
        <vt:i4>0</vt:i4>
      </vt:variant>
      <vt:variant>
        <vt:i4>5</vt:i4>
      </vt:variant>
      <vt:variant>
        <vt:lpwstr>https://education.nsw.gov.au/teaching-and-learning/curriculum/primary/scope-and-sequences</vt:lpwstr>
      </vt:variant>
      <vt:variant>
        <vt:lpwstr/>
      </vt:variant>
      <vt:variant>
        <vt:i4>4587523</vt:i4>
      </vt:variant>
      <vt:variant>
        <vt:i4>114</vt:i4>
      </vt:variant>
      <vt:variant>
        <vt:i4>0</vt:i4>
      </vt:variant>
      <vt:variant>
        <vt:i4>5</vt:i4>
      </vt:variant>
      <vt:variant>
        <vt:lpwstr>https://www.educationstandards.nsw.edu.au/wps/portal/nesa/k-10/understanding-the-curriculum/programming/advice-on-scope-and-sequences</vt:lpwstr>
      </vt:variant>
      <vt:variant>
        <vt:lpwstr/>
      </vt:variant>
      <vt:variant>
        <vt:i4>2031647</vt:i4>
      </vt:variant>
      <vt:variant>
        <vt:i4>111</vt:i4>
      </vt:variant>
      <vt:variant>
        <vt:i4>0</vt:i4>
      </vt:variant>
      <vt:variant>
        <vt:i4>5</vt:i4>
      </vt:variant>
      <vt:variant>
        <vt:lpwstr>https://curriculum.nsw.edu.au/learning-areas/tas/technology-7-8-2023/overview</vt:lpwstr>
      </vt:variant>
      <vt:variant>
        <vt:lpwstr/>
      </vt:variant>
      <vt:variant>
        <vt:i4>3342452</vt:i4>
      </vt:variant>
      <vt:variant>
        <vt:i4>108</vt:i4>
      </vt:variant>
      <vt:variant>
        <vt:i4>0</vt:i4>
      </vt:variant>
      <vt:variant>
        <vt:i4>5</vt:i4>
      </vt:variant>
      <vt:variant>
        <vt:lpwstr>https://curriculum.nsw.edu.au/</vt:lpwstr>
      </vt:variant>
      <vt:variant>
        <vt:lpwstr/>
      </vt:variant>
      <vt:variant>
        <vt:i4>3997797</vt:i4>
      </vt:variant>
      <vt:variant>
        <vt:i4>105</vt:i4>
      </vt:variant>
      <vt:variant>
        <vt:i4>0</vt:i4>
      </vt:variant>
      <vt:variant>
        <vt:i4>5</vt:i4>
      </vt:variant>
      <vt:variant>
        <vt:lpwstr>https://educationstandards.nsw.edu.au/</vt:lpwstr>
      </vt:variant>
      <vt:variant>
        <vt:lpwstr/>
      </vt:variant>
      <vt:variant>
        <vt:i4>2162720</vt:i4>
      </vt:variant>
      <vt:variant>
        <vt:i4>102</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4522007</vt:i4>
      </vt:variant>
      <vt:variant>
        <vt:i4>99</vt:i4>
      </vt:variant>
      <vt:variant>
        <vt:i4>0</vt:i4>
      </vt:variant>
      <vt:variant>
        <vt:i4>5</vt:i4>
      </vt:variant>
      <vt:variant>
        <vt:lpwstr>https://educationstandards.nsw.edu.au/wps/portal/nesa/teacher-accreditation/meeting-requirements/the-standards/proficient-teacher</vt:lpwstr>
      </vt:variant>
      <vt:variant>
        <vt:lpwstr/>
      </vt:variant>
      <vt:variant>
        <vt:i4>2031698</vt:i4>
      </vt:variant>
      <vt:variant>
        <vt:i4>96</vt:i4>
      </vt:variant>
      <vt:variant>
        <vt:i4>0</vt:i4>
      </vt:variant>
      <vt:variant>
        <vt:i4>5</vt:i4>
      </vt:variant>
      <vt:variant>
        <vt:lpwstr>https://education.nsw.gov.au/policy-library/policies/pd-2016-0468</vt:lpwstr>
      </vt:variant>
      <vt:variant>
        <vt:lpwstr/>
      </vt:variant>
      <vt:variant>
        <vt:i4>8257568</vt:i4>
      </vt:variant>
      <vt:variant>
        <vt:i4>93</vt:i4>
      </vt:variant>
      <vt:variant>
        <vt:i4>0</vt:i4>
      </vt:variant>
      <vt:variant>
        <vt:i4>5</vt:i4>
      </vt:variant>
      <vt:variant>
        <vt:lpwstr>https://education.nsw.gov.au/public-schools/school-success-model/school-success-model-explained</vt:lpwstr>
      </vt:variant>
      <vt:variant>
        <vt:lpwstr/>
      </vt:variant>
      <vt:variant>
        <vt:i4>2031698</vt:i4>
      </vt:variant>
      <vt:variant>
        <vt:i4>90</vt:i4>
      </vt:variant>
      <vt:variant>
        <vt:i4>0</vt:i4>
      </vt:variant>
      <vt:variant>
        <vt:i4>5</vt:i4>
      </vt:variant>
      <vt:variant>
        <vt:lpwstr>https://education.nsw.gov.au/policy-library/policies/pd-2016-0468</vt:lpwstr>
      </vt:variant>
      <vt:variant>
        <vt:lpwstr/>
      </vt:variant>
      <vt:variant>
        <vt:i4>1376267</vt:i4>
      </vt:variant>
      <vt:variant>
        <vt:i4>87</vt:i4>
      </vt:variant>
      <vt:variant>
        <vt:i4>0</vt:i4>
      </vt:variant>
      <vt:variant>
        <vt:i4>5</vt:i4>
      </vt:variant>
      <vt:variant>
        <vt:lpwstr>https://education.nsw.gov.au/teaching-and-learning/curriculum/planning-programming-and-assessing-k-12/planning-programming-and-assessing-7-12/assessment-task-advice-7-10</vt:lpwstr>
      </vt:variant>
      <vt:variant>
        <vt:lpwstr/>
      </vt:variant>
      <vt:variant>
        <vt:i4>3801192</vt:i4>
      </vt:variant>
      <vt:variant>
        <vt:i4>84</vt:i4>
      </vt:variant>
      <vt:variant>
        <vt:i4>0</vt:i4>
      </vt:variant>
      <vt:variant>
        <vt:i4>5</vt:i4>
      </vt:variant>
      <vt:variant>
        <vt:lpwstr>https://education.nsw.gov.au/teaching-and-learning/curriculum/planning-programming-and-assessing-k-12/planning-programming-and-assessing-7-12/classroom-assessment-advice-7-10-</vt:lpwstr>
      </vt:variant>
      <vt:variant>
        <vt:lpwstr/>
      </vt:variant>
      <vt:variant>
        <vt:i4>655368</vt:i4>
      </vt:variant>
      <vt:variant>
        <vt:i4>81</vt:i4>
      </vt:variant>
      <vt:variant>
        <vt:i4>0</vt:i4>
      </vt:variant>
      <vt:variant>
        <vt:i4>5</vt:i4>
      </vt:variant>
      <vt:variant>
        <vt:lpwstr>https://education.nsw.gov.au/teaching-and-learning/curriculum/planning-programming-and-assessing-k-12/planning-programming-and-assessing-7-12</vt:lpwstr>
      </vt:variant>
      <vt:variant>
        <vt:lpwstr/>
      </vt:variant>
      <vt:variant>
        <vt:i4>7798819</vt:i4>
      </vt:variant>
      <vt:variant>
        <vt:i4>78</vt:i4>
      </vt:variant>
      <vt:variant>
        <vt:i4>0</vt:i4>
      </vt:variant>
      <vt:variant>
        <vt:i4>5</vt:i4>
      </vt:variant>
      <vt:variant>
        <vt:lpwstr>https://education.nsw.gov.au/teaching-and-learning/curriculum/planning-programming-and-assessing-k-12/planning-programming-and-assessing-7-12/inclusion-and-differentiation-advice-7-10</vt:lpwstr>
      </vt:variant>
      <vt:variant>
        <vt:lpwstr/>
      </vt:variant>
      <vt:variant>
        <vt:i4>655368</vt:i4>
      </vt:variant>
      <vt:variant>
        <vt:i4>75</vt:i4>
      </vt:variant>
      <vt:variant>
        <vt:i4>0</vt:i4>
      </vt:variant>
      <vt:variant>
        <vt:i4>5</vt:i4>
      </vt:variant>
      <vt:variant>
        <vt:lpwstr>https://education.nsw.gov.au/teaching-and-learning/curriculum/planning-programming-and-assessing-k-12/planning-programming-and-assessing-7-12</vt:lpwstr>
      </vt:variant>
      <vt:variant>
        <vt:lpwstr/>
      </vt:variant>
      <vt:variant>
        <vt:i4>7667836</vt:i4>
      </vt:variant>
      <vt:variant>
        <vt:i4>69</vt:i4>
      </vt:variant>
      <vt:variant>
        <vt:i4>0</vt:i4>
      </vt:variant>
      <vt:variant>
        <vt:i4>5</vt:i4>
      </vt:variant>
      <vt:variant>
        <vt:lpwstr>https://education.nsw.gov.au/teaching-and-learning/curriculum/english/planning-programming-and-assessing-english-7-10/phases-approach-to-conceptual-programming</vt:lpwstr>
      </vt:variant>
      <vt:variant>
        <vt:lpwstr/>
      </vt:variant>
      <vt:variant>
        <vt:i4>1179708</vt:i4>
      </vt:variant>
      <vt:variant>
        <vt:i4>62</vt:i4>
      </vt:variant>
      <vt:variant>
        <vt:i4>0</vt:i4>
      </vt:variant>
      <vt:variant>
        <vt:i4>5</vt:i4>
      </vt:variant>
      <vt:variant>
        <vt:lpwstr/>
      </vt:variant>
      <vt:variant>
        <vt:lpwstr>_Toc148102529</vt:lpwstr>
      </vt:variant>
      <vt:variant>
        <vt:i4>1179708</vt:i4>
      </vt:variant>
      <vt:variant>
        <vt:i4>56</vt:i4>
      </vt:variant>
      <vt:variant>
        <vt:i4>0</vt:i4>
      </vt:variant>
      <vt:variant>
        <vt:i4>5</vt:i4>
      </vt:variant>
      <vt:variant>
        <vt:lpwstr/>
      </vt:variant>
      <vt:variant>
        <vt:lpwstr>_Toc148102528</vt:lpwstr>
      </vt:variant>
      <vt:variant>
        <vt:i4>1179708</vt:i4>
      </vt:variant>
      <vt:variant>
        <vt:i4>50</vt:i4>
      </vt:variant>
      <vt:variant>
        <vt:i4>0</vt:i4>
      </vt:variant>
      <vt:variant>
        <vt:i4>5</vt:i4>
      </vt:variant>
      <vt:variant>
        <vt:lpwstr/>
      </vt:variant>
      <vt:variant>
        <vt:lpwstr>_Toc148102527</vt:lpwstr>
      </vt:variant>
      <vt:variant>
        <vt:i4>1179708</vt:i4>
      </vt:variant>
      <vt:variant>
        <vt:i4>44</vt:i4>
      </vt:variant>
      <vt:variant>
        <vt:i4>0</vt:i4>
      </vt:variant>
      <vt:variant>
        <vt:i4>5</vt:i4>
      </vt:variant>
      <vt:variant>
        <vt:lpwstr/>
      </vt:variant>
      <vt:variant>
        <vt:lpwstr>_Toc148102526</vt:lpwstr>
      </vt:variant>
      <vt:variant>
        <vt:i4>1179708</vt:i4>
      </vt:variant>
      <vt:variant>
        <vt:i4>38</vt:i4>
      </vt:variant>
      <vt:variant>
        <vt:i4>0</vt:i4>
      </vt:variant>
      <vt:variant>
        <vt:i4>5</vt:i4>
      </vt:variant>
      <vt:variant>
        <vt:lpwstr/>
      </vt:variant>
      <vt:variant>
        <vt:lpwstr>_Toc148102525</vt:lpwstr>
      </vt:variant>
      <vt:variant>
        <vt:i4>1179708</vt:i4>
      </vt:variant>
      <vt:variant>
        <vt:i4>32</vt:i4>
      </vt:variant>
      <vt:variant>
        <vt:i4>0</vt:i4>
      </vt:variant>
      <vt:variant>
        <vt:i4>5</vt:i4>
      </vt:variant>
      <vt:variant>
        <vt:lpwstr/>
      </vt:variant>
      <vt:variant>
        <vt:lpwstr>_Toc148102524</vt:lpwstr>
      </vt:variant>
      <vt:variant>
        <vt:i4>1179708</vt:i4>
      </vt:variant>
      <vt:variant>
        <vt:i4>26</vt:i4>
      </vt:variant>
      <vt:variant>
        <vt:i4>0</vt:i4>
      </vt:variant>
      <vt:variant>
        <vt:i4>5</vt:i4>
      </vt:variant>
      <vt:variant>
        <vt:lpwstr/>
      </vt:variant>
      <vt:variant>
        <vt:lpwstr>_Toc148102523</vt:lpwstr>
      </vt:variant>
      <vt:variant>
        <vt:i4>1179708</vt:i4>
      </vt:variant>
      <vt:variant>
        <vt:i4>20</vt:i4>
      </vt:variant>
      <vt:variant>
        <vt:i4>0</vt:i4>
      </vt:variant>
      <vt:variant>
        <vt:i4>5</vt:i4>
      </vt:variant>
      <vt:variant>
        <vt:lpwstr/>
      </vt:variant>
      <vt:variant>
        <vt:lpwstr>_Toc148102522</vt:lpwstr>
      </vt:variant>
      <vt:variant>
        <vt:i4>1179708</vt:i4>
      </vt:variant>
      <vt:variant>
        <vt:i4>14</vt:i4>
      </vt:variant>
      <vt:variant>
        <vt:i4>0</vt:i4>
      </vt:variant>
      <vt:variant>
        <vt:i4>5</vt:i4>
      </vt:variant>
      <vt:variant>
        <vt:lpwstr/>
      </vt:variant>
      <vt:variant>
        <vt:lpwstr>_Toc148102521</vt:lpwstr>
      </vt:variant>
      <vt:variant>
        <vt:i4>1179708</vt:i4>
      </vt:variant>
      <vt:variant>
        <vt:i4>8</vt:i4>
      </vt:variant>
      <vt:variant>
        <vt:i4>0</vt:i4>
      </vt:variant>
      <vt:variant>
        <vt:i4>5</vt:i4>
      </vt:variant>
      <vt:variant>
        <vt:lpwstr/>
      </vt:variant>
      <vt:variant>
        <vt:lpwstr>_Toc148102520</vt:lpwstr>
      </vt:variant>
      <vt:variant>
        <vt:i4>1114172</vt:i4>
      </vt:variant>
      <vt:variant>
        <vt:i4>2</vt:i4>
      </vt:variant>
      <vt:variant>
        <vt:i4>0</vt:i4>
      </vt:variant>
      <vt:variant>
        <vt:i4>5</vt:i4>
      </vt:variant>
      <vt:variant>
        <vt:lpwstr/>
      </vt:variant>
      <vt:variant>
        <vt:lpwstr>_Toc148102519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Sample scope and sequence semester-length units</dc:title>
  <dc:subject/>
  <dc:creator>NSW Department of Education</dc:creator>
  <cp:keywords/>
  <dc:description/>
  <dcterms:created xsi:type="dcterms:W3CDTF">2024-04-04T03:27:00Z</dcterms:created>
  <dcterms:modified xsi:type="dcterms:W3CDTF">2024-04-04T03:31:00Z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2024-04-04T03:27:44Z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4fa7f60f-2162-4864-ac15-51f6aee75e21</vt:lpwstr>
  </property>
  <property fmtid="{D5CDD505-2E9C-101B-9397-08002B2CF9AE}" pid="8" name="MSIP_Label_b603dfd7-d93a-4381-a340-2995d8282205_ContentBits">
    <vt:lpwstr>0</vt:lpwstr>
  </property>
</Properties>
</file>