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ECD6D" w14:textId="77777777" w:rsidR="00580F98" w:rsidRDefault="00580F98" w:rsidP="00580F98">
      <w:pPr>
        <w:pStyle w:val="RRESubtitle"/>
      </w:pPr>
      <w:r>
        <w:t>Respectful Relationships Education</w:t>
      </w:r>
    </w:p>
    <w:p w14:paraId="760BAA28" w14:textId="3E0DCF30" w:rsidR="00812CD1" w:rsidRPr="007005CC" w:rsidRDefault="00812CD1" w:rsidP="007005CC">
      <w:pPr>
        <w:pStyle w:val="Heading1"/>
      </w:pPr>
      <w:r w:rsidRPr="007005CC">
        <w:t>QDAI modelled example</w:t>
      </w:r>
      <w:bookmarkStart w:id="0" w:name="_Toc144284345"/>
      <w:bookmarkStart w:id="1" w:name="_Toc149036888"/>
    </w:p>
    <w:bookmarkEnd w:id="0"/>
    <w:bookmarkEnd w:id="1"/>
    <w:p w14:paraId="388BBF63" w14:textId="6750CA2F" w:rsidR="005E52E9" w:rsidRDefault="00812CD1" w:rsidP="00812CD1">
      <w:pPr>
        <w:pStyle w:val="FeatureBox"/>
      </w:pPr>
      <w:r w:rsidRPr="7473A5E3">
        <w:rPr>
          <w:b/>
          <w:bCs/>
        </w:rPr>
        <w:t>Purpose:</w:t>
      </w:r>
      <w:r>
        <w:t xml:space="preserve"> the modelled example</w:t>
      </w:r>
      <w:r w:rsidR="00F4450B">
        <w:t xml:space="preserve"> </w:t>
      </w:r>
      <w:r>
        <w:t>illustrate</w:t>
      </w:r>
      <w:r w:rsidR="00F4450B">
        <w:t>s</w:t>
      </w:r>
      <w:r>
        <w:t xml:space="preserve"> the complete view of the </w:t>
      </w:r>
      <w:r w:rsidR="00DB5150">
        <w:t xml:space="preserve">question data analysis implications </w:t>
      </w:r>
      <w:r>
        <w:t xml:space="preserve">(QDAI) framework building on the </w:t>
      </w:r>
      <w:r w:rsidR="002E3EED">
        <w:t>Respectful Relationships Education (</w:t>
      </w:r>
      <w:r>
        <w:t>RRE</w:t>
      </w:r>
      <w:r w:rsidR="002E3EED">
        <w:t>)</w:t>
      </w:r>
      <w:r>
        <w:t xml:space="preserve"> </w:t>
      </w:r>
      <w:r w:rsidR="00DB5150">
        <w:t xml:space="preserve">implementation and </w:t>
      </w:r>
      <w:r>
        <w:t>progress monitoring (IPM) samples</w:t>
      </w:r>
      <w:r w:rsidR="00C245B3">
        <w:t>. These samples</w:t>
      </w:r>
      <w:r>
        <w:t xml:space="preserve"> are inclusive of the </w:t>
      </w:r>
      <w:r w:rsidR="00DB5150">
        <w:t xml:space="preserve">question </w:t>
      </w:r>
      <w:r>
        <w:t xml:space="preserve">and </w:t>
      </w:r>
      <w:r w:rsidR="00DB5150">
        <w:t>data</w:t>
      </w:r>
      <w:r w:rsidR="00F4450B">
        <w:t>. T</w:t>
      </w:r>
      <w:r>
        <w:t xml:space="preserve">hese examples model how to apply </w:t>
      </w:r>
      <w:r w:rsidR="00DC60BA">
        <w:t xml:space="preserve">analysis </w:t>
      </w:r>
      <w:r>
        <w:t xml:space="preserve">and </w:t>
      </w:r>
      <w:r w:rsidR="00DC60BA">
        <w:t xml:space="preserve">implication </w:t>
      </w:r>
      <w:r w:rsidR="00792014">
        <w:t>to support schools with monitoring progress and driving continuous improvement in whole-school RRE implementation.</w:t>
      </w:r>
    </w:p>
    <w:p w14:paraId="643A005F" w14:textId="486EE7D8" w:rsidR="005E52E9" w:rsidRPr="005E52E9" w:rsidRDefault="005E52E9" w:rsidP="005E52E9">
      <w:pPr>
        <w:pStyle w:val="FeatureBox"/>
      </w:pPr>
      <w:r w:rsidRPr="005E52E9">
        <w:t xml:space="preserve">The </w:t>
      </w:r>
      <w:r w:rsidR="00DC60BA">
        <w:t>a</w:t>
      </w:r>
      <w:r w:rsidR="00DC60BA" w:rsidRPr="005E52E9">
        <w:t xml:space="preserve">nalysis </w:t>
      </w:r>
      <w:r w:rsidRPr="005E52E9">
        <w:t xml:space="preserve">and </w:t>
      </w:r>
      <w:r w:rsidR="00DC60BA">
        <w:t>i</w:t>
      </w:r>
      <w:r w:rsidR="00DC60BA" w:rsidRPr="005E52E9">
        <w:t xml:space="preserve">mplications </w:t>
      </w:r>
      <w:r w:rsidRPr="005E52E9">
        <w:t>are based on a scenario school and are included to model evaluative language and reflective practice that may emerge once implementation</w:t>
      </w:r>
      <w:r>
        <w:t xml:space="preserve"> of each of the IPM phases</w:t>
      </w:r>
      <w:r w:rsidRPr="005E52E9">
        <w:t xml:space="preserve"> has occurred.</w:t>
      </w:r>
    </w:p>
    <w:p w14:paraId="202D1A53" w14:textId="451DAFA1" w:rsidR="00017CEA" w:rsidRDefault="00DB5150" w:rsidP="7473A5E3">
      <w:pPr>
        <w:pStyle w:val="Heading2"/>
      </w:pPr>
      <w:r>
        <w:t>Whole-</w:t>
      </w:r>
      <w:r w:rsidR="00017CEA">
        <w:t>school RRE implementation</w:t>
      </w:r>
    </w:p>
    <w:p w14:paraId="7D57A582" w14:textId="07013DF8" w:rsidR="00812CD1" w:rsidRDefault="00520D8B" w:rsidP="7473A5E3">
      <w:pPr>
        <w:rPr>
          <w:b/>
          <w:bCs/>
        </w:rPr>
      </w:pPr>
      <w:r w:rsidRPr="7473A5E3">
        <w:rPr>
          <w:b/>
          <w:bCs/>
        </w:rPr>
        <w:t xml:space="preserve">RRE </w:t>
      </w:r>
      <w:r w:rsidR="00A960A4">
        <w:rPr>
          <w:b/>
          <w:bCs/>
        </w:rPr>
        <w:t xml:space="preserve">six whole-school </w:t>
      </w:r>
      <w:r w:rsidRPr="7473A5E3">
        <w:rPr>
          <w:b/>
          <w:bCs/>
        </w:rPr>
        <w:t>components:</w:t>
      </w:r>
      <w:r>
        <w:t xml:space="preserve"> </w:t>
      </w:r>
      <w:r w:rsidR="00CC3971">
        <w:t xml:space="preserve">(1) </w:t>
      </w:r>
      <w:r w:rsidR="004F7B43">
        <w:t>Leadership, management and policies</w:t>
      </w:r>
      <w:r w:rsidR="00CC3971">
        <w:t>; (2)</w:t>
      </w:r>
      <w:r w:rsidR="004F7B43">
        <w:t xml:space="preserve"> School culture, environment and practices</w:t>
      </w:r>
      <w:r w:rsidR="00CC3971">
        <w:t xml:space="preserve">; (3) </w:t>
      </w:r>
      <w:r w:rsidR="004F7B43">
        <w:t>Curriculum and programs</w:t>
      </w:r>
      <w:r w:rsidR="00CC3971">
        <w:t xml:space="preserve">; (4) </w:t>
      </w:r>
      <w:r w:rsidR="004F7B43">
        <w:t>Professional learning</w:t>
      </w:r>
      <w:r w:rsidR="00CC3971">
        <w:t xml:space="preserve">; (5) </w:t>
      </w:r>
      <w:r w:rsidR="004F7B43">
        <w:t>Communication with parents and carers</w:t>
      </w:r>
      <w:r w:rsidR="00CC3971">
        <w:t xml:space="preserve">; (6) </w:t>
      </w:r>
      <w:r w:rsidR="004F7B43">
        <w:t>Support for staff and students.</w:t>
      </w:r>
    </w:p>
    <w:p w14:paraId="267577BF" w14:textId="025B8084" w:rsidR="00520D8B" w:rsidRDefault="00520D8B" w:rsidP="00520D8B">
      <w:r w:rsidRPr="7473A5E3">
        <w:rPr>
          <w:b/>
          <w:bCs/>
        </w:rPr>
        <w:t>SEF</w:t>
      </w:r>
      <w:r w:rsidR="7D666826" w:rsidRPr="7473A5E3">
        <w:rPr>
          <w:b/>
          <w:bCs/>
        </w:rPr>
        <w:t>3</w:t>
      </w:r>
      <w:r w:rsidR="00826D90" w:rsidRPr="7473A5E3">
        <w:rPr>
          <w:b/>
          <w:bCs/>
        </w:rPr>
        <w:t xml:space="preserve">: </w:t>
      </w:r>
      <w:r w:rsidR="00826D90">
        <w:t>Learning, Teaching</w:t>
      </w:r>
      <w:r w:rsidR="00AD4111">
        <w:t>,</w:t>
      </w:r>
      <w:r w:rsidR="00826D90">
        <w:t xml:space="preserve"> Leading</w:t>
      </w:r>
    </w:p>
    <w:p w14:paraId="037F9642" w14:textId="4FA5D185" w:rsidR="00812CD1" w:rsidRDefault="00826D90" w:rsidP="00D50B34">
      <w:r w:rsidRPr="00826D90">
        <w:rPr>
          <w:b/>
          <w:bCs/>
        </w:rPr>
        <w:t xml:space="preserve">Focus of QDAI: </w:t>
      </w:r>
      <w:r w:rsidR="00AD4111">
        <w:t>m</w:t>
      </w:r>
      <w:r w:rsidR="00AD4111" w:rsidRPr="004F7B43">
        <w:t xml:space="preserve">onitoring </w:t>
      </w:r>
      <w:r w:rsidR="004F7B43" w:rsidRPr="004F7B43">
        <w:t>whole-school readiness across leadership, culture, curriculum, professional learning, communication and support systems in the Plan</w:t>
      </w:r>
      <w:r w:rsidR="00DD0AAD">
        <w:t>–</w:t>
      </w:r>
      <w:r w:rsidR="004F7B43" w:rsidRPr="004F7B43">
        <w:t>Implement</w:t>
      </w:r>
      <w:r w:rsidR="005755CD">
        <w:t>–</w:t>
      </w:r>
      <w:r w:rsidR="004F7B43" w:rsidRPr="004F7B43">
        <w:t>Embed cycle.</w:t>
      </w:r>
    </w:p>
    <w:p w14:paraId="783BD7F0" w14:textId="77777777" w:rsidR="00572C1C" w:rsidRDefault="00572C1C">
      <w:pPr>
        <w:suppressAutoHyphens w:val="0"/>
        <w:spacing w:before="0" w:after="160" w:line="259" w:lineRule="auto"/>
        <w:rPr>
          <w:iCs/>
          <w:color w:val="002664"/>
          <w:sz w:val="18"/>
          <w:szCs w:val="18"/>
        </w:rPr>
      </w:pPr>
      <w:r>
        <w:br w:type="page"/>
      </w:r>
    </w:p>
    <w:p w14:paraId="2A89AB00" w14:textId="1CF18303" w:rsidR="00DD2423" w:rsidRDefault="00DD2423" w:rsidP="00DD2423">
      <w:pPr>
        <w:pStyle w:val="Caption"/>
      </w:pPr>
      <w:r>
        <w:lastRenderedPageBreak/>
        <w:t xml:space="preserve">Table </w:t>
      </w:r>
      <w:r w:rsidRPr="7473A5E3">
        <w:fldChar w:fldCharType="begin"/>
      </w:r>
      <w:r>
        <w:instrText xml:space="preserve"> SEQ Table \* ARABIC </w:instrText>
      </w:r>
      <w:r w:rsidRPr="7473A5E3">
        <w:fldChar w:fldCharType="separate"/>
      </w:r>
      <w:r w:rsidR="004F7B43" w:rsidRPr="7473A5E3">
        <w:rPr>
          <w:noProof/>
        </w:rPr>
        <w:t>1</w:t>
      </w:r>
      <w:r w:rsidRPr="7473A5E3">
        <w:rPr>
          <w:noProof/>
        </w:rPr>
        <w:fldChar w:fldCharType="end"/>
      </w:r>
      <w:r>
        <w:t xml:space="preserve"> – modelled example for Plan</w:t>
      </w:r>
    </w:p>
    <w:tbl>
      <w:tblPr>
        <w:tblStyle w:val="TableGrid"/>
        <w:tblW w:w="9628" w:type="dxa"/>
        <w:tblLook w:val="04A0" w:firstRow="1" w:lastRow="0" w:firstColumn="1" w:lastColumn="0" w:noHBand="0" w:noVBand="1"/>
        <w:tblDescription w:val="Question data analysis implications (QDAI) framework completed for Plan stage."/>
      </w:tblPr>
      <w:tblGrid>
        <w:gridCol w:w="9628"/>
      </w:tblGrid>
      <w:tr w:rsidR="00837784" w14:paraId="7150B0B8" w14:textId="77777777" w:rsidTr="7473A5E3">
        <w:tc>
          <w:tcPr>
            <w:tcW w:w="9628" w:type="dxa"/>
            <w:shd w:val="clear" w:color="auto" w:fill="002664" w:themeFill="accent1"/>
          </w:tcPr>
          <w:p w14:paraId="7E71DDA3" w14:textId="387F909C" w:rsidR="00837784" w:rsidRPr="002E3EED" w:rsidRDefault="00837784" w:rsidP="002E3EED">
            <w:pPr>
              <w:rPr>
                <w:b/>
                <w:bCs/>
              </w:rPr>
            </w:pPr>
            <w:r w:rsidRPr="002E3EED">
              <w:rPr>
                <w:b/>
                <w:bCs/>
              </w:rPr>
              <w:t xml:space="preserve">Q </w:t>
            </w:r>
            <w:r w:rsidR="4BE11000" w:rsidRPr="002E3EED">
              <w:rPr>
                <w:b/>
                <w:bCs/>
              </w:rPr>
              <w:t>–</w:t>
            </w:r>
            <w:r w:rsidRPr="002E3EED">
              <w:rPr>
                <w:b/>
                <w:bCs/>
              </w:rPr>
              <w:t xml:space="preserve"> </w:t>
            </w:r>
            <w:r w:rsidR="00AD4111">
              <w:rPr>
                <w:b/>
                <w:bCs/>
              </w:rPr>
              <w:t>q</w:t>
            </w:r>
            <w:r w:rsidR="00AD4111" w:rsidRPr="002E3EED">
              <w:rPr>
                <w:b/>
                <w:bCs/>
              </w:rPr>
              <w:t>uestion</w:t>
            </w:r>
          </w:p>
        </w:tc>
      </w:tr>
      <w:tr w:rsidR="00837784" w14:paraId="58D13624" w14:textId="77777777" w:rsidTr="7473A5E3">
        <w:tc>
          <w:tcPr>
            <w:tcW w:w="9628" w:type="dxa"/>
          </w:tcPr>
          <w:p w14:paraId="3F988272" w14:textId="566B9609" w:rsidR="00837784" w:rsidRDefault="004F7B43" w:rsidP="00074B4B">
            <w:r w:rsidRPr="008B5833">
              <w:t xml:space="preserve">To what </w:t>
            </w:r>
            <w:r w:rsidRPr="00074B4B">
              <w:t>extent</w:t>
            </w:r>
            <w:r w:rsidRPr="008B5833">
              <w:t xml:space="preserve"> has the planning phase strengthened whole-school readiness across leadership, staff, students, parents/carers and support systems</w:t>
            </w:r>
            <w:r w:rsidRPr="004F7B43">
              <w:rPr>
                <w:bCs/>
              </w:rPr>
              <w:t xml:space="preserve"> to enable effective RRE implementation?</w:t>
            </w:r>
          </w:p>
        </w:tc>
      </w:tr>
      <w:tr w:rsidR="00837784" w14:paraId="2151131B" w14:textId="77777777" w:rsidTr="7473A5E3">
        <w:tc>
          <w:tcPr>
            <w:tcW w:w="9628" w:type="dxa"/>
            <w:shd w:val="clear" w:color="auto" w:fill="002664" w:themeFill="accent1"/>
          </w:tcPr>
          <w:p w14:paraId="6D16DE0A" w14:textId="093961C1" w:rsidR="00837784" w:rsidRPr="002E3EED" w:rsidRDefault="00837784" w:rsidP="00837784">
            <w:pPr>
              <w:rPr>
                <w:b/>
                <w:bCs/>
              </w:rPr>
            </w:pPr>
            <w:r w:rsidRPr="002E3EED">
              <w:rPr>
                <w:b/>
                <w:bCs/>
              </w:rPr>
              <w:t>D</w:t>
            </w:r>
            <w:r w:rsidR="4BE11000" w:rsidRPr="002E3EED">
              <w:rPr>
                <w:b/>
                <w:bCs/>
              </w:rPr>
              <w:t xml:space="preserve"> – </w:t>
            </w:r>
            <w:r w:rsidR="00AD4111">
              <w:rPr>
                <w:b/>
                <w:bCs/>
              </w:rPr>
              <w:t>d</w:t>
            </w:r>
            <w:r w:rsidR="00AD4111" w:rsidRPr="002E3EED">
              <w:rPr>
                <w:b/>
                <w:bCs/>
              </w:rPr>
              <w:t>ata</w:t>
            </w:r>
          </w:p>
        </w:tc>
      </w:tr>
      <w:tr w:rsidR="00837784" w14:paraId="2D7CA4E2" w14:textId="77777777" w:rsidTr="7473A5E3">
        <w:tc>
          <w:tcPr>
            <w:tcW w:w="9628" w:type="dxa"/>
          </w:tcPr>
          <w:p w14:paraId="75FF84F6" w14:textId="5ED9EC29" w:rsidR="004F7B43" w:rsidRPr="008B5833" w:rsidRDefault="004F7B43" w:rsidP="00A32DC1">
            <w:pPr>
              <w:pStyle w:val="ListBullet"/>
            </w:pPr>
            <w:r>
              <w:t>Team strength and disposition surveys</w:t>
            </w:r>
          </w:p>
          <w:p w14:paraId="4EBF80D1" w14:textId="3E07A350" w:rsidR="004F7B43" w:rsidRPr="008B5833" w:rsidRDefault="004F7B43" w:rsidP="00A32DC1">
            <w:pPr>
              <w:pStyle w:val="ListBullet"/>
            </w:pPr>
            <w:r>
              <w:t>Module workbooks and professional learning exit tickets</w:t>
            </w:r>
          </w:p>
          <w:p w14:paraId="2823AB2B" w14:textId="5D9C42E7" w:rsidR="004F7B43" w:rsidRPr="008B5833" w:rsidRDefault="004F7B43" w:rsidP="00A32DC1">
            <w:pPr>
              <w:pStyle w:val="ListBullet"/>
            </w:pPr>
            <w:r>
              <w:t>Leadership meeting records and action plans</w:t>
            </w:r>
          </w:p>
          <w:p w14:paraId="7B6A5BFF" w14:textId="50A3726D" w:rsidR="004F7B43" w:rsidRPr="008B5833" w:rsidRDefault="004F7B43" w:rsidP="00A32DC1">
            <w:pPr>
              <w:pStyle w:val="ListBullet"/>
            </w:pPr>
            <w:r>
              <w:t>Baseline student voice and self-assessment artefacts (surveys, reflections, checklists)</w:t>
            </w:r>
          </w:p>
          <w:p w14:paraId="3A583B80" w14:textId="36BCE611" w:rsidR="004F7B43" w:rsidRPr="008B5833" w:rsidRDefault="004F7B43" w:rsidP="00A32DC1">
            <w:pPr>
              <w:pStyle w:val="ListBullet"/>
            </w:pPr>
            <w:r>
              <w:t>Parent and carer communication artefacts (newsletters, communication plans, consultation feedback)</w:t>
            </w:r>
          </w:p>
          <w:p w14:paraId="39C74A5D" w14:textId="07D2FB10" w:rsidR="00837784" w:rsidRDefault="004F7B43" w:rsidP="00A32DC1">
            <w:pPr>
              <w:pStyle w:val="ListBullet"/>
            </w:pPr>
            <w:r>
              <w:t>Wellbeing and referral pathway documentation, including updated processes for staff and student support</w:t>
            </w:r>
          </w:p>
        </w:tc>
      </w:tr>
      <w:tr w:rsidR="00837784" w14:paraId="7F0B3356" w14:textId="77777777" w:rsidTr="7473A5E3">
        <w:tc>
          <w:tcPr>
            <w:tcW w:w="9628" w:type="dxa"/>
            <w:shd w:val="clear" w:color="auto" w:fill="002664" w:themeFill="accent1"/>
          </w:tcPr>
          <w:p w14:paraId="21CE3670" w14:textId="44A6A34C" w:rsidR="00837784" w:rsidRPr="002E3EED" w:rsidRDefault="00837784" w:rsidP="00837784">
            <w:pPr>
              <w:rPr>
                <w:b/>
                <w:bCs/>
              </w:rPr>
            </w:pPr>
            <w:r w:rsidRPr="002E3EED">
              <w:rPr>
                <w:b/>
                <w:bCs/>
              </w:rPr>
              <w:t>A</w:t>
            </w:r>
            <w:r w:rsidR="4BE11000" w:rsidRPr="002E3EED">
              <w:rPr>
                <w:b/>
                <w:bCs/>
              </w:rPr>
              <w:t xml:space="preserve"> – </w:t>
            </w:r>
            <w:r w:rsidR="00AD4111">
              <w:rPr>
                <w:b/>
                <w:bCs/>
              </w:rPr>
              <w:t>a</w:t>
            </w:r>
            <w:r w:rsidR="00AD4111" w:rsidRPr="002E3EED">
              <w:rPr>
                <w:b/>
                <w:bCs/>
              </w:rPr>
              <w:t>nalysis</w:t>
            </w:r>
          </w:p>
        </w:tc>
      </w:tr>
      <w:tr w:rsidR="00837784" w14:paraId="5B9E1543" w14:textId="77777777" w:rsidTr="7473A5E3">
        <w:tc>
          <w:tcPr>
            <w:tcW w:w="9628" w:type="dxa"/>
          </w:tcPr>
          <w:p w14:paraId="6BBD6379" w14:textId="43DFED0A" w:rsidR="00837784" w:rsidRPr="00074B4B" w:rsidRDefault="004F7B43" w:rsidP="7473A5E3">
            <w:r>
              <w:t>The evidence shows emerging whole-school readiness, with leaders establishing structures, staff building foundational knowledge, and students beginning to contribute through feedback processes. However, confidence and consistency are variable, parent engagement is in its early stages and support systems require clearer communication before implementation begins.</w:t>
            </w:r>
          </w:p>
        </w:tc>
      </w:tr>
      <w:tr w:rsidR="00837784" w14:paraId="29D5F0A0" w14:textId="77777777" w:rsidTr="7473A5E3">
        <w:tc>
          <w:tcPr>
            <w:tcW w:w="9628" w:type="dxa"/>
            <w:shd w:val="clear" w:color="auto" w:fill="002664" w:themeFill="accent1"/>
          </w:tcPr>
          <w:p w14:paraId="5AA2925D" w14:textId="374883E4" w:rsidR="00837784" w:rsidRPr="002E3EED" w:rsidRDefault="00837784" w:rsidP="00837784">
            <w:pPr>
              <w:rPr>
                <w:b/>
                <w:bCs/>
              </w:rPr>
            </w:pPr>
            <w:r w:rsidRPr="002E3EED">
              <w:rPr>
                <w:b/>
                <w:bCs/>
              </w:rPr>
              <w:t>I</w:t>
            </w:r>
            <w:r w:rsidR="4BE11000" w:rsidRPr="002E3EED">
              <w:rPr>
                <w:b/>
                <w:bCs/>
              </w:rPr>
              <w:t xml:space="preserve"> – </w:t>
            </w:r>
            <w:r w:rsidR="00AD4111">
              <w:rPr>
                <w:b/>
                <w:bCs/>
              </w:rPr>
              <w:t>i</w:t>
            </w:r>
            <w:r w:rsidR="00AD4111" w:rsidRPr="002E3EED">
              <w:rPr>
                <w:b/>
                <w:bCs/>
              </w:rPr>
              <w:t>mplication</w:t>
            </w:r>
          </w:p>
        </w:tc>
      </w:tr>
      <w:tr w:rsidR="00837784" w14:paraId="44C6E92F" w14:textId="77777777" w:rsidTr="7473A5E3">
        <w:tc>
          <w:tcPr>
            <w:tcW w:w="9628" w:type="dxa"/>
          </w:tcPr>
          <w:p w14:paraId="0F7CE0C0" w14:textId="38D8BDCE" w:rsidR="00E60FAE" w:rsidRPr="00E60FAE" w:rsidRDefault="004F7B43" w:rsidP="00DD0AAD">
            <w:r>
              <w:t>Planning processes should be strengthened to ensure shared expectations, clearer communication with parents and carers, and well-understood support pathways. Leadership should continue prioritising collaborative planning, professional learning and culture-building to ensure all stakeholders are prepared for consistent, trauma-informed implementation. Findings from the planning phase informed our focus for implementation.</w:t>
            </w:r>
          </w:p>
        </w:tc>
      </w:tr>
    </w:tbl>
    <w:p w14:paraId="1DEC9C33" w14:textId="77777777" w:rsidR="00F4450B" w:rsidRDefault="00826D90" w:rsidP="00F4450B">
      <w:pPr>
        <w:pStyle w:val="FeatureBox2"/>
      </w:pPr>
      <w:r w:rsidRPr="00826D90">
        <w:lastRenderedPageBreak/>
        <w:t>The findings from the planning phase informed our focus for implementation.</w:t>
      </w:r>
    </w:p>
    <w:p w14:paraId="3653D42C" w14:textId="34813CB8" w:rsidR="00837784" w:rsidRDefault="00837784" w:rsidP="00837784">
      <w:pPr>
        <w:pStyle w:val="Caption"/>
      </w:pPr>
      <w:r>
        <w:t>Table 2 – modelled example for Implement</w:t>
      </w:r>
    </w:p>
    <w:tbl>
      <w:tblPr>
        <w:tblStyle w:val="TableGrid"/>
        <w:tblW w:w="9628" w:type="dxa"/>
        <w:tblLook w:val="04A0" w:firstRow="1" w:lastRow="0" w:firstColumn="1" w:lastColumn="0" w:noHBand="0" w:noVBand="1"/>
        <w:tblDescription w:val="Question data analysis implications (QDAI) framework completed for Implement stage."/>
      </w:tblPr>
      <w:tblGrid>
        <w:gridCol w:w="9628"/>
      </w:tblGrid>
      <w:tr w:rsidR="00837784" w14:paraId="09E24224" w14:textId="77777777" w:rsidTr="66F46CB0">
        <w:tc>
          <w:tcPr>
            <w:tcW w:w="9628" w:type="dxa"/>
            <w:shd w:val="clear" w:color="auto" w:fill="002664" w:themeFill="accent1"/>
          </w:tcPr>
          <w:p w14:paraId="48FF6C15" w14:textId="5CE89A5C" w:rsidR="00837784" w:rsidRPr="002E3EED" w:rsidRDefault="00837784" w:rsidP="00751F7D">
            <w:pPr>
              <w:rPr>
                <w:b/>
                <w:bCs/>
              </w:rPr>
            </w:pPr>
            <w:r w:rsidRPr="002E3EED">
              <w:rPr>
                <w:b/>
                <w:bCs/>
              </w:rPr>
              <w:t xml:space="preserve">Q </w:t>
            </w:r>
            <w:r w:rsidR="4BE11000" w:rsidRPr="002E3EED">
              <w:rPr>
                <w:b/>
                <w:bCs/>
              </w:rPr>
              <w:t>–</w:t>
            </w:r>
            <w:r w:rsidRPr="002E3EED">
              <w:rPr>
                <w:b/>
                <w:bCs/>
              </w:rPr>
              <w:t xml:space="preserve"> </w:t>
            </w:r>
            <w:r w:rsidR="00866463">
              <w:rPr>
                <w:b/>
                <w:bCs/>
              </w:rPr>
              <w:t>q</w:t>
            </w:r>
            <w:r w:rsidRPr="002E3EED">
              <w:rPr>
                <w:b/>
                <w:bCs/>
              </w:rPr>
              <w:t>uestion</w:t>
            </w:r>
          </w:p>
        </w:tc>
      </w:tr>
      <w:tr w:rsidR="00837784" w14:paraId="2B5FA65D" w14:textId="77777777" w:rsidTr="66F46CB0">
        <w:tc>
          <w:tcPr>
            <w:tcW w:w="9628" w:type="dxa"/>
          </w:tcPr>
          <w:p w14:paraId="481010C1" w14:textId="29F7A915" w:rsidR="00837784" w:rsidRPr="00572C1C" w:rsidRDefault="40DC93E5" w:rsidP="7473A5E3">
            <w:r>
              <w:t xml:space="preserve">To what extent has the implementation phase strengthened </w:t>
            </w:r>
            <w:r w:rsidR="38673F76">
              <w:t xml:space="preserve">RRE </w:t>
            </w:r>
            <w:r>
              <w:t xml:space="preserve">whole-school practice across leadership, culture, curriculum, professional learning, communication and support systems to improve student </w:t>
            </w:r>
            <w:r w:rsidR="38673F76">
              <w:t xml:space="preserve">attitudes, </w:t>
            </w:r>
            <w:r w:rsidR="79A78722">
              <w:t xml:space="preserve">awareness and skills across areas of </w:t>
            </w:r>
            <w:r w:rsidR="00866463">
              <w:t>RRE</w:t>
            </w:r>
            <w:r>
              <w:t>?</w:t>
            </w:r>
          </w:p>
        </w:tc>
      </w:tr>
      <w:tr w:rsidR="00837784" w14:paraId="70DF0381" w14:textId="77777777" w:rsidTr="66F46CB0">
        <w:tc>
          <w:tcPr>
            <w:tcW w:w="9628" w:type="dxa"/>
            <w:shd w:val="clear" w:color="auto" w:fill="002664" w:themeFill="accent1"/>
          </w:tcPr>
          <w:p w14:paraId="0F7E06FE" w14:textId="7E764CE6" w:rsidR="00837784" w:rsidRPr="002E3EED" w:rsidRDefault="00837784" w:rsidP="00751F7D">
            <w:pPr>
              <w:rPr>
                <w:b/>
                <w:bCs/>
              </w:rPr>
            </w:pPr>
            <w:r w:rsidRPr="002E3EED">
              <w:rPr>
                <w:b/>
                <w:bCs/>
              </w:rPr>
              <w:t>D</w:t>
            </w:r>
            <w:r w:rsidR="4BE11000" w:rsidRPr="002E3EED">
              <w:rPr>
                <w:b/>
                <w:bCs/>
              </w:rPr>
              <w:t xml:space="preserve"> – </w:t>
            </w:r>
            <w:r w:rsidR="00866463">
              <w:rPr>
                <w:b/>
                <w:bCs/>
              </w:rPr>
              <w:t>d</w:t>
            </w:r>
            <w:r w:rsidRPr="002E3EED">
              <w:rPr>
                <w:b/>
                <w:bCs/>
              </w:rPr>
              <w:t>ata</w:t>
            </w:r>
          </w:p>
        </w:tc>
      </w:tr>
      <w:tr w:rsidR="00837784" w14:paraId="210458C5" w14:textId="77777777" w:rsidTr="66F46CB0">
        <w:trPr>
          <w:trHeight w:val="6825"/>
        </w:trPr>
        <w:tc>
          <w:tcPr>
            <w:tcW w:w="9628" w:type="dxa"/>
          </w:tcPr>
          <w:p w14:paraId="7F1492A6" w14:textId="0E39A0B8" w:rsidR="00F90E1F" w:rsidRPr="00BA036C" w:rsidRDefault="46B65522" w:rsidP="00A32DC1">
            <w:pPr>
              <w:pStyle w:val="ListBullet"/>
            </w:pPr>
            <w:r>
              <w:t>Baseline and progress wellbeing and engagement measures</w:t>
            </w:r>
          </w:p>
          <w:p w14:paraId="534AE171" w14:textId="09C1B688" w:rsidR="00F90E1F" w:rsidRPr="00BA036C" w:rsidRDefault="46B65522" w:rsidP="00A32DC1">
            <w:pPr>
              <w:pStyle w:val="ListBullet"/>
            </w:pPr>
            <w:r>
              <w:t>Student and teacher voice (focus groups, surveys, reflections)</w:t>
            </w:r>
          </w:p>
          <w:p w14:paraId="7AB77EB2" w14:textId="67843A39" w:rsidR="00F90E1F" w:rsidRPr="00BA036C" w:rsidRDefault="46B65522" w:rsidP="00A32DC1">
            <w:pPr>
              <w:pStyle w:val="ListBullet"/>
            </w:pPr>
            <w:r>
              <w:t>Student self/peer assessment rubrics, exit tickets, and scenario or skills-based performances</w:t>
            </w:r>
          </w:p>
          <w:p w14:paraId="6C8459EA" w14:textId="6F060D92" w:rsidR="00F90E1F" w:rsidRPr="00BA036C" w:rsidRDefault="46B65522" w:rsidP="00A32DC1">
            <w:pPr>
              <w:pStyle w:val="ListBullet"/>
            </w:pPr>
            <w:r>
              <w:t xml:space="preserve">Annotated student work samples and portfolios demonstrating RRE </w:t>
            </w:r>
            <w:r w:rsidR="32D3E7CF">
              <w:t xml:space="preserve">knowledge, understanding and </w:t>
            </w:r>
            <w:r>
              <w:t>skills</w:t>
            </w:r>
          </w:p>
          <w:p w14:paraId="2C7A4B8A" w14:textId="4DC3E39B" w:rsidR="00F90E1F" w:rsidRPr="00BA036C" w:rsidRDefault="46B65522" w:rsidP="00A32DC1">
            <w:pPr>
              <w:pStyle w:val="ListBullet"/>
            </w:pPr>
            <w:r>
              <w:t>Professional learning participation and exit tickets</w:t>
            </w:r>
          </w:p>
          <w:p w14:paraId="6AB0A567" w14:textId="0A27F233" w:rsidR="00F90E1F" w:rsidRPr="00BA036C" w:rsidRDefault="46B65522" w:rsidP="00A32DC1">
            <w:pPr>
              <w:pStyle w:val="ListBullet"/>
            </w:pPr>
            <w:r>
              <w:t>Lesson observations and classroom work samples linked to explicit teaching of RRE</w:t>
            </w:r>
          </w:p>
          <w:p w14:paraId="15C64A12" w14:textId="2A314E78" w:rsidR="00F90E1F" w:rsidRPr="00BA036C" w:rsidRDefault="46B65522" w:rsidP="00A32DC1">
            <w:pPr>
              <w:pStyle w:val="ListBullet"/>
            </w:pPr>
            <w:r>
              <w:t>Question/</w:t>
            </w:r>
            <w:r w:rsidR="00866463">
              <w:t xml:space="preserve">data </w:t>
            </w:r>
            <w:r>
              <w:t xml:space="preserve">samples aligned to RRE </w:t>
            </w:r>
            <w:r w:rsidR="18519DC2">
              <w:t>implementation</w:t>
            </w:r>
          </w:p>
          <w:p w14:paraId="73144C5C" w14:textId="76DEA522" w:rsidR="00F90E1F" w:rsidRPr="00BA036C" w:rsidRDefault="46B65522" w:rsidP="00A32DC1">
            <w:pPr>
              <w:pStyle w:val="ListBullet"/>
            </w:pPr>
            <w:r>
              <w:t>Teacher reflection logs demonstrating evidence-informed adjustments to practice</w:t>
            </w:r>
          </w:p>
          <w:p w14:paraId="6CC24B9F" w14:textId="6D6C298A" w:rsidR="00F90E1F" w:rsidRPr="00BA036C" w:rsidRDefault="46B65522" w:rsidP="00A32DC1">
            <w:pPr>
              <w:pStyle w:val="ListBullet"/>
            </w:pPr>
            <w:r>
              <w:t xml:space="preserve">Leadership team records of </w:t>
            </w:r>
            <w:r w:rsidR="00866463">
              <w:t>Learn</w:t>
            </w:r>
            <w:r w:rsidR="00C42AD4">
              <w:t>–</w:t>
            </w:r>
            <w:r w:rsidR="00866463">
              <w:t>Do</w:t>
            </w:r>
            <w:r w:rsidR="00C42AD4">
              <w:t>–</w:t>
            </w:r>
            <w:r w:rsidR="00866463">
              <w:t>Reflect</w:t>
            </w:r>
            <w:r>
              <w:t xml:space="preserve"> cycles and implementation monitoring</w:t>
            </w:r>
          </w:p>
          <w:p w14:paraId="74DC09AC" w14:textId="70C2B44C" w:rsidR="00F90E1F" w:rsidRPr="00BA036C" w:rsidRDefault="46B65522" w:rsidP="00A32DC1">
            <w:pPr>
              <w:pStyle w:val="ListBullet"/>
            </w:pPr>
            <w:r>
              <w:t>School communication artefacts and parent/carer engagement feedback</w:t>
            </w:r>
          </w:p>
          <w:p w14:paraId="7473FED6" w14:textId="1A6CCBFC" w:rsidR="00837784" w:rsidRDefault="46B65522" w:rsidP="00A32DC1">
            <w:pPr>
              <w:pStyle w:val="ListBullet"/>
            </w:pPr>
            <w:r>
              <w:t>De-identified referral pathway usage and wellbeing documentation demonstrating consistent trauma-informed responses</w:t>
            </w:r>
          </w:p>
        </w:tc>
      </w:tr>
      <w:tr w:rsidR="00837784" w14:paraId="0BC5906C" w14:textId="77777777" w:rsidTr="66F46CB0">
        <w:tc>
          <w:tcPr>
            <w:tcW w:w="9628" w:type="dxa"/>
            <w:shd w:val="clear" w:color="auto" w:fill="002664" w:themeFill="accent1"/>
          </w:tcPr>
          <w:p w14:paraId="3ECE4F50" w14:textId="5C380969" w:rsidR="00837784" w:rsidRPr="002E3EED" w:rsidRDefault="00837784" w:rsidP="00751F7D">
            <w:pPr>
              <w:rPr>
                <w:b/>
                <w:bCs/>
              </w:rPr>
            </w:pPr>
            <w:r w:rsidRPr="002E3EED">
              <w:rPr>
                <w:b/>
                <w:bCs/>
              </w:rPr>
              <w:t>A</w:t>
            </w:r>
            <w:r w:rsidR="4BE11000" w:rsidRPr="002E3EED">
              <w:rPr>
                <w:b/>
                <w:bCs/>
              </w:rPr>
              <w:t xml:space="preserve"> – </w:t>
            </w:r>
            <w:r w:rsidR="00866463">
              <w:rPr>
                <w:b/>
                <w:bCs/>
              </w:rPr>
              <w:t>a</w:t>
            </w:r>
            <w:r w:rsidRPr="002E3EED">
              <w:rPr>
                <w:b/>
                <w:bCs/>
              </w:rPr>
              <w:t>nalysis</w:t>
            </w:r>
          </w:p>
        </w:tc>
      </w:tr>
      <w:tr w:rsidR="00837784" w14:paraId="4B045ABB" w14:textId="77777777" w:rsidTr="66F46CB0">
        <w:trPr>
          <w:trHeight w:val="844"/>
        </w:trPr>
        <w:tc>
          <w:tcPr>
            <w:tcW w:w="9628" w:type="dxa"/>
          </w:tcPr>
          <w:p w14:paraId="35424957" w14:textId="62F73AC5" w:rsidR="00837784" w:rsidRPr="00654FB0" w:rsidRDefault="1E8DD629" w:rsidP="7473A5E3">
            <w:r>
              <w:lastRenderedPageBreak/>
              <w:t xml:space="preserve">Evidence shows emerging consistency in the explicit teaching of </w:t>
            </w:r>
            <w:r w:rsidR="00B31984">
              <w:t>RRE</w:t>
            </w:r>
            <w:r>
              <w:t xml:space="preserve">, supported by </w:t>
            </w:r>
            <w:r w:rsidR="00B31984">
              <w:t>Learn</w:t>
            </w:r>
            <w:r w:rsidR="00C42AD4">
              <w:t>–</w:t>
            </w:r>
            <w:r w:rsidR="00B31984">
              <w:t>Do</w:t>
            </w:r>
            <w:r w:rsidR="00C42AD4">
              <w:t>–</w:t>
            </w:r>
            <w:r w:rsidR="00B31984">
              <w:t xml:space="preserve"> Reflect</w:t>
            </w:r>
            <w:r>
              <w:t xml:space="preserve"> routines, professional learning and collaborative structures. However, implementation remains variable across classrooms and faculties, and confidence in applying trauma-informed and strengths-based strategies is still developing. Continued modelling, feedback and targeted support are required to embed high-quality practice and reduce variability.</w:t>
            </w:r>
          </w:p>
        </w:tc>
      </w:tr>
      <w:tr w:rsidR="00837784" w14:paraId="501F0664" w14:textId="77777777" w:rsidTr="66F46CB0">
        <w:tc>
          <w:tcPr>
            <w:tcW w:w="9628" w:type="dxa"/>
            <w:shd w:val="clear" w:color="auto" w:fill="002664" w:themeFill="accent1"/>
          </w:tcPr>
          <w:p w14:paraId="0119A6C2" w14:textId="342AFB1F" w:rsidR="00837784" w:rsidRPr="002E3EED" w:rsidRDefault="00837784" w:rsidP="00837784">
            <w:pPr>
              <w:rPr>
                <w:b/>
                <w:bCs/>
              </w:rPr>
            </w:pPr>
            <w:r w:rsidRPr="002E3EED">
              <w:rPr>
                <w:b/>
                <w:bCs/>
              </w:rPr>
              <w:t>I</w:t>
            </w:r>
            <w:r w:rsidR="00EE73F2" w:rsidRPr="002E3EED">
              <w:rPr>
                <w:b/>
                <w:bCs/>
              </w:rPr>
              <w:t xml:space="preserve"> – </w:t>
            </w:r>
            <w:r w:rsidR="00866463">
              <w:rPr>
                <w:b/>
                <w:bCs/>
              </w:rPr>
              <w:t>i</w:t>
            </w:r>
            <w:r w:rsidRPr="002E3EED">
              <w:rPr>
                <w:b/>
                <w:bCs/>
              </w:rPr>
              <w:t>mplication</w:t>
            </w:r>
          </w:p>
        </w:tc>
      </w:tr>
      <w:tr w:rsidR="00837784" w14:paraId="5F3988B4" w14:textId="77777777" w:rsidTr="66F46CB0">
        <w:tc>
          <w:tcPr>
            <w:tcW w:w="9628" w:type="dxa"/>
          </w:tcPr>
          <w:p w14:paraId="514500B9" w14:textId="1EFC4FAA" w:rsidR="00837784" w:rsidRDefault="00C2626E" w:rsidP="00837784">
            <w:pPr>
              <w:jc w:val="both"/>
            </w:pPr>
            <w:r w:rsidRPr="00BA036C">
              <w:t>Im</w:t>
            </w:r>
            <w:r w:rsidRPr="0068065E">
              <w:t>plementation expectations should be reinforced through targeted modelling, coaching and collaborative reflection. Leadership teams should continue to analyse classroom evidence, student voice and wellbeing data to refine practice and strengthen alignment between professional learning, classroom implementation and student skill development. These actions will improve consistency, build collective efficacy and sustain whole-school improvement.</w:t>
            </w:r>
          </w:p>
        </w:tc>
      </w:tr>
    </w:tbl>
    <w:p w14:paraId="1B97C863" w14:textId="44583E84" w:rsidR="00853EA4" w:rsidRDefault="00826D90" w:rsidP="00826D90">
      <w:pPr>
        <w:pStyle w:val="FeatureBox2"/>
      </w:pPr>
      <w:r w:rsidRPr="00826D90">
        <w:t>The findings from the implementation phase shaped our priorities for embedding and sustainability.</w:t>
      </w:r>
    </w:p>
    <w:p w14:paraId="28EF3EDB" w14:textId="77777777" w:rsidR="00853EA4" w:rsidRDefault="00853EA4" w:rsidP="00853EA4">
      <w:pPr>
        <w:pStyle w:val="Caption"/>
      </w:pPr>
      <w:r>
        <w:t>Table 3 – modelled example for Embed</w:t>
      </w:r>
    </w:p>
    <w:tbl>
      <w:tblPr>
        <w:tblStyle w:val="TableGrid"/>
        <w:tblW w:w="9628" w:type="dxa"/>
        <w:tblLook w:val="04A0" w:firstRow="1" w:lastRow="0" w:firstColumn="1" w:lastColumn="0" w:noHBand="0" w:noVBand="1"/>
        <w:tblDescription w:val="Question data analysis implications (QDAI) framework completed for Embed stage."/>
      </w:tblPr>
      <w:tblGrid>
        <w:gridCol w:w="9628"/>
      </w:tblGrid>
      <w:tr w:rsidR="00837784" w14:paraId="44ADD606" w14:textId="77777777" w:rsidTr="7473A5E3">
        <w:tc>
          <w:tcPr>
            <w:tcW w:w="9628" w:type="dxa"/>
            <w:shd w:val="clear" w:color="auto" w:fill="002664" w:themeFill="accent1"/>
          </w:tcPr>
          <w:p w14:paraId="7D4B1692" w14:textId="7BA51788" w:rsidR="00837784" w:rsidRPr="002E3EED" w:rsidRDefault="00837784" w:rsidP="00751F7D">
            <w:pPr>
              <w:rPr>
                <w:b/>
                <w:bCs/>
              </w:rPr>
            </w:pPr>
            <w:r w:rsidRPr="002E3EED">
              <w:rPr>
                <w:b/>
                <w:bCs/>
              </w:rPr>
              <w:t xml:space="preserve">Q </w:t>
            </w:r>
            <w:r w:rsidR="00BA036C" w:rsidRPr="002E3EED">
              <w:rPr>
                <w:b/>
                <w:bCs/>
              </w:rPr>
              <w:t>–</w:t>
            </w:r>
            <w:r w:rsidRPr="002E3EED">
              <w:rPr>
                <w:b/>
                <w:bCs/>
              </w:rPr>
              <w:t xml:space="preserve"> </w:t>
            </w:r>
            <w:r w:rsidR="00866463">
              <w:rPr>
                <w:b/>
                <w:bCs/>
              </w:rPr>
              <w:t>q</w:t>
            </w:r>
            <w:r w:rsidRPr="002E3EED">
              <w:rPr>
                <w:b/>
                <w:bCs/>
              </w:rPr>
              <w:t>uestion</w:t>
            </w:r>
          </w:p>
        </w:tc>
      </w:tr>
      <w:tr w:rsidR="00837784" w14:paraId="6996BA00" w14:textId="77777777" w:rsidTr="7473A5E3">
        <w:tc>
          <w:tcPr>
            <w:tcW w:w="9628" w:type="dxa"/>
          </w:tcPr>
          <w:p w14:paraId="38160C48" w14:textId="77777777" w:rsidR="0098525F" w:rsidRDefault="0098525F" w:rsidP="0098525F">
            <w:pPr>
              <w:rPr>
                <w:rFonts w:eastAsia="Times New Roman"/>
                <w:bCs/>
                <w:szCs w:val="22"/>
              </w:rPr>
            </w:pPr>
            <w:r w:rsidRPr="00472B89">
              <w:rPr>
                <w:rFonts w:eastAsia="Times New Roman"/>
                <w:bCs/>
                <w:szCs w:val="22"/>
              </w:rPr>
              <w:t xml:space="preserve">To what extent has the </w:t>
            </w:r>
            <w:r>
              <w:rPr>
                <w:rFonts w:eastAsia="Times New Roman"/>
                <w:bCs/>
                <w:szCs w:val="22"/>
              </w:rPr>
              <w:t>E</w:t>
            </w:r>
            <w:r w:rsidRPr="00472B89">
              <w:rPr>
                <w:rFonts w:eastAsia="Times New Roman"/>
                <w:bCs/>
                <w:szCs w:val="22"/>
              </w:rPr>
              <w:t>mbed phase sustained and strengthened evidence-based, data-informed practice</w:t>
            </w:r>
            <w:r>
              <w:rPr>
                <w:rFonts w:eastAsia="Times New Roman"/>
                <w:bCs/>
                <w:szCs w:val="22"/>
              </w:rPr>
              <w:t>?</w:t>
            </w:r>
          </w:p>
          <w:p w14:paraId="5BF88F1A" w14:textId="41967CA5" w:rsidR="00837784" w:rsidRPr="008F4DC1" w:rsidRDefault="0098525F" w:rsidP="008F4DC1">
            <w:r>
              <w:rPr>
                <w:rFonts w:eastAsia="Times New Roman"/>
                <w:bCs/>
                <w:szCs w:val="22"/>
              </w:rPr>
              <w:t>How has</w:t>
            </w:r>
            <w:r w:rsidRPr="00472B89">
              <w:rPr>
                <w:rFonts w:eastAsia="Times New Roman"/>
                <w:bCs/>
                <w:szCs w:val="22"/>
              </w:rPr>
              <w:t xml:space="preserve"> embedding RRE propositions and skills into whole-school systems established processes for continuous reflection and reset to ensure long-term improvement?</w:t>
            </w:r>
          </w:p>
        </w:tc>
      </w:tr>
      <w:tr w:rsidR="00837784" w14:paraId="4E9207EE" w14:textId="77777777" w:rsidTr="7473A5E3">
        <w:tc>
          <w:tcPr>
            <w:tcW w:w="9628" w:type="dxa"/>
            <w:shd w:val="clear" w:color="auto" w:fill="002664" w:themeFill="accent1"/>
          </w:tcPr>
          <w:p w14:paraId="566A7EDF" w14:textId="0B91EF6C" w:rsidR="00837784" w:rsidRPr="002E3EED" w:rsidRDefault="00837784" w:rsidP="00751F7D">
            <w:pPr>
              <w:rPr>
                <w:b/>
                <w:bCs/>
              </w:rPr>
            </w:pPr>
            <w:r w:rsidRPr="002E3EED">
              <w:rPr>
                <w:b/>
                <w:bCs/>
              </w:rPr>
              <w:t>D</w:t>
            </w:r>
            <w:r w:rsidR="00BA036C" w:rsidRPr="002E3EED">
              <w:rPr>
                <w:b/>
                <w:bCs/>
              </w:rPr>
              <w:t xml:space="preserve"> – </w:t>
            </w:r>
            <w:r w:rsidR="00866463">
              <w:rPr>
                <w:b/>
                <w:bCs/>
              </w:rPr>
              <w:t>d</w:t>
            </w:r>
            <w:r w:rsidRPr="002E3EED">
              <w:rPr>
                <w:b/>
                <w:bCs/>
              </w:rPr>
              <w:t>ata</w:t>
            </w:r>
          </w:p>
        </w:tc>
      </w:tr>
      <w:tr w:rsidR="00837784" w14:paraId="7040EA94" w14:textId="77777777" w:rsidTr="7473A5E3">
        <w:tc>
          <w:tcPr>
            <w:tcW w:w="9628" w:type="dxa"/>
          </w:tcPr>
          <w:p w14:paraId="6531A007" w14:textId="49ED9557" w:rsidR="003461ED" w:rsidRPr="00BA036C" w:rsidRDefault="003461ED" w:rsidP="00A32DC1">
            <w:pPr>
              <w:pStyle w:val="ListBullet"/>
            </w:pPr>
            <w:r>
              <w:t xml:space="preserve">Comparative analysis of baseline (Plan) and progress (Implement) wellbeing, engagement and behaviour data </w:t>
            </w:r>
          </w:p>
          <w:p w14:paraId="3BD51691" w14:textId="058D9F3E" w:rsidR="003461ED" w:rsidRPr="00BA036C" w:rsidRDefault="003461ED" w:rsidP="00A32DC1">
            <w:pPr>
              <w:pStyle w:val="ListBullet"/>
            </w:pPr>
            <w:r>
              <w:t>Student portfolios, work samples and performance tasks scored against RRE skill rubrics</w:t>
            </w:r>
          </w:p>
          <w:p w14:paraId="78CF9356" w14:textId="3F3A0F02" w:rsidR="003461ED" w:rsidRPr="00BA036C" w:rsidRDefault="003461ED" w:rsidP="00A32DC1">
            <w:pPr>
              <w:pStyle w:val="ListBullet"/>
            </w:pPr>
            <w:r>
              <w:t>Collaborative review</w:t>
            </w:r>
            <w:r w:rsidR="005755CD">
              <w:t xml:space="preserve"> of</w:t>
            </w:r>
            <w:r>
              <w:t xml:space="preserve"> artefacts and meeting notes showing monitoring of ongoing implementation</w:t>
            </w:r>
          </w:p>
          <w:p w14:paraId="4E544234" w14:textId="3F47C636" w:rsidR="003461ED" w:rsidRPr="00BA036C" w:rsidRDefault="003461ED" w:rsidP="00A32DC1">
            <w:pPr>
              <w:pStyle w:val="ListBullet"/>
            </w:pPr>
            <w:r>
              <w:lastRenderedPageBreak/>
              <w:t>Teacher reflection logs, moderation notes and peer feedback demonstrating refinement of practice</w:t>
            </w:r>
          </w:p>
          <w:p w14:paraId="117C9764" w14:textId="3F8BCDC6" w:rsidR="003461ED" w:rsidRPr="00BA036C" w:rsidRDefault="003461ED" w:rsidP="00A32DC1">
            <w:pPr>
              <w:pStyle w:val="ListBullet"/>
            </w:pPr>
            <w:r>
              <w:t>Cluster collaboration records, shared resources or professional learning artefacts</w:t>
            </w:r>
          </w:p>
          <w:p w14:paraId="73C88A47" w14:textId="7161FBB2" w:rsidR="003461ED" w:rsidRPr="00BA036C" w:rsidRDefault="003461ED" w:rsidP="00A32DC1">
            <w:pPr>
              <w:pStyle w:val="ListBullet"/>
            </w:pPr>
            <w:r>
              <w:t>Referral and wellbeing pathway documentation demonstrating consistent trauma-informed, inclusive approaches</w:t>
            </w:r>
          </w:p>
          <w:p w14:paraId="6F6DB369" w14:textId="5701C28A" w:rsidR="003461ED" w:rsidRPr="00BA036C" w:rsidRDefault="003461ED" w:rsidP="00A32DC1">
            <w:pPr>
              <w:pStyle w:val="ListBullet"/>
            </w:pPr>
            <w:r>
              <w:t>Planning documents, SEF</w:t>
            </w:r>
            <w:r w:rsidR="45A94D17">
              <w:t>3</w:t>
            </w:r>
            <w:r>
              <w:t xml:space="preserve"> self-assessment, SEP updates and leadership reports evidencing sustained implementation</w:t>
            </w:r>
          </w:p>
          <w:p w14:paraId="06AE856A" w14:textId="365A6CB4" w:rsidR="00837784" w:rsidRDefault="003461ED" w:rsidP="00A32DC1">
            <w:pPr>
              <w:pStyle w:val="ListBullet"/>
            </w:pPr>
            <w:r>
              <w:t>Reset cycle records identifying next focus areas and informing forward planning</w:t>
            </w:r>
          </w:p>
        </w:tc>
      </w:tr>
      <w:tr w:rsidR="00837784" w14:paraId="5289CFA2" w14:textId="77777777" w:rsidTr="7473A5E3">
        <w:tc>
          <w:tcPr>
            <w:tcW w:w="9628" w:type="dxa"/>
            <w:shd w:val="clear" w:color="auto" w:fill="002664" w:themeFill="accent1"/>
          </w:tcPr>
          <w:p w14:paraId="05741D04" w14:textId="608D8C0F" w:rsidR="00837784" w:rsidRPr="002E3EED" w:rsidRDefault="00837784" w:rsidP="00751F7D">
            <w:pPr>
              <w:rPr>
                <w:b/>
                <w:bCs/>
              </w:rPr>
            </w:pPr>
            <w:r w:rsidRPr="002E3EED">
              <w:rPr>
                <w:b/>
                <w:bCs/>
              </w:rPr>
              <w:lastRenderedPageBreak/>
              <w:t>A</w:t>
            </w:r>
            <w:r w:rsidR="00BA036C" w:rsidRPr="002E3EED">
              <w:rPr>
                <w:b/>
                <w:bCs/>
              </w:rPr>
              <w:t xml:space="preserve"> – </w:t>
            </w:r>
            <w:r w:rsidR="00866463">
              <w:rPr>
                <w:b/>
                <w:bCs/>
              </w:rPr>
              <w:t>a</w:t>
            </w:r>
            <w:r w:rsidRPr="002E3EED">
              <w:rPr>
                <w:b/>
                <w:bCs/>
              </w:rPr>
              <w:t>nalysis</w:t>
            </w:r>
          </w:p>
        </w:tc>
      </w:tr>
      <w:tr w:rsidR="00837784" w14:paraId="7A757BEC" w14:textId="77777777" w:rsidTr="7473A5E3">
        <w:tc>
          <w:tcPr>
            <w:tcW w:w="9628" w:type="dxa"/>
          </w:tcPr>
          <w:p w14:paraId="0BEF6800" w14:textId="1A7952A8" w:rsidR="00837784" w:rsidRPr="00837784" w:rsidRDefault="003461ED" w:rsidP="00837784">
            <w:pPr>
              <w:jc w:val="both"/>
            </w:pPr>
            <w:r w:rsidRPr="00BA036C">
              <w:t xml:space="preserve">The evidence </w:t>
            </w:r>
            <w:r w:rsidRPr="00654BB6">
              <w:t xml:space="preserve">demonstrates sustained implementation of </w:t>
            </w:r>
            <w:r w:rsidR="00174EBF">
              <w:t>RRE</w:t>
            </w:r>
            <w:r w:rsidRPr="00654BB6">
              <w:t>, with consistent routines, strengthened staff capability and visible culture-building practices across the school. Student work samples and wellbeing data indicate ongoing skill development and improved engagement, supported by refined teaching strategies and aligned wellbeing structures. Collaborative review processes, cluster participation and teacher reflection logs show that staff are evaluating impact and adjusting practice over time. While consistency has improved, some variation remains in the depth of curriculum delivery and in the use of student evidence to inform next steps, highlighting the need for continued</w:t>
            </w:r>
            <w:r w:rsidRPr="003461ED">
              <w:t xml:space="preserve"> focus on data use and shared accountability.</w:t>
            </w:r>
          </w:p>
        </w:tc>
      </w:tr>
      <w:tr w:rsidR="00837784" w14:paraId="4FE80D02" w14:textId="77777777" w:rsidTr="7473A5E3">
        <w:tc>
          <w:tcPr>
            <w:tcW w:w="9628" w:type="dxa"/>
            <w:shd w:val="clear" w:color="auto" w:fill="002664" w:themeFill="accent1"/>
          </w:tcPr>
          <w:p w14:paraId="08200838" w14:textId="70C329D0" w:rsidR="00837784" w:rsidRPr="002E3EED" w:rsidRDefault="00837784" w:rsidP="00751F7D">
            <w:pPr>
              <w:rPr>
                <w:b/>
                <w:bCs/>
              </w:rPr>
            </w:pPr>
            <w:r w:rsidRPr="002E3EED">
              <w:rPr>
                <w:b/>
                <w:bCs/>
              </w:rPr>
              <w:t>I</w:t>
            </w:r>
            <w:r w:rsidR="00BA036C" w:rsidRPr="002E3EED">
              <w:rPr>
                <w:b/>
                <w:bCs/>
              </w:rPr>
              <w:t xml:space="preserve"> – </w:t>
            </w:r>
            <w:r w:rsidR="00866463">
              <w:rPr>
                <w:b/>
                <w:bCs/>
              </w:rPr>
              <w:t>i</w:t>
            </w:r>
            <w:r w:rsidRPr="002E3EED">
              <w:rPr>
                <w:b/>
                <w:bCs/>
              </w:rPr>
              <w:t>mplication</w:t>
            </w:r>
          </w:p>
        </w:tc>
      </w:tr>
      <w:tr w:rsidR="00837784" w14:paraId="22F13F84" w14:textId="77777777" w:rsidTr="7473A5E3">
        <w:tc>
          <w:tcPr>
            <w:tcW w:w="9628" w:type="dxa"/>
          </w:tcPr>
          <w:p w14:paraId="1447D634" w14:textId="6831A548" w:rsidR="00837784" w:rsidRDefault="003461ED" w:rsidP="00837784">
            <w:pPr>
              <w:jc w:val="both"/>
            </w:pPr>
            <w:r>
              <w:t xml:space="preserve">To sustain improvement, the school should deepen its evaluative practices by strengthening moderation processes, embedding systematic data discussions and maintaining collaborative review structures. Leadership will continue to refine systems and routines that support consistent delivery, while targeted professional learning will address areas of variability. Findings from this evaluation will inform the next cycle of focus areas, ensuring </w:t>
            </w:r>
            <w:r w:rsidR="00174EBF">
              <w:t>RRE</w:t>
            </w:r>
            <w:r>
              <w:t xml:space="preserve"> remains embedded in whole-school planning, aligned with SEF</w:t>
            </w:r>
            <w:r w:rsidR="3EFE3E22">
              <w:t>3</w:t>
            </w:r>
            <w:r>
              <w:t xml:space="preserve"> processes and driven by continuous improvement.</w:t>
            </w:r>
          </w:p>
        </w:tc>
      </w:tr>
    </w:tbl>
    <w:p w14:paraId="509CBF0D" w14:textId="457A0657" w:rsidR="0055252E" w:rsidRPr="008C6B73" w:rsidRDefault="00EE73F2" w:rsidP="008C6B73">
      <w:pPr>
        <w:suppressAutoHyphens w:val="0"/>
        <w:spacing w:before="0" w:after="160" w:line="259" w:lineRule="auto"/>
        <w:rPr>
          <w:rFonts w:eastAsiaTheme="majorEastAsia"/>
          <w:color w:val="002664"/>
          <w:sz w:val="36"/>
          <w:szCs w:val="36"/>
        </w:rPr>
        <w:sectPr w:rsidR="0055252E" w:rsidRPr="008C6B73" w:rsidSect="00BB5B42">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bookmarkStart w:id="2" w:name="_Toc149036890"/>
      <w:r>
        <w:br w:type="page"/>
      </w:r>
      <w:bookmarkEnd w:id="2"/>
    </w:p>
    <w:p w14:paraId="1C6BC6B5" w14:textId="77777777" w:rsidR="00DD0AAD" w:rsidRPr="001748AB" w:rsidRDefault="00DD0AAD" w:rsidP="00DD0AAD">
      <w:pPr>
        <w:rPr>
          <w:rStyle w:val="Strong"/>
          <w:szCs w:val="22"/>
        </w:rPr>
      </w:pPr>
      <w:r w:rsidRPr="001748AB">
        <w:rPr>
          <w:rStyle w:val="Strong"/>
          <w:szCs w:val="22"/>
        </w:rPr>
        <w:lastRenderedPageBreak/>
        <w:t>© State of New South Wales (Department of Education), 202</w:t>
      </w:r>
      <w:r>
        <w:rPr>
          <w:rStyle w:val="Strong"/>
          <w:szCs w:val="22"/>
        </w:rPr>
        <w:t>5</w:t>
      </w:r>
    </w:p>
    <w:p w14:paraId="6DB2D828" w14:textId="77777777" w:rsidR="00DD0AAD" w:rsidRDefault="00DD0AAD" w:rsidP="00DD0AAD">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011B5E89" w14:textId="77777777" w:rsidR="00DD0AAD" w:rsidRDefault="00DD0AAD" w:rsidP="00DD0AAD">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120665BE" w14:textId="77777777" w:rsidR="00DD0AAD" w:rsidRDefault="00DD0AAD" w:rsidP="00DD0AAD">
      <w:r>
        <w:rPr>
          <w:noProof/>
        </w:rPr>
        <w:drawing>
          <wp:inline distT="0" distB="0" distL="0" distR="0" wp14:anchorId="6E281313" wp14:editId="1270AAD4">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79F7CE" w14:textId="77777777" w:rsidR="00DD0AAD" w:rsidRDefault="00DD0AAD" w:rsidP="00DD0AAD">
      <w:r>
        <w:t>This license allows you to share and adapt the material for any purpose, even commercially.</w:t>
      </w:r>
    </w:p>
    <w:p w14:paraId="54244747" w14:textId="77777777" w:rsidR="00DD0AAD" w:rsidRDefault="00DD0AAD" w:rsidP="00DD0AAD">
      <w:r>
        <w:t>Attribution should be given to © State of New South Wales (Department of Education), 2025.</w:t>
      </w:r>
    </w:p>
    <w:p w14:paraId="0ECF6226" w14:textId="77777777" w:rsidR="00DD0AAD" w:rsidRDefault="00DD0AAD" w:rsidP="00DD0AAD">
      <w:r>
        <w:t>Material in this resource not available under a Creative Commons license:</w:t>
      </w:r>
    </w:p>
    <w:p w14:paraId="44F50473" w14:textId="77777777" w:rsidR="00DD0AAD" w:rsidRDefault="00DD0AAD" w:rsidP="00DD0AAD">
      <w:pPr>
        <w:pStyle w:val="ListBullet"/>
        <w:numPr>
          <w:ilvl w:val="0"/>
          <w:numId w:val="1"/>
        </w:numPr>
      </w:pPr>
      <w:r>
        <w:t>the NSW Department of Education logo, other logos and trademark-protected material</w:t>
      </w:r>
    </w:p>
    <w:p w14:paraId="06B895E9" w14:textId="77777777" w:rsidR="00DD0AAD" w:rsidRDefault="00DD0AAD" w:rsidP="00DD0AAD">
      <w:pPr>
        <w:pStyle w:val="ListBullet"/>
        <w:numPr>
          <w:ilvl w:val="0"/>
          <w:numId w:val="1"/>
        </w:numPr>
      </w:pPr>
      <w:r>
        <w:t>material owned by a third party that has been reproduced with permission. You will need to obtain permission from the third party to reuse its material.</w:t>
      </w:r>
    </w:p>
    <w:p w14:paraId="725BAEDC" w14:textId="77777777" w:rsidR="00DD0AAD" w:rsidRPr="003B3E41" w:rsidRDefault="00DD0AAD" w:rsidP="00DD0AAD">
      <w:pPr>
        <w:pStyle w:val="FeatureBox2"/>
        <w:rPr>
          <w:rStyle w:val="Strong"/>
        </w:rPr>
      </w:pPr>
      <w:r w:rsidRPr="003B3E41">
        <w:rPr>
          <w:rStyle w:val="Strong"/>
        </w:rPr>
        <w:t>Links to third-party material and websites</w:t>
      </w:r>
    </w:p>
    <w:p w14:paraId="425015FF" w14:textId="77777777" w:rsidR="00DD0AAD" w:rsidRDefault="00DD0AAD" w:rsidP="00DD0AA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383AC8" w14:textId="3C60376F" w:rsidR="0055252E" w:rsidRPr="0055252E" w:rsidRDefault="00DD0AAD" w:rsidP="00DD0AA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55252E" w:rsidRPr="0055252E" w:rsidSect="00930BB6">
      <w:headerReference w:type="first" r:id="rId17"/>
      <w:footerReference w:type="first" r:id="rId18"/>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4CEA9" w14:textId="77777777" w:rsidR="00386C15" w:rsidRDefault="00386C15" w:rsidP="00843DF5">
      <w:r>
        <w:separator/>
      </w:r>
    </w:p>
    <w:p w14:paraId="7188F0E0" w14:textId="77777777" w:rsidR="00386C15" w:rsidRDefault="00386C15" w:rsidP="00843DF5"/>
    <w:p w14:paraId="2D8DA628" w14:textId="77777777" w:rsidR="00386C15" w:rsidRDefault="00386C15" w:rsidP="00843DF5"/>
  </w:endnote>
  <w:endnote w:type="continuationSeparator" w:id="0">
    <w:p w14:paraId="6ACF49F6" w14:textId="77777777" w:rsidR="00386C15" w:rsidRDefault="00386C15" w:rsidP="00843DF5">
      <w:r>
        <w:continuationSeparator/>
      </w:r>
    </w:p>
    <w:p w14:paraId="2D55632C" w14:textId="77777777" w:rsidR="00386C15" w:rsidRDefault="00386C15" w:rsidP="00843DF5"/>
    <w:p w14:paraId="3FCA4BC0" w14:textId="77777777" w:rsidR="00386C15" w:rsidRDefault="00386C15" w:rsidP="00843DF5"/>
  </w:endnote>
  <w:endnote w:type="continuationNotice" w:id="1">
    <w:p w14:paraId="0CD923F8" w14:textId="77777777" w:rsidR="00386C15" w:rsidRDefault="00386C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8ED2238-2F1E-47AC-A209-2B8BF55FDE20}"/>
  </w:font>
  <w:font w:name="Calibri">
    <w:panose1 w:val="020F0502020204030204"/>
    <w:charset w:val="00"/>
    <w:family w:val="swiss"/>
    <w:pitch w:val="variable"/>
    <w:sig w:usb0="E4002EFF" w:usb1="C200247B" w:usb2="00000009" w:usb3="00000000" w:csb0="000001FF" w:csb1="00000000"/>
    <w:embedRegular r:id="rId2" w:fontKey="{2ED66412-B212-4379-85C7-12E745A3AA81}"/>
    <w:embedBold r:id="rId3" w:fontKey="{E7D34918-D1BD-4FEA-8CBE-8C42971CCD56}"/>
    <w:embedItalic r:id="rId4" w:fontKey="{74438C18-CE35-47BD-BDFB-6345D3BA7292}"/>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7A329D1B-BD89-4F68-B2C2-51CA0FDFAB10}"/>
    <w:embedBold r:id="rId6" w:fontKey="{EC5B0DCA-E8BE-4EE7-BFAB-9F16EFBA10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02E1C" w14:textId="4755D26C" w:rsidR="008A353C" w:rsidRPr="00123A38" w:rsidRDefault="00123A38" w:rsidP="00843DF5">
    <w:pPr>
      <w:pStyle w:val="Footer"/>
    </w:pPr>
    <w:r>
      <w:t xml:space="preserve">© NSW Department of Education, </w:t>
    </w:r>
    <w:r w:rsidR="00E60FAE">
      <w:t>Oct-25</w:t>
    </w:r>
    <w:r>
      <w:ptab w:relativeTo="margin" w:alignment="right" w:leader="none"/>
    </w:r>
    <w:r>
      <w:rPr>
        <w:b/>
        <w:noProof/>
        <w:sz w:val="28"/>
        <w:szCs w:val="28"/>
      </w:rPr>
      <w:drawing>
        <wp:inline distT="0" distB="0" distL="0" distR="0" wp14:anchorId="618DA4D2" wp14:editId="11F8F09F">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7F6FD"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B52FB" w14:textId="77777777" w:rsidR="0055252E" w:rsidRPr="0055252E" w:rsidRDefault="0055252E" w:rsidP="0055252E">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56DC3" w14:textId="77777777" w:rsidR="00386C15" w:rsidRDefault="00386C15" w:rsidP="00843DF5">
      <w:r>
        <w:separator/>
      </w:r>
    </w:p>
    <w:p w14:paraId="10308CD0" w14:textId="77777777" w:rsidR="00386C15" w:rsidRDefault="00386C15" w:rsidP="00843DF5"/>
    <w:p w14:paraId="3196B92B" w14:textId="77777777" w:rsidR="00386C15" w:rsidRDefault="00386C15" w:rsidP="00843DF5"/>
  </w:footnote>
  <w:footnote w:type="continuationSeparator" w:id="0">
    <w:p w14:paraId="06D97276" w14:textId="77777777" w:rsidR="00386C15" w:rsidRDefault="00386C15" w:rsidP="00843DF5">
      <w:r>
        <w:continuationSeparator/>
      </w:r>
    </w:p>
    <w:p w14:paraId="5F08DDBA" w14:textId="77777777" w:rsidR="00386C15" w:rsidRDefault="00386C15" w:rsidP="00843DF5"/>
    <w:p w14:paraId="722EFFA2" w14:textId="77777777" w:rsidR="00386C15" w:rsidRDefault="00386C15" w:rsidP="00843DF5"/>
  </w:footnote>
  <w:footnote w:type="continuationNotice" w:id="1">
    <w:p w14:paraId="1AAEA870" w14:textId="77777777" w:rsidR="00386C15" w:rsidRDefault="00386C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586B5" w14:textId="296629F3" w:rsidR="007A7B3E" w:rsidRDefault="00572C1C" w:rsidP="0055252E">
    <w:pPr>
      <w:pStyle w:val="Documentname"/>
    </w:pPr>
    <w:r w:rsidRPr="00572C1C">
      <w:t>QDAI modelled example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008E9" w14:textId="77777777" w:rsidR="00F566E7" w:rsidRPr="00FA6449" w:rsidRDefault="00F566E7" w:rsidP="00F566E7">
    <w:pPr>
      <w:pStyle w:val="Header"/>
    </w:pPr>
    <w:r w:rsidRPr="009D43DD">
      <mc:AlternateContent>
        <mc:Choice Requires="wps">
          <w:drawing>
            <wp:anchor distT="0" distB="0" distL="114300" distR="114300" simplePos="0" relativeHeight="251659264" behindDoc="1" locked="0" layoutInCell="1" allowOverlap="1" wp14:anchorId="4C129FAC" wp14:editId="018458D6">
              <wp:simplePos x="0" y="0"/>
              <wp:positionH relativeFrom="column">
                <wp:posOffset>-2537315</wp:posOffset>
              </wp:positionH>
              <wp:positionV relativeFrom="paragraph">
                <wp:posOffset>-519663</wp:posOffset>
              </wp:positionV>
              <wp:extent cx="12587844" cy="3067283"/>
              <wp:effectExtent l="0" t="0" r="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3067283"/>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383C5A" w14:textId="77777777" w:rsidR="00F566E7" w:rsidRDefault="00F566E7" w:rsidP="00F566E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9FAC" id="Rectangle 6" o:spid="_x0000_s1026" alt="&quot;&quot;" style="position:absolute;margin-left:-199.8pt;margin-top:-40.9pt;width:991.15pt;height:2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" fillcolor="#e6e1fd [3207]" stroked="f" strokeweight="1pt">
              <v:textbox>
                <w:txbxContent>
                  <w:p w14:paraId="07383C5A" w14:textId="77777777" w:rsidR="00F566E7" w:rsidRDefault="00F566E7" w:rsidP="00F566E7"/>
                </w:txbxContent>
              </v:textbox>
            </v:rect>
          </w:pict>
        </mc:Fallback>
      </mc:AlternateContent>
    </w:r>
    <w:r w:rsidRPr="009D43DD">
      <w:t>NSW Department of Education</w:t>
    </w:r>
    <w:r w:rsidRPr="009D43DD">
      <w:ptab w:relativeTo="margin" w:alignment="right" w:leader="none"/>
    </w:r>
    <w:r w:rsidRPr="008426B6">
      <w:drawing>
        <wp:inline distT="0" distB="0" distL="0" distR="0" wp14:anchorId="4D50CAEE" wp14:editId="2F85E75A">
          <wp:extent cx="597741" cy="649155"/>
          <wp:effectExtent l="0" t="0" r="0" b="0"/>
          <wp:docPr id="1070869374" name="Graphic 10708693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CC827" w14:textId="77777777" w:rsidR="0055252E" w:rsidRPr="0055252E" w:rsidRDefault="0055252E" w:rsidP="0055252E">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AD6DF08"/>
    <w:lvl w:ilvl="0">
      <w:start w:val="1"/>
      <w:numFmt w:val="bullet"/>
      <w:pStyle w:val="ListBullet3"/>
      <w:lvlText w:val="o"/>
      <w:lvlJc w:val="left"/>
      <w:pPr>
        <w:ind w:left="1494" w:hanging="360"/>
      </w:pPr>
      <w:rPr>
        <w:rFonts w:ascii="Courier New" w:hAnsi="Courier New" w:cs="Courier New" w:hint="default"/>
        <w:b w:val="0"/>
        <w:i w:val="0"/>
        <w:color w:val="002664" w:themeColor="text1"/>
        <w:sz w:val="22"/>
      </w:rPr>
    </w:lvl>
  </w:abstractNum>
  <w:abstractNum w:abstractNumId="1" w15:restartNumberingAfterBreak="0">
    <w:nsid w:val="FFFFFF83"/>
    <w:multiLevelType w:val="singleLevel"/>
    <w:tmpl w:val="4298267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90EAA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CB36BD"/>
    <w:multiLevelType w:val="hybridMultilevel"/>
    <w:tmpl w:val="54D62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5A258A"/>
    <w:multiLevelType w:val="hybridMultilevel"/>
    <w:tmpl w:val="CBCCE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245BF3"/>
    <w:multiLevelType w:val="hybridMultilevel"/>
    <w:tmpl w:val="636A4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6"/>
  </w:num>
  <w:num w:numId="2" w16cid:durableId="1081368748">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23682710">
    <w:abstractNumId w:val="0"/>
  </w:num>
  <w:num w:numId="4" w16cid:durableId="1227571566">
    <w:abstractNumId w:val="6"/>
  </w:num>
  <w:num w:numId="5" w16cid:durableId="1926110277">
    <w:abstractNumId w:val="9"/>
  </w:num>
  <w:num w:numId="6" w16cid:durableId="1283462625">
    <w:abstractNumId w:val="7"/>
  </w:num>
  <w:num w:numId="7" w16cid:durableId="1134368760">
    <w:abstractNumId w:val="2"/>
  </w:num>
  <w:num w:numId="8" w16cid:durableId="1376201144">
    <w:abstractNumId w:val="1"/>
  </w:num>
  <w:num w:numId="9" w16cid:durableId="1788816520">
    <w:abstractNumId w:val="4"/>
  </w:num>
  <w:num w:numId="10" w16cid:durableId="117532962">
    <w:abstractNumId w:val="3"/>
  </w:num>
  <w:num w:numId="11" w16cid:durableId="214565398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B43"/>
    <w:rsid w:val="00003EFA"/>
    <w:rsid w:val="00004183"/>
    <w:rsid w:val="000077BF"/>
    <w:rsid w:val="00013289"/>
    <w:rsid w:val="00013FF2"/>
    <w:rsid w:val="00017B07"/>
    <w:rsid w:val="00017CEA"/>
    <w:rsid w:val="000252CB"/>
    <w:rsid w:val="000257A4"/>
    <w:rsid w:val="00045F0D"/>
    <w:rsid w:val="0004750C"/>
    <w:rsid w:val="00047862"/>
    <w:rsid w:val="00050845"/>
    <w:rsid w:val="00051080"/>
    <w:rsid w:val="00054D26"/>
    <w:rsid w:val="00061D5B"/>
    <w:rsid w:val="000673B7"/>
    <w:rsid w:val="00070384"/>
    <w:rsid w:val="00070804"/>
    <w:rsid w:val="00072E86"/>
    <w:rsid w:val="000733A1"/>
    <w:rsid w:val="00074B4B"/>
    <w:rsid w:val="00074F0F"/>
    <w:rsid w:val="000769CC"/>
    <w:rsid w:val="00086A9B"/>
    <w:rsid w:val="000C1B93"/>
    <w:rsid w:val="000C24ED"/>
    <w:rsid w:val="000C4344"/>
    <w:rsid w:val="000C5481"/>
    <w:rsid w:val="000D1EB7"/>
    <w:rsid w:val="000D3BBE"/>
    <w:rsid w:val="000D7466"/>
    <w:rsid w:val="000D7E5E"/>
    <w:rsid w:val="000E6EDE"/>
    <w:rsid w:val="000F3D20"/>
    <w:rsid w:val="00103E4F"/>
    <w:rsid w:val="00112528"/>
    <w:rsid w:val="00113093"/>
    <w:rsid w:val="00121B91"/>
    <w:rsid w:val="00123A38"/>
    <w:rsid w:val="00125DFF"/>
    <w:rsid w:val="0012654C"/>
    <w:rsid w:val="00153D13"/>
    <w:rsid w:val="001613E4"/>
    <w:rsid w:val="0016396F"/>
    <w:rsid w:val="0017408C"/>
    <w:rsid w:val="00174EBF"/>
    <w:rsid w:val="00175CBD"/>
    <w:rsid w:val="00181F54"/>
    <w:rsid w:val="00190C6F"/>
    <w:rsid w:val="001A2D64"/>
    <w:rsid w:val="001A3009"/>
    <w:rsid w:val="001A7C8C"/>
    <w:rsid w:val="001B082F"/>
    <w:rsid w:val="001C0997"/>
    <w:rsid w:val="001C7E97"/>
    <w:rsid w:val="001D4C14"/>
    <w:rsid w:val="001D5230"/>
    <w:rsid w:val="001E103F"/>
    <w:rsid w:val="001E3497"/>
    <w:rsid w:val="001E761A"/>
    <w:rsid w:val="001F2668"/>
    <w:rsid w:val="001F2D78"/>
    <w:rsid w:val="001F5F7B"/>
    <w:rsid w:val="002075BD"/>
    <w:rsid w:val="002105AD"/>
    <w:rsid w:val="00216244"/>
    <w:rsid w:val="002178F4"/>
    <w:rsid w:val="002227AD"/>
    <w:rsid w:val="002300CD"/>
    <w:rsid w:val="00242D98"/>
    <w:rsid w:val="0024474D"/>
    <w:rsid w:val="002553E5"/>
    <w:rsid w:val="0025592F"/>
    <w:rsid w:val="0026327B"/>
    <w:rsid w:val="0026548C"/>
    <w:rsid w:val="00266207"/>
    <w:rsid w:val="0027370C"/>
    <w:rsid w:val="002A28B4"/>
    <w:rsid w:val="002A2B8C"/>
    <w:rsid w:val="002A30D8"/>
    <w:rsid w:val="002A35CF"/>
    <w:rsid w:val="002A475D"/>
    <w:rsid w:val="002B116B"/>
    <w:rsid w:val="002B316A"/>
    <w:rsid w:val="002B50F2"/>
    <w:rsid w:val="002B5836"/>
    <w:rsid w:val="002D547C"/>
    <w:rsid w:val="002E3EED"/>
    <w:rsid w:val="002F7A2F"/>
    <w:rsid w:val="002F7CFE"/>
    <w:rsid w:val="00302680"/>
    <w:rsid w:val="00303085"/>
    <w:rsid w:val="00306C23"/>
    <w:rsid w:val="003214E7"/>
    <w:rsid w:val="003355E2"/>
    <w:rsid w:val="00336AD6"/>
    <w:rsid w:val="00340DD9"/>
    <w:rsid w:val="003461ED"/>
    <w:rsid w:val="003473C6"/>
    <w:rsid w:val="003604F0"/>
    <w:rsid w:val="00360E17"/>
    <w:rsid w:val="0036209C"/>
    <w:rsid w:val="00371F68"/>
    <w:rsid w:val="0038536D"/>
    <w:rsid w:val="00385DFB"/>
    <w:rsid w:val="00386C15"/>
    <w:rsid w:val="00394812"/>
    <w:rsid w:val="003A0CFB"/>
    <w:rsid w:val="003A2CE2"/>
    <w:rsid w:val="003A5190"/>
    <w:rsid w:val="003A6798"/>
    <w:rsid w:val="003B0768"/>
    <w:rsid w:val="003B1A7F"/>
    <w:rsid w:val="003B240E"/>
    <w:rsid w:val="003B3E41"/>
    <w:rsid w:val="003D13EF"/>
    <w:rsid w:val="003D1F70"/>
    <w:rsid w:val="003D2ECD"/>
    <w:rsid w:val="003F5A78"/>
    <w:rsid w:val="003F6E52"/>
    <w:rsid w:val="00400ACE"/>
    <w:rsid w:val="00401084"/>
    <w:rsid w:val="00407CAD"/>
    <w:rsid w:val="00407EF0"/>
    <w:rsid w:val="00412F2B"/>
    <w:rsid w:val="004178B3"/>
    <w:rsid w:val="00420B9C"/>
    <w:rsid w:val="00424D94"/>
    <w:rsid w:val="00430F12"/>
    <w:rsid w:val="00432E98"/>
    <w:rsid w:val="00433ED7"/>
    <w:rsid w:val="004347F8"/>
    <w:rsid w:val="00442345"/>
    <w:rsid w:val="00453EC1"/>
    <w:rsid w:val="00454159"/>
    <w:rsid w:val="00454820"/>
    <w:rsid w:val="00456066"/>
    <w:rsid w:val="004662AB"/>
    <w:rsid w:val="00474E4B"/>
    <w:rsid w:val="004770A1"/>
    <w:rsid w:val="00480185"/>
    <w:rsid w:val="0048642E"/>
    <w:rsid w:val="0048783F"/>
    <w:rsid w:val="00491389"/>
    <w:rsid w:val="004A29D0"/>
    <w:rsid w:val="004B13C5"/>
    <w:rsid w:val="004B484F"/>
    <w:rsid w:val="004B583A"/>
    <w:rsid w:val="004B723A"/>
    <w:rsid w:val="004C11A9"/>
    <w:rsid w:val="004C4B48"/>
    <w:rsid w:val="004C5E5D"/>
    <w:rsid w:val="004C68E7"/>
    <w:rsid w:val="004D3DED"/>
    <w:rsid w:val="004E1043"/>
    <w:rsid w:val="004E2AC1"/>
    <w:rsid w:val="004E71E9"/>
    <w:rsid w:val="004F2AC5"/>
    <w:rsid w:val="004F48DD"/>
    <w:rsid w:val="004F6AF2"/>
    <w:rsid w:val="004F7B43"/>
    <w:rsid w:val="00503D05"/>
    <w:rsid w:val="00511863"/>
    <w:rsid w:val="005128E7"/>
    <w:rsid w:val="00513D48"/>
    <w:rsid w:val="00520D8B"/>
    <w:rsid w:val="00526795"/>
    <w:rsid w:val="00541FBB"/>
    <w:rsid w:val="005500B1"/>
    <w:rsid w:val="0055147F"/>
    <w:rsid w:val="0055252E"/>
    <w:rsid w:val="005608F0"/>
    <w:rsid w:val="005649D2"/>
    <w:rsid w:val="005651B7"/>
    <w:rsid w:val="00572C1C"/>
    <w:rsid w:val="005755CD"/>
    <w:rsid w:val="00580F98"/>
    <w:rsid w:val="0058102D"/>
    <w:rsid w:val="00583731"/>
    <w:rsid w:val="005934B4"/>
    <w:rsid w:val="005957FA"/>
    <w:rsid w:val="00597644"/>
    <w:rsid w:val="005A0F0B"/>
    <w:rsid w:val="005A34D4"/>
    <w:rsid w:val="005A3B6F"/>
    <w:rsid w:val="005A67CA"/>
    <w:rsid w:val="005B184F"/>
    <w:rsid w:val="005B4B00"/>
    <w:rsid w:val="005B57F5"/>
    <w:rsid w:val="005B76BC"/>
    <w:rsid w:val="005B77E0"/>
    <w:rsid w:val="005C14A7"/>
    <w:rsid w:val="005C2251"/>
    <w:rsid w:val="005C344B"/>
    <w:rsid w:val="005C5A62"/>
    <w:rsid w:val="005D0140"/>
    <w:rsid w:val="005D1384"/>
    <w:rsid w:val="005D49FE"/>
    <w:rsid w:val="005E1F63"/>
    <w:rsid w:val="005E52E9"/>
    <w:rsid w:val="005F29FD"/>
    <w:rsid w:val="005F49D6"/>
    <w:rsid w:val="00600A1D"/>
    <w:rsid w:val="00613017"/>
    <w:rsid w:val="00624D13"/>
    <w:rsid w:val="00626BBF"/>
    <w:rsid w:val="00627A57"/>
    <w:rsid w:val="0063303E"/>
    <w:rsid w:val="00640942"/>
    <w:rsid w:val="0064273E"/>
    <w:rsid w:val="00643CC4"/>
    <w:rsid w:val="006472DC"/>
    <w:rsid w:val="00654BB6"/>
    <w:rsid w:val="00654FB0"/>
    <w:rsid w:val="00676D12"/>
    <w:rsid w:val="00677835"/>
    <w:rsid w:val="00680388"/>
    <w:rsid w:val="0068065E"/>
    <w:rsid w:val="00691121"/>
    <w:rsid w:val="00694A88"/>
    <w:rsid w:val="0069617A"/>
    <w:rsid w:val="00696410"/>
    <w:rsid w:val="006A046F"/>
    <w:rsid w:val="006A3884"/>
    <w:rsid w:val="006B3488"/>
    <w:rsid w:val="006D00B0"/>
    <w:rsid w:val="006D1CF3"/>
    <w:rsid w:val="006E0CC3"/>
    <w:rsid w:val="006E12D2"/>
    <w:rsid w:val="006E54D3"/>
    <w:rsid w:val="006F1CF4"/>
    <w:rsid w:val="006F48D6"/>
    <w:rsid w:val="007005CC"/>
    <w:rsid w:val="00717237"/>
    <w:rsid w:val="00717462"/>
    <w:rsid w:val="0072638E"/>
    <w:rsid w:val="00735674"/>
    <w:rsid w:val="00752ED5"/>
    <w:rsid w:val="007537EC"/>
    <w:rsid w:val="007564F8"/>
    <w:rsid w:val="00762A50"/>
    <w:rsid w:val="0076669D"/>
    <w:rsid w:val="00766D19"/>
    <w:rsid w:val="00767CA4"/>
    <w:rsid w:val="007713BB"/>
    <w:rsid w:val="00773CDB"/>
    <w:rsid w:val="00792014"/>
    <w:rsid w:val="0079523E"/>
    <w:rsid w:val="00796499"/>
    <w:rsid w:val="007A0BAF"/>
    <w:rsid w:val="007A6C4F"/>
    <w:rsid w:val="007A7B3E"/>
    <w:rsid w:val="007B020C"/>
    <w:rsid w:val="007B369A"/>
    <w:rsid w:val="007B523A"/>
    <w:rsid w:val="007C343C"/>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2CD1"/>
    <w:rsid w:val="008242EB"/>
    <w:rsid w:val="00824F5A"/>
    <w:rsid w:val="00826D90"/>
    <w:rsid w:val="00836838"/>
    <w:rsid w:val="008368D5"/>
    <w:rsid w:val="00837784"/>
    <w:rsid w:val="008426B6"/>
    <w:rsid w:val="00843DF5"/>
    <w:rsid w:val="00844747"/>
    <w:rsid w:val="00853BC2"/>
    <w:rsid w:val="00853EA4"/>
    <w:rsid w:val="008559F3"/>
    <w:rsid w:val="00856CA3"/>
    <w:rsid w:val="00864528"/>
    <w:rsid w:val="00865BC1"/>
    <w:rsid w:val="00866463"/>
    <w:rsid w:val="0087496A"/>
    <w:rsid w:val="00881ED0"/>
    <w:rsid w:val="00884E9D"/>
    <w:rsid w:val="00890EEE"/>
    <w:rsid w:val="0089316E"/>
    <w:rsid w:val="008A353C"/>
    <w:rsid w:val="008A4360"/>
    <w:rsid w:val="008A4CF6"/>
    <w:rsid w:val="008B1946"/>
    <w:rsid w:val="008B5833"/>
    <w:rsid w:val="008C0503"/>
    <w:rsid w:val="008C6B73"/>
    <w:rsid w:val="008D5C37"/>
    <w:rsid w:val="008E22ED"/>
    <w:rsid w:val="008E3DE9"/>
    <w:rsid w:val="008E4E66"/>
    <w:rsid w:val="008F4DC1"/>
    <w:rsid w:val="009107ED"/>
    <w:rsid w:val="0091308F"/>
    <w:rsid w:val="009138BF"/>
    <w:rsid w:val="00915B46"/>
    <w:rsid w:val="00921FDC"/>
    <w:rsid w:val="00930BB6"/>
    <w:rsid w:val="00931E0B"/>
    <w:rsid w:val="0093679E"/>
    <w:rsid w:val="00941947"/>
    <w:rsid w:val="0094511B"/>
    <w:rsid w:val="00945B9D"/>
    <w:rsid w:val="00952F73"/>
    <w:rsid w:val="009560E5"/>
    <w:rsid w:val="0095686B"/>
    <w:rsid w:val="0097042E"/>
    <w:rsid w:val="009739C8"/>
    <w:rsid w:val="00980109"/>
    <w:rsid w:val="00982157"/>
    <w:rsid w:val="0098525F"/>
    <w:rsid w:val="00985837"/>
    <w:rsid w:val="0099399A"/>
    <w:rsid w:val="00995C6E"/>
    <w:rsid w:val="009B1280"/>
    <w:rsid w:val="009B3D61"/>
    <w:rsid w:val="009C2DB5"/>
    <w:rsid w:val="009C5B0E"/>
    <w:rsid w:val="009D43DD"/>
    <w:rsid w:val="009D4F6B"/>
    <w:rsid w:val="009E6FBE"/>
    <w:rsid w:val="00A05E22"/>
    <w:rsid w:val="00A10577"/>
    <w:rsid w:val="00A119B4"/>
    <w:rsid w:val="00A16268"/>
    <w:rsid w:val="00A170A2"/>
    <w:rsid w:val="00A2629A"/>
    <w:rsid w:val="00A32DC1"/>
    <w:rsid w:val="00A534B8"/>
    <w:rsid w:val="00A54063"/>
    <w:rsid w:val="00A5409F"/>
    <w:rsid w:val="00A56811"/>
    <w:rsid w:val="00A57460"/>
    <w:rsid w:val="00A63054"/>
    <w:rsid w:val="00A65BA4"/>
    <w:rsid w:val="00A6693C"/>
    <w:rsid w:val="00A74A54"/>
    <w:rsid w:val="00A76FB9"/>
    <w:rsid w:val="00A82504"/>
    <w:rsid w:val="00A83D41"/>
    <w:rsid w:val="00A873E9"/>
    <w:rsid w:val="00A9004C"/>
    <w:rsid w:val="00A960A4"/>
    <w:rsid w:val="00AB099B"/>
    <w:rsid w:val="00AB3116"/>
    <w:rsid w:val="00AB5F89"/>
    <w:rsid w:val="00AC0E2D"/>
    <w:rsid w:val="00AC6AC6"/>
    <w:rsid w:val="00AC6C0C"/>
    <w:rsid w:val="00AD4111"/>
    <w:rsid w:val="00AD672F"/>
    <w:rsid w:val="00AD6CD0"/>
    <w:rsid w:val="00AE4760"/>
    <w:rsid w:val="00AF19C2"/>
    <w:rsid w:val="00B03CCC"/>
    <w:rsid w:val="00B041B3"/>
    <w:rsid w:val="00B05292"/>
    <w:rsid w:val="00B2036D"/>
    <w:rsid w:val="00B222FB"/>
    <w:rsid w:val="00B26C50"/>
    <w:rsid w:val="00B31984"/>
    <w:rsid w:val="00B33FD3"/>
    <w:rsid w:val="00B42E51"/>
    <w:rsid w:val="00B46033"/>
    <w:rsid w:val="00B53FCE"/>
    <w:rsid w:val="00B56BFE"/>
    <w:rsid w:val="00B57D39"/>
    <w:rsid w:val="00B65452"/>
    <w:rsid w:val="00B656BE"/>
    <w:rsid w:val="00B6716A"/>
    <w:rsid w:val="00B724AA"/>
    <w:rsid w:val="00B727CB"/>
    <w:rsid w:val="00B728AF"/>
    <w:rsid w:val="00B72931"/>
    <w:rsid w:val="00B80230"/>
    <w:rsid w:val="00B80AAD"/>
    <w:rsid w:val="00B80ADE"/>
    <w:rsid w:val="00B816F5"/>
    <w:rsid w:val="00B868BA"/>
    <w:rsid w:val="00BA036C"/>
    <w:rsid w:val="00BA670C"/>
    <w:rsid w:val="00BA7230"/>
    <w:rsid w:val="00BA7AAB"/>
    <w:rsid w:val="00BB5B42"/>
    <w:rsid w:val="00BC1208"/>
    <w:rsid w:val="00BC7C1F"/>
    <w:rsid w:val="00BE4BFE"/>
    <w:rsid w:val="00BE4E26"/>
    <w:rsid w:val="00BF35D4"/>
    <w:rsid w:val="00BF6743"/>
    <w:rsid w:val="00BF732E"/>
    <w:rsid w:val="00C12F33"/>
    <w:rsid w:val="00C2168A"/>
    <w:rsid w:val="00C245B3"/>
    <w:rsid w:val="00C2626E"/>
    <w:rsid w:val="00C42AD4"/>
    <w:rsid w:val="00C436AB"/>
    <w:rsid w:val="00C43F7A"/>
    <w:rsid w:val="00C44837"/>
    <w:rsid w:val="00C51D05"/>
    <w:rsid w:val="00C55B7A"/>
    <w:rsid w:val="00C62B29"/>
    <w:rsid w:val="00C664FC"/>
    <w:rsid w:val="00C70C44"/>
    <w:rsid w:val="00C84DB5"/>
    <w:rsid w:val="00C92FDF"/>
    <w:rsid w:val="00C93147"/>
    <w:rsid w:val="00CA0226"/>
    <w:rsid w:val="00CA076C"/>
    <w:rsid w:val="00CB2145"/>
    <w:rsid w:val="00CB3BC9"/>
    <w:rsid w:val="00CB4CB2"/>
    <w:rsid w:val="00CB66B0"/>
    <w:rsid w:val="00CC285D"/>
    <w:rsid w:val="00CC3971"/>
    <w:rsid w:val="00CD6723"/>
    <w:rsid w:val="00CD7272"/>
    <w:rsid w:val="00CE5951"/>
    <w:rsid w:val="00CF3B77"/>
    <w:rsid w:val="00CF73E9"/>
    <w:rsid w:val="00D05951"/>
    <w:rsid w:val="00D136E3"/>
    <w:rsid w:val="00D139E1"/>
    <w:rsid w:val="00D14573"/>
    <w:rsid w:val="00D15A52"/>
    <w:rsid w:val="00D2403C"/>
    <w:rsid w:val="00D26176"/>
    <w:rsid w:val="00D31E35"/>
    <w:rsid w:val="00D411BE"/>
    <w:rsid w:val="00D507E2"/>
    <w:rsid w:val="00D50B34"/>
    <w:rsid w:val="00D534B3"/>
    <w:rsid w:val="00D61CE0"/>
    <w:rsid w:val="00D678DB"/>
    <w:rsid w:val="00D721BD"/>
    <w:rsid w:val="00D7649E"/>
    <w:rsid w:val="00D83FF0"/>
    <w:rsid w:val="00D924E7"/>
    <w:rsid w:val="00D9532F"/>
    <w:rsid w:val="00DA016D"/>
    <w:rsid w:val="00DA0803"/>
    <w:rsid w:val="00DB32F3"/>
    <w:rsid w:val="00DB5150"/>
    <w:rsid w:val="00DC1B92"/>
    <w:rsid w:val="00DC60BA"/>
    <w:rsid w:val="00DC66B8"/>
    <w:rsid w:val="00DC6BCA"/>
    <w:rsid w:val="00DC74E1"/>
    <w:rsid w:val="00DD0AAD"/>
    <w:rsid w:val="00DD1132"/>
    <w:rsid w:val="00DD2423"/>
    <w:rsid w:val="00DD2F4E"/>
    <w:rsid w:val="00DE07A5"/>
    <w:rsid w:val="00DE2CE3"/>
    <w:rsid w:val="00DF24C2"/>
    <w:rsid w:val="00E03656"/>
    <w:rsid w:val="00E04DAF"/>
    <w:rsid w:val="00E05E86"/>
    <w:rsid w:val="00E112C7"/>
    <w:rsid w:val="00E1245D"/>
    <w:rsid w:val="00E15C44"/>
    <w:rsid w:val="00E22F6B"/>
    <w:rsid w:val="00E32ED9"/>
    <w:rsid w:val="00E4272D"/>
    <w:rsid w:val="00E446CE"/>
    <w:rsid w:val="00E45FE3"/>
    <w:rsid w:val="00E4707A"/>
    <w:rsid w:val="00E5058E"/>
    <w:rsid w:val="00E51733"/>
    <w:rsid w:val="00E56264"/>
    <w:rsid w:val="00E567A0"/>
    <w:rsid w:val="00E604B6"/>
    <w:rsid w:val="00E60FAE"/>
    <w:rsid w:val="00E61344"/>
    <w:rsid w:val="00E66CA0"/>
    <w:rsid w:val="00E82E8F"/>
    <w:rsid w:val="00E836F5"/>
    <w:rsid w:val="00E87132"/>
    <w:rsid w:val="00E904DB"/>
    <w:rsid w:val="00E90D8D"/>
    <w:rsid w:val="00EA07C6"/>
    <w:rsid w:val="00EA3E69"/>
    <w:rsid w:val="00EA6C69"/>
    <w:rsid w:val="00EB257C"/>
    <w:rsid w:val="00EC29C4"/>
    <w:rsid w:val="00EC59D6"/>
    <w:rsid w:val="00ED1EDE"/>
    <w:rsid w:val="00EE73F2"/>
    <w:rsid w:val="00F04295"/>
    <w:rsid w:val="00F1353E"/>
    <w:rsid w:val="00F13904"/>
    <w:rsid w:val="00F14D7F"/>
    <w:rsid w:val="00F20AC8"/>
    <w:rsid w:val="00F2573F"/>
    <w:rsid w:val="00F26163"/>
    <w:rsid w:val="00F322EE"/>
    <w:rsid w:val="00F3454B"/>
    <w:rsid w:val="00F4450B"/>
    <w:rsid w:val="00F45FAA"/>
    <w:rsid w:val="00F522E3"/>
    <w:rsid w:val="00F54F06"/>
    <w:rsid w:val="00F566E7"/>
    <w:rsid w:val="00F60732"/>
    <w:rsid w:val="00F620A7"/>
    <w:rsid w:val="00F65B7F"/>
    <w:rsid w:val="00F66145"/>
    <w:rsid w:val="00F67719"/>
    <w:rsid w:val="00F814BD"/>
    <w:rsid w:val="00F81980"/>
    <w:rsid w:val="00F90E1F"/>
    <w:rsid w:val="00FA3555"/>
    <w:rsid w:val="00FA6449"/>
    <w:rsid w:val="00FC097C"/>
    <w:rsid w:val="00FC0E4A"/>
    <w:rsid w:val="00FC3BCF"/>
    <w:rsid w:val="00FC57D6"/>
    <w:rsid w:val="00FD0590"/>
    <w:rsid w:val="00FD0A93"/>
    <w:rsid w:val="00FE393D"/>
    <w:rsid w:val="00FE5E0D"/>
    <w:rsid w:val="00FF5E04"/>
    <w:rsid w:val="15B50855"/>
    <w:rsid w:val="18519DC2"/>
    <w:rsid w:val="1E8DD629"/>
    <w:rsid w:val="1FAC1E4C"/>
    <w:rsid w:val="2AA59046"/>
    <w:rsid w:val="321C8329"/>
    <w:rsid w:val="32D3E7CF"/>
    <w:rsid w:val="3515E528"/>
    <w:rsid w:val="38673F76"/>
    <w:rsid w:val="3EFE3E22"/>
    <w:rsid w:val="402A2E03"/>
    <w:rsid w:val="40DC93E5"/>
    <w:rsid w:val="45A94D17"/>
    <w:rsid w:val="46B65522"/>
    <w:rsid w:val="4BE11000"/>
    <w:rsid w:val="66F46CB0"/>
    <w:rsid w:val="70769647"/>
    <w:rsid w:val="7473A5E3"/>
    <w:rsid w:val="7536B3DD"/>
    <w:rsid w:val="79A78722"/>
    <w:rsid w:val="7A9340A6"/>
    <w:rsid w:val="7D66682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1BDC1"/>
  <w15:chartTrackingRefBased/>
  <w15:docId w15:val="{95B0CB59-9899-4A51-B4F6-0CCB8DC1B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iPriority="10"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F48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005CC"/>
    <w:pPr>
      <w:keepNext/>
      <w:keepLines/>
      <w:spacing w:before="400" w:after="840"/>
      <w:contextualSpacing/>
      <w:outlineLvl w:val="0"/>
    </w:pPr>
    <w:rPr>
      <w:rFonts w:eastAsiaTheme="majorEastAsia"/>
      <w:bCs/>
      <w:color w:val="002664"/>
      <w:sz w:val="52"/>
      <w:szCs w:val="52"/>
    </w:rPr>
  </w:style>
  <w:style w:type="paragraph" w:styleId="Heading2">
    <w:name w:val="heading 2"/>
    <w:aliases w:val="ŠHeading 2"/>
    <w:basedOn w:val="Normal"/>
    <w:next w:val="Normal"/>
    <w:link w:val="Heading2Char"/>
    <w:uiPriority w:val="3"/>
    <w:qFormat/>
    <w:rsid w:val="006F48D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F48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F48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F48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F48D6"/>
    <w:pPr>
      <w:keepNext/>
      <w:spacing w:after="200" w:line="240" w:lineRule="auto"/>
    </w:pPr>
    <w:rPr>
      <w:iCs/>
      <w:color w:val="002664"/>
      <w:sz w:val="18"/>
      <w:szCs w:val="18"/>
    </w:rPr>
  </w:style>
  <w:style w:type="table" w:customStyle="1" w:styleId="Tableheader">
    <w:name w:val="ŠTable header"/>
    <w:basedOn w:val="TableNormal"/>
    <w:uiPriority w:val="99"/>
    <w:rsid w:val="006F48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F4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10"/>
    <w:qFormat/>
    <w:rsid w:val="006F48D6"/>
    <w:pPr>
      <w:numPr>
        <w:numId w:val="6"/>
      </w:numPr>
    </w:pPr>
  </w:style>
  <w:style w:type="paragraph" w:styleId="ListNumber2">
    <w:name w:val="List Number 2"/>
    <w:aliases w:val="ŠList Number 2"/>
    <w:basedOn w:val="Normal"/>
    <w:uiPriority w:val="10"/>
    <w:qFormat/>
    <w:rsid w:val="00121B91"/>
    <w:pPr>
      <w:numPr>
        <w:numId w:val="5"/>
      </w:numPr>
    </w:pPr>
  </w:style>
  <w:style w:type="paragraph" w:styleId="ListBullet">
    <w:name w:val="List Bullet"/>
    <w:aliases w:val="ŠList Bullet"/>
    <w:basedOn w:val="Normal"/>
    <w:uiPriority w:val="9"/>
    <w:qFormat/>
    <w:rsid w:val="006F48D6"/>
    <w:pPr>
      <w:numPr>
        <w:numId w:val="4"/>
      </w:numPr>
    </w:pPr>
  </w:style>
  <w:style w:type="paragraph" w:styleId="ListBullet2">
    <w:name w:val="List Bullet 2"/>
    <w:aliases w:val="ŠList Bullet 2"/>
    <w:basedOn w:val="Normal"/>
    <w:uiPriority w:val="10"/>
    <w:qFormat/>
    <w:rsid w:val="00121B91"/>
    <w:pPr>
      <w:numPr>
        <w:numId w:val="2"/>
      </w:numPr>
      <w:ind w:left="1134" w:hanging="567"/>
    </w:pPr>
  </w:style>
  <w:style w:type="paragraph" w:customStyle="1" w:styleId="FeatureBox4">
    <w:name w:val="ŠFeature Box 4"/>
    <w:basedOn w:val="FeatureBox2"/>
    <w:next w:val="Normal"/>
    <w:uiPriority w:val="14"/>
    <w:qFormat/>
    <w:rsid w:val="006F48D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F48D6"/>
    <w:pPr>
      <w:keepNext/>
      <w:ind w:left="567" w:right="57"/>
    </w:pPr>
    <w:rPr>
      <w:szCs w:val="22"/>
    </w:rPr>
  </w:style>
  <w:style w:type="paragraph" w:customStyle="1" w:styleId="Documentname">
    <w:name w:val="ŠDocument name"/>
    <w:basedOn w:val="Normal"/>
    <w:next w:val="Normal"/>
    <w:uiPriority w:val="17"/>
    <w:qFormat/>
    <w:rsid w:val="006F48D6"/>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F48D6"/>
    <w:pPr>
      <w:spacing w:after="0"/>
    </w:pPr>
    <w:rPr>
      <w:sz w:val="18"/>
      <w:szCs w:val="18"/>
    </w:rPr>
  </w:style>
  <w:style w:type="paragraph" w:customStyle="1" w:styleId="FeatureBox2">
    <w:name w:val="ŠFeature Box 2"/>
    <w:basedOn w:val="Normal"/>
    <w:next w:val="Normal"/>
    <w:uiPriority w:val="12"/>
    <w:qFormat/>
    <w:rsid w:val="00762A50"/>
    <w:pPr>
      <w:pBdr>
        <w:top w:val="single" w:sz="24" w:space="10" w:color="E6E1FD" w:themeColor="accent4"/>
        <w:left w:val="single" w:sz="24" w:space="10" w:color="E6E1FD" w:themeColor="accent4"/>
        <w:bottom w:val="single" w:sz="24" w:space="10" w:color="E6E1FD" w:themeColor="accent4"/>
        <w:right w:val="single" w:sz="24" w:space="10" w:color="E6E1FD" w:themeColor="accent4"/>
      </w:pBdr>
      <w:shd w:val="clear" w:color="auto" w:fill="E6E1FD" w:themeFill="accent4"/>
    </w:pPr>
  </w:style>
  <w:style w:type="paragraph" w:customStyle="1" w:styleId="FeatureBox3">
    <w:name w:val="ŠFeature Box 3"/>
    <w:basedOn w:val="Normal"/>
    <w:next w:val="Normal"/>
    <w:uiPriority w:val="13"/>
    <w:qFormat/>
    <w:rsid w:val="0091308F"/>
    <w:pPr>
      <w:pBdr>
        <w:top w:val="single" w:sz="24" w:space="10" w:color="8055F1" w:themeColor="accent2"/>
        <w:left w:val="single" w:sz="24" w:space="10" w:color="8055F1" w:themeColor="accent2"/>
        <w:bottom w:val="single" w:sz="24" w:space="10" w:color="8055F1" w:themeColor="accent2"/>
        <w:right w:val="single" w:sz="24" w:space="10" w:color="8055F1" w:themeColor="accent2"/>
      </w:pBdr>
      <w:shd w:val="clear" w:color="auto" w:fill="8055F1" w:themeFill="accent2"/>
    </w:pPr>
    <w:rPr>
      <w:color w:val="FFFFFF" w:themeColor="background1"/>
    </w:rPr>
  </w:style>
  <w:style w:type="paragraph" w:customStyle="1" w:styleId="FeatureBox">
    <w:name w:val="ŠFeature Box"/>
    <w:basedOn w:val="Normal"/>
    <w:next w:val="Normal"/>
    <w:uiPriority w:val="11"/>
    <w:qFormat/>
    <w:rsid w:val="006F48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F48D6"/>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6F48D6"/>
    <w:rPr>
      <w:rFonts w:ascii="Arial" w:eastAsiaTheme="minorEastAsia" w:hAnsi="Arial"/>
      <w:color w:val="005CF4" w:themeColor="text1" w:themeTint="A5"/>
      <w:spacing w:val="15"/>
    </w:rPr>
  </w:style>
  <w:style w:type="character" w:styleId="Hyperlink">
    <w:name w:val="Hyperlink"/>
    <w:aliases w:val="ŠHyperlink"/>
    <w:basedOn w:val="DefaultParagraphFont"/>
    <w:uiPriority w:val="99"/>
    <w:unhideWhenUsed/>
    <w:rsid w:val="00FC097C"/>
    <w:rPr>
      <w:color w:val="002664" w:themeColor="accent1"/>
      <w:u w:val="single"/>
    </w:rPr>
  </w:style>
  <w:style w:type="paragraph" w:customStyle="1" w:styleId="Logo">
    <w:name w:val="ŠLogo"/>
    <w:basedOn w:val="Normal"/>
    <w:uiPriority w:val="18"/>
    <w:qFormat/>
    <w:rsid w:val="006F48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F48D6"/>
    <w:pPr>
      <w:tabs>
        <w:tab w:val="right" w:leader="dot" w:pos="14570"/>
      </w:tabs>
      <w:spacing w:before="0"/>
    </w:pPr>
    <w:rPr>
      <w:b/>
      <w:noProof/>
    </w:rPr>
  </w:style>
  <w:style w:type="paragraph" w:styleId="TOC2">
    <w:name w:val="toc 2"/>
    <w:aliases w:val="ŠTOC 2"/>
    <w:basedOn w:val="Normal"/>
    <w:next w:val="Normal"/>
    <w:uiPriority w:val="39"/>
    <w:unhideWhenUsed/>
    <w:rsid w:val="006F48D6"/>
    <w:pPr>
      <w:tabs>
        <w:tab w:val="right" w:leader="dot" w:pos="14570"/>
      </w:tabs>
      <w:spacing w:before="0"/>
    </w:pPr>
    <w:rPr>
      <w:noProof/>
    </w:rPr>
  </w:style>
  <w:style w:type="paragraph" w:styleId="TOC3">
    <w:name w:val="toc 3"/>
    <w:aliases w:val="ŠTOC 3"/>
    <w:basedOn w:val="Normal"/>
    <w:next w:val="Normal"/>
    <w:uiPriority w:val="39"/>
    <w:unhideWhenUsed/>
    <w:rsid w:val="006F48D6"/>
    <w:pPr>
      <w:spacing w:before="0"/>
      <w:ind w:left="244"/>
    </w:pPr>
  </w:style>
  <w:style w:type="character" w:customStyle="1" w:styleId="BoldItalic">
    <w:name w:val="ŠBold Italic"/>
    <w:basedOn w:val="DefaultParagraphFont"/>
    <w:uiPriority w:val="1"/>
    <w:qFormat/>
    <w:rsid w:val="006F48D6"/>
    <w:rPr>
      <w:b/>
      <w:i/>
      <w:iCs/>
    </w:rPr>
  </w:style>
  <w:style w:type="character" w:customStyle="1" w:styleId="Heading1Char">
    <w:name w:val="Heading 1 Char"/>
    <w:aliases w:val="ŠHeading 1 Char"/>
    <w:basedOn w:val="DefaultParagraphFont"/>
    <w:link w:val="Heading1"/>
    <w:uiPriority w:val="3"/>
    <w:rsid w:val="007005CC"/>
    <w:rPr>
      <w:rFonts w:ascii="Arial" w:eastAsiaTheme="majorEastAsia" w:hAnsi="Arial" w:cs="Arial"/>
      <w:bCs/>
      <w:color w:val="002664"/>
      <w:sz w:val="52"/>
      <w:szCs w:val="52"/>
    </w:rPr>
  </w:style>
  <w:style w:type="character" w:customStyle="1" w:styleId="Heading2Char">
    <w:name w:val="Heading 2 Char"/>
    <w:aliases w:val="ŠHeading 2 Char"/>
    <w:basedOn w:val="DefaultParagraphFont"/>
    <w:link w:val="Heading2"/>
    <w:uiPriority w:val="3"/>
    <w:rsid w:val="006F48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F48D6"/>
    <w:pPr>
      <w:spacing w:after="240"/>
      <w:outlineLvl w:val="9"/>
    </w:pPr>
    <w:rPr>
      <w:szCs w:val="40"/>
    </w:rPr>
  </w:style>
  <w:style w:type="paragraph" w:styleId="Footer">
    <w:name w:val="footer"/>
    <w:aliases w:val="ŠFooter"/>
    <w:basedOn w:val="Normal"/>
    <w:link w:val="FooterChar"/>
    <w:uiPriority w:val="19"/>
    <w:rsid w:val="006F48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F48D6"/>
    <w:rPr>
      <w:rFonts w:ascii="Arial" w:hAnsi="Arial" w:cs="Arial"/>
      <w:sz w:val="18"/>
      <w:szCs w:val="18"/>
    </w:rPr>
  </w:style>
  <w:style w:type="paragraph" w:styleId="Header">
    <w:name w:val="header"/>
    <w:aliases w:val="ŠHeader"/>
    <w:basedOn w:val="Normal"/>
    <w:link w:val="HeaderChar"/>
    <w:uiPriority w:val="16"/>
    <w:rsid w:val="006F48D6"/>
    <w:rPr>
      <w:noProof/>
      <w:color w:val="002664"/>
      <w:sz w:val="28"/>
      <w:szCs w:val="28"/>
    </w:rPr>
  </w:style>
  <w:style w:type="character" w:customStyle="1" w:styleId="HeaderChar">
    <w:name w:val="Header Char"/>
    <w:aliases w:val="ŠHeader Char"/>
    <w:basedOn w:val="DefaultParagraphFont"/>
    <w:link w:val="Header"/>
    <w:uiPriority w:val="16"/>
    <w:rsid w:val="006F48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F48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F48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F48D6"/>
    <w:rPr>
      <w:rFonts w:ascii="Arial" w:hAnsi="Arial" w:cs="Arial"/>
      <w:b/>
      <w:szCs w:val="32"/>
    </w:rPr>
  </w:style>
  <w:style w:type="character" w:styleId="UnresolvedMention">
    <w:name w:val="Unresolved Mention"/>
    <w:basedOn w:val="DefaultParagraphFont"/>
    <w:uiPriority w:val="99"/>
    <w:semiHidden/>
    <w:unhideWhenUsed/>
    <w:rsid w:val="006F48D6"/>
    <w:rPr>
      <w:color w:val="605E5C"/>
      <w:shd w:val="clear" w:color="auto" w:fill="E1DFDD"/>
    </w:rPr>
  </w:style>
  <w:style w:type="character" w:styleId="SubtleEmphasis">
    <w:name w:val="Subtle Emphasis"/>
    <w:basedOn w:val="DefaultParagraphFont"/>
    <w:uiPriority w:val="19"/>
    <w:semiHidden/>
    <w:qFormat/>
    <w:rsid w:val="006F48D6"/>
    <w:rPr>
      <w:i/>
      <w:iCs/>
      <w:color w:val="004CCA" w:themeColor="text1" w:themeTint="BF"/>
    </w:rPr>
  </w:style>
  <w:style w:type="paragraph" w:styleId="TOC4">
    <w:name w:val="toc 4"/>
    <w:aliases w:val="ŠTOC 4"/>
    <w:basedOn w:val="Normal"/>
    <w:next w:val="Normal"/>
    <w:autoRedefine/>
    <w:uiPriority w:val="39"/>
    <w:unhideWhenUsed/>
    <w:rsid w:val="006F48D6"/>
    <w:pPr>
      <w:spacing w:before="0"/>
      <w:ind w:left="488"/>
    </w:pPr>
  </w:style>
  <w:style w:type="character" w:styleId="CommentReference">
    <w:name w:val="annotation reference"/>
    <w:basedOn w:val="DefaultParagraphFont"/>
    <w:uiPriority w:val="99"/>
    <w:semiHidden/>
    <w:unhideWhenUsed/>
    <w:rsid w:val="006F48D6"/>
    <w:rPr>
      <w:sz w:val="16"/>
      <w:szCs w:val="16"/>
    </w:rPr>
  </w:style>
  <w:style w:type="paragraph" w:styleId="CommentText">
    <w:name w:val="annotation text"/>
    <w:basedOn w:val="Normal"/>
    <w:link w:val="CommentTextChar"/>
    <w:uiPriority w:val="99"/>
    <w:unhideWhenUsed/>
    <w:rsid w:val="006F48D6"/>
    <w:pPr>
      <w:spacing w:line="240" w:lineRule="auto"/>
    </w:pPr>
    <w:rPr>
      <w:sz w:val="20"/>
      <w:szCs w:val="20"/>
    </w:rPr>
  </w:style>
  <w:style w:type="character" w:customStyle="1" w:styleId="CommentTextChar">
    <w:name w:val="Comment Text Char"/>
    <w:basedOn w:val="DefaultParagraphFont"/>
    <w:link w:val="CommentText"/>
    <w:uiPriority w:val="99"/>
    <w:rsid w:val="006F48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F48D6"/>
    <w:rPr>
      <w:b/>
      <w:bCs/>
    </w:rPr>
  </w:style>
  <w:style w:type="character" w:customStyle="1" w:styleId="CommentSubjectChar">
    <w:name w:val="Comment Subject Char"/>
    <w:basedOn w:val="CommentTextChar"/>
    <w:link w:val="CommentSubject"/>
    <w:uiPriority w:val="99"/>
    <w:semiHidden/>
    <w:rsid w:val="006F48D6"/>
    <w:rPr>
      <w:rFonts w:ascii="Arial" w:hAnsi="Arial" w:cs="Arial"/>
      <w:b/>
      <w:bCs/>
      <w:sz w:val="20"/>
      <w:szCs w:val="20"/>
    </w:rPr>
  </w:style>
  <w:style w:type="character" w:styleId="Strong">
    <w:name w:val="Strong"/>
    <w:aliases w:val="ŠStrong,Bold"/>
    <w:uiPriority w:val="22"/>
    <w:qFormat/>
    <w:rsid w:val="006F48D6"/>
    <w:rPr>
      <w:b/>
      <w:bCs/>
    </w:rPr>
  </w:style>
  <w:style w:type="character" w:styleId="Emphasis">
    <w:name w:val="Emphasis"/>
    <w:aliases w:val="ŠEmphasis,Italic"/>
    <w:uiPriority w:val="19"/>
    <w:qFormat/>
    <w:rsid w:val="006F48D6"/>
    <w:rPr>
      <w:i/>
      <w:iCs/>
    </w:rPr>
  </w:style>
  <w:style w:type="paragraph" w:styleId="ListNumber3">
    <w:name w:val="List Number 3"/>
    <w:aliases w:val="ŠList Number 3"/>
    <w:basedOn w:val="ListBullet3"/>
    <w:uiPriority w:val="8"/>
    <w:rsid w:val="00121B91"/>
    <w:pPr>
      <w:numPr>
        <w:ilvl w:val="2"/>
        <w:numId w:val="5"/>
      </w:numPr>
      <w:ind w:left="1701" w:hanging="567"/>
    </w:pPr>
  </w:style>
  <w:style w:type="paragraph" w:styleId="ListBullet3">
    <w:name w:val="List Bullet 3"/>
    <w:aliases w:val="ŠList Bullet 3"/>
    <w:basedOn w:val="Normal"/>
    <w:uiPriority w:val="10"/>
    <w:rsid w:val="00121B91"/>
    <w:pPr>
      <w:numPr>
        <w:numId w:val="3"/>
      </w:numPr>
      <w:ind w:left="1701" w:hanging="567"/>
    </w:pPr>
  </w:style>
  <w:style w:type="character" w:styleId="PlaceholderText">
    <w:name w:val="Placeholder Text"/>
    <w:basedOn w:val="DefaultParagraphFont"/>
    <w:uiPriority w:val="99"/>
    <w:semiHidden/>
    <w:rsid w:val="006F48D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RRESubtitle">
    <w:name w:val="ŠRRE Subtitle"/>
    <w:basedOn w:val="Normal"/>
    <w:link w:val="RRESubtitleChar"/>
    <w:uiPriority w:val="2"/>
    <w:qFormat/>
    <w:rsid w:val="00580F98"/>
    <w:pPr>
      <w:spacing w:before="360"/>
    </w:pPr>
    <w:rPr>
      <w:color w:val="8055F1" w:themeColor="accent2"/>
      <w:sz w:val="32"/>
      <w:szCs w:val="48"/>
    </w:rPr>
  </w:style>
  <w:style w:type="character" w:customStyle="1" w:styleId="RRESubtitleChar">
    <w:name w:val="ŠRRE Subtitle Char"/>
    <w:basedOn w:val="DefaultParagraphFont"/>
    <w:link w:val="RRESubtitle"/>
    <w:uiPriority w:val="2"/>
    <w:rsid w:val="00580F98"/>
    <w:rPr>
      <w:rFonts w:ascii="Arial" w:hAnsi="Arial" w:cs="Arial"/>
      <w:color w:val="8055F1" w:themeColor="accent2"/>
      <w:sz w:val="32"/>
      <w:szCs w:val="48"/>
    </w:rPr>
  </w:style>
  <w:style w:type="paragraph" w:styleId="Title">
    <w:name w:val="Title"/>
    <w:aliases w:val="ŠTitle"/>
    <w:basedOn w:val="Normal"/>
    <w:next w:val="Normal"/>
    <w:link w:val="TitleChar"/>
    <w:uiPriority w:val="1"/>
    <w:rsid w:val="006F48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F48D6"/>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F48D6"/>
    <w:pPr>
      <w:ind w:left="567"/>
    </w:pPr>
  </w:style>
  <w:style w:type="character" w:styleId="FollowedHyperlink">
    <w:name w:val="FollowedHyperlink"/>
    <w:basedOn w:val="DefaultParagraphFont"/>
    <w:uiPriority w:val="99"/>
    <w:semiHidden/>
    <w:unhideWhenUsed/>
    <w:rsid w:val="004E2AC1"/>
    <w:rPr>
      <w:color w:val="8055F1" w:themeColor="followedHyperlink"/>
      <w:u w:val="single"/>
    </w:rPr>
  </w:style>
  <w:style w:type="paragraph" w:styleId="BodyText">
    <w:name w:val="Body Text"/>
    <w:link w:val="BodyTextChar"/>
    <w:uiPriority w:val="7"/>
    <w:qFormat/>
    <w:rsid w:val="00FC57D6"/>
    <w:pPr>
      <w:tabs>
        <w:tab w:val="left" w:pos="357"/>
        <w:tab w:val="left" w:pos="714"/>
        <w:tab w:val="left" w:pos="2552"/>
      </w:tabs>
      <w:suppressAutoHyphens/>
      <w:spacing w:before="120" w:after="120" w:line="240" w:lineRule="auto"/>
    </w:pPr>
    <w:rPr>
      <w:rFonts w:eastAsiaTheme="minorEastAsia"/>
      <w:color w:val="002664" w:themeColor="text1"/>
      <w:lang w:eastAsia="zh-CN"/>
    </w:rPr>
  </w:style>
  <w:style w:type="character" w:customStyle="1" w:styleId="BodyTextChar">
    <w:name w:val="Body Text Char"/>
    <w:basedOn w:val="DefaultParagraphFont"/>
    <w:link w:val="BodyText"/>
    <w:uiPriority w:val="7"/>
    <w:rsid w:val="00FC57D6"/>
    <w:rPr>
      <w:rFonts w:eastAsiaTheme="minorEastAsia"/>
      <w:color w:val="002664" w:themeColor="text1"/>
      <w:lang w:eastAsia="zh-CN"/>
    </w:rPr>
  </w:style>
  <w:style w:type="character" w:customStyle="1" w:styleId="BoldItalic0">
    <w:name w:val="Bold Italic"/>
    <w:basedOn w:val="DefaultParagraphFont"/>
    <w:uiPriority w:val="22"/>
    <w:qFormat/>
    <w:rsid w:val="00FC57D6"/>
    <w:rPr>
      <w:b/>
      <w:i/>
    </w:rPr>
  </w:style>
  <w:style w:type="table" w:styleId="ListTable3-Accent5">
    <w:name w:val="List Table 3 Accent 5"/>
    <w:aliases w:val="RRE table"/>
    <w:basedOn w:val="TableNormal"/>
    <w:uiPriority w:val="48"/>
    <w:rsid w:val="00FC57D6"/>
    <w:pPr>
      <w:spacing w:after="0" w:line="240" w:lineRule="auto"/>
    </w:pPr>
    <w:rPr>
      <w:rFonts w:eastAsiaTheme="minorEastAsia"/>
      <w:sz w:val="20"/>
      <w:lang w:eastAsia="zh-CN"/>
    </w:rPr>
    <w:tblPr>
      <w:tblStyleRowBandSize w:val="1"/>
      <w:tblStyleColBandSize w:val="1"/>
      <w:tblBorders>
        <w:bottom w:val="single" w:sz="4" w:space="0" w:color="495054" w:themeColor="accent5"/>
      </w:tblBorders>
    </w:tblPr>
    <w:tcPr>
      <w:shd w:val="clear" w:color="auto" w:fill="FFFFFF" w:themeFill="background1"/>
    </w:tcPr>
    <w:tblStylePr w:type="firstRow">
      <w:rPr>
        <w:rFonts w:asciiTheme="majorHAnsi" w:hAnsiTheme="majorHAnsi"/>
        <w:b/>
        <w:bCs/>
        <w:color w:val="FFFFFF" w:themeColor="background1"/>
      </w:rPr>
      <w:tblPr/>
      <w:tcPr>
        <w:shd w:val="clear" w:color="auto" w:fill="002664" w:themeFill="text1"/>
      </w:tcPr>
    </w:tblStylePr>
    <w:tblStylePr w:type="lastRow">
      <w:rPr>
        <w:b w:val="0"/>
        <w:bCs/>
      </w:rPr>
      <w:tblPr/>
      <w:tcPr>
        <w:tcBorders>
          <w:top w:val="double" w:sz="4" w:space="0" w:color="002664" w:themeColor="text1"/>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band2Horz">
      <w:tblPr/>
      <w:tcPr>
        <w:shd w:val="clear" w:color="auto" w:fill="EBEBEB" w:themeFill="background2"/>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paragraph" w:styleId="NormalWeb">
    <w:name w:val="Normal (Web)"/>
    <w:basedOn w:val="Normal"/>
    <w:uiPriority w:val="99"/>
    <w:semiHidden/>
    <w:unhideWhenUsed/>
    <w:rsid w:val="00853EA4"/>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4077">
      <w:bodyDiv w:val="1"/>
      <w:marLeft w:val="0"/>
      <w:marRight w:val="0"/>
      <w:marTop w:val="0"/>
      <w:marBottom w:val="0"/>
      <w:divBdr>
        <w:top w:val="none" w:sz="0" w:space="0" w:color="auto"/>
        <w:left w:val="none" w:sz="0" w:space="0" w:color="auto"/>
        <w:bottom w:val="none" w:sz="0" w:space="0" w:color="auto"/>
        <w:right w:val="none" w:sz="0" w:space="0" w:color="auto"/>
      </w:divBdr>
    </w:div>
    <w:div w:id="95486190">
      <w:bodyDiv w:val="1"/>
      <w:marLeft w:val="0"/>
      <w:marRight w:val="0"/>
      <w:marTop w:val="0"/>
      <w:marBottom w:val="0"/>
      <w:divBdr>
        <w:top w:val="none" w:sz="0" w:space="0" w:color="auto"/>
        <w:left w:val="none" w:sz="0" w:space="0" w:color="auto"/>
        <w:bottom w:val="none" w:sz="0" w:space="0" w:color="auto"/>
        <w:right w:val="none" w:sz="0" w:space="0" w:color="auto"/>
      </w:divBdr>
    </w:div>
    <w:div w:id="154034595">
      <w:bodyDiv w:val="1"/>
      <w:marLeft w:val="0"/>
      <w:marRight w:val="0"/>
      <w:marTop w:val="0"/>
      <w:marBottom w:val="0"/>
      <w:divBdr>
        <w:top w:val="none" w:sz="0" w:space="0" w:color="auto"/>
        <w:left w:val="none" w:sz="0" w:space="0" w:color="auto"/>
        <w:bottom w:val="none" w:sz="0" w:space="0" w:color="auto"/>
        <w:right w:val="none" w:sz="0" w:space="0" w:color="auto"/>
      </w:divBdr>
    </w:div>
    <w:div w:id="171191624">
      <w:bodyDiv w:val="1"/>
      <w:marLeft w:val="0"/>
      <w:marRight w:val="0"/>
      <w:marTop w:val="0"/>
      <w:marBottom w:val="0"/>
      <w:divBdr>
        <w:top w:val="none" w:sz="0" w:space="0" w:color="auto"/>
        <w:left w:val="none" w:sz="0" w:space="0" w:color="auto"/>
        <w:bottom w:val="none" w:sz="0" w:space="0" w:color="auto"/>
        <w:right w:val="none" w:sz="0" w:space="0" w:color="auto"/>
      </w:divBdr>
    </w:div>
    <w:div w:id="293020863">
      <w:bodyDiv w:val="1"/>
      <w:marLeft w:val="0"/>
      <w:marRight w:val="0"/>
      <w:marTop w:val="0"/>
      <w:marBottom w:val="0"/>
      <w:divBdr>
        <w:top w:val="none" w:sz="0" w:space="0" w:color="auto"/>
        <w:left w:val="none" w:sz="0" w:space="0" w:color="auto"/>
        <w:bottom w:val="none" w:sz="0" w:space="0" w:color="auto"/>
        <w:right w:val="none" w:sz="0" w:space="0" w:color="auto"/>
      </w:divBdr>
    </w:div>
    <w:div w:id="325671295">
      <w:bodyDiv w:val="1"/>
      <w:marLeft w:val="0"/>
      <w:marRight w:val="0"/>
      <w:marTop w:val="0"/>
      <w:marBottom w:val="0"/>
      <w:divBdr>
        <w:top w:val="none" w:sz="0" w:space="0" w:color="auto"/>
        <w:left w:val="none" w:sz="0" w:space="0" w:color="auto"/>
        <w:bottom w:val="none" w:sz="0" w:space="0" w:color="auto"/>
        <w:right w:val="none" w:sz="0" w:space="0" w:color="auto"/>
      </w:divBdr>
    </w:div>
    <w:div w:id="389350792">
      <w:bodyDiv w:val="1"/>
      <w:marLeft w:val="0"/>
      <w:marRight w:val="0"/>
      <w:marTop w:val="0"/>
      <w:marBottom w:val="0"/>
      <w:divBdr>
        <w:top w:val="none" w:sz="0" w:space="0" w:color="auto"/>
        <w:left w:val="none" w:sz="0" w:space="0" w:color="auto"/>
        <w:bottom w:val="none" w:sz="0" w:space="0" w:color="auto"/>
        <w:right w:val="none" w:sz="0" w:space="0" w:color="auto"/>
      </w:divBdr>
    </w:div>
    <w:div w:id="464473571">
      <w:bodyDiv w:val="1"/>
      <w:marLeft w:val="0"/>
      <w:marRight w:val="0"/>
      <w:marTop w:val="0"/>
      <w:marBottom w:val="0"/>
      <w:divBdr>
        <w:top w:val="none" w:sz="0" w:space="0" w:color="auto"/>
        <w:left w:val="none" w:sz="0" w:space="0" w:color="auto"/>
        <w:bottom w:val="none" w:sz="0" w:space="0" w:color="auto"/>
        <w:right w:val="none" w:sz="0" w:space="0" w:color="auto"/>
      </w:divBdr>
    </w:div>
    <w:div w:id="621227558">
      <w:bodyDiv w:val="1"/>
      <w:marLeft w:val="0"/>
      <w:marRight w:val="0"/>
      <w:marTop w:val="0"/>
      <w:marBottom w:val="0"/>
      <w:divBdr>
        <w:top w:val="none" w:sz="0" w:space="0" w:color="auto"/>
        <w:left w:val="none" w:sz="0" w:space="0" w:color="auto"/>
        <w:bottom w:val="none" w:sz="0" w:space="0" w:color="auto"/>
        <w:right w:val="none" w:sz="0" w:space="0" w:color="auto"/>
      </w:divBdr>
    </w:div>
    <w:div w:id="1194541363">
      <w:bodyDiv w:val="1"/>
      <w:marLeft w:val="0"/>
      <w:marRight w:val="0"/>
      <w:marTop w:val="0"/>
      <w:marBottom w:val="0"/>
      <w:divBdr>
        <w:top w:val="none" w:sz="0" w:space="0" w:color="auto"/>
        <w:left w:val="none" w:sz="0" w:space="0" w:color="auto"/>
        <w:bottom w:val="none" w:sz="0" w:space="0" w:color="auto"/>
        <w:right w:val="none" w:sz="0" w:space="0" w:color="auto"/>
      </w:divBdr>
    </w:div>
    <w:div w:id="1372880599">
      <w:bodyDiv w:val="1"/>
      <w:marLeft w:val="0"/>
      <w:marRight w:val="0"/>
      <w:marTop w:val="0"/>
      <w:marBottom w:val="0"/>
      <w:divBdr>
        <w:top w:val="none" w:sz="0" w:space="0" w:color="auto"/>
        <w:left w:val="none" w:sz="0" w:space="0" w:color="auto"/>
        <w:bottom w:val="none" w:sz="0" w:space="0" w:color="auto"/>
        <w:right w:val="none" w:sz="0" w:space="0" w:color="auto"/>
      </w:divBdr>
    </w:div>
    <w:div w:id="1522742042">
      <w:bodyDiv w:val="1"/>
      <w:marLeft w:val="0"/>
      <w:marRight w:val="0"/>
      <w:marTop w:val="0"/>
      <w:marBottom w:val="0"/>
      <w:divBdr>
        <w:top w:val="none" w:sz="0" w:space="0" w:color="auto"/>
        <w:left w:val="none" w:sz="0" w:space="0" w:color="auto"/>
        <w:bottom w:val="none" w:sz="0" w:space="0" w:color="auto"/>
        <w:right w:val="none" w:sz="0" w:space="0" w:color="auto"/>
      </w:divBdr>
    </w:div>
    <w:div w:id="1659117637">
      <w:bodyDiv w:val="1"/>
      <w:marLeft w:val="0"/>
      <w:marRight w:val="0"/>
      <w:marTop w:val="0"/>
      <w:marBottom w:val="0"/>
      <w:divBdr>
        <w:top w:val="none" w:sz="0" w:space="0" w:color="auto"/>
        <w:left w:val="none" w:sz="0" w:space="0" w:color="auto"/>
        <w:bottom w:val="none" w:sz="0" w:space="0" w:color="auto"/>
        <w:right w:val="none" w:sz="0" w:space="0" w:color="auto"/>
      </w:divBdr>
    </w:div>
    <w:div w:id="1773359142">
      <w:bodyDiv w:val="1"/>
      <w:marLeft w:val="0"/>
      <w:marRight w:val="0"/>
      <w:marTop w:val="0"/>
      <w:marBottom w:val="0"/>
      <w:divBdr>
        <w:top w:val="none" w:sz="0" w:space="0" w:color="auto"/>
        <w:left w:val="none" w:sz="0" w:space="0" w:color="auto"/>
        <w:bottom w:val="none" w:sz="0" w:space="0" w:color="auto"/>
        <w:right w:val="none" w:sz="0" w:space="0" w:color="auto"/>
      </w:divBdr>
    </w:div>
    <w:div w:id="1836719802">
      <w:bodyDiv w:val="1"/>
      <w:marLeft w:val="0"/>
      <w:marRight w:val="0"/>
      <w:marTop w:val="0"/>
      <w:marBottom w:val="0"/>
      <w:divBdr>
        <w:top w:val="none" w:sz="0" w:space="0" w:color="auto"/>
        <w:left w:val="none" w:sz="0" w:space="0" w:color="auto"/>
        <w:bottom w:val="none" w:sz="0" w:space="0" w:color="auto"/>
        <w:right w:val="none" w:sz="0" w:space="0" w:color="auto"/>
      </w:divBdr>
    </w:div>
    <w:div w:id="1874609537">
      <w:bodyDiv w:val="1"/>
      <w:marLeft w:val="0"/>
      <w:marRight w:val="0"/>
      <w:marTop w:val="0"/>
      <w:marBottom w:val="0"/>
      <w:divBdr>
        <w:top w:val="none" w:sz="0" w:space="0" w:color="auto"/>
        <w:left w:val="none" w:sz="0" w:space="0" w:color="auto"/>
        <w:bottom w:val="none" w:sz="0" w:space="0" w:color="auto"/>
        <w:right w:val="none" w:sz="0" w:space="0" w:color="auto"/>
      </w:divBdr>
    </w:div>
    <w:div w:id="208201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errara\Downloads\Final%20draft%20RRE%20QDAI%20sample.dotx" TargetMode="External"/></Relationships>
</file>

<file path=word/theme/theme1.xml><?xml version="1.0" encoding="utf-8"?>
<a:theme xmlns:a="http://schemas.openxmlformats.org/drawingml/2006/main" name="Office Theme">
  <a:themeElements>
    <a:clrScheme name="RRE colours">
      <a:dk1>
        <a:srgbClr val="002664"/>
      </a:dk1>
      <a:lt1>
        <a:srgbClr val="FFFFFF"/>
      </a:lt1>
      <a:dk2>
        <a:srgbClr val="D7153A"/>
      </a:dk2>
      <a:lt2>
        <a:srgbClr val="EBEBEB"/>
      </a:lt2>
      <a:accent1>
        <a:srgbClr val="002664"/>
      </a:accent1>
      <a:accent2>
        <a:srgbClr val="8055F1"/>
      </a:accent2>
      <a:accent3>
        <a:srgbClr val="CEBFFF"/>
      </a:accent3>
      <a:accent4>
        <a:srgbClr val="E6E1FD"/>
      </a:accent4>
      <a:accent5>
        <a:srgbClr val="495054"/>
      </a:accent5>
      <a:accent6>
        <a:srgbClr val="E6E1FD"/>
      </a:accent6>
      <a:hlink>
        <a:srgbClr val="8055F1"/>
      </a:hlink>
      <a:folHlink>
        <a:srgbClr val="8055F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2A83F8F9362740AAE707BFEDD20A64" ma:contentTypeVersion="21" ma:contentTypeDescription="Create a new document." ma:contentTypeScope="" ma:versionID="42fffe2b84c9ef63235c9a928f135860">
  <xsd:schema xmlns:xsd="http://www.w3.org/2001/XMLSchema" xmlns:xs="http://www.w3.org/2001/XMLSchema" xmlns:p="http://schemas.microsoft.com/office/2006/metadata/properties" xmlns:ns2="3f078871-edab-45ac-85a3-e7254eb8052f" xmlns:ns3="df309718-975d-46b9-ab35-b7fdbbfc01ac" targetNamespace="http://schemas.microsoft.com/office/2006/metadata/properties" ma:root="true" ma:fieldsID="f21ad66d3e3d36d9b039c789f187ce66" ns2:_="" ns3:_="">
    <xsd:import namespace="3f078871-edab-45ac-85a3-e7254eb8052f"/>
    <xsd:import namespace="df309718-975d-46b9-ab35-b7fdbbfc01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Comment" minOccurs="0"/>
                <xsd:element ref="ns2:Lastmodifi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78871-edab-45ac-85a3-e7254eb8052f"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SearchProperties" ma:index="8" nillable="true" ma:displayName="MediaServiceSearchProperties" ma:hidden="true" ma:internalName="MediaServiceSearchProperties" ma:readOnly="true">
      <xsd:simpleType>
        <xsd:restriction base="dms:Note"/>
      </xsd:simpleType>
    </xsd:element>
    <xsd:element name="MediaServiceObjectDetectorVersions" ma:index="9" nillable="true" ma:displayName="MediaServiceObjectDetectorVersions" ma:hidden="true" ma:indexed="true" ma:internalName="MediaServiceObjectDetectorVersions" ma:readOnly="true">
      <xsd:simpleType>
        <xsd:restriction base="dms:Text"/>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hidden="true" ma:internalName="MediaServiceOCR" ma:readOnly="true">
      <xsd:simpleType>
        <xsd:restriction base="dms:Note"/>
      </xsd:simpleType>
    </xsd:element>
    <xsd:element name="Comment" ma:index="20" nillable="true" ma:displayName="Comment" ma:format="Dropdown" ma:internalName="Comment">
      <xsd:simpleType>
        <xsd:restriction base="dms:Text">
          <xsd:maxLength value="255"/>
        </xsd:restriction>
      </xsd:simpleType>
    </xsd:element>
    <xsd:element name="Lastmodified" ma:index="21" nillable="true" ma:displayName="Last modified " ma:format="DateOnly" ma:internalName="Lastmodified">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09718-975d-46b9-ab35-b7fdbbfc01a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4a382a-8d83-4c9f-8f60-1165d863d2ec}" ma:internalName="TaxCatchAll" ma:readOnly="false" ma:showField="CatchAllData" ma:web="df309718-975d-46b9-ab35-b7fdbbfc01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078871-edab-45ac-85a3-e7254eb8052f">
      <Terms xmlns="http://schemas.microsoft.com/office/infopath/2007/PartnerControls"/>
    </lcf76f155ced4ddcb4097134ff3c332f>
    <Lastmodified xmlns="3f078871-edab-45ac-85a3-e7254eb8052f" xsi:nil="true"/>
    <TaxCatchAll xmlns="df309718-975d-46b9-ab35-b7fdbbfc01ac" xsi:nil="true"/>
    <Comment xmlns="3f078871-edab-45ac-85a3-e7254eb8052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E53DE-B805-43D9-B250-93B9DFBDB8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78871-edab-45ac-85a3-e7254eb8052f"/>
    <ds:schemaRef ds:uri="df309718-975d-46b9-ab35-b7fdbbfc01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http://www.w3.org/XML/1998/namespace"/>
    <ds:schemaRef ds:uri="3f078871-edab-45ac-85a3-e7254eb8052f"/>
    <ds:schemaRef ds:uri="http://purl.org/dc/terms/"/>
    <ds:schemaRef ds:uri="http://purl.org/dc/dcmitype/"/>
    <ds:schemaRef ds:uri="http://schemas.microsoft.com/office/2006/documentManagement/types"/>
    <ds:schemaRef ds:uri="http://schemas.openxmlformats.org/package/2006/metadata/core-properties"/>
    <ds:schemaRef ds:uri="df309718-975d-46b9-ab35-b7fdbbfc01ac"/>
    <ds:schemaRef ds:uri="http://purl.org/dc/elements/1.1/"/>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draft RRE QDAI sample.dotx</Template>
  <TotalTime>5</TotalTime>
  <Pages>6</Pages>
  <Words>1209</Words>
  <Characters>7997</Characters>
  <Application>Microsoft Office Word</Application>
  <DocSecurity>0</DocSecurity>
  <Lines>139</Lines>
  <Paragraphs>71</Paragraphs>
  <ScaleCrop>false</ScaleCrop>
  <HeadingPairs>
    <vt:vector size="2" baseType="variant">
      <vt:variant>
        <vt:lpstr>Title</vt:lpstr>
      </vt:variant>
      <vt:variant>
        <vt:i4>1</vt:i4>
      </vt:variant>
    </vt:vector>
  </HeadingPairs>
  <TitlesOfParts>
    <vt:vector size="1" baseType="lpstr">
      <vt:lpstr>Blank CR template portrait - Term 4 2022</vt:lpstr>
    </vt:vector>
  </TitlesOfParts>
  <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QDAI modelled example – RRE</dc:title>
  <dc:subject/>
  <dc:creator>NSW Department of Education</dc:creator>
  <cp:keywords/>
  <dc:description/>
  <dcterms:created xsi:type="dcterms:W3CDTF">2025-11-12T21:14:00Z</dcterms:created>
  <dcterms:modified xsi:type="dcterms:W3CDTF">2025-12-05T03:31:00Z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0x010100E52A83F8F9362740AAE707BFEDD20A64</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183ef673-e3af-484a-bb1a-1ff00b258128</vt:lpwstr>
  </property>
</Properties>
</file>