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BD403" w14:textId="3CE38F62" w:rsidR="004E7785" w:rsidRDefault="008127F2" w:rsidP="004E7785">
      <w:pPr>
        <w:pStyle w:val="Title"/>
      </w:pPr>
      <w:r>
        <w:t xml:space="preserve">Health and movement science Stage </w:t>
      </w:r>
      <w:r w:rsidR="00916A6B">
        <w:t xml:space="preserve">6 </w:t>
      </w:r>
      <w:r>
        <w:t xml:space="preserve">(Year </w:t>
      </w:r>
      <w:r w:rsidR="00916A6B">
        <w:t>12</w:t>
      </w:r>
      <w:r>
        <w:t>)</w:t>
      </w:r>
    </w:p>
    <w:p w14:paraId="1AEE8973" w14:textId="60F275D1" w:rsidR="00140F5D" w:rsidRPr="00140F5D" w:rsidRDefault="00E36AE2" w:rsidP="004E7785">
      <w:pPr>
        <w:pStyle w:val="Subtitle0"/>
      </w:pPr>
      <w:r>
        <w:t>Focus area 2</w:t>
      </w:r>
      <w:r w:rsidR="00E72B79">
        <w:t xml:space="preserve"> –</w:t>
      </w:r>
      <w:r w:rsidR="00253115">
        <w:t xml:space="preserve"> </w:t>
      </w:r>
      <w:r w:rsidR="008127F2">
        <w:t>s</w:t>
      </w:r>
      <w:r w:rsidR="00087D95">
        <w:t>ample assessment task notification</w:t>
      </w:r>
      <w:r w:rsidR="00253115">
        <w:t xml:space="preserve"> – improving performance in </w:t>
      </w:r>
      <w:r w:rsidR="00505AD1">
        <w:t>football (soccer)</w:t>
      </w:r>
    </w:p>
    <w:p w14:paraId="2D3C3733" w14:textId="4CC4642A" w:rsidR="002F23B0" w:rsidRPr="002F23B0" w:rsidRDefault="004A371A" w:rsidP="00236648">
      <w:pPr>
        <w:pStyle w:val="FeatureBox2"/>
      </w:pPr>
      <w:r w:rsidRPr="007C7609">
        <w:t xml:space="preserve">This </w:t>
      </w:r>
      <w:r w:rsidRPr="00B20058">
        <w:t>resource</w:t>
      </w:r>
      <w:r w:rsidRPr="007C7609">
        <w:t xml:space="preserve"> has been designed to support teachers by providing a range of tasks based on syllabus content</w:t>
      </w:r>
      <w:r>
        <w:t xml:space="preserve"> and can be modified to suit individual school contexts and procedures as required.</w:t>
      </w:r>
      <w:bookmarkStart w:id="0" w:name="_Toc121826136"/>
      <w:r w:rsidR="002F23B0">
        <w:br w:type="page"/>
      </w:r>
    </w:p>
    <w:p w14:paraId="65B4224B" w14:textId="77777777" w:rsidR="0023328A" w:rsidRDefault="0023328A" w:rsidP="00D82FBF">
      <w:pPr>
        <w:pStyle w:val="TOCHeading"/>
      </w:pPr>
      <w:r>
        <w:lastRenderedPageBreak/>
        <w:t>Contents</w:t>
      </w:r>
    </w:p>
    <w:p w14:paraId="64FE062B" w14:textId="50CC025B" w:rsidR="00562788" w:rsidRDefault="0023328A">
      <w:pPr>
        <w:pStyle w:val="TOC1"/>
        <w:rPr>
          <w:rFonts w:asciiTheme="minorHAnsi" w:eastAsia="Batang" w:hAnsiTheme="minorHAnsi" w:cstheme="minorBidi"/>
          <w:b w:val="0"/>
          <w:kern w:val="2"/>
          <w:sz w:val="24"/>
          <w:lang w:eastAsia="ko-KR"/>
          <w14:ligatures w14:val="standardContextual"/>
        </w:rPr>
      </w:pPr>
      <w:r>
        <w:fldChar w:fldCharType="begin"/>
      </w:r>
      <w:r>
        <w:instrText xml:space="preserve"> TOC \o "1-3" \h \z \u </w:instrText>
      </w:r>
      <w:r>
        <w:fldChar w:fldCharType="separate"/>
      </w:r>
      <w:hyperlink w:anchor="_Toc174522384" w:history="1">
        <w:r w:rsidR="00562788" w:rsidRPr="00EA1AD1">
          <w:rPr>
            <w:rStyle w:val="Hyperlink"/>
          </w:rPr>
          <w:t>Submission details</w:t>
        </w:r>
        <w:r w:rsidR="00562788">
          <w:rPr>
            <w:webHidden/>
          </w:rPr>
          <w:tab/>
        </w:r>
        <w:r w:rsidR="00562788">
          <w:rPr>
            <w:webHidden/>
          </w:rPr>
          <w:fldChar w:fldCharType="begin"/>
        </w:r>
        <w:r w:rsidR="00562788">
          <w:rPr>
            <w:webHidden/>
          </w:rPr>
          <w:instrText xml:space="preserve"> PAGEREF _Toc174522384 \h </w:instrText>
        </w:r>
        <w:r w:rsidR="00562788">
          <w:rPr>
            <w:webHidden/>
          </w:rPr>
        </w:r>
        <w:r w:rsidR="00562788">
          <w:rPr>
            <w:webHidden/>
          </w:rPr>
          <w:fldChar w:fldCharType="separate"/>
        </w:r>
        <w:r w:rsidR="00562788">
          <w:rPr>
            <w:webHidden/>
          </w:rPr>
          <w:t>2</w:t>
        </w:r>
        <w:r w:rsidR="00562788">
          <w:rPr>
            <w:webHidden/>
          </w:rPr>
          <w:fldChar w:fldCharType="end"/>
        </w:r>
      </w:hyperlink>
    </w:p>
    <w:p w14:paraId="003F9543" w14:textId="516A2C22" w:rsidR="00562788" w:rsidRDefault="00562788">
      <w:pPr>
        <w:pStyle w:val="TOC1"/>
        <w:rPr>
          <w:rFonts w:asciiTheme="minorHAnsi" w:eastAsia="Batang" w:hAnsiTheme="minorHAnsi" w:cstheme="minorBidi"/>
          <w:b w:val="0"/>
          <w:kern w:val="2"/>
          <w:sz w:val="24"/>
          <w:lang w:eastAsia="ko-KR"/>
          <w14:ligatures w14:val="standardContextual"/>
        </w:rPr>
      </w:pPr>
      <w:hyperlink w:anchor="_Toc174522385" w:history="1">
        <w:r w:rsidRPr="00EA1AD1">
          <w:rPr>
            <w:rStyle w:val="Hyperlink"/>
          </w:rPr>
          <w:t>Task description</w:t>
        </w:r>
        <w:r>
          <w:rPr>
            <w:webHidden/>
          </w:rPr>
          <w:tab/>
        </w:r>
        <w:r>
          <w:rPr>
            <w:webHidden/>
          </w:rPr>
          <w:fldChar w:fldCharType="begin"/>
        </w:r>
        <w:r>
          <w:rPr>
            <w:webHidden/>
          </w:rPr>
          <w:instrText xml:space="preserve"> PAGEREF _Toc174522385 \h </w:instrText>
        </w:r>
        <w:r>
          <w:rPr>
            <w:webHidden/>
          </w:rPr>
        </w:r>
        <w:r>
          <w:rPr>
            <w:webHidden/>
          </w:rPr>
          <w:fldChar w:fldCharType="separate"/>
        </w:r>
        <w:r>
          <w:rPr>
            <w:webHidden/>
          </w:rPr>
          <w:t>3</w:t>
        </w:r>
        <w:r>
          <w:rPr>
            <w:webHidden/>
          </w:rPr>
          <w:fldChar w:fldCharType="end"/>
        </w:r>
      </w:hyperlink>
    </w:p>
    <w:p w14:paraId="224DE590" w14:textId="553E32D1" w:rsidR="00562788" w:rsidRDefault="00562788">
      <w:pPr>
        <w:pStyle w:val="TOC2"/>
        <w:rPr>
          <w:rFonts w:asciiTheme="minorHAnsi" w:eastAsia="Batang" w:hAnsiTheme="minorHAnsi" w:cstheme="minorBidi"/>
          <w:kern w:val="2"/>
          <w:sz w:val="24"/>
          <w:lang w:eastAsia="ko-KR"/>
          <w14:ligatures w14:val="standardContextual"/>
        </w:rPr>
      </w:pPr>
      <w:hyperlink w:anchor="_Toc174522386" w:history="1">
        <w:r w:rsidRPr="00EA1AD1">
          <w:rPr>
            <w:rStyle w:val="Hyperlink"/>
          </w:rPr>
          <w:t>The task</w:t>
        </w:r>
        <w:r>
          <w:rPr>
            <w:webHidden/>
          </w:rPr>
          <w:tab/>
        </w:r>
        <w:r>
          <w:rPr>
            <w:webHidden/>
          </w:rPr>
          <w:fldChar w:fldCharType="begin"/>
        </w:r>
        <w:r>
          <w:rPr>
            <w:webHidden/>
          </w:rPr>
          <w:instrText xml:space="preserve"> PAGEREF _Toc174522386 \h </w:instrText>
        </w:r>
        <w:r>
          <w:rPr>
            <w:webHidden/>
          </w:rPr>
        </w:r>
        <w:r>
          <w:rPr>
            <w:webHidden/>
          </w:rPr>
          <w:fldChar w:fldCharType="separate"/>
        </w:r>
        <w:r>
          <w:rPr>
            <w:webHidden/>
          </w:rPr>
          <w:t>3</w:t>
        </w:r>
        <w:r>
          <w:rPr>
            <w:webHidden/>
          </w:rPr>
          <w:fldChar w:fldCharType="end"/>
        </w:r>
      </w:hyperlink>
    </w:p>
    <w:p w14:paraId="216C7DF6" w14:textId="2AC11FEF" w:rsidR="00562788" w:rsidRDefault="00562788">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4522387" w:history="1">
        <w:r w:rsidRPr="00EA1AD1">
          <w:rPr>
            <w:rStyle w:val="Hyperlink"/>
            <w:noProof/>
          </w:rPr>
          <w:t>The submission</w:t>
        </w:r>
        <w:r>
          <w:rPr>
            <w:noProof/>
            <w:webHidden/>
          </w:rPr>
          <w:tab/>
        </w:r>
        <w:r>
          <w:rPr>
            <w:noProof/>
            <w:webHidden/>
          </w:rPr>
          <w:fldChar w:fldCharType="begin"/>
        </w:r>
        <w:r>
          <w:rPr>
            <w:noProof/>
            <w:webHidden/>
          </w:rPr>
          <w:instrText xml:space="preserve"> PAGEREF _Toc174522387 \h </w:instrText>
        </w:r>
        <w:r>
          <w:rPr>
            <w:noProof/>
            <w:webHidden/>
          </w:rPr>
        </w:r>
        <w:r>
          <w:rPr>
            <w:noProof/>
            <w:webHidden/>
          </w:rPr>
          <w:fldChar w:fldCharType="separate"/>
        </w:r>
        <w:r>
          <w:rPr>
            <w:noProof/>
            <w:webHidden/>
          </w:rPr>
          <w:t>4</w:t>
        </w:r>
        <w:r>
          <w:rPr>
            <w:noProof/>
            <w:webHidden/>
          </w:rPr>
          <w:fldChar w:fldCharType="end"/>
        </w:r>
      </w:hyperlink>
    </w:p>
    <w:p w14:paraId="5A291484" w14:textId="0128FD2A" w:rsidR="00562788" w:rsidRDefault="00562788">
      <w:pPr>
        <w:pStyle w:val="TOC1"/>
        <w:rPr>
          <w:rFonts w:asciiTheme="minorHAnsi" w:eastAsia="Batang" w:hAnsiTheme="minorHAnsi" w:cstheme="minorBidi"/>
          <w:b w:val="0"/>
          <w:kern w:val="2"/>
          <w:sz w:val="24"/>
          <w:lang w:eastAsia="ko-KR"/>
          <w14:ligatures w14:val="standardContextual"/>
        </w:rPr>
      </w:pPr>
      <w:hyperlink w:anchor="_Toc174522388" w:history="1">
        <w:r w:rsidRPr="00EA1AD1">
          <w:rPr>
            <w:rStyle w:val="Hyperlink"/>
          </w:rPr>
          <w:t>Marking guidelines</w:t>
        </w:r>
        <w:r>
          <w:rPr>
            <w:webHidden/>
          </w:rPr>
          <w:tab/>
        </w:r>
        <w:r>
          <w:rPr>
            <w:webHidden/>
          </w:rPr>
          <w:fldChar w:fldCharType="begin"/>
        </w:r>
        <w:r>
          <w:rPr>
            <w:webHidden/>
          </w:rPr>
          <w:instrText xml:space="preserve"> PAGEREF _Toc174522388 \h </w:instrText>
        </w:r>
        <w:r>
          <w:rPr>
            <w:webHidden/>
          </w:rPr>
        </w:r>
        <w:r>
          <w:rPr>
            <w:webHidden/>
          </w:rPr>
          <w:fldChar w:fldCharType="separate"/>
        </w:r>
        <w:r>
          <w:rPr>
            <w:webHidden/>
          </w:rPr>
          <w:t>5</w:t>
        </w:r>
        <w:r>
          <w:rPr>
            <w:webHidden/>
          </w:rPr>
          <w:fldChar w:fldCharType="end"/>
        </w:r>
      </w:hyperlink>
    </w:p>
    <w:p w14:paraId="7504F719" w14:textId="04790EE3" w:rsidR="00562788" w:rsidRDefault="00562788">
      <w:pPr>
        <w:pStyle w:val="TOC1"/>
        <w:rPr>
          <w:rFonts w:asciiTheme="minorHAnsi" w:eastAsia="Batang" w:hAnsiTheme="minorHAnsi" w:cstheme="minorBidi"/>
          <w:b w:val="0"/>
          <w:kern w:val="2"/>
          <w:sz w:val="24"/>
          <w:lang w:eastAsia="ko-KR"/>
          <w14:ligatures w14:val="standardContextual"/>
        </w:rPr>
      </w:pPr>
      <w:hyperlink w:anchor="_Toc174522389" w:history="1">
        <w:r w:rsidRPr="00EA1AD1">
          <w:rPr>
            <w:rStyle w:val="Hyperlink"/>
          </w:rPr>
          <w:t>Support and alignment</w:t>
        </w:r>
        <w:r>
          <w:rPr>
            <w:webHidden/>
          </w:rPr>
          <w:tab/>
        </w:r>
        <w:r>
          <w:rPr>
            <w:webHidden/>
          </w:rPr>
          <w:fldChar w:fldCharType="begin"/>
        </w:r>
        <w:r>
          <w:rPr>
            <w:webHidden/>
          </w:rPr>
          <w:instrText xml:space="preserve"> PAGEREF _Toc174522389 \h </w:instrText>
        </w:r>
        <w:r>
          <w:rPr>
            <w:webHidden/>
          </w:rPr>
        </w:r>
        <w:r>
          <w:rPr>
            <w:webHidden/>
          </w:rPr>
          <w:fldChar w:fldCharType="separate"/>
        </w:r>
        <w:r>
          <w:rPr>
            <w:webHidden/>
          </w:rPr>
          <w:t>7</w:t>
        </w:r>
        <w:r>
          <w:rPr>
            <w:webHidden/>
          </w:rPr>
          <w:fldChar w:fldCharType="end"/>
        </w:r>
      </w:hyperlink>
    </w:p>
    <w:p w14:paraId="5A88708B" w14:textId="5DEB1434" w:rsidR="00562788" w:rsidRDefault="00562788">
      <w:pPr>
        <w:pStyle w:val="TOC1"/>
        <w:rPr>
          <w:rFonts w:asciiTheme="minorHAnsi" w:eastAsia="Batang" w:hAnsiTheme="minorHAnsi" w:cstheme="minorBidi"/>
          <w:b w:val="0"/>
          <w:kern w:val="2"/>
          <w:sz w:val="24"/>
          <w:lang w:eastAsia="ko-KR"/>
          <w14:ligatures w14:val="standardContextual"/>
        </w:rPr>
      </w:pPr>
      <w:hyperlink w:anchor="_Toc174522390" w:history="1">
        <w:r w:rsidRPr="00EA1AD1">
          <w:rPr>
            <w:rStyle w:val="Hyperlink"/>
          </w:rPr>
          <w:t>References</w:t>
        </w:r>
        <w:r>
          <w:rPr>
            <w:webHidden/>
          </w:rPr>
          <w:tab/>
        </w:r>
        <w:r>
          <w:rPr>
            <w:webHidden/>
          </w:rPr>
          <w:fldChar w:fldCharType="begin"/>
        </w:r>
        <w:r>
          <w:rPr>
            <w:webHidden/>
          </w:rPr>
          <w:instrText xml:space="preserve"> PAGEREF _Toc174522390 \h </w:instrText>
        </w:r>
        <w:r>
          <w:rPr>
            <w:webHidden/>
          </w:rPr>
        </w:r>
        <w:r>
          <w:rPr>
            <w:webHidden/>
          </w:rPr>
          <w:fldChar w:fldCharType="separate"/>
        </w:r>
        <w:r>
          <w:rPr>
            <w:webHidden/>
          </w:rPr>
          <w:t>9</w:t>
        </w:r>
        <w:r>
          <w:rPr>
            <w:webHidden/>
          </w:rPr>
          <w:fldChar w:fldCharType="end"/>
        </w:r>
      </w:hyperlink>
    </w:p>
    <w:p w14:paraId="3A031836" w14:textId="3F526514" w:rsidR="00D82FBF" w:rsidRPr="004E4946" w:rsidRDefault="0023328A" w:rsidP="004E4946">
      <w:pPr>
        <w:pStyle w:val="TOC1"/>
        <w:rPr>
          <w:rFonts w:asciiTheme="minorHAnsi" w:eastAsia="Batang" w:hAnsiTheme="minorHAnsi" w:cstheme="minorBidi"/>
          <w:b w:val="0"/>
          <w:kern w:val="2"/>
          <w:sz w:val="24"/>
          <w:lang w:eastAsia="ko-KR"/>
          <w14:ligatures w14:val="standardContextual"/>
        </w:rPr>
      </w:pPr>
      <w:r>
        <w:fldChar w:fldCharType="end"/>
      </w:r>
      <w:r w:rsidR="00D82FBF">
        <w:br w:type="page"/>
      </w:r>
    </w:p>
    <w:p w14:paraId="1E2C325F" w14:textId="068867CF" w:rsidR="00AB4438" w:rsidRPr="001D1E7B" w:rsidRDefault="00AB4438" w:rsidP="00D82FBF">
      <w:pPr>
        <w:pStyle w:val="Heading1"/>
      </w:pPr>
      <w:bookmarkStart w:id="1" w:name="_Toc174522384"/>
      <w:r w:rsidRPr="00D82FBF">
        <w:lastRenderedPageBreak/>
        <w:t>Submission</w:t>
      </w:r>
      <w:r w:rsidRPr="001D1E7B">
        <w:t xml:space="preserve"> details</w:t>
      </w:r>
      <w:bookmarkEnd w:id="0"/>
      <w:bookmarkEnd w:id="1"/>
    </w:p>
    <w:p w14:paraId="20951651" w14:textId="4059E775" w:rsidR="00CA10E0" w:rsidRDefault="002662AE" w:rsidP="005931CC">
      <w:bookmarkStart w:id="2" w:name="_Toc121826135"/>
      <w:r>
        <w:t>On</w:t>
      </w:r>
      <w:r w:rsidR="00CA10E0">
        <w:t xml:space="preserve"> completing the task, students will submit</w:t>
      </w:r>
      <w:r w:rsidR="00D374A2">
        <w:t>:</w:t>
      </w:r>
    </w:p>
    <w:p w14:paraId="4ED162D7" w14:textId="4F6FE85D" w:rsidR="2CF3F9D9" w:rsidRPr="002A2071" w:rsidRDefault="009B1FB8" w:rsidP="002A2071">
      <w:pPr>
        <w:pStyle w:val="ListBullet"/>
      </w:pPr>
      <w:r w:rsidRPr="002A2071">
        <w:t>a one-page</w:t>
      </w:r>
      <w:r w:rsidR="2CF3F9D9" w:rsidRPr="002A2071">
        <w:t xml:space="preserve"> </w:t>
      </w:r>
      <w:r w:rsidR="004B1944" w:rsidRPr="002A2071">
        <w:t>written response</w:t>
      </w:r>
      <w:r w:rsidR="00E37315" w:rsidRPr="002A2071">
        <w:t xml:space="preserve"> in the format of a cover letter</w:t>
      </w:r>
      <w:r w:rsidR="2CF3F9D9" w:rsidRPr="002A2071">
        <w:t xml:space="preserve"> </w:t>
      </w:r>
      <w:r w:rsidR="00D82FBF">
        <w:t>(</w:t>
      </w:r>
      <w:r w:rsidR="2CF3F9D9" w:rsidRPr="002A2071">
        <w:t>10 marks</w:t>
      </w:r>
      <w:r w:rsidR="00D82FBF">
        <w:t>)</w:t>
      </w:r>
    </w:p>
    <w:p w14:paraId="0F2E03D6" w14:textId="37CB8D12" w:rsidR="2CF3F9D9" w:rsidRPr="002A2071" w:rsidRDefault="009B1FB8" w:rsidP="002A2071">
      <w:pPr>
        <w:pStyle w:val="ListBullet"/>
      </w:pPr>
      <w:r w:rsidRPr="002A2071">
        <w:t>o</w:t>
      </w:r>
      <w:r w:rsidR="2CF3F9D9" w:rsidRPr="002A2071">
        <w:t xml:space="preserve">ne piece of work completed as part of the </w:t>
      </w:r>
      <w:r w:rsidR="00850A55" w:rsidRPr="002A2071">
        <w:t xml:space="preserve">Improving performance in </w:t>
      </w:r>
      <w:r w:rsidR="00505AD1">
        <w:t>football</w:t>
      </w:r>
      <w:r w:rsidR="00850A55" w:rsidRPr="002A2071">
        <w:t xml:space="preserve"> depth study</w:t>
      </w:r>
    </w:p>
    <w:p w14:paraId="1C9E32FC" w14:textId="7D87EA38" w:rsidR="2CF3F9D9" w:rsidRPr="002A2071" w:rsidRDefault="009B1FB8" w:rsidP="002A2071">
      <w:pPr>
        <w:pStyle w:val="ListBullet"/>
      </w:pPr>
      <w:r w:rsidRPr="002A2071">
        <w:t>a bibliography</w:t>
      </w:r>
      <w:r w:rsidR="2CF3F9D9" w:rsidRPr="002A2071">
        <w:t>, citing any additional references used.</w:t>
      </w:r>
    </w:p>
    <w:p w14:paraId="68DA182A" w14:textId="77777777" w:rsidR="00502290" w:rsidRDefault="00502290" w:rsidP="005931CC">
      <w:r>
        <w:br w:type="page"/>
      </w:r>
    </w:p>
    <w:p w14:paraId="11DE01D1" w14:textId="77777777" w:rsidR="00F12D5C" w:rsidRPr="005931CC" w:rsidRDefault="00F12D5C" w:rsidP="00D82FBF">
      <w:pPr>
        <w:pStyle w:val="Heading1"/>
      </w:pPr>
      <w:bookmarkStart w:id="3" w:name="_Toc174522385"/>
      <w:r w:rsidRPr="005931CC">
        <w:lastRenderedPageBreak/>
        <w:t xml:space="preserve">Task </w:t>
      </w:r>
      <w:r w:rsidR="0064780D" w:rsidRPr="005931CC">
        <w:t>description</w:t>
      </w:r>
      <w:bookmarkEnd w:id="2"/>
      <w:bookmarkEnd w:id="3"/>
    </w:p>
    <w:p w14:paraId="6979C540" w14:textId="7F02A2CF" w:rsidR="002306FE" w:rsidRPr="0081185E" w:rsidRDefault="002306FE" w:rsidP="0081185E">
      <w:pPr>
        <w:pStyle w:val="FeatureBox3"/>
      </w:pPr>
      <w:bookmarkStart w:id="4" w:name="_Toc121826137"/>
      <w:r w:rsidRPr="0081185E">
        <w:rPr>
          <w:rStyle w:val="Strong"/>
        </w:rPr>
        <w:t>Type of task</w:t>
      </w:r>
      <w:r w:rsidRPr="00A8053C">
        <w:rPr>
          <w:b/>
          <w:bCs/>
        </w:rPr>
        <w:t>:</w:t>
      </w:r>
      <w:r w:rsidRPr="0081185E">
        <w:t xml:space="preserve"> </w:t>
      </w:r>
      <w:r w:rsidR="00683CF4">
        <w:t>written response in the format of a one-page cover letter</w:t>
      </w:r>
      <w:r w:rsidR="00275DCB">
        <w:t>.</w:t>
      </w:r>
    </w:p>
    <w:p w14:paraId="7F911288" w14:textId="53E567F2" w:rsidR="002306FE" w:rsidRPr="0081185E" w:rsidRDefault="002306FE" w:rsidP="0081185E">
      <w:pPr>
        <w:pStyle w:val="FeatureBox3"/>
      </w:pPr>
      <w:r w:rsidRPr="0081185E">
        <w:rPr>
          <w:rStyle w:val="Strong"/>
        </w:rPr>
        <w:t>Outcomes</w:t>
      </w:r>
      <w:r w:rsidRPr="00A8053C">
        <w:rPr>
          <w:b/>
          <w:bCs/>
        </w:rPr>
        <w:t>:</w:t>
      </w:r>
    </w:p>
    <w:p w14:paraId="50F84B82" w14:textId="77777777" w:rsidR="007C7F85" w:rsidRDefault="007C7F85" w:rsidP="00E27238">
      <w:pPr>
        <w:pStyle w:val="FeatureBox3"/>
        <w:numPr>
          <w:ilvl w:val="0"/>
          <w:numId w:val="20"/>
        </w:numPr>
        <w:ind w:left="567" w:hanging="567"/>
        <w:rPr>
          <w:b/>
          <w:bCs/>
        </w:rPr>
      </w:pPr>
      <w:r w:rsidRPr="007C7F85">
        <w:t xml:space="preserve">investigates factors that impact movement and performance </w:t>
      </w:r>
      <w:r>
        <w:rPr>
          <w:b/>
          <w:bCs/>
        </w:rPr>
        <w:t>HM-12-04</w:t>
      </w:r>
    </w:p>
    <w:p w14:paraId="546759FA" w14:textId="77777777" w:rsidR="00945A3A" w:rsidRDefault="007C7F85" w:rsidP="00E27238">
      <w:pPr>
        <w:pStyle w:val="FeatureBox3"/>
        <w:numPr>
          <w:ilvl w:val="0"/>
          <w:numId w:val="20"/>
        </w:numPr>
        <w:ind w:left="567" w:hanging="567"/>
        <w:rPr>
          <w:b/>
          <w:bCs/>
        </w:rPr>
      </w:pPr>
      <w:r w:rsidRPr="007C7F85">
        <w:t xml:space="preserve">Analysis: critically analyses the relationships and implications of health and movement concepts </w:t>
      </w:r>
      <w:r w:rsidR="00945A3A">
        <w:rPr>
          <w:b/>
          <w:bCs/>
        </w:rPr>
        <w:t>HM-12-06</w:t>
      </w:r>
    </w:p>
    <w:p w14:paraId="3FF00393" w14:textId="77777777" w:rsidR="00945A3A" w:rsidRDefault="00945A3A" w:rsidP="00E27238">
      <w:pPr>
        <w:pStyle w:val="FeatureBox3"/>
        <w:numPr>
          <w:ilvl w:val="0"/>
          <w:numId w:val="20"/>
        </w:numPr>
        <w:ind w:left="567" w:hanging="567"/>
        <w:rPr>
          <w:b/>
          <w:bCs/>
        </w:rPr>
      </w:pPr>
      <w:r w:rsidRPr="00945A3A">
        <w:t xml:space="preserve">Communication: communicates health and movement concepts using modes appropriate to a range of audiences and contexts </w:t>
      </w:r>
      <w:r>
        <w:rPr>
          <w:b/>
          <w:bCs/>
        </w:rPr>
        <w:t>HM-12-07</w:t>
      </w:r>
    </w:p>
    <w:p w14:paraId="047FF5F2" w14:textId="1BC29DEB" w:rsidR="002306FE" w:rsidRPr="0081185E" w:rsidRDefault="002306FE" w:rsidP="0081185E">
      <w:pPr>
        <w:pStyle w:val="FeatureBox3"/>
      </w:pPr>
      <w:r w:rsidRPr="6193C067">
        <w:rPr>
          <w:rStyle w:val="Strong"/>
        </w:rPr>
        <w:t>Content</w:t>
      </w:r>
      <w:r w:rsidRPr="6193C067">
        <w:rPr>
          <w:b/>
          <w:bCs/>
        </w:rPr>
        <w:t>:</w:t>
      </w:r>
      <w:r>
        <w:t xml:space="preserve"> Year </w:t>
      </w:r>
      <w:r w:rsidR="00945A3A">
        <w:t>12</w:t>
      </w:r>
      <w:r>
        <w:t xml:space="preserve"> </w:t>
      </w:r>
      <w:r w:rsidR="007C79DF">
        <w:t xml:space="preserve">Focus area </w:t>
      </w:r>
      <w:r w:rsidR="00945A3A">
        <w:t>2</w:t>
      </w:r>
      <w:r>
        <w:t xml:space="preserve"> – </w:t>
      </w:r>
      <w:r w:rsidR="00B01580">
        <w:t>Training for improved performance</w:t>
      </w:r>
    </w:p>
    <w:p w14:paraId="3C0AFBD6" w14:textId="5835B6FD" w:rsidR="002306FE" w:rsidRPr="0081185E" w:rsidRDefault="002306FE" w:rsidP="0081185E">
      <w:pPr>
        <w:pStyle w:val="FeatureBox3"/>
      </w:pPr>
      <w:r w:rsidRPr="00E27238">
        <w:rPr>
          <w:rStyle w:val="Strong"/>
        </w:rPr>
        <w:t>Weighting</w:t>
      </w:r>
      <w:r w:rsidRPr="00A8053C">
        <w:rPr>
          <w:b/>
          <w:bCs/>
        </w:rPr>
        <w:t>:</w:t>
      </w:r>
      <w:r w:rsidRPr="0081185E">
        <w:t xml:space="preserve"> </w:t>
      </w:r>
      <w:r w:rsidR="003A02FE">
        <w:t>20</w:t>
      </w:r>
      <w:r w:rsidRPr="0081185E">
        <w:t>%</w:t>
      </w:r>
    </w:p>
    <w:p w14:paraId="3949554E" w14:textId="3EBD34A4" w:rsidR="00CF6B86" w:rsidRPr="000304F7" w:rsidRDefault="00000000" w:rsidP="000304F7">
      <w:pPr>
        <w:pStyle w:val="Imageattributioncaption"/>
      </w:pPr>
      <w:hyperlink r:id="rId8" w:history="1">
        <w:r w:rsidR="00CF6B86" w:rsidRPr="000304F7">
          <w:rPr>
            <w:rStyle w:val="Hyperlink"/>
          </w:rPr>
          <w:t>Health and Movement Science 11–12 Syllabus</w:t>
        </w:r>
      </w:hyperlink>
      <w:r w:rsidR="00CF6B86" w:rsidRPr="000304F7">
        <w:rPr>
          <w:rStyle w:val="SubtleReference"/>
          <w:sz w:val="18"/>
        </w:rPr>
        <w:t xml:space="preserve"> </w:t>
      </w:r>
      <w:r w:rsidR="00CF6B86" w:rsidRPr="000304F7">
        <w:t>© NSW Education Standards Authority (NESA) for and on behalf of the Crown in right of the State of New South Wales, 2023.</w:t>
      </w:r>
    </w:p>
    <w:p w14:paraId="49575CDA" w14:textId="6D1FFDAD" w:rsidR="00E810B1" w:rsidRDefault="00E810B1" w:rsidP="00E810B1">
      <w:r>
        <w:t xml:space="preserve">This assessment is designed to follow the experiences and discussions of the </w:t>
      </w:r>
      <w:r>
        <w:rPr>
          <w:b/>
          <w:bCs/>
        </w:rPr>
        <w:t>Year 12 Focus area</w:t>
      </w:r>
      <w:r w:rsidR="00CA7268">
        <w:rPr>
          <w:b/>
          <w:bCs/>
        </w:rPr>
        <w:t> </w:t>
      </w:r>
      <w:r>
        <w:rPr>
          <w:b/>
          <w:bCs/>
        </w:rPr>
        <w:t xml:space="preserve">2 </w:t>
      </w:r>
      <w:r w:rsidR="00CA7268">
        <w:rPr>
          <w:b/>
          <w:bCs/>
        </w:rPr>
        <w:t xml:space="preserve">– </w:t>
      </w:r>
      <w:r>
        <w:rPr>
          <w:b/>
          <w:bCs/>
        </w:rPr>
        <w:t xml:space="preserve">depth study – improving performance in </w:t>
      </w:r>
      <w:r w:rsidR="00505AD1">
        <w:rPr>
          <w:b/>
          <w:bCs/>
        </w:rPr>
        <w:t>football</w:t>
      </w:r>
      <w:r w:rsidR="006F04C9">
        <w:rPr>
          <w:b/>
          <w:bCs/>
        </w:rPr>
        <w:t xml:space="preserve"> (soccer)</w:t>
      </w:r>
      <w:r>
        <w:t xml:space="preserve">. This resource can be accessed on the </w:t>
      </w:r>
      <w:hyperlink r:id="rId9">
        <w:r w:rsidRPr="1B765945">
          <w:rPr>
            <w:rStyle w:val="Hyperlink"/>
          </w:rPr>
          <w:t>Planning, programming and assessing PDHPE 11</w:t>
        </w:r>
        <w:r>
          <w:rPr>
            <w:rStyle w:val="Hyperlink"/>
          </w:rPr>
          <w:t>–</w:t>
        </w:r>
        <w:r w:rsidRPr="1B765945">
          <w:rPr>
            <w:rStyle w:val="Hyperlink"/>
          </w:rPr>
          <w:t>12</w:t>
        </w:r>
        <w:r w:rsidRPr="00F032B3">
          <w:t xml:space="preserve"> curriculum webpages</w:t>
        </w:r>
      </w:hyperlink>
      <w:r>
        <w:t>.</w:t>
      </w:r>
    </w:p>
    <w:p w14:paraId="729850D9" w14:textId="77777777" w:rsidR="00CA10E0" w:rsidRPr="0099599A" w:rsidRDefault="00CA10E0" w:rsidP="0099599A">
      <w:pPr>
        <w:pStyle w:val="Heading2"/>
      </w:pPr>
      <w:bookmarkStart w:id="5" w:name="_Toc174522386"/>
      <w:r w:rsidRPr="0099599A">
        <w:t>The task</w:t>
      </w:r>
      <w:bookmarkEnd w:id="5"/>
    </w:p>
    <w:p w14:paraId="24514128" w14:textId="6EF078DE" w:rsidR="00D757C3" w:rsidRDefault="00D253A7" w:rsidP="00D757C3">
      <w:pPr>
        <w:pStyle w:val="FeatureBox2"/>
      </w:pPr>
      <w:r w:rsidRPr="00D253A7">
        <w:t>Students will assume the role of one of the following</w:t>
      </w:r>
      <w:r w:rsidR="00F032B3">
        <w:t xml:space="preserve"> professions</w:t>
      </w:r>
      <w:r w:rsidRPr="00D253A7">
        <w:t>:</w:t>
      </w:r>
    </w:p>
    <w:p w14:paraId="2405D05B" w14:textId="77777777" w:rsidR="00D757C3" w:rsidRDefault="00D253A7" w:rsidP="00D757C3">
      <w:pPr>
        <w:pStyle w:val="FeatureBox2"/>
        <w:numPr>
          <w:ilvl w:val="0"/>
          <w:numId w:val="46"/>
        </w:numPr>
        <w:ind w:left="567" w:hanging="567"/>
      </w:pPr>
      <w:r w:rsidRPr="00D253A7">
        <w:t>coaching staff</w:t>
      </w:r>
    </w:p>
    <w:p w14:paraId="7B1D770B" w14:textId="77777777" w:rsidR="00D757C3" w:rsidRDefault="00D253A7" w:rsidP="00D757C3">
      <w:pPr>
        <w:pStyle w:val="FeatureBox2"/>
        <w:numPr>
          <w:ilvl w:val="0"/>
          <w:numId w:val="46"/>
        </w:numPr>
        <w:ind w:left="567" w:hanging="567"/>
      </w:pPr>
      <w:r w:rsidRPr="00D253A7">
        <w:t>nutritionist</w:t>
      </w:r>
    </w:p>
    <w:p w14:paraId="757EB3D4" w14:textId="77777777" w:rsidR="00D757C3" w:rsidRDefault="00D253A7" w:rsidP="00D757C3">
      <w:pPr>
        <w:pStyle w:val="FeatureBox2"/>
        <w:numPr>
          <w:ilvl w:val="0"/>
          <w:numId w:val="46"/>
        </w:numPr>
        <w:ind w:left="567" w:hanging="567"/>
      </w:pPr>
      <w:r w:rsidRPr="00D253A7">
        <w:t>psychologist</w:t>
      </w:r>
    </w:p>
    <w:p w14:paraId="11F2E53A" w14:textId="77777777" w:rsidR="00D757C3" w:rsidRDefault="00D253A7" w:rsidP="00D757C3">
      <w:pPr>
        <w:pStyle w:val="FeatureBox2"/>
        <w:numPr>
          <w:ilvl w:val="0"/>
          <w:numId w:val="46"/>
        </w:numPr>
        <w:ind w:left="567" w:hanging="567"/>
      </w:pPr>
      <w:r w:rsidRPr="00D253A7">
        <w:t>physiotherapist</w:t>
      </w:r>
    </w:p>
    <w:p w14:paraId="32B18346" w14:textId="77777777" w:rsidR="00D757C3" w:rsidRDefault="00D253A7" w:rsidP="00D757C3">
      <w:pPr>
        <w:pStyle w:val="FeatureBox2"/>
        <w:numPr>
          <w:ilvl w:val="0"/>
          <w:numId w:val="46"/>
        </w:numPr>
        <w:ind w:left="567" w:hanging="567"/>
      </w:pPr>
      <w:proofErr w:type="spellStart"/>
      <w:r w:rsidRPr="00D253A7">
        <w:t>biomechanis</w:t>
      </w:r>
      <w:r w:rsidR="00D757C3">
        <w:t>t</w:t>
      </w:r>
      <w:proofErr w:type="spellEnd"/>
    </w:p>
    <w:p w14:paraId="03C66CA9" w14:textId="748F25FE" w:rsidR="00F60949" w:rsidRDefault="00D253A7" w:rsidP="00D757C3">
      <w:pPr>
        <w:pStyle w:val="FeatureBox2"/>
        <w:numPr>
          <w:ilvl w:val="0"/>
          <w:numId w:val="46"/>
        </w:numPr>
        <w:ind w:left="567" w:hanging="567"/>
      </w:pPr>
      <w:r w:rsidRPr="00D253A7">
        <w:lastRenderedPageBreak/>
        <w:t>sports scientist</w:t>
      </w:r>
      <w:r w:rsidR="00F60949">
        <w:t>.</w:t>
      </w:r>
    </w:p>
    <w:p w14:paraId="586297CE" w14:textId="1A198767" w:rsidR="00CA10E0" w:rsidRPr="005B5969" w:rsidRDefault="00F60949" w:rsidP="005B5969">
      <w:pPr>
        <w:pStyle w:val="FeatureBox2"/>
      </w:pPr>
      <w:r>
        <w:t xml:space="preserve">They have been completing </w:t>
      </w:r>
      <w:r w:rsidR="00762841">
        <w:t xml:space="preserve">an internship with </w:t>
      </w:r>
      <w:r w:rsidR="00D253A7" w:rsidRPr="00D253A7">
        <w:t>an A-</w:t>
      </w:r>
      <w:r w:rsidR="00EC0406">
        <w:t>L</w:t>
      </w:r>
      <w:r w:rsidR="00D253A7" w:rsidRPr="00D253A7">
        <w:t xml:space="preserve">eague </w:t>
      </w:r>
      <w:r w:rsidR="00505AD1">
        <w:t>football</w:t>
      </w:r>
      <w:r w:rsidR="00D253A7" w:rsidRPr="00D253A7">
        <w:t xml:space="preserve"> </w:t>
      </w:r>
      <w:r w:rsidR="006F04C9">
        <w:t xml:space="preserve">(soccer) </w:t>
      </w:r>
      <w:r w:rsidR="00D253A7" w:rsidRPr="00D253A7">
        <w:t xml:space="preserve">team for the past </w:t>
      </w:r>
      <w:r w:rsidR="002D4F6A" w:rsidRPr="00D253A7">
        <w:t>year</w:t>
      </w:r>
      <w:r w:rsidR="002D4F6A">
        <w:t xml:space="preserve">, and now wish to </w:t>
      </w:r>
      <w:r w:rsidR="00D253A7" w:rsidRPr="00D253A7">
        <w:t>apply for a full-time role with a new A-</w:t>
      </w:r>
      <w:r w:rsidR="00EC0406">
        <w:t>L</w:t>
      </w:r>
      <w:r w:rsidR="00D253A7" w:rsidRPr="00D253A7">
        <w:t xml:space="preserve">eague team. Students write and submit a cover letter for a job application to work with an A-League </w:t>
      </w:r>
      <w:r w:rsidR="00505AD1">
        <w:t>football</w:t>
      </w:r>
      <w:r w:rsidR="00D253A7" w:rsidRPr="00D253A7">
        <w:t xml:space="preserve"> team in their field of expertise. The application should demonstrate a clear understanding of the responsibilities of the role</w:t>
      </w:r>
      <w:r w:rsidR="510F17A6">
        <w:t>,</w:t>
      </w:r>
      <w:r w:rsidR="00D253A7" w:rsidRPr="00D253A7">
        <w:t xml:space="preserve"> which has been established through the completion of the depth </w:t>
      </w:r>
      <w:proofErr w:type="gramStart"/>
      <w:r w:rsidR="00D253A7" w:rsidRPr="00D253A7">
        <w:t>study</w:t>
      </w:r>
      <w:r w:rsidR="3BC0E736">
        <w:t>,</w:t>
      </w:r>
      <w:r w:rsidR="00D253A7" w:rsidRPr="00D253A7">
        <w:t xml:space="preserve"> and</w:t>
      </w:r>
      <w:proofErr w:type="gramEnd"/>
      <w:r w:rsidR="00D253A7" w:rsidRPr="00D253A7">
        <w:t xml:space="preserve"> must detail specific examples of their successful work in this field. It must also demonstrate how they would work in collaboration with at least one other professional in a different role to enhance the success of a </w:t>
      </w:r>
      <w:r w:rsidR="00505AD1">
        <w:t>football</w:t>
      </w:r>
      <w:r w:rsidR="00D253A7" w:rsidRPr="00D253A7">
        <w:t xml:space="preserve"> team.</w:t>
      </w:r>
    </w:p>
    <w:p w14:paraId="76A0365A" w14:textId="71C09793" w:rsidR="009C5768" w:rsidRDefault="009C5768" w:rsidP="0016138C">
      <w:pPr>
        <w:pStyle w:val="Heading3"/>
      </w:pPr>
      <w:bookmarkStart w:id="6" w:name="_Toc174522387"/>
      <w:r>
        <w:t>The submission</w:t>
      </w:r>
      <w:bookmarkEnd w:id="6"/>
    </w:p>
    <w:p w14:paraId="22DD9C0E" w14:textId="77777777" w:rsidR="005B4C53" w:rsidRDefault="005B4C53" w:rsidP="005B4C53">
      <w:r>
        <w:t>A one-page cover letter applying for a job with an A-League team detailing the following:</w:t>
      </w:r>
    </w:p>
    <w:p w14:paraId="2AB88B25" w14:textId="77777777" w:rsidR="005B4C53" w:rsidRDefault="005B4C53" w:rsidP="002A2071">
      <w:pPr>
        <w:pStyle w:val="ListBullet"/>
        <w:numPr>
          <w:ilvl w:val="0"/>
          <w:numId w:val="2"/>
        </w:numPr>
      </w:pPr>
      <w:r w:rsidRPr="005163DA">
        <w:t xml:space="preserve">the position they are </w:t>
      </w:r>
      <w:r w:rsidRPr="001D4203">
        <w:t>applying</w:t>
      </w:r>
      <w:r w:rsidRPr="005163DA">
        <w:t xml:space="preserve"> for</w:t>
      </w:r>
    </w:p>
    <w:p w14:paraId="04BEDDEA" w14:textId="1BBEF8FA" w:rsidR="005B4C53" w:rsidRDefault="005B4C53" w:rsidP="002A2071">
      <w:pPr>
        <w:pStyle w:val="ListBullet"/>
        <w:numPr>
          <w:ilvl w:val="0"/>
          <w:numId w:val="2"/>
        </w:numPr>
      </w:pPr>
      <w:r w:rsidRPr="005163DA">
        <w:t>an understanding of the responsibilities of the role</w:t>
      </w:r>
    </w:p>
    <w:p w14:paraId="29541AD3" w14:textId="606C3B9B" w:rsidR="005B4C53" w:rsidRDefault="005B4C53" w:rsidP="002A2071">
      <w:pPr>
        <w:pStyle w:val="ListBullet"/>
        <w:numPr>
          <w:ilvl w:val="0"/>
          <w:numId w:val="2"/>
        </w:numPr>
      </w:pPr>
      <w:r w:rsidRPr="005163DA">
        <w:t xml:space="preserve">an understanding of how the role impacts </w:t>
      </w:r>
      <w:r>
        <w:t>individual/</w:t>
      </w:r>
      <w:r w:rsidRPr="005163DA">
        <w:t>team performance</w:t>
      </w:r>
    </w:p>
    <w:p w14:paraId="36BF660D" w14:textId="77777777" w:rsidR="004A748E" w:rsidRDefault="004A748E" w:rsidP="002A2071">
      <w:pPr>
        <w:pStyle w:val="ListBullet"/>
        <w:numPr>
          <w:ilvl w:val="0"/>
          <w:numId w:val="2"/>
        </w:numPr>
      </w:pPr>
      <w:r>
        <w:t xml:space="preserve">specific </w:t>
      </w:r>
      <w:r w:rsidRPr="005163DA">
        <w:t>examples of successful work in this position (</w:t>
      </w:r>
      <w:r>
        <w:t>this should be directly related to activities completed in the depth study)</w:t>
      </w:r>
    </w:p>
    <w:p w14:paraId="65743919" w14:textId="0D9695B7" w:rsidR="004A748E" w:rsidRDefault="004A748E" w:rsidP="002A2071">
      <w:pPr>
        <w:pStyle w:val="ListBullet"/>
        <w:numPr>
          <w:ilvl w:val="0"/>
          <w:numId w:val="2"/>
        </w:numPr>
      </w:pPr>
      <w:r w:rsidRPr="005163DA">
        <w:t xml:space="preserve">examples of how they have worked with at least one colleague from a different profession in the team (coaching staff, nutritionist, psychologist, physiotherapist, </w:t>
      </w:r>
      <w:proofErr w:type="spellStart"/>
      <w:r w:rsidRPr="005163DA">
        <w:t>biomechanist</w:t>
      </w:r>
      <w:proofErr w:type="spellEnd"/>
      <w:r w:rsidRPr="005163DA">
        <w:t xml:space="preserve"> or sports scientist) to achieve team success</w:t>
      </w:r>
      <w:r w:rsidR="00C00389">
        <w:t>.</w:t>
      </w:r>
    </w:p>
    <w:p w14:paraId="0FFF8160" w14:textId="4DBD88AD" w:rsidR="00C00389" w:rsidRDefault="00C00389" w:rsidP="00C00389">
      <w:pPr>
        <w:pStyle w:val="ListBullet"/>
        <w:numPr>
          <w:ilvl w:val="0"/>
          <w:numId w:val="0"/>
        </w:numPr>
        <w:tabs>
          <w:tab w:val="left" w:pos="720"/>
        </w:tabs>
      </w:pPr>
      <w:r>
        <w:t>Students must also attach a piece of work that evidences an example of the work they have produced during their internship. This should be sourced from the activities in the</w:t>
      </w:r>
      <w:r w:rsidR="001422A0">
        <w:t xml:space="preserve"> </w:t>
      </w:r>
      <w:r w:rsidR="00562788" w:rsidRPr="00562788">
        <w:rPr>
          <w:b/>
          <w:bCs/>
        </w:rPr>
        <w:t>Year 12</w:t>
      </w:r>
      <w:r w:rsidR="00562788">
        <w:t xml:space="preserve"> </w:t>
      </w:r>
      <w:r w:rsidR="001422A0" w:rsidRPr="00D24072">
        <w:rPr>
          <w:rStyle w:val="Strong"/>
        </w:rPr>
        <w:t>Focus are</w:t>
      </w:r>
      <w:r w:rsidR="009021AB">
        <w:rPr>
          <w:rStyle w:val="Strong"/>
        </w:rPr>
        <w:t>a</w:t>
      </w:r>
      <w:r w:rsidR="001422A0" w:rsidRPr="00D24072">
        <w:rPr>
          <w:rStyle w:val="Strong"/>
        </w:rPr>
        <w:t xml:space="preserve"> 2 </w:t>
      </w:r>
      <w:r w:rsidR="00CA7268">
        <w:rPr>
          <w:rStyle w:val="Strong"/>
        </w:rPr>
        <w:t xml:space="preserve">– </w:t>
      </w:r>
      <w:r w:rsidR="001422A0" w:rsidRPr="00D24072">
        <w:rPr>
          <w:rStyle w:val="Strong"/>
        </w:rPr>
        <w:t>depth study</w:t>
      </w:r>
      <w:r w:rsidR="00D24072" w:rsidRPr="00D24072">
        <w:rPr>
          <w:rStyle w:val="Strong"/>
        </w:rPr>
        <w:t xml:space="preserve"> </w:t>
      </w:r>
      <w:r w:rsidR="00EC0406">
        <w:rPr>
          <w:rStyle w:val="Strong"/>
        </w:rPr>
        <w:t>–</w:t>
      </w:r>
      <w:r w:rsidR="00D24072" w:rsidRPr="00D24072">
        <w:rPr>
          <w:rStyle w:val="Strong"/>
        </w:rPr>
        <w:t xml:space="preserve"> </w:t>
      </w:r>
      <w:r w:rsidR="00EC0406">
        <w:rPr>
          <w:rStyle w:val="Strong"/>
        </w:rPr>
        <w:t>i</w:t>
      </w:r>
      <w:r w:rsidR="00D24072" w:rsidRPr="00D24072">
        <w:rPr>
          <w:rStyle w:val="Strong"/>
        </w:rPr>
        <w:t xml:space="preserve">mproving performance in </w:t>
      </w:r>
      <w:r w:rsidR="00505AD1">
        <w:rPr>
          <w:rStyle w:val="Strong"/>
        </w:rPr>
        <w:t>football</w:t>
      </w:r>
      <w:r w:rsidR="00072F84">
        <w:rPr>
          <w:rStyle w:val="Strong"/>
        </w:rPr>
        <w:t xml:space="preserve"> (soccer)</w:t>
      </w:r>
      <w:r>
        <w:t>, for example, a training schedule, nutrition plan, rehabilitation plan, note</w:t>
      </w:r>
      <w:r w:rsidR="00EC0406">
        <w:t>s</w:t>
      </w:r>
      <w:r>
        <w:t xml:space="preserve"> detailing successful psychological strategy interventions. Students should refer to this in their cover letter.</w:t>
      </w:r>
    </w:p>
    <w:p w14:paraId="5C544EBA" w14:textId="295D2032" w:rsidR="00B21206" w:rsidRDefault="00B21206" w:rsidP="00B21206">
      <w:pPr>
        <w:pStyle w:val="FeatureBox2"/>
      </w:pPr>
      <w:r w:rsidRPr="003A697A">
        <w:rPr>
          <w:b/>
          <w:bCs/>
        </w:rPr>
        <w:t>Note:</w:t>
      </w:r>
      <w:r>
        <w:t xml:space="preserve"> </w:t>
      </w:r>
      <w:r w:rsidRPr="00F824DA">
        <w:t xml:space="preserve">students should be supported in developing literacy skills to write for this specific context, considering </w:t>
      </w:r>
      <w:r>
        <w:t xml:space="preserve">persuasive writing techniques, </w:t>
      </w:r>
      <w:r w:rsidRPr="00F824DA">
        <w:t xml:space="preserve">the target audience, structure of a </w:t>
      </w:r>
      <w:r>
        <w:t xml:space="preserve">cover letter and </w:t>
      </w:r>
      <w:r w:rsidRPr="00F824DA">
        <w:t>appropriate vocabulary</w:t>
      </w:r>
      <w:r>
        <w:t>.</w:t>
      </w:r>
    </w:p>
    <w:p w14:paraId="14E01528" w14:textId="640D294B" w:rsidR="00F12D5C" w:rsidRPr="00576F95" w:rsidRDefault="00F12D5C" w:rsidP="00D82FBF">
      <w:pPr>
        <w:pStyle w:val="Heading1"/>
      </w:pPr>
      <w:bookmarkStart w:id="7" w:name="_Toc174522388"/>
      <w:r w:rsidRPr="00576F95">
        <w:lastRenderedPageBreak/>
        <w:t>Marking guidelines</w:t>
      </w:r>
      <w:bookmarkEnd w:id="4"/>
      <w:bookmarkEnd w:id="7"/>
    </w:p>
    <w:p w14:paraId="6A01665A" w14:textId="2C1A98F4" w:rsidR="00EC0406" w:rsidRDefault="00EC0406" w:rsidP="00EC0406">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w:t>
      </w:r>
      <w:r w:rsidRPr="00BA7D96">
        <w:t>assessment marking guidelines</w:t>
      </w:r>
    </w:p>
    <w:tbl>
      <w:tblPr>
        <w:tblStyle w:val="Tableheader"/>
        <w:tblW w:w="5000" w:type="pct"/>
        <w:tblLayout w:type="fixed"/>
        <w:tblLook w:val="04A0" w:firstRow="1" w:lastRow="0" w:firstColumn="1" w:lastColumn="0" w:noHBand="0" w:noVBand="1"/>
        <w:tblDescription w:val="Marking guidelines for assessment task, including the grade and marking guideline descriptors."/>
      </w:tblPr>
      <w:tblGrid>
        <w:gridCol w:w="846"/>
        <w:gridCol w:w="8784"/>
      </w:tblGrid>
      <w:tr w:rsidR="00931B32" w:rsidRPr="006B0633" w14:paraId="3300C13A" w14:textId="77777777" w:rsidTr="005D1872">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39" w:type="pct"/>
          </w:tcPr>
          <w:p w14:paraId="2520779A" w14:textId="77777777" w:rsidR="00931B32" w:rsidRPr="006B0633" w:rsidRDefault="00931B32" w:rsidP="005D1872">
            <w:pPr>
              <w:rPr>
                <w:rFonts w:eastAsia="Calibri"/>
              </w:rPr>
            </w:pPr>
            <w:r w:rsidRPr="006B0633">
              <w:rPr>
                <w:rFonts w:eastAsia="Calibri"/>
              </w:rPr>
              <w:t>Mark</w:t>
            </w:r>
          </w:p>
        </w:tc>
        <w:tc>
          <w:tcPr>
            <w:tcW w:w="4561" w:type="pct"/>
          </w:tcPr>
          <w:p w14:paraId="699923D6" w14:textId="77777777" w:rsidR="00931B32" w:rsidRPr="006B0633" w:rsidRDefault="00931B32" w:rsidP="005D1872">
            <w:pPr>
              <w:cnfStyle w:val="100000000000" w:firstRow="1" w:lastRow="0" w:firstColumn="0" w:lastColumn="0" w:oddVBand="0" w:evenVBand="0" w:oddHBand="0" w:evenHBand="0" w:firstRowFirstColumn="0" w:firstRowLastColumn="0" w:lastRowFirstColumn="0" w:lastRowLastColumn="0"/>
              <w:rPr>
                <w:rFonts w:eastAsia="Calibri"/>
              </w:rPr>
            </w:pPr>
            <w:r w:rsidRPr="006B0633">
              <w:rPr>
                <w:rFonts w:eastAsia="Calibri"/>
              </w:rPr>
              <w:t>Marking guideline descriptors</w:t>
            </w:r>
          </w:p>
        </w:tc>
      </w:tr>
      <w:tr w:rsidR="00931B32" w:rsidRPr="006B0633" w14:paraId="07D6DF73" w14:textId="77777777" w:rsidTr="005D1872">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439" w:type="pct"/>
            <w:shd w:val="clear" w:color="auto" w:fill="auto"/>
          </w:tcPr>
          <w:p w14:paraId="3F01AAE8" w14:textId="77777777" w:rsidR="00931B32" w:rsidRPr="006B0633" w:rsidRDefault="00931B32" w:rsidP="005D1872">
            <w:pPr>
              <w:rPr>
                <w:rFonts w:eastAsia="Calibri"/>
              </w:rPr>
            </w:pPr>
            <w:r w:rsidRPr="006B0633">
              <w:rPr>
                <w:rFonts w:eastAsia="Calibri"/>
              </w:rPr>
              <w:t>10</w:t>
            </w:r>
            <w:r>
              <w:rPr>
                <w:rFonts w:eastAsia="Calibri"/>
              </w:rPr>
              <w:t>–</w:t>
            </w:r>
            <w:r w:rsidRPr="006B0633">
              <w:rPr>
                <w:rFonts w:eastAsia="Calibri"/>
              </w:rPr>
              <w:t>9</w:t>
            </w:r>
          </w:p>
        </w:tc>
        <w:tc>
          <w:tcPr>
            <w:tcW w:w="4561" w:type="pct"/>
            <w:shd w:val="clear" w:color="auto" w:fill="auto"/>
          </w:tcPr>
          <w:p w14:paraId="3E066225" w14:textId="4966494B" w:rsidR="00931B32" w:rsidRPr="006B0633" w:rsidRDefault="00931B32" w:rsidP="002A2071">
            <w:pPr>
              <w:pStyle w:val="ListBullet"/>
              <w:cnfStyle w:val="000000100000" w:firstRow="0" w:lastRow="0" w:firstColumn="0" w:lastColumn="0" w:oddVBand="0" w:evenVBand="0" w:oddHBand="1" w:evenHBand="0" w:firstRowFirstColumn="0" w:firstRowLastColumn="0" w:lastRowFirstColumn="0" w:lastRowLastColumn="0"/>
            </w:pPr>
            <w:r w:rsidRPr="006B0633">
              <w:t xml:space="preserve">Demonstrates a comprehensive understanding of </w:t>
            </w:r>
            <w:r>
              <w:t xml:space="preserve">factors relevant to the chosen role (coaching staff, nutritionist, psychologist, physiotherapist, </w:t>
            </w:r>
            <w:proofErr w:type="spellStart"/>
            <w:r>
              <w:t>biomechanist</w:t>
            </w:r>
            <w:proofErr w:type="spellEnd"/>
            <w:r>
              <w:t xml:space="preserve"> or sports scientist) that impact movement and performance for a </w:t>
            </w:r>
            <w:r w:rsidR="00505AD1">
              <w:t>football</w:t>
            </w:r>
            <w:r>
              <w:t xml:space="preserve"> team and players</w:t>
            </w:r>
          </w:p>
          <w:p w14:paraId="15EFF372" w14:textId="20B6FD74" w:rsidR="00931B32" w:rsidRPr="006B0633" w:rsidRDefault="00931B32" w:rsidP="002A2071">
            <w:pPr>
              <w:pStyle w:val="ListBullet"/>
              <w:cnfStyle w:val="000000100000" w:firstRow="0" w:lastRow="0" w:firstColumn="0" w:lastColumn="0" w:oddVBand="0" w:evenVBand="0" w:oddHBand="1" w:evenHBand="0" w:firstRowFirstColumn="0" w:firstRowLastColumn="0" w:lastRowFirstColumn="0" w:lastRowLastColumn="0"/>
            </w:pPr>
            <w:r w:rsidRPr="006B0633">
              <w:t xml:space="preserve">Shows </w:t>
            </w:r>
            <w:r>
              <w:t>clear</w:t>
            </w:r>
            <w:r w:rsidRPr="006B0633">
              <w:t xml:space="preserve"> relationship</w:t>
            </w:r>
            <w:r>
              <w:t>s</w:t>
            </w:r>
            <w:r w:rsidRPr="006B0633">
              <w:t xml:space="preserve"> between the</w:t>
            </w:r>
            <w:r>
              <w:t xml:space="preserve"> assumed role (</w:t>
            </w:r>
            <w:r w:rsidRPr="00376262">
              <w:t xml:space="preserve">coaching staff, nutritionist, psychologist, physiotherapist, </w:t>
            </w:r>
            <w:proofErr w:type="spellStart"/>
            <w:r w:rsidRPr="00376262">
              <w:t>biomechanist</w:t>
            </w:r>
            <w:proofErr w:type="spellEnd"/>
            <w:r w:rsidRPr="00376262">
              <w:t xml:space="preserve"> or sports scientist</w:t>
            </w:r>
            <w:r>
              <w:t xml:space="preserve">) and improvement in performance of a </w:t>
            </w:r>
            <w:r w:rsidR="00505AD1">
              <w:t>football</w:t>
            </w:r>
            <w:r>
              <w:t xml:space="preserve"> team and players</w:t>
            </w:r>
          </w:p>
          <w:p w14:paraId="315B1343" w14:textId="7A1868E0" w:rsidR="00931B32" w:rsidRPr="006B0633" w:rsidRDefault="00931B32" w:rsidP="002A2071">
            <w:pPr>
              <w:pStyle w:val="ListBullet"/>
              <w:cnfStyle w:val="000000100000" w:firstRow="0" w:lastRow="0" w:firstColumn="0" w:lastColumn="0" w:oddVBand="0" w:evenVBand="0" w:oddHBand="1" w:evenHBand="0" w:firstRowFirstColumn="0" w:firstRowLastColumn="0" w:lastRowFirstColumn="0" w:lastRowLastColumn="0"/>
            </w:pPr>
            <w:r w:rsidRPr="006B0633">
              <w:t xml:space="preserve">Draws out a variety of implications this relationship has on </w:t>
            </w:r>
            <w:r>
              <w:t xml:space="preserve">performance in </w:t>
            </w:r>
            <w:r w:rsidR="00505AD1">
              <w:t>football</w:t>
            </w:r>
          </w:p>
          <w:p w14:paraId="0DFEC9AF" w14:textId="5C0CF0F6" w:rsidR="00931B32" w:rsidRDefault="00931B32" w:rsidP="002A2071">
            <w:pPr>
              <w:pStyle w:val="ListBullet"/>
              <w:cnfStyle w:val="000000100000" w:firstRow="0" w:lastRow="0" w:firstColumn="0" w:lastColumn="0" w:oddVBand="0" w:evenVBand="0" w:oddHBand="1" w:evenHBand="0" w:firstRowFirstColumn="0" w:firstRowLastColumn="0" w:lastRowFirstColumn="0" w:lastRowLastColumn="0"/>
            </w:pPr>
            <w:r w:rsidRPr="006B0633">
              <w:t xml:space="preserve">Provides substantiated justifications of why </w:t>
            </w:r>
            <w:r>
              <w:t xml:space="preserve">the assumed role is important to improving performance for a </w:t>
            </w:r>
            <w:r w:rsidR="00505AD1">
              <w:t>football</w:t>
            </w:r>
            <w:r>
              <w:t xml:space="preserve"> team and players in collaboration with at least one other role</w:t>
            </w:r>
          </w:p>
          <w:p w14:paraId="028BF7F9" w14:textId="77777777" w:rsidR="00931B32" w:rsidRPr="006B0633" w:rsidRDefault="00931B32" w:rsidP="002A2071">
            <w:pPr>
              <w:pStyle w:val="ListBullet"/>
              <w:cnfStyle w:val="000000100000" w:firstRow="0" w:lastRow="0" w:firstColumn="0" w:lastColumn="0" w:oddVBand="0" w:evenVBand="0" w:oddHBand="1" w:evenHBand="0" w:firstRowFirstColumn="0" w:firstRowLastColumn="0" w:lastRowFirstColumn="0" w:lastRowLastColumn="0"/>
            </w:pPr>
            <w:r w:rsidRPr="006B0633">
              <w:t xml:space="preserve">Communicates </w:t>
            </w:r>
            <w:r>
              <w:t>consistently using persuasive writing techniques in a</w:t>
            </w:r>
            <w:r w:rsidRPr="006B0633">
              <w:t xml:space="preserve"> clear and logical manner</w:t>
            </w:r>
          </w:p>
          <w:p w14:paraId="4EB4C42D" w14:textId="454418C6" w:rsidR="00931B32" w:rsidRPr="006B0633" w:rsidRDefault="00931B32" w:rsidP="002A2071">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B0633">
              <w:t xml:space="preserve">Supports the response with relevant examples that are specific to </w:t>
            </w:r>
            <w:r w:rsidR="00505AD1">
              <w:t>football</w:t>
            </w:r>
          </w:p>
        </w:tc>
      </w:tr>
      <w:tr w:rsidR="00931B32" w:rsidRPr="006B0633" w14:paraId="5E2B9FEA" w14:textId="77777777" w:rsidTr="005D1872">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39" w:type="pct"/>
          </w:tcPr>
          <w:p w14:paraId="5946F4E0" w14:textId="77777777" w:rsidR="00931B32" w:rsidRPr="006B0633" w:rsidRDefault="00931B32" w:rsidP="005D1872">
            <w:pPr>
              <w:rPr>
                <w:rFonts w:eastAsia="Calibri"/>
              </w:rPr>
            </w:pPr>
            <w:r w:rsidRPr="006B0633">
              <w:rPr>
                <w:rFonts w:eastAsia="Calibri"/>
              </w:rPr>
              <w:t>8</w:t>
            </w:r>
            <w:r>
              <w:rPr>
                <w:rFonts w:eastAsia="Calibri"/>
              </w:rPr>
              <w:t>–</w:t>
            </w:r>
            <w:r w:rsidRPr="006B0633">
              <w:rPr>
                <w:rFonts w:eastAsia="Calibri"/>
              </w:rPr>
              <w:t>7</w:t>
            </w:r>
          </w:p>
        </w:tc>
        <w:tc>
          <w:tcPr>
            <w:tcW w:w="4561" w:type="pct"/>
          </w:tcPr>
          <w:p w14:paraId="122D14C3" w14:textId="589DCAD7" w:rsidR="00931B32" w:rsidRPr="006B0633" w:rsidRDefault="00931B32" w:rsidP="002A2071">
            <w:pPr>
              <w:pStyle w:val="ListBullet"/>
              <w:cnfStyle w:val="000000010000" w:firstRow="0" w:lastRow="0" w:firstColumn="0" w:lastColumn="0" w:oddVBand="0" w:evenVBand="0" w:oddHBand="0" w:evenHBand="1" w:firstRowFirstColumn="0" w:firstRowLastColumn="0" w:lastRowFirstColumn="0" w:lastRowLastColumn="0"/>
            </w:pPr>
            <w:r w:rsidRPr="006B0633">
              <w:t xml:space="preserve">Demonstrates a thorough understanding of </w:t>
            </w:r>
            <w:r>
              <w:t xml:space="preserve">factors relevant to the chosen role (coaching staff, nutritionist, psychologist, physiotherapist, </w:t>
            </w:r>
            <w:proofErr w:type="spellStart"/>
            <w:r>
              <w:t>biomechanist</w:t>
            </w:r>
            <w:proofErr w:type="spellEnd"/>
            <w:r>
              <w:t xml:space="preserve"> or sports scientist) that impact movement and performance for a </w:t>
            </w:r>
            <w:r w:rsidR="00505AD1">
              <w:t>football</w:t>
            </w:r>
            <w:r>
              <w:t xml:space="preserve"> team and players</w:t>
            </w:r>
          </w:p>
          <w:p w14:paraId="66823915" w14:textId="77B0A7D1" w:rsidR="00931B32" w:rsidRPr="006B0633" w:rsidRDefault="00931B32" w:rsidP="002A2071">
            <w:pPr>
              <w:pStyle w:val="ListBullet"/>
              <w:cnfStyle w:val="000000010000" w:firstRow="0" w:lastRow="0" w:firstColumn="0" w:lastColumn="0" w:oddVBand="0" w:evenVBand="0" w:oddHBand="0" w:evenHBand="1" w:firstRowFirstColumn="0" w:firstRowLastColumn="0" w:lastRowFirstColumn="0" w:lastRowLastColumn="0"/>
            </w:pPr>
            <w:r w:rsidRPr="006B0633">
              <w:t>Shows relationship</w:t>
            </w:r>
            <w:r>
              <w:t>s</w:t>
            </w:r>
            <w:r w:rsidRPr="006B0633">
              <w:t xml:space="preserve"> between the</w:t>
            </w:r>
            <w:r>
              <w:t xml:space="preserve"> assumed role (</w:t>
            </w:r>
            <w:r w:rsidRPr="00376262">
              <w:t xml:space="preserve">coaching staff, nutritionist, psychologist, physiotherapist, </w:t>
            </w:r>
            <w:proofErr w:type="spellStart"/>
            <w:r w:rsidRPr="00376262">
              <w:t>biomechanist</w:t>
            </w:r>
            <w:proofErr w:type="spellEnd"/>
            <w:r w:rsidRPr="00376262">
              <w:t xml:space="preserve"> or sports scientist</w:t>
            </w:r>
            <w:r>
              <w:t xml:space="preserve">) and improvement in performance of a </w:t>
            </w:r>
            <w:r w:rsidR="00505AD1">
              <w:t>football</w:t>
            </w:r>
            <w:r>
              <w:t xml:space="preserve"> team and players</w:t>
            </w:r>
          </w:p>
          <w:p w14:paraId="2CD4B5F8" w14:textId="14C2769A" w:rsidR="00931B32" w:rsidRPr="006B0633" w:rsidRDefault="00931B32" w:rsidP="002A2071">
            <w:pPr>
              <w:pStyle w:val="ListBullet"/>
              <w:cnfStyle w:val="000000010000" w:firstRow="0" w:lastRow="0" w:firstColumn="0" w:lastColumn="0" w:oddVBand="0" w:evenVBand="0" w:oddHBand="0" w:evenHBand="1" w:firstRowFirstColumn="0" w:firstRowLastColumn="0" w:lastRowFirstColumn="0" w:lastRowLastColumn="0"/>
            </w:pPr>
            <w:r w:rsidRPr="006B0633">
              <w:t xml:space="preserve">Draws out implication(s) this relationship has on </w:t>
            </w:r>
            <w:r>
              <w:t xml:space="preserve">performance in </w:t>
            </w:r>
            <w:r w:rsidR="00505AD1">
              <w:t>football</w:t>
            </w:r>
          </w:p>
          <w:p w14:paraId="7755AEAD" w14:textId="62890FC3" w:rsidR="00931B32" w:rsidRPr="00AD02CB" w:rsidRDefault="00931B32" w:rsidP="002A2071">
            <w:pPr>
              <w:pStyle w:val="ListBullet"/>
              <w:cnfStyle w:val="000000010000" w:firstRow="0" w:lastRow="0" w:firstColumn="0" w:lastColumn="0" w:oddVBand="0" w:evenVBand="0" w:oddHBand="0" w:evenHBand="1" w:firstRowFirstColumn="0" w:firstRowLastColumn="0" w:lastRowFirstColumn="0" w:lastRowLastColumn="0"/>
              <w:rPr>
                <w:szCs w:val="22"/>
              </w:rPr>
            </w:pPr>
            <w:r w:rsidRPr="006B0633">
              <w:t xml:space="preserve">Provides a justification of why </w:t>
            </w:r>
            <w:r>
              <w:t xml:space="preserve">the assumed role is important to improving performance for a </w:t>
            </w:r>
            <w:r w:rsidR="00505AD1">
              <w:t>football</w:t>
            </w:r>
            <w:r>
              <w:t xml:space="preserve"> team and players</w:t>
            </w:r>
            <w:r w:rsidRPr="006B0633">
              <w:t xml:space="preserve"> </w:t>
            </w:r>
            <w:r>
              <w:t>in collaboration with at least one other role</w:t>
            </w:r>
          </w:p>
          <w:p w14:paraId="2D1B1CE8" w14:textId="77777777" w:rsidR="00931B32" w:rsidRPr="006B0633" w:rsidRDefault="00931B32" w:rsidP="002A2071">
            <w:pPr>
              <w:pStyle w:val="ListBullet"/>
              <w:cnfStyle w:val="000000010000" w:firstRow="0" w:lastRow="0" w:firstColumn="0" w:lastColumn="0" w:oddVBand="0" w:evenVBand="0" w:oddHBand="0" w:evenHBand="1" w:firstRowFirstColumn="0" w:firstRowLastColumn="0" w:lastRowFirstColumn="0" w:lastRowLastColumn="0"/>
            </w:pPr>
            <w:r w:rsidRPr="006B0633">
              <w:lastRenderedPageBreak/>
              <w:t>Communicates</w:t>
            </w:r>
            <w:r>
              <w:t xml:space="preserve"> using persuasive writing techniques</w:t>
            </w:r>
            <w:r w:rsidRPr="006B0633">
              <w:t xml:space="preserve"> in a clear and logical manner</w:t>
            </w:r>
          </w:p>
          <w:p w14:paraId="0430C614" w14:textId="7774CE40" w:rsidR="00931B32" w:rsidRPr="006B0633" w:rsidRDefault="00931B32" w:rsidP="002A2071">
            <w:pPr>
              <w:pStyle w:val="ListBullet"/>
              <w:cnfStyle w:val="000000010000" w:firstRow="0" w:lastRow="0" w:firstColumn="0" w:lastColumn="0" w:oddVBand="0" w:evenVBand="0" w:oddHBand="0" w:evenHBand="1" w:firstRowFirstColumn="0" w:firstRowLastColumn="0" w:lastRowFirstColumn="0" w:lastRowLastColumn="0"/>
            </w:pPr>
            <w:r w:rsidRPr="006B0633">
              <w:t xml:space="preserve">Supports the response with examples that relate to </w:t>
            </w:r>
            <w:r w:rsidR="00505AD1">
              <w:t>football</w:t>
            </w:r>
          </w:p>
        </w:tc>
      </w:tr>
      <w:tr w:rsidR="00931B32" w:rsidRPr="006B0633" w14:paraId="7181F01A" w14:textId="77777777" w:rsidTr="005D187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39" w:type="pct"/>
            <w:shd w:val="clear" w:color="auto" w:fill="auto"/>
          </w:tcPr>
          <w:p w14:paraId="4AA2CC1E" w14:textId="77777777" w:rsidR="00931B32" w:rsidRPr="006B0633" w:rsidRDefault="00931B32" w:rsidP="005D1872">
            <w:pPr>
              <w:rPr>
                <w:rFonts w:eastAsia="Calibri"/>
              </w:rPr>
            </w:pPr>
            <w:r w:rsidRPr="006B0633">
              <w:rPr>
                <w:rFonts w:eastAsia="Calibri"/>
              </w:rPr>
              <w:lastRenderedPageBreak/>
              <w:t>6</w:t>
            </w:r>
            <w:r>
              <w:rPr>
                <w:rFonts w:eastAsia="Calibri"/>
              </w:rPr>
              <w:t>–</w:t>
            </w:r>
            <w:r w:rsidRPr="006B0633">
              <w:rPr>
                <w:rFonts w:eastAsia="Calibri"/>
              </w:rPr>
              <w:t>5</w:t>
            </w:r>
          </w:p>
        </w:tc>
        <w:tc>
          <w:tcPr>
            <w:tcW w:w="4561" w:type="pct"/>
            <w:shd w:val="clear" w:color="auto" w:fill="auto"/>
          </w:tcPr>
          <w:p w14:paraId="627D7B41" w14:textId="038643F7" w:rsidR="00931B32" w:rsidRPr="00036E27" w:rsidRDefault="00931B32" w:rsidP="002A2071">
            <w:pPr>
              <w:pStyle w:val="ListBullet"/>
              <w:cnfStyle w:val="000000100000" w:firstRow="0" w:lastRow="0" w:firstColumn="0" w:lastColumn="0" w:oddVBand="0" w:evenVBand="0" w:oddHBand="1" w:evenHBand="0" w:firstRowFirstColumn="0" w:firstRowLastColumn="0" w:lastRowFirstColumn="0" w:lastRowLastColumn="0"/>
            </w:pPr>
            <w:r w:rsidRPr="006B0633">
              <w:t xml:space="preserve">Demonstrates a sound understanding of </w:t>
            </w:r>
            <w:r>
              <w:t xml:space="preserve">factors relevant to the chosen role (coaching staff, nutritionist, psychologist, physiotherapist, </w:t>
            </w:r>
            <w:proofErr w:type="spellStart"/>
            <w:r>
              <w:t>biomechanist</w:t>
            </w:r>
            <w:proofErr w:type="spellEnd"/>
            <w:r>
              <w:t xml:space="preserve"> or sports scientist) that impact movement and performance for a </w:t>
            </w:r>
            <w:r w:rsidR="00505AD1">
              <w:t>football</w:t>
            </w:r>
            <w:r>
              <w:t xml:space="preserve"> team and players</w:t>
            </w:r>
          </w:p>
          <w:p w14:paraId="02EE5D16" w14:textId="3F6EEA92" w:rsidR="00931B32" w:rsidRPr="006B0633" w:rsidRDefault="00931B32" w:rsidP="002A2071">
            <w:pPr>
              <w:pStyle w:val="ListBullet"/>
              <w:cnfStyle w:val="000000100000" w:firstRow="0" w:lastRow="0" w:firstColumn="0" w:lastColumn="0" w:oddVBand="0" w:evenVBand="0" w:oddHBand="1" w:evenHBand="0" w:firstRowFirstColumn="0" w:firstRowLastColumn="0" w:lastRowFirstColumn="0" w:lastRowLastColumn="0"/>
            </w:pPr>
            <w:r w:rsidRPr="006B0633">
              <w:t>Makes evident some relationships between the</w:t>
            </w:r>
            <w:r>
              <w:t xml:space="preserve"> assumed role (</w:t>
            </w:r>
            <w:r w:rsidRPr="00376262">
              <w:t xml:space="preserve">coaching staff, nutritionist, psychologist, physiotherapist, </w:t>
            </w:r>
            <w:proofErr w:type="spellStart"/>
            <w:r w:rsidRPr="00376262">
              <w:t>biomechanist</w:t>
            </w:r>
            <w:proofErr w:type="spellEnd"/>
            <w:r w:rsidRPr="00376262">
              <w:t xml:space="preserve"> or sports scientist</w:t>
            </w:r>
            <w:r>
              <w:t xml:space="preserve">) and improvement in performance of a </w:t>
            </w:r>
            <w:r w:rsidR="00505AD1">
              <w:t>football</w:t>
            </w:r>
            <w:r>
              <w:t xml:space="preserve"> team and players</w:t>
            </w:r>
          </w:p>
          <w:p w14:paraId="0D75BAC2" w14:textId="659EB124" w:rsidR="00931B32" w:rsidRPr="00AD02CB" w:rsidRDefault="00931B32" w:rsidP="002A2071">
            <w:pPr>
              <w:pStyle w:val="ListBullet"/>
              <w:cnfStyle w:val="000000100000" w:firstRow="0" w:lastRow="0" w:firstColumn="0" w:lastColumn="0" w:oddVBand="0" w:evenVBand="0" w:oddHBand="1" w:evenHBand="0" w:firstRowFirstColumn="0" w:firstRowLastColumn="0" w:lastRowFirstColumn="0" w:lastRowLastColumn="0"/>
              <w:rPr>
                <w:szCs w:val="22"/>
              </w:rPr>
            </w:pPr>
            <w:r w:rsidRPr="006B0633">
              <w:t xml:space="preserve">Attempts to give reasoning or vague reasoning </w:t>
            </w:r>
            <w:r>
              <w:t xml:space="preserve">of </w:t>
            </w:r>
            <w:r w:rsidRPr="006B0633">
              <w:t xml:space="preserve">why </w:t>
            </w:r>
            <w:r>
              <w:t xml:space="preserve">the assumed role is important to improving performance for a </w:t>
            </w:r>
            <w:r w:rsidR="00505AD1">
              <w:t>football</w:t>
            </w:r>
            <w:r>
              <w:t xml:space="preserve"> team and players in collaboration with at least one other role</w:t>
            </w:r>
          </w:p>
          <w:p w14:paraId="788A6CEE" w14:textId="29D70AB0" w:rsidR="00931B32" w:rsidRPr="008573D7" w:rsidRDefault="00931B32" w:rsidP="002A2071">
            <w:pPr>
              <w:pStyle w:val="ListBullet"/>
              <w:cnfStyle w:val="000000100000" w:firstRow="0" w:lastRow="0" w:firstColumn="0" w:lastColumn="0" w:oddVBand="0" w:evenVBand="0" w:oddHBand="1" w:evenHBand="0" w:firstRowFirstColumn="0" w:firstRowLastColumn="0" w:lastRowFirstColumn="0" w:lastRowLastColumn="0"/>
            </w:pPr>
            <w:r w:rsidRPr="006B0633">
              <w:t>Provides some relevant</w:t>
            </w:r>
            <w:r>
              <w:t xml:space="preserve"> </w:t>
            </w:r>
            <w:r w:rsidR="00505AD1">
              <w:t>football</w:t>
            </w:r>
            <w:r w:rsidRPr="006B0633">
              <w:t xml:space="preserve"> examples</w:t>
            </w:r>
          </w:p>
        </w:tc>
      </w:tr>
      <w:tr w:rsidR="00931B32" w:rsidRPr="006B0633" w14:paraId="75D16E2B" w14:textId="77777777" w:rsidTr="005D1872">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9" w:type="pct"/>
          </w:tcPr>
          <w:p w14:paraId="20E50936" w14:textId="77777777" w:rsidR="00931B32" w:rsidRPr="006B0633" w:rsidRDefault="00931B32" w:rsidP="005D1872">
            <w:pPr>
              <w:rPr>
                <w:rFonts w:eastAsia="Calibri"/>
              </w:rPr>
            </w:pPr>
            <w:r w:rsidRPr="006B0633">
              <w:rPr>
                <w:rFonts w:eastAsia="Calibri"/>
              </w:rPr>
              <w:t>4</w:t>
            </w:r>
            <w:r>
              <w:rPr>
                <w:rFonts w:eastAsia="Calibri"/>
              </w:rPr>
              <w:t>–</w:t>
            </w:r>
            <w:r w:rsidRPr="006B0633">
              <w:rPr>
                <w:rFonts w:eastAsia="Calibri"/>
              </w:rPr>
              <w:t>3</w:t>
            </w:r>
          </w:p>
        </w:tc>
        <w:tc>
          <w:tcPr>
            <w:tcW w:w="4561" w:type="pct"/>
          </w:tcPr>
          <w:p w14:paraId="0D9F2886" w14:textId="5AD1AD37" w:rsidR="00931B32" w:rsidRPr="006B0633" w:rsidRDefault="00931B32" w:rsidP="002A2071">
            <w:pPr>
              <w:pStyle w:val="ListBullet"/>
              <w:cnfStyle w:val="000000010000" w:firstRow="0" w:lastRow="0" w:firstColumn="0" w:lastColumn="0" w:oddVBand="0" w:evenVBand="0" w:oddHBand="0" w:evenHBand="1" w:firstRowFirstColumn="0" w:firstRowLastColumn="0" w:lastRowFirstColumn="0" w:lastRowLastColumn="0"/>
            </w:pPr>
            <w:r w:rsidRPr="006B0633">
              <w:t xml:space="preserve">Provides characteristics and features </w:t>
            </w:r>
            <w:r>
              <w:t xml:space="preserve">of factors that impact movement and performance in </w:t>
            </w:r>
            <w:r w:rsidR="00505AD1">
              <w:t>football</w:t>
            </w:r>
          </w:p>
          <w:p w14:paraId="2DE2503B" w14:textId="462B6553" w:rsidR="00931B32" w:rsidRPr="006B0633" w:rsidRDefault="00931B32" w:rsidP="002A2071">
            <w:pPr>
              <w:pStyle w:val="ListBullet"/>
              <w:cnfStyle w:val="000000010000" w:firstRow="0" w:lastRow="0" w:firstColumn="0" w:lastColumn="0" w:oddVBand="0" w:evenVBand="0" w:oddHBand="0" w:evenHBand="1" w:firstRowFirstColumn="0" w:firstRowLastColumn="0" w:lastRowFirstColumn="0" w:lastRowLastColumn="0"/>
            </w:pPr>
            <w:r w:rsidRPr="006B0633">
              <w:t xml:space="preserve">Attempts to show the relationships between </w:t>
            </w:r>
            <w:r>
              <w:t>a role (</w:t>
            </w:r>
            <w:r w:rsidRPr="00376262">
              <w:t xml:space="preserve">coaching staff, nutritionist, psychologist, physiotherapist, </w:t>
            </w:r>
            <w:proofErr w:type="spellStart"/>
            <w:r w:rsidRPr="00376262">
              <w:t>biomechanist</w:t>
            </w:r>
            <w:proofErr w:type="spellEnd"/>
            <w:r w:rsidRPr="00376262">
              <w:t xml:space="preserve"> or sports scientist</w:t>
            </w:r>
            <w:r>
              <w:t xml:space="preserve">) and improvement in performance of a </w:t>
            </w:r>
            <w:r w:rsidR="00505AD1">
              <w:t>football</w:t>
            </w:r>
            <w:r>
              <w:t xml:space="preserve"> team and players</w:t>
            </w:r>
          </w:p>
          <w:p w14:paraId="5E2CC012" w14:textId="77777777" w:rsidR="00931B32" w:rsidRPr="006B0633" w:rsidRDefault="00931B32" w:rsidP="002A2071">
            <w:pPr>
              <w:pStyle w:val="ListBullet"/>
              <w:cnfStyle w:val="000000010000" w:firstRow="0" w:lastRow="0" w:firstColumn="0" w:lastColumn="0" w:oddVBand="0" w:evenVBand="0" w:oddHBand="0" w:evenHBand="1" w:firstRowFirstColumn="0" w:firstRowLastColumn="0" w:lastRowFirstColumn="0" w:lastRowLastColumn="0"/>
              <w:rPr>
                <w:rFonts w:ascii="Calibri" w:eastAsia="Times New Roman" w:hAnsi="Calibri"/>
                <w:b/>
                <w:bCs/>
                <w:lang w:eastAsia="zh-CN"/>
              </w:rPr>
            </w:pPr>
            <w:r w:rsidRPr="006B0633">
              <w:t>Provides some examples</w:t>
            </w:r>
          </w:p>
        </w:tc>
      </w:tr>
      <w:tr w:rsidR="00931B32" w:rsidRPr="006B0633" w14:paraId="76336611" w14:textId="77777777" w:rsidTr="005D187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39" w:type="pct"/>
            <w:shd w:val="clear" w:color="auto" w:fill="auto"/>
          </w:tcPr>
          <w:p w14:paraId="7E7C5C95" w14:textId="77777777" w:rsidR="00931B32" w:rsidRPr="006B0633" w:rsidRDefault="00931B32" w:rsidP="005D1872">
            <w:pPr>
              <w:rPr>
                <w:rFonts w:eastAsia="Calibri"/>
              </w:rPr>
            </w:pPr>
            <w:r w:rsidRPr="006B0633">
              <w:rPr>
                <w:rFonts w:eastAsia="Calibri"/>
              </w:rPr>
              <w:t>2</w:t>
            </w:r>
            <w:r>
              <w:rPr>
                <w:rFonts w:eastAsia="Calibri"/>
              </w:rPr>
              <w:t>–</w:t>
            </w:r>
            <w:r w:rsidRPr="006B0633">
              <w:rPr>
                <w:rFonts w:eastAsia="Calibri"/>
              </w:rPr>
              <w:t>1</w:t>
            </w:r>
          </w:p>
        </w:tc>
        <w:tc>
          <w:tcPr>
            <w:tcW w:w="4561" w:type="pct"/>
            <w:shd w:val="clear" w:color="auto" w:fill="auto"/>
          </w:tcPr>
          <w:p w14:paraId="03F8AECD" w14:textId="77777777" w:rsidR="00931B32" w:rsidRPr="006B0633" w:rsidRDefault="00931B32" w:rsidP="002A2071">
            <w:pPr>
              <w:pStyle w:val="ListBullet"/>
              <w:cnfStyle w:val="000000100000" w:firstRow="0" w:lastRow="0" w:firstColumn="0" w:lastColumn="0" w:oddVBand="0" w:evenVBand="0" w:oddHBand="1" w:evenHBand="0" w:firstRowFirstColumn="0" w:firstRowLastColumn="0" w:lastRowFirstColumn="0" w:lastRowLastColumn="0"/>
            </w:pPr>
            <w:r>
              <w:t>Sketches factors that impact movement and performance in general terms</w:t>
            </w:r>
          </w:p>
          <w:p w14:paraId="7656ACE3" w14:textId="37AEABC2" w:rsidR="00931B32" w:rsidRPr="006B0633" w:rsidRDefault="00931B32" w:rsidP="002A2071">
            <w:pPr>
              <w:pStyle w:val="ListBullet"/>
              <w:cnfStyle w:val="000000100000" w:firstRow="0" w:lastRow="0" w:firstColumn="0" w:lastColumn="0" w:oddVBand="0" w:evenVBand="0" w:oddHBand="1" w:evenHBand="0" w:firstRowFirstColumn="0" w:firstRowLastColumn="0" w:lastRowFirstColumn="0" w:lastRowLastColumn="0"/>
            </w:pPr>
            <w:r w:rsidRPr="006B0633">
              <w:t>Provides an example(s)</w:t>
            </w:r>
          </w:p>
        </w:tc>
      </w:tr>
    </w:tbl>
    <w:p w14:paraId="75093F40" w14:textId="77777777" w:rsidR="00A8296F" w:rsidRDefault="00A8296F" w:rsidP="00A8296F">
      <w:r>
        <w:br w:type="page"/>
      </w:r>
    </w:p>
    <w:p w14:paraId="7ECC70B5" w14:textId="77777777" w:rsidR="00A8296F" w:rsidRPr="003C0DFB" w:rsidRDefault="00A8296F" w:rsidP="00D82FBF">
      <w:pPr>
        <w:pStyle w:val="Heading1"/>
      </w:pPr>
      <w:bookmarkStart w:id="8" w:name="_Toc121826139"/>
      <w:bookmarkStart w:id="9" w:name="_Toc174522389"/>
      <w:r w:rsidRPr="003C0DFB">
        <w:lastRenderedPageBreak/>
        <w:t xml:space="preserve">Support and </w:t>
      </w:r>
      <w:r w:rsidR="00A27E95" w:rsidRPr="00EE7D9A">
        <w:t>alignment</w:t>
      </w:r>
      <w:bookmarkEnd w:id="8"/>
      <w:bookmarkEnd w:id="9"/>
    </w:p>
    <w:p w14:paraId="040CD6B4" w14:textId="43D25837" w:rsidR="00A8296F" w:rsidRDefault="00A8296F" w:rsidP="003C0DFB">
      <w:r w:rsidRPr="003C0DFB">
        <w:rPr>
          <w:rStyle w:val="Strong"/>
        </w:rPr>
        <w:t>Resource evaluation and support</w:t>
      </w:r>
      <w:r>
        <w:t xml:space="preserve">: </w:t>
      </w:r>
      <w:r w:rsidR="000B5941">
        <w:t xml:space="preserve">all </w:t>
      </w:r>
      <w:r>
        <w:t xml:space="preserve">curriculum resources are prepared through a rigorous process. Resources are periodically reviewed as part of our ongoing evaluation plan to ensure currency, </w:t>
      </w:r>
      <w:r w:rsidR="003307CD">
        <w:t>relevance</w:t>
      </w:r>
      <w:r>
        <w:t xml:space="preserve"> and effectiveness. For additional support or advice contact the </w:t>
      </w:r>
      <w:r w:rsidR="005F27C5">
        <w:t xml:space="preserve">PDHPE </w:t>
      </w:r>
      <w:r w:rsidR="00697B45">
        <w:t>c</w:t>
      </w:r>
      <w:r w:rsidR="004D613B">
        <w:t xml:space="preserve">urriculum </w:t>
      </w:r>
      <w:r>
        <w:t xml:space="preserve">team by emailing </w:t>
      </w:r>
      <w:hyperlink r:id="rId10" w:history="1">
        <w:r w:rsidR="008B5010">
          <w:rPr>
            <w:rStyle w:val="Hyperlink"/>
          </w:rPr>
          <w:t>PDHPEcurriculum@det.nsw.edu.au</w:t>
        </w:r>
      </w:hyperlink>
      <w:r w:rsidR="00046A43">
        <w:t>.</w:t>
      </w:r>
    </w:p>
    <w:p w14:paraId="673CDB6D" w14:textId="184ABB74" w:rsidR="00AA2540" w:rsidRPr="00CD0875" w:rsidRDefault="00AA2540" w:rsidP="003C0DFB">
      <w:pPr>
        <w:rPr>
          <w:rFonts w:eastAsia="Arial"/>
        </w:rPr>
      </w:pPr>
      <w:r w:rsidRPr="19B962B9">
        <w:rPr>
          <w:b/>
          <w:bCs/>
        </w:rPr>
        <w:t>Differentiation:</w:t>
      </w:r>
      <w:r w:rsidRPr="00CD0875">
        <w:t xml:space="preserve"> </w:t>
      </w:r>
      <w:r w:rsidRPr="00AA2540">
        <w:t>f</w:t>
      </w:r>
      <w:r w:rsidRPr="19B962B9">
        <w:rPr>
          <w:rFonts w:eastAsia="Arial"/>
        </w:rPr>
        <w:t>urther advice to support Aboriginal and</w:t>
      </w:r>
      <w:r w:rsidR="002D2BAA">
        <w:rPr>
          <w:rFonts w:eastAsia="Arial"/>
        </w:rPr>
        <w:t>/or</w:t>
      </w:r>
      <w:r w:rsidRPr="19B962B9">
        <w:rPr>
          <w:rFonts w:eastAsia="Arial"/>
        </w:rPr>
        <w:t xml:space="preserve"> Torres Strait Islander students, EAL</w:t>
      </w:r>
      <w:r w:rsidR="00F372DC">
        <w:rPr>
          <w:rFonts w:eastAsia="Arial"/>
        </w:rPr>
        <w:t>/</w:t>
      </w:r>
      <w:r w:rsidRPr="19B962B9">
        <w:rPr>
          <w:rFonts w:eastAsia="Arial"/>
        </w:rPr>
        <w:t xml:space="preserve">D students, students with a disability and/or additional needs and High Potential and gifted students can be found on the </w:t>
      </w:r>
      <w:hyperlink r:id="rId11">
        <w:r w:rsidRPr="19B962B9">
          <w:rPr>
            <w:rStyle w:val="Hyperlink"/>
            <w:rFonts w:eastAsia="Arial"/>
          </w:rPr>
          <w:t>Planning</w:t>
        </w:r>
        <w:r w:rsidR="00CD0875">
          <w:rPr>
            <w:rStyle w:val="Hyperlink"/>
            <w:rFonts w:eastAsia="Arial"/>
          </w:rPr>
          <w:t>,</w:t>
        </w:r>
        <w:r w:rsidRPr="19B962B9">
          <w:rPr>
            <w:rStyle w:val="Hyperlink"/>
            <w:rFonts w:eastAsia="Arial"/>
          </w:rPr>
          <w:t xml:space="preserve"> programming and assessing 7</w:t>
        </w:r>
        <w:r w:rsidR="00F372DC">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2" w:history="1">
        <w:r w:rsidRPr="00BD39B0">
          <w:rPr>
            <w:rStyle w:val="Hyperlink"/>
          </w:rPr>
          <w:t>Inclusion and differentiation 7</w:t>
        </w:r>
        <w:r>
          <w:rPr>
            <w:rStyle w:val="Hyperlink"/>
          </w:rPr>
          <w:t>–</w:t>
        </w:r>
        <w:r w:rsidRPr="00BD39B0">
          <w:rPr>
            <w:rStyle w:val="Hyperlink"/>
          </w:rPr>
          <w:t>10 advice</w:t>
        </w:r>
      </w:hyperlink>
      <w:r>
        <w:t xml:space="preserve"> webpage.</w:t>
      </w:r>
    </w:p>
    <w:p w14:paraId="7ED7F717" w14:textId="15AF488B" w:rsidR="001D42C2" w:rsidRDefault="001D42C2" w:rsidP="001D42C2">
      <w:r w:rsidRPr="19B962B9">
        <w:rPr>
          <w:b/>
          <w:bCs/>
        </w:rPr>
        <w:t>Assessment</w:t>
      </w:r>
      <w:r w:rsidRPr="00CD0875">
        <w:rPr>
          <w:b/>
          <w:bCs/>
        </w:rPr>
        <w:t>:</w:t>
      </w:r>
      <w:r>
        <w:t xml:space="preserve"> </w:t>
      </w:r>
      <w:r w:rsidRPr="19B962B9">
        <w:rPr>
          <w:rFonts w:eastAsia="Arial"/>
        </w:rPr>
        <w:t xml:space="preserve">further advice to support formative assessment is available on the </w:t>
      </w:r>
      <w:hyperlink r:id="rId13">
        <w:r w:rsidRPr="19B962B9">
          <w:rPr>
            <w:rStyle w:val="Hyperlink"/>
            <w:rFonts w:eastAsia="Arial"/>
          </w:rPr>
          <w:t>Planning</w:t>
        </w:r>
        <w:r w:rsidR="00CD0875">
          <w:rPr>
            <w:rStyle w:val="Hyperlink"/>
            <w:rFonts w:eastAsia="Arial"/>
          </w:rPr>
          <w:t>,</w:t>
        </w:r>
        <w:r w:rsidRPr="19B962B9">
          <w:rPr>
            <w:rStyle w:val="Hyperlink"/>
            <w:rFonts w:eastAsia="Arial"/>
          </w:rPr>
          <w:t xml:space="preserve"> programming and assessing 7</w:t>
        </w:r>
        <w:r w:rsidR="00F372DC">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w:t>
      </w:r>
    </w:p>
    <w:p w14:paraId="17CDA6D0" w14:textId="6A64F537" w:rsidR="001D42C2" w:rsidRPr="00CD0875" w:rsidRDefault="001D42C2" w:rsidP="6193C067">
      <w:pPr>
        <w:rPr>
          <w:rStyle w:val="Strong"/>
          <w:b w:val="0"/>
          <w:bCs w:val="0"/>
        </w:rPr>
      </w:pPr>
      <w:r w:rsidRPr="002E73A5">
        <w:rPr>
          <w:rStyle w:val="Strong"/>
        </w:rPr>
        <w:t>Explicit teaching:</w:t>
      </w:r>
      <w:r w:rsidRPr="002E73A5">
        <w:t xml:space="preserve"> further advice to support explicit teaching is available on the </w:t>
      </w:r>
      <w:hyperlink r:id="rId14" w:history="1">
        <w:r w:rsidRPr="002E73A5">
          <w:rPr>
            <w:rStyle w:val="Hyperlink"/>
          </w:rPr>
          <w:t>Explicit teaching</w:t>
        </w:r>
      </w:hyperlink>
      <w:r w:rsidRPr="002E73A5">
        <w:t xml:space="preserve"> webpage. This includes the CESE </w:t>
      </w:r>
      <w:hyperlink r:id="rId15" w:history="1">
        <w:r w:rsidRPr="002E73A5">
          <w:rPr>
            <w:rStyle w:val="Hyperlink"/>
          </w:rPr>
          <w:t>Explicit teaching – Driving learning and engagement</w:t>
        </w:r>
      </w:hyperlink>
      <w:r w:rsidRPr="002E73A5">
        <w:t xml:space="preserve"> webpage.</w:t>
      </w:r>
    </w:p>
    <w:p w14:paraId="7B95701C" w14:textId="07853AE3" w:rsidR="00726A3F" w:rsidRDefault="00726A3F" w:rsidP="6193C067">
      <w:r w:rsidRPr="6193C067">
        <w:rPr>
          <w:rStyle w:val="Strong"/>
        </w:rPr>
        <w:t>Alignment to system priorities and/or needs</w:t>
      </w:r>
      <w:r>
        <w:t>:</w:t>
      </w:r>
      <w:r w:rsidRPr="6193C067">
        <w:rPr>
          <w:rFonts w:eastAsia="Arial"/>
        </w:rPr>
        <w:t xml:space="preserve"> </w:t>
      </w:r>
      <w:hyperlink r:id="rId16">
        <w:r w:rsidRPr="6193C067">
          <w:rPr>
            <w:rStyle w:val="Hyperlink"/>
          </w:rPr>
          <w:t>School Excellence Policy</w:t>
        </w:r>
      </w:hyperlink>
      <w:r w:rsidR="00C566DD">
        <w:t xml:space="preserve">, </w:t>
      </w:r>
      <w:hyperlink r:id="rId17" w:history="1">
        <w:r w:rsidR="00C566DD" w:rsidRPr="002E73A5">
          <w:rPr>
            <w:rStyle w:val="Hyperlink"/>
          </w:rPr>
          <w:t>Our Plan for NSW Public Education</w:t>
        </w:r>
      </w:hyperlink>
    </w:p>
    <w:p w14:paraId="2EFACF45" w14:textId="0DF38066" w:rsidR="00A8296F" w:rsidRDefault="00A8296F" w:rsidP="009A1D8E">
      <w:r w:rsidRPr="6193C067">
        <w:rPr>
          <w:rStyle w:val="Strong"/>
        </w:rPr>
        <w:t>Alignment to the School Excellence Framework</w:t>
      </w:r>
      <w:r>
        <w:t xml:space="preserve">: </w:t>
      </w:r>
      <w:r w:rsidR="00764C43">
        <w:t xml:space="preserve">this </w:t>
      </w:r>
      <w:r>
        <w:t xml:space="preserve">resource supports the </w:t>
      </w:r>
      <w:hyperlink r:id="rId18" w:history="1">
        <w:r w:rsidR="005E71FC" w:rsidRPr="003A7280">
          <w:rPr>
            <w:rStyle w:val="Hyperlink"/>
          </w:rPr>
          <w:t xml:space="preserve">School Excellence </w:t>
        </w:r>
        <w:r w:rsidR="003A7280" w:rsidRPr="003A7280">
          <w:rPr>
            <w:rStyle w:val="Hyperlink"/>
          </w:rPr>
          <w:t>Framework</w:t>
        </w:r>
      </w:hyperlink>
      <w:r w:rsidR="003A7280">
        <w:t xml:space="preserve"> </w:t>
      </w:r>
      <w:r>
        <w:t>element of assessment (formative assessment, summative assessment, student engagement)</w:t>
      </w:r>
      <w:r w:rsidR="003307CD">
        <w:t>.</w:t>
      </w:r>
    </w:p>
    <w:p w14:paraId="66EE4F86" w14:textId="233399AE" w:rsidR="00A8296F" w:rsidRDefault="00A8296F" w:rsidP="009A1D8E">
      <w:r w:rsidRPr="6193C067">
        <w:rPr>
          <w:rStyle w:val="Strong"/>
        </w:rPr>
        <w:t>Alignment to Australian Professional Teaching Standards</w:t>
      </w:r>
      <w:r>
        <w:t xml:space="preserve">: </w:t>
      </w:r>
      <w:r w:rsidR="00351390">
        <w:t xml:space="preserve">this </w:t>
      </w:r>
      <w:r>
        <w:t xml:space="preserve">resource supports teachers to address </w:t>
      </w:r>
      <w:hyperlink r:id="rId19" w:history="1">
        <w:r w:rsidR="00374151" w:rsidRPr="00A8296F">
          <w:rPr>
            <w:rStyle w:val="Hyperlink"/>
          </w:rPr>
          <w:t>Australian Professional Teaching Standards</w:t>
        </w:r>
      </w:hyperlink>
      <w:r>
        <w:t xml:space="preserve"> 5.1.2, 5.4.2</w:t>
      </w:r>
      <w:r w:rsidR="003307CD">
        <w:t>.</w:t>
      </w:r>
    </w:p>
    <w:p w14:paraId="5F6DB021" w14:textId="24C11935" w:rsidR="00A8296F" w:rsidRDefault="00A8296F" w:rsidP="009A1D8E">
      <w:r w:rsidRPr="009A1D8E">
        <w:rPr>
          <w:rStyle w:val="Strong"/>
        </w:rPr>
        <w:t>Consulted with</w:t>
      </w:r>
      <w:r>
        <w:t xml:space="preserve">: </w:t>
      </w:r>
      <w:r w:rsidR="00C11D92">
        <w:t>PDHPE Community of Learners</w:t>
      </w:r>
    </w:p>
    <w:p w14:paraId="578F6126" w14:textId="429ECDEF" w:rsidR="00FB457C" w:rsidRDefault="00A8296F" w:rsidP="00A8296F">
      <w:pPr>
        <w:rPr>
          <w:rFonts w:eastAsia="Arial"/>
        </w:rPr>
      </w:pPr>
      <w:r w:rsidRPr="009A1D8E">
        <w:rPr>
          <w:rStyle w:val="Strong"/>
        </w:rPr>
        <w:t>NSW Syllabus</w:t>
      </w:r>
      <w:r>
        <w:t xml:space="preserve">: </w:t>
      </w:r>
      <w:r w:rsidR="00FB457C" w:rsidRPr="008B5010">
        <w:rPr>
          <w:rFonts w:eastAsia="Arial"/>
        </w:rPr>
        <w:t>Health and Movement Science 11–12 Syllabus</w:t>
      </w:r>
    </w:p>
    <w:p w14:paraId="4E0537FA" w14:textId="78DE47A8" w:rsidR="00A8296F" w:rsidRPr="006A0837" w:rsidRDefault="00A8296F" w:rsidP="009A1D8E">
      <w:pPr>
        <w:rPr>
          <w:shd w:val="clear" w:color="auto" w:fill="FFFFFF"/>
        </w:rPr>
      </w:pPr>
      <w:r w:rsidRPr="009A1D8E">
        <w:rPr>
          <w:rStyle w:val="Strong"/>
        </w:rPr>
        <w:t>Syllabus outcomes</w:t>
      </w:r>
      <w:r>
        <w:t xml:space="preserve">: </w:t>
      </w:r>
      <w:r w:rsidR="00606B51" w:rsidRPr="00606B51">
        <w:t>HM-12-04</w:t>
      </w:r>
      <w:r w:rsidR="00850A55" w:rsidRPr="00850A55">
        <w:t>, HM-12-06, HM-12-07</w:t>
      </w:r>
    </w:p>
    <w:p w14:paraId="394162BD" w14:textId="77777777" w:rsidR="00A8296F" w:rsidRDefault="00A8296F" w:rsidP="009A1D8E">
      <w:r w:rsidRPr="009A1D8E">
        <w:rPr>
          <w:rStyle w:val="Strong"/>
        </w:rPr>
        <w:t>Author</w:t>
      </w:r>
      <w:r>
        <w:t xml:space="preserve">: </w:t>
      </w:r>
      <w:r w:rsidR="006A0837">
        <w:t>PDHPE</w:t>
      </w:r>
      <w:r w:rsidR="00FB6436">
        <w:t xml:space="preserve"> Curriculum Team</w:t>
      </w:r>
    </w:p>
    <w:p w14:paraId="1C75BC3D" w14:textId="77777777" w:rsidR="00A8296F" w:rsidRDefault="00A8296F" w:rsidP="009A1D8E">
      <w:r w:rsidRPr="009A1D8E">
        <w:rPr>
          <w:rStyle w:val="Strong"/>
        </w:rPr>
        <w:t>Publisher</w:t>
      </w:r>
      <w:r>
        <w:t>: State of NSW, Department of Education</w:t>
      </w:r>
    </w:p>
    <w:p w14:paraId="6BC31FE3" w14:textId="77777777" w:rsidR="00A8296F" w:rsidRDefault="00A8296F" w:rsidP="009A1D8E">
      <w:r w:rsidRPr="009A1D8E">
        <w:rPr>
          <w:rStyle w:val="Strong"/>
        </w:rPr>
        <w:t>Resource</w:t>
      </w:r>
      <w:r>
        <w:t>: Assessment task notification</w:t>
      </w:r>
    </w:p>
    <w:p w14:paraId="655208E0" w14:textId="77777777" w:rsidR="00F032B3" w:rsidRDefault="00A8296F" w:rsidP="009A1D8E">
      <w:r w:rsidRPr="6193C067">
        <w:rPr>
          <w:rStyle w:val="Strong"/>
        </w:rPr>
        <w:lastRenderedPageBreak/>
        <w:t>Related resources</w:t>
      </w:r>
      <w:r>
        <w:t xml:space="preserve">: </w:t>
      </w:r>
      <w:bookmarkStart w:id="10" w:name="_Hlk112245591"/>
      <w:r w:rsidR="002539E5" w:rsidRPr="6193C067">
        <w:rPr>
          <w:rFonts w:eastAsia="Calibri" w:cs="Times New Roman"/>
        </w:rPr>
        <w:t xml:space="preserve">further </w:t>
      </w:r>
      <w:r w:rsidR="000D3336" w:rsidRPr="6193C067">
        <w:rPr>
          <w:rFonts w:eastAsia="Calibri" w:cs="Times New Roman"/>
        </w:rPr>
        <w:t xml:space="preserve">resources to support </w:t>
      </w:r>
      <w:r w:rsidR="00CD0875">
        <w:rPr>
          <w:rFonts w:eastAsia="Calibri" w:cs="Times New Roman"/>
        </w:rPr>
        <w:t>h</w:t>
      </w:r>
      <w:r w:rsidR="000D3336" w:rsidRPr="6193C067">
        <w:rPr>
          <w:rFonts w:eastAsia="Calibri" w:cs="Times New Roman"/>
        </w:rPr>
        <w:t xml:space="preserve">ealth and </w:t>
      </w:r>
      <w:r w:rsidR="00324E17" w:rsidRPr="6193C067">
        <w:rPr>
          <w:rFonts w:eastAsia="Calibri" w:cs="Times New Roman"/>
        </w:rPr>
        <w:t>m</w:t>
      </w:r>
      <w:r w:rsidR="000D3336" w:rsidRPr="6193C067">
        <w:rPr>
          <w:rFonts w:eastAsia="Calibri" w:cs="Times New Roman"/>
        </w:rPr>
        <w:t xml:space="preserve">ovement </w:t>
      </w:r>
      <w:r w:rsidR="00324E17" w:rsidRPr="6193C067">
        <w:rPr>
          <w:rFonts w:eastAsia="Calibri" w:cs="Times New Roman"/>
        </w:rPr>
        <w:t>s</w:t>
      </w:r>
      <w:r w:rsidR="000D3336" w:rsidRPr="6193C067">
        <w:rPr>
          <w:rFonts w:eastAsia="Calibri" w:cs="Times New Roman"/>
        </w:rPr>
        <w:t xml:space="preserve">cience </w:t>
      </w:r>
      <w:r w:rsidR="002539E5" w:rsidRPr="6193C067">
        <w:rPr>
          <w:rFonts w:eastAsia="Calibri" w:cs="Times New Roman"/>
        </w:rPr>
        <w:t>Stage</w:t>
      </w:r>
      <w:r w:rsidR="00850A55">
        <w:rPr>
          <w:rFonts w:eastAsia="Calibri" w:cs="Times New Roman"/>
        </w:rPr>
        <w:t xml:space="preserve"> 6</w:t>
      </w:r>
      <w:r w:rsidR="002539E5" w:rsidRPr="6193C067">
        <w:rPr>
          <w:rFonts w:eastAsia="Calibri" w:cs="Times New Roman"/>
        </w:rPr>
        <w:t xml:space="preserve"> </w:t>
      </w:r>
      <w:r w:rsidR="000D3336" w:rsidRPr="6193C067">
        <w:rPr>
          <w:rFonts w:eastAsia="Calibri" w:cs="Times New Roman"/>
        </w:rPr>
        <w:t xml:space="preserve">can be found on the </w:t>
      </w:r>
      <w:hyperlink r:id="rId20">
        <w:r w:rsidR="00053DC8">
          <w:rPr>
            <w:rStyle w:val="Hyperlink"/>
            <w:rFonts w:eastAsia="Calibri" w:cs="Times New Roman"/>
          </w:rPr>
          <w:t>Planning, programming and assessing PDHPE 11</w:t>
        </w:r>
        <w:r w:rsidR="00CD0875">
          <w:rPr>
            <w:rStyle w:val="Hyperlink"/>
            <w:rFonts w:eastAsia="Calibri" w:cs="Times New Roman"/>
          </w:rPr>
          <w:t>–</w:t>
        </w:r>
        <w:r w:rsidR="00053DC8">
          <w:rPr>
            <w:rStyle w:val="Hyperlink"/>
            <w:rFonts w:eastAsia="Calibri" w:cs="Times New Roman"/>
          </w:rPr>
          <w:t>12</w:t>
        </w:r>
      </w:hyperlink>
      <w:r w:rsidR="000D3336" w:rsidRPr="6193C067">
        <w:rPr>
          <w:rFonts w:eastAsia="Calibri" w:cs="Times New Roman"/>
        </w:rPr>
        <w:t xml:space="preserve"> </w:t>
      </w:r>
      <w:r w:rsidR="00053DC8">
        <w:rPr>
          <w:rFonts w:eastAsia="Calibri" w:cs="Times New Roman"/>
        </w:rPr>
        <w:t xml:space="preserve">curriculum webpage </w:t>
      </w:r>
      <w:r w:rsidR="000D3336" w:rsidRPr="6193C067">
        <w:rPr>
          <w:rFonts w:eastAsia="Calibri" w:cs="Times New Roman"/>
        </w:rPr>
        <w:t xml:space="preserve">and the </w:t>
      </w:r>
      <w:bookmarkEnd w:id="10"/>
      <w:r w:rsidR="00F032B3">
        <w:fldChar w:fldCharType="begin"/>
      </w:r>
      <w:r w:rsidR="00F032B3">
        <w:instrText>HYPERLINK "https://teams.microsoft.com/l/team/19%3a93bb42a54e4b4779b28ab5b737b9e642%40thread.tacv2/conversations?groupId=d759a943-a680-4d0b-bdfe-88a8998f709e&amp;tenantId=05a0e69a-418a-47c1-9c25-9387261bf991"</w:instrText>
      </w:r>
      <w:r w:rsidR="00F032B3">
        <w:fldChar w:fldCharType="separate"/>
      </w:r>
      <w:r w:rsidR="00F032B3">
        <w:rPr>
          <w:rStyle w:val="Hyperlink"/>
        </w:rPr>
        <w:t>PDHPE statewide staffroom</w:t>
      </w:r>
      <w:r w:rsidR="00F032B3">
        <w:rPr>
          <w:rStyle w:val="Hyperlink"/>
        </w:rPr>
        <w:fldChar w:fldCharType="end"/>
      </w:r>
      <w:r w:rsidR="00F032B3" w:rsidRPr="00A35B99">
        <w:t>.</w:t>
      </w:r>
    </w:p>
    <w:p w14:paraId="3F373052" w14:textId="491FD598" w:rsidR="00A8296F" w:rsidRDefault="00A8296F" w:rsidP="009A1D8E">
      <w:r w:rsidRPr="009A1D8E">
        <w:rPr>
          <w:rStyle w:val="Strong"/>
        </w:rPr>
        <w:t xml:space="preserve">Professional </w:t>
      </w:r>
      <w:r w:rsidR="00074FD5" w:rsidRPr="009A1D8E">
        <w:rPr>
          <w:rStyle w:val="Strong"/>
        </w:rPr>
        <w:t>learning</w:t>
      </w:r>
      <w:r>
        <w:t xml:space="preserve">: </w:t>
      </w:r>
      <w:r w:rsidR="00A35B99">
        <w:t xml:space="preserve">relevant </w:t>
      </w:r>
      <w:r w:rsidR="00074FD5">
        <w:t>professional learning</w:t>
      </w:r>
      <w:r>
        <w:t xml:space="preserve"> is available </w:t>
      </w:r>
      <w:r w:rsidR="00C361B7">
        <w:t>on</w:t>
      </w:r>
      <w:r w:rsidR="00D80616">
        <w:t xml:space="preserve"> the </w:t>
      </w:r>
      <w:hyperlink r:id="rId21" w:history="1">
        <w:r w:rsidR="006A0837">
          <w:rPr>
            <w:rStyle w:val="Hyperlink"/>
          </w:rPr>
          <w:t>PDHPE statewide staffroom</w:t>
        </w:r>
      </w:hyperlink>
      <w:r w:rsidR="00A35B99" w:rsidRPr="00A35B99">
        <w:t>.</w:t>
      </w:r>
    </w:p>
    <w:p w14:paraId="6070EB52" w14:textId="3896E2C3" w:rsidR="00A8296F" w:rsidRDefault="00A8296F" w:rsidP="009A1D8E">
      <w:r w:rsidRPr="009A1D8E">
        <w:rPr>
          <w:rStyle w:val="Strong"/>
        </w:rPr>
        <w:t>Creation date</w:t>
      </w:r>
      <w:r w:rsidRPr="00F77D65">
        <w:t>:</w:t>
      </w:r>
      <w:r w:rsidR="00D53913" w:rsidRPr="00F77D65">
        <w:t xml:space="preserve"> </w:t>
      </w:r>
      <w:r w:rsidR="008A40D1">
        <w:t>25 July 2024</w:t>
      </w:r>
    </w:p>
    <w:p w14:paraId="67009595" w14:textId="77777777" w:rsidR="00D53913" w:rsidRDefault="00A8296F" w:rsidP="009A1D8E">
      <w:r w:rsidRPr="009A1D8E">
        <w:rPr>
          <w:rStyle w:val="Strong"/>
        </w:rPr>
        <w:t>Rights</w:t>
      </w:r>
      <w:r>
        <w:t>: © State of New South Wales, Department of Education</w:t>
      </w:r>
      <w:r w:rsidR="003307CD">
        <w:t>.</w:t>
      </w:r>
      <w:r w:rsidR="00D53913">
        <w:br w:type="page"/>
      </w:r>
    </w:p>
    <w:p w14:paraId="364ED4A9" w14:textId="77777777" w:rsidR="001D66B7" w:rsidRPr="00122009" w:rsidRDefault="001D66B7" w:rsidP="00D82FBF">
      <w:pPr>
        <w:pStyle w:val="Heading1"/>
      </w:pPr>
      <w:bookmarkStart w:id="11" w:name="_Toc112681297"/>
      <w:bookmarkStart w:id="12" w:name="_Toc143261465"/>
      <w:bookmarkStart w:id="13" w:name="_Toc174522390"/>
      <w:r w:rsidRPr="00122009">
        <w:lastRenderedPageBreak/>
        <w:t>References</w:t>
      </w:r>
      <w:bookmarkEnd w:id="11"/>
      <w:bookmarkEnd w:id="12"/>
      <w:bookmarkEnd w:id="13"/>
    </w:p>
    <w:p w14:paraId="65E064FE" w14:textId="77777777" w:rsidR="000154BA" w:rsidRDefault="000154BA" w:rsidP="000154BA">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C8F5F61" w14:textId="76CEDB9B" w:rsidR="000154BA" w:rsidRDefault="000154BA" w:rsidP="000154BA">
      <w:pPr>
        <w:pStyle w:val="FeatureBox2"/>
      </w:pPr>
      <w:r>
        <w:t xml:space="preserve">Please refer to the NESA Copyright Disclaimer for more information </w:t>
      </w:r>
      <w:hyperlink r:id="rId22" w:history="1">
        <w:r w:rsidRPr="007769A7">
          <w:rPr>
            <w:rStyle w:val="Hyperlink"/>
          </w:rPr>
          <w:t>https://educationstandards.nsw.edu.au/wps/portal/nesa/mini-footer/copyright</w:t>
        </w:r>
      </w:hyperlink>
      <w:r>
        <w:t>.</w:t>
      </w:r>
    </w:p>
    <w:p w14:paraId="534AF6C9" w14:textId="36EBBC5D" w:rsidR="000154BA" w:rsidRDefault="000154BA" w:rsidP="000154BA">
      <w:pPr>
        <w:pStyle w:val="FeatureBox2"/>
      </w:pPr>
      <w:r>
        <w:t xml:space="preserve">NESA holds the only official and up-to-date versions of the NSW Curriculum and syllabus documents. Please visit the NSW Education Standards Authority (NESA) website </w:t>
      </w:r>
      <w:hyperlink r:id="rId23" w:history="1">
        <w:r w:rsidRPr="007769A7">
          <w:rPr>
            <w:rStyle w:val="Hyperlink"/>
          </w:rPr>
          <w:t>https://educationstandards.nsw.edu.au/</w:t>
        </w:r>
      </w:hyperlink>
      <w:r>
        <w:t xml:space="preserve"> and the NSW Curriculum website </w:t>
      </w:r>
      <w:hyperlink r:id="rId24" w:history="1">
        <w:r w:rsidRPr="007769A7">
          <w:rPr>
            <w:rStyle w:val="Hyperlink"/>
          </w:rPr>
          <w:t>https://curriculum.nsw.edu.au</w:t>
        </w:r>
      </w:hyperlink>
      <w:r>
        <w:t>.</w:t>
      </w:r>
    </w:p>
    <w:p w14:paraId="21589EB7" w14:textId="4FCF5ED2" w:rsidR="001D66B7" w:rsidRDefault="00000000" w:rsidP="001D66B7">
      <w:pPr>
        <w:sectPr w:rsidR="001D66B7" w:rsidSect="006C6D00">
          <w:headerReference w:type="default" r:id="rId25"/>
          <w:footerReference w:type="even" r:id="rId26"/>
          <w:footerReference w:type="default" r:id="rId27"/>
          <w:headerReference w:type="first" r:id="rId28"/>
          <w:footerReference w:type="first" r:id="rId29"/>
          <w:pgSz w:w="11906" w:h="16838"/>
          <w:pgMar w:top="1134" w:right="1134" w:bottom="1134" w:left="1134" w:header="709" w:footer="709" w:gutter="0"/>
          <w:pgNumType w:start="0"/>
          <w:cols w:space="708"/>
          <w:titlePg/>
          <w:docGrid w:linePitch="360"/>
        </w:sectPr>
      </w:pPr>
      <w:hyperlink r:id="rId30" w:history="1">
        <w:r w:rsidR="001D66B7" w:rsidRPr="002413C3">
          <w:rPr>
            <w:rStyle w:val="Hyperlink"/>
          </w:rPr>
          <w:t>Health and Movement Science 11–12 Syllabus</w:t>
        </w:r>
      </w:hyperlink>
      <w:r w:rsidR="001D66B7">
        <w:rPr>
          <w:rStyle w:val="SubtleReference"/>
          <w:sz w:val="24"/>
        </w:rPr>
        <w:t xml:space="preserve"> </w:t>
      </w:r>
      <w:r w:rsidR="001D66B7" w:rsidRPr="00F037BC">
        <w:t xml:space="preserve">© NSW Education Standards Authority (NESA) for and on behalf of the Crown in right of the State of New South </w:t>
      </w:r>
      <w:r w:rsidR="001D66B7" w:rsidRPr="00CF18D3">
        <w:t>Wales, 2023.</w:t>
      </w:r>
    </w:p>
    <w:p w14:paraId="122FD47D" w14:textId="0DC59B77" w:rsidR="00F47F4D" w:rsidRPr="00E21D4B" w:rsidRDefault="00F47F4D" w:rsidP="00F47F4D">
      <w:pPr>
        <w:spacing w:before="0"/>
        <w:rPr>
          <w:rStyle w:val="Strong"/>
        </w:rPr>
      </w:pPr>
      <w:r w:rsidRPr="00E21D4B">
        <w:rPr>
          <w:rStyle w:val="Strong"/>
        </w:rPr>
        <w:lastRenderedPageBreak/>
        <w:t>© State of New South Wales (Department of Education), 202</w:t>
      </w:r>
      <w:r w:rsidR="004A4691">
        <w:rPr>
          <w:rStyle w:val="Strong"/>
        </w:rPr>
        <w:t>4</w:t>
      </w:r>
    </w:p>
    <w:p w14:paraId="4FF76BEB" w14:textId="77777777" w:rsidR="00F47F4D" w:rsidRDefault="00F47F4D" w:rsidP="00F47F4D">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61F3EC2A" w14:textId="77777777" w:rsidR="00F47F4D" w:rsidRDefault="00F47F4D" w:rsidP="00F47F4D">
      <w:r>
        <w:t xml:space="preserve">Copyright material available in this resource and owned by the NSW Department of Education is licensed under a </w:t>
      </w:r>
      <w:hyperlink r:id="rId31" w:history="1">
        <w:r>
          <w:rPr>
            <w:rStyle w:val="Hyperlink"/>
          </w:rPr>
          <w:t>Creative Commons Attribution 4.0 International (CC BY 4.0) license</w:t>
        </w:r>
      </w:hyperlink>
      <w:r>
        <w:t>.</w:t>
      </w:r>
    </w:p>
    <w:p w14:paraId="65B7E045" w14:textId="77777777" w:rsidR="00F47F4D" w:rsidRDefault="00F47F4D" w:rsidP="00F47F4D">
      <w:r>
        <w:rPr>
          <w:noProof/>
        </w:rPr>
        <w:drawing>
          <wp:inline distT="0" distB="0" distL="0" distR="0" wp14:anchorId="0BEF4CA8" wp14:editId="02528F70">
            <wp:extent cx="1228725" cy="428625"/>
            <wp:effectExtent l="0" t="0" r="9525" b="9525"/>
            <wp:docPr id="32" name="Picture 32" descr="Creative Commons Attribution licens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A23AF2D" w14:textId="77777777" w:rsidR="00F47F4D" w:rsidRPr="007972A0" w:rsidRDefault="00F47F4D" w:rsidP="007972A0">
      <w:r w:rsidRPr="007972A0">
        <w:t>This license allows you to share and adapt the material for any purpose, even commercially.</w:t>
      </w:r>
    </w:p>
    <w:p w14:paraId="260431B5" w14:textId="5974A4DA" w:rsidR="00F47F4D" w:rsidRPr="007972A0" w:rsidRDefault="00F47F4D" w:rsidP="007972A0">
      <w:r w:rsidRPr="007972A0">
        <w:t>Attribution should be given to © State of New South Wales (Department of Education), 202</w:t>
      </w:r>
      <w:r w:rsidR="004A4691">
        <w:t>4</w:t>
      </w:r>
      <w:r w:rsidRPr="007972A0">
        <w:t>.</w:t>
      </w:r>
    </w:p>
    <w:p w14:paraId="09F3B6DD" w14:textId="77777777" w:rsidR="00F47F4D" w:rsidRPr="007972A0" w:rsidRDefault="00F47F4D" w:rsidP="007972A0">
      <w:r w:rsidRPr="007972A0">
        <w:t>Material in this resource not available under a Creative Commons license:</w:t>
      </w:r>
    </w:p>
    <w:p w14:paraId="65BAE20C" w14:textId="77777777" w:rsidR="00F47F4D" w:rsidRDefault="00F47F4D" w:rsidP="002A2071">
      <w:pPr>
        <w:pStyle w:val="ListBullet"/>
        <w:numPr>
          <w:ilvl w:val="0"/>
          <w:numId w:val="2"/>
        </w:numPr>
      </w:pPr>
      <w:r>
        <w:t>the NSW Department of Education logo, other logos and trademark-protected material</w:t>
      </w:r>
    </w:p>
    <w:p w14:paraId="4D7ED52E" w14:textId="77777777" w:rsidR="00F47F4D" w:rsidRDefault="00F47F4D" w:rsidP="002A2071">
      <w:pPr>
        <w:pStyle w:val="ListBullet"/>
        <w:numPr>
          <w:ilvl w:val="0"/>
          <w:numId w:val="2"/>
        </w:numPr>
      </w:pPr>
      <w:r>
        <w:t>material owned by a third party that has been reproduced with permission. You will need to obtain permission from the third party to reuse its material.</w:t>
      </w:r>
    </w:p>
    <w:p w14:paraId="15C511FE" w14:textId="77777777" w:rsidR="00F47F4D" w:rsidRPr="00002AF1" w:rsidRDefault="00F47F4D" w:rsidP="00F47F4D">
      <w:pPr>
        <w:pStyle w:val="FeatureBox2"/>
        <w:spacing w:line="300" w:lineRule="auto"/>
        <w:rPr>
          <w:rStyle w:val="Strong"/>
        </w:rPr>
      </w:pPr>
      <w:r w:rsidRPr="00002AF1">
        <w:rPr>
          <w:rStyle w:val="Strong"/>
        </w:rPr>
        <w:t>Links to third-party material and websites</w:t>
      </w:r>
    </w:p>
    <w:p w14:paraId="444FED4D" w14:textId="77777777" w:rsidR="00F47F4D" w:rsidRDefault="00F47F4D" w:rsidP="00F47F4D">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A751250" w14:textId="7FE28FD4" w:rsidR="00A8296F" w:rsidRPr="00A8296F" w:rsidRDefault="00F47F4D" w:rsidP="00F47F4D">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A8296F" w:rsidRPr="00A8296F" w:rsidSect="006C6D00">
      <w:footerReference w:type="even" r:id="rId33"/>
      <w:footerReference w:type="default" r:id="rId34"/>
      <w:headerReference w:type="first" r:id="rId35"/>
      <w:footerReference w:type="first" r:id="rId3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CCE97" w14:textId="77777777" w:rsidR="0015512F" w:rsidRDefault="0015512F" w:rsidP="00E51733">
      <w:r>
        <w:separator/>
      </w:r>
    </w:p>
  </w:endnote>
  <w:endnote w:type="continuationSeparator" w:id="0">
    <w:p w14:paraId="2F629CC4" w14:textId="77777777" w:rsidR="0015512F" w:rsidRDefault="0015512F" w:rsidP="00E51733">
      <w:r>
        <w:continuationSeparator/>
      </w:r>
    </w:p>
  </w:endnote>
  <w:endnote w:type="continuationNotice" w:id="1">
    <w:p w14:paraId="20E16649" w14:textId="77777777" w:rsidR="0015512F" w:rsidRDefault="0015512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A7AC6" w14:textId="0A78077A" w:rsidR="001D66B7" w:rsidRPr="00E55C54" w:rsidRDefault="001D66B7" w:rsidP="001D66B7">
    <w:pPr>
      <w:pStyle w:val="Footer"/>
    </w:pPr>
    <w:r w:rsidRPr="00E55C54">
      <w:t xml:space="preserve">© NSW Department of Education, </w:t>
    </w:r>
    <w:r w:rsidRPr="00E55C54">
      <w:fldChar w:fldCharType="begin"/>
    </w:r>
    <w:r w:rsidRPr="00E55C54">
      <w:instrText xml:space="preserve"> DATE  \@ "MMM-yy"  \* MERGEFORMAT </w:instrText>
    </w:r>
    <w:r w:rsidRPr="00E55C54">
      <w:fldChar w:fldCharType="separate"/>
    </w:r>
    <w:r w:rsidR="00562788">
      <w:rPr>
        <w:noProof/>
      </w:rPr>
      <w:t>Aug-24</w:t>
    </w:r>
    <w:r w:rsidRPr="00E55C54">
      <w:fldChar w:fldCharType="end"/>
    </w:r>
    <w:r w:rsidRPr="00E55C54">
      <w:ptab w:relativeTo="margin" w:alignment="right" w:leader="none"/>
    </w:r>
    <w:r w:rsidRPr="00E55C54">
      <w:fldChar w:fldCharType="begin"/>
    </w:r>
    <w:r w:rsidRPr="00E55C54">
      <w:instrText xml:space="preserve"> PAGE  \* Arabic  \* MERGEFORMAT </w:instrText>
    </w:r>
    <w:r w:rsidRPr="00E55C54">
      <w:fldChar w:fldCharType="separate"/>
    </w:r>
    <w:r w:rsidRPr="00E55C54">
      <w:t>2</w:t>
    </w:r>
    <w:r w:rsidRPr="00E55C54">
      <w:fldChar w:fldCharType="end"/>
    </w:r>
    <w:r w:rsidRPr="00E55C5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42E4F" w14:textId="5501670E" w:rsidR="00B20058" w:rsidRPr="00D2403C" w:rsidRDefault="00B20058" w:rsidP="00B20058">
    <w:pPr>
      <w:pStyle w:val="Footer"/>
    </w:pPr>
    <w:r>
      <w:t xml:space="preserve">© NSW Department of Education, </w:t>
    </w:r>
    <w:r>
      <w:fldChar w:fldCharType="begin"/>
    </w:r>
    <w:r>
      <w:instrText xml:space="preserve"> DATE  \@ "MMM-yy"  \* MERGEFORMAT </w:instrText>
    </w:r>
    <w:r>
      <w:fldChar w:fldCharType="separate"/>
    </w:r>
    <w:r w:rsidR="00562788">
      <w:rPr>
        <w:noProof/>
      </w:rPr>
      <w:t>Aug-24</w:t>
    </w:r>
    <w:r>
      <w:fldChar w:fldCharType="end"/>
    </w:r>
    <w:r>
      <w:ptab w:relativeTo="margin" w:alignment="right" w:leader="none"/>
    </w:r>
    <w:r>
      <w:rPr>
        <w:b/>
        <w:noProof/>
        <w:sz w:val="28"/>
        <w:szCs w:val="28"/>
      </w:rPr>
      <w:drawing>
        <wp:inline distT="0" distB="0" distL="0" distR="0" wp14:anchorId="27914A8E" wp14:editId="46636360">
          <wp:extent cx="571500" cy="190500"/>
          <wp:effectExtent l="0" t="0" r="0" b="0"/>
          <wp:docPr id="3" name="Picture 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34B29" w14:textId="49539F07" w:rsidR="00B20058" w:rsidRPr="009B05C3" w:rsidRDefault="004E7785" w:rsidP="004E7785">
    <w:pPr>
      <w:pStyle w:val="Logo"/>
      <w:tabs>
        <w:tab w:val="right" w:pos="9639"/>
      </w:tabs>
      <w:ind w:right="-1"/>
      <w:jc w:val="right"/>
    </w:pPr>
    <w:r>
      <w:rPr>
        <w:noProof/>
      </w:rPr>
      <w:drawing>
        <wp:inline distT="0" distB="0" distL="0" distR="0" wp14:anchorId="4CF45AEE" wp14:editId="217E085F">
          <wp:extent cx="838200" cy="908685"/>
          <wp:effectExtent l="0" t="0" r="0" b="5715"/>
          <wp:docPr id="27" name="Graphic 1" descr="NSW Government logo."/>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34390" cy="9061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C4AC7" w14:textId="0720BA6F"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562788">
      <w:rPr>
        <w:noProof/>
      </w:rPr>
      <w:t>Aug-24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027D6F1E" w14:textId="77777777" w:rsidR="00400932" w:rsidRDefault="0040093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700D6" w14:textId="25E97887" w:rsidR="00F66145" w:rsidRDefault="00677835" w:rsidP="00B53FCE">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D72F8F">
      <w:t>Health and movement science</w:t>
    </w:r>
    <w:r w:rsidR="005F27C5">
      <w:t xml:space="preserve"> – </w:t>
    </w:r>
    <w:r w:rsidR="009D74A2">
      <w:t>Year 11</w:t>
    </w:r>
    <w:r w:rsidR="005F27C5">
      <w:t xml:space="preserve"> core 1</w:t>
    </w:r>
    <w:r w:rsidR="008C4E7E">
      <w:t>:</w:t>
    </w:r>
    <w:r w:rsidR="001D7496" w:rsidRPr="001D7496">
      <w:t xml:space="preserve"> Sample assessment task notification</w:t>
    </w:r>
  </w:p>
  <w:p w14:paraId="6247F552" w14:textId="77777777" w:rsidR="00400932" w:rsidRDefault="0040093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4D42E" w14:textId="112DB0E3" w:rsidR="00B24B80" w:rsidRPr="00122009" w:rsidRDefault="00B24B80" w:rsidP="001220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EE5C0" w14:textId="77777777" w:rsidR="0015512F" w:rsidRDefault="0015512F" w:rsidP="00E51733">
      <w:r>
        <w:separator/>
      </w:r>
    </w:p>
  </w:footnote>
  <w:footnote w:type="continuationSeparator" w:id="0">
    <w:p w14:paraId="38EF8F76" w14:textId="77777777" w:rsidR="0015512F" w:rsidRDefault="0015512F" w:rsidP="00E51733">
      <w:r>
        <w:continuationSeparator/>
      </w:r>
    </w:p>
  </w:footnote>
  <w:footnote w:type="continuationNotice" w:id="1">
    <w:p w14:paraId="3D8D0947" w14:textId="77777777" w:rsidR="0015512F" w:rsidRDefault="0015512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5CFE7" w14:textId="7223A960" w:rsidR="001D66B7" w:rsidRDefault="002265C7" w:rsidP="001D66B7">
    <w:pPr>
      <w:pStyle w:val="Documentname"/>
    </w:pPr>
    <w:r w:rsidRPr="002265C7">
      <w:t>Health and movement science Stage 6 (Year 1</w:t>
    </w:r>
    <w:r w:rsidR="00CB154D">
      <w:t>2</w:t>
    </w:r>
    <w:r w:rsidRPr="002265C7">
      <w:t xml:space="preserve">) </w:t>
    </w:r>
    <w:r w:rsidR="00001B1E">
      <w:t xml:space="preserve">– </w:t>
    </w:r>
    <w:r w:rsidR="00751EC2">
      <w:t xml:space="preserve">Focus area 2 </w:t>
    </w:r>
    <w:r w:rsidRPr="002265C7">
      <w:t>– sample assessment task notification</w:t>
    </w:r>
    <w:r w:rsidR="001D66B7" w:rsidRPr="00D2403C">
      <w:t xml:space="preserve">| </w:t>
    </w:r>
    <w:r w:rsidR="001D66B7">
      <w:fldChar w:fldCharType="begin"/>
    </w:r>
    <w:r w:rsidR="001D66B7">
      <w:instrText xml:space="preserve"> PAGE   \* MERGEFORMAT </w:instrText>
    </w:r>
    <w:r w:rsidR="001D66B7">
      <w:fldChar w:fldCharType="separate"/>
    </w:r>
    <w:r w:rsidR="001D66B7">
      <w:t>2</w:t>
    </w:r>
    <w:r w:rsidR="001D66B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7ABE" w14:textId="0E31FAC3" w:rsidR="001D66B7" w:rsidRPr="004E7785" w:rsidRDefault="00000000" w:rsidP="004E7785">
    <w:pPr>
      <w:pStyle w:val="Header"/>
      <w:spacing w:after="0"/>
    </w:pPr>
    <w:r>
      <w:pict w14:anchorId="585B2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4E7785">
      <w:t>NSW Department of Education</w:t>
    </w:r>
    <w:r w:rsidR="004E7785">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4BA6" w14:textId="30DFB4F4" w:rsidR="00B24B80" w:rsidRPr="00122009" w:rsidRDefault="00B24B80" w:rsidP="001220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44EEE022"/>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3"/>
    <w:multiLevelType w:val="singleLevel"/>
    <w:tmpl w:val="3076652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4263D2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4602A9"/>
    <w:multiLevelType w:val="hybridMultilevel"/>
    <w:tmpl w:val="85DCD83E"/>
    <w:lvl w:ilvl="0" w:tplc="5AA01CE0">
      <w:start w:val="1"/>
      <w:numFmt w:val="bullet"/>
      <w:lvlText w:val=""/>
      <w:lvlJc w:val="left"/>
      <w:pPr>
        <w:ind w:left="720" w:hanging="360"/>
      </w:pPr>
      <w:rPr>
        <w:rFonts w:ascii="Symbol" w:hAnsi="Symbol"/>
      </w:rPr>
    </w:lvl>
    <w:lvl w:ilvl="1" w:tplc="392CCFA8">
      <w:start w:val="1"/>
      <w:numFmt w:val="bullet"/>
      <w:lvlText w:val=""/>
      <w:lvlJc w:val="left"/>
      <w:pPr>
        <w:ind w:left="720" w:hanging="360"/>
      </w:pPr>
      <w:rPr>
        <w:rFonts w:ascii="Symbol" w:hAnsi="Symbol"/>
      </w:rPr>
    </w:lvl>
    <w:lvl w:ilvl="2" w:tplc="DC066CD0">
      <w:start w:val="1"/>
      <w:numFmt w:val="bullet"/>
      <w:lvlText w:val=""/>
      <w:lvlJc w:val="left"/>
      <w:pPr>
        <w:ind w:left="720" w:hanging="360"/>
      </w:pPr>
      <w:rPr>
        <w:rFonts w:ascii="Symbol" w:hAnsi="Symbol"/>
      </w:rPr>
    </w:lvl>
    <w:lvl w:ilvl="3" w:tplc="E83E2E7A">
      <w:start w:val="1"/>
      <w:numFmt w:val="bullet"/>
      <w:lvlText w:val=""/>
      <w:lvlJc w:val="left"/>
      <w:pPr>
        <w:ind w:left="720" w:hanging="360"/>
      </w:pPr>
      <w:rPr>
        <w:rFonts w:ascii="Symbol" w:hAnsi="Symbol"/>
      </w:rPr>
    </w:lvl>
    <w:lvl w:ilvl="4" w:tplc="7EDC2E8E">
      <w:start w:val="1"/>
      <w:numFmt w:val="bullet"/>
      <w:lvlText w:val=""/>
      <w:lvlJc w:val="left"/>
      <w:pPr>
        <w:ind w:left="720" w:hanging="360"/>
      </w:pPr>
      <w:rPr>
        <w:rFonts w:ascii="Symbol" w:hAnsi="Symbol"/>
      </w:rPr>
    </w:lvl>
    <w:lvl w:ilvl="5" w:tplc="5B0660AC">
      <w:start w:val="1"/>
      <w:numFmt w:val="bullet"/>
      <w:lvlText w:val=""/>
      <w:lvlJc w:val="left"/>
      <w:pPr>
        <w:ind w:left="720" w:hanging="360"/>
      </w:pPr>
      <w:rPr>
        <w:rFonts w:ascii="Symbol" w:hAnsi="Symbol"/>
      </w:rPr>
    </w:lvl>
    <w:lvl w:ilvl="6" w:tplc="3E6C2B64">
      <w:start w:val="1"/>
      <w:numFmt w:val="bullet"/>
      <w:lvlText w:val=""/>
      <w:lvlJc w:val="left"/>
      <w:pPr>
        <w:ind w:left="720" w:hanging="360"/>
      </w:pPr>
      <w:rPr>
        <w:rFonts w:ascii="Symbol" w:hAnsi="Symbol"/>
      </w:rPr>
    </w:lvl>
    <w:lvl w:ilvl="7" w:tplc="FA461604">
      <w:start w:val="1"/>
      <w:numFmt w:val="bullet"/>
      <w:lvlText w:val=""/>
      <w:lvlJc w:val="left"/>
      <w:pPr>
        <w:ind w:left="720" w:hanging="360"/>
      </w:pPr>
      <w:rPr>
        <w:rFonts w:ascii="Symbol" w:hAnsi="Symbol"/>
      </w:rPr>
    </w:lvl>
    <w:lvl w:ilvl="8" w:tplc="FC46A95A">
      <w:start w:val="1"/>
      <w:numFmt w:val="bullet"/>
      <w:lvlText w:val=""/>
      <w:lvlJc w:val="left"/>
      <w:pPr>
        <w:ind w:left="720" w:hanging="360"/>
      </w:pPr>
      <w:rPr>
        <w:rFonts w:ascii="Symbol" w:hAnsi="Symbol"/>
      </w:rPr>
    </w:lvl>
  </w:abstractNum>
  <w:abstractNum w:abstractNumId="5" w15:restartNumberingAfterBreak="0">
    <w:nsid w:val="04C82D1E"/>
    <w:multiLevelType w:val="hybridMultilevel"/>
    <w:tmpl w:val="362EE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A914C2"/>
    <w:multiLevelType w:val="hybridMultilevel"/>
    <w:tmpl w:val="177C3A98"/>
    <w:lvl w:ilvl="0" w:tplc="0C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1363" w:hanging="360"/>
      </w:pPr>
      <w:rPr>
        <w:rFonts w:ascii="Courier New" w:hAnsi="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7"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724418"/>
    <w:multiLevelType w:val="hybridMultilevel"/>
    <w:tmpl w:val="2102CA62"/>
    <w:lvl w:ilvl="0" w:tplc="94EA5DC6">
      <w:start w:val="1"/>
      <w:numFmt w:val="bullet"/>
      <w:lvlText w:val=""/>
      <w:lvlJc w:val="left"/>
      <w:pPr>
        <w:ind w:left="720" w:hanging="360"/>
      </w:pPr>
      <w:rPr>
        <w:rFonts w:ascii="Symbol" w:hAnsi="Symbol"/>
      </w:rPr>
    </w:lvl>
    <w:lvl w:ilvl="1" w:tplc="0A4695E2">
      <w:start w:val="1"/>
      <w:numFmt w:val="bullet"/>
      <w:lvlText w:val=""/>
      <w:lvlJc w:val="left"/>
      <w:pPr>
        <w:ind w:left="720" w:hanging="360"/>
      </w:pPr>
      <w:rPr>
        <w:rFonts w:ascii="Symbol" w:hAnsi="Symbol"/>
      </w:rPr>
    </w:lvl>
    <w:lvl w:ilvl="2" w:tplc="730E6880">
      <w:start w:val="1"/>
      <w:numFmt w:val="bullet"/>
      <w:lvlText w:val=""/>
      <w:lvlJc w:val="left"/>
      <w:pPr>
        <w:ind w:left="720" w:hanging="360"/>
      </w:pPr>
      <w:rPr>
        <w:rFonts w:ascii="Symbol" w:hAnsi="Symbol"/>
      </w:rPr>
    </w:lvl>
    <w:lvl w:ilvl="3" w:tplc="7DA0FF22">
      <w:start w:val="1"/>
      <w:numFmt w:val="bullet"/>
      <w:lvlText w:val=""/>
      <w:lvlJc w:val="left"/>
      <w:pPr>
        <w:ind w:left="720" w:hanging="360"/>
      </w:pPr>
      <w:rPr>
        <w:rFonts w:ascii="Symbol" w:hAnsi="Symbol"/>
      </w:rPr>
    </w:lvl>
    <w:lvl w:ilvl="4" w:tplc="79762A2A">
      <w:start w:val="1"/>
      <w:numFmt w:val="bullet"/>
      <w:lvlText w:val=""/>
      <w:lvlJc w:val="left"/>
      <w:pPr>
        <w:ind w:left="720" w:hanging="360"/>
      </w:pPr>
      <w:rPr>
        <w:rFonts w:ascii="Symbol" w:hAnsi="Symbol"/>
      </w:rPr>
    </w:lvl>
    <w:lvl w:ilvl="5" w:tplc="E662E578">
      <w:start w:val="1"/>
      <w:numFmt w:val="bullet"/>
      <w:lvlText w:val=""/>
      <w:lvlJc w:val="left"/>
      <w:pPr>
        <w:ind w:left="720" w:hanging="360"/>
      </w:pPr>
      <w:rPr>
        <w:rFonts w:ascii="Symbol" w:hAnsi="Symbol"/>
      </w:rPr>
    </w:lvl>
    <w:lvl w:ilvl="6" w:tplc="B29823C0">
      <w:start w:val="1"/>
      <w:numFmt w:val="bullet"/>
      <w:lvlText w:val=""/>
      <w:lvlJc w:val="left"/>
      <w:pPr>
        <w:ind w:left="720" w:hanging="360"/>
      </w:pPr>
      <w:rPr>
        <w:rFonts w:ascii="Symbol" w:hAnsi="Symbol"/>
      </w:rPr>
    </w:lvl>
    <w:lvl w:ilvl="7" w:tplc="CAA0D750">
      <w:start w:val="1"/>
      <w:numFmt w:val="bullet"/>
      <w:lvlText w:val=""/>
      <w:lvlJc w:val="left"/>
      <w:pPr>
        <w:ind w:left="720" w:hanging="360"/>
      </w:pPr>
      <w:rPr>
        <w:rFonts w:ascii="Symbol" w:hAnsi="Symbol"/>
      </w:rPr>
    </w:lvl>
    <w:lvl w:ilvl="8" w:tplc="AC84C7D2">
      <w:start w:val="1"/>
      <w:numFmt w:val="bullet"/>
      <w:lvlText w:val=""/>
      <w:lvlJc w:val="left"/>
      <w:pPr>
        <w:ind w:left="720" w:hanging="360"/>
      </w:pPr>
      <w:rPr>
        <w:rFonts w:ascii="Symbol" w:hAnsi="Symbol"/>
      </w:rPr>
    </w:lvl>
  </w:abstractNum>
  <w:abstractNum w:abstractNumId="9" w15:restartNumberingAfterBreak="0">
    <w:nsid w:val="27175F48"/>
    <w:multiLevelType w:val="hybridMultilevel"/>
    <w:tmpl w:val="42B2278E"/>
    <w:lvl w:ilvl="0" w:tplc="0AD29A9E">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1278E3"/>
    <w:multiLevelType w:val="hybridMultilevel"/>
    <w:tmpl w:val="BAACE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2B84BF1"/>
    <w:multiLevelType w:val="multilevel"/>
    <w:tmpl w:val="D592C1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738D4"/>
    <w:multiLevelType w:val="hybridMultilevel"/>
    <w:tmpl w:val="D100783A"/>
    <w:lvl w:ilvl="0" w:tplc="D22C5F1A">
      <w:start w:val="1"/>
      <w:numFmt w:val="bullet"/>
      <w:lvlText w:val=""/>
      <w:lvlJc w:val="left"/>
      <w:pPr>
        <w:ind w:left="720" w:hanging="360"/>
      </w:pPr>
      <w:rPr>
        <w:rFonts w:ascii="Symbol" w:hAnsi="Symbol"/>
      </w:rPr>
    </w:lvl>
    <w:lvl w:ilvl="1" w:tplc="DB3ADBD8">
      <w:start w:val="1"/>
      <w:numFmt w:val="bullet"/>
      <w:lvlText w:val=""/>
      <w:lvlJc w:val="left"/>
      <w:pPr>
        <w:ind w:left="720" w:hanging="360"/>
      </w:pPr>
      <w:rPr>
        <w:rFonts w:ascii="Symbol" w:hAnsi="Symbol"/>
      </w:rPr>
    </w:lvl>
    <w:lvl w:ilvl="2" w:tplc="71D2FE84">
      <w:start w:val="1"/>
      <w:numFmt w:val="bullet"/>
      <w:lvlText w:val=""/>
      <w:lvlJc w:val="left"/>
      <w:pPr>
        <w:ind w:left="720" w:hanging="360"/>
      </w:pPr>
      <w:rPr>
        <w:rFonts w:ascii="Symbol" w:hAnsi="Symbol"/>
      </w:rPr>
    </w:lvl>
    <w:lvl w:ilvl="3" w:tplc="B9BACE28">
      <w:start w:val="1"/>
      <w:numFmt w:val="bullet"/>
      <w:lvlText w:val=""/>
      <w:lvlJc w:val="left"/>
      <w:pPr>
        <w:ind w:left="720" w:hanging="360"/>
      </w:pPr>
      <w:rPr>
        <w:rFonts w:ascii="Symbol" w:hAnsi="Symbol"/>
      </w:rPr>
    </w:lvl>
    <w:lvl w:ilvl="4" w:tplc="4B02F4B8">
      <w:start w:val="1"/>
      <w:numFmt w:val="bullet"/>
      <w:lvlText w:val=""/>
      <w:lvlJc w:val="left"/>
      <w:pPr>
        <w:ind w:left="720" w:hanging="360"/>
      </w:pPr>
      <w:rPr>
        <w:rFonts w:ascii="Symbol" w:hAnsi="Symbol"/>
      </w:rPr>
    </w:lvl>
    <w:lvl w:ilvl="5" w:tplc="FE0CDF36">
      <w:start w:val="1"/>
      <w:numFmt w:val="bullet"/>
      <w:lvlText w:val=""/>
      <w:lvlJc w:val="left"/>
      <w:pPr>
        <w:ind w:left="720" w:hanging="360"/>
      </w:pPr>
      <w:rPr>
        <w:rFonts w:ascii="Symbol" w:hAnsi="Symbol"/>
      </w:rPr>
    </w:lvl>
    <w:lvl w:ilvl="6" w:tplc="D206D194">
      <w:start w:val="1"/>
      <w:numFmt w:val="bullet"/>
      <w:lvlText w:val=""/>
      <w:lvlJc w:val="left"/>
      <w:pPr>
        <w:ind w:left="720" w:hanging="360"/>
      </w:pPr>
      <w:rPr>
        <w:rFonts w:ascii="Symbol" w:hAnsi="Symbol"/>
      </w:rPr>
    </w:lvl>
    <w:lvl w:ilvl="7" w:tplc="B0D44226">
      <w:start w:val="1"/>
      <w:numFmt w:val="bullet"/>
      <w:lvlText w:val=""/>
      <w:lvlJc w:val="left"/>
      <w:pPr>
        <w:ind w:left="720" w:hanging="360"/>
      </w:pPr>
      <w:rPr>
        <w:rFonts w:ascii="Symbol" w:hAnsi="Symbol"/>
      </w:rPr>
    </w:lvl>
    <w:lvl w:ilvl="8" w:tplc="FF04EED6">
      <w:start w:val="1"/>
      <w:numFmt w:val="bullet"/>
      <w:lvlText w:val=""/>
      <w:lvlJc w:val="left"/>
      <w:pPr>
        <w:ind w:left="720" w:hanging="360"/>
      </w:pPr>
      <w:rPr>
        <w:rFonts w:ascii="Symbol" w:hAnsi="Symbol"/>
      </w:rPr>
    </w:lvl>
  </w:abstractNum>
  <w:abstractNum w:abstractNumId="14" w15:restartNumberingAfterBreak="0">
    <w:nsid w:val="51D068D4"/>
    <w:multiLevelType w:val="hybridMultilevel"/>
    <w:tmpl w:val="9698F1BA"/>
    <w:lvl w:ilvl="0" w:tplc="0AD29A9E">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970D12"/>
    <w:multiLevelType w:val="hybridMultilevel"/>
    <w:tmpl w:val="F52424FC"/>
    <w:lvl w:ilvl="0" w:tplc="4B2682F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A0651F7"/>
    <w:multiLevelType w:val="hybridMultilevel"/>
    <w:tmpl w:val="8C1C8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D23F5B"/>
    <w:multiLevelType w:val="hybridMultilevel"/>
    <w:tmpl w:val="B20CFACE"/>
    <w:lvl w:ilvl="0" w:tplc="0C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1363" w:hanging="360"/>
      </w:pPr>
      <w:rPr>
        <w:rFonts w:ascii="Courier New" w:hAnsi="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5FE10092"/>
    <w:multiLevelType w:val="hybridMultilevel"/>
    <w:tmpl w:val="FDA2C388"/>
    <w:lvl w:ilvl="0" w:tplc="0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DC3BEA"/>
    <w:multiLevelType w:val="hybridMultilevel"/>
    <w:tmpl w:val="785CC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B324C0"/>
    <w:multiLevelType w:val="hybridMultilevel"/>
    <w:tmpl w:val="93F463F8"/>
    <w:lvl w:ilvl="0" w:tplc="89D89A02">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8924822">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1198662686">
    <w:abstractNumId w:val="7"/>
  </w:num>
  <w:num w:numId="3" w16cid:durableId="231041416">
    <w:abstractNumId w:val="19"/>
  </w:num>
  <w:num w:numId="4" w16cid:durableId="963073155">
    <w:abstractNumId w:val="11"/>
  </w:num>
  <w:num w:numId="5" w16cid:durableId="212281278">
    <w:abstractNumId w:val="21"/>
  </w:num>
  <w:num w:numId="6" w16cid:durableId="3902318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9028267">
    <w:abstractNumId w:val="2"/>
  </w:num>
  <w:num w:numId="8" w16cid:durableId="1244491276">
    <w:abstractNumId w:val="2"/>
  </w:num>
  <w:num w:numId="9" w16cid:durableId="1842695018">
    <w:abstractNumId w:val="17"/>
  </w:num>
  <w:num w:numId="10" w16cid:durableId="447235473">
    <w:abstractNumId w:val="6"/>
  </w:num>
  <w:num w:numId="11" w16cid:durableId="2010012038">
    <w:abstractNumId w:val="10"/>
  </w:num>
  <w:num w:numId="12" w16cid:durableId="371422959">
    <w:abstractNumId w:val="9"/>
  </w:num>
  <w:num w:numId="13" w16cid:durableId="1723365499">
    <w:abstractNumId w:val="14"/>
  </w:num>
  <w:num w:numId="14" w16cid:durableId="2107537202">
    <w:abstractNumId w:val="18"/>
  </w:num>
  <w:num w:numId="15" w16cid:durableId="1145270769">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936356933">
    <w:abstractNumId w:val="7"/>
  </w:num>
  <w:num w:numId="17" w16cid:durableId="260727368">
    <w:abstractNumId w:val="19"/>
  </w:num>
  <w:num w:numId="18" w16cid:durableId="880630380">
    <w:abstractNumId w:val="11"/>
  </w:num>
  <w:num w:numId="19" w16cid:durableId="1965889533">
    <w:abstractNumId w:val="20"/>
  </w:num>
  <w:num w:numId="20" w16cid:durableId="1775324144">
    <w:abstractNumId w:val="5"/>
  </w:num>
  <w:num w:numId="21" w16cid:durableId="678852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554600">
    <w:abstractNumId w:val="4"/>
  </w:num>
  <w:num w:numId="23" w16cid:durableId="496266024">
    <w:abstractNumId w:val="13"/>
  </w:num>
  <w:num w:numId="24" w16cid:durableId="680475264">
    <w:abstractNumId w:val="8"/>
  </w:num>
  <w:num w:numId="25" w16cid:durableId="12937528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45138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7368409">
    <w:abstractNumId w:val="3"/>
  </w:num>
  <w:num w:numId="28" w16cid:durableId="1486238798">
    <w:abstractNumId w:val="3"/>
  </w:num>
  <w:num w:numId="29" w16cid:durableId="1485388470">
    <w:abstractNumId w:val="3"/>
  </w:num>
  <w:num w:numId="30" w16cid:durableId="2088725610">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1631789126">
    <w:abstractNumId w:val="1"/>
  </w:num>
  <w:num w:numId="32" w16cid:durableId="1974210572">
    <w:abstractNumId w:val="1"/>
  </w:num>
  <w:num w:numId="33" w16cid:durableId="1548954667">
    <w:abstractNumId w:val="7"/>
  </w:num>
  <w:num w:numId="34" w16cid:durableId="836730311">
    <w:abstractNumId w:val="19"/>
  </w:num>
  <w:num w:numId="35" w16cid:durableId="1358044829">
    <w:abstractNumId w:val="0"/>
  </w:num>
  <w:num w:numId="36" w16cid:durableId="50538650">
    <w:abstractNumId w:val="19"/>
  </w:num>
  <w:num w:numId="37" w16cid:durableId="1180853823">
    <w:abstractNumId w:val="11"/>
  </w:num>
  <w:num w:numId="38" w16cid:durableId="142356842">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7485719">
    <w:abstractNumId w:val="15"/>
  </w:num>
  <w:num w:numId="40" w16cid:durableId="828903827">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1035347640">
    <w:abstractNumId w:val="1"/>
  </w:num>
  <w:num w:numId="42" w16cid:durableId="404646805">
    <w:abstractNumId w:val="7"/>
  </w:num>
  <w:num w:numId="43" w16cid:durableId="1886525607">
    <w:abstractNumId w:val="19"/>
  </w:num>
  <w:num w:numId="44" w16cid:durableId="1222407427">
    <w:abstractNumId w:val="19"/>
  </w:num>
  <w:num w:numId="45" w16cid:durableId="863519891">
    <w:abstractNumId w:val="11"/>
  </w:num>
  <w:num w:numId="46" w16cid:durableId="35823826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EC"/>
    <w:rsid w:val="00001B1E"/>
    <w:rsid w:val="000113E0"/>
    <w:rsid w:val="00013DA5"/>
    <w:rsid w:val="00013FF2"/>
    <w:rsid w:val="000154BA"/>
    <w:rsid w:val="0001660E"/>
    <w:rsid w:val="000235D6"/>
    <w:rsid w:val="000236B9"/>
    <w:rsid w:val="000252CB"/>
    <w:rsid w:val="000304F7"/>
    <w:rsid w:val="0003231A"/>
    <w:rsid w:val="00033CFB"/>
    <w:rsid w:val="00045819"/>
    <w:rsid w:val="00045F0D"/>
    <w:rsid w:val="00046A43"/>
    <w:rsid w:val="0004750C"/>
    <w:rsid w:val="00047862"/>
    <w:rsid w:val="00051B8C"/>
    <w:rsid w:val="00053DC8"/>
    <w:rsid w:val="00057458"/>
    <w:rsid w:val="000609E6"/>
    <w:rsid w:val="00061D5B"/>
    <w:rsid w:val="00072F84"/>
    <w:rsid w:val="00074F0F"/>
    <w:rsid w:val="00074FD5"/>
    <w:rsid w:val="00085114"/>
    <w:rsid w:val="00085835"/>
    <w:rsid w:val="0008611F"/>
    <w:rsid w:val="00087D95"/>
    <w:rsid w:val="00094BB5"/>
    <w:rsid w:val="00095E78"/>
    <w:rsid w:val="00097611"/>
    <w:rsid w:val="000A082D"/>
    <w:rsid w:val="000A16DF"/>
    <w:rsid w:val="000A2C6E"/>
    <w:rsid w:val="000A352B"/>
    <w:rsid w:val="000A73DC"/>
    <w:rsid w:val="000B2232"/>
    <w:rsid w:val="000B379C"/>
    <w:rsid w:val="000B3E35"/>
    <w:rsid w:val="000B451E"/>
    <w:rsid w:val="000B5941"/>
    <w:rsid w:val="000C1B93"/>
    <w:rsid w:val="000C24ED"/>
    <w:rsid w:val="000C5181"/>
    <w:rsid w:val="000C5857"/>
    <w:rsid w:val="000C5E26"/>
    <w:rsid w:val="000D3336"/>
    <w:rsid w:val="000D3BBE"/>
    <w:rsid w:val="000D670F"/>
    <w:rsid w:val="000D6A60"/>
    <w:rsid w:val="000D7466"/>
    <w:rsid w:val="000F3F49"/>
    <w:rsid w:val="000F5BE6"/>
    <w:rsid w:val="000F7DFC"/>
    <w:rsid w:val="00112528"/>
    <w:rsid w:val="001174AE"/>
    <w:rsid w:val="00122009"/>
    <w:rsid w:val="001375AD"/>
    <w:rsid w:val="00140F5D"/>
    <w:rsid w:val="001422A0"/>
    <w:rsid w:val="0014670C"/>
    <w:rsid w:val="00153F50"/>
    <w:rsid w:val="0015512F"/>
    <w:rsid w:val="0016138C"/>
    <w:rsid w:val="00164ABE"/>
    <w:rsid w:val="0016603B"/>
    <w:rsid w:val="00171054"/>
    <w:rsid w:val="0017337D"/>
    <w:rsid w:val="001777A5"/>
    <w:rsid w:val="00190C6F"/>
    <w:rsid w:val="00192659"/>
    <w:rsid w:val="001A282C"/>
    <w:rsid w:val="001A28D1"/>
    <w:rsid w:val="001A2D64"/>
    <w:rsid w:val="001A3009"/>
    <w:rsid w:val="001C04C3"/>
    <w:rsid w:val="001C12F7"/>
    <w:rsid w:val="001C35F8"/>
    <w:rsid w:val="001C5102"/>
    <w:rsid w:val="001C7E97"/>
    <w:rsid w:val="001D195F"/>
    <w:rsid w:val="001D1E7B"/>
    <w:rsid w:val="001D42C2"/>
    <w:rsid w:val="001D5230"/>
    <w:rsid w:val="001D66B7"/>
    <w:rsid w:val="001D7496"/>
    <w:rsid w:val="001E5B2D"/>
    <w:rsid w:val="001E75D3"/>
    <w:rsid w:val="001E79EB"/>
    <w:rsid w:val="001F0DA0"/>
    <w:rsid w:val="001F4AA7"/>
    <w:rsid w:val="001F5F18"/>
    <w:rsid w:val="00205094"/>
    <w:rsid w:val="00205EF1"/>
    <w:rsid w:val="002105AD"/>
    <w:rsid w:val="00210A33"/>
    <w:rsid w:val="00210FBB"/>
    <w:rsid w:val="00223E7A"/>
    <w:rsid w:val="00225460"/>
    <w:rsid w:val="002265C7"/>
    <w:rsid w:val="002306FE"/>
    <w:rsid w:val="00232CCC"/>
    <w:rsid w:val="0023328A"/>
    <w:rsid w:val="00236648"/>
    <w:rsid w:val="00246E76"/>
    <w:rsid w:val="00253115"/>
    <w:rsid w:val="002539E5"/>
    <w:rsid w:val="0025592F"/>
    <w:rsid w:val="0025775B"/>
    <w:rsid w:val="0026091E"/>
    <w:rsid w:val="00260956"/>
    <w:rsid w:val="0026548C"/>
    <w:rsid w:val="00266207"/>
    <w:rsid w:val="002662AE"/>
    <w:rsid w:val="00267063"/>
    <w:rsid w:val="0027370C"/>
    <w:rsid w:val="00275DCB"/>
    <w:rsid w:val="00281E01"/>
    <w:rsid w:val="00282838"/>
    <w:rsid w:val="00284CF3"/>
    <w:rsid w:val="002901B3"/>
    <w:rsid w:val="002A1C64"/>
    <w:rsid w:val="002A2071"/>
    <w:rsid w:val="002A28B4"/>
    <w:rsid w:val="002A2B8C"/>
    <w:rsid w:val="002A35CF"/>
    <w:rsid w:val="002A475D"/>
    <w:rsid w:val="002A4EFB"/>
    <w:rsid w:val="002A7A0A"/>
    <w:rsid w:val="002B792F"/>
    <w:rsid w:val="002C088B"/>
    <w:rsid w:val="002C0B26"/>
    <w:rsid w:val="002C3222"/>
    <w:rsid w:val="002C43D5"/>
    <w:rsid w:val="002D2BAA"/>
    <w:rsid w:val="002D4F6A"/>
    <w:rsid w:val="002D64FC"/>
    <w:rsid w:val="002E24A0"/>
    <w:rsid w:val="002E6CB2"/>
    <w:rsid w:val="002E7D3B"/>
    <w:rsid w:val="002F21D5"/>
    <w:rsid w:val="002F23B0"/>
    <w:rsid w:val="002F7CFE"/>
    <w:rsid w:val="00303085"/>
    <w:rsid w:val="00306C23"/>
    <w:rsid w:val="00307CD8"/>
    <w:rsid w:val="003108FB"/>
    <w:rsid w:val="00311AF4"/>
    <w:rsid w:val="0031333A"/>
    <w:rsid w:val="00320393"/>
    <w:rsid w:val="0032119F"/>
    <w:rsid w:val="00321C3B"/>
    <w:rsid w:val="00324E17"/>
    <w:rsid w:val="00325367"/>
    <w:rsid w:val="003307CD"/>
    <w:rsid w:val="00330C6D"/>
    <w:rsid w:val="00340DD9"/>
    <w:rsid w:val="00343B1E"/>
    <w:rsid w:val="00345DA2"/>
    <w:rsid w:val="00351390"/>
    <w:rsid w:val="00352D09"/>
    <w:rsid w:val="00354D62"/>
    <w:rsid w:val="00360E17"/>
    <w:rsid w:val="00361EAE"/>
    <w:rsid w:val="0036209C"/>
    <w:rsid w:val="00367752"/>
    <w:rsid w:val="00374151"/>
    <w:rsid w:val="00375FB1"/>
    <w:rsid w:val="00376F02"/>
    <w:rsid w:val="003841E0"/>
    <w:rsid w:val="00385644"/>
    <w:rsid w:val="00385DFB"/>
    <w:rsid w:val="00393424"/>
    <w:rsid w:val="003A02FE"/>
    <w:rsid w:val="003A5190"/>
    <w:rsid w:val="003A7280"/>
    <w:rsid w:val="003A7791"/>
    <w:rsid w:val="003B240E"/>
    <w:rsid w:val="003B386D"/>
    <w:rsid w:val="003B3F4E"/>
    <w:rsid w:val="003B4453"/>
    <w:rsid w:val="003B5931"/>
    <w:rsid w:val="003B5DFF"/>
    <w:rsid w:val="003B6FCA"/>
    <w:rsid w:val="003C0CFE"/>
    <w:rsid w:val="003C0DFB"/>
    <w:rsid w:val="003C175C"/>
    <w:rsid w:val="003D13EF"/>
    <w:rsid w:val="003D64B7"/>
    <w:rsid w:val="003D7789"/>
    <w:rsid w:val="003E0E44"/>
    <w:rsid w:val="003E75EB"/>
    <w:rsid w:val="003F53C4"/>
    <w:rsid w:val="003F7AB9"/>
    <w:rsid w:val="00400932"/>
    <w:rsid w:val="00401084"/>
    <w:rsid w:val="004023AB"/>
    <w:rsid w:val="00407EF0"/>
    <w:rsid w:val="00412F2B"/>
    <w:rsid w:val="004178B3"/>
    <w:rsid w:val="00420460"/>
    <w:rsid w:val="00425DB1"/>
    <w:rsid w:val="00427D33"/>
    <w:rsid w:val="00430F12"/>
    <w:rsid w:val="00432293"/>
    <w:rsid w:val="00432A5E"/>
    <w:rsid w:val="00433617"/>
    <w:rsid w:val="004416E5"/>
    <w:rsid w:val="00441736"/>
    <w:rsid w:val="00443821"/>
    <w:rsid w:val="00447F2C"/>
    <w:rsid w:val="00452E83"/>
    <w:rsid w:val="00456F47"/>
    <w:rsid w:val="004617BA"/>
    <w:rsid w:val="00462585"/>
    <w:rsid w:val="00463DF4"/>
    <w:rsid w:val="00463EF8"/>
    <w:rsid w:val="004662AB"/>
    <w:rsid w:val="00472A4B"/>
    <w:rsid w:val="00480185"/>
    <w:rsid w:val="00481317"/>
    <w:rsid w:val="004827F8"/>
    <w:rsid w:val="00483161"/>
    <w:rsid w:val="0048642E"/>
    <w:rsid w:val="00491051"/>
    <w:rsid w:val="00492282"/>
    <w:rsid w:val="004932E9"/>
    <w:rsid w:val="00494BA8"/>
    <w:rsid w:val="004A371A"/>
    <w:rsid w:val="004A37A9"/>
    <w:rsid w:val="004A4691"/>
    <w:rsid w:val="004A748E"/>
    <w:rsid w:val="004B0344"/>
    <w:rsid w:val="004B0792"/>
    <w:rsid w:val="004B0F58"/>
    <w:rsid w:val="004B1944"/>
    <w:rsid w:val="004B24CE"/>
    <w:rsid w:val="004B302E"/>
    <w:rsid w:val="004B47FA"/>
    <w:rsid w:val="004B484F"/>
    <w:rsid w:val="004B4DAD"/>
    <w:rsid w:val="004C11A9"/>
    <w:rsid w:val="004C2E85"/>
    <w:rsid w:val="004D439B"/>
    <w:rsid w:val="004D611B"/>
    <w:rsid w:val="004D613B"/>
    <w:rsid w:val="004E332B"/>
    <w:rsid w:val="004E4946"/>
    <w:rsid w:val="004E7785"/>
    <w:rsid w:val="004F25A1"/>
    <w:rsid w:val="004F48DD"/>
    <w:rsid w:val="004F6AF2"/>
    <w:rsid w:val="00500B36"/>
    <w:rsid w:val="00502290"/>
    <w:rsid w:val="00505AD1"/>
    <w:rsid w:val="0050677C"/>
    <w:rsid w:val="00510BB5"/>
    <w:rsid w:val="00511863"/>
    <w:rsid w:val="00522BA7"/>
    <w:rsid w:val="00523C29"/>
    <w:rsid w:val="00526795"/>
    <w:rsid w:val="00533284"/>
    <w:rsid w:val="005367D0"/>
    <w:rsid w:val="00537542"/>
    <w:rsid w:val="005402DD"/>
    <w:rsid w:val="00541FBB"/>
    <w:rsid w:val="0055626A"/>
    <w:rsid w:val="005624F7"/>
    <w:rsid w:val="00562788"/>
    <w:rsid w:val="005649D2"/>
    <w:rsid w:val="0056642E"/>
    <w:rsid w:val="005715F9"/>
    <w:rsid w:val="00575814"/>
    <w:rsid w:val="00576F95"/>
    <w:rsid w:val="0057786B"/>
    <w:rsid w:val="0058102D"/>
    <w:rsid w:val="00583731"/>
    <w:rsid w:val="00585050"/>
    <w:rsid w:val="00586FF1"/>
    <w:rsid w:val="00587284"/>
    <w:rsid w:val="00591B43"/>
    <w:rsid w:val="0059234D"/>
    <w:rsid w:val="005931CC"/>
    <w:rsid w:val="005934B4"/>
    <w:rsid w:val="00594840"/>
    <w:rsid w:val="00597C11"/>
    <w:rsid w:val="005A34D4"/>
    <w:rsid w:val="005A67CA"/>
    <w:rsid w:val="005B0EE9"/>
    <w:rsid w:val="005B184F"/>
    <w:rsid w:val="005B4C53"/>
    <w:rsid w:val="005B5969"/>
    <w:rsid w:val="005B77E0"/>
    <w:rsid w:val="005C08AA"/>
    <w:rsid w:val="005C14A7"/>
    <w:rsid w:val="005C7204"/>
    <w:rsid w:val="005D0140"/>
    <w:rsid w:val="005D1CD3"/>
    <w:rsid w:val="005D3C24"/>
    <w:rsid w:val="005D49FE"/>
    <w:rsid w:val="005D7B6A"/>
    <w:rsid w:val="005E1F63"/>
    <w:rsid w:val="005E4673"/>
    <w:rsid w:val="005E65FD"/>
    <w:rsid w:val="005E71FC"/>
    <w:rsid w:val="005F0C8C"/>
    <w:rsid w:val="005F27C5"/>
    <w:rsid w:val="00601B33"/>
    <w:rsid w:val="006026C8"/>
    <w:rsid w:val="00606B51"/>
    <w:rsid w:val="006118E4"/>
    <w:rsid w:val="00614F79"/>
    <w:rsid w:val="006169FB"/>
    <w:rsid w:val="00617033"/>
    <w:rsid w:val="00622A42"/>
    <w:rsid w:val="00626BBF"/>
    <w:rsid w:val="0062784D"/>
    <w:rsid w:val="0063666B"/>
    <w:rsid w:val="00641141"/>
    <w:rsid w:val="0064273E"/>
    <w:rsid w:val="00643CC4"/>
    <w:rsid w:val="0064434E"/>
    <w:rsid w:val="0064780D"/>
    <w:rsid w:val="006666FA"/>
    <w:rsid w:val="00671FBD"/>
    <w:rsid w:val="006722FA"/>
    <w:rsid w:val="00673DD7"/>
    <w:rsid w:val="0067702D"/>
    <w:rsid w:val="00677835"/>
    <w:rsid w:val="00680388"/>
    <w:rsid w:val="0068246E"/>
    <w:rsid w:val="00683CF4"/>
    <w:rsid w:val="0069518C"/>
    <w:rsid w:val="006954FB"/>
    <w:rsid w:val="00696410"/>
    <w:rsid w:val="00697B45"/>
    <w:rsid w:val="00697D37"/>
    <w:rsid w:val="006A0837"/>
    <w:rsid w:val="006A3884"/>
    <w:rsid w:val="006B3488"/>
    <w:rsid w:val="006C2447"/>
    <w:rsid w:val="006C2F67"/>
    <w:rsid w:val="006C53FB"/>
    <w:rsid w:val="006C6D00"/>
    <w:rsid w:val="006C7164"/>
    <w:rsid w:val="006D00B0"/>
    <w:rsid w:val="006D1CF3"/>
    <w:rsid w:val="006E1E6F"/>
    <w:rsid w:val="006E3340"/>
    <w:rsid w:val="006E54D3"/>
    <w:rsid w:val="006F04C9"/>
    <w:rsid w:val="006F1938"/>
    <w:rsid w:val="006F6C59"/>
    <w:rsid w:val="0070062E"/>
    <w:rsid w:val="0070331F"/>
    <w:rsid w:val="00711FA5"/>
    <w:rsid w:val="007144E2"/>
    <w:rsid w:val="00717237"/>
    <w:rsid w:val="00722C1F"/>
    <w:rsid w:val="00725420"/>
    <w:rsid w:val="00726A3F"/>
    <w:rsid w:val="0073182A"/>
    <w:rsid w:val="007326EC"/>
    <w:rsid w:val="0073618B"/>
    <w:rsid w:val="00746390"/>
    <w:rsid w:val="007514FB"/>
    <w:rsid w:val="00751EC2"/>
    <w:rsid w:val="007549AD"/>
    <w:rsid w:val="00755FA3"/>
    <w:rsid w:val="00761A10"/>
    <w:rsid w:val="00762841"/>
    <w:rsid w:val="00762903"/>
    <w:rsid w:val="00763C54"/>
    <w:rsid w:val="0076466B"/>
    <w:rsid w:val="00764C43"/>
    <w:rsid w:val="0076649F"/>
    <w:rsid w:val="00766D19"/>
    <w:rsid w:val="007703DA"/>
    <w:rsid w:val="00775C23"/>
    <w:rsid w:val="00777F38"/>
    <w:rsid w:val="00782B98"/>
    <w:rsid w:val="007848B2"/>
    <w:rsid w:val="00785394"/>
    <w:rsid w:val="0078668A"/>
    <w:rsid w:val="007972A0"/>
    <w:rsid w:val="007A491B"/>
    <w:rsid w:val="007B020C"/>
    <w:rsid w:val="007B1D3F"/>
    <w:rsid w:val="007B1EE0"/>
    <w:rsid w:val="007B225A"/>
    <w:rsid w:val="007B523A"/>
    <w:rsid w:val="007C61E6"/>
    <w:rsid w:val="007C6E76"/>
    <w:rsid w:val="007C79DF"/>
    <w:rsid w:val="007C7F85"/>
    <w:rsid w:val="007E13C5"/>
    <w:rsid w:val="007E43BD"/>
    <w:rsid w:val="007F066A"/>
    <w:rsid w:val="007F0E9E"/>
    <w:rsid w:val="007F1B6E"/>
    <w:rsid w:val="007F3293"/>
    <w:rsid w:val="007F6BE6"/>
    <w:rsid w:val="0080248A"/>
    <w:rsid w:val="0080414D"/>
    <w:rsid w:val="00804F58"/>
    <w:rsid w:val="008073B1"/>
    <w:rsid w:val="0081185E"/>
    <w:rsid w:val="008127F2"/>
    <w:rsid w:val="008156DE"/>
    <w:rsid w:val="00822F0F"/>
    <w:rsid w:val="00830A41"/>
    <w:rsid w:val="00830F49"/>
    <w:rsid w:val="00832CB5"/>
    <w:rsid w:val="0083638C"/>
    <w:rsid w:val="008415E8"/>
    <w:rsid w:val="008436D1"/>
    <w:rsid w:val="00844507"/>
    <w:rsid w:val="008452FA"/>
    <w:rsid w:val="00845637"/>
    <w:rsid w:val="0084601F"/>
    <w:rsid w:val="00847506"/>
    <w:rsid w:val="00850A55"/>
    <w:rsid w:val="008559F3"/>
    <w:rsid w:val="00856CA3"/>
    <w:rsid w:val="00860E4E"/>
    <w:rsid w:val="00862B4E"/>
    <w:rsid w:val="00864999"/>
    <w:rsid w:val="00865BC1"/>
    <w:rsid w:val="008667A0"/>
    <w:rsid w:val="00867DC1"/>
    <w:rsid w:val="00873C76"/>
    <w:rsid w:val="0087496A"/>
    <w:rsid w:val="00884A97"/>
    <w:rsid w:val="00885658"/>
    <w:rsid w:val="0088697B"/>
    <w:rsid w:val="00890EEE"/>
    <w:rsid w:val="00891257"/>
    <w:rsid w:val="0089316E"/>
    <w:rsid w:val="00895C39"/>
    <w:rsid w:val="00896D1A"/>
    <w:rsid w:val="008A3963"/>
    <w:rsid w:val="008A40D1"/>
    <w:rsid w:val="008A4CF6"/>
    <w:rsid w:val="008B2F88"/>
    <w:rsid w:val="008B5010"/>
    <w:rsid w:val="008B5D95"/>
    <w:rsid w:val="008C3C84"/>
    <w:rsid w:val="008C4E7E"/>
    <w:rsid w:val="008D42F1"/>
    <w:rsid w:val="008D4F37"/>
    <w:rsid w:val="008D7D8E"/>
    <w:rsid w:val="008E135E"/>
    <w:rsid w:val="008E3DE9"/>
    <w:rsid w:val="008E699B"/>
    <w:rsid w:val="009021AB"/>
    <w:rsid w:val="00903B33"/>
    <w:rsid w:val="00904D98"/>
    <w:rsid w:val="009076C2"/>
    <w:rsid w:val="009107ED"/>
    <w:rsid w:val="009138BF"/>
    <w:rsid w:val="00916A6B"/>
    <w:rsid w:val="0091713D"/>
    <w:rsid w:val="00926867"/>
    <w:rsid w:val="00931B32"/>
    <w:rsid w:val="0093616D"/>
    <w:rsid w:val="0093679E"/>
    <w:rsid w:val="0094543D"/>
    <w:rsid w:val="00945A3A"/>
    <w:rsid w:val="00946CB3"/>
    <w:rsid w:val="00947B05"/>
    <w:rsid w:val="00951515"/>
    <w:rsid w:val="00964D55"/>
    <w:rsid w:val="00967C89"/>
    <w:rsid w:val="009734DD"/>
    <w:rsid w:val="009739C8"/>
    <w:rsid w:val="009776B1"/>
    <w:rsid w:val="00980AD3"/>
    <w:rsid w:val="00982157"/>
    <w:rsid w:val="0099599A"/>
    <w:rsid w:val="009A1D8E"/>
    <w:rsid w:val="009A20FE"/>
    <w:rsid w:val="009A3902"/>
    <w:rsid w:val="009A3D5C"/>
    <w:rsid w:val="009A593E"/>
    <w:rsid w:val="009A626B"/>
    <w:rsid w:val="009A7ACE"/>
    <w:rsid w:val="009B1280"/>
    <w:rsid w:val="009B1FB8"/>
    <w:rsid w:val="009C0088"/>
    <w:rsid w:val="009C2DB5"/>
    <w:rsid w:val="009C4B1C"/>
    <w:rsid w:val="009C5768"/>
    <w:rsid w:val="009C5B0E"/>
    <w:rsid w:val="009D74A2"/>
    <w:rsid w:val="009E15F9"/>
    <w:rsid w:val="009E5D4A"/>
    <w:rsid w:val="009E6FBE"/>
    <w:rsid w:val="009E7459"/>
    <w:rsid w:val="009F17E2"/>
    <w:rsid w:val="009F48E7"/>
    <w:rsid w:val="00A00D6D"/>
    <w:rsid w:val="00A04A93"/>
    <w:rsid w:val="00A078CF"/>
    <w:rsid w:val="00A119B4"/>
    <w:rsid w:val="00A13BC0"/>
    <w:rsid w:val="00A13FBB"/>
    <w:rsid w:val="00A170A2"/>
    <w:rsid w:val="00A27E95"/>
    <w:rsid w:val="00A32D36"/>
    <w:rsid w:val="00A35B99"/>
    <w:rsid w:val="00A45492"/>
    <w:rsid w:val="00A46F6E"/>
    <w:rsid w:val="00A50D7E"/>
    <w:rsid w:val="00A534B8"/>
    <w:rsid w:val="00A54063"/>
    <w:rsid w:val="00A5409F"/>
    <w:rsid w:val="00A54F5E"/>
    <w:rsid w:val="00A556F9"/>
    <w:rsid w:val="00A57460"/>
    <w:rsid w:val="00A63054"/>
    <w:rsid w:val="00A67500"/>
    <w:rsid w:val="00A70B7E"/>
    <w:rsid w:val="00A72182"/>
    <w:rsid w:val="00A74E85"/>
    <w:rsid w:val="00A76F4F"/>
    <w:rsid w:val="00A8053C"/>
    <w:rsid w:val="00A80E01"/>
    <w:rsid w:val="00A81F7A"/>
    <w:rsid w:val="00A8296F"/>
    <w:rsid w:val="00A832C9"/>
    <w:rsid w:val="00A83F50"/>
    <w:rsid w:val="00A90FF5"/>
    <w:rsid w:val="00A91B96"/>
    <w:rsid w:val="00AA2540"/>
    <w:rsid w:val="00AA3133"/>
    <w:rsid w:val="00AA3ED0"/>
    <w:rsid w:val="00AA5FB4"/>
    <w:rsid w:val="00AB099B"/>
    <w:rsid w:val="00AB3210"/>
    <w:rsid w:val="00AB4438"/>
    <w:rsid w:val="00AC1881"/>
    <w:rsid w:val="00AC1AA6"/>
    <w:rsid w:val="00AC3813"/>
    <w:rsid w:val="00AD02C1"/>
    <w:rsid w:val="00AD65BB"/>
    <w:rsid w:val="00AD686D"/>
    <w:rsid w:val="00AD6F14"/>
    <w:rsid w:val="00AD762C"/>
    <w:rsid w:val="00AE4C9E"/>
    <w:rsid w:val="00AE4EC4"/>
    <w:rsid w:val="00AE7236"/>
    <w:rsid w:val="00AE7757"/>
    <w:rsid w:val="00AE7E94"/>
    <w:rsid w:val="00AF2612"/>
    <w:rsid w:val="00B01580"/>
    <w:rsid w:val="00B20058"/>
    <w:rsid w:val="00B2036D"/>
    <w:rsid w:val="00B21206"/>
    <w:rsid w:val="00B21B40"/>
    <w:rsid w:val="00B23F33"/>
    <w:rsid w:val="00B24B80"/>
    <w:rsid w:val="00B24EE4"/>
    <w:rsid w:val="00B26114"/>
    <w:rsid w:val="00B26C50"/>
    <w:rsid w:val="00B44075"/>
    <w:rsid w:val="00B46033"/>
    <w:rsid w:val="00B47826"/>
    <w:rsid w:val="00B53FC7"/>
    <w:rsid w:val="00B53FCE"/>
    <w:rsid w:val="00B55973"/>
    <w:rsid w:val="00B610A6"/>
    <w:rsid w:val="00B65452"/>
    <w:rsid w:val="00B6770F"/>
    <w:rsid w:val="00B72931"/>
    <w:rsid w:val="00B80AAD"/>
    <w:rsid w:val="00B917E0"/>
    <w:rsid w:val="00B91FD1"/>
    <w:rsid w:val="00B966CF"/>
    <w:rsid w:val="00B96958"/>
    <w:rsid w:val="00B97BDF"/>
    <w:rsid w:val="00BA7230"/>
    <w:rsid w:val="00BA7AAB"/>
    <w:rsid w:val="00BB6158"/>
    <w:rsid w:val="00BC06AD"/>
    <w:rsid w:val="00BC4289"/>
    <w:rsid w:val="00BC4619"/>
    <w:rsid w:val="00BD61F0"/>
    <w:rsid w:val="00BE1121"/>
    <w:rsid w:val="00BE13F4"/>
    <w:rsid w:val="00BE3B4C"/>
    <w:rsid w:val="00BF0B67"/>
    <w:rsid w:val="00BF35D4"/>
    <w:rsid w:val="00BF4458"/>
    <w:rsid w:val="00BF4D59"/>
    <w:rsid w:val="00BF732E"/>
    <w:rsid w:val="00C00389"/>
    <w:rsid w:val="00C0536F"/>
    <w:rsid w:val="00C101EC"/>
    <w:rsid w:val="00C111B4"/>
    <w:rsid w:val="00C11C48"/>
    <w:rsid w:val="00C11D92"/>
    <w:rsid w:val="00C202C5"/>
    <w:rsid w:val="00C20936"/>
    <w:rsid w:val="00C24F6E"/>
    <w:rsid w:val="00C2504C"/>
    <w:rsid w:val="00C32F0D"/>
    <w:rsid w:val="00C361B7"/>
    <w:rsid w:val="00C436AB"/>
    <w:rsid w:val="00C4505C"/>
    <w:rsid w:val="00C455FC"/>
    <w:rsid w:val="00C46A56"/>
    <w:rsid w:val="00C566DD"/>
    <w:rsid w:val="00C62B29"/>
    <w:rsid w:val="00C65569"/>
    <w:rsid w:val="00C664FC"/>
    <w:rsid w:val="00C70C44"/>
    <w:rsid w:val="00C718E0"/>
    <w:rsid w:val="00C7303D"/>
    <w:rsid w:val="00C75939"/>
    <w:rsid w:val="00C76C7E"/>
    <w:rsid w:val="00C83EF4"/>
    <w:rsid w:val="00C84909"/>
    <w:rsid w:val="00C87F4D"/>
    <w:rsid w:val="00C918D5"/>
    <w:rsid w:val="00C94213"/>
    <w:rsid w:val="00C94717"/>
    <w:rsid w:val="00C94F2B"/>
    <w:rsid w:val="00C966CF"/>
    <w:rsid w:val="00CA0226"/>
    <w:rsid w:val="00CA0C56"/>
    <w:rsid w:val="00CA10E0"/>
    <w:rsid w:val="00CA28F3"/>
    <w:rsid w:val="00CA298A"/>
    <w:rsid w:val="00CA3552"/>
    <w:rsid w:val="00CA3AED"/>
    <w:rsid w:val="00CA5628"/>
    <w:rsid w:val="00CA69B3"/>
    <w:rsid w:val="00CA7268"/>
    <w:rsid w:val="00CB154D"/>
    <w:rsid w:val="00CB2145"/>
    <w:rsid w:val="00CB4B4E"/>
    <w:rsid w:val="00CB5422"/>
    <w:rsid w:val="00CB66B0"/>
    <w:rsid w:val="00CC1241"/>
    <w:rsid w:val="00CC29A0"/>
    <w:rsid w:val="00CC4DFF"/>
    <w:rsid w:val="00CC73EF"/>
    <w:rsid w:val="00CD0875"/>
    <w:rsid w:val="00CD1FEE"/>
    <w:rsid w:val="00CD6723"/>
    <w:rsid w:val="00CE1F8C"/>
    <w:rsid w:val="00CE33F8"/>
    <w:rsid w:val="00CE5471"/>
    <w:rsid w:val="00CE5951"/>
    <w:rsid w:val="00CF6B86"/>
    <w:rsid w:val="00CF73E9"/>
    <w:rsid w:val="00D065F9"/>
    <w:rsid w:val="00D06D63"/>
    <w:rsid w:val="00D136E3"/>
    <w:rsid w:val="00D15A52"/>
    <w:rsid w:val="00D15BEB"/>
    <w:rsid w:val="00D2033E"/>
    <w:rsid w:val="00D22A1A"/>
    <w:rsid w:val="00D24072"/>
    <w:rsid w:val="00D253A7"/>
    <w:rsid w:val="00D31E35"/>
    <w:rsid w:val="00D365DC"/>
    <w:rsid w:val="00D367EC"/>
    <w:rsid w:val="00D374A2"/>
    <w:rsid w:val="00D507E2"/>
    <w:rsid w:val="00D51C8B"/>
    <w:rsid w:val="00D534B3"/>
    <w:rsid w:val="00D53913"/>
    <w:rsid w:val="00D563C7"/>
    <w:rsid w:val="00D61CE0"/>
    <w:rsid w:val="00D678DB"/>
    <w:rsid w:val="00D72F8F"/>
    <w:rsid w:val="00D757C3"/>
    <w:rsid w:val="00D76C34"/>
    <w:rsid w:val="00D80616"/>
    <w:rsid w:val="00D82FBF"/>
    <w:rsid w:val="00D90052"/>
    <w:rsid w:val="00D92159"/>
    <w:rsid w:val="00D93247"/>
    <w:rsid w:val="00DA658D"/>
    <w:rsid w:val="00DB40B2"/>
    <w:rsid w:val="00DB47D3"/>
    <w:rsid w:val="00DC40B6"/>
    <w:rsid w:val="00DC5CE5"/>
    <w:rsid w:val="00DC74E1"/>
    <w:rsid w:val="00DD09E7"/>
    <w:rsid w:val="00DD2F4E"/>
    <w:rsid w:val="00DD53E2"/>
    <w:rsid w:val="00DE07A5"/>
    <w:rsid w:val="00DE2CE3"/>
    <w:rsid w:val="00E04DAF"/>
    <w:rsid w:val="00E05B03"/>
    <w:rsid w:val="00E0671B"/>
    <w:rsid w:val="00E112C7"/>
    <w:rsid w:val="00E17412"/>
    <w:rsid w:val="00E20A1F"/>
    <w:rsid w:val="00E22872"/>
    <w:rsid w:val="00E23B4B"/>
    <w:rsid w:val="00E26444"/>
    <w:rsid w:val="00E27238"/>
    <w:rsid w:val="00E3119A"/>
    <w:rsid w:val="00E31C3D"/>
    <w:rsid w:val="00E32613"/>
    <w:rsid w:val="00E33789"/>
    <w:rsid w:val="00E33B22"/>
    <w:rsid w:val="00E36AE2"/>
    <w:rsid w:val="00E37315"/>
    <w:rsid w:val="00E378F7"/>
    <w:rsid w:val="00E403D1"/>
    <w:rsid w:val="00E40A53"/>
    <w:rsid w:val="00E4262C"/>
    <w:rsid w:val="00E4272D"/>
    <w:rsid w:val="00E45A1C"/>
    <w:rsid w:val="00E47552"/>
    <w:rsid w:val="00E5058E"/>
    <w:rsid w:val="00E51733"/>
    <w:rsid w:val="00E540F6"/>
    <w:rsid w:val="00E542B0"/>
    <w:rsid w:val="00E56264"/>
    <w:rsid w:val="00E575BC"/>
    <w:rsid w:val="00E604B6"/>
    <w:rsid w:val="00E609A1"/>
    <w:rsid w:val="00E61659"/>
    <w:rsid w:val="00E66CA0"/>
    <w:rsid w:val="00E71543"/>
    <w:rsid w:val="00E72B79"/>
    <w:rsid w:val="00E77D83"/>
    <w:rsid w:val="00E810B1"/>
    <w:rsid w:val="00E836F5"/>
    <w:rsid w:val="00E84190"/>
    <w:rsid w:val="00E90A31"/>
    <w:rsid w:val="00E92D27"/>
    <w:rsid w:val="00EA7023"/>
    <w:rsid w:val="00EC0406"/>
    <w:rsid w:val="00EC0CFE"/>
    <w:rsid w:val="00EC6565"/>
    <w:rsid w:val="00EE4426"/>
    <w:rsid w:val="00EE577A"/>
    <w:rsid w:val="00EE7D9A"/>
    <w:rsid w:val="00EF0BA4"/>
    <w:rsid w:val="00EF2399"/>
    <w:rsid w:val="00EF3075"/>
    <w:rsid w:val="00EF3B00"/>
    <w:rsid w:val="00F032B3"/>
    <w:rsid w:val="00F12D5C"/>
    <w:rsid w:val="00F13B21"/>
    <w:rsid w:val="00F14D7F"/>
    <w:rsid w:val="00F20AC8"/>
    <w:rsid w:val="00F21494"/>
    <w:rsid w:val="00F31AF1"/>
    <w:rsid w:val="00F34298"/>
    <w:rsid w:val="00F3454B"/>
    <w:rsid w:val="00F372DC"/>
    <w:rsid w:val="00F4460E"/>
    <w:rsid w:val="00F47F4D"/>
    <w:rsid w:val="00F522E3"/>
    <w:rsid w:val="00F54C73"/>
    <w:rsid w:val="00F551D4"/>
    <w:rsid w:val="00F60949"/>
    <w:rsid w:val="00F66145"/>
    <w:rsid w:val="00F6656A"/>
    <w:rsid w:val="00F67719"/>
    <w:rsid w:val="00F73453"/>
    <w:rsid w:val="00F77C73"/>
    <w:rsid w:val="00F77D65"/>
    <w:rsid w:val="00F81980"/>
    <w:rsid w:val="00F856D0"/>
    <w:rsid w:val="00F8674B"/>
    <w:rsid w:val="00F86987"/>
    <w:rsid w:val="00F966EF"/>
    <w:rsid w:val="00F96D9D"/>
    <w:rsid w:val="00FA3555"/>
    <w:rsid w:val="00FA38D4"/>
    <w:rsid w:val="00FB26EB"/>
    <w:rsid w:val="00FB457C"/>
    <w:rsid w:val="00FB6436"/>
    <w:rsid w:val="00FC308E"/>
    <w:rsid w:val="00FC5656"/>
    <w:rsid w:val="00FC7152"/>
    <w:rsid w:val="00FD0A93"/>
    <w:rsid w:val="00FD277E"/>
    <w:rsid w:val="00FD3335"/>
    <w:rsid w:val="00FD44CF"/>
    <w:rsid w:val="00FD520C"/>
    <w:rsid w:val="00FD5862"/>
    <w:rsid w:val="00FE0A37"/>
    <w:rsid w:val="00FE3A62"/>
    <w:rsid w:val="00FE5E0D"/>
    <w:rsid w:val="00FF3ADB"/>
    <w:rsid w:val="00FF5069"/>
    <w:rsid w:val="00FF7DFB"/>
    <w:rsid w:val="04204031"/>
    <w:rsid w:val="06FEC910"/>
    <w:rsid w:val="0900495A"/>
    <w:rsid w:val="0A721071"/>
    <w:rsid w:val="0D269148"/>
    <w:rsid w:val="11CB010D"/>
    <w:rsid w:val="11EF9091"/>
    <w:rsid w:val="194A17D9"/>
    <w:rsid w:val="1C3EB1F8"/>
    <w:rsid w:val="1DF965D1"/>
    <w:rsid w:val="201A0E82"/>
    <w:rsid w:val="244C16C2"/>
    <w:rsid w:val="25D71D4F"/>
    <w:rsid w:val="27495B40"/>
    <w:rsid w:val="29BBC36A"/>
    <w:rsid w:val="29EE14A5"/>
    <w:rsid w:val="2C1E5A89"/>
    <w:rsid w:val="2CF3F9D9"/>
    <w:rsid w:val="2FB6BA56"/>
    <w:rsid w:val="30A1C969"/>
    <w:rsid w:val="347C105A"/>
    <w:rsid w:val="3BC0E736"/>
    <w:rsid w:val="43B19324"/>
    <w:rsid w:val="45434A3A"/>
    <w:rsid w:val="4783CB3E"/>
    <w:rsid w:val="496F904A"/>
    <w:rsid w:val="498CB5EA"/>
    <w:rsid w:val="4B9ADF34"/>
    <w:rsid w:val="4D0CE17A"/>
    <w:rsid w:val="4DF06EF8"/>
    <w:rsid w:val="4E4103F0"/>
    <w:rsid w:val="4F575870"/>
    <w:rsid w:val="4FEC8645"/>
    <w:rsid w:val="510F17A6"/>
    <w:rsid w:val="59CBD4D7"/>
    <w:rsid w:val="5B2731AB"/>
    <w:rsid w:val="5C779D79"/>
    <w:rsid w:val="5EA0B853"/>
    <w:rsid w:val="6193C067"/>
    <w:rsid w:val="6237FE34"/>
    <w:rsid w:val="6447D1B7"/>
    <w:rsid w:val="64E3FC47"/>
    <w:rsid w:val="6555121B"/>
    <w:rsid w:val="655DDD3C"/>
    <w:rsid w:val="66AF09FA"/>
    <w:rsid w:val="67BEE1A2"/>
    <w:rsid w:val="6999B6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2C23"/>
  <w15:chartTrackingRefBased/>
  <w15:docId w15:val="{B3354048-40ED-4027-B06B-0E5CEA82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qFormat="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B154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D82FBF"/>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B154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B15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B15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B15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B154D"/>
    <w:pPr>
      <w:keepNext/>
      <w:spacing w:after="200" w:line="240" w:lineRule="auto"/>
    </w:pPr>
    <w:rPr>
      <w:iCs/>
      <w:color w:val="002664"/>
      <w:sz w:val="18"/>
      <w:szCs w:val="18"/>
    </w:rPr>
  </w:style>
  <w:style w:type="table" w:customStyle="1" w:styleId="Tableheader">
    <w:name w:val="ŠTable header"/>
    <w:basedOn w:val="TableNormal"/>
    <w:uiPriority w:val="99"/>
    <w:rsid w:val="00CB15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B1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B154D"/>
    <w:pPr>
      <w:numPr>
        <w:numId w:val="45"/>
      </w:numPr>
    </w:pPr>
  </w:style>
  <w:style w:type="paragraph" w:styleId="ListNumber2">
    <w:name w:val="List Number 2"/>
    <w:aliases w:val="ŠList Number 2"/>
    <w:basedOn w:val="Normal"/>
    <w:uiPriority w:val="8"/>
    <w:qFormat/>
    <w:rsid w:val="00CB154D"/>
    <w:pPr>
      <w:numPr>
        <w:numId w:val="44"/>
      </w:numPr>
    </w:pPr>
  </w:style>
  <w:style w:type="paragraph" w:styleId="ListBullet">
    <w:name w:val="List Bullet"/>
    <w:aliases w:val="ŠList Bullet"/>
    <w:basedOn w:val="Normal"/>
    <w:uiPriority w:val="9"/>
    <w:qFormat/>
    <w:rsid w:val="00CB154D"/>
    <w:pPr>
      <w:numPr>
        <w:numId w:val="42"/>
      </w:numPr>
    </w:pPr>
  </w:style>
  <w:style w:type="paragraph" w:styleId="ListBullet2">
    <w:name w:val="List Bullet 2"/>
    <w:aliases w:val="ŠList Bullet 2"/>
    <w:basedOn w:val="Normal"/>
    <w:uiPriority w:val="10"/>
    <w:qFormat/>
    <w:rsid w:val="00CB154D"/>
    <w:pPr>
      <w:numPr>
        <w:numId w:val="40"/>
      </w:numPr>
    </w:pPr>
  </w:style>
  <w:style w:type="character" w:styleId="SubtleReference">
    <w:name w:val="Subtle Reference"/>
    <w:aliases w:val="ŠSubtle Reference,ŠReference"/>
    <w:uiPriority w:val="31"/>
    <w:qFormat/>
    <w:rsid w:val="00085114"/>
    <w:rPr>
      <w:rFonts w:ascii="Arial" w:hAnsi="Arial"/>
      <w:sz w:val="22"/>
    </w:rPr>
  </w:style>
  <w:style w:type="paragraph" w:styleId="Quote">
    <w:name w:val="Quote"/>
    <w:aliases w:val="ŠQuote"/>
    <w:basedOn w:val="Normal"/>
    <w:next w:val="Normal"/>
    <w:link w:val="QuoteChar"/>
    <w:uiPriority w:val="19"/>
    <w:qFormat/>
    <w:rsid w:val="005D1CD3"/>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CB154D"/>
    <w:rPr>
      <w:b/>
      <w:bCs/>
    </w:rPr>
  </w:style>
  <w:style w:type="character" w:customStyle="1" w:styleId="QuoteChar">
    <w:name w:val="Quote Char"/>
    <w:aliases w:val="ŠQuote Char"/>
    <w:basedOn w:val="DefaultParagraphFont"/>
    <w:link w:val="Quote"/>
    <w:uiPriority w:val="19"/>
    <w:rsid w:val="005D1CD3"/>
    <w:rPr>
      <w:rFonts w:ascii="Arial" w:hAnsi="Arial" w:cs="Arial"/>
      <w:sz w:val="24"/>
      <w:szCs w:val="24"/>
    </w:rPr>
  </w:style>
  <w:style w:type="paragraph" w:customStyle="1" w:styleId="FeatureBox2">
    <w:name w:val="ŠFeature Box 2"/>
    <w:basedOn w:val="Normal"/>
    <w:next w:val="Normal"/>
    <w:uiPriority w:val="12"/>
    <w:qFormat/>
    <w:rsid w:val="00CB15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CB15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B15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B15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B154D"/>
    <w:rPr>
      <w:color w:val="2F5496" w:themeColor="accent1" w:themeShade="BF"/>
      <w:u w:val="single"/>
    </w:rPr>
  </w:style>
  <w:style w:type="paragraph" w:customStyle="1" w:styleId="Logo">
    <w:name w:val="ŠLogo"/>
    <w:basedOn w:val="Normal"/>
    <w:uiPriority w:val="18"/>
    <w:qFormat/>
    <w:rsid w:val="00CB15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B154D"/>
    <w:pPr>
      <w:tabs>
        <w:tab w:val="right" w:leader="dot" w:pos="14570"/>
      </w:tabs>
      <w:spacing w:before="0"/>
    </w:pPr>
    <w:rPr>
      <w:b/>
      <w:noProof/>
    </w:rPr>
  </w:style>
  <w:style w:type="paragraph" w:styleId="TOC2">
    <w:name w:val="toc 2"/>
    <w:aliases w:val="ŠTOC 2"/>
    <w:basedOn w:val="Normal"/>
    <w:next w:val="Normal"/>
    <w:uiPriority w:val="39"/>
    <w:unhideWhenUsed/>
    <w:rsid w:val="00CB154D"/>
    <w:pPr>
      <w:tabs>
        <w:tab w:val="right" w:leader="dot" w:pos="14570"/>
      </w:tabs>
      <w:spacing w:before="0"/>
    </w:pPr>
    <w:rPr>
      <w:noProof/>
    </w:rPr>
  </w:style>
  <w:style w:type="paragraph" w:styleId="TOC3">
    <w:name w:val="toc 3"/>
    <w:aliases w:val="ŠTOC 3"/>
    <w:basedOn w:val="Normal"/>
    <w:next w:val="Normal"/>
    <w:uiPriority w:val="39"/>
    <w:unhideWhenUsed/>
    <w:rsid w:val="00CB154D"/>
    <w:pPr>
      <w:spacing w:before="0"/>
      <w:ind w:left="244"/>
    </w:pPr>
  </w:style>
  <w:style w:type="paragraph" w:styleId="Title">
    <w:name w:val="Title"/>
    <w:aliases w:val="ŠTitle"/>
    <w:basedOn w:val="Normal"/>
    <w:next w:val="Normal"/>
    <w:link w:val="TitleChar"/>
    <w:uiPriority w:val="1"/>
    <w:rsid w:val="00CB15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B154D"/>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D82FB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B15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B154D"/>
    <w:pPr>
      <w:spacing w:after="240"/>
      <w:outlineLvl w:val="9"/>
    </w:pPr>
    <w:rPr>
      <w:szCs w:val="40"/>
    </w:rPr>
  </w:style>
  <w:style w:type="paragraph" w:styleId="Footer">
    <w:name w:val="footer"/>
    <w:aliases w:val="ŠFooter"/>
    <w:basedOn w:val="Normal"/>
    <w:link w:val="FooterChar"/>
    <w:uiPriority w:val="19"/>
    <w:rsid w:val="00CB15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B154D"/>
    <w:rPr>
      <w:rFonts w:ascii="Arial" w:hAnsi="Arial" w:cs="Arial"/>
      <w:sz w:val="18"/>
      <w:szCs w:val="18"/>
    </w:rPr>
  </w:style>
  <w:style w:type="paragraph" w:styleId="Header">
    <w:name w:val="header"/>
    <w:aliases w:val="ŠHeader"/>
    <w:basedOn w:val="Normal"/>
    <w:link w:val="HeaderChar"/>
    <w:uiPriority w:val="16"/>
    <w:rsid w:val="00CB154D"/>
    <w:rPr>
      <w:noProof/>
      <w:color w:val="002664"/>
      <w:sz w:val="28"/>
      <w:szCs w:val="28"/>
    </w:rPr>
  </w:style>
  <w:style w:type="character" w:customStyle="1" w:styleId="HeaderChar">
    <w:name w:val="Header Char"/>
    <w:aliases w:val="ŠHeader Char"/>
    <w:basedOn w:val="DefaultParagraphFont"/>
    <w:link w:val="Header"/>
    <w:uiPriority w:val="16"/>
    <w:rsid w:val="00CB15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B15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B15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B154D"/>
    <w:rPr>
      <w:rFonts w:ascii="Arial" w:hAnsi="Arial" w:cs="Arial"/>
      <w:b/>
      <w:szCs w:val="32"/>
    </w:rPr>
  </w:style>
  <w:style w:type="character" w:styleId="UnresolvedMention">
    <w:name w:val="Unresolved Mention"/>
    <w:basedOn w:val="DefaultParagraphFont"/>
    <w:uiPriority w:val="99"/>
    <w:semiHidden/>
    <w:unhideWhenUsed/>
    <w:rsid w:val="00CB154D"/>
    <w:rPr>
      <w:color w:val="605E5C"/>
      <w:shd w:val="clear" w:color="auto" w:fill="E1DFDD"/>
    </w:rPr>
  </w:style>
  <w:style w:type="character" w:styleId="Emphasis">
    <w:name w:val="Emphasis"/>
    <w:aliases w:val="ŠEmphasis,Italic"/>
    <w:qFormat/>
    <w:rsid w:val="00CB154D"/>
    <w:rPr>
      <w:i/>
      <w:iCs/>
    </w:rPr>
  </w:style>
  <w:style w:type="character" w:styleId="SubtleEmphasis">
    <w:name w:val="Subtle Emphasis"/>
    <w:basedOn w:val="DefaultParagraphFont"/>
    <w:uiPriority w:val="19"/>
    <w:semiHidden/>
    <w:qFormat/>
    <w:rsid w:val="00CB154D"/>
    <w:rPr>
      <w:i/>
      <w:iCs/>
      <w:color w:val="404040" w:themeColor="text1" w:themeTint="BF"/>
    </w:rPr>
  </w:style>
  <w:style w:type="paragraph" w:styleId="TOC4">
    <w:name w:val="toc 4"/>
    <w:aliases w:val="ŠTOC 4"/>
    <w:basedOn w:val="Normal"/>
    <w:next w:val="Normal"/>
    <w:autoRedefine/>
    <w:uiPriority w:val="39"/>
    <w:unhideWhenUsed/>
    <w:rsid w:val="00CB154D"/>
    <w:pPr>
      <w:spacing w:before="0"/>
      <w:ind w:left="488"/>
    </w:pPr>
  </w:style>
  <w:style w:type="character" w:styleId="CommentReference">
    <w:name w:val="annotation reference"/>
    <w:basedOn w:val="DefaultParagraphFont"/>
    <w:uiPriority w:val="99"/>
    <w:semiHidden/>
    <w:unhideWhenUsed/>
    <w:rsid w:val="00CB154D"/>
    <w:rPr>
      <w:sz w:val="16"/>
      <w:szCs w:val="16"/>
    </w:rPr>
  </w:style>
  <w:style w:type="paragraph" w:styleId="CommentText">
    <w:name w:val="annotation text"/>
    <w:basedOn w:val="Normal"/>
    <w:link w:val="CommentTextChar"/>
    <w:uiPriority w:val="99"/>
    <w:unhideWhenUsed/>
    <w:rsid w:val="00CB154D"/>
    <w:pPr>
      <w:spacing w:line="240" w:lineRule="auto"/>
    </w:pPr>
    <w:rPr>
      <w:sz w:val="20"/>
      <w:szCs w:val="20"/>
    </w:rPr>
  </w:style>
  <w:style w:type="character" w:customStyle="1" w:styleId="CommentTextChar">
    <w:name w:val="Comment Text Char"/>
    <w:basedOn w:val="DefaultParagraphFont"/>
    <w:link w:val="CommentText"/>
    <w:uiPriority w:val="99"/>
    <w:rsid w:val="00CB15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B154D"/>
    <w:rPr>
      <w:b/>
      <w:bCs/>
    </w:rPr>
  </w:style>
  <w:style w:type="character" w:customStyle="1" w:styleId="CommentSubjectChar">
    <w:name w:val="Comment Subject Char"/>
    <w:basedOn w:val="CommentTextChar"/>
    <w:link w:val="CommentSubject"/>
    <w:uiPriority w:val="99"/>
    <w:semiHidden/>
    <w:rsid w:val="00CB154D"/>
    <w:rPr>
      <w:rFonts w:ascii="Arial" w:hAnsi="Arial" w:cs="Arial"/>
      <w:b/>
      <w:bCs/>
      <w:sz w:val="20"/>
      <w:szCs w:val="20"/>
    </w:rPr>
  </w:style>
  <w:style w:type="paragraph" w:customStyle="1" w:styleId="FeatureBox3">
    <w:name w:val="ŠFeature Box 3"/>
    <w:basedOn w:val="Normal"/>
    <w:next w:val="Normal"/>
    <w:uiPriority w:val="13"/>
    <w:qFormat/>
    <w:rsid w:val="00CB154D"/>
    <w:pPr>
      <w:pBdr>
        <w:top w:val="single" w:sz="24" w:space="10" w:color="FFB8C2"/>
        <w:left w:val="single" w:sz="24" w:space="10" w:color="FFB8C2"/>
        <w:bottom w:val="single" w:sz="24" w:space="10" w:color="FFB8C2"/>
        <w:right w:val="single" w:sz="24" w:space="10" w:color="FFB8C2"/>
      </w:pBdr>
      <w:shd w:val="clear" w:color="auto" w:fill="FFB8C2"/>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CB154D"/>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customStyle="1" w:styleId="FeatureBox4">
    <w:name w:val="ŠFeature Box 4"/>
    <w:basedOn w:val="FeatureBox2"/>
    <w:next w:val="Normal"/>
    <w:uiPriority w:val="14"/>
    <w:qFormat/>
    <w:rsid w:val="00CB15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Documentname">
    <w:name w:val="ŠDocument name"/>
    <w:basedOn w:val="Normal"/>
    <w:next w:val="Normal"/>
    <w:uiPriority w:val="17"/>
    <w:qFormat/>
    <w:rsid w:val="00CB154D"/>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CB154D"/>
    <w:pPr>
      <w:spacing w:after="0"/>
    </w:pPr>
    <w:rPr>
      <w:sz w:val="18"/>
      <w:szCs w:val="18"/>
    </w:rPr>
  </w:style>
  <w:style w:type="paragraph" w:styleId="ListBullet3">
    <w:name w:val="List Bullet 3"/>
    <w:aliases w:val="ŠList Bullet 3"/>
    <w:basedOn w:val="Normal"/>
    <w:uiPriority w:val="10"/>
    <w:rsid w:val="00CB154D"/>
    <w:pPr>
      <w:numPr>
        <w:numId w:val="41"/>
      </w:numPr>
    </w:pPr>
  </w:style>
  <w:style w:type="paragraph" w:styleId="ListNumber3">
    <w:name w:val="List Number 3"/>
    <w:aliases w:val="ŠList Number 3"/>
    <w:basedOn w:val="ListBullet3"/>
    <w:uiPriority w:val="8"/>
    <w:rsid w:val="00CB154D"/>
    <w:pPr>
      <w:numPr>
        <w:ilvl w:val="2"/>
        <w:numId w:val="44"/>
      </w:numPr>
    </w:pPr>
  </w:style>
  <w:style w:type="paragraph" w:styleId="ListParagraph">
    <w:name w:val="List Paragraph"/>
    <w:aliases w:val="ŠList Paragraph"/>
    <w:basedOn w:val="Normal"/>
    <w:link w:val="ListParagraphChar"/>
    <w:uiPriority w:val="34"/>
    <w:unhideWhenUsed/>
    <w:qFormat/>
    <w:rsid w:val="00CB154D"/>
    <w:pPr>
      <w:ind w:left="567"/>
    </w:pPr>
  </w:style>
  <w:style w:type="character" w:styleId="PlaceholderText">
    <w:name w:val="Placeholder Text"/>
    <w:basedOn w:val="DefaultParagraphFont"/>
    <w:uiPriority w:val="99"/>
    <w:semiHidden/>
    <w:rsid w:val="00CB154D"/>
    <w:rPr>
      <w:color w:val="808080"/>
    </w:rPr>
  </w:style>
  <w:style w:type="character" w:customStyle="1" w:styleId="BoldItalic">
    <w:name w:val="ŠBold Italic"/>
    <w:basedOn w:val="DefaultParagraphFont"/>
    <w:uiPriority w:val="1"/>
    <w:qFormat/>
    <w:rsid w:val="00CB154D"/>
    <w:rPr>
      <w:b/>
      <w:i/>
      <w:iCs/>
    </w:rPr>
  </w:style>
  <w:style w:type="paragraph" w:customStyle="1" w:styleId="Pulloutquote">
    <w:name w:val="ŠPull out quote"/>
    <w:basedOn w:val="Normal"/>
    <w:next w:val="Normal"/>
    <w:uiPriority w:val="20"/>
    <w:qFormat/>
    <w:rsid w:val="00CB154D"/>
    <w:pPr>
      <w:keepNext/>
      <w:ind w:left="567" w:right="57"/>
    </w:pPr>
    <w:rPr>
      <w:szCs w:val="22"/>
    </w:rPr>
  </w:style>
  <w:style w:type="paragraph" w:customStyle="1" w:styleId="Subtitle0">
    <w:name w:val="ŠSubtitle"/>
    <w:basedOn w:val="Normal"/>
    <w:link w:val="SubtitleChar0"/>
    <w:uiPriority w:val="2"/>
    <w:qFormat/>
    <w:rsid w:val="00CB154D"/>
    <w:pPr>
      <w:spacing w:before="360"/>
    </w:pPr>
    <w:rPr>
      <w:color w:val="002664"/>
      <w:sz w:val="44"/>
      <w:szCs w:val="48"/>
    </w:rPr>
  </w:style>
  <w:style w:type="character" w:customStyle="1" w:styleId="SubtitleChar0">
    <w:name w:val="ŠSubtitle Char"/>
    <w:basedOn w:val="DefaultParagraphFont"/>
    <w:link w:val="Subtitle0"/>
    <w:uiPriority w:val="2"/>
    <w:rsid w:val="00CB154D"/>
    <w:rPr>
      <w:rFonts w:ascii="Arial" w:hAnsi="Arial" w:cs="Arial"/>
      <w:color w:val="002664"/>
      <w:sz w:val="44"/>
      <w:szCs w:val="48"/>
    </w:rPr>
  </w:style>
  <w:style w:type="character" w:customStyle="1" w:styleId="ListParagraphChar">
    <w:name w:val="List Paragraph Char"/>
    <w:aliases w:val="ŠList Paragraph Char"/>
    <w:basedOn w:val="DefaultParagraphFont"/>
    <w:link w:val="ListParagraph"/>
    <w:uiPriority w:val="34"/>
    <w:rsid w:val="00BF0B67"/>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94883">
      <w:bodyDiv w:val="1"/>
      <w:marLeft w:val="0"/>
      <w:marRight w:val="0"/>
      <w:marTop w:val="0"/>
      <w:marBottom w:val="0"/>
      <w:divBdr>
        <w:top w:val="none" w:sz="0" w:space="0" w:color="auto"/>
        <w:left w:val="none" w:sz="0" w:space="0" w:color="auto"/>
        <w:bottom w:val="none" w:sz="0" w:space="0" w:color="auto"/>
        <w:right w:val="none" w:sz="0" w:space="0" w:color="auto"/>
      </w:divBdr>
    </w:div>
    <w:div w:id="670105880">
      <w:bodyDiv w:val="1"/>
      <w:marLeft w:val="0"/>
      <w:marRight w:val="0"/>
      <w:marTop w:val="0"/>
      <w:marBottom w:val="0"/>
      <w:divBdr>
        <w:top w:val="none" w:sz="0" w:space="0" w:color="auto"/>
        <w:left w:val="none" w:sz="0" w:space="0" w:color="auto"/>
        <w:bottom w:val="none" w:sz="0" w:space="0" w:color="auto"/>
        <w:right w:val="none" w:sz="0" w:space="0" w:color="auto"/>
      </w:divBdr>
    </w:div>
    <w:div w:id="1039236816">
      <w:bodyDiv w:val="1"/>
      <w:marLeft w:val="0"/>
      <w:marRight w:val="0"/>
      <w:marTop w:val="0"/>
      <w:marBottom w:val="0"/>
      <w:divBdr>
        <w:top w:val="none" w:sz="0" w:space="0" w:color="auto"/>
        <w:left w:val="none" w:sz="0" w:space="0" w:color="auto"/>
        <w:bottom w:val="none" w:sz="0" w:space="0" w:color="auto"/>
        <w:right w:val="none" w:sz="0" w:space="0" w:color="auto"/>
      </w:divBdr>
    </w:div>
    <w:div w:id="21055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planning-programming-and-assessing-k-12/planning-programming-and-assessing-7-12" TargetMode="External"/><Relationship Id="rId18" Type="http://schemas.openxmlformats.org/officeDocument/2006/relationships/hyperlink" Target="https://education.nsw.gov.au/inside-the-department/directory-a-z/strategic-school-improvement/school-excellence-framework" TargetMode="External"/><Relationship Id="rId26" Type="http://schemas.openxmlformats.org/officeDocument/2006/relationships/footer" Target="footer1.xml"/><Relationship Id="rId21" Type="http://schemas.openxmlformats.org/officeDocument/2006/relationships/hyperlink" Target="https://teams.microsoft.com/l/team/19%3a93bb42a54e4b4779b28ab5b737b9e642%40thread.tacv2/conversations?groupId=d759a943-a680-4d0b-bdfe-88a8998f709e&amp;tenantId=05a0e69a-418a-47c1-9c25-9387261bf991"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education.nsw.gov.au/teaching-and-learning/curriculum/planning-programming-and-assessing-k-12/planning-programming-and-assessing-7-12/inclusion-and-differentiation-advice-7-10" TargetMode="External"/><Relationship Id="rId17" Type="http://schemas.openxmlformats.org/officeDocument/2006/relationships/hyperlink" Target="https://education.nsw.gov.au/about-us/strategies-and-reports/plan-for-nsw-public-education" TargetMode="External"/><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nsw.gov.au/policy-library/policies/pd-2016-0468" TargetMode="External"/><Relationship Id="rId20" Type="http://schemas.openxmlformats.org/officeDocument/2006/relationships/hyperlink" Target="https://education.nsw.gov.au/teaching-and-learning/curriculum/pdhpe/planning-programming-and-assessing-pdhpe-k-12/planning-programming-and-assessing-pdhpe-11-1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planning-programming-and-assessing-k-12/planning-programming-and-assessing-7-12" TargetMode="External"/><Relationship Id="rId24" Type="http://schemas.openxmlformats.org/officeDocument/2006/relationships/hyperlink" Target="https://curriculum.nsw.edu.au/"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ion.nsw.gov.au/about-us/education-data-and-research/cese/publications/research-reports/what-works-best-2020-update/explicit-teaching-driving-learning-and-engagement" TargetMode="External"/><Relationship Id="rId23" Type="http://schemas.openxmlformats.org/officeDocument/2006/relationships/hyperlink" Target="https://educationstandards.nsw.edu.au/" TargetMode="External"/><Relationship Id="rId28" Type="http://schemas.openxmlformats.org/officeDocument/2006/relationships/header" Target="header2.xml"/><Relationship Id="rId36" Type="http://schemas.openxmlformats.org/officeDocument/2006/relationships/footer" Target="footer6.xml"/><Relationship Id="rId10" Type="http://schemas.openxmlformats.org/officeDocument/2006/relationships/hyperlink" Target="mailto:PDHPEcurriculum@det.nsw.edu.au" TargetMode="External"/><Relationship Id="rId19" Type="http://schemas.openxmlformats.org/officeDocument/2006/relationships/hyperlink" Target="https://educationstandards.nsw.edu.au/wps/portal/nesa/teacher-accreditation/meeting-requirements/the-standards/proficient-teacher" TargetMode="External"/><Relationship Id="rId31"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education.nsw.gov.au/teaching-and-learning/curriculum/pdhpe/planning-programming-and-assessing-pdhpe-k-12/planning-programming-and-assessing-pdhpe-11-12" TargetMode="External"/><Relationship Id="rId14" Type="http://schemas.openxmlformats.org/officeDocument/2006/relationships/hyperlink" Target="https://education.nsw.gov.au/teaching-and-learning/curriculum/explicit-teaching" TargetMode="External"/><Relationship Id="rId22" Type="http://schemas.openxmlformats.org/officeDocument/2006/relationships/hyperlink" Target="https://educationstandards.nsw.edu.au/wps/portal/nesa/mini-footer/copyright" TargetMode="External"/><Relationship Id="rId27" Type="http://schemas.openxmlformats.org/officeDocument/2006/relationships/footer" Target="footer2.xml"/><Relationship Id="rId30" Type="http://schemas.openxmlformats.org/officeDocument/2006/relationships/hyperlink" Target="https://curriculum.nsw.edu.au/learning-areas/pdhpe/health-and-movement-science-11-12-2023/overview" TargetMode="External"/><Relationship Id="rId35" Type="http://schemas.openxmlformats.org/officeDocument/2006/relationships/header" Target="header3.xml"/><Relationship Id="rId8" Type="http://schemas.openxmlformats.org/officeDocument/2006/relationships/hyperlink" Target="https://curriculum.nsw.edu.au/learning-areas/pdhpe/health-and-movement-science-11-12-2023/overview"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ACF78-1D8B-4012-BAE0-4D288B9D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11</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Health and movement science Stage 6 (Year 11) – Core 1 – sample assessment task notification</vt:lpstr>
    </vt:vector>
  </TitlesOfParts>
  <Company/>
  <LinksUpToDate>false</LinksUpToDate>
  <CharactersWithSpaces>14603</CharactersWithSpaces>
  <SharedDoc>false</SharedDoc>
  <HLinks>
    <vt:vector size="180" baseType="variant">
      <vt:variant>
        <vt:i4>5308424</vt:i4>
      </vt:variant>
      <vt:variant>
        <vt:i4>114</vt:i4>
      </vt:variant>
      <vt:variant>
        <vt:i4>0</vt:i4>
      </vt:variant>
      <vt:variant>
        <vt:i4>5</vt:i4>
      </vt:variant>
      <vt:variant>
        <vt:lpwstr>https://creativecommons.org/licenses/by/4.0/</vt:lpwstr>
      </vt:variant>
      <vt:variant>
        <vt:lpwstr/>
      </vt:variant>
      <vt:variant>
        <vt:i4>2228349</vt:i4>
      </vt:variant>
      <vt:variant>
        <vt:i4>111</vt:i4>
      </vt:variant>
      <vt:variant>
        <vt:i4>0</vt:i4>
      </vt:variant>
      <vt:variant>
        <vt:i4>5</vt:i4>
      </vt:variant>
      <vt:variant>
        <vt:lpwstr>https://curriculum.nsw.edu.au/learning-areas/pdhpe/health-and-movement-science-11-12-2023/overview</vt:lpwstr>
      </vt:variant>
      <vt:variant>
        <vt:lpwstr/>
      </vt:variant>
      <vt:variant>
        <vt:i4>3342452</vt:i4>
      </vt:variant>
      <vt:variant>
        <vt:i4>108</vt:i4>
      </vt:variant>
      <vt:variant>
        <vt:i4>0</vt:i4>
      </vt:variant>
      <vt:variant>
        <vt:i4>5</vt:i4>
      </vt:variant>
      <vt:variant>
        <vt:lpwstr>https://curriculum.nsw.edu.au/</vt:lpwstr>
      </vt:variant>
      <vt:variant>
        <vt:lpwstr/>
      </vt:variant>
      <vt:variant>
        <vt:i4>3997797</vt:i4>
      </vt:variant>
      <vt:variant>
        <vt:i4>105</vt:i4>
      </vt:variant>
      <vt:variant>
        <vt:i4>0</vt:i4>
      </vt:variant>
      <vt:variant>
        <vt:i4>5</vt:i4>
      </vt:variant>
      <vt:variant>
        <vt:lpwstr>https://educationstandards.nsw.edu.au/</vt:lpwstr>
      </vt:variant>
      <vt:variant>
        <vt:lpwstr/>
      </vt:variant>
      <vt:variant>
        <vt:i4>7536744</vt:i4>
      </vt:variant>
      <vt:variant>
        <vt:i4>102</vt:i4>
      </vt:variant>
      <vt:variant>
        <vt:i4>0</vt:i4>
      </vt:variant>
      <vt:variant>
        <vt:i4>5</vt:i4>
      </vt:variant>
      <vt:variant>
        <vt:lpwstr>https://educationstandards.nsw.edu.au/wps/portal/nesa/mini-footer/copyright</vt:lpwstr>
      </vt:variant>
      <vt:variant>
        <vt:lpwstr/>
      </vt:variant>
      <vt:variant>
        <vt:i4>5963789</vt:i4>
      </vt:variant>
      <vt:variant>
        <vt:i4>99</vt:i4>
      </vt:variant>
      <vt:variant>
        <vt:i4>0</vt:i4>
      </vt:variant>
      <vt:variant>
        <vt:i4>5</vt:i4>
      </vt:variant>
      <vt:variant>
        <vt:lpwstr>https://teams.microsoft.com/l/team/19%3a93bb42a54e4b4779b28ab5b737b9e642%40thread.tacv2/conversations?groupId=d759a943-a680-4d0b-bdfe-88a8998f709e&amp;tenantId=05a0e69a-418a-47c1-9c25-9387261bf991</vt:lpwstr>
      </vt:variant>
      <vt:variant>
        <vt:lpwstr/>
      </vt:variant>
      <vt:variant>
        <vt:i4>3080306</vt:i4>
      </vt:variant>
      <vt:variant>
        <vt:i4>96</vt:i4>
      </vt:variant>
      <vt:variant>
        <vt:i4>0</vt:i4>
      </vt:variant>
      <vt:variant>
        <vt:i4>5</vt:i4>
      </vt:variant>
      <vt:variant>
        <vt:lpwstr>https://hschub.nsw.edu.au/</vt:lpwstr>
      </vt:variant>
      <vt:variant>
        <vt:lpwstr/>
      </vt:variant>
      <vt:variant>
        <vt:i4>1638488</vt:i4>
      </vt:variant>
      <vt:variant>
        <vt:i4>93</vt:i4>
      </vt:variant>
      <vt:variant>
        <vt:i4>0</vt:i4>
      </vt:variant>
      <vt:variant>
        <vt:i4>5</vt:i4>
      </vt:variant>
      <vt:variant>
        <vt:lpwstr>https://education.nsw.gov.au/teaching-and-learning/curriculum/pdhpe/planning-programming-and-assessing-pdhpe-k-12/planning-programming-and-assessing-pdhpe-11-12</vt:lpwstr>
      </vt:variant>
      <vt:variant>
        <vt:lpwstr/>
      </vt:variant>
      <vt:variant>
        <vt:i4>4522007</vt:i4>
      </vt:variant>
      <vt:variant>
        <vt:i4>90</vt:i4>
      </vt:variant>
      <vt:variant>
        <vt:i4>0</vt:i4>
      </vt:variant>
      <vt:variant>
        <vt:i4>5</vt:i4>
      </vt:variant>
      <vt:variant>
        <vt:lpwstr>https://educationstandards.nsw.edu.au/wps/portal/nesa/teacher-accreditation/meeting-requirements/the-standards/proficient-teacher</vt:lpwstr>
      </vt:variant>
      <vt:variant>
        <vt:lpwstr/>
      </vt:variant>
      <vt:variant>
        <vt:i4>1245204</vt:i4>
      </vt:variant>
      <vt:variant>
        <vt:i4>87</vt:i4>
      </vt:variant>
      <vt:variant>
        <vt:i4>0</vt:i4>
      </vt:variant>
      <vt:variant>
        <vt:i4>5</vt:i4>
      </vt:variant>
      <vt:variant>
        <vt:lpwstr>https://education.nsw.gov.au/inside-the-department/directory-a-z/strategic-school-improvement/school-excellence-framework</vt:lpwstr>
      </vt:variant>
      <vt:variant>
        <vt:lpwstr/>
      </vt:variant>
      <vt:variant>
        <vt:i4>2752564</vt:i4>
      </vt:variant>
      <vt:variant>
        <vt:i4>84</vt:i4>
      </vt:variant>
      <vt:variant>
        <vt:i4>0</vt:i4>
      </vt:variant>
      <vt:variant>
        <vt:i4>5</vt:i4>
      </vt:variant>
      <vt:variant>
        <vt:lpwstr>https://education.nsw.gov.au/about-us/strategies-and-reports/plan-for-nsw-public-education</vt:lpwstr>
      </vt:variant>
      <vt:variant>
        <vt:lpwstr/>
      </vt:variant>
      <vt:variant>
        <vt:i4>2031698</vt:i4>
      </vt:variant>
      <vt:variant>
        <vt:i4>81</vt:i4>
      </vt:variant>
      <vt:variant>
        <vt:i4>0</vt:i4>
      </vt:variant>
      <vt:variant>
        <vt:i4>5</vt:i4>
      </vt:variant>
      <vt:variant>
        <vt:lpwstr>https://education.nsw.gov.au/policy-library/policies/pd-2016-0468</vt:lpwstr>
      </vt:variant>
      <vt:variant>
        <vt:lpwstr/>
      </vt:variant>
      <vt:variant>
        <vt:i4>2621541</vt:i4>
      </vt:variant>
      <vt:variant>
        <vt:i4>78</vt:i4>
      </vt:variant>
      <vt:variant>
        <vt:i4>0</vt:i4>
      </vt:variant>
      <vt:variant>
        <vt:i4>5</vt:i4>
      </vt:variant>
      <vt:variant>
        <vt:lpwstr>https://education.nsw.gov.au/about-us/education-data-and-research/cese/publications/research-reports/what-works-best-2020-update/explicit-teaching-driving-learning-and-engagement</vt:lpwstr>
      </vt:variant>
      <vt:variant>
        <vt:lpwstr/>
      </vt:variant>
      <vt:variant>
        <vt:i4>6881389</vt:i4>
      </vt:variant>
      <vt:variant>
        <vt:i4>75</vt:i4>
      </vt:variant>
      <vt:variant>
        <vt:i4>0</vt:i4>
      </vt:variant>
      <vt:variant>
        <vt:i4>5</vt:i4>
      </vt:variant>
      <vt:variant>
        <vt:lpwstr>https://education.nsw.gov.au/teaching-and-learning/curriculum/explicit-teaching</vt:lpwstr>
      </vt:variant>
      <vt:variant>
        <vt:lpwstr/>
      </vt:variant>
      <vt:variant>
        <vt:i4>1376267</vt:i4>
      </vt:variant>
      <vt:variant>
        <vt:i4>72</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69</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66</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63</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60</vt:i4>
      </vt:variant>
      <vt:variant>
        <vt:i4>0</vt:i4>
      </vt:variant>
      <vt:variant>
        <vt:i4>5</vt:i4>
      </vt:variant>
      <vt:variant>
        <vt:lpwstr>https://education.nsw.gov.au/teaching-and-learning/curriculum/planning-programming-and-assessing-k-12/planning-programming-and-assessing-7-12</vt:lpwstr>
      </vt:variant>
      <vt:variant>
        <vt:lpwstr/>
      </vt:variant>
      <vt:variant>
        <vt:i4>131130</vt:i4>
      </vt:variant>
      <vt:variant>
        <vt:i4>57</vt:i4>
      </vt:variant>
      <vt:variant>
        <vt:i4>0</vt:i4>
      </vt:variant>
      <vt:variant>
        <vt:i4>5</vt:i4>
      </vt:variant>
      <vt:variant>
        <vt:lpwstr>mailto:PDHPEcurriculum@det.nsw.edu.au</vt:lpwstr>
      </vt:variant>
      <vt:variant>
        <vt:lpwstr/>
      </vt:variant>
      <vt:variant>
        <vt:i4>1638488</vt:i4>
      </vt:variant>
      <vt:variant>
        <vt:i4>54</vt:i4>
      </vt:variant>
      <vt:variant>
        <vt:i4>0</vt:i4>
      </vt:variant>
      <vt:variant>
        <vt:i4>5</vt:i4>
      </vt:variant>
      <vt:variant>
        <vt:lpwstr>https://education.nsw.gov.au/teaching-and-learning/curriculum/pdhpe/planning-programming-and-assessing-pdhpe-k-12/planning-programming-and-assessing-pdhpe-11-12</vt:lpwstr>
      </vt:variant>
      <vt:variant>
        <vt:lpwstr/>
      </vt:variant>
      <vt:variant>
        <vt:i4>2228349</vt:i4>
      </vt:variant>
      <vt:variant>
        <vt:i4>51</vt:i4>
      </vt:variant>
      <vt:variant>
        <vt:i4>0</vt:i4>
      </vt:variant>
      <vt:variant>
        <vt:i4>5</vt:i4>
      </vt:variant>
      <vt:variant>
        <vt:lpwstr>https://curriculum.nsw.edu.au/learning-areas/pdhpe/health-and-movement-science-11-12-2023/overview</vt:lpwstr>
      </vt:variant>
      <vt:variant>
        <vt:lpwstr/>
      </vt:variant>
      <vt:variant>
        <vt:i4>1179706</vt:i4>
      </vt:variant>
      <vt:variant>
        <vt:i4>44</vt:i4>
      </vt:variant>
      <vt:variant>
        <vt:i4>0</vt:i4>
      </vt:variant>
      <vt:variant>
        <vt:i4>5</vt:i4>
      </vt:variant>
      <vt:variant>
        <vt:lpwstr/>
      </vt:variant>
      <vt:variant>
        <vt:lpwstr>_Toc172808925</vt:lpwstr>
      </vt:variant>
      <vt:variant>
        <vt:i4>1179706</vt:i4>
      </vt:variant>
      <vt:variant>
        <vt:i4>38</vt:i4>
      </vt:variant>
      <vt:variant>
        <vt:i4>0</vt:i4>
      </vt:variant>
      <vt:variant>
        <vt:i4>5</vt:i4>
      </vt:variant>
      <vt:variant>
        <vt:lpwstr/>
      </vt:variant>
      <vt:variant>
        <vt:lpwstr>_Toc172808924</vt:lpwstr>
      </vt:variant>
      <vt:variant>
        <vt:i4>1179706</vt:i4>
      </vt:variant>
      <vt:variant>
        <vt:i4>32</vt:i4>
      </vt:variant>
      <vt:variant>
        <vt:i4>0</vt:i4>
      </vt:variant>
      <vt:variant>
        <vt:i4>5</vt:i4>
      </vt:variant>
      <vt:variant>
        <vt:lpwstr/>
      </vt:variant>
      <vt:variant>
        <vt:lpwstr>_Toc172808923</vt:lpwstr>
      </vt:variant>
      <vt:variant>
        <vt:i4>1179706</vt:i4>
      </vt:variant>
      <vt:variant>
        <vt:i4>26</vt:i4>
      </vt:variant>
      <vt:variant>
        <vt:i4>0</vt:i4>
      </vt:variant>
      <vt:variant>
        <vt:i4>5</vt:i4>
      </vt:variant>
      <vt:variant>
        <vt:lpwstr/>
      </vt:variant>
      <vt:variant>
        <vt:lpwstr>_Toc172808922</vt:lpwstr>
      </vt:variant>
      <vt:variant>
        <vt:i4>1179706</vt:i4>
      </vt:variant>
      <vt:variant>
        <vt:i4>20</vt:i4>
      </vt:variant>
      <vt:variant>
        <vt:i4>0</vt:i4>
      </vt:variant>
      <vt:variant>
        <vt:i4>5</vt:i4>
      </vt:variant>
      <vt:variant>
        <vt:lpwstr/>
      </vt:variant>
      <vt:variant>
        <vt:lpwstr>_Toc172808921</vt:lpwstr>
      </vt:variant>
      <vt:variant>
        <vt:i4>1179706</vt:i4>
      </vt:variant>
      <vt:variant>
        <vt:i4>14</vt:i4>
      </vt:variant>
      <vt:variant>
        <vt:i4>0</vt:i4>
      </vt:variant>
      <vt:variant>
        <vt:i4>5</vt:i4>
      </vt:variant>
      <vt:variant>
        <vt:lpwstr/>
      </vt:variant>
      <vt:variant>
        <vt:lpwstr>_Toc172808920</vt:lpwstr>
      </vt:variant>
      <vt:variant>
        <vt:i4>1114170</vt:i4>
      </vt:variant>
      <vt:variant>
        <vt:i4>8</vt:i4>
      </vt:variant>
      <vt:variant>
        <vt:i4>0</vt:i4>
      </vt:variant>
      <vt:variant>
        <vt:i4>5</vt:i4>
      </vt:variant>
      <vt:variant>
        <vt:lpwstr/>
      </vt:variant>
      <vt:variant>
        <vt:lpwstr>_Toc172808919</vt:lpwstr>
      </vt:variant>
      <vt:variant>
        <vt:i4>1114170</vt:i4>
      </vt:variant>
      <vt:variant>
        <vt:i4>2</vt:i4>
      </vt:variant>
      <vt:variant>
        <vt:i4>0</vt:i4>
      </vt:variant>
      <vt:variant>
        <vt:i4>5</vt:i4>
      </vt:variant>
      <vt:variant>
        <vt:lpwstr/>
      </vt:variant>
      <vt:variant>
        <vt:lpwstr>_Toc172808918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 Improving performance in football – 12HMS</dc:title>
  <dc:subject/>
  <dc:creator>NSW Department of Education</dc:creator>
  <cp:keywords/>
  <dc:description/>
  <dcterms:created xsi:type="dcterms:W3CDTF">2023-10-29T20:52:00Z</dcterms:created>
  <dcterms:modified xsi:type="dcterms:W3CDTF">2024-08-14T00:09:00Z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Order">
    <vt:r8>42700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2023-08-14T10:36:21Z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5f74e067-5624-42ac-b66b-a31b68bc34d5</vt:lpwstr>
  </property>
  <property fmtid="{D5CDD505-2E9C-101B-9397-08002B2CF9AE}" pid="17" name="MSIP_Label_b603dfd7-d93a-4381-a340-2995d8282205_ContentBits">
    <vt:lpwstr>0</vt:lpwstr>
  </property>
</Properties>
</file>