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589DA7" w14:textId="27A8221C" w:rsidR="00E2155B" w:rsidRDefault="005C11F2" w:rsidP="00E2155B">
      <w:pPr>
        <w:pStyle w:val="Title"/>
      </w:pPr>
      <w:bookmarkStart w:id="0" w:name="_Hlk143770921"/>
      <w:r w:rsidRPr="005C11F2">
        <w:t xml:space="preserve">Health and movement science Stage </w:t>
      </w:r>
      <w:r w:rsidR="005D1290">
        <w:t>6</w:t>
      </w:r>
      <w:r w:rsidRPr="005C11F2">
        <w:t xml:space="preserve"> (Year </w:t>
      </w:r>
      <w:r w:rsidR="005D1290">
        <w:t>11</w:t>
      </w:r>
      <w:r w:rsidRPr="005C11F2">
        <w:t>)</w:t>
      </w:r>
    </w:p>
    <w:bookmarkEnd w:id="0"/>
    <w:p w14:paraId="5CD87328" w14:textId="5D30FA2A" w:rsidR="00C02F82" w:rsidRDefault="005D1290" w:rsidP="00E2155B">
      <w:pPr>
        <w:pStyle w:val="Subtitle0"/>
      </w:pPr>
      <w:r>
        <w:t>Focus area 1 – young people’s meanings of health – learning sequence</w:t>
      </w:r>
    </w:p>
    <w:p w14:paraId="76C6B1E0" w14:textId="7CE12D1B" w:rsidR="00C02F82" w:rsidRDefault="00C02F82" w:rsidP="00C02F82">
      <w:pPr>
        <w:pStyle w:val="FeatureBox"/>
      </w:pPr>
      <w:r>
        <w:br w:type="page"/>
      </w:r>
    </w:p>
    <w:p w14:paraId="3FA2D13E" w14:textId="77777777" w:rsidR="00447B6A" w:rsidRPr="002506EE" w:rsidRDefault="00447B6A" w:rsidP="00E2155B">
      <w:pPr>
        <w:pStyle w:val="TOCHeading"/>
      </w:pPr>
      <w:r>
        <w:lastRenderedPageBreak/>
        <w:t>Contents</w:t>
      </w:r>
    </w:p>
    <w:p w14:paraId="41BE6557" w14:textId="3F7CE92D" w:rsidR="001F2781" w:rsidRDefault="00E2155B">
      <w:pPr>
        <w:pStyle w:val="TOC1"/>
        <w:rPr>
          <w:rFonts w:asciiTheme="minorHAnsi" w:eastAsia="Batang" w:hAnsiTheme="minorHAnsi" w:cstheme="minorBidi"/>
          <w:b w:val="0"/>
          <w:kern w:val="2"/>
          <w:sz w:val="24"/>
          <w:lang w:eastAsia="ko-KR"/>
          <w14:ligatures w14:val="standardContextual"/>
        </w:rPr>
      </w:pPr>
      <w:r>
        <w:fldChar w:fldCharType="begin"/>
      </w:r>
      <w:r>
        <w:instrText xml:space="preserve"> TOC \o "1-3" \h \z \u </w:instrText>
      </w:r>
      <w:r>
        <w:fldChar w:fldCharType="separate"/>
      </w:r>
      <w:hyperlink w:anchor="_Toc175051123" w:history="1">
        <w:r w:rsidR="001F2781" w:rsidRPr="00E83535">
          <w:rPr>
            <w:rStyle w:val="Hyperlink"/>
          </w:rPr>
          <w:t>Overview</w:t>
        </w:r>
        <w:r w:rsidR="001F2781">
          <w:rPr>
            <w:webHidden/>
          </w:rPr>
          <w:tab/>
        </w:r>
        <w:r w:rsidR="001F2781">
          <w:rPr>
            <w:webHidden/>
          </w:rPr>
          <w:fldChar w:fldCharType="begin"/>
        </w:r>
        <w:r w:rsidR="001F2781">
          <w:rPr>
            <w:webHidden/>
          </w:rPr>
          <w:instrText xml:space="preserve"> PAGEREF _Toc175051123 \h </w:instrText>
        </w:r>
        <w:r w:rsidR="001F2781">
          <w:rPr>
            <w:webHidden/>
          </w:rPr>
        </w:r>
        <w:r w:rsidR="001F2781">
          <w:rPr>
            <w:webHidden/>
          </w:rPr>
          <w:fldChar w:fldCharType="separate"/>
        </w:r>
        <w:r w:rsidR="001F2781">
          <w:rPr>
            <w:webHidden/>
          </w:rPr>
          <w:t>2</w:t>
        </w:r>
        <w:r w:rsidR="001F2781">
          <w:rPr>
            <w:webHidden/>
          </w:rPr>
          <w:fldChar w:fldCharType="end"/>
        </w:r>
      </w:hyperlink>
    </w:p>
    <w:p w14:paraId="40428589" w14:textId="14CAA6EE" w:rsidR="001F2781" w:rsidRDefault="00000000">
      <w:pPr>
        <w:pStyle w:val="TOC1"/>
        <w:rPr>
          <w:rFonts w:asciiTheme="minorHAnsi" w:eastAsia="Batang" w:hAnsiTheme="minorHAnsi" w:cstheme="minorBidi"/>
          <w:b w:val="0"/>
          <w:kern w:val="2"/>
          <w:sz w:val="24"/>
          <w:lang w:eastAsia="ko-KR"/>
          <w14:ligatures w14:val="standardContextual"/>
        </w:rPr>
      </w:pPr>
      <w:hyperlink w:anchor="_Toc175051124" w:history="1">
        <w:r w:rsidR="001F2781" w:rsidRPr="00E83535">
          <w:rPr>
            <w:rStyle w:val="Hyperlink"/>
          </w:rPr>
          <w:t>Prior learning</w:t>
        </w:r>
        <w:r w:rsidR="001F2781">
          <w:rPr>
            <w:webHidden/>
          </w:rPr>
          <w:tab/>
        </w:r>
        <w:r w:rsidR="001F2781">
          <w:rPr>
            <w:webHidden/>
          </w:rPr>
          <w:fldChar w:fldCharType="begin"/>
        </w:r>
        <w:r w:rsidR="001F2781">
          <w:rPr>
            <w:webHidden/>
          </w:rPr>
          <w:instrText xml:space="preserve"> PAGEREF _Toc175051124 \h </w:instrText>
        </w:r>
        <w:r w:rsidR="001F2781">
          <w:rPr>
            <w:webHidden/>
          </w:rPr>
        </w:r>
        <w:r w:rsidR="001F2781">
          <w:rPr>
            <w:webHidden/>
          </w:rPr>
          <w:fldChar w:fldCharType="separate"/>
        </w:r>
        <w:r w:rsidR="001F2781">
          <w:rPr>
            <w:webHidden/>
          </w:rPr>
          <w:t>2</w:t>
        </w:r>
        <w:r w:rsidR="001F2781">
          <w:rPr>
            <w:webHidden/>
          </w:rPr>
          <w:fldChar w:fldCharType="end"/>
        </w:r>
      </w:hyperlink>
    </w:p>
    <w:p w14:paraId="5309A4D2" w14:textId="3B15F413" w:rsidR="001F2781" w:rsidRDefault="00000000">
      <w:pPr>
        <w:pStyle w:val="TOC1"/>
        <w:rPr>
          <w:rFonts w:asciiTheme="minorHAnsi" w:eastAsia="Batang" w:hAnsiTheme="minorHAnsi" w:cstheme="minorBidi"/>
          <w:b w:val="0"/>
          <w:kern w:val="2"/>
          <w:sz w:val="24"/>
          <w:lang w:eastAsia="ko-KR"/>
          <w14:ligatures w14:val="standardContextual"/>
        </w:rPr>
      </w:pPr>
      <w:hyperlink w:anchor="_Toc175051125" w:history="1">
        <w:r w:rsidR="001F2781" w:rsidRPr="00E83535">
          <w:rPr>
            <w:rStyle w:val="Hyperlink"/>
          </w:rPr>
          <w:t>Syllabus</w:t>
        </w:r>
        <w:r w:rsidR="001F2781">
          <w:rPr>
            <w:webHidden/>
          </w:rPr>
          <w:tab/>
        </w:r>
        <w:r w:rsidR="001F2781">
          <w:rPr>
            <w:webHidden/>
          </w:rPr>
          <w:fldChar w:fldCharType="begin"/>
        </w:r>
        <w:r w:rsidR="001F2781">
          <w:rPr>
            <w:webHidden/>
          </w:rPr>
          <w:instrText xml:space="preserve"> PAGEREF _Toc175051125 \h </w:instrText>
        </w:r>
        <w:r w:rsidR="001F2781">
          <w:rPr>
            <w:webHidden/>
          </w:rPr>
        </w:r>
        <w:r w:rsidR="001F2781">
          <w:rPr>
            <w:webHidden/>
          </w:rPr>
          <w:fldChar w:fldCharType="separate"/>
        </w:r>
        <w:r w:rsidR="001F2781">
          <w:rPr>
            <w:webHidden/>
          </w:rPr>
          <w:t>2</w:t>
        </w:r>
        <w:r w:rsidR="001F2781">
          <w:rPr>
            <w:webHidden/>
          </w:rPr>
          <w:fldChar w:fldCharType="end"/>
        </w:r>
      </w:hyperlink>
    </w:p>
    <w:p w14:paraId="3404F424" w14:textId="452FF9A7" w:rsidR="001F2781" w:rsidRDefault="00000000">
      <w:pPr>
        <w:pStyle w:val="TOC2"/>
        <w:rPr>
          <w:rFonts w:asciiTheme="minorHAnsi" w:eastAsia="Batang" w:hAnsiTheme="minorHAnsi" w:cstheme="minorBidi"/>
          <w:kern w:val="2"/>
          <w:sz w:val="24"/>
          <w:lang w:eastAsia="ko-KR"/>
          <w14:ligatures w14:val="standardContextual"/>
        </w:rPr>
      </w:pPr>
      <w:hyperlink w:anchor="_Toc175051126" w:history="1">
        <w:r w:rsidR="001F2781" w:rsidRPr="00E83535">
          <w:rPr>
            <w:rStyle w:val="Hyperlink"/>
          </w:rPr>
          <w:t>Outcomes</w:t>
        </w:r>
        <w:r w:rsidR="001F2781">
          <w:rPr>
            <w:webHidden/>
          </w:rPr>
          <w:tab/>
        </w:r>
        <w:r w:rsidR="001F2781">
          <w:rPr>
            <w:webHidden/>
          </w:rPr>
          <w:fldChar w:fldCharType="begin"/>
        </w:r>
        <w:r w:rsidR="001F2781">
          <w:rPr>
            <w:webHidden/>
          </w:rPr>
          <w:instrText xml:space="preserve"> PAGEREF _Toc175051126 \h </w:instrText>
        </w:r>
        <w:r w:rsidR="001F2781">
          <w:rPr>
            <w:webHidden/>
          </w:rPr>
        </w:r>
        <w:r w:rsidR="001F2781">
          <w:rPr>
            <w:webHidden/>
          </w:rPr>
          <w:fldChar w:fldCharType="separate"/>
        </w:r>
        <w:r w:rsidR="001F2781">
          <w:rPr>
            <w:webHidden/>
          </w:rPr>
          <w:t>2</w:t>
        </w:r>
        <w:r w:rsidR="001F2781">
          <w:rPr>
            <w:webHidden/>
          </w:rPr>
          <w:fldChar w:fldCharType="end"/>
        </w:r>
      </w:hyperlink>
    </w:p>
    <w:p w14:paraId="3D16D97A" w14:textId="66E268C2" w:rsidR="001F2781" w:rsidRDefault="00000000">
      <w:pPr>
        <w:pStyle w:val="TOC2"/>
        <w:rPr>
          <w:rFonts w:asciiTheme="minorHAnsi" w:eastAsia="Batang" w:hAnsiTheme="minorHAnsi" w:cstheme="minorBidi"/>
          <w:kern w:val="2"/>
          <w:sz w:val="24"/>
          <w:lang w:eastAsia="ko-KR"/>
          <w14:ligatures w14:val="standardContextual"/>
        </w:rPr>
      </w:pPr>
      <w:hyperlink w:anchor="_Toc175051127" w:history="1">
        <w:r w:rsidR="001F2781" w:rsidRPr="00E83535">
          <w:rPr>
            <w:rStyle w:val="Hyperlink"/>
          </w:rPr>
          <w:t>Content</w:t>
        </w:r>
        <w:r w:rsidR="001F2781">
          <w:rPr>
            <w:webHidden/>
          </w:rPr>
          <w:tab/>
        </w:r>
        <w:r w:rsidR="001F2781">
          <w:rPr>
            <w:webHidden/>
          </w:rPr>
          <w:fldChar w:fldCharType="begin"/>
        </w:r>
        <w:r w:rsidR="001F2781">
          <w:rPr>
            <w:webHidden/>
          </w:rPr>
          <w:instrText xml:space="preserve"> PAGEREF _Toc175051127 \h </w:instrText>
        </w:r>
        <w:r w:rsidR="001F2781">
          <w:rPr>
            <w:webHidden/>
          </w:rPr>
        </w:r>
        <w:r w:rsidR="001F2781">
          <w:rPr>
            <w:webHidden/>
          </w:rPr>
          <w:fldChar w:fldCharType="separate"/>
        </w:r>
        <w:r w:rsidR="001F2781">
          <w:rPr>
            <w:webHidden/>
          </w:rPr>
          <w:t>3</w:t>
        </w:r>
        <w:r w:rsidR="001F2781">
          <w:rPr>
            <w:webHidden/>
          </w:rPr>
          <w:fldChar w:fldCharType="end"/>
        </w:r>
      </w:hyperlink>
    </w:p>
    <w:p w14:paraId="30A1F357" w14:textId="45358A7F" w:rsidR="001F2781" w:rsidRDefault="00000000">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175051128" w:history="1">
        <w:r w:rsidR="001F2781" w:rsidRPr="00E83535">
          <w:rPr>
            <w:rStyle w:val="Hyperlink"/>
            <w:noProof/>
          </w:rPr>
          <w:t>Focus area 1 – Health for individuals and communities</w:t>
        </w:r>
        <w:r w:rsidR="001F2781">
          <w:rPr>
            <w:noProof/>
            <w:webHidden/>
          </w:rPr>
          <w:tab/>
        </w:r>
        <w:r w:rsidR="001F2781">
          <w:rPr>
            <w:noProof/>
            <w:webHidden/>
          </w:rPr>
          <w:fldChar w:fldCharType="begin"/>
        </w:r>
        <w:r w:rsidR="001F2781">
          <w:rPr>
            <w:noProof/>
            <w:webHidden/>
          </w:rPr>
          <w:instrText xml:space="preserve"> PAGEREF _Toc175051128 \h </w:instrText>
        </w:r>
        <w:r w:rsidR="001F2781">
          <w:rPr>
            <w:noProof/>
            <w:webHidden/>
          </w:rPr>
        </w:r>
        <w:r w:rsidR="001F2781">
          <w:rPr>
            <w:noProof/>
            <w:webHidden/>
          </w:rPr>
          <w:fldChar w:fldCharType="separate"/>
        </w:r>
        <w:r w:rsidR="001F2781">
          <w:rPr>
            <w:noProof/>
            <w:webHidden/>
          </w:rPr>
          <w:t>3</w:t>
        </w:r>
        <w:r w:rsidR="001F2781">
          <w:rPr>
            <w:noProof/>
            <w:webHidden/>
          </w:rPr>
          <w:fldChar w:fldCharType="end"/>
        </w:r>
      </w:hyperlink>
    </w:p>
    <w:p w14:paraId="50011829" w14:textId="773CA232" w:rsidR="001F2781" w:rsidRDefault="00000000">
      <w:pPr>
        <w:pStyle w:val="TOC1"/>
        <w:rPr>
          <w:rFonts w:asciiTheme="minorHAnsi" w:eastAsia="Batang" w:hAnsiTheme="minorHAnsi" w:cstheme="minorBidi"/>
          <w:b w:val="0"/>
          <w:kern w:val="2"/>
          <w:sz w:val="24"/>
          <w:lang w:eastAsia="ko-KR"/>
          <w14:ligatures w14:val="standardContextual"/>
        </w:rPr>
      </w:pPr>
      <w:hyperlink w:anchor="_Toc175051129" w:history="1">
        <w:r w:rsidR="001F2781" w:rsidRPr="00E83535">
          <w:rPr>
            <w:rStyle w:val="Hyperlink"/>
          </w:rPr>
          <w:t>Learning sequence 1 – What are young people’s meanings of health?</w:t>
        </w:r>
        <w:r w:rsidR="001F2781">
          <w:rPr>
            <w:webHidden/>
          </w:rPr>
          <w:tab/>
        </w:r>
        <w:r w:rsidR="001F2781">
          <w:rPr>
            <w:webHidden/>
          </w:rPr>
          <w:fldChar w:fldCharType="begin"/>
        </w:r>
        <w:r w:rsidR="001F2781">
          <w:rPr>
            <w:webHidden/>
          </w:rPr>
          <w:instrText xml:space="preserve"> PAGEREF _Toc175051129 \h </w:instrText>
        </w:r>
        <w:r w:rsidR="001F2781">
          <w:rPr>
            <w:webHidden/>
          </w:rPr>
        </w:r>
        <w:r w:rsidR="001F2781">
          <w:rPr>
            <w:webHidden/>
          </w:rPr>
          <w:fldChar w:fldCharType="separate"/>
        </w:r>
        <w:r w:rsidR="001F2781">
          <w:rPr>
            <w:webHidden/>
          </w:rPr>
          <w:t>4</w:t>
        </w:r>
        <w:r w:rsidR="001F2781">
          <w:rPr>
            <w:webHidden/>
          </w:rPr>
          <w:fldChar w:fldCharType="end"/>
        </w:r>
      </w:hyperlink>
    </w:p>
    <w:p w14:paraId="5508C8A4" w14:textId="3472239C" w:rsidR="001F2781" w:rsidRDefault="00000000">
      <w:pPr>
        <w:pStyle w:val="TOC2"/>
        <w:rPr>
          <w:rFonts w:asciiTheme="minorHAnsi" w:eastAsia="Batang" w:hAnsiTheme="minorHAnsi" w:cstheme="minorBidi"/>
          <w:kern w:val="2"/>
          <w:sz w:val="24"/>
          <w:lang w:eastAsia="ko-KR"/>
          <w14:ligatures w14:val="standardContextual"/>
        </w:rPr>
      </w:pPr>
      <w:hyperlink w:anchor="_Toc175051130" w:history="1">
        <w:r w:rsidR="001F2781" w:rsidRPr="00E83535">
          <w:rPr>
            <w:rStyle w:val="Hyperlink"/>
          </w:rPr>
          <w:t>Learning intentions and success criteria</w:t>
        </w:r>
        <w:r w:rsidR="001F2781">
          <w:rPr>
            <w:webHidden/>
          </w:rPr>
          <w:tab/>
        </w:r>
        <w:r w:rsidR="001F2781">
          <w:rPr>
            <w:webHidden/>
          </w:rPr>
          <w:fldChar w:fldCharType="begin"/>
        </w:r>
        <w:r w:rsidR="001F2781">
          <w:rPr>
            <w:webHidden/>
          </w:rPr>
          <w:instrText xml:space="preserve"> PAGEREF _Toc175051130 \h </w:instrText>
        </w:r>
        <w:r w:rsidR="001F2781">
          <w:rPr>
            <w:webHidden/>
          </w:rPr>
        </w:r>
        <w:r w:rsidR="001F2781">
          <w:rPr>
            <w:webHidden/>
          </w:rPr>
          <w:fldChar w:fldCharType="separate"/>
        </w:r>
        <w:r w:rsidR="001F2781">
          <w:rPr>
            <w:webHidden/>
          </w:rPr>
          <w:t>4</w:t>
        </w:r>
        <w:r w:rsidR="001F2781">
          <w:rPr>
            <w:webHidden/>
          </w:rPr>
          <w:fldChar w:fldCharType="end"/>
        </w:r>
      </w:hyperlink>
    </w:p>
    <w:p w14:paraId="4D061D0F" w14:textId="324A4213" w:rsidR="001F2781" w:rsidRDefault="00000000">
      <w:pPr>
        <w:pStyle w:val="TOC2"/>
        <w:rPr>
          <w:rFonts w:asciiTheme="minorHAnsi" w:eastAsia="Batang" w:hAnsiTheme="minorHAnsi" w:cstheme="minorBidi"/>
          <w:kern w:val="2"/>
          <w:sz w:val="24"/>
          <w:lang w:eastAsia="ko-KR"/>
          <w14:ligatures w14:val="standardContextual"/>
        </w:rPr>
      </w:pPr>
      <w:hyperlink w:anchor="_Toc175051131" w:history="1">
        <w:r w:rsidR="001F2781" w:rsidRPr="00E83535">
          <w:rPr>
            <w:rStyle w:val="Hyperlink"/>
          </w:rPr>
          <w:t>A young person’s experience of the world today</w:t>
        </w:r>
        <w:r w:rsidR="001F2781">
          <w:rPr>
            <w:webHidden/>
          </w:rPr>
          <w:tab/>
        </w:r>
        <w:r w:rsidR="001F2781">
          <w:rPr>
            <w:webHidden/>
          </w:rPr>
          <w:fldChar w:fldCharType="begin"/>
        </w:r>
        <w:r w:rsidR="001F2781">
          <w:rPr>
            <w:webHidden/>
          </w:rPr>
          <w:instrText xml:space="preserve"> PAGEREF _Toc175051131 \h </w:instrText>
        </w:r>
        <w:r w:rsidR="001F2781">
          <w:rPr>
            <w:webHidden/>
          </w:rPr>
        </w:r>
        <w:r w:rsidR="001F2781">
          <w:rPr>
            <w:webHidden/>
          </w:rPr>
          <w:fldChar w:fldCharType="separate"/>
        </w:r>
        <w:r w:rsidR="001F2781">
          <w:rPr>
            <w:webHidden/>
          </w:rPr>
          <w:t>4</w:t>
        </w:r>
        <w:r w:rsidR="001F2781">
          <w:rPr>
            <w:webHidden/>
          </w:rPr>
          <w:fldChar w:fldCharType="end"/>
        </w:r>
      </w:hyperlink>
    </w:p>
    <w:p w14:paraId="7E95AE59" w14:textId="50174ECE" w:rsidR="001F2781" w:rsidRDefault="00000000">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175051132" w:history="1">
        <w:r w:rsidR="001F2781" w:rsidRPr="00E83535">
          <w:rPr>
            <w:rStyle w:val="Hyperlink"/>
            <w:noProof/>
          </w:rPr>
          <w:t>Developmental stages</w:t>
        </w:r>
        <w:r w:rsidR="001F2781">
          <w:rPr>
            <w:noProof/>
            <w:webHidden/>
          </w:rPr>
          <w:tab/>
        </w:r>
        <w:r w:rsidR="001F2781">
          <w:rPr>
            <w:noProof/>
            <w:webHidden/>
          </w:rPr>
          <w:fldChar w:fldCharType="begin"/>
        </w:r>
        <w:r w:rsidR="001F2781">
          <w:rPr>
            <w:noProof/>
            <w:webHidden/>
          </w:rPr>
          <w:instrText xml:space="preserve"> PAGEREF _Toc175051132 \h </w:instrText>
        </w:r>
        <w:r w:rsidR="001F2781">
          <w:rPr>
            <w:noProof/>
            <w:webHidden/>
          </w:rPr>
        </w:r>
        <w:r w:rsidR="001F2781">
          <w:rPr>
            <w:noProof/>
            <w:webHidden/>
          </w:rPr>
          <w:fldChar w:fldCharType="separate"/>
        </w:r>
        <w:r w:rsidR="001F2781">
          <w:rPr>
            <w:noProof/>
            <w:webHidden/>
          </w:rPr>
          <w:t>7</w:t>
        </w:r>
        <w:r w:rsidR="001F2781">
          <w:rPr>
            <w:noProof/>
            <w:webHidden/>
          </w:rPr>
          <w:fldChar w:fldCharType="end"/>
        </w:r>
      </w:hyperlink>
    </w:p>
    <w:p w14:paraId="4F4E8DBC" w14:textId="4958F469" w:rsidR="001F2781" w:rsidRDefault="00000000">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175051133" w:history="1">
        <w:r w:rsidR="001F2781" w:rsidRPr="00E83535">
          <w:rPr>
            <w:rStyle w:val="Hyperlink"/>
            <w:noProof/>
          </w:rPr>
          <w:t>Influence of family</w:t>
        </w:r>
        <w:r w:rsidR="001F2781">
          <w:rPr>
            <w:noProof/>
            <w:webHidden/>
          </w:rPr>
          <w:tab/>
        </w:r>
        <w:r w:rsidR="001F2781">
          <w:rPr>
            <w:noProof/>
            <w:webHidden/>
          </w:rPr>
          <w:fldChar w:fldCharType="begin"/>
        </w:r>
        <w:r w:rsidR="001F2781">
          <w:rPr>
            <w:noProof/>
            <w:webHidden/>
          </w:rPr>
          <w:instrText xml:space="preserve"> PAGEREF _Toc175051133 \h </w:instrText>
        </w:r>
        <w:r w:rsidR="001F2781">
          <w:rPr>
            <w:noProof/>
            <w:webHidden/>
          </w:rPr>
        </w:r>
        <w:r w:rsidR="001F2781">
          <w:rPr>
            <w:noProof/>
            <w:webHidden/>
          </w:rPr>
          <w:fldChar w:fldCharType="separate"/>
        </w:r>
        <w:r w:rsidR="001F2781">
          <w:rPr>
            <w:noProof/>
            <w:webHidden/>
          </w:rPr>
          <w:t>8</w:t>
        </w:r>
        <w:r w:rsidR="001F2781">
          <w:rPr>
            <w:noProof/>
            <w:webHidden/>
          </w:rPr>
          <w:fldChar w:fldCharType="end"/>
        </w:r>
      </w:hyperlink>
    </w:p>
    <w:p w14:paraId="13A03373" w14:textId="64A5CE36" w:rsidR="001F2781" w:rsidRDefault="00000000">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175051134" w:history="1">
        <w:r w:rsidR="001F2781" w:rsidRPr="00E83535">
          <w:rPr>
            <w:rStyle w:val="Hyperlink"/>
            <w:noProof/>
          </w:rPr>
          <w:t>Influence of peers</w:t>
        </w:r>
        <w:r w:rsidR="001F2781">
          <w:rPr>
            <w:noProof/>
            <w:webHidden/>
          </w:rPr>
          <w:tab/>
        </w:r>
        <w:r w:rsidR="001F2781">
          <w:rPr>
            <w:noProof/>
            <w:webHidden/>
          </w:rPr>
          <w:fldChar w:fldCharType="begin"/>
        </w:r>
        <w:r w:rsidR="001F2781">
          <w:rPr>
            <w:noProof/>
            <w:webHidden/>
          </w:rPr>
          <w:instrText xml:space="preserve"> PAGEREF _Toc175051134 \h </w:instrText>
        </w:r>
        <w:r w:rsidR="001F2781">
          <w:rPr>
            <w:noProof/>
            <w:webHidden/>
          </w:rPr>
        </w:r>
        <w:r w:rsidR="001F2781">
          <w:rPr>
            <w:noProof/>
            <w:webHidden/>
          </w:rPr>
          <w:fldChar w:fldCharType="separate"/>
        </w:r>
        <w:r w:rsidR="001F2781">
          <w:rPr>
            <w:noProof/>
            <w:webHidden/>
          </w:rPr>
          <w:t>8</w:t>
        </w:r>
        <w:r w:rsidR="001F2781">
          <w:rPr>
            <w:noProof/>
            <w:webHidden/>
          </w:rPr>
          <w:fldChar w:fldCharType="end"/>
        </w:r>
      </w:hyperlink>
    </w:p>
    <w:p w14:paraId="03E28791" w14:textId="720A440A" w:rsidR="001F2781" w:rsidRDefault="00000000">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175051135" w:history="1">
        <w:r w:rsidR="001F2781" w:rsidRPr="00E83535">
          <w:rPr>
            <w:rStyle w:val="Hyperlink"/>
            <w:noProof/>
          </w:rPr>
          <w:t>Influence of culture</w:t>
        </w:r>
        <w:r w:rsidR="001F2781">
          <w:rPr>
            <w:noProof/>
            <w:webHidden/>
          </w:rPr>
          <w:tab/>
        </w:r>
        <w:r w:rsidR="001F2781">
          <w:rPr>
            <w:noProof/>
            <w:webHidden/>
          </w:rPr>
          <w:fldChar w:fldCharType="begin"/>
        </w:r>
        <w:r w:rsidR="001F2781">
          <w:rPr>
            <w:noProof/>
            <w:webHidden/>
          </w:rPr>
          <w:instrText xml:space="preserve"> PAGEREF _Toc175051135 \h </w:instrText>
        </w:r>
        <w:r w:rsidR="001F2781">
          <w:rPr>
            <w:noProof/>
            <w:webHidden/>
          </w:rPr>
        </w:r>
        <w:r w:rsidR="001F2781">
          <w:rPr>
            <w:noProof/>
            <w:webHidden/>
          </w:rPr>
          <w:fldChar w:fldCharType="separate"/>
        </w:r>
        <w:r w:rsidR="001F2781">
          <w:rPr>
            <w:noProof/>
            <w:webHidden/>
          </w:rPr>
          <w:t>9</w:t>
        </w:r>
        <w:r w:rsidR="001F2781">
          <w:rPr>
            <w:noProof/>
            <w:webHidden/>
          </w:rPr>
          <w:fldChar w:fldCharType="end"/>
        </w:r>
      </w:hyperlink>
    </w:p>
    <w:p w14:paraId="24776F6A" w14:textId="117A1932" w:rsidR="001F2781" w:rsidRDefault="00000000">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175051136" w:history="1">
        <w:r w:rsidR="001F2781" w:rsidRPr="00E83535">
          <w:rPr>
            <w:rStyle w:val="Hyperlink"/>
            <w:noProof/>
          </w:rPr>
          <w:t>Influence of technology</w:t>
        </w:r>
        <w:r w:rsidR="001F2781">
          <w:rPr>
            <w:noProof/>
            <w:webHidden/>
          </w:rPr>
          <w:tab/>
        </w:r>
        <w:r w:rsidR="001F2781">
          <w:rPr>
            <w:noProof/>
            <w:webHidden/>
          </w:rPr>
          <w:fldChar w:fldCharType="begin"/>
        </w:r>
        <w:r w:rsidR="001F2781">
          <w:rPr>
            <w:noProof/>
            <w:webHidden/>
          </w:rPr>
          <w:instrText xml:space="preserve"> PAGEREF _Toc175051136 \h </w:instrText>
        </w:r>
        <w:r w:rsidR="001F2781">
          <w:rPr>
            <w:noProof/>
            <w:webHidden/>
          </w:rPr>
        </w:r>
        <w:r w:rsidR="001F2781">
          <w:rPr>
            <w:noProof/>
            <w:webHidden/>
          </w:rPr>
          <w:fldChar w:fldCharType="separate"/>
        </w:r>
        <w:r w:rsidR="001F2781">
          <w:rPr>
            <w:noProof/>
            <w:webHidden/>
          </w:rPr>
          <w:t>9</w:t>
        </w:r>
        <w:r w:rsidR="001F2781">
          <w:rPr>
            <w:noProof/>
            <w:webHidden/>
          </w:rPr>
          <w:fldChar w:fldCharType="end"/>
        </w:r>
      </w:hyperlink>
    </w:p>
    <w:p w14:paraId="14F9EFA8" w14:textId="591F1796" w:rsidR="001F2781" w:rsidRDefault="00000000">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175051137" w:history="1">
        <w:r w:rsidR="001F2781" w:rsidRPr="00E83535">
          <w:rPr>
            <w:rStyle w:val="Hyperlink"/>
            <w:noProof/>
          </w:rPr>
          <w:t>Influence of global events and trends</w:t>
        </w:r>
        <w:r w:rsidR="001F2781">
          <w:rPr>
            <w:noProof/>
            <w:webHidden/>
          </w:rPr>
          <w:tab/>
        </w:r>
        <w:r w:rsidR="001F2781">
          <w:rPr>
            <w:noProof/>
            <w:webHidden/>
          </w:rPr>
          <w:fldChar w:fldCharType="begin"/>
        </w:r>
        <w:r w:rsidR="001F2781">
          <w:rPr>
            <w:noProof/>
            <w:webHidden/>
          </w:rPr>
          <w:instrText xml:space="preserve"> PAGEREF _Toc175051137 \h </w:instrText>
        </w:r>
        <w:r w:rsidR="001F2781">
          <w:rPr>
            <w:noProof/>
            <w:webHidden/>
          </w:rPr>
        </w:r>
        <w:r w:rsidR="001F2781">
          <w:rPr>
            <w:noProof/>
            <w:webHidden/>
          </w:rPr>
          <w:fldChar w:fldCharType="separate"/>
        </w:r>
        <w:r w:rsidR="001F2781">
          <w:rPr>
            <w:noProof/>
            <w:webHidden/>
          </w:rPr>
          <w:t>10</w:t>
        </w:r>
        <w:r w:rsidR="001F2781">
          <w:rPr>
            <w:noProof/>
            <w:webHidden/>
          </w:rPr>
          <w:fldChar w:fldCharType="end"/>
        </w:r>
      </w:hyperlink>
    </w:p>
    <w:p w14:paraId="536BB1B5" w14:textId="315EB424" w:rsidR="001F2781" w:rsidRDefault="00000000">
      <w:pPr>
        <w:pStyle w:val="TOC2"/>
        <w:rPr>
          <w:rFonts w:asciiTheme="minorHAnsi" w:eastAsia="Batang" w:hAnsiTheme="minorHAnsi" w:cstheme="minorBidi"/>
          <w:kern w:val="2"/>
          <w:sz w:val="24"/>
          <w:lang w:eastAsia="ko-KR"/>
          <w14:ligatures w14:val="standardContextual"/>
        </w:rPr>
      </w:pPr>
      <w:hyperlink w:anchor="_Toc175051138" w:history="1">
        <w:r w:rsidR="001F2781" w:rsidRPr="00E83535">
          <w:rPr>
            <w:rStyle w:val="Hyperlink"/>
          </w:rPr>
          <w:t>A case study</w:t>
        </w:r>
        <w:r w:rsidR="001F2781">
          <w:rPr>
            <w:webHidden/>
          </w:rPr>
          <w:tab/>
        </w:r>
        <w:r w:rsidR="001F2781">
          <w:rPr>
            <w:webHidden/>
          </w:rPr>
          <w:fldChar w:fldCharType="begin"/>
        </w:r>
        <w:r w:rsidR="001F2781">
          <w:rPr>
            <w:webHidden/>
          </w:rPr>
          <w:instrText xml:space="preserve"> PAGEREF _Toc175051138 \h </w:instrText>
        </w:r>
        <w:r w:rsidR="001F2781">
          <w:rPr>
            <w:webHidden/>
          </w:rPr>
        </w:r>
        <w:r w:rsidR="001F2781">
          <w:rPr>
            <w:webHidden/>
          </w:rPr>
          <w:fldChar w:fldCharType="separate"/>
        </w:r>
        <w:r w:rsidR="001F2781">
          <w:rPr>
            <w:webHidden/>
          </w:rPr>
          <w:t>11</w:t>
        </w:r>
        <w:r w:rsidR="001F2781">
          <w:rPr>
            <w:webHidden/>
          </w:rPr>
          <w:fldChar w:fldCharType="end"/>
        </w:r>
      </w:hyperlink>
    </w:p>
    <w:p w14:paraId="658D5700" w14:textId="30564FFF" w:rsidR="001F2781" w:rsidRDefault="00000000">
      <w:pPr>
        <w:pStyle w:val="TOC1"/>
        <w:rPr>
          <w:rFonts w:asciiTheme="minorHAnsi" w:eastAsia="Batang" w:hAnsiTheme="minorHAnsi" w:cstheme="minorBidi"/>
          <w:b w:val="0"/>
          <w:kern w:val="2"/>
          <w:sz w:val="24"/>
          <w:lang w:eastAsia="ko-KR"/>
          <w14:ligatures w14:val="standardContextual"/>
        </w:rPr>
      </w:pPr>
      <w:hyperlink w:anchor="_Toc175051139" w:history="1">
        <w:r w:rsidR="001F2781" w:rsidRPr="00E83535">
          <w:rPr>
            <w:rStyle w:val="Hyperlink"/>
          </w:rPr>
          <w:t>Further reading</w:t>
        </w:r>
        <w:r w:rsidR="001F2781">
          <w:rPr>
            <w:webHidden/>
          </w:rPr>
          <w:tab/>
        </w:r>
        <w:r w:rsidR="001F2781">
          <w:rPr>
            <w:webHidden/>
          </w:rPr>
          <w:fldChar w:fldCharType="begin"/>
        </w:r>
        <w:r w:rsidR="001F2781">
          <w:rPr>
            <w:webHidden/>
          </w:rPr>
          <w:instrText xml:space="preserve"> PAGEREF _Toc175051139 \h </w:instrText>
        </w:r>
        <w:r w:rsidR="001F2781">
          <w:rPr>
            <w:webHidden/>
          </w:rPr>
        </w:r>
        <w:r w:rsidR="001F2781">
          <w:rPr>
            <w:webHidden/>
          </w:rPr>
          <w:fldChar w:fldCharType="separate"/>
        </w:r>
        <w:r w:rsidR="001F2781">
          <w:rPr>
            <w:webHidden/>
          </w:rPr>
          <w:t>14</w:t>
        </w:r>
        <w:r w:rsidR="001F2781">
          <w:rPr>
            <w:webHidden/>
          </w:rPr>
          <w:fldChar w:fldCharType="end"/>
        </w:r>
      </w:hyperlink>
    </w:p>
    <w:p w14:paraId="7A4F8A91" w14:textId="357FBCCD" w:rsidR="001F2781" w:rsidRDefault="00000000">
      <w:pPr>
        <w:pStyle w:val="TOC1"/>
        <w:rPr>
          <w:rFonts w:asciiTheme="minorHAnsi" w:eastAsia="Batang" w:hAnsiTheme="minorHAnsi" w:cstheme="minorBidi"/>
          <w:b w:val="0"/>
          <w:kern w:val="2"/>
          <w:sz w:val="24"/>
          <w:lang w:eastAsia="ko-KR"/>
          <w14:ligatures w14:val="standardContextual"/>
        </w:rPr>
      </w:pPr>
      <w:hyperlink w:anchor="_Toc175051140" w:history="1">
        <w:r w:rsidR="001F2781" w:rsidRPr="00E83535">
          <w:rPr>
            <w:rStyle w:val="Hyperlink"/>
          </w:rPr>
          <w:t>Additional information</w:t>
        </w:r>
        <w:r w:rsidR="001F2781">
          <w:rPr>
            <w:webHidden/>
          </w:rPr>
          <w:tab/>
        </w:r>
        <w:r w:rsidR="001F2781">
          <w:rPr>
            <w:webHidden/>
          </w:rPr>
          <w:fldChar w:fldCharType="begin"/>
        </w:r>
        <w:r w:rsidR="001F2781">
          <w:rPr>
            <w:webHidden/>
          </w:rPr>
          <w:instrText xml:space="preserve"> PAGEREF _Toc175051140 \h </w:instrText>
        </w:r>
        <w:r w:rsidR="001F2781">
          <w:rPr>
            <w:webHidden/>
          </w:rPr>
        </w:r>
        <w:r w:rsidR="001F2781">
          <w:rPr>
            <w:webHidden/>
          </w:rPr>
          <w:fldChar w:fldCharType="separate"/>
        </w:r>
        <w:r w:rsidR="001F2781">
          <w:rPr>
            <w:webHidden/>
          </w:rPr>
          <w:t>15</w:t>
        </w:r>
        <w:r w:rsidR="001F2781">
          <w:rPr>
            <w:webHidden/>
          </w:rPr>
          <w:fldChar w:fldCharType="end"/>
        </w:r>
      </w:hyperlink>
    </w:p>
    <w:p w14:paraId="5883C846" w14:textId="230A834C" w:rsidR="001F2781" w:rsidRDefault="00000000">
      <w:pPr>
        <w:pStyle w:val="TOC2"/>
        <w:rPr>
          <w:rFonts w:asciiTheme="minorHAnsi" w:eastAsia="Batang" w:hAnsiTheme="minorHAnsi" w:cstheme="minorBidi"/>
          <w:kern w:val="2"/>
          <w:sz w:val="24"/>
          <w:lang w:eastAsia="ko-KR"/>
          <w14:ligatures w14:val="standardContextual"/>
        </w:rPr>
      </w:pPr>
      <w:hyperlink w:anchor="_Toc175051141" w:history="1">
        <w:r w:rsidR="001F2781" w:rsidRPr="00E83535">
          <w:rPr>
            <w:rStyle w:val="Hyperlink"/>
          </w:rPr>
          <w:t>Support and alignment</w:t>
        </w:r>
        <w:r w:rsidR="001F2781">
          <w:rPr>
            <w:webHidden/>
          </w:rPr>
          <w:tab/>
        </w:r>
        <w:r w:rsidR="001F2781">
          <w:rPr>
            <w:webHidden/>
          </w:rPr>
          <w:fldChar w:fldCharType="begin"/>
        </w:r>
        <w:r w:rsidR="001F2781">
          <w:rPr>
            <w:webHidden/>
          </w:rPr>
          <w:instrText xml:space="preserve"> PAGEREF _Toc175051141 \h </w:instrText>
        </w:r>
        <w:r w:rsidR="001F2781">
          <w:rPr>
            <w:webHidden/>
          </w:rPr>
        </w:r>
        <w:r w:rsidR="001F2781">
          <w:rPr>
            <w:webHidden/>
          </w:rPr>
          <w:fldChar w:fldCharType="separate"/>
        </w:r>
        <w:r w:rsidR="001F2781">
          <w:rPr>
            <w:webHidden/>
          </w:rPr>
          <w:t>15</w:t>
        </w:r>
        <w:r w:rsidR="001F2781">
          <w:rPr>
            <w:webHidden/>
          </w:rPr>
          <w:fldChar w:fldCharType="end"/>
        </w:r>
      </w:hyperlink>
    </w:p>
    <w:p w14:paraId="52A6F8F9" w14:textId="37E372BE" w:rsidR="001F2781" w:rsidRDefault="00000000">
      <w:pPr>
        <w:pStyle w:val="TOC1"/>
        <w:rPr>
          <w:rFonts w:asciiTheme="minorHAnsi" w:eastAsia="Batang" w:hAnsiTheme="minorHAnsi" w:cstheme="minorBidi"/>
          <w:b w:val="0"/>
          <w:kern w:val="2"/>
          <w:sz w:val="24"/>
          <w:lang w:eastAsia="ko-KR"/>
          <w14:ligatures w14:val="standardContextual"/>
        </w:rPr>
      </w:pPr>
      <w:hyperlink w:anchor="_Toc175051142" w:history="1">
        <w:r w:rsidR="001F2781" w:rsidRPr="00E83535">
          <w:rPr>
            <w:rStyle w:val="Hyperlink"/>
          </w:rPr>
          <w:t>References</w:t>
        </w:r>
        <w:r w:rsidR="001F2781">
          <w:rPr>
            <w:webHidden/>
          </w:rPr>
          <w:tab/>
        </w:r>
        <w:r w:rsidR="001F2781">
          <w:rPr>
            <w:webHidden/>
          </w:rPr>
          <w:fldChar w:fldCharType="begin"/>
        </w:r>
        <w:r w:rsidR="001F2781">
          <w:rPr>
            <w:webHidden/>
          </w:rPr>
          <w:instrText xml:space="preserve"> PAGEREF _Toc175051142 \h </w:instrText>
        </w:r>
        <w:r w:rsidR="001F2781">
          <w:rPr>
            <w:webHidden/>
          </w:rPr>
        </w:r>
        <w:r w:rsidR="001F2781">
          <w:rPr>
            <w:webHidden/>
          </w:rPr>
          <w:fldChar w:fldCharType="separate"/>
        </w:r>
        <w:r w:rsidR="001F2781">
          <w:rPr>
            <w:webHidden/>
          </w:rPr>
          <w:t>17</w:t>
        </w:r>
        <w:r w:rsidR="001F2781">
          <w:rPr>
            <w:webHidden/>
          </w:rPr>
          <w:fldChar w:fldCharType="end"/>
        </w:r>
      </w:hyperlink>
    </w:p>
    <w:p w14:paraId="54A41C2B" w14:textId="6AAA5699" w:rsidR="00C02F82" w:rsidRDefault="00E2155B" w:rsidP="00E2155B">
      <w:pPr>
        <w:pStyle w:val="FeatureBox2"/>
      </w:pPr>
      <w:r>
        <w:rPr>
          <w:noProof/>
        </w:rPr>
        <w:fldChar w:fldCharType="end"/>
      </w:r>
      <w:r w:rsidR="00C02F82" w:rsidRPr="00B14901">
        <w:t>This resource has been developed to assist teachers in NSW Department of Education schools to create learning that is contextualised to their classroom. It can be used as a basis for the teacher’s own program, assessment</w:t>
      </w:r>
      <w:r w:rsidR="00C02F82">
        <w:t>,</w:t>
      </w:r>
      <w:r w:rsidR="00C02F82" w:rsidRPr="00B14901">
        <w:t xml:space="preserve"> or scope and sequence</w:t>
      </w:r>
      <w:r w:rsidR="00C02F82">
        <w:t>,</w:t>
      </w:r>
      <w:r w:rsidR="00C02F82" w:rsidRPr="00B14901">
        <w:t xml:space="preserve"> or be used as an example of how the new curriculum could be implemented. The resource has suggested timeframes that may need to be adjusted by the teacher to meet the needs of their students.</w:t>
      </w:r>
      <w:r w:rsidR="00C02F82">
        <w:br w:type="page"/>
      </w:r>
    </w:p>
    <w:p w14:paraId="36D9755D" w14:textId="77777777" w:rsidR="00C02F82" w:rsidRPr="00E2155B" w:rsidRDefault="00C02F82" w:rsidP="00E2155B">
      <w:pPr>
        <w:pStyle w:val="Heading1"/>
      </w:pPr>
      <w:bookmarkStart w:id="1" w:name="_Toc112681289"/>
      <w:bookmarkStart w:id="2" w:name="_Toc175051123"/>
      <w:r w:rsidRPr="00E2155B">
        <w:lastRenderedPageBreak/>
        <w:t>Overview</w:t>
      </w:r>
      <w:bookmarkEnd w:id="1"/>
      <w:bookmarkEnd w:id="2"/>
    </w:p>
    <w:p w14:paraId="0FE71F18" w14:textId="1D4406F3" w:rsidR="005D1290" w:rsidRDefault="005D1290" w:rsidP="005D1290">
      <w:pPr>
        <w:rPr>
          <w:noProof/>
        </w:rPr>
      </w:pPr>
      <w:r>
        <w:rPr>
          <w:noProof/>
        </w:rPr>
        <w:t xml:space="preserve">This learning program is intended to be completed in Year 11 as part of </w:t>
      </w:r>
      <w:r w:rsidR="00857DCF">
        <w:rPr>
          <w:noProof/>
        </w:rPr>
        <w:t xml:space="preserve">Focus </w:t>
      </w:r>
      <w:r w:rsidR="00050A46">
        <w:rPr>
          <w:noProof/>
        </w:rPr>
        <w:t>a</w:t>
      </w:r>
      <w:r w:rsidR="00857DCF">
        <w:rPr>
          <w:noProof/>
        </w:rPr>
        <w:t xml:space="preserve">rea 1 </w:t>
      </w:r>
      <w:r>
        <w:rPr>
          <w:noProof/>
        </w:rPr>
        <w:t>– Health for individuals and communities.</w:t>
      </w:r>
    </w:p>
    <w:p w14:paraId="2136B442" w14:textId="55CB6BBF" w:rsidR="001D419C" w:rsidRPr="00AB7BA2" w:rsidRDefault="00050A46" w:rsidP="00AE0150">
      <w:pPr>
        <w:rPr>
          <w:lang w:eastAsia="zh-CN"/>
        </w:rPr>
      </w:pPr>
      <w:r>
        <w:rPr>
          <w:noProof/>
        </w:rPr>
        <w:t>Five</w:t>
      </w:r>
      <w:r w:rsidR="005D1290">
        <w:rPr>
          <w:noProof/>
        </w:rPr>
        <w:t xml:space="preserve"> hours have been allocated to this learning program.</w:t>
      </w:r>
    </w:p>
    <w:p w14:paraId="5E539209" w14:textId="6916C8C2" w:rsidR="005D1290" w:rsidRDefault="005D1290" w:rsidP="00E2155B">
      <w:pPr>
        <w:pStyle w:val="Heading1"/>
        <w:rPr>
          <w:noProof/>
        </w:rPr>
      </w:pPr>
      <w:bookmarkStart w:id="3" w:name="_Toc175051124"/>
      <w:r>
        <w:rPr>
          <w:noProof/>
        </w:rPr>
        <w:t>Prior learning</w:t>
      </w:r>
      <w:bookmarkEnd w:id="3"/>
    </w:p>
    <w:p w14:paraId="6AC31AD7" w14:textId="77777777" w:rsidR="005D1290" w:rsidRDefault="005D1290" w:rsidP="005D1290">
      <w:r>
        <w:t>Before undertaking this learning program, students should have demonstrated sound understanding of:</w:t>
      </w:r>
    </w:p>
    <w:p w14:paraId="59E9A8F5" w14:textId="18EC6734" w:rsidR="005D1290" w:rsidRDefault="005D1290" w:rsidP="005D1290">
      <w:pPr>
        <w:pStyle w:val="ListBullet"/>
      </w:pPr>
      <w:r>
        <w:t>meanings of health, using various sources, including the World Health Organisation’s (WHO) definition</w:t>
      </w:r>
    </w:p>
    <w:p w14:paraId="7403ACB2" w14:textId="6EE5ACF2" w:rsidR="005D1290" w:rsidRDefault="005D1290" w:rsidP="005D1290">
      <w:pPr>
        <w:pStyle w:val="ListBullet"/>
      </w:pPr>
      <w:r>
        <w:t>why people give different meanings to health</w:t>
      </w:r>
    </w:p>
    <w:p w14:paraId="4C0525DE" w14:textId="42EBEA3C" w:rsidR="005D1290" w:rsidRDefault="005D1290" w:rsidP="005D1290">
      <w:pPr>
        <w:pStyle w:val="ListBullet"/>
      </w:pPr>
      <w:r>
        <w:t>the dynamic nature of health and how an individual’s circumstances affect their health</w:t>
      </w:r>
    </w:p>
    <w:p w14:paraId="7C8AA391" w14:textId="7B68A5FD" w:rsidR="005D1290" w:rsidRDefault="005D1290" w:rsidP="005D1290">
      <w:pPr>
        <w:pStyle w:val="ListBullet"/>
      </w:pPr>
      <w:r>
        <w:t>the range of determinants that influence the health and wellbeing of Australians.</w:t>
      </w:r>
    </w:p>
    <w:p w14:paraId="3F70BE5B" w14:textId="6DB1DD6C" w:rsidR="005D1290" w:rsidRPr="005D1290" w:rsidRDefault="005D1290" w:rsidP="005D1290">
      <w:r>
        <w:t>Opportunities for reflection and adjustments can be made depending on student interest.</w:t>
      </w:r>
    </w:p>
    <w:p w14:paraId="145506C4" w14:textId="22ACE82C" w:rsidR="006C1984" w:rsidRDefault="006C1984" w:rsidP="00E2155B">
      <w:pPr>
        <w:pStyle w:val="Heading1"/>
        <w:rPr>
          <w:noProof/>
        </w:rPr>
      </w:pPr>
      <w:bookmarkStart w:id="4" w:name="_Toc175051125"/>
      <w:r>
        <w:rPr>
          <w:noProof/>
        </w:rPr>
        <w:t>Syllabus</w:t>
      </w:r>
      <w:bookmarkEnd w:id="4"/>
    </w:p>
    <w:p w14:paraId="02360FD0" w14:textId="77777777" w:rsidR="00250242" w:rsidRDefault="00250242" w:rsidP="00250242">
      <w:pPr>
        <w:spacing w:after="240"/>
      </w:pPr>
      <w:r w:rsidRPr="093F06A6">
        <w:rPr>
          <w:lang w:eastAsia="zh-CN"/>
        </w:rPr>
        <w:t>The following syllabus outcomes and content is addressed if</w:t>
      </w:r>
      <w:r>
        <w:rPr>
          <w:lang w:eastAsia="zh-CN"/>
        </w:rPr>
        <w:t xml:space="preserve"> all the teaching activities are completed. </w:t>
      </w:r>
      <w:r w:rsidRPr="093F06A6">
        <w:rPr>
          <w:lang w:eastAsia="zh-CN"/>
        </w:rPr>
        <w:t>Teachers are to use their professional judgement to ensure</w:t>
      </w:r>
      <w:r>
        <w:rPr>
          <w:lang w:eastAsia="zh-CN"/>
        </w:rPr>
        <w:t xml:space="preserve"> that the</w:t>
      </w:r>
      <w:r w:rsidRPr="093F06A6">
        <w:rPr>
          <w:lang w:eastAsia="zh-CN"/>
        </w:rPr>
        <w:t xml:space="preserve"> suggested syllabus content is addressed.</w:t>
      </w:r>
    </w:p>
    <w:p w14:paraId="6FA9FB3A" w14:textId="5FF20617" w:rsidR="00C02F82" w:rsidRDefault="00C02F82" w:rsidP="00E2155B">
      <w:pPr>
        <w:pStyle w:val="Heading2"/>
        <w:rPr>
          <w:noProof/>
        </w:rPr>
      </w:pPr>
      <w:bookmarkStart w:id="5" w:name="_Toc175051126"/>
      <w:r>
        <w:rPr>
          <w:noProof/>
        </w:rPr>
        <w:t>Outcomes</w:t>
      </w:r>
      <w:bookmarkEnd w:id="5"/>
    </w:p>
    <w:p w14:paraId="6717C1B3" w14:textId="544285AE" w:rsidR="00C02F82" w:rsidRDefault="00C02F82" w:rsidP="00C02F82">
      <w:r w:rsidRPr="00084646">
        <w:t>A student:</w:t>
      </w:r>
    </w:p>
    <w:p w14:paraId="1A586AEA" w14:textId="77777777" w:rsidR="005D1290" w:rsidRPr="005D1290" w:rsidRDefault="005D1290" w:rsidP="005D1290">
      <w:pPr>
        <w:pStyle w:val="ListBullet"/>
      </w:pPr>
      <w:r w:rsidRPr="005D1290">
        <w:t xml:space="preserve">interprets meanings, measures and patterns of health experienced by Australians </w:t>
      </w:r>
      <w:r w:rsidRPr="005D1290">
        <w:rPr>
          <w:b/>
          <w:bCs/>
        </w:rPr>
        <w:t>HM-11-01</w:t>
      </w:r>
    </w:p>
    <w:p w14:paraId="6A520F54" w14:textId="77777777" w:rsidR="005D1290" w:rsidRPr="005D1290" w:rsidRDefault="005D1290" w:rsidP="005D1290">
      <w:pPr>
        <w:pStyle w:val="ListBullet"/>
      </w:pPr>
      <w:r w:rsidRPr="005D1290">
        <w:t xml:space="preserve">Research: analyses a range of sources to make conclusions about health and movement concepts </w:t>
      </w:r>
      <w:r w:rsidRPr="005D1290">
        <w:rPr>
          <w:b/>
          <w:bCs/>
        </w:rPr>
        <w:t>HM-11-10</w:t>
      </w:r>
    </w:p>
    <w:p w14:paraId="5B462F3F" w14:textId="4C8AE3AC" w:rsidR="00521D10" w:rsidRPr="00521D10" w:rsidRDefault="00000000" w:rsidP="00521D10">
      <w:pPr>
        <w:pStyle w:val="Imageattributioncaption"/>
      </w:pPr>
      <w:hyperlink r:id="rId8" w:history="1">
        <w:r w:rsidR="00521D10" w:rsidRPr="00521D10">
          <w:rPr>
            <w:rStyle w:val="Hyperlink"/>
          </w:rPr>
          <w:t>Health and Movement Science 11–12 Syllabus</w:t>
        </w:r>
      </w:hyperlink>
      <w:r w:rsidR="00521D10" w:rsidRPr="00521D10">
        <w:t xml:space="preserve"> © NSW Education Standards Authority (NESA) for and on behalf of the Crown in right of the State of New South Wales, 2023.</w:t>
      </w:r>
    </w:p>
    <w:p w14:paraId="6BD522B9" w14:textId="0916E2DF" w:rsidR="00EA00DB" w:rsidRDefault="00EA00DB" w:rsidP="00E2155B">
      <w:pPr>
        <w:pStyle w:val="Heading2"/>
        <w:rPr>
          <w:noProof/>
        </w:rPr>
      </w:pPr>
      <w:bookmarkStart w:id="6" w:name="_Toc175051127"/>
      <w:r>
        <w:rPr>
          <w:noProof/>
        </w:rPr>
        <w:t>Content</w:t>
      </w:r>
      <w:bookmarkEnd w:id="6"/>
    </w:p>
    <w:p w14:paraId="3355E984" w14:textId="6C70D0DD" w:rsidR="003A66D2" w:rsidRPr="00AC46BB" w:rsidRDefault="005D1290" w:rsidP="003B12E6">
      <w:pPr>
        <w:pStyle w:val="Heading3"/>
      </w:pPr>
      <w:bookmarkStart w:id="7" w:name="_Toc175051128"/>
      <w:r>
        <w:t>Focus area</w:t>
      </w:r>
      <w:r w:rsidR="003A66D2" w:rsidRPr="00AC46BB">
        <w:t xml:space="preserve"> 1</w:t>
      </w:r>
      <w:r w:rsidR="00CF19AA">
        <w:t xml:space="preserve"> </w:t>
      </w:r>
      <w:r w:rsidR="0091104C">
        <w:t>–</w:t>
      </w:r>
      <w:r w:rsidR="00CF19AA">
        <w:t xml:space="preserve"> </w:t>
      </w:r>
      <w:r w:rsidR="0091104C">
        <w:t>Health for individuals and communities</w:t>
      </w:r>
      <w:bookmarkEnd w:id="7"/>
    </w:p>
    <w:p w14:paraId="01EC303E" w14:textId="77777777" w:rsidR="003A66D2" w:rsidRPr="003B12E6" w:rsidRDefault="003A66D2" w:rsidP="003A66D2">
      <w:pPr>
        <w:rPr>
          <w:rStyle w:val="Strong"/>
        </w:rPr>
      </w:pPr>
      <w:r w:rsidRPr="003B12E6">
        <w:rPr>
          <w:rStyle w:val="Strong"/>
        </w:rPr>
        <w:t>What are young people’s meanings of health?</w:t>
      </w:r>
    </w:p>
    <w:p w14:paraId="341ED59A" w14:textId="77777777" w:rsidR="005D1290" w:rsidRDefault="005D1290" w:rsidP="005D1290">
      <w:pPr>
        <w:pStyle w:val="ListBullet"/>
      </w:pPr>
      <w:r w:rsidRPr="005D1290">
        <w:t>Explore across generations aspects of young people’s lives that make them similar and different to the young people of previous generations</w:t>
      </w:r>
    </w:p>
    <w:p w14:paraId="1A53AC03" w14:textId="77F1658F" w:rsidR="005D1290" w:rsidRPr="003B12E6" w:rsidRDefault="005D1290" w:rsidP="005D1290">
      <w:pPr>
        <w:pStyle w:val="ListBullet"/>
        <w:numPr>
          <w:ilvl w:val="0"/>
          <w:numId w:val="0"/>
        </w:numPr>
        <w:ind w:left="567"/>
        <w:rPr>
          <w:b/>
          <w:szCs w:val="28"/>
        </w:rPr>
      </w:pPr>
      <w:r w:rsidRPr="003B12E6">
        <w:rPr>
          <w:b/>
          <w:szCs w:val="28"/>
        </w:rPr>
        <w:t>Example</w:t>
      </w:r>
      <w:r w:rsidR="00B138F0" w:rsidRPr="003B12E6">
        <w:rPr>
          <w:b/>
          <w:szCs w:val="28"/>
        </w:rPr>
        <w:t>(</w:t>
      </w:r>
      <w:r w:rsidRPr="003B12E6">
        <w:rPr>
          <w:b/>
          <w:szCs w:val="28"/>
        </w:rPr>
        <w:t>s</w:t>
      </w:r>
      <w:r w:rsidR="00B138F0" w:rsidRPr="003B12E6">
        <w:rPr>
          <w:b/>
          <w:szCs w:val="28"/>
        </w:rPr>
        <w:t>)</w:t>
      </w:r>
      <w:r w:rsidRPr="003B12E6">
        <w:rPr>
          <w:b/>
          <w:szCs w:val="28"/>
        </w:rPr>
        <w:t>:</w:t>
      </w:r>
    </w:p>
    <w:p w14:paraId="73AFFF88" w14:textId="02D223BA" w:rsidR="003A66D2" w:rsidRPr="00B138F0" w:rsidRDefault="00B138F0" w:rsidP="003B12E6">
      <w:pPr>
        <w:pStyle w:val="ListParagraph"/>
      </w:pPr>
      <w:r w:rsidRPr="00B138F0">
        <w:t>D</w:t>
      </w:r>
      <w:r w:rsidR="005D1290" w:rsidRPr="00B138F0">
        <w:t>evelopmental stages</w:t>
      </w:r>
      <w:r w:rsidRPr="00B138F0">
        <w:t>.</w:t>
      </w:r>
    </w:p>
    <w:p w14:paraId="113745FC" w14:textId="52B144F3" w:rsidR="005D1290" w:rsidRPr="00B138F0" w:rsidRDefault="00B138F0" w:rsidP="003B12E6">
      <w:pPr>
        <w:pStyle w:val="ListParagraph"/>
      </w:pPr>
      <w:r w:rsidRPr="00B138F0">
        <w:t>I</w:t>
      </w:r>
      <w:r w:rsidR="005D1290" w:rsidRPr="00B138F0">
        <w:t>nfluence of family, peer culture, technology and global events.</w:t>
      </w:r>
    </w:p>
    <w:p w14:paraId="4F33E421" w14:textId="49DEC718" w:rsidR="00C02F82" w:rsidRPr="005D1290" w:rsidRDefault="00C02F82" w:rsidP="005D1290">
      <w:pPr>
        <w:pStyle w:val="ListBullet"/>
      </w:pPr>
      <w:r>
        <w:br w:type="page"/>
      </w:r>
    </w:p>
    <w:p w14:paraId="14C3A380" w14:textId="75AF08D3" w:rsidR="00C02F82" w:rsidRDefault="00C02F82" w:rsidP="00E2155B">
      <w:pPr>
        <w:pStyle w:val="Heading1"/>
      </w:pPr>
      <w:bookmarkStart w:id="8" w:name="_Toc175051129"/>
      <w:r>
        <w:lastRenderedPageBreak/>
        <w:t>Learning sequence 1</w:t>
      </w:r>
      <w:r w:rsidR="0008232D">
        <w:t xml:space="preserve"> – </w:t>
      </w:r>
      <w:r w:rsidR="006D7FB4">
        <w:t>W</w:t>
      </w:r>
      <w:r w:rsidR="005D1290">
        <w:t>hat are young people’s meanings of health?</w:t>
      </w:r>
      <w:bookmarkEnd w:id="8"/>
    </w:p>
    <w:p w14:paraId="1C04A864" w14:textId="56F282BC" w:rsidR="00347E94" w:rsidRDefault="005D1290" w:rsidP="005D1290">
      <w:r w:rsidRPr="005D1290">
        <w:t xml:space="preserve">This learning sequence is intended to support the teaching of Year 11 Focus </w:t>
      </w:r>
      <w:r w:rsidR="006D7FB4">
        <w:t>a</w:t>
      </w:r>
      <w:r w:rsidRPr="005D1290">
        <w:t>rea 1 – Health for individuals and communities. Opportunities for reflection and adjustments can be made depending on student interest.</w:t>
      </w:r>
    </w:p>
    <w:p w14:paraId="3726D5C3" w14:textId="77777777" w:rsidR="003B12E6" w:rsidRDefault="003B12E6" w:rsidP="003B12E6">
      <w:pPr>
        <w:pStyle w:val="Heading2"/>
      </w:pPr>
      <w:bookmarkStart w:id="9" w:name="_Toc175051130"/>
      <w:bookmarkStart w:id="10" w:name="_Toc112681291"/>
      <w:r>
        <w:t>Learning intentions and success criteria</w:t>
      </w:r>
      <w:bookmarkEnd w:id="9"/>
    </w:p>
    <w:p w14:paraId="67E35ABA" w14:textId="77777777" w:rsidR="003B12E6" w:rsidRDefault="003B12E6" w:rsidP="003B12E6">
      <w:pPr>
        <w:pStyle w:val="FeatureBox2"/>
      </w:pPr>
      <w:r>
        <w:rPr>
          <w:b/>
          <w:bCs/>
        </w:rPr>
        <w:t>Explicit teaching n</w:t>
      </w:r>
      <w:r w:rsidRPr="00B40C8E">
        <w:rPr>
          <w:b/>
          <w:bCs/>
        </w:rPr>
        <w:t>ote:</w:t>
      </w:r>
      <w:r>
        <w:t xml:space="preserve"> l</w:t>
      </w:r>
      <w:r w:rsidRPr="00EA6949">
        <w:t>earning intentions and success criteria are most effective when they are contextualised to meet the needs of students in the class. The examples provided in this document are generalised to demonstrate how learning intentions and success criteria could be created.</w:t>
      </w:r>
    </w:p>
    <w:p w14:paraId="181C76F3" w14:textId="77777777" w:rsidR="003B12E6" w:rsidRPr="003A1A88" w:rsidRDefault="003B12E6" w:rsidP="003B12E6">
      <w:r w:rsidRPr="003A1A88">
        <w:t>Students will:</w:t>
      </w:r>
    </w:p>
    <w:p w14:paraId="170C18E7" w14:textId="77777777" w:rsidR="003B12E6" w:rsidRDefault="003B12E6" w:rsidP="003B12E6">
      <w:pPr>
        <w:pStyle w:val="ListBullet"/>
      </w:pPr>
      <w:r>
        <w:t>demonstrate a deep understanding of a range of aspects that influence and shape a young person’s life and shape their meanings of health</w:t>
      </w:r>
    </w:p>
    <w:p w14:paraId="46241A7A" w14:textId="77777777" w:rsidR="003B12E6" w:rsidRDefault="003B12E6" w:rsidP="003B12E6">
      <w:pPr>
        <w:pStyle w:val="ListBullet"/>
      </w:pPr>
      <w:r>
        <w:t>analyse and compare the factors that influence a young person’s meanings of health across different generations</w:t>
      </w:r>
    </w:p>
    <w:p w14:paraId="72189BE0" w14:textId="77777777" w:rsidR="003B12E6" w:rsidRDefault="003B12E6" w:rsidP="003B12E6">
      <w:pPr>
        <w:pStyle w:val="ListBullet"/>
      </w:pPr>
      <w:r>
        <w:t>apply their knowledge of factors affecting young people’s meanings of health through interpreting and analysing an individual from a case study</w:t>
      </w:r>
    </w:p>
    <w:p w14:paraId="51C6152A" w14:textId="3520CD3F" w:rsidR="003B12E6" w:rsidRDefault="003B12E6" w:rsidP="003B12E6">
      <w:pPr>
        <w:pStyle w:val="ListBullet"/>
      </w:pPr>
      <w:r>
        <w:t>propose potential areas of interest for further research or a collaborative investigation.</w:t>
      </w:r>
    </w:p>
    <w:p w14:paraId="044A1E2B" w14:textId="0288B64B" w:rsidR="00C02F82" w:rsidRDefault="005D1290" w:rsidP="00E2155B">
      <w:pPr>
        <w:pStyle w:val="Heading2"/>
      </w:pPr>
      <w:bookmarkStart w:id="11" w:name="_Toc175051131"/>
      <w:r>
        <w:t>A young person’s experience of the world today</w:t>
      </w:r>
      <w:bookmarkEnd w:id="11"/>
    </w:p>
    <w:p w14:paraId="32985EF2" w14:textId="77777777" w:rsidR="005D1290" w:rsidRDefault="005D1290" w:rsidP="00DC0A5E">
      <w:r>
        <w:t>Share the following information with students.</w:t>
      </w:r>
    </w:p>
    <w:p w14:paraId="1A7F4781" w14:textId="308E3858" w:rsidR="005D1290" w:rsidRDefault="005D1290" w:rsidP="00DC0A5E">
      <w:pPr>
        <w:pStyle w:val="FeatureBox"/>
      </w:pPr>
      <w:r>
        <w:t>Young people are a diverse group of people between the ages of 12</w:t>
      </w:r>
      <w:r w:rsidR="006D7FB4">
        <w:t xml:space="preserve"> and </w:t>
      </w:r>
      <w:r>
        <w:t xml:space="preserve">24 years of age with a variety of interests, needs, opportunities and challenges in their lives. The progression through adolescence sees individuals make the transition from child to adult, and experience a rapid physical, emotional, intellectual and social maturation. However, development and progression through adolescence can vary significantly between individuals, depending on several internal and </w:t>
      </w:r>
      <w:r>
        <w:lastRenderedPageBreak/>
        <w:t>external factors. In recent years, the transition to adulthood has been made more complex by the social, economic, environmental and rapid technological changes in society.</w:t>
      </w:r>
    </w:p>
    <w:p w14:paraId="1FE6CE52" w14:textId="77777777" w:rsidR="005D1290" w:rsidRDefault="005D1290" w:rsidP="00DC0A5E">
      <w:pPr>
        <w:pStyle w:val="FeatureBox"/>
      </w:pPr>
      <w:r>
        <w:t>A range of determinants impact on a young person’s health outcomes, health behaviours and their meanings and perceptions of health. These determinants include a range of health behaviours, personal biomedical factors, environmental factors, broad features of society and socioeconomic factors. These factors, as identified by the Australian Institute of Health and Welfare, determine the health status of individuals and populations.</w:t>
      </w:r>
    </w:p>
    <w:p w14:paraId="5E22CCC1" w14:textId="1305F16D" w:rsidR="005D1290" w:rsidRDefault="005D1290" w:rsidP="00DC0A5E">
      <w:r>
        <w:t xml:space="preserve">Students reflect on their own experience as a young person today and write a response to the following question: As a young person </w:t>
      </w:r>
      <w:proofErr w:type="gramStart"/>
      <w:r>
        <w:t>in today’s society</w:t>
      </w:r>
      <w:proofErr w:type="gramEnd"/>
      <w:r>
        <w:t>, what influences and shapes your meanings of health and your health behaviours? Students m</w:t>
      </w:r>
      <w:r w:rsidR="00DC0A5E">
        <w:t>a</w:t>
      </w:r>
      <w:r>
        <w:t>y use the questions below as a guide.</w:t>
      </w:r>
    </w:p>
    <w:p w14:paraId="2B20EE57" w14:textId="5B145DD6" w:rsidR="00DC0A5E" w:rsidRDefault="00DC0A5E" w:rsidP="00DC0A5E">
      <w:pPr>
        <w:pStyle w:val="FeatureBox2"/>
      </w:pPr>
      <w:r w:rsidRPr="00DC0A5E">
        <w:rPr>
          <w:b/>
          <w:bCs/>
        </w:rPr>
        <w:t>Note</w:t>
      </w:r>
      <w:r w:rsidRPr="00C22BC3">
        <w:rPr>
          <w:b/>
          <w:bCs/>
        </w:rPr>
        <w:t>:</w:t>
      </w:r>
      <w:r>
        <w:t xml:space="preserve"> </w:t>
      </w:r>
      <w:r w:rsidR="00C22BC3">
        <w:t>t</w:t>
      </w:r>
      <w:r>
        <w:t>he questions are designed to allow students to consider how the determinants of health impact on a young person</w:t>
      </w:r>
      <w:r w:rsidR="00C22BC3">
        <w:t>’</w:t>
      </w:r>
      <w:r>
        <w:t>s meaning</w:t>
      </w:r>
      <w:r w:rsidR="00903FC3">
        <w:t>s</w:t>
      </w:r>
      <w:r>
        <w:t xml:space="preserve"> of health and to analyse the different ways young people define what is important to their own health.</w:t>
      </w:r>
    </w:p>
    <w:p w14:paraId="29643B1A" w14:textId="77777777" w:rsidR="00DC0A5E" w:rsidRDefault="00DC0A5E" w:rsidP="00DC0A5E">
      <w:r>
        <w:t>Students can add, change or remove questions to suit their needs.</w:t>
      </w:r>
    </w:p>
    <w:p w14:paraId="053C1077" w14:textId="6C725922" w:rsidR="00DC0A5E" w:rsidRDefault="00DC0A5E" w:rsidP="00DC0A5E">
      <w:pPr>
        <w:pStyle w:val="ListBullet"/>
      </w:pPr>
      <w:r>
        <w:t xml:space="preserve">What are the best aspects of being a young person </w:t>
      </w:r>
      <w:proofErr w:type="gramStart"/>
      <w:r>
        <w:t>in today’s society</w:t>
      </w:r>
      <w:proofErr w:type="gramEnd"/>
      <w:r>
        <w:t>?</w:t>
      </w:r>
    </w:p>
    <w:p w14:paraId="6C506BA9" w14:textId="531CC5C4" w:rsidR="00DC0A5E" w:rsidRDefault="00DC0A5E" w:rsidP="00DC0A5E">
      <w:pPr>
        <w:pStyle w:val="ListBullet"/>
      </w:pPr>
      <w:r>
        <w:t xml:space="preserve">What are the greatest challenges </w:t>
      </w:r>
      <w:r w:rsidR="00BC06F0">
        <w:t xml:space="preserve">of </w:t>
      </w:r>
      <w:r>
        <w:t xml:space="preserve">being a young person </w:t>
      </w:r>
      <w:proofErr w:type="gramStart"/>
      <w:r>
        <w:t>in today’s society</w:t>
      </w:r>
      <w:proofErr w:type="gramEnd"/>
      <w:r>
        <w:t>?</w:t>
      </w:r>
    </w:p>
    <w:p w14:paraId="643F28B4" w14:textId="087851D7" w:rsidR="00DC0A5E" w:rsidRDefault="00DC0A5E" w:rsidP="00DC0A5E">
      <w:pPr>
        <w:pStyle w:val="ListBullet"/>
      </w:pPr>
      <w:r>
        <w:t>What are the main things that motivate you?</w:t>
      </w:r>
    </w:p>
    <w:p w14:paraId="66097A66" w14:textId="0DAF6869" w:rsidR="00DC0A5E" w:rsidRDefault="00DC0A5E" w:rsidP="00DC0A5E">
      <w:pPr>
        <w:pStyle w:val="ListBullet"/>
      </w:pPr>
      <w:r>
        <w:t>How has puberty affected you?</w:t>
      </w:r>
    </w:p>
    <w:p w14:paraId="14A9824F" w14:textId="0248ADE3" w:rsidR="00DC0A5E" w:rsidRDefault="00DC0A5E" w:rsidP="00DC0A5E">
      <w:pPr>
        <w:pStyle w:val="ListBullet"/>
      </w:pPr>
      <w:r>
        <w:t>How has your experience as an adolescent been impacted by money, resources or culture?</w:t>
      </w:r>
    </w:p>
    <w:p w14:paraId="45F8CFB7" w14:textId="7107F49E" w:rsidR="00DC0A5E" w:rsidRDefault="00DC0A5E" w:rsidP="00DC0A5E">
      <w:pPr>
        <w:pStyle w:val="ListBullet"/>
      </w:pPr>
      <w:r>
        <w:t>How do you like to spend your free time?</w:t>
      </w:r>
    </w:p>
    <w:p w14:paraId="7545701A" w14:textId="12428162" w:rsidR="00DC0A5E" w:rsidRDefault="00DC0A5E" w:rsidP="00DC0A5E">
      <w:pPr>
        <w:pStyle w:val="ListBullet"/>
      </w:pPr>
      <w:r>
        <w:t>What are your hobbies?</w:t>
      </w:r>
    </w:p>
    <w:p w14:paraId="03EA805F" w14:textId="35FA907A" w:rsidR="00DC0A5E" w:rsidRDefault="00DC0A5E" w:rsidP="00DC0A5E">
      <w:pPr>
        <w:pStyle w:val="ListBullet"/>
      </w:pPr>
      <w:r>
        <w:t>How influential are your family as a young person?</w:t>
      </w:r>
    </w:p>
    <w:p w14:paraId="564B77C7" w14:textId="629EBEE2" w:rsidR="00DC0A5E" w:rsidRDefault="00DC0A5E" w:rsidP="00DC0A5E">
      <w:pPr>
        <w:pStyle w:val="ListBullet"/>
      </w:pPr>
      <w:r>
        <w:t>How influential are your friends as a young person?</w:t>
      </w:r>
    </w:p>
    <w:p w14:paraId="283F0122" w14:textId="50A39109" w:rsidR="00DC0A5E" w:rsidRDefault="00DC0A5E" w:rsidP="00DC0A5E">
      <w:pPr>
        <w:pStyle w:val="ListBullet"/>
      </w:pPr>
      <w:r>
        <w:t>What groups are you a member of and how do they influence you?</w:t>
      </w:r>
    </w:p>
    <w:p w14:paraId="141B4826" w14:textId="4ECF069E" w:rsidR="00DC0A5E" w:rsidRDefault="00DC0A5E" w:rsidP="00DC0A5E">
      <w:pPr>
        <w:pStyle w:val="ListBullet"/>
      </w:pPr>
      <w:r>
        <w:lastRenderedPageBreak/>
        <w:t>Do you value physical activity? What influences your physical activity behaviours?</w:t>
      </w:r>
    </w:p>
    <w:p w14:paraId="75ABA8A0" w14:textId="13B549FA" w:rsidR="00DC0A5E" w:rsidRDefault="00DC0A5E" w:rsidP="00DC0A5E">
      <w:pPr>
        <w:pStyle w:val="ListBullet"/>
      </w:pPr>
      <w:r>
        <w:t>What role does technology play in your life?</w:t>
      </w:r>
    </w:p>
    <w:p w14:paraId="557105A0" w14:textId="3C2A6B9B" w:rsidR="00DC0A5E" w:rsidRDefault="00DC0A5E" w:rsidP="00DC0A5E">
      <w:pPr>
        <w:pStyle w:val="ListBullet"/>
      </w:pPr>
      <w:r>
        <w:t>To what extent does technology support positive habits for young people?</w:t>
      </w:r>
    </w:p>
    <w:p w14:paraId="6BF19C92" w14:textId="32482EF3" w:rsidR="00DC0A5E" w:rsidRDefault="00DC0A5E" w:rsidP="00DC0A5E">
      <w:pPr>
        <w:pStyle w:val="ListBullet"/>
      </w:pPr>
      <w:r>
        <w:t>What significant events have had an impact on your life and health?</w:t>
      </w:r>
    </w:p>
    <w:p w14:paraId="2F1077E3" w14:textId="5E8F5229" w:rsidR="00DC0A5E" w:rsidRDefault="00DC0A5E" w:rsidP="00DC0A5E">
      <w:pPr>
        <w:pStyle w:val="ListBullet"/>
      </w:pPr>
      <w:r>
        <w:t>What or who has the greatest influence on your life as a young person?</w:t>
      </w:r>
    </w:p>
    <w:p w14:paraId="25D41A34" w14:textId="07BAC1E8" w:rsidR="00DC0A5E" w:rsidRDefault="00DC0A5E" w:rsidP="00DC0A5E">
      <w:r>
        <w:t>Students interview a person from another generation about their experiences growing up and what influenced and shaped their meanings of health and health behaviours as a young person using similar questions.</w:t>
      </w:r>
    </w:p>
    <w:p w14:paraId="54FE1574" w14:textId="2A869578" w:rsidR="00DC0A5E" w:rsidRDefault="00DC0A5E" w:rsidP="00DC0A5E">
      <w:r>
        <w:t xml:space="preserve">After conducting the interview, students create a </w:t>
      </w:r>
      <w:hyperlink r:id="rId9" w:history="1">
        <w:r w:rsidRPr="00DC0A5E">
          <w:rPr>
            <w:rStyle w:val="Hyperlink"/>
          </w:rPr>
          <w:t>Venn diagram</w:t>
        </w:r>
      </w:hyperlink>
      <w:r>
        <w:t xml:space="preserve"> with a circle to represent themselves and a circle for the person interviewed. They use the Venn diagram to visually record and highlight the similarities and differences between the 2 generations.</w:t>
      </w:r>
    </w:p>
    <w:p w14:paraId="3289F7CE" w14:textId="77777777" w:rsidR="00DC0A5E" w:rsidRDefault="00DC0A5E" w:rsidP="00DC0A5E">
      <w:r>
        <w:t>Explain to students that there are several aspects of young people’s lives that make them similar or different to previous generations. These include:</w:t>
      </w:r>
    </w:p>
    <w:p w14:paraId="71F46C8E" w14:textId="7061D71C" w:rsidR="00DC0A5E" w:rsidRDefault="00DC0A5E" w:rsidP="00DC0A5E">
      <w:pPr>
        <w:pStyle w:val="ListBullet"/>
      </w:pPr>
      <w:r>
        <w:t>developmental stages</w:t>
      </w:r>
    </w:p>
    <w:p w14:paraId="48F571CE" w14:textId="79364F44" w:rsidR="00DC0A5E" w:rsidRDefault="00DC0A5E" w:rsidP="00DC0A5E">
      <w:pPr>
        <w:pStyle w:val="ListBullet"/>
      </w:pPr>
      <w:r>
        <w:t>influence of family</w:t>
      </w:r>
    </w:p>
    <w:p w14:paraId="0B1BCD2C" w14:textId="192BC799" w:rsidR="00DC0A5E" w:rsidRDefault="00DC0A5E" w:rsidP="00DC0A5E">
      <w:pPr>
        <w:pStyle w:val="ListBullet"/>
      </w:pPr>
      <w:r>
        <w:t>peers</w:t>
      </w:r>
    </w:p>
    <w:p w14:paraId="449AC296" w14:textId="52F9818A" w:rsidR="00DC0A5E" w:rsidRDefault="00DC0A5E" w:rsidP="00DC0A5E">
      <w:pPr>
        <w:pStyle w:val="ListBullet"/>
      </w:pPr>
      <w:r>
        <w:t>culture</w:t>
      </w:r>
    </w:p>
    <w:p w14:paraId="0027D7C7" w14:textId="0854243B" w:rsidR="00DC0A5E" w:rsidRDefault="00DC0A5E" w:rsidP="00DC0A5E">
      <w:pPr>
        <w:pStyle w:val="ListBullet"/>
      </w:pPr>
      <w:r>
        <w:t>technology</w:t>
      </w:r>
    </w:p>
    <w:p w14:paraId="138D9442" w14:textId="2765965D" w:rsidR="00DC0A5E" w:rsidRDefault="00DC0A5E" w:rsidP="00DC0A5E">
      <w:pPr>
        <w:pStyle w:val="ListBullet"/>
      </w:pPr>
      <w:r>
        <w:t>global events.</w:t>
      </w:r>
    </w:p>
    <w:p w14:paraId="397D6CD6" w14:textId="4E0BADA6" w:rsidR="00DC0A5E" w:rsidRDefault="00DC0A5E" w:rsidP="00DC0A5E">
      <w:r>
        <w:t>On the Venn diagram, students use highlighters to categorise the similarities and differences to their relevant aspect from the list above.</w:t>
      </w:r>
    </w:p>
    <w:p w14:paraId="1BC5332E" w14:textId="77777777" w:rsidR="00DC0A5E" w:rsidRDefault="00DC0A5E" w:rsidP="00DC0A5E">
      <w:r>
        <w:t>In pairs, students discuss the following questions:</w:t>
      </w:r>
    </w:p>
    <w:p w14:paraId="774924CE" w14:textId="7E994B1F" w:rsidR="00DC0A5E" w:rsidRDefault="00DC0A5E" w:rsidP="00DC0A5E">
      <w:pPr>
        <w:pStyle w:val="ListBullet"/>
      </w:pPr>
      <w:r>
        <w:t>How was the impact of the determinants of health similar or different between generations?</w:t>
      </w:r>
    </w:p>
    <w:p w14:paraId="4C15DC69" w14:textId="18168BAA" w:rsidR="00DC0A5E" w:rsidRDefault="00DC0A5E" w:rsidP="00DC0A5E">
      <w:pPr>
        <w:pStyle w:val="ListBullet"/>
      </w:pPr>
      <w:r>
        <w:t>What had the greatest influence on their interviewee’s meanings of health?</w:t>
      </w:r>
    </w:p>
    <w:p w14:paraId="7DB57F6F" w14:textId="6938C5D5" w:rsidR="00DC0A5E" w:rsidRDefault="00DC0A5E" w:rsidP="00DC0A5E">
      <w:pPr>
        <w:pStyle w:val="ListBullet"/>
      </w:pPr>
      <w:r>
        <w:t>What influences were similar and different to young people today?</w:t>
      </w:r>
    </w:p>
    <w:p w14:paraId="36E6B69E" w14:textId="6D31D7AF" w:rsidR="00DC0A5E" w:rsidRDefault="00DC0A5E" w:rsidP="00DC0A5E">
      <w:r>
        <w:lastRenderedPageBreak/>
        <w:t xml:space="preserve">Students complete a </w:t>
      </w:r>
      <w:hyperlink r:id="rId10" w:history="1">
        <w:r w:rsidRPr="00AE2040">
          <w:rPr>
            <w:rStyle w:val="Hyperlink"/>
          </w:rPr>
          <w:t>gallery walk</w:t>
        </w:r>
      </w:hyperlink>
      <w:r>
        <w:t xml:space="preserve"> on the aspects of young people’s lives.</w:t>
      </w:r>
    </w:p>
    <w:p w14:paraId="4BF89773" w14:textId="03E9040F" w:rsidR="00DC0A5E" w:rsidRDefault="00DC0A5E" w:rsidP="00DC0A5E">
      <w:pPr>
        <w:pStyle w:val="ListBullet"/>
      </w:pPr>
      <w:r>
        <w:t>Divide the class into small groups and provide each group with a different aspect to be recorded on a piece of butcher’s paper. The aspects are:</w:t>
      </w:r>
    </w:p>
    <w:p w14:paraId="1AD6FEA1" w14:textId="0F6DC36F" w:rsidR="00DC0A5E" w:rsidRDefault="00DC0A5E" w:rsidP="00666323">
      <w:pPr>
        <w:pStyle w:val="ListBullet2"/>
        <w:ind w:left="1134" w:hanging="567"/>
      </w:pPr>
      <w:r>
        <w:t>developmental stages</w:t>
      </w:r>
    </w:p>
    <w:p w14:paraId="44F336E3" w14:textId="73A1DA1D" w:rsidR="00DC0A5E" w:rsidRDefault="00DC0A5E" w:rsidP="00666323">
      <w:pPr>
        <w:pStyle w:val="ListBullet2"/>
        <w:ind w:left="1134" w:hanging="567"/>
      </w:pPr>
      <w:r>
        <w:t>influence of family</w:t>
      </w:r>
    </w:p>
    <w:p w14:paraId="418D787C" w14:textId="718971FF" w:rsidR="00DC0A5E" w:rsidRDefault="00DC0A5E" w:rsidP="00666323">
      <w:pPr>
        <w:pStyle w:val="ListBullet2"/>
        <w:ind w:left="1134" w:hanging="567"/>
      </w:pPr>
      <w:r>
        <w:t>peers</w:t>
      </w:r>
    </w:p>
    <w:p w14:paraId="6B53F49A" w14:textId="0386FC68" w:rsidR="00DC0A5E" w:rsidRDefault="00DC0A5E" w:rsidP="00666323">
      <w:pPr>
        <w:pStyle w:val="ListBullet2"/>
        <w:ind w:left="1134" w:hanging="567"/>
      </w:pPr>
      <w:r>
        <w:t>culture</w:t>
      </w:r>
    </w:p>
    <w:p w14:paraId="0EDBA3B2" w14:textId="15E251AE" w:rsidR="00DC0A5E" w:rsidRDefault="00DC0A5E" w:rsidP="00666323">
      <w:pPr>
        <w:pStyle w:val="ListBullet2"/>
        <w:ind w:left="1134" w:hanging="567"/>
      </w:pPr>
      <w:r>
        <w:t>technology</w:t>
      </w:r>
    </w:p>
    <w:p w14:paraId="1B239EEF" w14:textId="6FA95B61" w:rsidR="00DC0A5E" w:rsidRDefault="00DC0A5E" w:rsidP="00666323">
      <w:pPr>
        <w:pStyle w:val="ListBullet2"/>
        <w:ind w:left="1134" w:hanging="567"/>
      </w:pPr>
      <w:r>
        <w:t>global events.</w:t>
      </w:r>
    </w:p>
    <w:p w14:paraId="4095044D" w14:textId="5B1F4B22" w:rsidR="00DC0A5E" w:rsidRDefault="00DC0A5E" w:rsidP="00DC0A5E">
      <w:pPr>
        <w:pStyle w:val="ListBullet"/>
      </w:pPr>
      <w:r>
        <w:t>Students should discuss the answers from their own reflection and their interviewee’s answers to ‘graffiti’ their paper with thoughts, phrases or pictures which relate to the aspects of young people’s lives.</w:t>
      </w:r>
    </w:p>
    <w:p w14:paraId="2FD2D0C5" w14:textId="11E6E22A" w:rsidR="00DC0A5E" w:rsidRDefault="00DC0A5E" w:rsidP="00DC0A5E">
      <w:pPr>
        <w:pStyle w:val="ListBullet"/>
      </w:pPr>
      <w:r>
        <w:t>Groups then rotate to the next aspect until all aspects are completed. Students may also wish to record differences between current generations and past generations.</w:t>
      </w:r>
    </w:p>
    <w:p w14:paraId="459FE464" w14:textId="77777777" w:rsidR="00DC0A5E" w:rsidRDefault="00DC0A5E" w:rsidP="00DC0A5E">
      <w:pPr>
        <w:pStyle w:val="FeatureBox2"/>
      </w:pPr>
      <w:r w:rsidRPr="00E166E5">
        <w:rPr>
          <w:rStyle w:val="Strong"/>
        </w:rPr>
        <w:t>Note:</w:t>
      </w:r>
      <w:r>
        <w:t xml:space="preserve"> examples for each of the aspects have been provided below.</w:t>
      </w:r>
    </w:p>
    <w:p w14:paraId="2209AD77" w14:textId="77777777" w:rsidR="00DC0A5E" w:rsidRDefault="00DC0A5E" w:rsidP="00DC0A5E">
      <w:r>
        <w:t>As a class, discuss the following questions:</w:t>
      </w:r>
    </w:p>
    <w:p w14:paraId="68507F9A" w14:textId="7253A574" w:rsidR="00DC0A5E" w:rsidRDefault="00DC0A5E" w:rsidP="00DC0A5E">
      <w:pPr>
        <w:pStyle w:val="ListBullet"/>
      </w:pPr>
      <w:r>
        <w:t>What were the key themes emerging as having significant influence? Why is this the case?</w:t>
      </w:r>
    </w:p>
    <w:p w14:paraId="733C1AD2" w14:textId="13B210CF" w:rsidR="00DC0A5E" w:rsidRDefault="00DC0A5E" w:rsidP="00DC0A5E">
      <w:pPr>
        <w:pStyle w:val="ListBullet"/>
      </w:pPr>
      <w:r>
        <w:t>What aspects have changed most significantly across different generations? Why?</w:t>
      </w:r>
    </w:p>
    <w:p w14:paraId="690CE018" w14:textId="56ABE75A" w:rsidR="00DC0A5E" w:rsidRDefault="00DC0A5E" w:rsidP="00DC0A5E">
      <w:pPr>
        <w:pStyle w:val="ListBullet"/>
      </w:pPr>
      <w:r>
        <w:t>What aspects are likely to change most for young people into the future? Why?</w:t>
      </w:r>
    </w:p>
    <w:p w14:paraId="5497074D" w14:textId="77777777" w:rsidR="00DC0A5E" w:rsidRDefault="00DC0A5E" w:rsidP="00DC0A5E">
      <w:pPr>
        <w:pStyle w:val="ListBullet"/>
        <w:numPr>
          <w:ilvl w:val="0"/>
          <w:numId w:val="0"/>
        </w:numPr>
      </w:pPr>
      <w:r>
        <w:t>Some suggested answers in relation to the different aspects are listed below.</w:t>
      </w:r>
    </w:p>
    <w:p w14:paraId="40FFE718" w14:textId="77777777" w:rsidR="00DC0A5E" w:rsidRDefault="00DC0A5E" w:rsidP="00DC0A5E">
      <w:pPr>
        <w:pStyle w:val="Heading3"/>
      </w:pPr>
      <w:bookmarkStart w:id="12" w:name="_Toc175051132"/>
      <w:r>
        <w:t>Developmental stages</w:t>
      </w:r>
      <w:bookmarkEnd w:id="12"/>
    </w:p>
    <w:p w14:paraId="3451608E" w14:textId="08E8E364" w:rsidR="00DC0A5E" w:rsidRDefault="00DC0A5E" w:rsidP="00DC0A5E">
      <w:pPr>
        <w:pStyle w:val="ListBullet"/>
      </w:pPr>
      <w:r>
        <w:t>The developmental stages may occur at different times.</w:t>
      </w:r>
    </w:p>
    <w:p w14:paraId="30F20373" w14:textId="59F931C7" w:rsidR="00DC0A5E" w:rsidRDefault="00DC0A5E" w:rsidP="00DC0A5E">
      <w:pPr>
        <w:pStyle w:val="ListBullet"/>
      </w:pPr>
      <w:r>
        <w:t>Emotional maturity may not match physical maturity.</w:t>
      </w:r>
    </w:p>
    <w:p w14:paraId="4F7B20C7" w14:textId="7BE63F68" w:rsidR="00DC0A5E" w:rsidRDefault="00DC0A5E" w:rsidP="00DC0A5E">
      <w:pPr>
        <w:pStyle w:val="ListBullet"/>
      </w:pPr>
      <w:r>
        <w:lastRenderedPageBreak/>
        <w:t>Socioeconomic background can affect opportunities for young people.</w:t>
      </w:r>
    </w:p>
    <w:p w14:paraId="41A54F81" w14:textId="79C638CD" w:rsidR="00DC0A5E" w:rsidRDefault="00DC0A5E" w:rsidP="00DC0A5E">
      <w:pPr>
        <w:pStyle w:val="ListBullet"/>
      </w:pPr>
      <w:r>
        <w:t>Past generations were often motivated by security and more likely to stay in jobs for longer.</w:t>
      </w:r>
    </w:p>
    <w:p w14:paraId="7DE7E033" w14:textId="34E21CB2" w:rsidR="00DC0A5E" w:rsidRDefault="00DC0A5E" w:rsidP="00DC0A5E">
      <w:pPr>
        <w:pStyle w:val="ListBullet"/>
      </w:pPr>
      <w:r>
        <w:t>The current generation values education, accepting of other cultures and money.</w:t>
      </w:r>
    </w:p>
    <w:p w14:paraId="43910AA6" w14:textId="2B3E16F2" w:rsidR="00DC0A5E" w:rsidRDefault="00DC0A5E" w:rsidP="00DC0A5E">
      <w:pPr>
        <w:pStyle w:val="ListBullet"/>
      </w:pPr>
      <w:r>
        <w:t>The current generation are more likely to change jobs multiple times with more pressure to be more relevant and on top.</w:t>
      </w:r>
    </w:p>
    <w:p w14:paraId="2E52618A" w14:textId="77777777" w:rsidR="00DC0A5E" w:rsidRDefault="00DC0A5E" w:rsidP="00DC0A5E">
      <w:pPr>
        <w:pStyle w:val="Heading3"/>
      </w:pPr>
      <w:bookmarkStart w:id="13" w:name="_Toc175051133"/>
      <w:r>
        <w:t>Influence of family</w:t>
      </w:r>
      <w:bookmarkEnd w:id="13"/>
    </w:p>
    <w:p w14:paraId="2974BFCE" w14:textId="35B2B7E8" w:rsidR="00DC0A5E" w:rsidRDefault="00DC0A5E" w:rsidP="00DC0A5E">
      <w:pPr>
        <w:pStyle w:val="ListBullet"/>
      </w:pPr>
      <w:r>
        <w:t>In the past, families were larger, and society had a strong focus on the family unit.</w:t>
      </w:r>
    </w:p>
    <w:p w14:paraId="7EEEFF0D" w14:textId="312A4154" w:rsidR="00DC0A5E" w:rsidRDefault="00DC0A5E" w:rsidP="00DC0A5E">
      <w:pPr>
        <w:pStyle w:val="ListBullet"/>
      </w:pPr>
      <w:r>
        <w:t>Families have been heavily influenced throughout time by the role of women in the workplace, education, birth control, government policy, religious beliefs, culture and financial stability.</w:t>
      </w:r>
    </w:p>
    <w:p w14:paraId="31BB7EEC" w14:textId="062AA1D6" w:rsidR="00DC0A5E" w:rsidRDefault="00DC0A5E" w:rsidP="00DC0A5E">
      <w:pPr>
        <w:pStyle w:val="ListBullet"/>
      </w:pPr>
      <w:r>
        <w:t>In the past, children were seen and not heard. Nowadays young people may be involved in family decision making which is more democratic and collaborative.</w:t>
      </w:r>
    </w:p>
    <w:p w14:paraId="0100FE7A" w14:textId="0F876909" w:rsidR="00DC0A5E" w:rsidRDefault="00DC0A5E" w:rsidP="00DC0A5E">
      <w:pPr>
        <w:pStyle w:val="ListBullet"/>
      </w:pPr>
      <w:r>
        <w:t>A strong and stable family and community contribute greatly to a young person’s life chances.</w:t>
      </w:r>
    </w:p>
    <w:p w14:paraId="1E2F4086" w14:textId="06F631A6" w:rsidR="00DC0A5E" w:rsidRDefault="00DC0A5E" w:rsidP="00DC0A5E">
      <w:pPr>
        <w:pStyle w:val="ListBullet"/>
      </w:pPr>
      <w:r>
        <w:t>Young people have a greater say over their health at a younger age than in the past.</w:t>
      </w:r>
    </w:p>
    <w:p w14:paraId="15CB22FC" w14:textId="523F7FCC" w:rsidR="00DC0A5E" w:rsidRDefault="00DC0A5E" w:rsidP="00DC0A5E">
      <w:pPr>
        <w:pStyle w:val="ListBullet"/>
      </w:pPr>
      <w:r>
        <w:t>The degree of family influence changes during adolescence.</w:t>
      </w:r>
    </w:p>
    <w:p w14:paraId="2D09D568" w14:textId="206E5DD9" w:rsidR="00DC0A5E" w:rsidRDefault="00DC0A5E" w:rsidP="00DC0A5E">
      <w:pPr>
        <w:pStyle w:val="ListBullet"/>
      </w:pPr>
      <w:r>
        <w:t>Growing influence of the peer group is happening earlier which can be a source of conflict with parents and carers.</w:t>
      </w:r>
    </w:p>
    <w:p w14:paraId="6D4CCD49" w14:textId="3760BABA" w:rsidR="00DC0A5E" w:rsidRDefault="00DC0A5E" w:rsidP="00DC0A5E">
      <w:pPr>
        <w:pStyle w:val="ListBullet"/>
      </w:pPr>
      <w:r>
        <w:t>The definition of a family has changed to a place of unconditional love as opposed to the traditional nuclear family style</w:t>
      </w:r>
      <w:r w:rsidR="008660BA">
        <w:t xml:space="preserve"> </w:t>
      </w:r>
      <w:r w:rsidR="00757A3A">
        <w:t>–</w:t>
      </w:r>
      <w:r w:rsidR="008660BA">
        <w:t xml:space="preserve"> </w:t>
      </w:r>
      <w:r>
        <w:t xml:space="preserve">see video of </w:t>
      </w:r>
      <w:hyperlink r:id="rId11" w:anchor="fpstate=ive&amp;vld=cid:fd726964,vid:sd9d5z7idyQ,st:0" w:history="1">
        <w:r w:rsidRPr="008660BA">
          <w:rPr>
            <w:rStyle w:val="Hyperlink"/>
          </w:rPr>
          <w:t>How the Nuclear Family Broke Down</w:t>
        </w:r>
      </w:hyperlink>
      <w:r w:rsidRPr="003B12E6">
        <w:rPr>
          <w:rStyle w:val="Hyperlink"/>
        </w:rPr>
        <w:t xml:space="preserve"> (5:1</w:t>
      </w:r>
      <w:r w:rsidR="00505BF7" w:rsidRPr="003B12E6">
        <w:rPr>
          <w:rStyle w:val="Hyperlink"/>
        </w:rPr>
        <w:t>6</w:t>
      </w:r>
      <w:r w:rsidRPr="003B12E6">
        <w:rPr>
          <w:rStyle w:val="Hyperlink"/>
        </w:rPr>
        <w:t>)</w:t>
      </w:r>
      <w:r>
        <w:t>.</w:t>
      </w:r>
    </w:p>
    <w:p w14:paraId="366C4B31" w14:textId="77777777" w:rsidR="00DC0A5E" w:rsidRDefault="00DC0A5E" w:rsidP="00DC0A5E">
      <w:pPr>
        <w:pStyle w:val="Heading3"/>
      </w:pPr>
      <w:bookmarkStart w:id="14" w:name="_Toc175051134"/>
      <w:r>
        <w:t>Influence of peers</w:t>
      </w:r>
      <w:bookmarkEnd w:id="14"/>
    </w:p>
    <w:p w14:paraId="738D549D" w14:textId="2F4A30A8" w:rsidR="00DC0A5E" w:rsidRDefault="00DC0A5E" w:rsidP="00DC0A5E">
      <w:pPr>
        <w:pStyle w:val="ListBullet"/>
      </w:pPr>
      <w:r>
        <w:t>Turning to peers for advice and validation occurs much earlier and in different ways than in the past.</w:t>
      </w:r>
    </w:p>
    <w:p w14:paraId="0FF4059F" w14:textId="515054AD" w:rsidR="00DC0A5E" w:rsidRDefault="00DC0A5E" w:rsidP="00DC0A5E">
      <w:pPr>
        <w:pStyle w:val="ListBullet"/>
      </w:pPr>
      <w:r>
        <w:t>Peers may have a positive and/or negative influence depending on the social unit.</w:t>
      </w:r>
    </w:p>
    <w:p w14:paraId="1F885E89" w14:textId="0F0CCD34" w:rsidR="00DC0A5E" w:rsidRDefault="00DC0A5E" w:rsidP="00DC0A5E">
      <w:pPr>
        <w:pStyle w:val="ListBullet"/>
      </w:pPr>
      <w:r>
        <w:lastRenderedPageBreak/>
        <w:t>In the past it was the peers around you that had influence. Now social media exposes young people to youth cultures from around the world which can be seen and adopted.</w:t>
      </w:r>
    </w:p>
    <w:p w14:paraId="4D9F62F8" w14:textId="34223D43" w:rsidR="00DC0A5E" w:rsidRDefault="00DC0A5E" w:rsidP="00DC0A5E">
      <w:pPr>
        <w:pStyle w:val="ListBullet"/>
      </w:pPr>
      <w:r>
        <w:t xml:space="preserve">Music festivals are a source of social connection. Young people try and find meaning in themselves, build a sense of belonging and connection through music. For example, Woodstock, Big Day Out, Splendour in the Grass, Field Day, </w:t>
      </w:r>
      <w:proofErr w:type="spellStart"/>
      <w:r>
        <w:t>Stereosonic</w:t>
      </w:r>
      <w:proofErr w:type="spellEnd"/>
      <w:r>
        <w:t>.</w:t>
      </w:r>
    </w:p>
    <w:p w14:paraId="76A49C95" w14:textId="0D89D907" w:rsidR="00DC0A5E" w:rsidRDefault="00DC0A5E" w:rsidP="00DC0A5E">
      <w:pPr>
        <w:pStyle w:val="ListBullet"/>
      </w:pPr>
      <w:r>
        <w:t>Moving away from family and community as the prevailing influence and more to social media and influencers for validation which is often not reality.</w:t>
      </w:r>
    </w:p>
    <w:p w14:paraId="2417EDD3" w14:textId="77777777" w:rsidR="00DC0A5E" w:rsidRDefault="00DC0A5E" w:rsidP="00DC0A5E">
      <w:pPr>
        <w:pStyle w:val="Heading3"/>
      </w:pPr>
      <w:bookmarkStart w:id="15" w:name="_Toc175051135"/>
      <w:r>
        <w:t>Influence of culture</w:t>
      </w:r>
      <w:bookmarkEnd w:id="15"/>
    </w:p>
    <w:p w14:paraId="450B8E7F" w14:textId="69417B4F" w:rsidR="00DC0A5E" w:rsidRDefault="00DC0A5E" w:rsidP="00DC0A5E">
      <w:pPr>
        <w:pStyle w:val="ListBullet"/>
      </w:pPr>
      <w:r>
        <w:t>Sociocultural background (customs, beliefs and traditions) influence lifestyle and identity.</w:t>
      </w:r>
    </w:p>
    <w:p w14:paraId="6766659E" w14:textId="5EDC5E05" w:rsidR="00DC0A5E" w:rsidRDefault="00DC0A5E" w:rsidP="00DC0A5E">
      <w:pPr>
        <w:pStyle w:val="ListBullet"/>
      </w:pPr>
      <w:r>
        <w:t>Work culture and how a young person sees their future is different to young people of the past. For example, past generations were solely motivated by security and more likely to stay in jobs for a long time, perhaps their whole life.</w:t>
      </w:r>
    </w:p>
    <w:p w14:paraId="5E55432D" w14:textId="424C80CC" w:rsidR="00DC0A5E" w:rsidRDefault="00DC0A5E" w:rsidP="00DC0A5E">
      <w:pPr>
        <w:pStyle w:val="ListBullet"/>
      </w:pPr>
      <w:r>
        <w:t>Multicultural influence and perceptions of cultures has increased with time and increased immigration and global exposure through media and social media.</w:t>
      </w:r>
    </w:p>
    <w:p w14:paraId="07FEFAF4" w14:textId="77777777" w:rsidR="00DC0A5E" w:rsidRDefault="00DC0A5E" w:rsidP="00DC0A5E">
      <w:pPr>
        <w:pStyle w:val="Heading3"/>
      </w:pPr>
      <w:bookmarkStart w:id="16" w:name="_Toc175051136"/>
      <w:r>
        <w:t>Influence of technology</w:t>
      </w:r>
      <w:bookmarkEnd w:id="16"/>
    </w:p>
    <w:p w14:paraId="5BEE21CE" w14:textId="3E9388DB" w:rsidR="00DC0A5E" w:rsidRDefault="00DC0A5E" w:rsidP="00DC0A5E">
      <w:pPr>
        <w:pStyle w:val="ListBullet"/>
      </w:pPr>
      <w:r>
        <w:t>Technology impacts relationships, connections and communication.</w:t>
      </w:r>
    </w:p>
    <w:p w14:paraId="5993BA65" w14:textId="46812B2B" w:rsidR="00DC0A5E" w:rsidRDefault="00DC0A5E" w:rsidP="00DC0A5E">
      <w:pPr>
        <w:pStyle w:val="ListBullet"/>
      </w:pPr>
      <w:r>
        <w:t>Using entertainment technologies every day can have a negative impact on the social wellbeing of young people.</w:t>
      </w:r>
    </w:p>
    <w:p w14:paraId="13629760" w14:textId="1A726DCB" w:rsidR="00DC0A5E" w:rsidRDefault="00DC0A5E" w:rsidP="00DC0A5E">
      <w:pPr>
        <w:pStyle w:val="ListBullet"/>
      </w:pPr>
      <w:r>
        <w:t>Technology changes across different generations, for example, the impact of television compared to social media of today.</w:t>
      </w:r>
    </w:p>
    <w:p w14:paraId="4855F9D1" w14:textId="7395BE43" w:rsidR="00DC0A5E" w:rsidRDefault="00DC0A5E" w:rsidP="00DC0A5E">
      <w:pPr>
        <w:pStyle w:val="ListBullet"/>
      </w:pPr>
      <w:r>
        <w:t>Information is more accessible, but also less reliable and credible.</w:t>
      </w:r>
    </w:p>
    <w:p w14:paraId="255DACC1" w14:textId="6BA3EF62" w:rsidR="00DC0A5E" w:rsidRDefault="00DC0A5E" w:rsidP="00DC0A5E">
      <w:pPr>
        <w:pStyle w:val="ListBullet"/>
      </w:pPr>
      <w:r>
        <w:t>Increase of augmented reality and artificial intelligence.</w:t>
      </w:r>
    </w:p>
    <w:p w14:paraId="15B93C30" w14:textId="027B7D7A" w:rsidR="00DC0A5E" w:rsidRDefault="00DC0A5E" w:rsidP="00DC0A5E">
      <w:pPr>
        <w:pStyle w:val="ListBullet"/>
      </w:pPr>
      <w:r>
        <w:t>Increased entertainment technology</w:t>
      </w:r>
      <w:r w:rsidR="009351EC">
        <w:t>,</w:t>
      </w:r>
      <w:r>
        <w:t xml:space="preserve"> for example, YouTube and gaming, and its impact on physical health, social health and mental health.</w:t>
      </w:r>
    </w:p>
    <w:p w14:paraId="7E46A944" w14:textId="09C0F4B5" w:rsidR="00DC0A5E" w:rsidRDefault="00DC0A5E" w:rsidP="00DC0A5E">
      <w:pPr>
        <w:pStyle w:val="ListBullet"/>
      </w:pPr>
      <w:r>
        <w:t xml:space="preserve">Technology influences how </w:t>
      </w:r>
      <w:r w:rsidR="00790441">
        <w:t xml:space="preserve">and </w:t>
      </w:r>
      <w:r w:rsidR="00125F6A">
        <w:t>how often we</w:t>
      </w:r>
      <w:r w:rsidR="00937C84">
        <w:t xml:space="preserve"> are</w:t>
      </w:r>
      <w:r>
        <w:t xml:space="preserve"> physically active. This can have positive and negative influences.</w:t>
      </w:r>
    </w:p>
    <w:p w14:paraId="77D89FDE" w14:textId="0BEF3853" w:rsidR="00DC0A5E" w:rsidRDefault="00DC0A5E" w:rsidP="00DC0A5E">
      <w:pPr>
        <w:pStyle w:val="ListBullet"/>
      </w:pPr>
      <w:r>
        <w:lastRenderedPageBreak/>
        <w:t>Emergence of online shopping, food delivery, streaming services for entertainment all transform how restaurants, entertainment and retail operate and market themselves.</w:t>
      </w:r>
    </w:p>
    <w:p w14:paraId="4C7A05C1" w14:textId="14E83F33" w:rsidR="00DC0A5E" w:rsidRDefault="00DC0A5E" w:rsidP="00DC0A5E">
      <w:pPr>
        <w:pStyle w:val="ListBullet"/>
      </w:pPr>
      <w:r>
        <w:t xml:space="preserve">In the past, television brought the world into the living room and changed the way a person viewed the world. For example, the effects of seeing the Vietnam </w:t>
      </w:r>
      <w:r w:rsidR="009351EC">
        <w:t>W</w:t>
      </w:r>
      <w:r>
        <w:t>ar televised changed the way people viewed the war leading to widespread protests and the withdrawal of troops.</w:t>
      </w:r>
    </w:p>
    <w:p w14:paraId="003B8B91" w14:textId="530A536C" w:rsidR="00DC0A5E" w:rsidRDefault="00DC0A5E" w:rsidP="00DC0A5E">
      <w:pPr>
        <w:pStyle w:val="ListBullet"/>
      </w:pPr>
      <w:r>
        <w:t>Through ‘likes’, social media reinforces reward and can trigger the release of the hormone dopamine which is addictive. This has led to more young people engaging with social media, creating content and seeking affirmation from followers – conforming to the social media norm, or living to create content and entertain their followers.</w:t>
      </w:r>
    </w:p>
    <w:p w14:paraId="0765F3F9" w14:textId="0584A15C" w:rsidR="00DC0A5E" w:rsidRDefault="00DC0A5E" w:rsidP="00DC0A5E">
      <w:pPr>
        <w:pStyle w:val="ListBullet"/>
      </w:pPr>
      <w:r>
        <w:t>Issues such as cyberbullying, sextortion and online grooming have raised safety concerns for young people.</w:t>
      </w:r>
    </w:p>
    <w:p w14:paraId="6D4D5712" w14:textId="41721B83" w:rsidR="00DC0A5E" w:rsidRDefault="00DC0A5E" w:rsidP="00DC0A5E">
      <w:pPr>
        <w:pStyle w:val="ListBullet"/>
      </w:pPr>
      <w:r>
        <w:t>Data and privacy breaches opening people’s eyes to online security and how we share our information.</w:t>
      </w:r>
    </w:p>
    <w:p w14:paraId="4B123DEC" w14:textId="0C28615B" w:rsidR="00DC0A5E" w:rsidRDefault="00DC0A5E" w:rsidP="00DC0A5E">
      <w:pPr>
        <w:pStyle w:val="ListBullet"/>
      </w:pPr>
      <w:r>
        <w:t>Young people getting a phone from a young age which allows access to information, social media or peer influence is greater. Young people are exposed to social relationships all the time.</w:t>
      </w:r>
    </w:p>
    <w:p w14:paraId="15DE6320" w14:textId="1515B3F9" w:rsidR="00DC0A5E" w:rsidRDefault="00DC0A5E" w:rsidP="00DC0A5E">
      <w:pPr>
        <w:pStyle w:val="ListBullet"/>
      </w:pPr>
      <w:r>
        <w:t>Many technology developers and high-profile people don’t allow their children to access social media or use certain forms of technology.</w:t>
      </w:r>
    </w:p>
    <w:p w14:paraId="0F8D74AE" w14:textId="77777777" w:rsidR="00DC0A5E" w:rsidRDefault="00DC0A5E" w:rsidP="00DC0A5E">
      <w:pPr>
        <w:pStyle w:val="Heading3"/>
      </w:pPr>
      <w:bookmarkStart w:id="17" w:name="_Toc175051137"/>
      <w:r>
        <w:t>Influence of global events and trends</w:t>
      </w:r>
      <w:bookmarkEnd w:id="17"/>
    </w:p>
    <w:p w14:paraId="40C1F793" w14:textId="7A87B60A" w:rsidR="00DC0A5E" w:rsidRDefault="00DC0A5E" w:rsidP="00DC0A5E">
      <w:pPr>
        <w:pStyle w:val="ListBullet"/>
      </w:pPr>
      <w:r>
        <w:t>Wars, famines, financial crisis, Olympics, other international sporting competitions, terrorism and COVID, are all global events that have influenced a young person’s development.</w:t>
      </w:r>
    </w:p>
    <w:p w14:paraId="6C439D5D" w14:textId="4470C0EC" w:rsidR="00DC0A5E" w:rsidRDefault="00DC0A5E" w:rsidP="00DC0A5E">
      <w:pPr>
        <w:pStyle w:val="ListBullet"/>
      </w:pPr>
      <w:r>
        <w:t>Focus on sustainability and environment has changed how we shop, travel and the type of fuel and cars we can purchase.</w:t>
      </w:r>
    </w:p>
    <w:p w14:paraId="78F8E641" w14:textId="5EE96AA2" w:rsidR="00DC0A5E" w:rsidRDefault="00DC0A5E" w:rsidP="00DC0A5E">
      <w:pPr>
        <w:pStyle w:val="ListBullet"/>
      </w:pPr>
      <w:r>
        <w:t>The rise of influencers and advocates through social media bringing attention to social issues on a global scale, for example, Greta Thunberg (climate activist), Chanel Contos (consent advocate) or Andrew Tate (social influencer on masculinity).</w:t>
      </w:r>
    </w:p>
    <w:p w14:paraId="7FA633FC" w14:textId="69C1C845" w:rsidR="00DC0A5E" w:rsidRDefault="00DC0A5E" w:rsidP="00DC0A5E">
      <w:pPr>
        <w:pStyle w:val="ListBullet"/>
      </w:pPr>
      <w:r>
        <w:t xml:space="preserve">World sporting events such as the Olympics, Paralympics, sporting world cups and championships inspire people to participate in sport. They encourage people to be active and </w:t>
      </w:r>
      <w:r>
        <w:lastRenderedPageBreak/>
        <w:t>emulate their heroes and encourage physical activity, social cohesion and positivity for young people.</w:t>
      </w:r>
    </w:p>
    <w:p w14:paraId="497664CC" w14:textId="77777777" w:rsidR="00DC0A5E" w:rsidRDefault="00DC0A5E" w:rsidP="00DC0A5E">
      <w:pPr>
        <w:pStyle w:val="ListBullet"/>
      </w:pPr>
      <w:r>
        <w:t>The global financial crisis, rising costs of living and increasing interest rates affects all dimensions of people’s health.</w:t>
      </w:r>
    </w:p>
    <w:p w14:paraId="3CEA47F2" w14:textId="0EC0CA35" w:rsidR="00DC0A5E" w:rsidRDefault="00DC0A5E" w:rsidP="00DC0A5E">
      <w:pPr>
        <w:pStyle w:val="ListBullet"/>
      </w:pPr>
      <w:r>
        <w:t>COVID had an impact on the physical, mental and social health of people across the world. Some effects include people’s ability to connect, cope and self-regulate</w:t>
      </w:r>
      <w:r w:rsidR="002B7B70">
        <w:t>.</w:t>
      </w:r>
    </w:p>
    <w:p w14:paraId="100075EC" w14:textId="724C6EDE" w:rsidR="00DC0A5E" w:rsidRPr="00DC0A5E" w:rsidRDefault="00DC0A5E" w:rsidP="00DC0A5E">
      <w:pPr>
        <w:pStyle w:val="FeatureBox3"/>
        <w:rPr>
          <w:b/>
          <w:bCs/>
        </w:rPr>
      </w:pPr>
      <w:r w:rsidRPr="00DC0A5E">
        <w:rPr>
          <w:b/>
          <w:bCs/>
        </w:rPr>
        <w:t>Formative assessment opportunity – outcome HM-11-01</w:t>
      </w:r>
    </w:p>
    <w:p w14:paraId="7CB8A5C3" w14:textId="77777777" w:rsidR="00DC0A5E" w:rsidRDefault="00DC0A5E" w:rsidP="00DC0A5E">
      <w:pPr>
        <w:pStyle w:val="FeatureBox3"/>
      </w:pPr>
      <w:r>
        <w:t>Students analyse and interpret meanings and patterns of health experienced by Australians across different generations.</w:t>
      </w:r>
    </w:p>
    <w:p w14:paraId="74981B01" w14:textId="2CCD41E6" w:rsidR="00DC0A5E" w:rsidRDefault="00DC0A5E" w:rsidP="00DC0A5E">
      <w:pPr>
        <w:pStyle w:val="FeatureBox3"/>
      </w:pPr>
      <w:r>
        <w:t xml:space="preserve">Students are to individually write an answer to the following question: </w:t>
      </w:r>
      <w:r w:rsidR="00F41262">
        <w:t>C</w:t>
      </w:r>
      <w:r>
        <w:t>ompare the aspects of young people’s lives that shape their meanings of health and make them similar or different to the young people of previous generations.</w:t>
      </w:r>
    </w:p>
    <w:p w14:paraId="0DB01D51" w14:textId="77777777" w:rsidR="00DC0A5E" w:rsidRDefault="00DC0A5E" w:rsidP="00DC0A5E">
      <w:pPr>
        <w:pStyle w:val="Heading2"/>
      </w:pPr>
      <w:bookmarkStart w:id="18" w:name="_Toc175051138"/>
      <w:r>
        <w:t>A case study</w:t>
      </w:r>
      <w:bookmarkEnd w:id="18"/>
    </w:p>
    <w:p w14:paraId="3861587C" w14:textId="77777777" w:rsidR="00DC0A5E" w:rsidRDefault="00DC0A5E" w:rsidP="00DC0A5E">
      <w:r>
        <w:t>Use the following article about Emma Chamberlain to explore the meanings of health and the impacts of the determinants on health.</w:t>
      </w:r>
    </w:p>
    <w:p w14:paraId="098C5F66" w14:textId="6F94358C" w:rsidR="00DC0A5E" w:rsidRDefault="00000000" w:rsidP="00DC0A5E">
      <w:pPr>
        <w:pStyle w:val="ListBullet"/>
      </w:pPr>
      <w:hyperlink r:id="rId12" w:history="1">
        <w:r w:rsidR="00DC0A5E" w:rsidRPr="00DC0A5E">
          <w:rPr>
            <w:rStyle w:val="Hyperlink"/>
          </w:rPr>
          <w:t xml:space="preserve">Emma Chamberlain Is in an ‘Existential Crisis 24/7.’ Let’s Get </w:t>
        </w:r>
        <w:proofErr w:type="gramStart"/>
        <w:r w:rsidR="00DC0A5E" w:rsidRPr="00DC0A5E">
          <w:rPr>
            <w:rStyle w:val="Hyperlink"/>
          </w:rPr>
          <w:t>Into</w:t>
        </w:r>
        <w:proofErr w:type="gramEnd"/>
        <w:r w:rsidR="00DC0A5E" w:rsidRPr="00DC0A5E">
          <w:rPr>
            <w:rStyle w:val="Hyperlink"/>
          </w:rPr>
          <w:t xml:space="preserve"> It – Rolling Stone</w:t>
        </w:r>
      </w:hyperlink>
    </w:p>
    <w:p w14:paraId="69347111" w14:textId="77777777" w:rsidR="00DC0A5E" w:rsidRDefault="00DC0A5E" w:rsidP="00DC0A5E">
      <w:r>
        <w:t>Students read the article and analyse the information to:</w:t>
      </w:r>
    </w:p>
    <w:p w14:paraId="1BE28F0A" w14:textId="1907016F" w:rsidR="00DC0A5E" w:rsidRDefault="00DC0A5E" w:rsidP="00DC0A5E">
      <w:pPr>
        <w:pStyle w:val="ListBullet"/>
      </w:pPr>
      <w:r>
        <w:t>create a profile of Emma Chamberlain’s health</w:t>
      </w:r>
    </w:p>
    <w:p w14:paraId="5D9641C1" w14:textId="5071D7E6" w:rsidR="00DC0A5E" w:rsidRDefault="00DC0A5E" w:rsidP="00DC0A5E">
      <w:pPr>
        <w:pStyle w:val="ListBullet"/>
      </w:pPr>
      <w:r>
        <w:t xml:space="preserve">explain Emma’s meanings of health and how </w:t>
      </w:r>
      <w:r w:rsidR="00F02537">
        <w:t xml:space="preserve">they </w:t>
      </w:r>
      <w:r>
        <w:t>compare to that of other generations</w:t>
      </w:r>
    </w:p>
    <w:p w14:paraId="6865821F" w14:textId="15FFF36A" w:rsidR="00DC0A5E" w:rsidRDefault="00DC0A5E" w:rsidP="00DC0A5E">
      <w:pPr>
        <w:pStyle w:val="ListBullet"/>
      </w:pPr>
      <w:r>
        <w:t>identify what shapes and influences Emma’s meanings of health and what determinants are impacting her health.</w:t>
      </w:r>
    </w:p>
    <w:p w14:paraId="193DC684" w14:textId="77777777" w:rsidR="00DC0A5E" w:rsidRDefault="00DC0A5E" w:rsidP="00DC0A5E">
      <w:r>
        <w:t>With a partner, students share their profile of Emma and discuss the following points:</w:t>
      </w:r>
    </w:p>
    <w:p w14:paraId="71F574F7" w14:textId="5965DB23" w:rsidR="00DC0A5E" w:rsidRDefault="00F41262" w:rsidP="00DC0A5E">
      <w:pPr>
        <w:pStyle w:val="ListBullet"/>
      </w:pPr>
      <w:r>
        <w:t>W</w:t>
      </w:r>
      <w:r w:rsidR="00DC0A5E">
        <w:t>hat information is needed to provide a better understanding of Emma’s meanings of health and health behaviours?</w:t>
      </w:r>
    </w:p>
    <w:p w14:paraId="70951EB7" w14:textId="3394AB9A" w:rsidR="00DC0A5E" w:rsidRDefault="00F41262" w:rsidP="00DC0A5E">
      <w:pPr>
        <w:pStyle w:val="ListBullet"/>
      </w:pPr>
      <w:r>
        <w:lastRenderedPageBreak/>
        <w:t>W</w:t>
      </w:r>
      <w:r w:rsidR="00DC0A5E">
        <w:t>hat has had the greatest influence on Emma’s meanings of health? Students also discuss how this compares to their own and their interviewee’s responses.</w:t>
      </w:r>
    </w:p>
    <w:p w14:paraId="23C83D68" w14:textId="6987FD46" w:rsidR="00DC0A5E" w:rsidRDefault="00F41262" w:rsidP="00DC0A5E">
      <w:pPr>
        <w:pStyle w:val="ListBullet"/>
      </w:pPr>
      <w:r>
        <w:t>T</w:t>
      </w:r>
      <w:r w:rsidR="00DC0A5E">
        <w:t>o what extent have changes in technology impacted young people’s meanings of health and health behaviours? How has this impact changed over time?</w:t>
      </w:r>
    </w:p>
    <w:p w14:paraId="53E87A0C" w14:textId="77777777" w:rsidR="00DC0A5E" w:rsidRDefault="00DC0A5E" w:rsidP="00DC0A5E">
      <w:r>
        <w:t>Students engage in a whole class discussion:</w:t>
      </w:r>
    </w:p>
    <w:p w14:paraId="189F1234" w14:textId="210C4777" w:rsidR="00DC0A5E" w:rsidRDefault="00F41262" w:rsidP="00DC0A5E">
      <w:pPr>
        <w:pStyle w:val="ListBullet"/>
      </w:pPr>
      <w:r>
        <w:t>H</w:t>
      </w:r>
      <w:r w:rsidR="00DC0A5E">
        <w:t>ow have changes in technology impacted young people’s meanings of health and health behaviours?</w:t>
      </w:r>
    </w:p>
    <w:p w14:paraId="298A0153" w14:textId="6F1E5C52" w:rsidR="00DC0A5E" w:rsidRDefault="00F41262" w:rsidP="00DC0A5E">
      <w:pPr>
        <w:pStyle w:val="ListBullet"/>
      </w:pPr>
      <w:r>
        <w:t>H</w:t>
      </w:r>
      <w:r w:rsidR="00DC0A5E">
        <w:t>ave these changes had a positive or negative impact?</w:t>
      </w:r>
    </w:p>
    <w:p w14:paraId="2E619BFA" w14:textId="228C9CB2" w:rsidR="00DC0A5E" w:rsidRDefault="002D5957" w:rsidP="002D5957">
      <w:r>
        <w:t>E</w:t>
      </w:r>
      <w:r w:rsidR="00DC0A5E">
        <w:t>xplain to students that these aspects could potentially provide a direction for a Collaborative Investigation, a project which they will conduct as a group.</w:t>
      </w:r>
    </w:p>
    <w:p w14:paraId="6A2DCFA9" w14:textId="77777777" w:rsidR="002D5957" w:rsidRDefault="002D5957" w:rsidP="002D5957">
      <w:r>
        <w:t>Students individually think of a topic related to young people’s meanings of heath that they would potentially like to investigate further. Students then:</w:t>
      </w:r>
    </w:p>
    <w:p w14:paraId="7A846FAA" w14:textId="77777777" w:rsidR="002D5957" w:rsidRDefault="002D5957" w:rsidP="002D5957">
      <w:pPr>
        <w:pStyle w:val="ListBullet"/>
      </w:pPr>
      <w:r>
        <w:t>create a research question that they could potentially investigate to develop a better understanding of the topic</w:t>
      </w:r>
    </w:p>
    <w:p w14:paraId="45BCD4D4" w14:textId="77777777" w:rsidR="002D5957" w:rsidRDefault="002D5957" w:rsidP="002D5957">
      <w:pPr>
        <w:pStyle w:val="ListBullet"/>
      </w:pPr>
      <w:r>
        <w:t>list sources they would need to access to gain a better understanding of the topic</w:t>
      </w:r>
    </w:p>
    <w:p w14:paraId="783D9D75" w14:textId="2F733109" w:rsidR="002D5957" w:rsidRDefault="002D5957" w:rsidP="002D5957">
      <w:pPr>
        <w:pStyle w:val="ListBullet"/>
      </w:pPr>
      <w:r>
        <w:t>propose data collection methods</w:t>
      </w:r>
    </w:p>
    <w:p w14:paraId="6ECE868A" w14:textId="77777777" w:rsidR="002D5957" w:rsidRDefault="002D5957" w:rsidP="002D5957">
      <w:pPr>
        <w:pStyle w:val="ListBullet"/>
      </w:pPr>
      <w:r>
        <w:t>explain how data collection would be valid, reliable and credible</w:t>
      </w:r>
    </w:p>
    <w:p w14:paraId="16EF0209" w14:textId="040C51D9" w:rsidR="002D5957" w:rsidRDefault="002D5957" w:rsidP="003B12E6">
      <w:pPr>
        <w:pStyle w:val="ListBullet"/>
      </w:pPr>
      <w:r>
        <w:t>discuss any ethical considerations of exploring this topic.</w:t>
      </w:r>
    </w:p>
    <w:p w14:paraId="694AC66C" w14:textId="6072C136" w:rsidR="00261128" w:rsidRDefault="002D5957" w:rsidP="00261128">
      <w:pPr>
        <w:pStyle w:val="FeatureBox2"/>
      </w:pPr>
      <w:r w:rsidRPr="002D5957">
        <w:rPr>
          <w:rStyle w:val="Strong"/>
        </w:rPr>
        <w:t>Note:</w:t>
      </w:r>
      <w:r>
        <w:t xml:space="preserve"> t</w:t>
      </w:r>
      <w:r w:rsidR="00DC0A5E">
        <w:t xml:space="preserve">his syllabus content has been used </w:t>
      </w:r>
      <w:r w:rsidR="00A248DF">
        <w:t xml:space="preserve">to create an </w:t>
      </w:r>
      <w:r w:rsidR="00DC0A5E">
        <w:t xml:space="preserve">example of a collaborative investigation through the </w:t>
      </w:r>
      <w:r w:rsidR="0049557A">
        <w:rPr>
          <w:b/>
          <w:bCs/>
        </w:rPr>
        <w:t>11HMS</w:t>
      </w:r>
      <w:r w:rsidR="00F56D12">
        <w:rPr>
          <w:b/>
          <w:bCs/>
        </w:rPr>
        <w:t xml:space="preserve"> – Focus area 1 – collaborative investigation</w:t>
      </w:r>
      <w:r w:rsidR="00DB6D80">
        <w:rPr>
          <w:b/>
          <w:bCs/>
        </w:rPr>
        <w:t xml:space="preserve"> – t</w:t>
      </w:r>
      <w:r w:rsidR="00DC0A5E" w:rsidRPr="00DC0A5E">
        <w:rPr>
          <w:b/>
          <w:bCs/>
        </w:rPr>
        <w:t>echnology</w:t>
      </w:r>
      <w:r w:rsidR="00DB6D80">
        <w:rPr>
          <w:b/>
          <w:bCs/>
        </w:rPr>
        <w:t xml:space="preserve"> </w:t>
      </w:r>
      <w:r w:rsidR="00DC0A5E" w:rsidRPr="00DC0A5E">
        <w:rPr>
          <w:b/>
          <w:bCs/>
        </w:rPr>
        <w:t>and young people</w:t>
      </w:r>
      <w:r w:rsidR="00B928A3">
        <w:rPr>
          <w:b/>
          <w:bCs/>
        </w:rPr>
        <w:t xml:space="preserve"> learning p</w:t>
      </w:r>
      <w:r w:rsidR="009511E5">
        <w:rPr>
          <w:b/>
          <w:bCs/>
        </w:rPr>
        <w:t>rogram</w:t>
      </w:r>
      <w:r w:rsidR="00DC0A5E" w:rsidRPr="00DC0A5E">
        <w:rPr>
          <w:b/>
          <w:bCs/>
        </w:rPr>
        <w:t>.</w:t>
      </w:r>
      <w:r w:rsidR="00DC0A5E">
        <w:t xml:space="preserve"> This </w:t>
      </w:r>
      <w:r w:rsidR="00A248DF">
        <w:t>i</w:t>
      </w:r>
      <w:r w:rsidR="001A5C61">
        <w:t>s</w:t>
      </w:r>
      <w:r w:rsidR="00DC0A5E">
        <w:t xml:space="preserve"> published on the department’s </w:t>
      </w:r>
      <w:hyperlink r:id="rId13" w:history="1">
        <w:r w:rsidR="00DC0A5E" w:rsidRPr="001A5C61">
          <w:rPr>
            <w:rStyle w:val="Hyperlink"/>
          </w:rPr>
          <w:t>PDHPE 11–12 webpages</w:t>
        </w:r>
      </w:hyperlink>
      <w:r w:rsidR="00DC0A5E">
        <w:t>.</w:t>
      </w:r>
      <w:r w:rsidR="009511E5">
        <w:t xml:space="preserve"> This</w:t>
      </w:r>
      <w:r w:rsidR="00261128">
        <w:t xml:space="preserve"> learning program enables students to:</w:t>
      </w:r>
    </w:p>
    <w:p w14:paraId="2F13E0E8" w14:textId="469F5348" w:rsidR="00DC0A5E" w:rsidRDefault="001A5C61" w:rsidP="005C5CF7">
      <w:pPr>
        <w:pStyle w:val="FeatureBox2"/>
        <w:numPr>
          <w:ilvl w:val="0"/>
          <w:numId w:val="39"/>
        </w:numPr>
        <w:ind w:left="567" w:hanging="567"/>
      </w:pPr>
      <w:r>
        <w:t>ap</w:t>
      </w:r>
      <w:r w:rsidR="00DC0A5E">
        <w:t>ply the collaborative investigation process to further develop knowledge and understanding of young people and their meanings of health</w:t>
      </w:r>
    </w:p>
    <w:p w14:paraId="28A7EA91" w14:textId="6B646286" w:rsidR="00DC0A5E" w:rsidRDefault="00DC0A5E" w:rsidP="005C5CF7">
      <w:pPr>
        <w:pStyle w:val="FeatureBox2"/>
        <w:numPr>
          <w:ilvl w:val="0"/>
          <w:numId w:val="39"/>
        </w:numPr>
        <w:ind w:left="567" w:hanging="567"/>
      </w:pPr>
      <w:r>
        <w:t>deepen their understanding of syllabus content alongside applying their skills and understanding of the foundations of research and the collaborative investigation process</w:t>
      </w:r>
    </w:p>
    <w:p w14:paraId="4CDE7EB0" w14:textId="6972FB93" w:rsidR="00DC0A5E" w:rsidRDefault="00DC0A5E" w:rsidP="005C5CF7">
      <w:pPr>
        <w:pStyle w:val="FeatureBox2"/>
        <w:numPr>
          <w:ilvl w:val="0"/>
          <w:numId w:val="39"/>
        </w:numPr>
        <w:ind w:left="567" w:hanging="567"/>
      </w:pPr>
      <w:r>
        <w:lastRenderedPageBreak/>
        <w:t>prepare for conducting a collaborative investigation later in Year 11.</w:t>
      </w:r>
    </w:p>
    <w:p w14:paraId="06DB082B" w14:textId="02BD03AB" w:rsidR="0077703A" w:rsidRPr="0001729E" w:rsidRDefault="0077703A" w:rsidP="001A5C61">
      <w:pPr>
        <w:pStyle w:val="ListBullet"/>
      </w:pPr>
      <w:r>
        <w:br w:type="page"/>
      </w:r>
    </w:p>
    <w:p w14:paraId="566100A5" w14:textId="77777777" w:rsidR="00C02F82" w:rsidRDefault="00C02F82" w:rsidP="00E2155B">
      <w:pPr>
        <w:pStyle w:val="Heading1"/>
      </w:pPr>
      <w:bookmarkStart w:id="19" w:name="_Toc175051139"/>
      <w:r>
        <w:lastRenderedPageBreak/>
        <w:t>Further reading</w:t>
      </w:r>
      <w:bookmarkEnd w:id="19"/>
    </w:p>
    <w:p w14:paraId="16628E9D" w14:textId="77777777" w:rsidR="00260B15" w:rsidRDefault="00260B15" w:rsidP="00260B15">
      <w:r>
        <w:t xml:space="preserve">CESE (Centre for Education Statistics and Evaluation) (2020a) </w:t>
      </w:r>
      <w:hyperlink r:id="rId14" w:tgtFrame="_blank" w:tooltip="https://education.nsw.gov.au/about-us/educational-data/cese/publications/research-reports/what-works-best-2020-update" w:history="1">
        <w:r>
          <w:rPr>
            <w:rStyle w:val="Hyperlink"/>
            <w:i/>
            <w:iCs/>
          </w:rPr>
          <w:t>What works best: 2020 update</w:t>
        </w:r>
      </w:hyperlink>
      <w:r>
        <w:t>, NSW Department of Education, accessed 14 August 2023.</w:t>
      </w:r>
    </w:p>
    <w:p w14:paraId="5E05E08B" w14:textId="77777777" w:rsidR="00260B15" w:rsidRDefault="00260B15" w:rsidP="00260B15">
      <w:r>
        <w:t xml:space="preserve">CESE (Centre for Education Statistics and Evaluation) (2020b) </w:t>
      </w:r>
      <w:hyperlink r:id="rId15" w:tgtFrame="_blank" w:tooltip="https://education.nsw.gov.au/about-us/educational-data/cese/publications/practical-guides-for-educators-/what-works-best-in-practice" w:history="1">
        <w:r w:rsidRPr="00DF402D">
          <w:rPr>
            <w:rStyle w:val="Hyperlink"/>
            <w:i/>
            <w:iCs/>
          </w:rPr>
          <w:t>What works best in practice</w:t>
        </w:r>
      </w:hyperlink>
      <w:r>
        <w:t>, NSW Department of Education, accessed 14 August 2023.</w:t>
      </w:r>
    </w:p>
    <w:p w14:paraId="43979A2A" w14:textId="68EC8023" w:rsidR="001F5C5B" w:rsidRDefault="001F5C5B" w:rsidP="00260B15">
      <w:r>
        <w:t>Wiliam D (2013) ‘</w:t>
      </w:r>
      <w:hyperlink r:id="rId16" w:history="1">
        <w:r>
          <w:rPr>
            <w:rStyle w:val="Hyperlink"/>
          </w:rPr>
          <w:t>Assessment: The bridge between teaching and learning</w:t>
        </w:r>
      </w:hyperlink>
      <w:r>
        <w:rPr>
          <w:rStyle w:val="Hyperlink"/>
        </w:rPr>
        <w:t>’</w:t>
      </w:r>
      <w:r>
        <w:t xml:space="preserve">, </w:t>
      </w:r>
      <w:r w:rsidRPr="00C00B77">
        <w:rPr>
          <w:rStyle w:val="Emphasis"/>
        </w:rPr>
        <w:t>Voices from the Middle</w:t>
      </w:r>
      <w:r>
        <w:t>, 21(2):15–20, accessed 24 August 2023.</w:t>
      </w:r>
    </w:p>
    <w:p w14:paraId="015CDF5E" w14:textId="77777777" w:rsidR="00C02F82" w:rsidRDefault="00C02F82" w:rsidP="00C02F82">
      <w:r>
        <w:br w:type="page"/>
      </w:r>
    </w:p>
    <w:p w14:paraId="62F1C714" w14:textId="77777777" w:rsidR="00C02F82" w:rsidRDefault="00C02F82" w:rsidP="00E2155B">
      <w:pPr>
        <w:pStyle w:val="Heading1"/>
      </w:pPr>
      <w:bookmarkStart w:id="20" w:name="_Toc175051140"/>
      <w:r>
        <w:lastRenderedPageBreak/>
        <w:t>Additional information</w:t>
      </w:r>
      <w:bookmarkEnd w:id="10"/>
      <w:bookmarkEnd w:id="20"/>
    </w:p>
    <w:p w14:paraId="706F315E" w14:textId="07B52EF1" w:rsidR="00C02F82" w:rsidRDefault="00C02F82" w:rsidP="00C02F82">
      <w:r w:rsidRPr="00A12C29">
        <w:t xml:space="preserve">The information below can be used to support teachers when using this teaching resource for </w:t>
      </w:r>
      <w:r w:rsidR="00890F47">
        <w:t xml:space="preserve">Health and </w:t>
      </w:r>
      <w:r w:rsidR="006029D1">
        <w:t>m</w:t>
      </w:r>
      <w:r w:rsidR="00890F47">
        <w:t xml:space="preserve">ovement </w:t>
      </w:r>
      <w:r w:rsidR="006029D1">
        <w:t>s</w:t>
      </w:r>
      <w:r w:rsidR="00890F47">
        <w:t>cience.</w:t>
      </w:r>
    </w:p>
    <w:p w14:paraId="74C5C60D" w14:textId="77777777" w:rsidR="00C02F82" w:rsidRPr="00B77D47" w:rsidRDefault="00C02F82" w:rsidP="00E2155B">
      <w:pPr>
        <w:pStyle w:val="Heading2"/>
      </w:pPr>
      <w:bookmarkStart w:id="21" w:name="_Toc1022999069"/>
      <w:bookmarkStart w:id="22" w:name="_Toc112409496"/>
      <w:bookmarkStart w:id="23" w:name="_Toc175051141"/>
      <w:r>
        <w:t>Support and alignment</w:t>
      </w:r>
      <w:bookmarkEnd w:id="21"/>
      <w:bookmarkEnd w:id="22"/>
      <w:bookmarkEnd w:id="23"/>
    </w:p>
    <w:p w14:paraId="1F262200" w14:textId="1DD5054F" w:rsidR="00D61239" w:rsidRDefault="00C02F82" w:rsidP="00D61239">
      <w:r w:rsidRPr="6667E0D0">
        <w:rPr>
          <w:rFonts w:eastAsia="Arial"/>
          <w:b/>
          <w:bCs/>
        </w:rPr>
        <w:t>Resource evaluation and support</w:t>
      </w:r>
      <w:r w:rsidRPr="00BF4FA8">
        <w:rPr>
          <w:rFonts w:eastAsia="Arial"/>
          <w:b/>
        </w:rPr>
        <w:t>:</w:t>
      </w:r>
      <w:r w:rsidRPr="6667E0D0">
        <w:rPr>
          <w:rFonts w:eastAsia="Arial"/>
        </w:rPr>
        <w:t xml:space="preserve"> </w:t>
      </w:r>
      <w:r w:rsidR="009549DF">
        <w:rPr>
          <w:rFonts w:eastAsia="Arial"/>
        </w:rPr>
        <w:t>a</w:t>
      </w:r>
      <w:r w:rsidR="009549DF" w:rsidRPr="6667E0D0">
        <w:rPr>
          <w:rFonts w:eastAsia="Arial"/>
        </w:rPr>
        <w:t xml:space="preserve">ll </w:t>
      </w:r>
      <w:r w:rsidRPr="6667E0D0">
        <w:rPr>
          <w:rFonts w:eastAsia="Arial"/>
        </w:rPr>
        <w:t xml:space="preserve">curriculum resources are prepared through a rigorous process. Resources are periodically reviewed as part of our ongoing evaluation plan to ensure currency, relevance and effectiveness. For additional support or advice contact the </w:t>
      </w:r>
      <w:r w:rsidR="00890F47">
        <w:rPr>
          <w:rFonts w:eastAsia="Arial"/>
        </w:rPr>
        <w:t>PDHPE</w:t>
      </w:r>
      <w:r>
        <w:rPr>
          <w:rFonts w:eastAsia="Arial"/>
        </w:rPr>
        <w:t xml:space="preserve"> </w:t>
      </w:r>
      <w:r w:rsidRPr="6667E0D0">
        <w:rPr>
          <w:rFonts w:eastAsia="Arial"/>
        </w:rPr>
        <w:t xml:space="preserve">Curriculum team by emailing </w:t>
      </w:r>
      <w:hyperlink r:id="rId17" w:history="1">
        <w:r w:rsidR="00D61239" w:rsidRPr="008508CC">
          <w:rPr>
            <w:rStyle w:val="Hyperlink"/>
          </w:rPr>
          <w:t>PDHPEcurriculum@det.nsw.edu.au</w:t>
        </w:r>
      </w:hyperlink>
      <w:r w:rsidR="00D61239">
        <w:t>.</w:t>
      </w:r>
    </w:p>
    <w:p w14:paraId="366ECCBC" w14:textId="5E621584" w:rsidR="00E37CB1" w:rsidRDefault="00E37CB1" w:rsidP="00E37CB1">
      <w:r w:rsidRPr="19B962B9">
        <w:rPr>
          <w:b/>
          <w:bCs/>
        </w:rPr>
        <w:t>Differentiation:</w:t>
      </w:r>
      <w:r w:rsidRPr="005D6FAA">
        <w:t xml:space="preserve"> </w:t>
      </w:r>
      <w:r w:rsidRPr="00E37CB1">
        <w:t>f</w:t>
      </w:r>
      <w:r w:rsidRPr="19B962B9">
        <w:rPr>
          <w:rFonts w:eastAsia="Arial"/>
        </w:rPr>
        <w:t>urther advice to support Aboriginal and</w:t>
      </w:r>
      <w:r w:rsidR="00D45AE4">
        <w:rPr>
          <w:rFonts w:eastAsia="Arial"/>
        </w:rPr>
        <w:t>/or</w:t>
      </w:r>
      <w:r w:rsidRPr="19B962B9">
        <w:rPr>
          <w:rFonts w:eastAsia="Arial"/>
        </w:rPr>
        <w:t xml:space="preserve"> Torres Strait Islander students, EAL</w:t>
      </w:r>
      <w:r w:rsidR="00E906FB">
        <w:rPr>
          <w:rFonts w:eastAsia="Arial"/>
        </w:rPr>
        <w:t>/</w:t>
      </w:r>
      <w:r w:rsidRPr="19B962B9">
        <w:rPr>
          <w:rFonts w:eastAsia="Arial"/>
        </w:rPr>
        <w:t xml:space="preserve">D students, students with a disability and/or additional needs and High Potential and gifted students can be found on the </w:t>
      </w:r>
      <w:hyperlink r:id="rId18">
        <w:r w:rsidRPr="19B962B9">
          <w:rPr>
            <w:rStyle w:val="Hyperlink"/>
            <w:rFonts w:eastAsia="Arial"/>
          </w:rPr>
          <w:t>Planning</w:t>
        </w:r>
        <w:r w:rsidR="005D6FAA">
          <w:rPr>
            <w:rStyle w:val="Hyperlink"/>
            <w:rFonts w:eastAsia="Arial"/>
          </w:rPr>
          <w:t>,</w:t>
        </w:r>
        <w:r w:rsidRPr="19B962B9">
          <w:rPr>
            <w:rStyle w:val="Hyperlink"/>
            <w:rFonts w:eastAsia="Arial"/>
          </w:rPr>
          <w:t xml:space="preserve"> programming and assessing 7</w:t>
        </w:r>
        <w:r w:rsidR="00E906FB">
          <w:rPr>
            <w:rStyle w:val="Hyperlink"/>
            <w:rFonts w:eastAsia="Arial"/>
          </w:rPr>
          <w:t>–</w:t>
        </w:r>
        <w:r w:rsidRPr="19B962B9">
          <w:rPr>
            <w:rStyle w:val="Hyperlink"/>
            <w:rFonts w:eastAsia="Arial"/>
          </w:rPr>
          <w:t>12</w:t>
        </w:r>
      </w:hyperlink>
      <w:r w:rsidRPr="19B962B9">
        <w:rPr>
          <w:rFonts w:eastAsia="Arial"/>
        </w:rPr>
        <w:t xml:space="preserve"> webpage. </w:t>
      </w:r>
      <w:r>
        <w:rPr>
          <w:rFonts w:eastAsia="Arial"/>
        </w:rPr>
        <w:t>This includes the</w:t>
      </w:r>
      <w:r>
        <w:t xml:space="preserve"> </w:t>
      </w:r>
      <w:hyperlink r:id="rId19" w:history="1">
        <w:r w:rsidRPr="00BD39B0">
          <w:rPr>
            <w:rStyle w:val="Hyperlink"/>
          </w:rPr>
          <w:t>Inclusion and differentiation</w:t>
        </w:r>
        <w:r w:rsidR="00D45AE4">
          <w:rPr>
            <w:rStyle w:val="Hyperlink"/>
          </w:rPr>
          <w:t xml:space="preserve"> advice</w:t>
        </w:r>
        <w:r w:rsidRPr="00BD39B0">
          <w:rPr>
            <w:rStyle w:val="Hyperlink"/>
          </w:rPr>
          <w:t xml:space="preserve"> 7</w:t>
        </w:r>
        <w:r>
          <w:rPr>
            <w:rStyle w:val="Hyperlink"/>
          </w:rPr>
          <w:t>–</w:t>
        </w:r>
        <w:r w:rsidRPr="00BD39B0">
          <w:rPr>
            <w:rStyle w:val="Hyperlink"/>
          </w:rPr>
          <w:t>10</w:t>
        </w:r>
      </w:hyperlink>
      <w:r>
        <w:t xml:space="preserve"> webpage.</w:t>
      </w:r>
    </w:p>
    <w:p w14:paraId="5C352A2B" w14:textId="27E2910B" w:rsidR="00C77A59" w:rsidRPr="005D1290" w:rsidRDefault="00C77A59" w:rsidP="00E37CB1">
      <w:r w:rsidRPr="19B962B9">
        <w:rPr>
          <w:b/>
          <w:bCs/>
        </w:rPr>
        <w:t>Assessment</w:t>
      </w:r>
      <w:r>
        <w:t xml:space="preserve">: </w:t>
      </w:r>
      <w:r w:rsidRPr="19B962B9">
        <w:rPr>
          <w:rFonts w:eastAsia="Arial"/>
        </w:rPr>
        <w:t xml:space="preserve">further advice to support formative assessment is available on the </w:t>
      </w:r>
      <w:hyperlink r:id="rId20">
        <w:r w:rsidRPr="19B962B9">
          <w:rPr>
            <w:rStyle w:val="Hyperlink"/>
            <w:rFonts w:eastAsia="Arial"/>
          </w:rPr>
          <w:t>Planning</w:t>
        </w:r>
        <w:r w:rsidR="00D45AE4">
          <w:rPr>
            <w:rStyle w:val="Hyperlink"/>
            <w:rFonts w:eastAsia="Arial"/>
          </w:rPr>
          <w:t>,</w:t>
        </w:r>
        <w:r w:rsidRPr="19B962B9">
          <w:rPr>
            <w:rStyle w:val="Hyperlink"/>
            <w:rFonts w:eastAsia="Arial"/>
          </w:rPr>
          <w:t xml:space="preserve"> programming and assessing 7</w:t>
        </w:r>
        <w:r w:rsidR="00D45AE4">
          <w:rPr>
            <w:rStyle w:val="Hyperlink"/>
            <w:rFonts w:eastAsia="Arial"/>
          </w:rPr>
          <w:t>–</w:t>
        </w:r>
        <w:r w:rsidRPr="19B962B9">
          <w:rPr>
            <w:rStyle w:val="Hyperlink"/>
            <w:rFonts w:eastAsia="Arial"/>
          </w:rPr>
          <w:t>12</w:t>
        </w:r>
      </w:hyperlink>
      <w:r w:rsidRPr="19B962B9">
        <w:rPr>
          <w:rFonts w:eastAsia="Arial"/>
        </w:rPr>
        <w:t xml:space="preserve"> webpage.</w:t>
      </w:r>
    </w:p>
    <w:p w14:paraId="69265C07" w14:textId="2ED59A62" w:rsidR="00181B09" w:rsidRPr="009C15B1" w:rsidRDefault="00E37CB1" w:rsidP="00D61239">
      <w:r w:rsidRPr="00715BE0">
        <w:rPr>
          <w:rStyle w:val="Strong"/>
        </w:rPr>
        <w:t>Explicit teaching:</w:t>
      </w:r>
      <w:r w:rsidRPr="00715BE0">
        <w:t xml:space="preserve"> further advice to support explicit teaching is available on the </w:t>
      </w:r>
      <w:hyperlink r:id="rId21" w:history="1">
        <w:r w:rsidRPr="00715BE0">
          <w:rPr>
            <w:rStyle w:val="Hyperlink"/>
          </w:rPr>
          <w:t>Explicit teaching</w:t>
        </w:r>
      </w:hyperlink>
      <w:r w:rsidRPr="00715BE0">
        <w:t xml:space="preserve"> webpage. This includes the CESE </w:t>
      </w:r>
      <w:hyperlink r:id="rId22" w:history="1">
        <w:r w:rsidRPr="00715BE0">
          <w:rPr>
            <w:rStyle w:val="Hyperlink"/>
          </w:rPr>
          <w:t>Explicit teaching – Driving learning and engagement</w:t>
        </w:r>
      </w:hyperlink>
      <w:r w:rsidRPr="00715BE0">
        <w:t xml:space="preserve"> webpage.</w:t>
      </w:r>
    </w:p>
    <w:p w14:paraId="12A7C55E" w14:textId="37D72D58" w:rsidR="00C02F82" w:rsidRPr="009E0D25" w:rsidRDefault="00C02F82" w:rsidP="009E0D25">
      <w:r w:rsidRPr="6667E0D0">
        <w:rPr>
          <w:rFonts w:eastAsia="Arial"/>
          <w:b/>
          <w:bCs/>
        </w:rPr>
        <w:t>Alignment to system priorities and/or needs</w:t>
      </w:r>
      <w:r w:rsidRPr="00BF4FA8">
        <w:rPr>
          <w:rFonts w:eastAsia="Arial"/>
          <w:b/>
        </w:rPr>
        <w:t>:</w:t>
      </w:r>
      <w:r w:rsidRPr="6667E0D0">
        <w:rPr>
          <w:rFonts w:eastAsia="Arial"/>
        </w:rPr>
        <w:t xml:space="preserve"> </w:t>
      </w:r>
      <w:hyperlink r:id="rId23">
        <w:r w:rsidRPr="6667E0D0">
          <w:rPr>
            <w:rStyle w:val="Hyperlink"/>
          </w:rPr>
          <w:t xml:space="preserve">School </w:t>
        </w:r>
        <w:r>
          <w:rPr>
            <w:rStyle w:val="Hyperlink"/>
          </w:rPr>
          <w:t>E</w:t>
        </w:r>
        <w:r w:rsidRPr="6667E0D0">
          <w:rPr>
            <w:rStyle w:val="Hyperlink"/>
          </w:rPr>
          <w:t xml:space="preserve">xcellence </w:t>
        </w:r>
        <w:r>
          <w:rPr>
            <w:rStyle w:val="Hyperlink"/>
          </w:rPr>
          <w:t>P</w:t>
        </w:r>
        <w:r w:rsidRPr="6667E0D0">
          <w:rPr>
            <w:rStyle w:val="Hyperlink"/>
          </w:rPr>
          <w:t>olicy</w:t>
        </w:r>
      </w:hyperlink>
      <w:r w:rsidR="00DC6815" w:rsidRPr="00091D96">
        <w:t xml:space="preserve">, </w:t>
      </w:r>
      <w:hyperlink r:id="rId24" w:history="1">
        <w:r w:rsidR="00770E6A" w:rsidRPr="00770E6A">
          <w:rPr>
            <w:rStyle w:val="Hyperlink"/>
          </w:rPr>
          <w:t>Our Plan for NSW Public Education</w:t>
        </w:r>
      </w:hyperlink>
    </w:p>
    <w:p w14:paraId="494B5CF2" w14:textId="0758ED1F" w:rsidR="00C02F82" w:rsidRPr="009E0D25" w:rsidRDefault="00C02F82" w:rsidP="009E0D25">
      <w:r w:rsidRPr="6667E0D0">
        <w:rPr>
          <w:rFonts w:eastAsia="Arial"/>
          <w:b/>
          <w:bCs/>
        </w:rPr>
        <w:t>Alignment to the School Excellence Framework</w:t>
      </w:r>
      <w:r w:rsidRPr="00BF4FA8">
        <w:rPr>
          <w:rFonts w:eastAsia="Arial"/>
          <w:b/>
        </w:rPr>
        <w:t>:</w:t>
      </w:r>
      <w:r w:rsidRPr="6667E0D0">
        <w:rPr>
          <w:rFonts w:eastAsia="Arial"/>
        </w:rPr>
        <w:t xml:space="preserve"> </w:t>
      </w:r>
      <w:r w:rsidR="00520D1E">
        <w:rPr>
          <w:rFonts w:eastAsia="Arial"/>
        </w:rPr>
        <w:t>t</w:t>
      </w:r>
      <w:r w:rsidR="00520D1E" w:rsidRPr="6667E0D0">
        <w:rPr>
          <w:rFonts w:eastAsia="Arial"/>
        </w:rPr>
        <w:t xml:space="preserve">his resource supports the </w:t>
      </w:r>
      <w:hyperlink r:id="rId25" w:history="1">
        <w:r w:rsidR="000A45DB" w:rsidRPr="000A45DB">
          <w:rPr>
            <w:rStyle w:val="Hyperlink"/>
            <w:rFonts w:eastAsia="Arial"/>
          </w:rPr>
          <w:t>School Excellence Framework</w:t>
        </w:r>
      </w:hyperlink>
      <w:r w:rsidR="000A45DB">
        <w:rPr>
          <w:rFonts w:eastAsia="Arial"/>
        </w:rPr>
        <w:t xml:space="preserve"> </w:t>
      </w:r>
      <w:r w:rsidRPr="006E3821">
        <w:rPr>
          <w:rFonts w:eastAsia="Arial"/>
        </w:rPr>
        <w:t>elements of curriculum (curriculum provision) and effective classroom practice (lesson planning, explicit teaching).</w:t>
      </w:r>
    </w:p>
    <w:p w14:paraId="6B3999C9" w14:textId="21718512" w:rsidR="00C02F82" w:rsidRPr="009E0D25" w:rsidRDefault="00C02F82" w:rsidP="009E0D25">
      <w:pPr>
        <w:rPr>
          <w:highlight w:val="yellow"/>
        </w:rPr>
      </w:pPr>
      <w:r w:rsidRPr="6667E0D0">
        <w:rPr>
          <w:rFonts w:eastAsia="Arial"/>
          <w:b/>
          <w:bCs/>
        </w:rPr>
        <w:t>Alignment to Australian Professional Teaching Standards</w:t>
      </w:r>
      <w:r w:rsidRPr="00BF4FA8">
        <w:rPr>
          <w:rFonts w:eastAsia="Arial"/>
          <w:b/>
        </w:rPr>
        <w:t>:</w:t>
      </w:r>
      <w:r w:rsidRPr="6667E0D0">
        <w:rPr>
          <w:rFonts w:eastAsia="Arial"/>
        </w:rPr>
        <w:t xml:space="preserve"> </w:t>
      </w:r>
      <w:r w:rsidR="009549DF">
        <w:rPr>
          <w:rFonts w:eastAsia="Arial"/>
        </w:rPr>
        <w:t>t</w:t>
      </w:r>
      <w:r w:rsidRPr="6667E0D0">
        <w:rPr>
          <w:rFonts w:eastAsia="Arial"/>
        </w:rPr>
        <w:t xml:space="preserve">his resource supports teachers to address </w:t>
      </w:r>
      <w:hyperlink r:id="rId26">
        <w:r w:rsidRPr="6667E0D0">
          <w:rPr>
            <w:rStyle w:val="Hyperlink"/>
          </w:rPr>
          <w:t>Australian Professional Teaching Standards</w:t>
        </w:r>
      </w:hyperlink>
      <w:r w:rsidRPr="6667E0D0">
        <w:rPr>
          <w:rFonts w:eastAsia="Arial"/>
        </w:rPr>
        <w:t xml:space="preserve"> </w:t>
      </w:r>
      <w:r w:rsidRPr="006E3821">
        <w:rPr>
          <w:rFonts w:eastAsia="Arial"/>
        </w:rPr>
        <w:t>3.2.2, 3.3.2.</w:t>
      </w:r>
    </w:p>
    <w:p w14:paraId="1BCDA71D" w14:textId="2453E32E" w:rsidR="00C02F82" w:rsidRPr="009E0D25" w:rsidRDefault="00C02F82" w:rsidP="009E0D25">
      <w:r w:rsidRPr="6667E0D0">
        <w:rPr>
          <w:rFonts w:eastAsia="Arial"/>
          <w:b/>
          <w:bCs/>
        </w:rPr>
        <w:t>Consulted with:</w:t>
      </w:r>
      <w:r w:rsidRPr="001F5C5B">
        <w:rPr>
          <w:rFonts w:eastAsia="Arial"/>
        </w:rPr>
        <w:t xml:space="preserve"> </w:t>
      </w:r>
      <w:r w:rsidRPr="00890F47">
        <w:rPr>
          <w:rFonts w:eastAsia="Arial"/>
        </w:rPr>
        <w:t>Curriculum and Reform</w:t>
      </w:r>
      <w:r w:rsidR="00F63365">
        <w:rPr>
          <w:rFonts w:eastAsia="Arial"/>
        </w:rPr>
        <w:t xml:space="preserve"> </w:t>
      </w:r>
      <w:r w:rsidRPr="00890F47">
        <w:rPr>
          <w:rFonts w:eastAsia="Arial"/>
        </w:rPr>
        <w:t>and subject matter experts</w:t>
      </w:r>
    </w:p>
    <w:p w14:paraId="3B90B703" w14:textId="00279663" w:rsidR="00C02F82" w:rsidRPr="009E0D25" w:rsidRDefault="00C02F82" w:rsidP="009E0D25">
      <w:r w:rsidRPr="00C86948">
        <w:rPr>
          <w:rStyle w:val="Strong"/>
        </w:rPr>
        <w:t xml:space="preserve">NSW </w:t>
      </w:r>
      <w:r>
        <w:rPr>
          <w:rStyle w:val="Strong"/>
        </w:rPr>
        <w:t>s</w:t>
      </w:r>
      <w:r w:rsidRPr="00C86948">
        <w:rPr>
          <w:rStyle w:val="Strong"/>
        </w:rPr>
        <w:t>yllabus:</w:t>
      </w:r>
      <w:r w:rsidRPr="00B77D47">
        <w:t xml:space="preserve"> </w:t>
      </w:r>
      <w:r w:rsidR="00890F47">
        <w:t>Health and Movement Science 11</w:t>
      </w:r>
      <w:r w:rsidR="009549DF">
        <w:t>–</w:t>
      </w:r>
      <w:r w:rsidR="00890F47">
        <w:t>12</w:t>
      </w:r>
      <w:r w:rsidR="009E2B0A">
        <w:t xml:space="preserve"> </w:t>
      </w:r>
      <w:r w:rsidR="009549DF">
        <w:t>S</w:t>
      </w:r>
      <w:r w:rsidR="009E2B0A">
        <w:t>yllabus</w:t>
      </w:r>
    </w:p>
    <w:p w14:paraId="39C9BFC3" w14:textId="7AC8A98D" w:rsidR="00C02F82" w:rsidRPr="009E0D25" w:rsidRDefault="00C02F82" w:rsidP="009E0D25">
      <w:r w:rsidRPr="00C86948">
        <w:rPr>
          <w:rStyle w:val="Strong"/>
        </w:rPr>
        <w:t>Syllabus outcomes:</w:t>
      </w:r>
      <w:r w:rsidRPr="001F5C5B">
        <w:rPr>
          <w:rStyle w:val="Strong"/>
          <w:b w:val="0"/>
          <w:bCs w:val="0"/>
        </w:rPr>
        <w:t xml:space="preserve"> </w:t>
      </w:r>
      <w:r w:rsidR="00890F47" w:rsidRPr="00890F47">
        <w:t>HM</w:t>
      </w:r>
      <w:r w:rsidR="009E2B0A">
        <w:t>-</w:t>
      </w:r>
      <w:r w:rsidR="001A5C61">
        <w:t>11-01</w:t>
      </w:r>
      <w:r w:rsidR="00890F47">
        <w:t xml:space="preserve">, </w:t>
      </w:r>
      <w:r w:rsidR="00890F47" w:rsidRPr="00890F47">
        <w:t>HM</w:t>
      </w:r>
      <w:r w:rsidR="009E2B0A">
        <w:t>-</w:t>
      </w:r>
      <w:r w:rsidR="001A5C61">
        <w:t>11-10</w:t>
      </w:r>
    </w:p>
    <w:p w14:paraId="0BCE753C" w14:textId="01086AF2" w:rsidR="00C02F82" w:rsidRPr="009E0D25" w:rsidRDefault="00C02F82" w:rsidP="009E0D25">
      <w:r w:rsidRPr="6667E0D0">
        <w:rPr>
          <w:rStyle w:val="Strong"/>
        </w:rPr>
        <w:t>Author:</w:t>
      </w:r>
      <w:r>
        <w:t xml:space="preserve"> </w:t>
      </w:r>
      <w:r w:rsidR="00890F47">
        <w:t>PDHPE</w:t>
      </w:r>
      <w:r>
        <w:t xml:space="preserve"> Curriculum Team</w:t>
      </w:r>
    </w:p>
    <w:p w14:paraId="0A7426AA" w14:textId="3AFB6D67" w:rsidR="00C02F82" w:rsidRPr="009E0D25" w:rsidRDefault="00C02F82" w:rsidP="009E0D25">
      <w:r w:rsidRPr="00C86948">
        <w:rPr>
          <w:rStyle w:val="Strong"/>
        </w:rPr>
        <w:lastRenderedPageBreak/>
        <w:t>Publisher:</w:t>
      </w:r>
      <w:r w:rsidRPr="00B77D47">
        <w:t xml:space="preserve"> State of NSW, Department of Education</w:t>
      </w:r>
    </w:p>
    <w:p w14:paraId="24FBED26" w14:textId="5AA0D7B1" w:rsidR="00C02F82" w:rsidRPr="009E0D25" w:rsidRDefault="00C02F82" w:rsidP="009E0D25">
      <w:r w:rsidRPr="00C86948">
        <w:rPr>
          <w:rStyle w:val="Strong"/>
        </w:rPr>
        <w:t>Resource:</w:t>
      </w:r>
      <w:r w:rsidRPr="00B77D47">
        <w:t xml:space="preserve"> </w:t>
      </w:r>
      <w:r w:rsidR="006F02D6">
        <w:t>Learning program</w:t>
      </w:r>
    </w:p>
    <w:p w14:paraId="6FC596C8" w14:textId="1A48CF27" w:rsidR="00C02F82" w:rsidRPr="009E0D25" w:rsidRDefault="00C02F82" w:rsidP="009E0D25">
      <w:r w:rsidRPr="00C86948">
        <w:rPr>
          <w:rStyle w:val="Strong"/>
        </w:rPr>
        <w:t>Related resources:</w:t>
      </w:r>
      <w:r w:rsidRPr="00B77D47">
        <w:t xml:space="preserve"> </w:t>
      </w:r>
      <w:bookmarkStart w:id="24" w:name="_Hlk112245591"/>
      <w:r w:rsidR="009549DF">
        <w:rPr>
          <w:rFonts w:eastAsia="Calibri" w:cs="Times New Roman"/>
        </w:rPr>
        <w:t>f</w:t>
      </w:r>
      <w:r w:rsidR="00D706AB" w:rsidRPr="127B10CA">
        <w:rPr>
          <w:rFonts w:eastAsia="Calibri" w:cs="Times New Roman"/>
        </w:rPr>
        <w:t>urther resources to support</w:t>
      </w:r>
      <w:r w:rsidR="00D706AB">
        <w:rPr>
          <w:rFonts w:eastAsia="Calibri" w:cs="Times New Roman"/>
        </w:rPr>
        <w:t xml:space="preserve"> </w:t>
      </w:r>
      <w:r w:rsidR="005D6FAA">
        <w:rPr>
          <w:rFonts w:eastAsia="Calibri" w:cs="Times New Roman"/>
        </w:rPr>
        <w:t>h</w:t>
      </w:r>
      <w:r w:rsidR="00D706AB">
        <w:rPr>
          <w:rFonts w:eastAsia="Calibri" w:cs="Times New Roman"/>
        </w:rPr>
        <w:t xml:space="preserve">ealth and </w:t>
      </w:r>
      <w:r w:rsidR="00DE695E">
        <w:rPr>
          <w:rFonts w:eastAsia="Calibri" w:cs="Times New Roman"/>
        </w:rPr>
        <w:t>m</w:t>
      </w:r>
      <w:r w:rsidR="00D706AB">
        <w:rPr>
          <w:rFonts w:eastAsia="Calibri" w:cs="Times New Roman"/>
        </w:rPr>
        <w:t xml:space="preserve">ovement </w:t>
      </w:r>
      <w:r w:rsidR="00DE695E">
        <w:rPr>
          <w:rFonts w:eastAsia="Calibri" w:cs="Times New Roman"/>
        </w:rPr>
        <w:t>s</w:t>
      </w:r>
      <w:r w:rsidR="00D706AB">
        <w:rPr>
          <w:rFonts w:eastAsia="Calibri" w:cs="Times New Roman"/>
        </w:rPr>
        <w:t>cience</w:t>
      </w:r>
      <w:r w:rsidR="00D706AB" w:rsidRPr="127B10CA">
        <w:rPr>
          <w:rFonts w:eastAsia="Calibri" w:cs="Times New Roman"/>
        </w:rPr>
        <w:t xml:space="preserve"> </w:t>
      </w:r>
      <w:r w:rsidR="005D6FAA">
        <w:rPr>
          <w:rFonts w:eastAsia="Calibri" w:cs="Times New Roman"/>
        </w:rPr>
        <w:t xml:space="preserve">Stage </w:t>
      </w:r>
      <w:r w:rsidR="00AE2040">
        <w:rPr>
          <w:rFonts w:eastAsia="Calibri" w:cs="Times New Roman"/>
        </w:rPr>
        <w:t>6</w:t>
      </w:r>
      <w:r w:rsidR="005D6FAA">
        <w:rPr>
          <w:rFonts w:eastAsia="Calibri" w:cs="Times New Roman"/>
        </w:rPr>
        <w:t xml:space="preserve"> </w:t>
      </w:r>
      <w:r w:rsidR="00D706AB" w:rsidRPr="127B10CA">
        <w:rPr>
          <w:rFonts w:eastAsia="Calibri" w:cs="Times New Roman"/>
        </w:rPr>
        <w:t xml:space="preserve">can be found on the </w:t>
      </w:r>
      <w:hyperlink r:id="rId27" w:history="1">
        <w:r w:rsidR="001F5C5B">
          <w:rPr>
            <w:rStyle w:val="Hyperlink"/>
            <w:rFonts w:eastAsia="Calibri" w:cs="Times New Roman"/>
          </w:rPr>
          <w:t>Planning, programming and assessing PDHPE 11</w:t>
        </w:r>
        <w:r w:rsidR="005D6FAA">
          <w:rPr>
            <w:rStyle w:val="Hyperlink"/>
            <w:rFonts w:eastAsia="Calibri" w:cs="Times New Roman"/>
          </w:rPr>
          <w:t>–</w:t>
        </w:r>
        <w:r w:rsidR="001F5C5B">
          <w:rPr>
            <w:rStyle w:val="Hyperlink"/>
            <w:rFonts w:eastAsia="Calibri" w:cs="Times New Roman"/>
          </w:rPr>
          <w:t>12</w:t>
        </w:r>
      </w:hyperlink>
      <w:r w:rsidR="00D706AB">
        <w:rPr>
          <w:rFonts w:eastAsia="Calibri" w:cs="Times New Roman"/>
        </w:rPr>
        <w:t xml:space="preserve"> </w:t>
      </w:r>
      <w:r w:rsidR="001F5C5B">
        <w:rPr>
          <w:rFonts w:eastAsia="Calibri" w:cs="Times New Roman"/>
        </w:rPr>
        <w:t xml:space="preserve">curriculum webpage </w:t>
      </w:r>
      <w:r w:rsidR="00D706AB">
        <w:rPr>
          <w:rFonts w:eastAsia="Calibri" w:cs="Times New Roman"/>
        </w:rPr>
        <w:t xml:space="preserve">and </w:t>
      </w:r>
      <w:r w:rsidR="00D706AB" w:rsidRPr="127B10CA">
        <w:rPr>
          <w:rFonts w:eastAsia="Calibri" w:cs="Times New Roman"/>
        </w:rPr>
        <w:t>the</w:t>
      </w:r>
      <w:r w:rsidR="00AE2040">
        <w:rPr>
          <w:rFonts w:eastAsia="Calibri" w:cs="Times New Roman"/>
        </w:rPr>
        <w:t xml:space="preserve"> </w:t>
      </w:r>
      <w:hyperlink r:id="rId28" w:history="1">
        <w:r w:rsidR="00AE2040" w:rsidRPr="00AE2040">
          <w:rPr>
            <w:rStyle w:val="Hyperlink"/>
            <w:rFonts w:eastAsia="Calibri" w:cs="Times New Roman"/>
          </w:rPr>
          <w:t>PDHPE Statewide Staffroom</w:t>
        </w:r>
      </w:hyperlink>
      <w:bookmarkEnd w:id="24"/>
      <w:r w:rsidR="00AE2040">
        <w:rPr>
          <w:rFonts w:eastAsia="Calibri" w:cs="Times New Roman"/>
        </w:rPr>
        <w:t>.</w:t>
      </w:r>
    </w:p>
    <w:p w14:paraId="0A36578B" w14:textId="0956D2CC" w:rsidR="00C02F82" w:rsidRPr="009E0D25" w:rsidRDefault="00C02F82" w:rsidP="009E0D25">
      <w:r w:rsidRPr="6667E0D0">
        <w:rPr>
          <w:rStyle w:val="Strong"/>
        </w:rPr>
        <w:t xml:space="preserve">Professional </w:t>
      </w:r>
      <w:r>
        <w:rPr>
          <w:rStyle w:val="Strong"/>
        </w:rPr>
        <w:t>l</w:t>
      </w:r>
      <w:r w:rsidRPr="6667E0D0">
        <w:rPr>
          <w:rStyle w:val="Strong"/>
        </w:rPr>
        <w:t>earning:</w:t>
      </w:r>
      <w:r>
        <w:t xml:space="preserve"> </w:t>
      </w:r>
      <w:r w:rsidR="009549DF">
        <w:t>r</w:t>
      </w:r>
      <w:r>
        <w:t>elevant p</w:t>
      </w:r>
      <w:r w:rsidRPr="784E087E">
        <w:rPr>
          <w:rFonts w:eastAsia="Arial"/>
        </w:rPr>
        <w:t xml:space="preserve">rofessional </w:t>
      </w:r>
      <w:r>
        <w:rPr>
          <w:rFonts w:eastAsia="Arial"/>
        </w:rPr>
        <w:t>l</w:t>
      </w:r>
      <w:r w:rsidRPr="784E087E">
        <w:rPr>
          <w:rFonts w:eastAsia="Arial"/>
        </w:rPr>
        <w:t xml:space="preserve">earning is available </w:t>
      </w:r>
      <w:r>
        <w:rPr>
          <w:rFonts w:eastAsia="Arial"/>
        </w:rPr>
        <w:t>through the</w:t>
      </w:r>
      <w:r w:rsidR="00890F47">
        <w:rPr>
          <w:rFonts w:eastAsia="Arial"/>
        </w:rPr>
        <w:t xml:space="preserve"> </w:t>
      </w:r>
      <w:hyperlink r:id="rId29" w:history="1">
        <w:r w:rsidR="00890F47" w:rsidRPr="00890F47">
          <w:rPr>
            <w:rStyle w:val="Hyperlink"/>
            <w:rFonts w:eastAsia="Arial"/>
          </w:rPr>
          <w:t>PDHPE</w:t>
        </w:r>
        <w:r w:rsidRPr="00890F47">
          <w:rPr>
            <w:rStyle w:val="Hyperlink"/>
            <w:rFonts w:eastAsia="Arial"/>
          </w:rPr>
          <w:t xml:space="preserve"> statewide staffroom</w:t>
        </w:r>
      </w:hyperlink>
      <w:r>
        <w:rPr>
          <w:rFonts w:eastAsia="Arial"/>
        </w:rPr>
        <w:t>.</w:t>
      </w:r>
    </w:p>
    <w:p w14:paraId="7B86452E" w14:textId="01D8C4C1" w:rsidR="00C02F82" w:rsidRDefault="00C02F82" w:rsidP="009E0D25">
      <w:r w:rsidRPr="00C86948">
        <w:rPr>
          <w:rStyle w:val="Strong"/>
        </w:rPr>
        <w:t>Creation date:</w:t>
      </w:r>
      <w:r w:rsidRPr="00B77D47">
        <w:t xml:space="preserve"> </w:t>
      </w:r>
      <w:r w:rsidR="001A5C61">
        <w:t>14 August 2023</w:t>
      </w:r>
    </w:p>
    <w:p w14:paraId="602C493C" w14:textId="72B8A9C0" w:rsidR="001A5C61" w:rsidRPr="001A5C61" w:rsidRDefault="001A5C61" w:rsidP="009E0D25">
      <w:r>
        <w:rPr>
          <w:b/>
          <w:bCs/>
        </w:rPr>
        <w:t xml:space="preserve">Version date: </w:t>
      </w:r>
      <w:r>
        <w:t>29 July 2024</w:t>
      </w:r>
    </w:p>
    <w:p w14:paraId="439E2571" w14:textId="77777777" w:rsidR="009E0D25" w:rsidRDefault="00C02F82" w:rsidP="009E0D25">
      <w:pPr>
        <w:rPr>
          <w:rFonts w:eastAsia="Calibri" w:cs="Times New Roman"/>
        </w:rPr>
      </w:pPr>
      <w:r w:rsidRPr="00C61FBF">
        <w:rPr>
          <w:rFonts w:eastAsia="Calibri" w:cs="Times New Roman"/>
          <w:b/>
          <w:bCs/>
        </w:rPr>
        <w:t>Rights:</w:t>
      </w:r>
      <w:r w:rsidRPr="00C61FBF">
        <w:rPr>
          <w:rFonts w:eastAsia="Calibri" w:cs="Times New Roman"/>
        </w:rPr>
        <w:t xml:space="preserve"> © State of New South Wales, Department of Education</w:t>
      </w:r>
      <w:r>
        <w:rPr>
          <w:rFonts w:eastAsia="Calibri" w:cs="Times New Roman"/>
        </w:rPr>
        <w:t>.</w:t>
      </w:r>
    </w:p>
    <w:p w14:paraId="7ACA8457" w14:textId="0F68D41D" w:rsidR="00C02F82" w:rsidRDefault="00C02F82" w:rsidP="009E0D25">
      <w:r>
        <w:br w:type="page"/>
      </w:r>
    </w:p>
    <w:p w14:paraId="27624582" w14:textId="77777777" w:rsidR="009F6033" w:rsidRDefault="009F6033" w:rsidP="00E2155B">
      <w:pPr>
        <w:pStyle w:val="Heading1"/>
      </w:pPr>
      <w:bookmarkStart w:id="25" w:name="_Toc143261465"/>
      <w:bookmarkStart w:id="26" w:name="_Toc175051142"/>
      <w:r>
        <w:lastRenderedPageBreak/>
        <w:t>References</w:t>
      </w:r>
      <w:bookmarkEnd w:id="25"/>
      <w:bookmarkEnd w:id="26"/>
    </w:p>
    <w:p w14:paraId="7A613A6E" w14:textId="77777777" w:rsidR="009549DF" w:rsidRDefault="009549DF" w:rsidP="009549DF">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F0B8338" w14:textId="0AD142A3" w:rsidR="009549DF" w:rsidRDefault="009549DF" w:rsidP="009549DF">
      <w:pPr>
        <w:pStyle w:val="FeatureBox2"/>
      </w:pPr>
      <w:r>
        <w:t xml:space="preserve">Please refer to the NESA Copyright Disclaimer for more information </w:t>
      </w:r>
      <w:hyperlink r:id="rId30" w:history="1">
        <w:r w:rsidRPr="007769A7">
          <w:rPr>
            <w:rStyle w:val="Hyperlink"/>
          </w:rPr>
          <w:t>https://educationstandards.nsw.edu.au/wps/portal/nesa/mini-footer/copyright</w:t>
        </w:r>
      </w:hyperlink>
      <w:r>
        <w:t>.</w:t>
      </w:r>
    </w:p>
    <w:p w14:paraId="77B605E2" w14:textId="6B89D5DF" w:rsidR="009549DF" w:rsidRDefault="009549DF" w:rsidP="009549DF">
      <w:pPr>
        <w:pStyle w:val="FeatureBox2"/>
      </w:pPr>
      <w:r>
        <w:t xml:space="preserve">NESA holds the only official and up-to-date versions of the NSW Curriculum and syllabus documents. Please visit the NSW Education Standards Authority (NESA) website </w:t>
      </w:r>
      <w:hyperlink r:id="rId31" w:history="1">
        <w:r w:rsidRPr="007769A7">
          <w:rPr>
            <w:rStyle w:val="Hyperlink"/>
          </w:rPr>
          <w:t>https://educationstandards.nsw.edu.au/</w:t>
        </w:r>
      </w:hyperlink>
      <w:r>
        <w:t xml:space="preserve"> and the NSW Curriculum website </w:t>
      </w:r>
      <w:hyperlink r:id="rId32" w:history="1">
        <w:r w:rsidR="00521D10" w:rsidRPr="00EC586A">
          <w:rPr>
            <w:rStyle w:val="Hyperlink"/>
          </w:rPr>
          <w:t>https://curriculum.nsw.edu.au</w:t>
        </w:r>
      </w:hyperlink>
      <w:r>
        <w:t>.</w:t>
      </w:r>
    </w:p>
    <w:p w14:paraId="46F0DB92" w14:textId="5E3F178F" w:rsidR="009F6033" w:rsidRDefault="00000000" w:rsidP="009F6033">
      <w:hyperlink r:id="rId33" w:history="1">
        <w:r w:rsidR="009F6033" w:rsidRPr="002413C3">
          <w:rPr>
            <w:rStyle w:val="Hyperlink"/>
          </w:rPr>
          <w:t>Health and Movement Science 11–12 Syllabus</w:t>
        </w:r>
      </w:hyperlink>
      <w:r w:rsidR="009F6033">
        <w:rPr>
          <w:rStyle w:val="SubtleReference"/>
          <w:sz w:val="24"/>
        </w:rPr>
        <w:t xml:space="preserve"> </w:t>
      </w:r>
      <w:r w:rsidR="009F6033" w:rsidRPr="00F037BC">
        <w:t xml:space="preserve">© NSW Education Standards Authority (NESA) for and on behalf of the Crown in right of the State of New South </w:t>
      </w:r>
      <w:r w:rsidR="009F6033" w:rsidRPr="00CF18D3">
        <w:t>Wales, 2023.</w:t>
      </w:r>
    </w:p>
    <w:p w14:paraId="7C27C98C" w14:textId="77777777" w:rsidR="001A5C61" w:rsidRPr="00F12E91" w:rsidRDefault="001A5C61" w:rsidP="001A5C61">
      <w:r>
        <w:t>Morris A (17 April 2023) ‘</w:t>
      </w:r>
      <w:hyperlink r:id="rId34" w:history="1">
        <w:r w:rsidRPr="006909BF">
          <w:rPr>
            <w:rStyle w:val="Hyperlink"/>
          </w:rPr>
          <w:t xml:space="preserve">Emma Chamberlain is in an ‘Existential Crisis 24/7.’ Let’s Get </w:t>
        </w:r>
        <w:proofErr w:type="gramStart"/>
        <w:r w:rsidRPr="006909BF">
          <w:rPr>
            <w:rStyle w:val="Hyperlink"/>
          </w:rPr>
          <w:t>Into</w:t>
        </w:r>
        <w:proofErr w:type="gramEnd"/>
        <w:r w:rsidRPr="006909BF">
          <w:rPr>
            <w:rStyle w:val="Hyperlink"/>
          </w:rPr>
          <w:t xml:space="preserve"> It</w:t>
        </w:r>
      </w:hyperlink>
      <w:r>
        <w:t xml:space="preserve">’, </w:t>
      </w:r>
      <w:r>
        <w:rPr>
          <w:i/>
          <w:iCs/>
        </w:rPr>
        <w:t>Rolling Stone</w:t>
      </w:r>
      <w:r>
        <w:t>, accessed 24 August 2023.</w:t>
      </w:r>
    </w:p>
    <w:p w14:paraId="1D6BFB56" w14:textId="32E89806" w:rsidR="001A5C61" w:rsidRPr="00281EDA" w:rsidRDefault="001A5C61" w:rsidP="001A5C61">
      <w:pPr>
        <w:rPr>
          <w:rStyle w:val="Strong"/>
          <w:b w:val="0"/>
          <w:bCs w:val="0"/>
        </w:rPr>
      </w:pPr>
      <w:r w:rsidRPr="00F12E91">
        <w:t xml:space="preserve">State of New South Wales (Department of Education) (n.d.) </w:t>
      </w:r>
      <w:hyperlink r:id="rId35" w:history="1">
        <w:r w:rsidRPr="00F12E91">
          <w:rPr>
            <w:rStyle w:val="Hyperlink"/>
            <w:i/>
            <w:iCs/>
          </w:rPr>
          <w:t>Digital Learning Selector</w:t>
        </w:r>
      </w:hyperlink>
      <w:r w:rsidRPr="00F12E91">
        <w:t>, NSW Department of Education website, accessed 2</w:t>
      </w:r>
      <w:r w:rsidR="00D93AC3">
        <w:t xml:space="preserve">0 July </w:t>
      </w:r>
      <w:r w:rsidRPr="00F12E91">
        <w:t>202</w:t>
      </w:r>
      <w:r w:rsidR="00D93AC3">
        <w:t>4</w:t>
      </w:r>
      <w:r w:rsidRPr="00F12E91">
        <w:t>.</w:t>
      </w:r>
    </w:p>
    <w:p w14:paraId="5F09CAE3" w14:textId="77777777" w:rsidR="001A5C61" w:rsidRDefault="001A5C61" w:rsidP="009F6033"/>
    <w:p w14:paraId="42FE0C49" w14:textId="33CAA379" w:rsidR="009549DF" w:rsidRDefault="009549DF" w:rsidP="009F6033">
      <w:pPr>
        <w:sectPr w:rsidR="009549DF" w:rsidSect="003A0171">
          <w:headerReference w:type="default" r:id="rId36"/>
          <w:footerReference w:type="even" r:id="rId37"/>
          <w:footerReference w:type="default" r:id="rId38"/>
          <w:headerReference w:type="first" r:id="rId39"/>
          <w:footerReference w:type="first" r:id="rId40"/>
          <w:pgSz w:w="11906" w:h="16838"/>
          <w:pgMar w:top="1134" w:right="1134" w:bottom="1134" w:left="1134" w:header="709" w:footer="709" w:gutter="0"/>
          <w:pgNumType w:start="0"/>
          <w:cols w:space="708"/>
          <w:titlePg/>
          <w:docGrid w:linePitch="360"/>
        </w:sectPr>
      </w:pPr>
    </w:p>
    <w:p w14:paraId="3654E5DB" w14:textId="169C0594" w:rsidR="009F6033" w:rsidRPr="00A43D4D" w:rsidRDefault="009F6033" w:rsidP="009F6033">
      <w:pPr>
        <w:spacing w:line="25" w:lineRule="atLeast"/>
        <w:rPr>
          <w:rStyle w:val="Strong"/>
        </w:rPr>
      </w:pPr>
      <w:r w:rsidRPr="00A43D4D">
        <w:rPr>
          <w:rStyle w:val="Strong"/>
        </w:rPr>
        <w:lastRenderedPageBreak/>
        <w:t>© State of New South Wales (Department of Education), 202</w:t>
      </w:r>
      <w:r w:rsidR="00166CD7">
        <w:rPr>
          <w:rStyle w:val="Strong"/>
        </w:rPr>
        <w:t>4</w:t>
      </w:r>
    </w:p>
    <w:p w14:paraId="7202CC0F" w14:textId="77777777" w:rsidR="009F6033" w:rsidRDefault="009F6033" w:rsidP="00631D44">
      <w:r>
        <w:t xml:space="preserve">The copyright material published in this resource is subject to the </w:t>
      </w:r>
      <w:r w:rsidRPr="008204C6">
        <w:rPr>
          <w:i/>
          <w:iCs/>
        </w:rPr>
        <w:t>Copyright Act 1968</w:t>
      </w:r>
      <w:r>
        <w:t xml:space="preserve"> (</w:t>
      </w:r>
      <w:proofErr w:type="spellStart"/>
      <w:r>
        <w:t>Cth</w:t>
      </w:r>
      <w:proofErr w:type="spellEnd"/>
      <w:r>
        <w:t xml:space="preserve">) and is owned by the NSW Department of Education or, where indicated, by a party other </w:t>
      </w:r>
      <w:r w:rsidRPr="008204C6">
        <w:t>than</w:t>
      </w:r>
      <w:r>
        <w:t xml:space="preserve"> the NSW Department of Education (third-party material).</w:t>
      </w:r>
    </w:p>
    <w:p w14:paraId="705B62EB" w14:textId="77777777" w:rsidR="009F6033" w:rsidRDefault="009F6033" w:rsidP="009F6033">
      <w:r>
        <w:t xml:space="preserve">Copyright material available in this resource and owned by the NSW Department of Education is licensed under a </w:t>
      </w:r>
      <w:hyperlink r:id="rId41" w:history="1">
        <w:r>
          <w:rPr>
            <w:rStyle w:val="Hyperlink"/>
          </w:rPr>
          <w:t>Creative Commons Attribution 4.0 International (CC BY 4.0) license</w:t>
        </w:r>
      </w:hyperlink>
      <w:r>
        <w:t>.</w:t>
      </w:r>
    </w:p>
    <w:p w14:paraId="7CEEBACB" w14:textId="77777777" w:rsidR="009F6033" w:rsidRDefault="009F6033" w:rsidP="009F6033">
      <w:pPr>
        <w:spacing w:line="300" w:lineRule="auto"/>
      </w:pPr>
      <w:r>
        <w:rPr>
          <w:noProof/>
        </w:rPr>
        <w:drawing>
          <wp:inline distT="0" distB="0" distL="0" distR="0" wp14:anchorId="3C7B228B" wp14:editId="3E338C8F">
            <wp:extent cx="1231265" cy="426720"/>
            <wp:effectExtent l="0" t="0" r="6985" b="0"/>
            <wp:docPr id="9" name="Picture 9" descr="Creative Commons Attribution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reative Commons Attribution license logo."/>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31265" cy="426720"/>
                    </a:xfrm>
                    <a:prstGeom prst="rect">
                      <a:avLst/>
                    </a:prstGeom>
                    <a:noFill/>
                  </pic:spPr>
                </pic:pic>
              </a:graphicData>
            </a:graphic>
          </wp:inline>
        </w:drawing>
      </w:r>
    </w:p>
    <w:p w14:paraId="6D80ED76" w14:textId="77777777" w:rsidR="009F6033" w:rsidRPr="00312D7D" w:rsidRDefault="009F6033" w:rsidP="00312D7D">
      <w:r>
        <w:t xml:space="preserve">This </w:t>
      </w:r>
      <w:r w:rsidRPr="00312D7D">
        <w:t>license allows you to share and adapt the material for any purpose, even commercially.</w:t>
      </w:r>
    </w:p>
    <w:p w14:paraId="0622C17B" w14:textId="53103B63" w:rsidR="009F6033" w:rsidRPr="00312D7D" w:rsidRDefault="009F6033" w:rsidP="00312D7D">
      <w:r w:rsidRPr="00312D7D">
        <w:t>Attribution should be given to © State of New South Wales (Department of Education), 202</w:t>
      </w:r>
      <w:r w:rsidR="00166CD7">
        <w:t>4</w:t>
      </w:r>
      <w:r w:rsidRPr="00312D7D">
        <w:t>.</w:t>
      </w:r>
    </w:p>
    <w:p w14:paraId="7E6537AA" w14:textId="77777777" w:rsidR="009F6033" w:rsidRDefault="009F6033" w:rsidP="00312D7D">
      <w:r w:rsidRPr="00312D7D">
        <w:t>Material</w:t>
      </w:r>
      <w:r>
        <w:t xml:space="preserve"> in this resource not available under a Creative Commons license:</w:t>
      </w:r>
    </w:p>
    <w:p w14:paraId="0C156681" w14:textId="77777777" w:rsidR="009F6033" w:rsidRPr="00631D44" w:rsidRDefault="009F6033" w:rsidP="00631D44">
      <w:pPr>
        <w:pStyle w:val="ListBullet"/>
      </w:pPr>
      <w:r w:rsidRPr="00631D44">
        <w:t>the NSW Department of Education logo, other logos and trademark-protected material</w:t>
      </w:r>
    </w:p>
    <w:p w14:paraId="2C0A0C26" w14:textId="77777777" w:rsidR="009F6033" w:rsidRPr="00631D44" w:rsidRDefault="009F6033" w:rsidP="00631D44">
      <w:pPr>
        <w:pStyle w:val="ListBullet"/>
      </w:pPr>
      <w:r w:rsidRPr="00631D44">
        <w:t>material owned by a third party that has been reproduced with permission. You will need to obtain permission from the third party to reuse its material.</w:t>
      </w:r>
    </w:p>
    <w:p w14:paraId="1880EADE" w14:textId="77777777" w:rsidR="009F6033" w:rsidRPr="004C3763" w:rsidRDefault="009F6033" w:rsidP="009F6033">
      <w:pPr>
        <w:pStyle w:val="FeatureBox2"/>
        <w:spacing w:line="30" w:lineRule="atLeast"/>
        <w:rPr>
          <w:rStyle w:val="Strong"/>
        </w:rPr>
      </w:pPr>
      <w:r w:rsidRPr="004C3763">
        <w:rPr>
          <w:rStyle w:val="Strong"/>
        </w:rPr>
        <w:t>Links to third-party material and websites</w:t>
      </w:r>
    </w:p>
    <w:p w14:paraId="24BF110E" w14:textId="77777777" w:rsidR="009F6033" w:rsidRPr="00064E4E" w:rsidRDefault="009F6033" w:rsidP="009F6033">
      <w:pPr>
        <w:pStyle w:val="FeatureBox2"/>
      </w:pPr>
      <w:r w:rsidRPr="00064E4E">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0FE07B9" w14:textId="77777777" w:rsidR="009F6033" w:rsidRPr="00064E4E" w:rsidRDefault="009F6033" w:rsidP="009F6033">
      <w:pPr>
        <w:pStyle w:val="FeatureBox2"/>
      </w:pPr>
      <w:r w:rsidRPr="00064E4E">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00064E4E">
        <w:t>where</w:t>
      </w:r>
      <w:proofErr w:type="gramEnd"/>
      <w:r w:rsidRPr="00064E4E">
        <w:t xml:space="preserve"> permitted by the </w:t>
      </w:r>
      <w:r w:rsidRPr="00E9220C">
        <w:rPr>
          <w:rStyle w:val="Emphasis"/>
        </w:rPr>
        <w:t>Copyright Act 1968</w:t>
      </w:r>
      <w:r w:rsidRPr="00064E4E">
        <w:t xml:space="preserve"> (</w:t>
      </w:r>
      <w:proofErr w:type="spellStart"/>
      <w:r w:rsidRPr="00064E4E">
        <w:t>Cth</w:t>
      </w:r>
      <w:proofErr w:type="spellEnd"/>
      <w:r w:rsidRPr="00064E4E">
        <w:t>). The department accepts no responsibility for content on third-party websites.</w:t>
      </w:r>
    </w:p>
    <w:sectPr w:rsidR="009F6033" w:rsidRPr="00064E4E" w:rsidSect="00C02F82">
      <w:headerReference w:type="first" r:id="rId43"/>
      <w:footerReference w:type="first" r:id="rId44"/>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AE0E5A" w14:textId="77777777" w:rsidR="00FB4ED1" w:rsidRDefault="00FB4ED1" w:rsidP="00E51733">
      <w:r>
        <w:separator/>
      </w:r>
    </w:p>
  </w:endnote>
  <w:endnote w:type="continuationSeparator" w:id="0">
    <w:p w14:paraId="4E9F0433" w14:textId="77777777" w:rsidR="00FB4ED1" w:rsidRDefault="00FB4ED1" w:rsidP="00E51733">
      <w:r>
        <w:continuationSeparator/>
      </w:r>
    </w:p>
  </w:endnote>
  <w:endnote w:type="continuationNotice" w:id="1">
    <w:p w14:paraId="1B6796CB" w14:textId="77777777" w:rsidR="00FB4ED1" w:rsidRDefault="00FB4ED1">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emilight">
    <w:panose1 w:val="020B0402040204020203"/>
    <w:charset w:val="00"/>
    <w:family w:val="swiss"/>
    <w:pitch w:val="variable"/>
    <w:sig w:usb0="E4002EFF" w:usb1="C000E47F" w:usb2="00000009" w:usb3="00000000" w:csb0="000001FF" w:csb1="00000000"/>
    <w:embedRegular r:id="rId1" w:fontKey="{9C78CB6C-C644-4B6A-9229-AF95713539BF}"/>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2" w:fontKey="{D79D3264-6CD0-48C0-B288-AF6A810C89ED}"/>
  </w:font>
  <w:font w:name="Calibri">
    <w:panose1 w:val="020F0502020204030204"/>
    <w:charset w:val="00"/>
    <w:family w:val="swiss"/>
    <w:pitch w:val="variable"/>
    <w:sig w:usb0="E4002EFF" w:usb1="C200247B" w:usb2="00000009" w:usb3="00000000" w:csb0="000001FF" w:csb1="00000000"/>
    <w:embedRegular r:id="rId3" w:fontKey="{3B5A2D07-DFE3-413B-8A93-46DB93A1215E}"/>
    <w:embedBold r:id="rId4" w:fontKey="{2FC97AF0-BBFE-463B-8C6E-69FFB73FDB16}"/>
    <w:embedItalic r:id="rId5" w:fontKey="{80300215-9D75-4153-B527-1CCB4E3A4FDB}"/>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embedRegular r:id="rId6" w:fontKey="{462A783A-9684-47C0-BC21-1A50D7C78D5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0FE1DA" w14:textId="7FF8765E"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D80E7F">
      <w:rPr>
        <w:noProof/>
      </w:rPr>
      <w:t>Aug-24</w:t>
    </w:r>
    <w:r w:rsidRPr="00491389">
      <w:fldChar w:fldCharType="end"/>
    </w:r>
    <w:r w:rsidRPr="00491389">
      <w:ptab w:relativeTo="margin" w:alignment="right" w:leader="none"/>
    </w:r>
    <w:r w:rsidRPr="00491389">
      <w:fldChar w:fldCharType="begin"/>
    </w:r>
    <w:r w:rsidRPr="00491389">
      <w:instrText xml:space="preserve"> PAGE  \* Arabic  \* MERGEFORMAT </w:instrText>
    </w:r>
    <w:r w:rsidRPr="00491389">
      <w:fldChar w:fldCharType="separate"/>
    </w:r>
    <w:r w:rsidRPr="00491389">
      <w:t>2</w:t>
    </w:r>
    <w:r w:rsidRPr="00491389">
      <w:fldChar w:fldCharType="end"/>
    </w:r>
    <w:r w:rsidRPr="00491389">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146987" w14:textId="42A1A098" w:rsidR="00F66145" w:rsidRPr="00C06917" w:rsidRDefault="00C06917" w:rsidP="00C06917">
    <w:pPr>
      <w:pStyle w:val="Footer"/>
    </w:pPr>
    <w:r>
      <w:t xml:space="preserve">© NSW Department of Education, </w:t>
    </w:r>
    <w:r>
      <w:fldChar w:fldCharType="begin"/>
    </w:r>
    <w:r>
      <w:instrText xml:space="preserve"> DATE  \@ "MMM-yy"  \* MERGEFORMAT </w:instrText>
    </w:r>
    <w:r>
      <w:fldChar w:fldCharType="separate"/>
    </w:r>
    <w:r w:rsidR="00D80E7F">
      <w:rPr>
        <w:noProof/>
      </w:rPr>
      <w:t>Aug-24</w:t>
    </w:r>
    <w:r>
      <w:fldChar w:fldCharType="end"/>
    </w:r>
    <w:r>
      <w:ptab w:relativeTo="margin" w:alignment="right" w:leader="none"/>
    </w:r>
    <w:r>
      <w:rPr>
        <w:b/>
        <w:noProof/>
        <w:sz w:val="28"/>
        <w:szCs w:val="28"/>
      </w:rPr>
      <w:drawing>
        <wp:inline distT="0" distB="0" distL="0" distR="0" wp14:anchorId="5C01C378" wp14:editId="4A6BA874">
          <wp:extent cx="571500" cy="190500"/>
          <wp:effectExtent l="0" t="0" r="0" b="0"/>
          <wp:docPr id="7" name="Picture 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DCCF83" w14:textId="43B51EA4" w:rsidR="003A0171" w:rsidRDefault="00DA650D" w:rsidP="00DA650D">
    <w:pPr>
      <w:pStyle w:val="Logo"/>
      <w:tabs>
        <w:tab w:val="right" w:pos="9639"/>
      </w:tabs>
      <w:ind w:right="-1"/>
      <w:jc w:val="right"/>
    </w:pPr>
    <w:r>
      <w:rPr>
        <w:noProof/>
      </w:rPr>
      <w:drawing>
        <wp:inline distT="0" distB="0" distL="0" distR="0" wp14:anchorId="42087C37" wp14:editId="47D81659">
          <wp:extent cx="838200" cy="908685"/>
          <wp:effectExtent l="0" t="0" r="0" b="5715"/>
          <wp:docPr id="27" name="Graphic 27" descr="NSW Government logo."/>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834390" cy="906145"/>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381CD4" w14:textId="4F93B700" w:rsidR="001A4FEA" w:rsidRDefault="001A4FEA" w:rsidP="00631D44">
    <w:pPr>
      <w:pStyle w:val="Logo"/>
      <w:spacing w:before="0"/>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AEE93A" w14:textId="77777777" w:rsidR="00FB4ED1" w:rsidRDefault="00FB4ED1" w:rsidP="00E51733">
      <w:r>
        <w:separator/>
      </w:r>
    </w:p>
  </w:footnote>
  <w:footnote w:type="continuationSeparator" w:id="0">
    <w:p w14:paraId="073A8AEC" w14:textId="77777777" w:rsidR="00FB4ED1" w:rsidRDefault="00FB4ED1" w:rsidP="00E51733">
      <w:r>
        <w:continuationSeparator/>
      </w:r>
    </w:p>
  </w:footnote>
  <w:footnote w:type="continuationNotice" w:id="1">
    <w:p w14:paraId="7AD7DA0B" w14:textId="77777777" w:rsidR="00FB4ED1" w:rsidRDefault="00FB4ED1">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E2F1F4" w14:textId="79BC54D2" w:rsidR="00C06917" w:rsidRDefault="00C06917" w:rsidP="00C06917">
    <w:pPr>
      <w:pStyle w:val="Documentname"/>
    </w:pPr>
    <w:r w:rsidRPr="00C06917">
      <w:t xml:space="preserve">Health and movement science Stage </w:t>
    </w:r>
    <w:r w:rsidR="00BB0B44">
      <w:t>6</w:t>
    </w:r>
    <w:r w:rsidRPr="00C06917">
      <w:t xml:space="preserve"> (Year </w:t>
    </w:r>
    <w:r w:rsidR="00BB0B44">
      <w:t>11</w:t>
    </w:r>
    <w:r w:rsidRPr="00C06917">
      <w:t xml:space="preserve">) – </w:t>
    </w:r>
    <w:r w:rsidR="00BB0B44">
      <w:t>Focus are</w:t>
    </w:r>
    <w:r w:rsidR="00AF3461">
      <w:t>a1 – young people’s meanings of health</w:t>
    </w:r>
    <w:r w:rsidR="00DA650D">
      <w:t xml:space="preserve"> </w:t>
    </w:r>
    <w:r w:rsidRPr="00D2403C">
      <w:t xml:space="preserve">| </w:t>
    </w:r>
    <w:r>
      <w:fldChar w:fldCharType="begin"/>
    </w:r>
    <w:r>
      <w:instrText xml:space="preserve"> PAGE   \* MERGEFORMAT </w:instrText>
    </w:r>
    <w:r>
      <w:fldChar w:fldCharType="separate"/>
    </w:r>
    <w:r>
      <w:t>3</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4F14F1" w14:textId="3CA9504A" w:rsidR="00586F23" w:rsidRPr="00DA650D" w:rsidRDefault="00000000" w:rsidP="00DA650D">
    <w:pPr>
      <w:pStyle w:val="Header"/>
      <w:spacing w:after="0"/>
    </w:pPr>
    <w:r>
      <w:pict w14:anchorId="27BCAE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DA650D">
      <w:t>NSW Department of Education</w:t>
    </w:r>
    <w:r w:rsidR="00DA650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15AD36" w14:textId="7FA6067B" w:rsidR="00994B91" w:rsidRPr="00F14D7F" w:rsidRDefault="00994B91" w:rsidP="00631D44">
    <w:pPr>
      <w:pStyle w:val="Heade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CA70D8A8"/>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306ABB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7A5104"/>
    <w:multiLevelType w:val="multilevel"/>
    <w:tmpl w:val="8C341388"/>
    <w:lvl w:ilvl="0">
      <w:start w:val="3"/>
      <w:numFmt w:val="bullet"/>
      <w:lvlText w:val="-"/>
      <w:lvlJc w:val="left"/>
      <w:pPr>
        <w:ind w:left="643" w:hanging="283"/>
      </w:pPr>
      <w:rPr>
        <w:rFonts w:ascii="Segoe UI Semilight" w:eastAsia="Times New Roman" w:hAnsi="Segoe UI Semilight" w:cs="Segoe UI Semilight" w:hint="default"/>
      </w:rPr>
    </w:lvl>
    <w:lvl w:ilvl="1">
      <w:start w:val="1"/>
      <w:numFmt w:val="bullet"/>
      <w:lvlText w:val="o"/>
      <w:lvlJc w:val="left"/>
      <w:pPr>
        <w:ind w:left="949" w:hanging="360"/>
      </w:pPr>
      <w:rPr>
        <w:rFonts w:ascii="Courier New" w:hAnsi="Courier New" w:cs="Courier New" w:hint="default"/>
      </w:rPr>
    </w:lvl>
    <w:lvl w:ilvl="2">
      <w:start w:val="1"/>
      <w:numFmt w:val="bullet"/>
      <w:lvlText w:val=""/>
      <w:lvlJc w:val="left"/>
      <w:pPr>
        <w:ind w:left="1669" w:hanging="360"/>
      </w:pPr>
      <w:rPr>
        <w:rFonts w:ascii="Wingdings" w:hAnsi="Wingdings" w:hint="default"/>
      </w:rPr>
    </w:lvl>
    <w:lvl w:ilvl="3">
      <w:start w:val="1"/>
      <w:numFmt w:val="bullet"/>
      <w:lvlText w:val=""/>
      <w:lvlJc w:val="left"/>
      <w:pPr>
        <w:ind w:left="2389" w:hanging="360"/>
      </w:pPr>
      <w:rPr>
        <w:rFonts w:ascii="Symbol" w:hAnsi="Symbol" w:hint="default"/>
      </w:rPr>
    </w:lvl>
    <w:lvl w:ilvl="4">
      <w:start w:val="1"/>
      <w:numFmt w:val="bullet"/>
      <w:lvlText w:val="o"/>
      <w:lvlJc w:val="left"/>
      <w:pPr>
        <w:ind w:left="3109" w:hanging="360"/>
      </w:pPr>
      <w:rPr>
        <w:rFonts w:ascii="Courier New" w:hAnsi="Courier New" w:cs="Courier New" w:hint="default"/>
      </w:rPr>
    </w:lvl>
    <w:lvl w:ilvl="5">
      <w:start w:val="1"/>
      <w:numFmt w:val="bullet"/>
      <w:lvlText w:val=""/>
      <w:lvlJc w:val="left"/>
      <w:pPr>
        <w:ind w:left="3829" w:hanging="360"/>
      </w:pPr>
      <w:rPr>
        <w:rFonts w:ascii="Wingdings" w:hAnsi="Wingdings" w:hint="default"/>
      </w:rPr>
    </w:lvl>
    <w:lvl w:ilvl="6">
      <w:start w:val="1"/>
      <w:numFmt w:val="bullet"/>
      <w:lvlText w:val=""/>
      <w:lvlJc w:val="left"/>
      <w:pPr>
        <w:ind w:left="4549" w:hanging="360"/>
      </w:pPr>
      <w:rPr>
        <w:rFonts w:ascii="Symbol" w:hAnsi="Symbol" w:hint="default"/>
      </w:rPr>
    </w:lvl>
    <w:lvl w:ilvl="7">
      <w:start w:val="1"/>
      <w:numFmt w:val="bullet"/>
      <w:lvlText w:val="o"/>
      <w:lvlJc w:val="left"/>
      <w:pPr>
        <w:ind w:left="5269" w:hanging="360"/>
      </w:pPr>
      <w:rPr>
        <w:rFonts w:ascii="Courier New" w:hAnsi="Courier New" w:cs="Courier New" w:hint="default"/>
      </w:rPr>
    </w:lvl>
    <w:lvl w:ilvl="8">
      <w:start w:val="1"/>
      <w:numFmt w:val="bullet"/>
      <w:lvlText w:val=""/>
      <w:lvlJc w:val="left"/>
      <w:pPr>
        <w:ind w:left="5989" w:hanging="360"/>
      </w:pPr>
      <w:rPr>
        <w:rFonts w:ascii="Wingdings" w:hAnsi="Wingdings" w:hint="default"/>
      </w:rPr>
    </w:lvl>
  </w:abstractNum>
  <w:abstractNum w:abstractNumId="4" w15:restartNumberingAfterBreak="0">
    <w:nsid w:val="02C85F82"/>
    <w:multiLevelType w:val="hybridMultilevel"/>
    <w:tmpl w:val="DA28DFD4"/>
    <w:lvl w:ilvl="0" w:tplc="8CBEF4E8">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 w15:restartNumberingAfterBreak="0">
    <w:nsid w:val="047777F3"/>
    <w:multiLevelType w:val="hybridMultilevel"/>
    <w:tmpl w:val="0B6A2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8F4F3A"/>
    <w:multiLevelType w:val="multilevel"/>
    <w:tmpl w:val="5D18F358"/>
    <w:lvl w:ilvl="0">
      <w:start w:val="1"/>
      <w:numFmt w:val="bullet"/>
      <w:lvlText w:val="-"/>
      <w:lvlJc w:val="left"/>
      <w:pPr>
        <w:ind w:left="927"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17C6FE1"/>
    <w:multiLevelType w:val="hybridMultilevel"/>
    <w:tmpl w:val="C944BE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31751AD6"/>
    <w:multiLevelType w:val="hybridMultilevel"/>
    <w:tmpl w:val="7714C84A"/>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1"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CC738D4"/>
    <w:multiLevelType w:val="hybridMultilevel"/>
    <w:tmpl w:val="D100783A"/>
    <w:lvl w:ilvl="0" w:tplc="D22C5F1A">
      <w:start w:val="1"/>
      <w:numFmt w:val="bullet"/>
      <w:lvlText w:val=""/>
      <w:lvlJc w:val="left"/>
      <w:pPr>
        <w:ind w:left="720" w:hanging="360"/>
      </w:pPr>
      <w:rPr>
        <w:rFonts w:ascii="Symbol" w:hAnsi="Symbol"/>
      </w:rPr>
    </w:lvl>
    <w:lvl w:ilvl="1" w:tplc="DB3ADBD8">
      <w:start w:val="1"/>
      <w:numFmt w:val="bullet"/>
      <w:lvlText w:val=""/>
      <w:lvlJc w:val="left"/>
      <w:pPr>
        <w:ind w:left="720" w:hanging="360"/>
      </w:pPr>
      <w:rPr>
        <w:rFonts w:ascii="Symbol" w:hAnsi="Symbol"/>
      </w:rPr>
    </w:lvl>
    <w:lvl w:ilvl="2" w:tplc="71D2FE84">
      <w:start w:val="1"/>
      <w:numFmt w:val="bullet"/>
      <w:lvlText w:val=""/>
      <w:lvlJc w:val="left"/>
      <w:pPr>
        <w:ind w:left="720" w:hanging="360"/>
      </w:pPr>
      <w:rPr>
        <w:rFonts w:ascii="Symbol" w:hAnsi="Symbol"/>
      </w:rPr>
    </w:lvl>
    <w:lvl w:ilvl="3" w:tplc="B9BACE28">
      <w:start w:val="1"/>
      <w:numFmt w:val="bullet"/>
      <w:lvlText w:val=""/>
      <w:lvlJc w:val="left"/>
      <w:pPr>
        <w:ind w:left="720" w:hanging="360"/>
      </w:pPr>
      <w:rPr>
        <w:rFonts w:ascii="Symbol" w:hAnsi="Symbol"/>
      </w:rPr>
    </w:lvl>
    <w:lvl w:ilvl="4" w:tplc="4B02F4B8">
      <w:start w:val="1"/>
      <w:numFmt w:val="bullet"/>
      <w:lvlText w:val=""/>
      <w:lvlJc w:val="left"/>
      <w:pPr>
        <w:ind w:left="720" w:hanging="360"/>
      </w:pPr>
      <w:rPr>
        <w:rFonts w:ascii="Symbol" w:hAnsi="Symbol"/>
      </w:rPr>
    </w:lvl>
    <w:lvl w:ilvl="5" w:tplc="FE0CDF36">
      <w:start w:val="1"/>
      <w:numFmt w:val="bullet"/>
      <w:lvlText w:val=""/>
      <w:lvlJc w:val="left"/>
      <w:pPr>
        <w:ind w:left="720" w:hanging="360"/>
      </w:pPr>
      <w:rPr>
        <w:rFonts w:ascii="Symbol" w:hAnsi="Symbol"/>
      </w:rPr>
    </w:lvl>
    <w:lvl w:ilvl="6" w:tplc="D206D194">
      <w:start w:val="1"/>
      <w:numFmt w:val="bullet"/>
      <w:lvlText w:val=""/>
      <w:lvlJc w:val="left"/>
      <w:pPr>
        <w:ind w:left="720" w:hanging="360"/>
      </w:pPr>
      <w:rPr>
        <w:rFonts w:ascii="Symbol" w:hAnsi="Symbol"/>
      </w:rPr>
    </w:lvl>
    <w:lvl w:ilvl="7" w:tplc="B0D44226">
      <w:start w:val="1"/>
      <w:numFmt w:val="bullet"/>
      <w:lvlText w:val=""/>
      <w:lvlJc w:val="left"/>
      <w:pPr>
        <w:ind w:left="720" w:hanging="360"/>
      </w:pPr>
      <w:rPr>
        <w:rFonts w:ascii="Symbol" w:hAnsi="Symbol"/>
      </w:rPr>
    </w:lvl>
    <w:lvl w:ilvl="8" w:tplc="FF04EED6">
      <w:start w:val="1"/>
      <w:numFmt w:val="bullet"/>
      <w:lvlText w:val=""/>
      <w:lvlJc w:val="left"/>
      <w:pPr>
        <w:ind w:left="720" w:hanging="360"/>
      </w:pPr>
      <w:rPr>
        <w:rFonts w:ascii="Symbol" w:hAnsi="Symbol"/>
      </w:rPr>
    </w:lvl>
  </w:abstractNum>
  <w:abstractNum w:abstractNumId="13" w15:restartNumberingAfterBreak="0">
    <w:nsid w:val="56BB1220"/>
    <w:multiLevelType w:val="hybridMultilevel"/>
    <w:tmpl w:val="38D6DC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6E5E4917"/>
    <w:multiLevelType w:val="hybridMultilevel"/>
    <w:tmpl w:val="70DE7A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AE73AE6"/>
    <w:multiLevelType w:val="multilevel"/>
    <w:tmpl w:val="59C8D89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235435949">
    <w:abstractNumId w:val="9"/>
  </w:num>
  <w:num w:numId="2" w16cid:durableId="2057118973">
    <w:abstractNumId w:val="8"/>
  </w:num>
  <w:num w:numId="3" w16cid:durableId="318311843">
    <w:abstractNumId w:val="8"/>
  </w:num>
  <w:num w:numId="4" w16cid:durableId="71126138">
    <w:abstractNumId w:val="11"/>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5" w16cid:durableId="268125000">
    <w:abstractNumId w:val="14"/>
  </w:num>
  <w:num w:numId="6" w16cid:durableId="706174012">
    <w:abstractNumId w:val="6"/>
  </w:num>
  <w:num w:numId="7" w16cid:durableId="65930799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58161760">
    <w:abstractNumId w:val="11"/>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9" w16cid:durableId="860511250">
    <w:abstractNumId w:val="8"/>
  </w:num>
  <w:num w:numId="10" w16cid:durableId="289169526">
    <w:abstractNumId w:val="14"/>
  </w:num>
  <w:num w:numId="11" w16cid:durableId="1321929896">
    <w:abstractNumId w:val="9"/>
  </w:num>
  <w:num w:numId="12" w16cid:durableId="6058874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9463587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146429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6484979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57789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676770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688448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8793757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9603974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127039787">
    <w:abstractNumId w:val="13"/>
  </w:num>
  <w:num w:numId="22" w16cid:durableId="13359586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34430544">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4" w16cid:durableId="1519390235">
    <w:abstractNumId w:val="1"/>
  </w:num>
  <w:num w:numId="25" w16cid:durableId="371420144">
    <w:abstractNumId w:val="1"/>
  </w:num>
  <w:num w:numId="26" w16cid:durableId="799419316">
    <w:abstractNumId w:val="8"/>
  </w:num>
  <w:num w:numId="27" w16cid:durableId="1307592054">
    <w:abstractNumId w:val="14"/>
  </w:num>
  <w:num w:numId="28" w16cid:durableId="1111046056">
    <w:abstractNumId w:val="0"/>
  </w:num>
  <w:num w:numId="29" w16cid:durableId="780415173">
    <w:abstractNumId w:val="14"/>
  </w:num>
  <w:num w:numId="30" w16cid:durableId="548953727">
    <w:abstractNumId w:val="9"/>
  </w:num>
  <w:num w:numId="31" w16cid:durableId="1384448436">
    <w:abstractNumId w:val="3"/>
  </w:num>
  <w:num w:numId="32" w16cid:durableId="285350891">
    <w:abstractNumId w:val="10"/>
  </w:num>
  <w:num w:numId="33" w16cid:durableId="589239224">
    <w:abstractNumId w:val="2"/>
  </w:num>
  <w:num w:numId="34" w16cid:durableId="755134305">
    <w:abstractNumId w:val="5"/>
  </w:num>
  <w:num w:numId="35" w16cid:durableId="59913881">
    <w:abstractNumId w:val="4"/>
  </w:num>
  <w:num w:numId="36" w16cid:durableId="1239628818">
    <w:abstractNumId w:val="12"/>
  </w:num>
  <w:num w:numId="37" w16cid:durableId="129375287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095636533">
    <w:abstractNumId w:val="7"/>
  </w:num>
  <w:num w:numId="39" w16cid:durableId="159274355">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024A"/>
    <w:rsid w:val="000007D3"/>
    <w:rsid w:val="000012CE"/>
    <w:rsid w:val="000017D0"/>
    <w:rsid w:val="0000273A"/>
    <w:rsid w:val="00013FF2"/>
    <w:rsid w:val="00016A16"/>
    <w:rsid w:val="00016BC3"/>
    <w:rsid w:val="0001729E"/>
    <w:rsid w:val="000252CB"/>
    <w:rsid w:val="00037877"/>
    <w:rsid w:val="000439FB"/>
    <w:rsid w:val="00045F0D"/>
    <w:rsid w:val="0004750C"/>
    <w:rsid w:val="00047862"/>
    <w:rsid w:val="00050A46"/>
    <w:rsid w:val="00051D6F"/>
    <w:rsid w:val="0005263B"/>
    <w:rsid w:val="00053D13"/>
    <w:rsid w:val="00054D26"/>
    <w:rsid w:val="00061D5B"/>
    <w:rsid w:val="00066020"/>
    <w:rsid w:val="00074F0F"/>
    <w:rsid w:val="00075B4C"/>
    <w:rsid w:val="0008232D"/>
    <w:rsid w:val="0008237C"/>
    <w:rsid w:val="00083433"/>
    <w:rsid w:val="00083A8C"/>
    <w:rsid w:val="00085802"/>
    <w:rsid w:val="00085963"/>
    <w:rsid w:val="00087247"/>
    <w:rsid w:val="0008766A"/>
    <w:rsid w:val="00091674"/>
    <w:rsid w:val="00091D96"/>
    <w:rsid w:val="00095172"/>
    <w:rsid w:val="00096986"/>
    <w:rsid w:val="00096F03"/>
    <w:rsid w:val="00097FBA"/>
    <w:rsid w:val="000A45DB"/>
    <w:rsid w:val="000B04E1"/>
    <w:rsid w:val="000B4C55"/>
    <w:rsid w:val="000B5273"/>
    <w:rsid w:val="000C1B93"/>
    <w:rsid w:val="000C24ED"/>
    <w:rsid w:val="000D11CC"/>
    <w:rsid w:val="000D3BBE"/>
    <w:rsid w:val="000D5820"/>
    <w:rsid w:val="000D7466"/>
    <w:rsid w:val="000F0951"/>
    <w:rsid w:val="000F6637"/>
    <w:rsid w:val="00100A88"/>
    <w:rsid w:val="001100BE"/>
    <w:rsid w:val="001112F7"/>
    <w:rsid w:val="00112528"/>
    <w:rsid w:val="001169B2"/>
    <w:rsid w:val="00125C0A"/>
    <w:rsid w:val="00125F6A"/>
    <w:rsid w:val="00131600"/>
    <w:rsid w:val="0013588A"/>
    <w:rsid w:val="0013691C"/>
    <w:rsid w:val="00136D57"/>
    <w:rsid w:val="00141531"/>
    <w:rsid w:val="00141ADC"/>
    <w:rsid w:val="001479FF"/>
    <w:rsid w:val="001621B1"/>
    <w:rsid w:val="001636FE"/>
    <w:rsid w:val="00166CD7"/>
    <w:rsid w:val="00172608"/>
    <w:rsid w:val="001753DA"/>
    <w:rsid w:val="001805F8"/>
    <w:rsid w:val="001810D9"/>
    <w:rsid w:val="00181970"/>
    <w:rsid w:val="00181B09"/>
    <w:rsid w:val="00183DAA"/>
    <w:rsid w:val="0018795A"/>
    <w:rsid w:val="00190C6F"/>
    <w:rsid w:val="001A2D64"/>
    <w:rsid w:val="001A3009"/>
    <w:rsid w:val="001A4DCA"/>
    <w:rsid w:val="001A4FEA"/>
    <w:rsid w:val="001A5C61"/>
    <w:rsid w:val="001C0E67"/>
    <w:rsid w:val="001C3DBC"/>
    <w:rsid w:val="001C7E97"/>
    <w:rsid w:val="001D419C"/>
    <w:rsid w:val="001D4B29"/>
    <w:rsid w:val="001D5230"/>
    <w:rsid w:val="001E0E69"/>
    <w:rsid w:val="001E5C56"/>
    <w:rsid w:val="001F17C3"/>
    <w:rsid w:val="001F2781"/>
    <w:rsid w:val="001F2D78"/>
    <w:rsid w:val="001F56E7"/>
    <w:rsid w:val="001F5C5B"/>
    <w:rsid w:val="001F7997"/>
    <w:rsid w:val="002105AD"/>
    <w:rsid w:val="002123C3"/>
    <w:rsid w:val="002273E3"/>
    <w:rsid w:val="0024242F"/>
    <w:rsid w:val="00245758"/>
    <w:rsid w:val="00250242"/>
    <w:rsid w:val="0025592F"/>
    <w:rsid w:val="00260919"/>
    <w:rsid w:val="00260B15"/>
    <w:rsid w:val="00261128"/>
    <w:rsid w:val="002613E9"/>
    <w:rsid w:val="0026548C"/>
    <w:rsid w:val="00266207"/>
    <w:rsid w:val="002703E6"/>
    <w:rsid w:val="00272B0B"/>
    <w:rsid w:val="0027370C"/>
    <w:rsid w:val="00274B58"/>
    <w:rsid w:val="002751C2"/>
    <w:rsid w:val="00275936"/>
    <w:rsid w:val="002810B8"/>
    <w:rsid w:val="00290D47"/>
    <w:rsid w:val="00290EBA"/>
    <w:rsid w:val="00292A2D"/>
    <w:rsid w:val="002A1AB6"/>
    <w:rsid w:val="002A1B9B"/>
    <w:rsid w:val="002A28B4"/>
    <w:rsid w:val="002A2B8C"/>
    <w:rsid w:val="002A35CF"/>
    <w:rsid w:val="002A475D"/>
    <w:rsid w:val="002A49E8"/>
    <w:rsid w:val="002B50F2"/>
    <w:rsid w:val="002B611F"/>
    <w:rsid w:val="002B67AD"/>
    <w:rsid w:val="002B7018"/>
    <w:rsid w:val="002B7B70"/>
    <w:rsid w:val="002C1AA7"/>
    <w:rsid w:val="002C3EFE"/>
    <w:rsid w:val="002D05D2"/>
    <w:rsid w:val="002D46D9"/>
    <w:rsid w:val="002D5957"/>
    <w:rsid w:val="002E1ED5"/>
    <w:rsid w:val="002F78F6"/>
    <w:rsid w:val="002F7CFE"/>
    <w:rsid w:val="0030180B"/>
    <w:rsid w:val="0030196D"/>
    <w:rsid w:val="00303085"/>
    <w:rsid w:val="00306C23"/>
    <w:rsid w:val="003108BB"/>
    <w:rsid w:val="00312D7D"/>
    <w:rsid w:val="00320EA1"/>
    <w:rsid w:val="00321E01"/>
    <w:rsid w:val="00336381"/>
    <w:rsid w:val="00340DD9"/>
    <w:rsid w:val="00342424"/>
    <w:rsid w:val="00343E0C"/>
    <w:rsid w:val="00345794"/>
    <w:rsid w:val="00347E94"/>
    <w:rsid w:val="00354C03"/>
    <w:rsid w:val="00360A2B"/>
    <w:rsid w:val="00360E17"/>
    <w:rsid w:val="0036209C"/>
    <w:rsid w:val="00362977"/>
    <w:rsid w:val="003660E0"/>
    <w:rsid w:val="00370B13"/>
    <w:rsid w:val="00371E95"/>
    <w:rsid w:val="003720C4"/>
    <w:rsid w:val="00385DFB"/>
    <w:rsid w:val="00390839"/>
    <w:rsid w:val="003958F1"/>
    <w:rsid w:val="003A0171"/>
    <w:rsid w:val="003A1A88"/>
    <w:rsid w:val="003A5190"/>
    <w:rsid w:val="003A66D2"/>
    <w:rsid w:val="003A6ECD"/>
    <w:rsid w:val="003B12E6"/>
    <w:rsid w:val="003B240E"/>
    <w:rsid w:val="003C6D4D"/>
    <w:rsid w:val="003D0817"/>
    <w:rsid w:val="003D13EF"/>
    <w:rsid w:val="003E2275"/>
    <w:rsid w:val="003E3D56"/>
    <w:rsid w:val="003F09AC"/>
    <w:rsid w:val="003F1222"/>
    <w:rsid w:val="00401084"/>
    <w:rsid w:val="00407EF0"/>
    <w:rsid w:val="00412F2B"/>
    <w:rsid w:val="004178B3"/>
    <w:rsid w:val="004251B5"/>
    <w:rsid w:val="00430F12"/>
    <w:rsid w:val="004328CE"/>
    <w:rsid w:val="00447B6A"/>
    <w:rsid w:val="00462EC4"/>
    <w:rsid w:val="00465D9D"/>
    <w:rsid w:val="004662AB"/>
    <w:rsid w:val="004705DB"/>
    <w:rsid w:val="00473B7C"/>
    <w:rsid w:val="004750BF"/>
    <w:rsid w:val="00480185"/>
    <w:rsid w:val="0048024A"/>
    <w:rsid w:val="00482481"/>
    <w:rsid w:val="00485D8A"/>
    <w:rsid w:val="0048642E"/>
    <w:rsid w:val="00491389"/>
    <w:rsid w:val="0049557A"/>
    <w:rsid w:val="004A2749"/>
    <w:rsid w:val="004A5DBB"/>
    <w:rsid w:val="004B484F"/>
    <w:rsid w:val="004B4C18"/>
    <w:rsid w:val="004C11A9"/>
    <w:rsid w:val="004D2519"/>
    <w:rsid w:val="004D2F33"/>
    <w:rsid w:val="004E3E77"/>
    <w:rsid w:val="004F48DD"/>
    <w:rsid w:val="004F6AF2"/>
    <w:rsid w:val="00505BF7"/>
    <w:rsid w:val="00511863"/>
    <w:rsid w:val="00512AF0"/>
    <w:rsid w:val="00520D1E"/>
    <w:rsid w:val="00521D10"/>
    <w:rsid w:val="0052296C"/>
    <w:rsid w:val="00526795"/>
    <w:rsid w:val="00541FBB"/>
    <w:rsid w:val="00544967"/>
    <w:rsid w:val="0055381E"/>
    <w:rsid w:val="00554C3F"/>
    <w:rsid w:val="00557738"/>
    <w:rsid w:val="005649D2"/>
    <w:rsid w:val="005653D8"/>
    <w:rsid w:val="00574642"/>
    <w:rsid w:val="00576B9F"/>
    <w:rsid w:val="005803DA"/>
    <w:rsid w:val="0058102D"/>
    <w:rsid w:val="00583731"/>
    <w:rsid w:val="00586F23"/>
    <w:rsid w:val="005911AD"/>
    <w:rsid w:val="005934B4"/>
    <w:rsid w:val="00597644"/>
    <w:rsid w:val="005A2CDC"/>
    <w:rsid w:val="005A34D4"/>
    <w:rsid w:val="005A473F"/>
    <w:rsid w:val="005A4E4E"/>
    <w:rsid w:val="005A67CA"/>
    <w:rsid w:val="005B184F"/>
    <w:rsid w:val="005B5B7D"/>
    <w:rsid w:val="005B689C"/>
    <w:rsid w:val="005B77E0"/>
    <w:rsid w:val="005C11F2"/>
    <w:rsid w:val="005C14A7"/>
    <w:rsid w:val="005C308F"/>
    <w:rsid w:val="005C5CF7"/>
    <w:rsid w:val="005D0140"/>
    <w:rsid w:val="005D1290"/>
    <w:rsid w:val="005D49FE"/>
    <w:rsid w:val="005D6FAA"/>
    <w:rsid w:val="005E1F63"/>
    <w:rsid w:val="005F3875"/>
    <w:rsid w:val="005F6E65"/>
    <w:rsid w:val="005F7EA3"/>
    <w:rsid w:val="006029D1"/>
    <w:rsid w:val="006137B4"/>
    <w:rsid w:val="00620E85"/>
    <w:rsid w:val="00626BBF"/>
    <w:rsid w:val="00631D44"/>
    <w:rsid w:val="00635D2E"/>
    <w:rsid w:val="0064273E"/>
    <w:rsid w:val="00643CC4"/>
    <w:rsid w:val="00653842"/>
    <w:rsid w:val="006539E7"/>
    <w:rsid w:val="00656A4F"/>
    <w:rsid w:val="00666323"/>
    <w:rsid w:val="00667D64"/>
    <w:rsid w:val="006759AF"/>
    <w:rsid w:val="00677835"/>
    <w:rsid w:val="00680388"/>
    <w:rsid w:val="0068254C"/>
    <w:rsid w:val="00683249"/>
    <w:rsid w:val="00685DA9"/>
    <w:rsid w:val="00696410"/>
    <w:rsid w:val="00697C7D"/>
    <w:rsid w:val="006A3884"/>
    <w:rsid w:val="006A3F31"/>
    <w:rsid w:val="006A4FBB"/>
    <w:rsid w:val="006B01C0"/>
    <w:rsid w:val="006B2571"/>
    <w:rsid w:val="006B3488"/>
    <w:rsid w:val="006C1984"/>
    <w:rsid w:val="006C46D6"/>
    <w:rsid w:val="006D00B0"/>
    <w:rsid w:val="006D0FF1"/>
    <w:rsid w:val="006D1CF3"/>
    <w:rsid w:val="006D1D56"/>
    <w:rsid w:val="006D3368"/>
    <w:rsid w:val="006D33CE"/>
    <w:rsid w:val="006D3ECF"/>
    <w:rsid w:val="006D7FB4"/>
    <w:rsid w:val="006E4C5F"/>
    <w:rsid w:val="006E54D3"/>
    <w:rsid w:val="006F02D6"/>
    <w:rsid w:val="006F05F6"/>
    <w:rsid w:val="00700440"/>
    <w:rsid w:val="00700C1E"/>
    <w:rsid w:val="00702B90"/>
    <w:rsid w:val="00704832"/>
    <w:rsid w:val="007066D9"/>
    <w:rsid w:val="007133AC"/>
    <w:rsid w:val="0071637F"/>
    <w:rsid w:val="00717237"/>
    <w:rsid w:val="00720434"/>
    <w:rsid w:val="00722D11"/>
    <w:rsid w:val="0072413F"/>
    <w:rsid w:val="00730B34"/>
    <w:rsid w:val="00730B53"/>
    <w:rsid w:val="00730CB5"/>
    <w:rsid w:val="00740545"/>
    <w:rsid w:val="0074377C"/>
    <w:rsid w:val="007564F8"/>
    <w:rsid w:val="00757A3A"/>
    <w:rsid w:val="00761F3D"/>
    <w:rsid w:val="00764201"/>
    <w:rsid w:val="0076514F"/>
    <w:rsid w:val="00766D19"/>
    <w:rsid w:val="00767CA4"/>
    <w:rsid w:val="00770E6A"/>
    <w:rsid w:val="0077703A"/>
    <w:rsid w:val="0078088E"/>
    <w:rsid w:val="00786530"/>
    <w:rsid w:val="00790441"/>
    <w:rsid w:val="007A1C42"/>
    <w:rsid w:val="007A3281"/>
    <w:rsid w:val="007B020C"/>
    <w:rsid w:val="007B39FD"/>
    <w:rsid w:val="007B523A"/>
    <w:rsid w:val="007B5F82"/>
    <w:rsid w:val="007C61E6"/>
    <w:rsid w:val="007D2680"/>
    <w:rsid w:val="007E7DE7"/>
    <w:rsid w:val="007F066A"/>
    <w:rsid w:val="007F211E"/>
    <w:rsid w:val="007F5E6F"/>
    <w:rsid w:val="007F6BE6"/>
    <w:rsid w:val="0080004A"/>
    <w:rsid w:val="00802392"/>
    <w:rsid w:val="0080248A"/>
    <w:rsid w:val="008030B2"/>
    <w:rsid w:val="00804F58"/>
    <w:rsid w:val="0080515D"/>
    <w:rsid w:val="008073B1"/>
    <w:rsid w:val="00807E7B"/>
    <w:rsid w:val="00813CB2"/>
    <w:rsid w:val="008258A7"/>
    <w:rsid w:val="008260FD"/>
    <w:rsid w:val="00827900"/>
    <w:rsid w:val="0083358C"/>
    <w:rsid w:val="00836AC9"/>
    <w:rsid w:val="008420C1"/>
    <w:rsid w:val="0084267F"/>
    <w:rsid w:val="0084301A"/>
    <w:rsid w:val="008559F3"/>
    <w:rsid w:val="00856CA3"/>
    <w:rsid w:val="00857DCF"/>
    <w:rsid w:val="008621A7"/>
    <w:rsid w:val="00865BC1"/>
    <w:rsid w:val="008660BA"/>
    <w:rsid w:val="0087496A"/>
    <w:rsid w:val="00874F2B"/>
    <w:rsid w:val="00881974"/>
    <w:rsid w:val="00885DE7"/>
    <w:rsid w:val="00890EEE"/>
    <w:rsid w:val="00890F47"/>
    <w:rsid w:val="0089164A"/>
    <w:rsid w:val="0089316E"/>
    <w:rsid w:val="008967C1"/>
    <w:rsid w:val="008A235C"/>
    <w:rsid w:val="008A4CF6"/>
    <w:rsid w:val="008B0E65"/>
    <w:rsid w:val="008B57BE"/>
    <w:rsid w:val="008E316B"/>
    <w:rsid w:val="008E3DE9"/>
    <w:rsid w:val="008F718C"/>
    <w:rsid w:val="00903FC3"/>
    <w:rsid w:val="009107ED"/>
    <w:rsid w:val="0091104C"/>
    <w:rsid w:val="009138BF"/>
    <w:rsid w:val="00932DFD"/>
    <w:rsid w:val="009351EC"/>
    <w:rsid w:val="0093679E"/>
    <w:rsid w:val="00937541"/>
    <w:rsid w:val="00937C84"/>
    <w:rsid w:val="0094511B"/>
    <w:rsid w:val="00947884"/>
    <w:rsid w:val="009511E5"/>
    <w:rsid w:val="009549DF"/>
    <w:rsid w:val="00956943"/>
    <w:rsid w:val="009739C8"/>
    <w:rsid w:val="009809FA"/>
    <w:rsid w:val="00982157"/>
    <w:rsid w:val="0099295B"/>
    <w:rsid w:val="00994B91"/>
    <w:rsid w:val="009A579C"/>
    <w:rsid w:val="009A5B00"/>
    <w:rsid w:val="009A7E34"/>
    <w:rsid w:val="009B0BD8"/>
    <w:rsid w:val="009B1280"/>
    <w:rsid w:val="009B46DC"/>
    <w:rsid w:val="009C2DB5"/>
    <w:rsid w:val="009C3FAC"/>
    <w:rsid w:val="009C5B0E"/>
    <w:rsid w:val="009E0D25"/>
    <w:rsid w:val="009E2858"/>
    <w:rsid w:val="009E2B0A"/>
    <w:rsid w:val="009E6FBE"/>
    <w:rsid w:val="009E74BA"/>
    <w:rsid w:val="009F2E68"/>
    <w:rsid w:val="009F3357"/>
    <w:rsid w:val="009F34D7"/>
    <w:rsid w:val="009F6033"/>
    <w:rsid w:val="00A01247"/>
    <w:rsid w:val="00A05563"/>
    <w:rsid w:val="00A05A8A"/>
    <w:rsid w:val="00A119B4"/>
    <w:rsid w:val="00A12D53"/>
    <w:rsid w:val="00A14688"/>
    <w:rsid w:val="00A170A2"/>
    <w:rsid w:val="00A171DA"/>
    <w:rsid w:val="00A248DF"/>
    <w:rsid w:val="00A512FC"/>
    <w:rsid w:val="00A527DB"/>
    <w:rsid w:val="00A534B8"/>
    <w:rsid w:val="00A54063"/>
    <w:rsid w:val="00A5409F"/>
    <w:rsid w:val="00A55E52"/>
    <w:rsid w:val="00A57460"/>
    <w:rsid w:val="00A61B32"/>
    <w:rsid w:val="00A62C4D"/>
    <w:rsid w:val="00A63054"/>
    <w:rsid w:val="00A7048E"/>
    <w:rsid w:val="00A73E00"/>
    <w:rsid w:val="00A916D5"/>
    <w:rsid w:val="00A955F6"/>
    <w:rsid w:val="00A96348"/>
    <w:rsid w:val="00A973A6"/>
    <w:rsid w:val="00AB0550"/>
    <w:rsid w:val="00AB099B"/>
    <w:rsid w:val="00AB7186"/>
    <w:rsid w:val="00AB7BA2"/>
    <w:rsid w:val="00AC2F39"/>
    <w:rsid w:val="00AC4BAE"/>
    <w:rsid w:val="00AE0150"/>
    <w:rsid w:val="00AE1F0F"/>
    <w:rsid w:val="00AE2040"/>
    <w:rsid w:val="00AE4760"/>
    <w:rsid w:val="00AF3461"/>
    <w:rsid w:val="00B0013D"/>
    <w:rsid w:val="00B006CC"/>
    <w:rsid w:val="00B07396"/>
    <w:rsid w:val="00B12CDA"/>
    <w:rsid w:val="00B1330E"/>
    <w:rsid w:val="00B138F0"/>
    <w:rsid w:val="00B1613A"/>
    <w:rsid w:val="00B2036D"/>
    <w:rsid w:val="00B2638F"/>
    <w:rsid w:val="00B26C50"/>
    <w:rsid w:val="00B304DD"/>
    <w:rsid w:val="00B46033"/>
    <w:rsid w:val="00B470C2"/>
    <w:rsid w:val="00B5258E"/>
    <w:rsid w:val="00B53FCE"/>
    <w:rsid w:val="00B5647B"/>
    <w:rsid w:val="00B57D97"/>
    <w:rsid w:val="00B63F6A"/>
    <w:rsid w:val="00B65452"/>
    <w:rsid w:val="00B70E2C"/>
    <w:rsid w:val="00B72931"/>
    <w:rsid w:val="00B754CB"/>
    <w:rsid w:val="00B80AAD"/>
    <w:rsid w:val="00B80ADE"/>
    <w:rsid w:val="00B80F59"/>
    <w:rsid w:val="00B86018"/>
    <w:rsid w:val="00B928A3"/>
    <w:rsid w:val="00B951DB"/>
    <w:rsid w:val="00BA38DA"/>
    <w:rsid w:val="00BA7230"/>
    <w:rsid w:val="00BA7AAB"/>
    <w:rsid w:val="00BA7BBF"/>
    <w:rsid w:val="00BB0B44"/>
    <w:rsid w:val="00BB4DCF"/>
    <w:rsid w:val="00BC06F0"/>
    <w:rsid w:val="00BC2B02"/>
    <w:rsid w:val="00BC64F4"/>
    <w:rsid w:val="00BD3592"/>
    <w:rsid w:val="00BD4189"/>
    <w:rsid w:val="00BE30D3"/>
    <w:rsid w:val="00BE734A"/>
    <w:rsid w:val="00BF35D4"/>
    <w:rsid w:val="00BF46B9"/>
    <w:rsid w:val="00BF732E"/>
    <w:rsid w:val="00C01BF6"/>
    <w:rsid w:val="00C02F82"/>
    <w:rsid w:val="00C04DD6"/>
    <w:rsid w:val="00C06917"/>
    <w:rsid w:val="00C11E70"/>
    <w:rsid w:val="00C125D9"/>
    <w:rsid w:val="00C130AF"/>
    <w:rsid w:val="00C22BC3"/>
    <w:rsid w:val="00C24B9A"/>
    <w:rsid w:val="00C2767B"/>
    <w:rsid w:val="00C31709"/>
    <w:rsid w:val="00C318EE"/>
    <w:rsid w:val="00C34BF7"/>
    <w:rsid w:val="00C366BC"/>
    <w:rsid w:val="00C436AB"/>
    <w:rsid w:val="00C44118"/>
    <w:rsid w:val="00C44859"/>
    <w:rsid w:val="00C62B29"/>
    <w:rsid w:val="00C664FC"/>
    <w:rsid w:val="00C70C44"/>
    <w:rsid w:val="00C729A6"/>
    <w:rsid w:val="00C77A59"/>
    <w:rsid w:val="00C81100"/>
    <w:rsid w:val="00C90207"/>
    <w:rsid w:val="00C91014"/>
    <w:rsid w:val="00C918F0"/>
    <w:rsid w:val="00C94A2D"/>
    <w:rsid w:val="00C9722F"/>
    <w:rsid w:val="00CA0226"/>
    <w:rsid w:val="00CB09E6"/>
    <w:rsid w:val="00CB0F3E"/>
    <w:rsid w:val="00CB2145"/>
    <w:rsid w:val="00CB266E"/>
    <w:rsid w:val="00CB4847"/>
    <w:rsid w:val="00CB66B0"/>
    <w:rsid w:val="00CC71BF"/>
    <w:rsid w:val="00CD501D"/>
    <w:rsid w:val="00CD6723"/>
    <w:rsid w:val="00CE5951"/>
    <w:rsid w:val="00CF19AA"/>
    <w:rsid w:val="00CF4618"/>
    <w:rsid w:val="00CF73E9"/>
    <w:rsid w:val="00CF748A"/>
    <w:rsid w:val="00D02068"/>
    <w:rsid w:val="00D05CFD"/>
    <w:rsid w:val="00D0724A"/>
    <w:rsid w:val="00D136E3"/>
    <w:rsid w:val="00D15A52"/>
    <w:rsid w:val="00D20582"/>
    <w:rsid w:val="00D2376A"/>
    <w:rsid w:val="00D25004"/>
    <w:rsid w:val="00D31E35"/>
    <w:rsid w:val="00D348B7"/>
    <w:rsid w:val="00D45AE4"/>
    <w:rsid w:val="00D507E2"/>
    <w:rsid w:val="00D52404"/>
    <w:rsid w:val="00D534B3"/>
    <w:rsid w:val="00D5465A"/>
    <w:rsid w:val="00D57759"/>
    <w:rsid w:val="00D61239"/>
    <w:rsid w:val="00D61CE0"/>
    <w:rsid w:val="00D678DB"/>
    <w:rsid w:val="00D67B25"/>
    <w:rsid w:val="00D706AB"/>
    <w:rsid w:val="00D7487A"/>
    <w:rsid w:val="00D80E7F"/>
    <w:rsid w:val="00D93AC3"/>
    <w:rsid w:val="00D95CDD"/>
    <w:rsid w:val="00DA5DFA"/>
    <w:rsid w:val="00DA650D"/>
    <w:rsid w:val="00DB6D80"/>
    <w:rsid w:val="00DC0A5E"/>
    <w:rsid w:val="00DC2882"/>
    <w:rsid w:val="00DC6815"/>
    <w:rsid w:val="00DC74E1"/>
    <w:rsid w:val="00DD2F4E"/>
    <w:rsid w:val="00DD3C44"/>
    <w:rsid w:val="00DE07A5"/>
    <w:rsid w:val="00DE2CE3"/>
    <w:rsid w:val="00DE4A15"/>
    <w:rsid w:val="00DE695E"/>
    <w:rsid w:val="00E04DAF"/>
    <w:rsid w:val="00E0610F"/>
    <w:rsid w:val="00E112C7"/>
    <w:rsid w:val="00E134B0"/>
    <w:rsid w:val="00E166E5"/>
    <w:rsid w:val="00E2099B"/>
    <w:rsid w:val="00E2155B"/>
    <w:rsid w:val="00E22F6B"/>
    <w:rsid w:val="00E24C3F"/>
    <w:rsid w:val="00E278EB"/>
    <w:rsid w:val="00E301B4"/>
    <w:rsid w:val="00E358CB"/>
    <w:rsid w:val="00E37CB1"/>
    <w:rsid w:val="00E4272D"/>
    <w:rsid w:val="00E45962"/>
    <w:rsid w:val="00E5058E"/>
    <w:rsid w:val="00E51733"/>
    <w:rsid w:val="00E52772"/>
    <w:rsid w:val="00E54647"/>
    <w:rsid w:val="00E555BE"/>
    <w:rsid w:val="00E56264"/>
    <w:rsid w:val="00E604B6"/>
    <w:rsid w:val="00E66CA0"/>
    <w:rsid w:val="00E71ABB"/>
    <w:rsid w:val="00E836F5"/>
    <w:rsid w:val="00E906FB"/>
    <w:rsid w:val="00E91B57"/>
    <w:rsid w:val="00E9220C"/>
    <w:rsid w:val="00EA00DB"/>
    <w:rsid w:val="00EA41B8"/>
    <w:rsid w:val="00EA6949"/>
    <w:rsid w:val="00EB5BB9"/>
    <w:rsid w:val="00ED05AE"/>
    <w:rsid w:val="00ED6FC6"/>
    <w:rsid w:val="00EE0EF8"/>
    <w:rsid w:val="00EE6C39"/>
    <w:rsid w:val="00F02537"/>
    <w:rsid w:val="00F14D7F"/>
    <w:rsid w:val="00F20AC8"/>
    <w:rsid w:val="00F236DD"/>
    <w:rsid w:val="00F24F9C"/>
    <w:rsid w:val="00F2512B"/>
    <w:rsid w:val="00F27D4B"/>
    <w:rsid w:val="00F3454B"/>
    <w:rsid w:val="00F37030"/>
    <w:rsid w:val="00F3756D"/>
    <w:rsid w:val="00F41262"/>
    <w:rsid w:val="00F41E71"/>
    <w:rsid w:val="00F522E3"/>
    <w:rsid w:val="00F531F5"/>
    <w:rsid w:val="00F544C1"/>
    <w:rsid w:val="00F54F06"/>
    <w:rsid w:val="00F56D12"/>
    <w:rsid w:val="00F63365"/>
    <w:rsid w:val="00F65999"/>
    <w:rsid w:val="00F66145"/>
    <w:rsid w:val="00F67719"/>
    <w:rsid w:val="00F67B85"/>
    <w:rsid w:val="00F71942"/>
    <w:rsid w:val="00F81980"/>
    <w:rsid w:val="00F97D5A"/>
    <w:rsid w:val="00FA3555"/>
    <w:rsid w:val="00FB4ED1"/>
    <w:rsid w:val="00FC0E4A"/>
    <w:rsid w:val="00FC1AFC"/>
    <w:rsid w:val="00FC21F8"/>
    <w:rsid w:val="00FD04E9"/>
    <w:rsid w:val="00FD0A93"/>
    <w:rsid w:val="00FE15C6"/>
    <w:rsid w:val="00FE19B1"/>
    <w:rsid w:val="00FE2A79"/>
    <w:rsid w:val="00FE404C"/>
    <w:rsid w:val="00FE5E0D"/>
    <w:rsid w:val="00FF1AF3"/>
    <w:rsid w:val="00FF1CBF"/>
    <w:rsid w:val="00FF6282"/>
    <w:rsid w:val="1171513D"/>
    <w:rsid w:val="1B3FF9FD"/>
    <w:rsid w:val="2CBBE0D6"/>
    <w:rsid w:val="35A8B0EC"/>
    <w:rsid w:val="731E711B"/>
    <w:rsid w:val="7E63943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FF3383"/>
  <w15:chartTrackingRefBased/>
  <w15:docId w15:val="{E612FBEB-F693-4715-A619-CF85CD624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qFormat="1"/>
    <w:lsdException w:name="footer" w:semiHidden="1" w:uiPriority="19" w:unhideWhenUsed="1" w:qFormat="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DA650D"/>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E2155B"/>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DA650D"/>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DA650D"/>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DA650D"/>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DA650D"/>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DA650D"/>
    <w:pPr>
      <w:keepNext/>
      <w:spacing w:after="200" w:line="240" w:lineRule="auto"/>
    </w:pPr>
    <w:rPr>
      <w:iCs/>
      <w:color w:val="002664"/>
      <w:sz w:val="18"/>
      <w:szCs w:val="18"/>
    </w:rPr>
  </w:style>
  <w:style w:type="table" w:customStyle="1" w:styleId="Tableheader">
    <w:name w:val="ŠTable header"/>
    <w:basedOn w:val="TableNormal"/>
    <w:uiPriority w:val="99"/>
    <w:rsid w:val="00DA650D"/>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DA65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DA650D"/>
    <w:pPr>
      <w:numPr>
        <w:numId w:val="30"/>
      </w:numPr>
    </w:pPr>
  </w:style>
  <w:style w:type="paragraph" w:styleId="ListNumber2">
    <w:name w:val="List Number 2"/>
    <w:aliases w:val="ŠList Number 2"/>
    <w:basedOn w:val="Normal"/>
    <w:uiPriority w:val="8"/>
    <w:qFormat/>
    <w:rsid w:val="00DA650D"/>
    <w:pPr>
      <w:numPr>
        <w:numId w:val="29"/>
      </w:numPr>
    </w:pPr>
  </w:style>
  <w:style w:type="paragraph" w:styleId="ListBullet">
    <w:name w:val="List Bullet"/>
    <w:aliases w:val="ŠList Bullet"/>
    <w:basedOn w:val="Normal"/>
    <w:uiPriority w:val="9"/>
    <w:qFormat/>
    <w:rsid w:val="00DA650D"/>
    <w:pPr>
      <w:numPr>
        <w:numId w:val="26"/>
      </w:numPr>
    </w:pPr>
  </w:style>
  <w:style w:type="paragraph" w:styleId="ListBullet2">
    <w:name w:val="List Bullet 2"/>
    <w:aliases w:val="ŠList Bullet 2"/>
    <w:basedOn w:val="Normal"/>
    <w:uiPriority w:val="10"/>
    <w:qFormat/>
    <w:rsid w:val="00DA650D"/>
    <w:pPr>
      <w:numPr>
        <w:numId w:val="23"/>
      </w:numPr>
    </w:pPr>
  </w:style>
  <w:style w:type="character" w:styleId="SubtleReference">
    <w:name w:val="Subtle Reference"/>
    <w:aliases w:val="ŠSubtle Reference,ŠReference"/>
    <w:uiPriority w:val="31"/>
    <w:qFormat/>
    <w:rsid w:val="0027370C"/>
    <w:rPr>
      <w:rFonts w:ascii="Arial" w:hAnsi="Arial"/>
      <w:sz w:val="22"/>
    </w:rPr>
  </w:style>
  <w:style w:type="paragraph" w:styleId="Quote">
    <w:name w:val="Quote"/>
    <w:aliases w:val="ŠQuote"/>
    <w:basedOn w:val="Normal"/>
    <w:next w:val="Normal"/>
    <w:link w:val="QuoteChar"/>
    <w:uiPriority w:val="19"/>
    <w:qFormat/>
    <w:rsid w:val="002B7018"/>
    <w:pPr>
      <w:keepNext/>
      <w:spacing w:before="200" w:after="200" w:line="240" w:lineRule="atLeast"/>
      <w:ind w:left="567" w:right="567"/>
    </w:pPr>
  </w:style>
  <w:style w:type="paragraph" w:styleId="Date">
    <w:name w:val="Date"/>
    <w:aliases w:val="ŠDate"/>
    <w:basedOn w:val="Normal"/>
    <w:next w:val="Normal"/>
    <w:link w:val="DateChar"/>
    <w:uiPriority w:val="99"/>
    <w:rsid w:val="00A63054"/>
    <w:pPr>
      <w:spacing w:before="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DA650D"/>
    <w:rPr>
      <w:b/>
      <w:bCs/>
    </w:rPr>
  </w:style>
  <w:style w:type="character" w:customStyle="1" w:styleId="QuoteChar">
    <w:name w:val="Quote Char"/>
    <w:aliases w:val="ŠQuote Char"/>
    <w:basedOn w:val="DefaultParagraphFont"/>
    <w:link w:val="Quote"/>
    <w:uiPriority w:val="19"/>
    <w:rsid w:val="002B7018"/>
    <w:rPr>
      <w:rFonts w:ascii="Arial" w:hAnsi="Arial" w:cs="Arial"/>
      <w:sz w:val="24"/>
      <w:szCs w:val="24"/>
    </w:rPr>
  </w:style>
  <w:style w:type="paragraph" w:customStyle="1" w:styleId="FeatureBox2">
    <w:name w:val="ŠFeature Box 2"/>
    <w:basedOn w:val="Normal"/>
    <w:next w:val="Normal"/>
    <w:uiPriority w:val="12"/>
    <w:qFormat/>
    <w:rsid w:val="00DA650D"/>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pink">
    <w:name w:val="ŠFeature pink"/>
    <w:basedOn w:val="Normal"/>
    <w:next w:val="Normal"/>
    <w:uiPriority w:val="13"/>
    <w:qFormat/>
    <w:rsid w:val="00E5058E"/>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DA650D"/>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DA650D"/>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DA650D"/>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DA650D"/>
    <w:rPr>
      <w:color w:val="2F5496" w:themeColor="accent1" w:themeShade="BF"/>
      <w:u w:val="single"/>
    </w:rPr>
  </w:style>
  <w:style w:type="paragraph" w:customStyle="1" w:styleId="Logo">
    <w:name w:val="ŠLogo"/>
    <w:basedOn w:val="Normal"/>
    <w:uiPriority w:val="18"/>
    <w:qFormat/>
    <w:rsid w:val="00DA650D"/>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DA650D"/>
    <w:pPr>
      <w:tabs>
        <w:tab w:val="right" w:leader="dot" w:pos="14570"/>
      </w:tabs>
      <w:spacing w:before="0"/>
    </w:pPr>
    <w:rPr>
      <w:b/>
      <w:noProof/>
    </w:rPr>
  </w:style>
  <w:style w:type="paragraph" w:styleId="TOC2">
    <w:name w:val="toc 2"/>
    <w:aliases w:val="ŠTOC 2"/>
    <w:basedOn w:val="Normal"/>
    <w:next w:val="Normal"/>
    <w:uiPriority w:val="39"/>
    <w:unhideWhenUsed/>
    <w:rsid w:val="00DA650D"/>
    <w:pPr>
      <w:tabs>
        <w:tab w:val="right" w:leader="dot" w:pos="14570"/>
      </w:tabs>
      <w:spacing w:before="0"/>
    </w:pPr>
    <w:rPr>
      <w:noProof/>
    </w:rPr>
  </w:style>
  <w:style w:type="paragraph" w:styleId="TOC3">
    <w:name w:val="toc 3"/>
    <w:aliases w:val="ŠTOC 3"/>
    <w:basedOn w:val="Normal"/>
    <w:next w:val="Normal"/>
    <w:uiPriority w:val="39"/>
    <w:unhideWhenUsed/>
    <w:rsid w:val="00DA650D"/>
    <w:pPr>
      <w:spacing w:before="0"/>
      <w:ind w:left="244"/>
    </w:pPr>
  </w:style>
  <w:style w:type="paragraph" w:styleId="Title">
    <w:name w:val="Title"/>
    <w:aliases w:val="ŠTitle"/>
    <w:basedOn w:val="Normal"/>
    <w:next w:val="Normal"/>
    <w:link w:val="TitleChar"/>
    <w:uiPriority w:val="1"/>
    <w:rsid w:val="00DA650D"/>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DA650D"/>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E2155B"/>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DA650D"/>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DA650D"/>
    <w:pPr>
      <w:spacing w:after="240"/>
      <w:outlineLvl w:val="9"/>
    </w:pPr>
    <w:rPr>
      <w:szCs w:val="40"/>
    </w:rPr>
  </w:style>
  <w:style w:type="paragraph" w:styleId="Footer">
    <w:name w:val="footer"/>
    <w:aliases w:val="ŠFooter"/>
    <w:basedOn w:val="Normal"/>
    <w:link w:val="FooterChar"/>
    <w:uiPriority w:val="19"/>
    <w:rsid w:val="00DA650D"/>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DA650D"/>
    <w:rPr>
      <w:rFonts w:ascii="Arial" w:hAnsi="Arial" w:cs="Arial"/>
      <w:sz w:val="18"/>
      <w:szCs w:val="18"/>
    </w:rPr>
  </w:style>
  <w:style w:type="paragraph" w:styleId="Header">
    <w:name w:val="header"/>
    <w:aliases w:val="ŠHeader"/>
    <w:basedOn w:val="Normal"/>
    <w:link w:val="HeaderChar"/>
    <w:uiPriority w:val="16"/>
    <w:rsid w:val="00DA650D"/>
    <w:rPr>
      <w:noProof/>
      <w:color w:val="002664"/>
      <w:sz w:val="28"/>
      <w:szCs w:val="28"/>
    </w:rPr>
  </w:style>
  <w:style w:type="character" w:customStyle="1" w:styleId="HeaderChar">
    <w:name w:val="Header Char"/>
    <w:aliases w:val="ŠHeader Char"/>
    <w:basedOn w:val="DefaultParagraphFont"/>
    <w:link w:val="Header"/>
    <w:uiPriority w:val="16"/>
    <w:rsid w:val="00DA650D"/>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DA650D"/>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DA650D"/>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DA650D"/>
    <w:rPr>
      <w:rFonts w:ascii="Arial" w:hAnsi="Arial" w:cs="Arial"/>
      <w:b/>
      <w:szCs w:val="32"/>
    </w:rPr>
  </w:style>
  <w:style w:type="character" w:styleId="UnresolvedMention">
    <w:name w:val="Unresolved Mention"/>
    <w:basedOn w:val="DefaultParagraphFont"/>
    <w:uiPriority w:val="99"/>
    <w:semiHidden/>
    <w:unhideWhenUsed/>
    <w:rsid w:val="00DA650D"/>
    <w:rPr>
      <w:color w:val="605E5C"/>
      <w:shd w:val="clear" w:color="auto" w:fill="E1DFDD"/>
    </w:rPr>
  </w:style>
  <w:style w:type="character" w:styleId="Emphasis">
    <w:name w:val="Emphasis"/>
    <w:aliases w:val="ŠEmphasis,Italic,ŠLanguage or scientific"/>
    <w:qFormat/>
    <w:rsid w:val="00DA650D"/>
    <w:rPr>
      <w:i/>
      <w:iCs/>
    </w:rPr>
  </w:style>
  <w:style w:type="character" w:styleId="SubtleEmphasis">
    <w:name w:val="Subtle Emphasis"/>
    <w:basedOn w:val="DefaultParagraphFont"/>
    <w:uiPriority w:val="19"/>
    <w:semiHidden/>
    <w:qFormat/>
    <w:rsid w:val="00DA650D"/>
    <w:rPr>
      <w:i/>
      <w:iCs/>
      <w:color w:val="404040" w:themeColor="text1" w:themeTint="BF"/>
    </w:rPr>
  </w:style>
  <w:style w:type="paragraph" w:styleId="TOC4">
    <w:name w:val="toc 4"/>
    <w:aliases w:val="ŠTOC 4"/>
    <w:basedOn w:val="Normal"/>
    <w:next w:val="Normal"/>
    <w:autoRedefine/>
    <w:uiPriority w:val="39"/>
    <w:unhideWhenUsed/>
    <w:rsid w:val="00DA650D"/>
    <w:pPr>
      <w:spacing w:before="0"/>
      <w:ind w:left="488"/>
    </w:pPr>
  </w:style>
  <w:style w:type="character" w:styleId="CommentReference">
    <w:name w:val="annotation reference"/>
    <w:basedOn w:val="DefaultParagraphFont"/>
    <w:uiPriority w:val="99"/>
    <w:semiHidden/>
    <w:unhideWhenUsed/>
    <w:rsid w:val="00DA650D"/>
    <w:rPr>
      <w:sz w:val="16"/>
      <w:szCs w:val="16"/>
    </w:rPr>
  </w:style>
  <w:style w:type="paragraph" w:styleId="CommentText">
    <w:name w:val="annotation text"/>
    <w:basedOn w:val="Normal"/>
    <w:link w:val="CommentTextChar"/>
    <w:uiPriority w:val="99"/>
    <w:unhideWhenUsed/>
    <w:rsid w:val="00DA650D"/>
    <w:pPr>
      <w:spacing w:line="240" w:lineRule="auto"/>
    </w:pPr>
    <w:rPr>
      <w:sz w:val="20"/>
      <w:szCs w:val="20"/>
    </w:rPr>
  </w:style>
  <w:style w:type="character" w:customStyle="1" w:styleId="CommentTextChar">
    <w:name w:val="Comment Text Char"/>
    <w:basedOn w:val="DefaultParagraphFont"/>
    <w:link w:val="CommentText"/>
    <w:uiPriority w:val="99"/>
    <w:rsid w:val="00DA650D"/>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DA650D"/>
    <w:rPr>
      <w:b/>
      <w:bCs/>
    </w:rPr>
  </w:style>
  <w:style w:type="character" w:customStyle="1" w:styleId="CommentSubjectChar">
    <w:name w:val="Comment Subject Char"/>
    <w:basedOn w:val="CommentTextChar"/>
    <w:link w:val="CommentSubject"/>
    <w:uiPriority w:val="99"/>
    <w:semiHidden/>
    <w:rsid w:val="00DA650D"/>
    <w:rPr>
      <w:rFonts w:ascii="Arial" w:hAnsi="Arial" w:cs="Arial"/>
      <w:b/>
      <w:bCs/>
      <w:sz w:val="20"/>
      <w:szCs w:val="20"/>
    </w:rPr>
  </w:style>
  <w:style w:type="character" w:styleId="FollowedHyperlink">
    <w:name w:val="FollowedHyperlink"/>
    <w:basedOn w:val="DefaultParagraphFont"/>
    <w:uiPriority w:val="99"/>
    <w:semiHidden/>
    <w:unhideWhenUsed/>
    <w:rsid w:val="002B7018"/>
    <w:rPr>
      <w:color w:val="954F72" w:themeColor="followedHyperlink"/>
      <w:u w:val="single"/>
    </w:rPr>
  </w:style>
  <w:style w:type="table" w:customStyle="1" w:styleId="Tableheader3">
    <w:name w:val="ŠTable header3"/>
    <w:basedOn w:val="TableNormal"/>
    <w:uiPriority w:val="99"/>
    <w:rsid w:val="0077703A"/>
    <w:pPr>
      <w:widowControl w:val="0"/>
      <w:snapToGrid w:val="0"/>
      <w:spacing w:before="80" w:after="80" w:line="240" w:lineRule="auto"/>
      <w:mirrorIndents/>
    </w:pPr>
    <w:rPr>
      <w:rFonts w:ascii="Arial" w:hAnsi="Arial"/>
      <w:szCs w:val="24"/>
      <w:lang w:val="en-US"/>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customStyle="1" w:styleId="Documentname">
    <w:name w:val="ŠDocument name"/>
    <w:basedOn w:val="Normal"/>
    <w:next w:val="Normal"/>
    <w:uiPriority w:val="17"/>
    <w:qFormat/>
    <w:rsid w:val="00DA650D"/>
    <w:pPr>
      <w:pBdr>
        <w:bottom w:val="single" w:sz="8" w:space="10" w:color="D0CECE" w:themeColor="background2" w:themeShade="E6"/>
      </w:pBdr>
      <w:spacing w:before="0" w:after="240" w:line="276" w:lineRule="auto"/>
      <w:jc w:val="right"/>
    </w:pPr>
    <w:rPr>
      <w:bCs/>
      <w:sz w:val="18"/>
      <w:szCs w:val="18"/>
    </w:rPr>
  </w:style>
  <w:style w:type="paragraph" w:styleId="Revision">
    <w:name w:val="Revision"/>
    <w:hidden/>
    <w:uiPriority w:val="99"/>
    <w:semiHidden/>
    <w:rsid w:val="004328CE"/>
    <w:pPr>
      <w:spacing w:after="0" w:line="240" w:lineRule="auto"/>
    </w:pPr>
    <w:rPr>
      <w:rFonts w:ascii="Arial" w:hAnsi="Arial" w:cs="Arial"/>
      <w:sz w:val="24"/>
      <w:szCs w:val="24"/>
    </w:rPr>
  </w:style>
  <w:style w:type="paragraph" w:customStyle="1" w:styleId="FeatureBox3">
    <w:name w:val="ŠFeature Box 3"/>
    <w:basedOn w:val="Normal"/>
    <w:next w:val="Normal"/>
    <w:uiPriority w:val="13"/>
    <w:qFormat/>
    <w:rsid w:val="00DA650D"/>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DA650D"/>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DA650D"/>
    <w:pPr>
      <w:spacing w:after="0"/>
    </w:pPr>
    <w:rPr>
      <w:sz w:val="18"/>
      <w:szCs w:val="18"/>
    </w:rPr>
  </w:style>
  <w:style w:type="paragraph" w:customStyle="1" w:styleId="ListParagraph1">
    <w:name w:val="List Paragraph1"/>
    <w:basedOn w:val="Normal"/>
    <w:link w:val="ListparagraphChar"/>
    <w:qFormat/>
    <w:rsid w:val="00802392"/>
    <w:pPr>
      <w:ind w:left="567"/>
    </w:pPr>
    <w:rPr>
      <w:bCs/>
    </w:rPr>
  </w:style>
  <w:style w:type="character" w:customStyle="1" w:styleId="ListparagraphChar">
    <w:name w:val="List paragraph Char"/>
    <w:basedOn w:val="DefaultParagraphFont"/>
    <w:link w:val="ListParagraph1"/>
    <w:rsid w:val="00802392"/>
    <w:rPr>
      <w:rFonts w:ascii="Arial" w:hAnsi="Arial" w:cs="Arial"/>
      <w:bCs/>
      <w:sz w:val="24"/>
      <w:szCs w:val="24"/>
    </w:rPr>
  </w:style>
  <w:style w:type="paragraph" w:styleId="ListBullet3">
    <w:name w:val="List Bullet 3"/>
    <w:aliases w:val="ŠList Bullet 3"/>
    <w:basedOn w:val="Normal"/>
    <w:uiPriority w:val="10"/>
    <w:rsid w:val="00DA650D"/>
    <w:pPr>
      <w:numPr>
        <w:numId w:val="25"/>
      </w:numPr>
    </w:pPr>
  </w:style>
  <w:style w:type="paragraph" w:styleId="ListNumber3">
    <w:name w:val="List Number 3"/>
    <w:aliases w:val="ŠList Number 3"/>
    <w:basedOn w:val="ListBullet3"/>
    <w:uiPriority w:val="8"/>
    <w:rsid w:val="00DA650D"/>
    <w:pPr>
      <w:numPr>
        <w:ilvl w:val="2"/>
        <w:numId w:val="29"/>
      </w:numPr>
    </w:pPr>
  </w:style>
  <w:style w:type="paragraph" w:styleId="ListParagraph">
    <w:name w:val="List Paragraph"/>
    <w:aliases w:val="ŠList Paragraph"/>
    <w:basedOn w:val="Normal"/>
    <w:link w:val="ListParagraphChar0"/>
    <w:uiPriority w:val="34"/>
    <w:unhideWhenUsed/>
    <w:qFormat/>
    <w:rsid w:val="00DA650D"/>
    <w:pPr>
      <w:ind w:left="567"/>
    </w:pPr>
  </w:style>
  <w:style w:type="character" w:styleId="PlaceholderText">
    <w:name w:val="Placeholder Text"/>
    <w:basedOn w:val="DefaultParagraphFont"/>
    <w:uiPriority w:val="99"/>
    <w:semiHidden/>
    <w:rsid w:val="00DA650D"/>
    <w:rPr>
      <w:color w:val="808080"/>
    </w:rPr>
  </w:style>
  <w:style w:type="character" w:customStyle="1" w:styleId="BoldItalic">
    <w:name w:val="ŠBold Italic"/>
    <w:basedOn w:val="DefaultParagraphFont"/>
    <w:uiPriority w:val="1"/>
    <w:qFormat/>
    <w:rsid w:val="00DA650D"/>
    <w:rPr>
      <w:b/>
      <w:i/>
      <w:iCs/>
    </w:rPr>
  </w:style>
  <w:style w:type="paragraph" w:customStyle="1" w:styleId="Pulloutquote">
    <w:name w:val="ŠPull out quote"/>
    <w:basedOn w:val="Normal"/>
    <w:next w:val="Normal"/>
    <w:uiPriority w:val="20"/>
    <w:qFormat/>
    <w:rsid w:val="00DA650D"/>
    <w:pPr>
      <w:keepNext/>
      <w:ind w:left="567" w:right="57"/>
    </w:pPr>
    <w:rPr>
      <w:szCs w:val="22"/>
    </w:rPr>
  </w:style>
  <w:style w:type="paragraph" w:customStyle="1" w:styleId="Subtitle0">
    <w:name w:val="ŠSubtitle"/>
    <w:basedOn w:val="Normal"/>
    <w:link w:val="SubtitleChar0"/>
    <w:uiPriority w:val="2"/>
    <w:qFormat/>
    <w:rsid w:val="00DA650D"/>
    <w:pPr>
      <w:spacing w:before="360"/>
    </w:pPr>
    <w:rPr>
      <w:color w:val="002664"/>
      <w:sz w:val="44"/>
      <w:szCs w:val="48"/>
    </w:rPr>
  </w:style>
  <w:style w:type="character" w:customStyle="1" w:styleId="SubtitleChar0">
    <w:name w:val="ŠSubtitle Char"/>
    <w:basedOn w:val="DefaultParagraphFont"/>
    <w:link w:val="Subtitle0"/>
    <w:uiPriority w:val="2"/>
    <w:rsid w:val="00DA650D"/>
    <w:rPr>
      <w:rFonts w:ascii="Arial" w:hAnsi="Arial" w:cs="Arial"/>
      <w:color w:val="002664"/>
      <w:sz w:val="44"/>
      <w:szCs w:val="48"/>
    </w:rPr>
  </w:style>
  <w:style w:type="character" w:customStyle="1" w:styleId="ListParagraphChar0">
    <w:name w:val="List Paragraph Char"/>
    <w:aliases w:val="ŠList Paragraph Char"/>
    <w:basedOn w:val="DefaultParagraphFont"/>
    <w:link w:val="ListParagraph"/>
    <w:uiPriority w:val="34"/>
    <w:rsid w:val="003A66D2"/>
    <w:rPr>
      <w:rFonts w:ascii="Arial" w:hAnsi="Arial" w:cs="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133328">
      <w:bodyDiv w:val="1"/>
      <w:marLeft w:val="0"/>
      <w:marRight w:val="0"/>
      <w:marTop w:val="0"/>
      <w:marBottom w:val="0"/>
      <w:divBdr>
        <w:top w:val="none" w:sz="0" w:space="0" w:color="auto"/>
        <w:left w:val="none" w:sz="0" w:space="0" w:color="auto"/>
        <w:bottom w:val="none" w:sz="0" w:space="0" w:color="auto"/>
        <w:right w:val="none" w:sz="0" w:space="0" w:color="auto"/>
      </w:divBdr>
    </w:div>
    <w:div w:id="225190605">
      <w:bodyDiv w:val="1"/>
      <w:marLeft w:val="0"/>
      <w:marRight w:val="0"/>
      <w:marTop w:val="0"/>
      <w:marBottom w:val="0"/>
      <w:divBdr>
        <w:top w:val="none" w:sz="0" w:space="0" w:color="auto"/>
        <w:left w:val="none" w:sz="0" w:space="0" w:color="auto"/>
        <w:bottom w:val="none" w:sz="0" w:space="0" w:color="auto"/>
        <w:right w:val="none" w:sz="0" w:space="0" w:color="auto"/>
      </w:divBdr>
    </w:div>
    <w:div w:id="1828354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teaching-and-learning/curriculum/pdhpe/planning-programming-and-assessing-pdhpe-k-12/planning-programming-and-assessing-pdhpe-11-12" TargetMode="External"/><Relationship Id="rId18" Type="http://schemas.openxmlformats.org/officeDocument/2006/relationships/hyperlink" Target="https://education.nsw.gov.au/teaching-and-learning/curriculum/planning-programming-and-assessing-k-12/planning-programming-and-assessing-7-12" TargetMode="External"/><Relationship Id="rId26" Type="http://schemas.openxmlformats.org/officeDocument/2006/relationships/hyperlink" Target="https://educationstandards.nsw.edu.au/wps/portal/nesa/teacher-accreditation/meeting-requirements/the-standards/proficient-teacher" TargetMode="External"/><Relationship Id="rId39" Type="http://schemas.openxmlformats.org/officeDocument/2006/relationships/header" Target="header2.xml"/><Relationship Id="rId21" Type="http://schemas.openxmlformats.org/officeDocument/2006/relationships/hyperlink" Target="https://education.nsw.gov.au/teaching-and-learning/curriculum/explicit-teaching" TargetMode="External"/><Relationship Id="rId34" Type="http://schemas.openxmlformats.org/officeDocument/2006/relationships/hyperlink" Target="https://www.rollingstone.com/culture/culture-features/emma-chamberlain-youtube-podcast-boyfriend-cover-story-interview-1234712398/" TargetMode="External"/><Relationship Id="rId42" Type="http://schemas.openxmlformats.org/officeDocument/2006/relationships/image" Target="media/image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researchgate.net/publication/258423377_Assessment_The_bridge_between_teaching_and_learning" TargetMode="External"/><Relationship Id="rId29" Type="http://schemas.openxmlformats.org/officeDocument/2006/relationships/hyperlink" Target="https://teams.microsoft.com/l/team/19%3a93bb42a54e4b4779b28ab5b737b9e642%40thread.tacv2/conversations?groupId=d759a943-a680-4d0b-bdfe-88a8998f709e&amp;tenantId=05a0e69a-418a-47c1-9c25-9387261bf99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om/search?sca_esv=626fabf78ea21382&amp;sca_upv=1&amp;rlz=1C1GCEA_enAU1047AU1047&amp;q=How+the+nuclear+family+broke+down&amp;tbm=vid&amp;source=lnms&amp;fbs=AEQNm0CvspUPonaF8UH5s_LBD3JPsLt3iVi1ADG6L3-aaxxkBvONud3B_END6F_s_jMhjE18ytQ3vG5kaeCxZodl93jTgZRqy0s_ohl7xTaegiIX5fggsFNb7GWISwnQDEhmWtgJPi3SPyWr_zu_mH114Upk18scOv7-Ur-haPVjw915FqlGvHumnUZKrjGb90nCNXQyVuUSP8hLO5vw7wfRmoLjC2c_qg&amp;sa=X&amp;ved=2ahUKEwjChPH149yHAxVmyjgGHd2yINUQ0pQJegQIEhAB&amp;biw=1504&amp;bih=834&amp;dpr=1.5" TargetMode="External"/><Relationship Id="rId24" Type="http://schemas.openxmlformats.org/officeDocument/2006/relationships/hyperlink" Target="https://education.nsw.gov.au/about-us/strategies-and-reports/plan-for-nsw-public-education" TargetMode="External"/><Relationship Id="rId32" Type="http://schemas.openxmlformats.org/officeDocument/2006/relationships/hyperlink" Target="https://curriculum.nsw.edu.au/" TargetMode="External"/><Relationship Id="rId37" Type="http://schemas.openxmlformats.org/officeDocument/2006/relationships/footer" Target="footer1.xml"/><Relationship Id="rId40" Type="http://schemas.openxmlformats.org/officeDocument/2006/relationships/footer" Target="footer3.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ducation.nsw.gov.au/about-us/educational-data/cese/publications/practical-guides-for-educators-/what-works-best-in-practice" TargetMode="External"/><Relationship Id="rId23" Type="http://schemas.openxmlformats.org/officeDocument/2006/relationships/hyperlink" Target="https://education.nsw.gov.au/policy-library/policies/pd-2016-0468" TargetMode="External"/><Relationship Id="rId28" Type="http://schemas.openxmlformats.org/officeDocument/2006/relationships/hyperlink" Target="https://teams.microsoft.com/l/team/19%3A93bb42a54e4b4779b28ab5b737b9e642%40thread.tacv2/conversations?groupId=d759a943-a680-4d0b-bdfe-88a8998f709e&amp;tenantId=05a0e69a-418a-47c1-9c25-9387261bf991" TargetMode="External"/><Relationship Id="rId36" Type="http://schemas.openxmlformats.org/officeDocument/2006/relationships/header" Target="header1.xml"/><Relationship Id="rId10" Type="http://schemas.openxmlformats.org/officeDocument/2006/relationships/hyperlink" Target="https://app.education.nsw.gov.au/digital-learning-selector/LearningActivity/Card/555?clearCache=ccb220c3-5fcb-d97b-56e3-a0977df624c" TargetMode="External"/><Relationship Id="rId19" Type="http://schemas.openxmlformats.org/officeDocument/2006/relationships/hyperlink" Target="https://education.nsw.gov.au/teaching-and-learning/curriculum/planning-programming-and-assessing-k-12/planning-programming-and-assessing-7-12/inclusion-and-differentiation-advice-7-10" TargetMode="External"/><Relationship Id="rId31" Type="http://schemas.openxmlformats.org/officeDocument/2006/relationships/hyperlink" Target="https://educationstandards.nsw.edu.au/" TargetMode="External"/><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s://app.education.nsw.gov.au/digital-learning-selector/LearningActivity/Card/599" TargetMode="External"/><Relationship Id="rId14" Type="http://schemas.openxmlformats.org/officeDocument/2006/relationships/hyperlink" Target="https://education.nsw.gov.au/about-us/educational-data/cese/publications/research-reports/what-works-best-2020-update" TargetMode="External"/><Relationship Id="rId22" Type="http://schemas.openxmlformats.org/officeDocument/2006/relationships/hyperlink" Target="https://education.nsw.gov.au/about-us/education-data-and-research/cese/publications/research-reports/what-works-best-2020-update/explicit-teaching-driving-learning-and-engagement" TargetMode="External"/><Relationship Id="rId27" Type="http://schemas.openxmlformats.org/officeDocument/2006/relationships/hyperlink" Target="https://education.nsw.gov.au/teaching-and-learning/curriculum/pdhpe/planning-programming-and-assessing-pdhpe-k-12/planning-programming-and-assessing-pdhpe-11-12" TargetMode="External"/><Relationship Id="rId30" Type="http://schemas.openxmlformats.org/officeDocument/2006/relationships/hyperlink" Target="https://educationstandards.nsw.edu.au/wps/portal/nesa/mini-footer/copyright" TargetMode="External"/><Relationship Id="rId35" Type="http://schemas.openxmlformats.org/officeDocument/2006/relationships/hyperlink" Target="https://app.education.nsw.gov.au/digital-learning-selector/LearningActivity/Browser?cache_id=4cf93" TargetMode="External"/><Relationship Id="rId43" Type="http://schemas.openxmlformats.org/officeDocument/2006/relationships/header" Target="header3.xml"/><Relationship Id="rId8" Type="http://schemas.openxmlformats.org/officeDocument/2006/relationships/hyperlink" Target="https://curriculum.nsw.edu.au/learning-areas/pdhpe/health-and-movement-science-11-12-2023/overview" TargetMode="External"/><Relationship Id="rId3" Type="http://schemas.openxmlformats.org/officeDocument/2006/relationships/styles" Target="styles.xml"/><Relationship Id="rId12" Type="http://schemas.openxmlformats.org/officeDocument/2006/relationships/hyperlink" Target="https://www.rollingstone.com/culture/culture-features/emma-chamberlain-youtube-podcast-boyfriend-cover-story-interview-1234712398/" TargetMode="External"/><Relationship Id="rId17" Type="http://schemas.openxmlformats.org/officeDocument/2006/relationships/hyperlink" Target="mailto:PDHPEcurriculum@det.nsw.edu.au" TargetMode="External"/><Relationship Id="rId25" Type="http://schemas.openxmlformats.org/officeDocument/2006/relationships/hyperlink" Target="https://education.nsw.gov.au/inside-the-department/directory-a-z/strategic-school-improvement/school-excellence-framework" TargetMode="External"/><Relationship Id="rId33" Type="http://schemas.openxmlformats.org/officeDocument/2006/relationships/hyperlink" Target="https://curriculum.nsw.edu.au/learning-areas/pdhpe/health-and-movement-science-11-12-2023/overview" TargetMode="External"/><Relationship Id="rId38" Type="http://schemas.openxmlformats.org/officeDocument/2006/relationships/footer" Target="footer2.xml"/><Relationship Id="rId46" Type="http://schemas.openxmlformats.org/officeDocument/2006/relationships/theme" Target="theme/theme1.xml"/><Relationship Id="rId20" Type="http://schemas.openxmlformats.org/officeDocument/2006/relationships/hyperlink" Target="https://education.nsw.gov.au/teaching-and-learning/curriculum/planning-programming-and-assessing-k-12/planning-programming-and-assessing-7-12" TargetMode="External"/><Relationship Id="rId41" Type="http://schemas.openxmlformats.org/officeDocument/2006/relationships/hyperlink" Target="https://creativecommons.org/licenses/by/4.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305338-BFAD-401B-8391-5AECDDA24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Pages>
  <Words>4339</Words>
  <Characters>24734</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Young people’s meanings of health – learning sequence</vt:lpstr>
    </vt:vector>
  </TitlesOfParts>
  <Company/>
  <LinksUpToDate>false</LinksUpToDate>
  <CharactersWithSpaces>29015</CharactersWithSpaces>
  <SharedDoc>false</SharedDoc>
  <HLinks>
    <vt:vector size="294" baseType="variant">
      <vt:variant>
        <vt:i4>5308424</vt:i4>
      </vt:variant>
      <vt:variant>
        <vt:i4>204</vt:i4>
      </vt:variant>
      <vt:variant>
        <vt:i4>0</vt:i4>
      </vt:variant>
      <vt:variant>
        <vt:i4>5</vt:i4>
      </vt:variant>
      <vt:variant>
        <vt:lpwstr>https://creativecommons.org/licenses/by/4.0/</vt:lpwstr>
      </vt:variant>
      <vt:variant>
        <vt:lpwstr/>
      </vt:variant>
      <vt:variant>
        <vt:i4>1048684</vt:i4>
      </vt:variant>
      <vt:variant>
        <vt:i4>201</vt:i4>
      </vt:variant>
      <vt:variant>
        <vt:i4>0</vt:i4>
      </vt:variant>
      <vt:variant>
        <vt:i4>5</vt:i4>
      </vt:variant>
      <vt:variant>
        <vt:lpwstr>https://app.education.nsw.gov.au/digital-learning-selector/LearningActivity/Browser?cache_id=4cf93</vt:lpwstr>
      </vt:variant>
      <vt:variant>
        <vt:lpwstr/>
      </vt:variant>
      <vt:variant>
        <vt:i4>7078011</vt:i4>
      </vt:variant>
      <vt:variant>
        <vt:i4>198</vt:i4>
      </vt:variant>
      <vt:variant>
        <vt:i4>0</vt:i4>
      </vt:variant>
      <vt:variant>
        <vt:i4>5</vt:i4>
      </vt:variant>
      <vt:variant>
        <vt:lpwstr>https://www.rollingstone.com/culture/culture-features/emma-chamberlain-youtube-podcast-boyfriend-cover-story-interview-1234712398/</vt:lpwstr>
      </vt:variant>
      <vt:variant>
        <vt:lpwstr/>
      </vt:variant>
      <vt:variant>
        <vt:i4>2228349</vt:i4>
      </vt:variant>
      <vt:variant>
        <vt:i4>195</vt:i4>
      </vt:variant>
      <vt:variant>
        <vt:i4>0</vt:i4>
      </vt:variant>
      <vt:variant>
        <vt:i4>5</vt:i4>
      </vt:variant>
      <vt:variant>
        <vt:lpwstr>https://curriculum.nsw.edu.au/learning-areas/pdhpe/health-and-movement-science-11-12-2023/overview</vt:lpwstr>
      </vt:variant>
      <vt:variant>
        <vt:lpwstr/>
      </vt:variant>
      <vt:variant>
        <vt:i4>3342452</vt:i4>
      </vt:variant>
      <vt:variant>
        <vt:i4>192</vt:i4>
      </vt:variant>
      <vt:variant>
        <vt:i4>0</vt:i4>
      </vt:variant>
      <vt:variant>
        <vt:i4>5</vt:i4>
      </vt:variant>
      <vt:variant>
        <vt:lpwstr>https://curriculum.nsw.edu.au/</vt:lpwstr>
      </vt:variant>
      <vt:variant>
        <vt:lpwstr/>
      </vt:variant>
      <vt:variant>
        <vt:i4>3997797</vt:i4>
      </vt:variant>
      <vt:variant>
        <vt:i4>189</vt:i4>
      </vt:variant>
      <vt:variant>
        <vt:i4>0</vt:i4>
      </vt:variant>
      <vt:variant>
        <vt:i4>5</vt:i4>
      </vt:variant>
      <vt:variant>
        <vt:lpwstr>https://educationstandards.nsw.edu.au/</vt:lpwstr>
      </vt:variant>
      <vt:variant>
        <vt:lpwstr/>
      </vt:variant>
      <vt:variant>
        <vt:i4>7536744</vt:i4>
      </vt:variant>
      <vt:variant>
        <vt:i4>186</vt:i4>
      </vt:variant>
      <vt:variant>
        <vt:i4>0</vt:i4>
      </vt:variant>
      <vt:variant>
        <vt:i4>5</vt:i4>
      </vt:variant>
      <vt:variant>
        <vt:lpwstr>https://educationstandards.nsw.edu.au/wps/portal/nesa/mini-footer/copyright</vt:lpwstr>
      </vt:variant>
      <vt:variant>
        <vt:lpwstr/>
      </vt:variant>
      <vt:variant>
        <vt:i4>5963789</vt:i4>
      </vt:variant>
      <vt:variant>
        <vt:i4>183</vt:i4>
      </vt:variant>
      <vt:variant>
        <vt:i4>0</vt:i4>
      </vt:variant>
      <vt:variant>
        <vt:i4>5</vt:i4>
      </vt:variant>
      <vt:variant>
        <vt:lpwstr>https://teams.microsoft.com/l/team/19%3a93bb42a54e4b4779b28ab5b737b9e642%40thread.tacv2/conversations?groupId=d759a943-a680-4d0b-bdfe-88a8998f709e&amp;tenantId=05a0e69a-418a-47c1-9c25-9387261bf991</vt:lpwstr>
      </vt:variant>
      <vt:variant>
        <vt:lpwstr/>
      </vt:variant>
      <vt:variant>
        <vt:i4>3080306</vt:i4>
      </vt:variant>
      <vt:variant>
        <vt:i4>180</vt:i4>
      </vt:variant>
      <vt:variant>
        <vt:i4>0</vt:i4>
      </vt:variant>
      <vt:variant>
        <vt:i4>5</vt:i4>
      </vt:variant>
      <vt:variant>
        <vt:lpwstr>https://hschub.nsw.edu.au/</vt:lpwstr>
      </vt:variant>
      <vt:variant>
        <vt:lpwstr/>
      </vt:variant>
      <vt:variant>
        <vt:i4>1638488</vt:i4>
      </vt:variant>
      <vt:variant>
        <vt:i4>177</vt:i4>
      </vt:variant>
      <vt:variant>
        <vt:i4>0</vt:i4>
      </vt:variant>
      <vt:variant>
        <vt:i4>5</vt:i4>
      </vt:variant>
      <vt:variant>
        <vt:lpwstr>https://education.nsw.gov.au/teaching-and-learning/curriculum/pdhpe/planning-programming-and-assessing-pdhpe-k-12/planning-programming-and-assessing-pdhpe-11-12</vt:lpwstr>
      </vt:variant>
      <vt:variant>
        <vt:lpwstr/>
      </vt:variant>
      <vt:variant>
        <vt:i4>4522007</vt:i4>
      </vt:variant>
      <vt:variant>
        <vt:i4>174</vt:i4>
      </vt:variant>
      <vt:variant>
        <vt:i4>0</vt:i4>
      </vt:variant>
      <vt:variant>
        <vt:i4>5</vt:i4>
      </vt:variant>
      <vt:variant>
        <vt:lpwstr>https://educationstandards.nsw.edu.au/wps/portal/nesa/teacher-accreditation/meeting-requirements/the-standards/proficient-teacher</vt:lpwstr>
      </vt:variant>
      <vt:variant>
        <vt:lpwstr/>
      </vt:variant>
      <vt:variant>
        <vt:i4>1245204</vt:i4>
      </vt:variant>
      <vt:variant>
        <vt:i4>171</vt:i4>
      </vt:variant>
      <vt:variant>
        <vt:i4>0</vt:i4>
      </vt:variant>
      <vt:variant>
        <vt:i4>5</vt:i4>
      </vt:variant>
      <vt:variant>
        <vt:lpwstr>https://education.nsw.gov.au/inside-the-department/directory-a-z/strategic-school-improvement/school-excellence-framework</vt:lpwstr>
      </vt:variant>
      <vt:variant>
        <vt:lpwstr/>
      </vt:variant>
      <vt:variant>
        <vt:i4>2752564</vt:i4>
      </vt:variant>
      <vt:variant>
        <vt:i4>168</vt:i4>
      </vt:variant>
      <vt:variant>
        <vt:i4>0</vt:i4>
      </vt:variant>
      <vt:variant>
        <vt:i4>5</vt:i4>
      </vt:variant>
      <vt:variant>
        <vt:lpwstr>https://education.nsw.gov.au/about-us/strategies-and-reports/plan-for-nsw-public-education</vt:lpwstr>
      </vt:variant>
      <vt:variant>
        <vt:lpwstr/>
      </vt:variant>
      <vt:variant>
        <vt:i4>2031698</vt:i4>
      </vt:variant>
      <vt:variant>
        <vt:i4>165</vt:i4>
      </vt:variant>
      <vt:variant>
        <vt:i4>0</vt:i4>
      </vt:variant>
      <vt:variant>
        <vt:i4>5</vt:i4>
      </vt:variant>
      <vt:variant>
        <vt:lpwstr>https://education.nsw.gov.au/policy-library/policies/pd-2016-0468</vt:lpwstr>
      </vt:variant>
      <vt:variant>
        <vt:lpwstr/>
      </vt:variant>
      <vt:variant>
        <vt:i4>2621541</vt:i4>
      </vt:variant>
      <vt:variant>
        <vt:i4>162</vt:i4>
      </vt:variant>
      <vt:variant>
        <vt:i4>0</vt:i4>
      </vt:variant>
      <vt:variant>
        <vt:i4>5</vt:i4>
      </vt:variant>
      <vt:variant>
        <vt:lpwstr>https://education.nsw.gov.au/about-us/education-data-and-research/cese/publications/research-reports/what-works-best-2020-update/explicit-teaching-driving-learning-and-engagement</vt:lpwstr>
      </vt:variant>
      <vt:variant>
        <vt:lpwstr/>
      </vt:variant>
      <vt:variant>
        <vt:i4>6881389</vt:i4>
      </vt:variant>
      <vt:variant>
        <vt:i4>159</vt:i4>
      </vt:variant>
      <vt:variant>
        <vt:i4>0</vt:i4>
      </vt:variant>
      <vt:variant>
        <vt:i4>5</vt:i4>
      </vt:variant>
      <vt:variant>
        <vt:lpwstr>https://education.nsw.gov.au/teaching-and-learning/curriculum/explicit-teaching</vt:lpwstr>
      </vt:variant>
      <vt:variant>
        <vt:lpwstr/>
      </vt:variant>
      <vt:variant>
        <vt:i4>1376267</vt:i4>
      </vt:variant>
      <vt:variant>
        <vt:i4>156</vt:i4>
      </vt:variant>
      <vt:variant>
        <vt:i4>0</vt:i4>
      </vt:variant>
      <vt:variant>
        <vt:i4>5</vt:i4>
      </vt:variant>
      <vt:variant>
        <vt:lpwstr>https://education.nsw.gov.au/teaching-and-learning/curriculum/planning-programming-and-assessing-k-12/planning-programming-and-assessing-7-12/assessment-task-advice-7-10</vt:lpwstr>
      </vt:variant>
      <vt:variant>
        <vt:lpwstr/>
      </vt:variant>
      <vt:variant>
        <vt:i4>3801192</vt:i4>
      </vt:variant>
      <vt:variant>
        <vt:i4>153</vt:i4>
      </vt:variant>
      <vt:variant>
        <vt:i4>0</vt:i4>
      </vt:variant>
      <vt:variant>
        <vt:i4>5</vt:i4>
      </vt:variant>
      <vt:variant>
        <vt:lpwstr>https://education.nsw.gov.au/teaching-and-learning/curriculum/planning-programming-and-assessing-k-12/planning-programming-and-assessing-7-12/classroom-assessment-advice-7-10-</vt:lpwstr>
      </vt:variant>
      <vt:variant>
        <vt:lpwstr/>
      </vt:variant>
      <vt:variant>
        <vt:i4>655368</vt:i4>
      </vt:variant>
      <vt:variant>
        <vt:i4>150</vt:i4>
      </vt:variant>
      <vt:variant>
        <vt:i4>0</vt:i4>
      </vt:variant>
      <vt:variant>
        <vt:i4>5</vt:i4>
      </vt:variant>
      <vt:variant>
        <vt:lpwstr>https://education.nsw.gov.au/teaching-and-learning/curriculum/planning-programming-and-assessing-k-12/planning-programming-and-assessing-7-12</vt:lpwstr>
      </vt:variant>
      <vt:variant>
        <vt:lpwstr/>
      </vt:variant>
      <vt:variant>
        <vt:i4>7798819</vt:i4>
      </vt:variant>
      <vt:variant>
        <vt:i4>147</vt:i4>
      </vt:variant>
      <vt:variant>
        <vt:i4>0</vt:i4>
      </vt:variant>
      <vt:variant>
        <vt:i4>5</vt:i4>
      </vt:variant>
      <vt:variant>
        <vt:lpwstr>https://education.nsw.gov.au/teaching-and-learning/curriculum/planning-programming-and-assessing-k-12/planning-programming-and-assessing-7-12/inclusion-and-differentiation-advice-7-10</vt:lpwstr>
      </vt:variant>
      <vt:variant>
        <vt:lpwstr/>
      </vt:variant>
      <vt:variant>
        <vt:i4>655368</vt:i4>
      </vt:variant>
      <vt:variant>
        <vt:i4>144</vt:i4>
      </vt:variant>
      <vt:variant>
        <vt:i4>0</vt:i4>
      </vt:variant>
      <vt:variant>
        <vt:i4>5</vt:i4>
      </vt:variant>
      <vt:variant>
        <vt:lpwstr>https://education.nsw.gov.au/teaching-and-learning/curriculum/planning-programming-and-assessing-k-12/planning-programming-and-assessing-7-12</vt:lpwstr>
      </vt:variant>
      <vt:variant>
        <vt:lpwstr/>
      </vt:variant>
      <vt:variant>
        <vt:i4>131130</vt:i4>
      </vt:variant>
      <vt:variant>
        <vt:i4>141</vt:i4>
      </vt:variant>
      <vt:variant>
        <vt:i4>0</vt:i4>
      </vt:variant>
      <vt:variant>
        <vt:i4>5</vt:i4>
      </vt:variant>
      <vt:variant>
        <vt:lpwstr>mailto:PDHPEcurriculum@det.nsw.edu.au</vt:lpwstr>
      </vt:variant>
      <vt:variant>
        <vt:lpwstr/>
      </vt:variant>
      <vt:variant>
        <vt:i4>7143518</vt:i4>
      </vt:variant>
      <vt:variant>
        <vt:i4>138</vt:i4>
      </vt:variant>
      <vt:variant>
        <vt:i4>0</vt:i4>
      </vt:variant>
      <vt:variant>
        <vt:i4>5</vt:i4>
      </vt:variant>
      <vt:variant>
        <vt:lpwstr>https://www.researchgate.net/publication/258423377_Assessment_The_bridge_between_teaching_and_learning</vt:lpwstr>
      </vt:variant>
      <vt:variant>
        <vt:lpwstr/>
      </vt:variant>
      <vt:variant>
        <vt:i4>983056</vt:i4>
      </vt:variant>
      <vt:variant>
        <vt:i4>135</vt:i4>
      </vt:variant>
      <vt:variant>
        <vt:i4>0</vt:i4>
      </vt:variant>
      <vt:variant>
        <vt:i4>5</vt:i4>
      </vt:variant>
      <vt:variant>
        <vt:lpwstr>https://education.nsw.gov.au/about-us/educational-data/cese/publications/practical-guides-for-educators-/what-works-best-in-practice</vt:lpwstr>
      </vt:variant>
      <vt:variant>
        <vt:lpwstr/>
      </vt:variant>
      <vt:variant>
        <vt:i4>5963784</vt:i4>
      </vt:variant>
      <vt:variant>
        <vt:i4>132</vt:i4>
      </vt:variant>
      <vt:variant>
        <vt:i4>0</vt:i4>
      </vt:variant>
      <vt:variant>
        <vt:i4>5</vt:i4>
      </vt:variant>
      <vt:variant>
        <vt:lpwstr>https://education.nsw.gov.au/about-us/educational-data/cese/publications/research-reports/what-works-best-2020-update</vt:lpwstr>
      </vt:variant>
      <vt:variant>
        <vt:lpwstr/>
      </vt:variant>
      <vt:variant>
        <vt:i4>1638488</vt:i4>
      </vt:variant>
      <vt:variant>
        <vt:i4>129</vt:i4>
      </vt:variant>
      <vt:variant>
        <vt:i4>0</vt:i4>
      </vt:variant>
      <vt:variant>
        <vt:i4>5</vt:i4>
      </vt:variant>
      <vt:variant>
        <vt:lpwstr>https://education.nsw.gov.au/teaching-and-learning/curriculum/pdhpe/planning-programming-and-assessing-pdhpe-k-12/planning-programming-and-assessing-pdhpe-11-12</vt:lpwstr>
      </vt:variant>
      <vt:variant>
        <vt:lpwstr/>
      </vt:variant>
      <vt:variant>
        <vt:i4>7078011</vt:i4>
      </vt:variant>
      <vt:variant>
        <vt:i4>126</vt:i4>
      </vt:variant>
      <vt:variant>
        <vt:i4>0</vt:i4>
      </vt:variant>
      <vt:variant>
        <vt:i4>5</vt:i4>
      </vt:variant>
      <vt:variant>
        <vt:lpwstr>https://www.rollingstone.com/culture/culture-features/emma-chamberlain-youtube-podcast-boyfriend-cover-story-interview-1234712398/</vt:lpwstr>
      </vt:variant>
      <vt:variant>
        <vt:lpwstr/>
      </vt:variant>
      <vt:variant>
        <vt:i4>327750</vt:i4>
      </vt:variant>
      <vt:variant>
        <vt:i4>123</vt:i4>
      </vt:variant>
      <vt:variant>
        <vt:i4>0</vt:i4>
      </vt:variant>
      <vt:variant>
        <vt:i4>5</vt:i4>
      </vt:variant>
      <vt:variant>
        <vt:lpwstr>https://www.google.com/search?sca_esv=626fabf78ea21382&amp;sca_upv=1&amp;rlz=1C1GCEA_enAU1047AU1047&amp;q=How+the+nuclear+family+broke+down&amp;tbm=vid&amp;source=lnms&amp;fbs=AEQNm0CvspUPonaF8UH5s_LBD3JPsLt3iVi1ADG6L3-aaxxkBvONud3B_END6F_s_jMhjE18ytQ3vG5kaeCxZodl93jTgZRqy0s_ohl7xTaegiIX5fggsFNb7GWISwnQDEhmWtgJPi3SPyWr_zu_mH114Upk18scOv7-Ur-haPVjw915FqlGvHumnUZKrjGb90nCNXQyVuUSP8hLO5vw7wfRmoLjC2c_qg&amp;sa=X&amp;ved=2ahUKEwjChPH149yHAxVmyjgGHd2yINUQ0pQJegQIEhAB&amp;biw=1504&amp;bih=834&amp;dpr=1.5</vt:lpwstr>
      </vt:variant>
      <vt:variant>
        <vt:lpwstr>fpstate=ive&amp;vld=cid:fd726964,vid:sd9d5z7idyQ,st:0</vt:lpwstr>
      </vt:variant>
      <vt:variant>
        <vt:i4>1376268</vt:i4>
      </vt:variant>
      <vt:variant>
        <vt:i4>120</vt:i4>
      </vt:variant>
      <vt:variant>
        <vt:i4>0</vt:i4>
      </vt:variant>
      <vt:variant>
        <vt:i4>5</vt:i4>
      </vt:variant>
      <vt:variant>
        <vt:lpwstr>https://app.education.nsw.gov.au/digital-learning-selector/LearningActivity/Card/599</vt:lpwstr>
      </vt:variant>
      <vt:variant>
        <vt:lpwstr/>
      </vt:variant>
      <vt:variant>
        <vt:i4>2228349</vt:i4>
      </vt:variant>
      <vt:variant>
        <vt:i4>117</vt:i4>
      </vt:variant>
      <vt:variant>
        <vt:i4>0</vt:i4>
      </vt:variant>
      <vt:variant>
        <vt:i4>5</vt:i4>
      </vt:variant>
      <vt:variant>
        <vt:lpwstr>https://curriculum.nsw.edu.au/learning-areas/pdhpe/health-and-movement-science-11-12-2023/overview</vt:lpwstr>
      </vt:variant>
      <vt:variant>
        <vt:lpwstr/>
      </vt:variant>
      <vt:variant>
        <vt:i4>1114162</vt:i4>
      </vt:variant>
      <vt:variant>
        <vt:i4>110</vt:i4>
      </vt:variant>
      <vt:variant>
        <vt:i4>0</vt:i4>
      </vt:variant>
      <vt:variant>
        <vt:i4>5</vt:i4>
      </vt:variant>
      <vt:variant>
        <vt:lpwstr/>
      </vt:variant>
      <vt:variant>
        <vt:lpwstr>_Toc173750560</vt:lpwstr>
      </vt:variant>
      <vt:variant>
        <vt:i4>1179698</vt:i4>
      </vt:variant>
      <vt:variant>
        <vt:i4>104</vt:i4>
      </vt:variant>
      <vt:variant>
        <vt:i4>0</vt:i4>
      </vt:variant>
      <vt:variant>
        <vt:i4>5</vt:i4>
      </vt:variant>
      <vt:variant>
        <vt:lpwstr/>
      </vt:variant>
      <vt:variant>
        <vt:lpwstr>_Toc173750559</vt:lpwstr>
      </vt:variant>
      <vt:variant>
        <vt:i4>1179698</vt:i4>
      </vt:variant>
      <vt:variant>
        <vt:i4>98</vt:i4>
      </vt:variant>
      <vt:variant>
        <vt:i4>0</vt:i4>
      </vt:variant>
      <vt:variant>
        <vt:i4>5</vt:i4>
      </vt:variant>
      <vt:variant>
        <vt:lpwstr/>
      </vt:variant>
      <vt:variant>
        <vt:lpwstr>_Toc173750558</vt:lpwstr>
      </vt:variant>
      <vt:variant>
        <vt:i4>1179698</vt:i4>
      </vt:variant>
      <vt:variant>
        <vt:i4>92</vt:i4>
      </vt:variant>
      <vt:variant>
        <vt:i4>0</vt:i4>
      </vt:variant>
      <vt:variant>
        <vt:i4>5</vt:i4>
      </vt:variant>
      <vt:variant>
        <vt:lpwstr/>
      </vt:variant>
      <vt:variant>
        <vt:lpwstr>_Toc173750557</vt:lpwstr>
      </vt:variant>
      <vt:variant>
        <vt:i4>1179698</vt:i4>
      </vt:variant>
      <vt:variant>
        <vt:i4>86</vt:i4>
      </vt:variant>
      <vt:variant>
        <vt:i4>0</vt:i4>
      </vt:variant>
      <vt:variant>
        <vt:i4>5</vt:i4>
      </vt:variant>
      <vt:variant>
        <vt:lpwstr/>
      </vt:variant>
      <vt:variant>
        <vt:lpwstr>_Toc173750556</vt:lpwstr>
      </vt:variant>
      <vt:variant>
        <vt:i4>1179698</vt:i4>
      </vt:variant>
      <vt:variant>
        <vt:i4>80</vt:i4>
      </vt:variant>
      <vt:variant>
        <vt:i4>0</vt:i4>
      </vt:variant>
      <vt:variant>
        <vt:i4>5</vt:i4>
      </vt:variant>
      <vt:variant>
        <vt:lpwstr/>
      </vt:variant>
      <vt:variant>
        <vt:lpwstr>_Toc173750555</vt:lpwstr>
      </vt:variant>
      <vt:variant>
        <vt:i4>1179698</vt:i4>
      </vt:variant>
      <vt:variant>
        <vt:i4>74</vt:i4>
      </vt:variant>
      <vt:variant>
        <vt:i4>0</vt:i4>
      </vt:variant>
      <vt:variant>
        <vt:i4>5</vt:i4>
      </vt:variant>
      <vt:variant>
        <vt:lpwstr/>
      </vt:variant>
      <vt:variant>
        <vt:lpwstr>_Toc173750554</vt:lpwstr>
      </vt:variant>
      <vt:variant>
        <vt:i4>1179698</vt:i4>
      </vt:variant>
      <vt:variant>
        <vt:i4>68</vt:i4>
      </vt:variant>
      <vt:variant>
        <vt:i4>0</vt:i4>
      </vt:variant>
      <vt:variant>
        <vt:i4>5</vt:i4>
      </vt:variant>
      <vt:variant>
        <vt:lpwstr/>
      </vt:variant>
      <vt:variant>
        <vt:lpwstr>_Toc173750553</vt:lpwstr>
      </vt:variant>
      <vt:variant>
        <vt:i4>1179698</vt:i4>
      </vt:variant>
      <vt:variant>
        <vt:i4>62</vt:i4>
      </vt:variant>
      <vt:variant>
        <vt:i4>0</vt:i4>
      </vt:variant>
      <vt:variant>
        <vt:i4>5</vt:i4>
      </vt:variant>
      <vt:variant>
        <vt:lpwstr/>
      </vt:variant>
      <vt:variant>
        <vt:lpwstr>_Toc173750552</vt:lpwstr>
      </vt:variant>
      <vt:variant>
        <vt:i4>1179698</vt:i4>
      </vt:variant>
      <vt:variant>
        <vt:i4>56</vt:i4>
      </vt:variant>
      <vt:variant>
        <vt:i4>0</vt:i4>
      </vt:variant>
      <vt:variant>
        <vt:i4>5</vt:i4>
      </vt:variant>
      <vt:variant>
        <vt:lpwstr/>
      </vt:variant>
      <vt:variant>
        <vt:lpwstr>_Toc173750551</vt:lpwstr>
      </vt:variant>
      <vt:variant>
        <vt:i4>1179698</vt:i4>
      </vt:variant>
      <vt:variant>
        <vt:i4>50</vt:i4>
      </vt:variant>
      <vt:variant>
        <vt:i4>0</vt:i4>
      </vt:variant>
      <vt:variant>
        <vt:i4>5</vt:i4>
      </vt:variant>
      <vt:variant>
        <vt:lpwstr/>
      </vt:variant>
      <vt:variant>
        <vt:lpwstr>_Toc173750550</vt:lpwstr>
      </vt:variant>
      <vt:variant>
        <vt:i4>1245234</vt:i4>
      </vt:variant>
      <vt:variant>
        <vt:i4>44</vt:i4>
      </vt:variant>
      <vt:variant>
        <vt:i4>0</vt:i4>
      </vt:variant>
      <vt:variant>
        <vt:i4>5</vt:i4>
      </vt:variant>
      <vt:variant>
        <vt:lpwstr/>
      </vt:variant>
      <vt:variant>
        <vt:lpwstr>_Toc173750549</vt:lpwstr>
      </vt:variant>
      <vt:variant>
        <vt:i4>1245234</vt:i4>
      </vt:variant>
      <vt:variant>
        <vt:i4>38</vt:i4>
      </vt:variant>
      <vt:variant>
        <vt:i4>0</vt:i4>
      </vt:variant>
      <vt:variant>
        <vt:i4>5</vt:i4>
      </vt:variant>
      <vt:variant>
        <vt:lpwstr/>
      </vt:variant>
      <vt:variant>
        <vt:lpwstr>_Toc173750548</vt:lpwstr>
      </vt:variant>
      <vt:variant>
        <vt:i4>1245234</vt:i4>
      </vt:variant>
      <vt:variant>
        <vt:i4>32</vt:i4>
      </vt:variant>
      <vt:variant>
        <vt:i4>0</vt:i4>
      </vt:variant>
      <vt:variant>
        <vt:i4>5</vt:i4>
      </vt:variant>
      <vt:variant>
        <vt:lpwstr/>
      </vt:variant>
      <vt:variant>
        <vt:lpwstr>_Toc173750547</vt:lpwstr>
      </vt:variant>
      <vt:variant>
        <vt:i4>1245234</vt:i4>
      </vt:variant>
      <vt:variant>
        <vt:i4>26</vt:i4>
      </vt:variant>
      <vt:variant>
        <vt:i4>0</vt:i4>
      </vt:variant>
      <vt:variant>
        <vt:i4>5</vt:i4>
      </vt:variant>
      <vt:variant>
        <vt:lpwstr/>
      </vt:variant>
      <vt:variant>
        <vt:lpwstr>_Toc173750546</vt:lpwstr>
      </vt:variant>
      <vt:variant>
        <vt:i4>1245234</vt:i4>
      </vt:variant>
      <vt:variant>
        <vt:i4>20</vt:i4>
      </vt:variant>
      <vt:variant>
        <vt:i4>0</vt:i4>
      </vt:variant>
      <vt:variant>
        <vt:i4>5</vt:i4>
      </vt:variant>
      <vt:variant>
        <vt:lpwstr/>
      </vt:variant>
      <vt:variant>
        <vt:lpwstr>_Toc173750545</vt:lpwstr>
      </vt:variant>
      <vt:variant>
        <vt:i4>1245234</vt:i4>
      </vt:variant>
      <vt:variant>
        <vt:i4>14</vt:i4>
      </vt:variant>
      <vt:variant>
        <vt:i4>0</vt:i4>
      </vt:variant>
      <vt:variant>
        <vt:i4>5</vt:i4>
      </vt:variant>
      <vt:variant>
        <vt:lpwstr/>
      </vt:variant>
      <vt:variant>
        <vt:lpwstr>_Toc173750544</vt:lpwstr>
      </vt:variant>
      <vt:variant>
        <vt:i4>1245234</vt:i4>
      </vt:variant>
      <vt:variant>
        <vt:i4>8</vt:i4>
      </vt:variant>
      <vt:variant>
        <vt:i4>0</vt:i4>
      </vt:variant>
      <vt:variant>
        <vt:i4>5</vt:i4>
      </vt:variant>
      <vt:variant>
        <vt:lpwstr/>
      </vt:variant>
      <vt:variant>
        <vt:lpwstr>_Toc173750543</vt:lpwstr>
      </vt:variant>
      <vt:variant>
        <vt:i4>1245234</vt:i4>
      </vt:variant>
      <vt:variant>
        <vt:i4>2</vt:i4>
      </vt:variant>
      <vt:variant>
        <vt:i4>0</vt:i4>
      </vt:variant>
      <vt:variant>
        <vt:i4>5</vt:i4>
      </vt:variant>
      <vt:variant>
        <vt:lpwstr/>
      </vt:variant>
      <vt:variant>
        <vt:lpwstr>_Toc173750542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sequence – Young people’s meanings of health</dc:title>
  <dc:subject/>
  <dc:creator>NSW Department of Education</dc:creator>
  <cp:keywords/>
  <dc:description/>
  <dcterms:created xsi:type="dcterms:W3CDTF">2024-08-26T00:47:00Z</dcterms:created>
  <dcterms:modified xsi:type="dcterms:W3CDTF">2024-08-26T00:50:00Z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6178b2d0a8a5e06577779f819ae5382de83b09b6451d4d6b769f456023462691</vt:lpwstr>
  </property>
  <property fmtid="{D5CDD505-2E9C-101B-9397-08002B2CF9AE}" pid="3" name="MSIP_Label_b603dfd7-d93a-4381-a340-2995d8282205_Enabled">
    <vt:lpwstr>true</vt:lpwstr>
  </property>
  <property fmtid="{D5CDD505-2E9C-101B-9397-08002B2CF9AE}" pid="4" name="MSIP_Label_b603dfd7-d93a-4381-a340-2995d8282205_SetDate">
    <vt:lpwstr>2024-08-26T00:46:04Z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bc7f7c81-126d-47aa-b5d4-726a88c4ba25</vt:lpwstr>
  </property>
  <property fmtid="{D5CDD505-2E9C-101B-9397-08002B2CF9AE}" pid="9" name="MSIP_Label_b603dfd7-d93a-4381-a340-2995d8282205_ContentBits">
    <vt:lpwstr>0</vt:lpwstr>
  </property>
</Properties>
</file>