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589DA7" w14:textId="7E514A7C" w:rsidR="00E2155B" w:rsidRDefault="005C11F2" w:rsidP="00E2155B">
      <w:pPr>
        <w:pStyle w:val="Title"/>
      </w:pPr>
      <w:bookmarkStart w:id="0" w:name="_Hlk143770921"/>
      <w:r w:rsidRPr="005C11F2">
        <w:t>Health and movement science Stage 6 (Year 1</w:t>
      </w:r>
      <w:r w:rsidR="00C97233">
        <w:t>2</w:t>
      </w:r>
      <w:r w:rsidRPr="005C11F2">
        <w:t>)</w:t>
      </w:r>
    </w:p>
    <w:bookmarkEnd w:id="0"/>
    <w:p w14:paraId="5CD87328" w14:textId="50AFE3D4" w:rsidR="00C02F82" w:rsidRDefault="00591C9E" w:rsidP="00E2155B">
      <w:pPr>
        <w:pStyle w:val="Subtitle0"/>
      </w:pPr>
      <w:r>
        <w:t xml:space="preserve">Focus area 1 </w:t>
      </w:r>
      <w:r w:rsidR="002E00CA">
        <w:t xml:space="preserve">– </w:t>
      </w:r>
      <w:r>
        <w:t>d</w:t>
      </w:r>
      <w:r w:rsidR="00FA7F53">
        <w:t xml:space="preserve">igital health </w:t>
      </w:r>
      <w:r w:rsidR="017E4B3C">
        <w:t>and</w:t>
      </w:r>
      <w:r w:rsidR="00FA7F53">
        <w:t xml:space="preserve"> Australia’s healthcare system</w:t>
      </w:r>
    </w:p>
    <w:p w14:paraId="76C6B1E0" w14:textId="7CE12D1B" w:rsidR="00C02F82" w:rsidRDefault="00C02F82" w:rsidP="00C02F82">
      <w:pPr>
        <w:pStyle w:val="FeatureBox"/>
      </w:pPr>
      <w:r>
        <w:br w:type="page"/>
      </w:r>
    </w:p>
    <w:p w14:paraId="3FA2D13E" w14:textId="77777777" w:rsidR="00447B6A" w:rsidRPr="002506EE" w:rsidRDefault="00447B6A" w:rsidP="00E2155B">
      <w:pPr>
        <w:pStyle w:val="TOCHeading"/>
      </w:pPr>
      <w:r>
        <w:lastRenderedPageBreak/>
        <w:t>Contents</w:t>
      </w:r>
    </w:p>
    <w:p w14:paraId="128A2EA9" w14:textId="2B8449E3" w:rsidR="000E15A4" w:rsidRDefault="00E2155B">
      <w:pPr>
        <w:pStyle w:val="TOC1"/>
        <w:rPr>
          <w:rFonts w:asciiTheme="minorHAnsi" w:eastAsia="Batang" w:hAnsiTheme="minorHAnsi" w:cstheme="minorBidi"/>
          <w:b w:val="0"/>
          <w:kern w:val="2"/>
          <w:sz w:val="24"/>
          <w:lang w:eastAsia="ko-KR"/>
          <w14:ligatures w14:val="standardContextual"/>
        </w:rPr>
      </w:pPr>
      <w:r>
        <w:fldChar w:fldCharType="begin"/>
      </w:r>
      <w:r>
        <w:instrText xml:space="preserve"> TOC \o "1-3" \h \z \u </w:instrText>
      </w:r>
      <w:r>
        <w:fldChar w:fldCharType="separate"/>
      </w:r>
      <w:hyperlink w:anchor="_Toc179272915" w:history="1">
        <w:r w:rsidR="000E15A4" w:rsidRPr="00F25E40">
          <w:rPr>
            <w:rStyle w:val="Hyperlink"/>
          </w:rPr>
          <w:t>Overview</w:t>
        </w:r>
        <w:r w:rsidR="000E15A4">
          <w:rPr>
            <w:webHidden/>
          </w:rPr>
          <w:tab/>
        </w:r>
        <w:r w:rsidR="000E15A4">
          <w:rPr>
            <w:webHidden/>
          </w:rPr>
          <w:fldChar w:fldCharType="begin"/>
        </w:r>
        <w:r w:rsidR="000E15A4">
          <w:rPr>
            <w:webHidden/>
          </w:rPr>
          <w:instrText xml:space="preserve"> PAGEREF _Toc179272915 \h </w:instrText>
        </w:r>
        <w:r w:rsidR="000E15A4">
          <w:rPr>
            <w:webHidden/>
          </w:rPr>
        </w:r>
        <w:r w:rsidR="000E15A4">
          <w:rPr>
            <w:webHidden/>
          </w:rPr>
          <w:fldChar w:fldCharType="separate"/>
        </w:r>
        <w:r w:rsidR="000E15A4">
          <w:rPr>
            <w:webHidden/>
          </w:rPr>
          <w:t>2</w:t>
        </w:r>
        <w:r w:rsidR="000E15A4">
          <w:rPr>
            <w:webHidden/>
          </w:rPr>
          <w:fldChar w:fldCharType="end"/>
        </w:r>
      </w:hyperlink>
    </w:p>
    <w:p w14:paraId="5A2CB514" w14:textId="6274450C" w:rsidR="000E15A4" w:rsidRDefault="000E15A4">
      <w:pPr>
        <w:pStyle w:val="TOC1"/>
        <w:rPr>
          <w:rFonts w:asciiTheme="minorHAnsi" w:eastAsia="Batang" w:hAnsiTheme="minorHAnsi" w:cstheme="minorBidi"/>
          <w:b w:val="0"/>
          <w:kern w:val="2"/>
          <w:sz w:val="24"/>
          <w:lang w:eastAsia="ko-KR"/>
          <w14:ligatures w14:val="standardContextual"/>
        </w:rPr>
      </w:pPr>
      <w:hyperlink w:anchor="_Toc179272916" w:history="1">
        <w:r w:rsidRPr="00F25E40">
          <w:rPr>
            <w:rStyle w:val="Hyperlink"/>
          </w:rPr>
          <w:t>Prior learning</w:t>
        </w:r>
        <w:r>
          <w:rPr>
            <w:webHidden/>
          </w:rPr>
          <w:tab/>
        </w:r>
        <w:r>
          <w:rPr>
            <w:webHidden/>
          </w:rPr>
          <w:fldChar w:fldCharType="begin"/>
        </w:r>
        <w:r>
          <w:rPr>
            <w:webHidden/>
          </w:rPr>
          <w:instrText xml:space="preserve"> PAGEREF _Toc179272916 \h </w:instrText>
        </w:r>
        <w:r>
          <w:rPr>
            <w:webHidden/>
          </w:rPr>
        </w:r>
        <w:r>
          <w:rPr>
            <w:webHidden/>
          </w:rPr>
          <w:fldChar w:fldCharType="separate"/>
        </w:r>
        <w:r>
          <w:rPr>
            <w:webHidden/>
          </w:rPr>
          <w:t>2</w:t>
        </w:r>
        <w:r>
          <w:rPr>
            <w:webHidden/>
          </w:rPr>
          <w:fldChar w:fldCharType="end"/>
        </w:r>
      </w:hyperlink>
    </w:p>
    <w:p w14:paraId="002B9623" w14:textId="20BD4F90" w:rsidR="000E15A4" w:rsidRDefault="000E15A4">
      <w:pPr>
        <w:pStyle w:val="TOC1"/>
        <w:rPr>
          <w:rFonts w:asciiTheme="minorHAnsi" w:eastAsia="Batang" w:hAnsiTheme="minorHAnsi" w:cstheme="minorBidi"/>
          <w:b w:val="0"/>
          <w:kern w:val="2"/>
          <w:sz w:val="24"/>
          <w:lang w:eastAsia="ko-KR"/>
          <w14:ligatures w14:val="standardContextual"/>
        </w:rPr>
      </w:pPr>
      <w:hyperlink w:anchor="_Toc179272917" w:history="1">
        <w:r w:rsidRPr="00F25E40">
          <w:rPr>
            <w:rStyle w:val="Hyperlink"/>
          </w:rPr>
          <w:t>Purpose</w:t>
        </w:r>
        <w:r>
          <w:rPr>
            <w:webHidden/>
          </w:rPr>
          <w:tab/>
        </w:r>
        <w:r>
          <w:rPr>
            <w:webHidden/>
          </w:rPr>
          <w:fldChar w:fldCharType="begin"/>
        </w:r>
        <w:r>
          <w:rPr>
            <w:webHidden/>
          </w:rPr>
          <w:instrText xml:space="preserve"> PAGEREF _Toc179272917 \h </w:instrText>
        </w:r>
        <w:r>
          <w:rPr>
            <w:webHidden/>
          </w:rPr>
        </w:r>
        <w:r>
          <w:rPr>
            <w:webHidden/>
          </w:rPr>
          <w:fldChar w:fldCharType="separate"/>
        </w:r>
        <w:r>
          <w:rPr>
            <w:webHidden/>
          </w:rPr>
          <w:t>2</w:t>
        </w:r>
        <w:r>
          <w:rPr>
            <w:webHidden/>
          </w:rPr>
          <w:fldChar w:fldCharType="end"/>
        </w:r>
      </w:hyperlink>
    </w:p>
    <w:p w14:paraId="232B7656" w14:textId="5FA0D1A2" w:rsidR="000E15A4" w:rsidRDefault="000E15A4">
      <w:pPr>
        <w:pStyle w:val="TOC1"/>
        <w:rPr>
          <w:rFonts w:asciiTheme="minorHAnsi" w:eastAsia="Batang" w:hAnsiTheme="minorHAnsi" w:cstheme="minorBidi"/>
          <w:b w:val="0"/>
          <w:kern w:val="2"/>
          <w:sz w:val="24"/>
          <w:lang w:eastAsia="ko-KR"/>
          <w14:ligatures w14:val="standardContextual"/>
        </w:rPr>
      </w:pPr>
      <w:hyperlink w:anchor="_Toc179272918" w:history="1">
        <w:r w:rsidRPr="00F25E40">
          <w:rPr>
            <w:rStyle w:val="Hyperlink"/>
          </w:rPr>
          <w:t>Syllabus</w:t>
        </w:r>
        <w:r>
          <w:rPr>
            <w:webHidden/>
          </w:rPr>
          <w:tab/>
        </w:r>
        <w:r>
          <w:rPr>
            <w:webHidden/>
          </w:rPr>
          <w:fldChar w:fldCharType="begin"/>
        </w:r>
        <w:r>
          <w:rPr>
            <w:webHidden/>
          </w:rPr>
          <w:instrText xml:space="preserve"> PAGEREF _Toc179272918 \h </w:instrText>
        </w:r>
        <w:r>
          <w:rPr>
            <w:webHidden/>
          </w:rPr>
        </w:r>
        <w:r>
          <w:rPr>
            <w:webHidden/>
          </w:rPr>
          <w:fldChar w:fldCharType="separate"/>
        </w:r>
        <w:r>
          <w:rPr>
            <w:webHidden/>
          </w:rPr>
          <w:t>3</w:t>
        </w:r>
        <w:r>
          <w:rPr>
            <w:webHidden/>
          </w:rPr>
          <w:fldChar w:fldCharType="end"/>
        </w:r>
      </w:hyperlink>
    </w:p>
    <w:p w14:paraId="55678EDE" w14:textId="2E03697C" w:rsidR="000E15A4" w:rsidRDefault="000E15A4">
      <w:pPr>
        <w:pStyle w:val="TOC2"/>
        <w:rPr>
          <w:rFonts w:asciiTheme="minorHAnsi" w:eastAsia="Batang" w:hAnsiTheme="minorHAnsi" w:cstheme="minorBidi"/>
          <w:kern w:val="2"/>
          <w:sz w:val="24"/>
          <w:lang w:eastAsia="ko-KR"/>
          <w14:ligatures w14:val="standardContextual"/>
        </w:rPr>
      </w:pPr>
      <w:hyperlink w:anchor="_Toc179272919" w:history="1">
        <w:r w:rsidRPr="00F25E40">
          <w:rPr>
            <w:rStyle w:val="Hyperlink"/>
          </w:rPr>
          <w:t>Outcomes</w:t>
        </w:r>
        <w:r>
          <w:rPr>
            <w:webHidden/>
          </w:rPr>
          <w:tab/>
        </w:r>
        <w:r>
          <w:rPr>
            <w:webHidden/>
          </w:rPr>
          <w:fldChar w:fldCharType="begin"/>
        </w:r>
        <w:r>
          <w:rPr>
            <w:webHidden/>
          </w:rPr>
          <w:instrText xml:space="preserve"> PAGEREF _Toc179272919 \h </w:instrText>
        </w:r>
        <w:r>
          <w:rPr>
            <w:webHidden/>
          </w:rPr>
        </w:r>
        <w:r>
          <w:rPr>
            <w:webHidden/>
          </w:rPr>
          <w:fldChar w:fldCharType="separate"/>
        </w:r>
        <w:r>
          <w:rPr>
            <w:webHidden/>
          </w:rPr>
          <w:t>3</w:t>
        </w:r>
        <w:r>
          <w:rPr>
            <w:webHidden/>
          </w:rPr>
          <w:fldChar w:fldCharType="end"/>
        </w:r>
      </w:hyperlink>
    </w:p>
    <w:p w14:paraId="00E0C9C5" w14:textId="37CCFA2D" w:rsidR="000E15A4" w:rsidRDefault="000E15A4">
      <w:pPr>
        <w:pStyle w:val="TOC2"/>
        <w:rPr>
          <w:rFonts w:asciiTheme="minorHAnsi" w:eastAsia="Batang" w:hAnsiTheme="minorHAnsi" w:cstheme="minorBidi"/>
          <w:kern w:val="2"/>
          <w:sz w:val="24"/>
          <w:lang w:eastAsia="ko-KR"/>
          <w14:ligatures w14:val="standardContextual"/>
        </w:rPr>
      </w:pPr>
      <w:hyperlink w:anchor="_Toc179272920" w:history="1">
        <w:r w:rsidRPr="00F25E40">
          <w:rPr>
            <w:rStyle w:val="Hyperlink"/>
          </w:rPr>
          <w:t>Content</w:t>
        </w:r>
        <w:r>
          <w:rPr>
            <w:webHidden/>
          </w:rPr>
          <w:tab/>
        </w:r>
        <w:r>
          <w:rPr>
            <w:webHidden/>
          </w:rPr>
          <w:fldChar w:fldCharType="begin"/>
        </w:r>
        <w:r>
          <w:rPr>
            <w:webHidden/>
          </w:rPr>
          <w:instrText xml:space="preserve"> PAGEREF _Toc179272920 \h </w:instrText>
        </w:r>
        <w:r>
          <w:rPr>
            <w:webHidden/>
          </w:rPr>
        </w:r>
        <w:r>
          <w:rPr>
            <w:webHidden/>
          </w:rPr>
          <w:fldChar w:fldCharType="separate"/>
        </w:r>
        <w:r>
          <w:rPr>
            <w:webHidden/>
          </w:rPr>
          <w:t>3</w:t>
        </w:r>
        <w:r>
          <w:rPr>
            <w:webHidden/>
          </w:rPr>
          <w:fldChar w:fldCharType="end"/>
        </w:r>
      </w:hyperlink>
    </w:p>
    <w:p w14:paraId="4AA94C5A" w14:textId="348A6CE6" w:rsidR="000E15A4" w:rsidRDefault="000E15A4">
      <w:pPr>
        <w:pStyle w:val="TOC3"/>
        <w:tabs>
          <w:tab w:val="right" w:leader="dot" w:pos="9628"/>
        </w:tabs>
        <w:rPr>
          <w:rFonts w:asciiTheme="minorHAnsi" w:eastAsia="Batang" w:hAnsiTheme="minorHAnsi" w:cstheme="minorBidi"/>
          <w:noProof/>
          <w:kern w:val="2"/>
          <w:sz w:val="24"/>
          <w:lang w:eastAsia="ko-KR"/>
          <w14:ligatures w14:val="standardContextual"/>
        </w:rPr>
      </w:pPr>
      <w:hyperlink w:anchor="_Toc179272921" w:history="1">
        <w:r w:rsidRPr="00F25E40">
          <w:rPr>
            <w:rStyle w:val="Hyperlink"/>
            <w:noProof/>
          </w:rPr>
          <w:t>Focus area 1 – Health in an Australian and global context</w:t>
        </w:r>
        <w:r>
          <w:rPr>
            <w:noProof/>
            <w:webHidden/>
          </w:rPr>
          <w:tab/>
        </w:r>
        <w:r>
          <w:rPr>
            <w:noProof/>
            <w:webHidden/>
          </w:rPr>
          <w:fldChar w:fldCharType="begin"/>
        </w:r>
        <w:r>
          <w:rPr>
            <w:noProof/>
            <w:webHidden/>
          </w:rPr>
          <w:instrText xml:space="preserve"> PAGEREF _Toc179272921 \h </w:instrText>
        </w:r>
        <w:r>
          <w:rPr>
            <w:noProof/>
            <w:webHidden/>
          </w:rPr>
        </w:r>
        <w:r>
          <w:rPr>
            <w:noProof/>
            <w:webHidden/>
          </w:rPr>
          <w:fldChar w:fldCharType="separate"/>
        </w:r>
        <w:r>
          <w:rPr>
            <w:noProof/>
            <w:webHidden/>
          </w:rPr>
          <w:t>3</w:t>
        </w:r>
        <w:r>
          <w:rPr>
            <w:noProof/>
            <w:webHidden/>
          </w:rPr>
          <w:fldChar w:fldCharType="end"/>
        </w:r>
      </w:hyperlink>
    </w:p>
    <w:p w14:paraId="5BE304F7" w14:textId="3C2D5F24" w:rsidR="000E15A4" w:rsidRDefault="000E15A4">
      <w:pPr>
        <w:pStyle w:val="TOC1"/>
        <w:rPr>
          <w:rFonts w:asciiTheme="minorHAnsi" w:eastAsia="Batang" w:hAnsiTheme="minorHAnsi" w:cstheme="minorBidi"/>
          <w:b w:val="0"/>
          <w:kern w:val="2"/>
          <w:sz w:val="24"/>
          <w:lang w:eastAsia="ko-KR"/>
          <w14:ligatures w14:val="standardContextual"/>
        </w:rPr>
      </w:pPr>
      <w:hyperlink w:anchor="_Toc179272922" w:history="1">
        <w:r w:rsidRPr="00F25E40">
          <w:rPr>
            <w:rStyle w:val="Hyperlink"/>
          </w:rPr>
          <w:t>Learning sequence 1 – digital health</w:t>
        </w:r>
        <w:r>
          <w:rPr>
            <w:webHidden/>
          </w:rPr>
          <w:tab/>
        </w:r>
        <w:r>
          <w:rPr>
            <w:webHidden/>
          </w:rPr>
          <w:fldChar w:fldCharType="begin"/>
        </w:r>
        <w:r>
          <w:rPr>
            <w:webHidden/>
          </w:rPr>
          <w:instrText xml:space="preserve"> PAGEREF _Toc179272922 \h </w:instrText>
        </w:r>
        <w:r>
          <w:rPr>
            <w:webHidden/>
          </w:rPr>
        </w:r>
        <w:r>
          <w:rPr>
            <w:webHidden/>
          </w:rPr>
          <w:fldChar w:fldCharType="separate"/>
        </w:r>
        <w:r>
          <w:rPr>
            <w:webHidden/>
          </w:rPr>
          <w:t>5</w:t>
        </w:r>
        <w:r>
          <w:rPr>
            <w:webHidden/>
          </w:rPr>
          <w:fldChar w:fldCharType="end"/>
        </w:r>
      </w:hyperlink>
    </w:p>
    <w:p w14:paraId="2F426F18" w14:textId="275F5C80" w:rsidR="000E15A4" w:rsidRDefault="000E15A4">
      <w:pPr>
        <w:pStyle w:val="TOC2"/>
        <w:rPr>
          <w:rFonts w:asciiTheme="minorHAnsi" w:eastAsia="Batang" w:hAnsiTheme="minorHAnsi" w:cstheme="minorBidi"/>
          <w:kern w:val="2"/>
          <w:sz w:val="24"/>
          <w:lang w:eastAsia="ko-KR"/>
          <w14:ligatures w14:val="standardContextual"/>
        </w:rPr>
      </w:pPr>
      <w:hyperlink w:anchor="_Toc179272923" w:history="1">
        <w:r w:rsidRPr="00F25E40">
          <w:rPr>
            <w:rStyle w:val="Hyperlink"/>
          </w:rPr>
          <w:t>Learning intentions and success criteria</w:t>
        </w:r>
        <w:r>
          <w:rPr>
            <w:webHidden/>
          </w:rPr>
          <w:tab/>
        </w:r>
        <w:r>
          <w:rPr>
            <w:webHidden/>
          </w:rPr>
          <w:fldChar w:fldCharType="begin"/>
        </w:r>
        <w:r>
          <w:rPr>
            <w:webHidden/>
          </w:rPr>
          <w:instrText xml:space="preserve"> PAGEREF _Toc179272923 \h </w:instrText>
        </w:r>
        <w:r>
          <w:rPr>
            <w:webHidden/>
          </w:rPr>
        </w:r>
        <w:r>
          <w:rPr>
            <w:webHidden/>
          </w:rPr>
          <w:fldChar w:fldCharType="separate"/>
        </w:r>
        <w:r>
          <w:rPr>
            <w:webHidden/>
          </w:rPr>
          <w:t>5</w:t>
        </w:r>
        <w:r>
          <w:rPr>
            <w:webHidden/>
          </w:rPr>
          <w:fldChar w:fldCharType="end"/>
        </w:r>
      </w:hyperlink>
    </w:p>
    <w:p w14:paraId="22ACACC2" w14:textId="2BF786AC" w:rsidR="000E15A4" w:rsidRDefault="000E15A4">
      <w:pPr>
        <w:pStyle w:val="TOC2"/>
        <w:rPr>
          <w:rFonts w:asciiTheme="minorHAnsi" w:eastAsia="Batang" w:hAnsiTheme="minorHAnsi" w:cstheme="minorBidi"/>
          <w:kern w:val="2"/>
          <w:sz w:val="24"/>
          <w:lang w:eastAsia="ko-KR"/>
          <w14:ligatures w14:val="standardContextual"/>
        </w:rPr>
      </w:pPr>
      <w:hyperlink w:anchor="_Toc179272924" w:history="1">
        <w:r w:rsidRPr="00F25E40">
          <w:rPr>
            <w:rStyle w:val="Hyperlink"/>
          </w:rPr>
          <w:t>What is digital health?</w:t>
        </w:r>
        <w:r>
          <w:rPr>
            <w:webHidden/>
          </w:rPr>
          <w:tab/>
        </w:r>
        <w:r>
          <w:rPr>
            <w:webHidden/>
          </w:rPr>
          <w:fldChar w:fldCharType="begin"/>
        </w:r>
        <w:r>
          <w:rPr>
            <w:webHidden/>
          </w:rPr>
          <w:instrText xml:space="preserve"> PAGEREF _Toc179272924 \h </w:instrText>
        </w:r>
        <w:r>
          <w:rPr>
            <w:webHidden/>
          </w:rPr>
        </w:r>
        <w:r>
          <w:rPr>
            <w:webHidden/>
          </w:rPr>
          <w:fldChar w:fldCharType="separate"/>
        </w:r>
        <w:r>
          <w:rPr>
            <w:webHidden/>
          </w:rPr>
          <w:t>6</w:t>
        </w:r>
        <w:r>
          <w:rPr>
            <w:webHidden/>
          </w:rPr>
          <w:fldChar w:fldCharType="end"/>
        </w:r>
      </w:hyperlink>
    </w:p>
    <w:p w14:paraId="556C5B6D" w14:textId="54B98E7B" w:rsidR="000E15A4" w:rsidRDefault="000E15A4">
      <w:pPr>
        <w:pStyle w:val="TOC2"/>
        <w:rPr>
          <w:rFonts w:asciiTheme="minorHAnsi" w:eastAsia="Batang" w:hAnsiTheme="minorHAnsi" w:cstheme="minorBidi"/>
          <w:kern w:val="2"/>
          <w:sz w:val="24"/>
          <w:lang w:eastAsia="ko-KR"/>
          <w14:ligatures w14:val="standardContextual"/>
        </w:rPr>
      </w:pPr>
      <w:hyperlink w:anchor="_Toc179272925" w:history="1">
        <w:r w:rsidRPr="00F25E40">
          <w:rPr>
            <w:rStyle w:val="Hyperlink"/>
          </w:rPr>
          <w:t>Digital health services</w:t>
        </w:r>
        <w:r>
          <w:rPr>
            <w:webHidden/>
          </w:rPr>
          <w:tab/>
        </w:r>
        <w:r>
          <w:rPr>
            <w:webHidden/>
          </w:rPr>
          <w:fldChar w:fldCharType="begin"/>
        </w:r>
        <w:r>
          <w:rPr>
            <w:webHidden/>
          </w:rPr>
          <w:instrText xml:space="preserve"> PAGEREF _Toc179272925 \h </w:instrText>
        </w:r>
        <w:r>
          <w:rPr>
            <w:webHidden/>
          </w:rPr>
        </w:r>
        <w:r>
          <w:rPr>
            <w:webHidden/>
          </w:rPr>
          <w:fldChar w:fldCharType="separate"/>
        </w:r>
        <w:r>
          <w:rPr>
            <w:webHidden/>
          </w:rPr>
          <w:t>7</w:t>
        </w:r>
        <w:r>
          <w:rPr>
            <w:webHidden/>
          </w:rPr>
          <w:fldChar w:fldCharType="end"/>
        </w:r>
      </w:hyperlink>
    </w:p>
    <w:p w14:paraId="38FC5358" w14:textId="1C79323D" w:rsidR="000E15A4" w:rsidRDefault="000E15A4">
      <w:pPr>
        <w:pStyle w:val="TOC2"/>
        <w:rPr>
          <w:rFonts w:asciiTheme="minorHAnsi" w:eastAsia="Batang" w:hAnsiTheme="minorHAnsi" w:cstheme="minorBidi"/>
          <w:kern w:val="2"/>
          <w:sz w:val="24"/>
          <w:lang w:eastAsia="ko-KR"/>
          <w14:ligatures w14:val="standardContextual"/>
        </w:rPr>
      </w:pPr>
      <w:hyperlink w:anchor="_Toc179272926" w:history="1">
        <w:r w:rsidRPr="00F25E40">
          <w:rPr>
            <w:rStyle w:val="Hyperlink"/>
          </w:rPr>
          <w:t>Challenges and opportunities</w:t>
        </w:r>
        <w:r>
          <w:rPr>
            <w:webHidden/>
          </w:rPr>
          <w:tab/>
        </w:r>
        <w:r>
          <w:rPr>
            <w:webHidden/>
          </w:rPr>
          <w:fldChar w:fldCharType="begin"/>
        </w:r>
        <w:r>
          <w:rPr>
            <w:webHidden/>
          </w:rPr>
          <w:instrText xml:space="preserve"> PAGEREF _Toc179272926 \h </w:instrText>
        </w:r>
        <w:r>
          <w:rPr>
            <w:webHidden/>
          </w:rPr>
        </w:r>
        <w:r>
          <w:rPr>
            <w:webHidden/>
          </w:rPr>
          <w:fldChar w:fldCharType="separate"/>
        </w:r>
        <w:r>
          <w:rPr>
            <w:webHidden/>
          </w:rPr>
          <w:t>12</w:t>
        </w:r>
        <w:r>
          <w:rPr>
            <w:webHidden/>
          </w:rPr>
          <w:fldChar w:fldCharType="end"/>
        </w:r>
      </w:hyperlink>
    </w:p>
    <w:p w14:paraId="43161C47" w14:textId="19BFFF8B" w:rsidR="000E15A4" w:rsidRDefault="000E15A4">
      <w:pPr>
        <w:pStyle w:val="TOC2"/>
        <w:rPr>
          <w:rFonts w:asciiTheme="minorHAnsi" w:eastAsia="Batang" w:hAnsiTheme="minorHAnsi" w:cstheme="minorBidi"/>
          <w:kern w:val="2"/>
          <w:sz w:val="24"/>
          <w:lang w:eastAsia="ko-KR"/>
          <w14:ligatures w14:val="standardContextual"/>
        </w:rPr>
      </w:pPr>
      <w:hyperlink w:anchor="_Toc179272927" w:history="1">
        <w:r w:rsidRPr="00F25E40">
          <w:rPr>
            <w:rStyle w:val="Hyperlink"/>
          </w:rPr>
          <w:t>Impacts of digital health</w:t>
        </w:r>
        <w:r>
          <w:rPr>
            <w:webHidden/>
          </w:rPr>
          <w:tab/>
        </w:r>
        <w:r>
          <w:rPr>
            <w:webHidden/>
          </w:rPr>
          <w:fldChar w:fldCharType="begin"/>
        </w:r>
        <w:r>
          <w:rPr>
            <w:webHidden/>
          </w:rPr>
          <w:instrText xml:space="preserve"> PAGEREF _Toc179272927 \h </w:instrText>
        </w:r>
        <w:r>
          <w:rPr>
            <w:webHidden/>
          </w:rPr>
        </w:r>
        <w:r>
          <w:rPr>
            <w:webHidden/>
          </w:rPr>
          <w:fldChar w:fldCharType="separate"/>
        </w:r>
        <w:r>
          <w:rPr>
            <w:webHidden/>
          </w:rPr>
          <w:t>14</w:t>
        </w:r>
        <w:r>
          <w:rPr>
            <w:webHidden/>
          </w:rPr>
          <w:fldChar w:fldCharType="end"/>
        </w:r>
      </w:hyperlink>
    </w:p>
    <w:p w14:paraId="4247AA4E" w14:textId="70DE9748" w:rsidR="000E15A4" w:rsidRDefault="000E15A4">
      <w:pPr>
        <w:pStyle w:val="TOC1"/>
        <w:rPr>
          <w:rFonts w:asciiTheme="minorHAnsi" w:eastAsia="Batang" w:hAnsiTheme="minorHAnsi" w:cstheme="minorBidi"/>
          <w:b w:val="0"/>
          <w:kern w:val="2"/>
          <w:sz w:val="24"/>
          <w:lang w:eastAsia="ko-KR"/>
          <w14:ligatures w14:val="standardContextual"/>
        </w:rPr>
      </w:pPr>
      <w:hyperlink w:anchor="_Toc179272928" w:history="1">
        <w:r w:rsidRPr="00F25E40">
          <w:rPr>
            <w:rStyle w:val="Hyperlink"/>
          </w:rPr>
          <w:t>Resources</w:t>
        </w:r>
        <w:r>
          <w:rPr>
            <w:webHidden/>
          </w:rPr>
          <w:tab/>
        </w:r>
        <w:r>
          <w:rPr>
            <w:webHidden/>
          </w:rPr>
          <w:fldChar w:fldCharType="begin"/>
        </w:r>
        <w:r>
          <w:rPr>
            <w:webHidden/>
          </w:rPr>
          <w:instrText xml:space="preserve"> PAGEREF _Toc179272928 \h </w:instrText>
        </w:r>
        <w:r>
          <w:rPr>
            <w:webHidden/>
          </w:rPr>
        </w:r>
        <w:r>
          <w:rPr>
            <w:webHidden/>
          </w:rPr>
          <w:fldChar w:fldCharType="separate"/>
        </w:r>
        <w:r>
          <w:rPr>
            <w:webHidden/>
          </w:rPr>
          <w:t>17</w:t>
        </w:r>
        <w:r>
          <w:rPr>
            <w:webHidden/>
          </w:rPr>
          <w:fldChar w:fldCharType="end"/>
        </w:r>
      </w:hyperlink>
    </w:p>
    <w:p w14:paraId="525D5C5C" w14:textId="0DE7F7C5" w:rsidR="000E15A4" w:rsidRDefault="000E15A4">
      <w:pPr>
        <w:pStyle w:val="TOC1"/>
        <w:rPr>
          <w:rFonts w:asciiTheme="minorHAnsi" w:eastAsia="Batang" w:hAnsiTheme="minorHAnsi" w:cstheme="minorBidi"/>
          <w:b w:val="0"/>
          <w:kern w:val="2"/>
          <w:sz w:val="24"/>
          <w:lang w:eastAsia="ko-KR"/>
          <w14:ligatures w14:val="standardContextual"/>
        </w:rPr>
      </w:pPr>
      <w:hyperlink w:anchor="_Toc179272929" w:history="1">
        <w:r w:rsidRPr="00F25E40">
          <w:rPr>
            <w:rStyle w:val="Hyperlink"/>
          </w:rPr>
          <w:t>Additional information</w:t>
        </w:r>
        <w:r>
          <w:rPr>
            <w:webHidden/>
          </w:rPr>
          <w:tab/>
        </w:r>
        <w:r>
          <w:rPr>
            <w:webHidden/>
          </w:rPr>
          <w:fldChar w:fldCharType="begin"/>
        </w:r>
        <w:r>
          <w:rPr>
            <w:webHidden/>
          </w:rPr>
          <w:instrText xml:space="preserve"> PAGEREF _Toc179272929 \h </w:instrText>
        </w:r>
        <w:r>
          <w:rPr>
            <w:webHidden/>
          </w:rPr>
        </w:r>
        <w:r>
          <w:rPr>
            <w:webHidden/>
          </w:rPr>
          <w:fldChar w:fldCharType="separate"/>
        </w:r>
        <w:r>
          <w:rPr>
            <w:webHidden/>
          </w:rPr>
          <w:t>18</w:t>
        </w:r>
        <w:r>
          <w:rPr>
            <w:webHidden/>
          </w:rPr>
          <w:fldChar w:fldCharType="end"/>
        </w:r>
      </w:hyperlink>
    </w:p>
    <w:p w14:paraId="62AD1015" w14:textId="5EA9CD1C" w:rsidR="000E15A4" w:rsidRDefault="000E15A4">
      <w:pPr>
        <w:pStyle w:val="TOC2"/>
        <w:rPr>
          <w:rFonts w:asciiTheme="minorHAnsi" w:eastAsia="Batang" w:hAnsiTheme="minorHAnsi" w:cstheme="minorBidi"/>
          <w:kern w:val="2"/>
          <w:sz w:val="24"/>
          <w:lang w:eastAsia="ko-KR"/>
          <w14:ligatures w14:val="standardContextual"/>
        </w:rPr>
      </w:pPr>
      <w:hyperlink w:anchor="_Toc179272930" w:history="1">
        <w:r w:rsidRPr="00F25E40">
          <w:rPr>
            <w:rStyle w:val="Hyperlink"/>
          </w:rPr>
          <w:t>Support and alignment</w:t>
        </w:r>
        <w:r>
          <w:rPr>
            <w:webHidden/>
          </w:rPr>
          <w:tab/>
        </w:r>
        <w:r>
          <w:rPr>
            <w:webHidden/>
          </w:rPr>
          <w:fldChar w:fldCharType="begin"/>
        </w:r>
        <w:r>
          <w:rPr>
            <w:webHidden/>
          </w:rPr>
          <w:instrText xml:space="preserve"> PAGEREF _Toc179272930 \h </w:instrText>
        </w:r>
        <w:r>
          <w:rPr>
            <w:webHidden/>
          </w:rPr>
        </w:r>
        <w:r>
          <w:rPr>
            <w:webHidden/>
          </w:rPr>
          <w:fldChar w:fldCharType="separate"/>
        </w:r>
        <w:r>
          <w:rPr>
            <w:webHidden/>
          </w:rPr>
          <w:t>18</w:t>
        </w:r>
        <w:r>
          <w:rPr>
            <w:webHidden/>
          </w:rPr>
          <w:fldChar w:fldCharType="end"/>
        </w:r>
      </w:hyperlink>
    </w:p>
    <w:p w14:paraId="244EED97" w14:textId="42A3E52B" w:rsidR="000E15A4" w:rsidRDefault="000E15A4">
      <w:pPr>
        <w:pStyle w:val="TOC1"/>
        <w:rPr>
          <w:rFonts w:asciiTheme="minorHAnsi" w:eastAsia="Batang" w:hAnsiTheme="minorHAnsi" w:cstheme="minorBidi"/>
          <w:b w:val="0"/>
          <w:kern w:val="2"/>
          <w:sz w:val="24"/>
          <w:lang w:eastAsia="ko-KR"/>
          <w14:ligatures w14:val="standardContextual"/>
        </w:rPr>
      </w:pPr>
      <w:hyperlink w:anchor="_Toc179272931" w:history="1">
        <w:r w:rsidRPr="00F25E40">
          <w:rPr>
            <w:rStyle w:val="Hyperlink"/>
          </w:rPr>
          <w:t>References</w:t>
        </w:r>
        <w:r>
          <w:rPr>
            <w:webHidden/>
          </w:rPr>
          <w:tab/>
        </w:r>
        <w:r>
          <w:rPr>
            <w:webHidden/>
          </w:rPr>
          <w:fldChar w:fldCharType="begin"/>
        </w:r>
        <w:r>
          <w:rPr>
            <w:webHidden/>
          </w:rPr>
          <w:instrText xml:space="preserve"> PAGEREF _Toc179272931 \h </w:instrText>
        </w:r>
        <w:r>
          <w:rPr>
            <w:webHidden/>
          </w:rPr>
        </w:r>
        <w:r>
          <w:rPr>
            <w:webHidden/>
          </w:rPr>
          <w:fldChar w:fldCharType="separate"/>
        </w:r>
        <w:r>
          <w:rPr>
            <w:webHidden/>
          </w:rPr>
          <w:t>20</w:t>
        </w:r>
        <w:r>
          <w:rPr>
            <w:webHidden/>
          </w:rPr>
          <w:fldChar w:fldCharType="end"/>
        </w:r>
      </w:hyperlink>
    </w:p>
    <w:p w14:paraId="54A41C2B" w14:textId="02FD8C48" w:rsidR="00C02F82" w:rsidRDefault="00E2155B" w:rsidP="00E2155B">
      <w:pPr>
        <w:pStyle w:val="FeatureBox2"/>
      </w:pPr>
      <w:r>
        <w:rPr>
          <w:noProof/>
        </w:rPr>
        <w:fldChar w:fldCharType="end"/>
      </w:r>
      <w:r w:rsidR="00C02F82" w:rsidRPr="00B14901">
        <w:t>This resource has been developed to assist teachers in NSW Department of Education schools to create learning that is contextualised to their classroom. It can be used as a basis for the teacher’s own program, assessment</w:t>
      </w:r>
      <w:r w:rsidR="00C02F82">
        <w:t>,</w:t>
      </w:r>
      <w:r w:rsidR="00C02F82" w:rsidRPr="00B14901">
        <w:t xml:space="preserve"> or scope and sequence</w:t>
      </w:r>
      <w:r w:rsidR="00C02F82">
        <w:t>,</w:t>
      </w:r>
      <w:r w:rsidR="00C02F82" w:rsidRPr="00B14901">
        <w:t xml:space="preserve"> or be used as an example of how the new curriculum could be implemented. The resource has suggested timeframes that may need to be adjusted by the teacher to meet the needs of their students.</w:t>
      </w:r>
      <w:r w:rsidR="00C02F82">
        <w:br w:type="page"/>
      </w:r>
    </w:p>
    <w:p w14:paraId="36D9755D" w14:textId="77777777" w:rsidR="00C02F82" w:rsidRPr="00E2155B" w:rsidRDefault="00C02F82" w:rsidP="00E2155B">
      <w:pPr>
        <w:pStyle w:val="Heading1"/>
      </w:pPr>
      <w:bookmarkStart w:id="1" w:name="_Toc112681289"/>
      <w:bookmarkStart w:id="2" w:name="_Toc179272915"/>
      <w:r w:rsidRPr="00E2155B">
        <w:lastRenderedPageBreak/>
        <w:t>Overview</w:t>
      </w:r>
      <w:bookmarkEnd w:id="1"/>
      <w:bookmarkEnd w:id="2"/>
    </w:p>
    <w:p w14:paraId="101BA501" w14:textId="551D069F" w:rsidR="00CF748A" w:rsidRDefault="00C02F82" w:rsidP="00AE0150">
      <w:pPr>
        <w:rPr>
          <w:color w:val="000000" w:themeColor="text1"/>
        </w:rPr>
      </w:pPr>
      <w:r w:rsidRPr="26DCB695">
        <w:rPr>
          <w:noProof/>
        </w:rPr>
        <w:t xml:space="preserve">This </w:t>
      </w:r>
      <w:r w:rsidR="006F02D6">
        <w:rPr>
          <w:noProof/>
        </w:rPr>
        <w:t>learning program</w:t>
      </w:r>
      <w:r w:rsidRPr="26DCB695">
        <w:rPr>
          <w:noProof/>
        </w:rPr>
        <w:t xml:space="preserve"> </w:t>
      </w:r>
      <w:r w:rsidR="00275936">
        <w:rPr>
          <w:lang w:eastAsia="zh-CN"/>
        </w:rPr>
        <w:t xml:space="preserve">is </w:t>
      </w:r>
      <w:r w:rsidR="00275936" w:rsidRPr="093F06A6">
        <w:rPr>
          <w:lang w:eastAsia="zh-CN"/>
        </w:rPr>
        <w:t xml:space="preserve">intended to be completed in </w:t>
      </w:r>
      <w:r w:rsidR="00275936">
        <w:rPr>
          <w:color w:val="000000" w:themeColor="text1"/>
        </w:rPr>
        <w:t>Y</w:t>
      </w:r>
      <w:r w:rsidR="002F78F6">
        <w:rPr>
          <w:color w:val="000000" w:themeColor="text1"/>
        </w:rPr>
        <w:t xml:space="preserve">ear </w:t>
      </w:r>
      <w:r w:rsidR="00CE03A4">
        <w:rPr>
          <w:color w:val="000000" w:themeColor="text1"/>
        </w:rPr>
        <w:t>12</w:t>
      </w:r>
      <w:r w:rsidR="008967C1">
        <w:rPr>
          <w:color w:val="000000" w:themeColor="text1"/>
        </w:rPr>
        <w:t xml:space="preserve"> as part of</w:t>
      </w:r>
      <w:r w:rsidR="00FC67B4">
        <w:rPr>
          <w:color w:val="000000" w:themeColor="text1"/>
        </w:rPr>
        <w:t xml:space="preserve"> Focus Area 1</w:t>
      </w:r>
      <w:r w:rsidR="008621A7">
        <w:rPr>
          <w:color w:val="000000" w:themeColor="text1"/>
        </w:rPr>
        <w:t xml:space="preserve"> –</w:t>
      </w:r>
      <w:r w:rsidR="00302542">
        <w:rPr>
          <w:color w:val="000000" w:themeColor="text1"/>
        </w:rPr>
        <w:t xml:space="preserve"> Health in an Australian and global context.</w:t>
      </w:r>
    </w:p>
    <w:p w14:paraId="283EB952" w14:textId="70D5CA14" w:rsidR="007B5F82" w:rsidRDefault="003648F0" w:rsidP="00AE0150">
      <w:pPr>
        <w:rPr>
          <w:lang w:eastAsia="zh-CN"/>
        </w:rPr>
      </w:pPr>
      <w:r>
        <w:rPr>
          <w:lang w:eastAsia="zh-CN"/>
        </w:rPr>
        <w:t>Four</w:t>
      </w:r>
      <w:r w:rsidR="00AB7BA2" w:rsidRPr="11152EE8">
        <w:rPr>
          <w:lang w:eastAsia="zh-CN"/>
        </w:rPr>
        <w:t xml:space="preserve"> hours have been allocated to this </w:t>
      </w:r>
      <w:r w:rsidR="00AB7BA2">
        <w:rPr>
          <w:lang w:eastAsia="zh-CN"/>
        </w:rPr>
        <w:t>program of learning.</w:t>
      </w:r>
    </w:p>
    <w:p w14:paraId="229F70A2" w14:textId="58185038" w:rsidR="00302542" w:rsidRDefault="000B128F" w:rsidP="005D116C">
      <w:pPr>
        <w:pStyle w:val="Heading1"/>
        <w:rPr>
          <w:noProof/>
        </w:rPr>
      </w:pPr>
      <w:bookmarkStart w:id="3" w:name="_Toc179272916"/>
      <w:r>
        <w:rPr>
          <w:noProof/>
        </w:rPr>
        <w:t>Prior learning</w:t>
      </w:r>
      <w:bookmarkEnd w:id="3"/>
    </w:p>
    <w:p w14:paraId="628922B7" w14:textId="77777777" w:rsidR="00435B5C" w:rsidRDefault="00435B5C" w:rsidP="00435B5C">
      <w:pPr>
        <w:rPr>
          <w:lang w:eastAsia="zh-CN"/>
        </w:rPr>
      </w:pPr>
      <w:r>
        <w:rPr>
          <w:lang w:eastAsia="zh-CN"/>
        </w:rPr>
        <w:t>Before undertaking this learning program, students should have demonstrated sound understanding of:</w:t>
      </w:r>
    </w:p>
    <w:p w14:paraId="4205B41A" w14:textId="5014D14A" w:rsidR="00435B5C" w:rsidRDefault="00435B5C" w:rsidP="006E1F4D">
      <w:pPr>
        <w:pStyle w:val="ListBullet"/>
        <w:numPr>
          <w:ilvl w:val="0"/>
          <w:numId w:val="1"/>
        </w:numPr>
      </w:pPr>
      <w:r>
        <w:t>health status of Australians and groups experiencing health inequities</w:t>
      </w:r>
    </w:p>
    <w:p w14:paraId="6FDB1951" w14:textId="6C51B607" w:rsidR="00435B5C" w:rsidRDefault="00435B5C" w:rsidP="006E1F4D">
      <w:pPr>
        <w:pStyle w:val="ListBullet"/>
        <w:numPr>
          <w:ilvl w:val="0"/>
          <w:numId w:val="1"/>
        </w:numPr>
      </w:pPr>
      <w:r>
        <w:t>the range of determinants that influence the health and wellbeing of Australians</w:t>
      </w:r>
    </w:p>
    <w:p w14:paraId="43672A64" w14:textId="357F3645" w:rsidR="00435B5C" w:rsidRDefault="00435B5C" w:rsidP="006E1F4D">
      <w:pPr>
        <w:pStyle w:val="ListBullet"/>
        <w:numPr>
          <w:ilvl w:val="0"/>
          <w:numId w:val="1"/>
        </w:numPr>
      </w:pPr>
      <w:r>
        <w:t>Australia’s healthcare system and its effectiveness on achieving better health for all</w:t>
      </w:r>
    </w:p>
    <w:p w14:paraId="67D222CE" w14:textId="54B64C43" w:rsidR="00435B5C" w:rsidRDefault="000B2CC0" w:rsidP="006E1F4D">
      <w:pPr>
        <w:pStyle w:val="ListBullet"/>
        <w:numPr>
          <w:ilvl w:val="0"/>
          <w:numId w:val="1"/>
        </w:numPr>
      </w:pPr>
      <w:r>
        <w:t>g</w:t>
      </w:r>
      <w:r w:rsidR="00435B5C">
        <w:t>overnment and non-government organisation</w:t>
      </w:r>
      <w:r w:rsidR="00A06F8B">
        <w:t>s’</w:t>
      </w:r>
      <w:r w:rsidR="00435B5C">
        <w:t xml:space="preserve"> shared responsibility for the health system</w:t>
      </w:r>
    </w:p>
    <w:p w14:paraId="038E28EF" w14:textId="50BBF57E" w:rsidR="00435B5C" w:rsidRDefault="00435B5C" w:rsidP="006E1F4D">
      <w:pPr>
        <w:pStyle w:val="ListBullet"/>
        <w:numPr>
          <w:ilvl w:val="0"/>
          <w:numId w:val="1"/>
        </w:numPr>
      </w:pPr>
      <w:r>
        <w:t>the importance of being a critical health consumer</w:t>
      </w:r>
    </w:p>
    <w:p w14:paraId="7FC5021B" w14:textId="34C5529C" w:rsidR="00435B5C" w:rsidRDefault="00435B5C" w:rsidP="006E1F4D">
      <w:pPr>
        <w:pStyle w:val="ListBullet"/>
        <w:numPr>
          <w:ilvl w:val="0"/>
          <w:numId w:val="1"/>
        </w:numPr>
      </w:pPr>
      <w:r>
        <w:t>current and emerging changes and challenges to the healthcare system</w:t>
      </w:r>
      <w:r w:rsidR="00840505">
        <w:t>.</w:t>
      </w:r>
    </w:p>
    <w:p w14:paraId="02D43D5C" w14:textId="727ABF32" w:rsidR="00726E56" w:rsidRDefault="00726E56" w:rsidP="005D116C">
      <w:pPr>
        <w:pStyle w:val="Heading1"/>
        <w:rPr>
          <w:noProof/>
        </w:rPr>
      </w:pPr>
      <w:bookmarkStart w:id="4" w:name="_Toc179272917"/>
      <w:r>
        <w:rPr>
          <w:noProof/>
        </w:rPr>
        <w:t>Purpose</w:t>
      </w:r>
      <w:bookmarkEnd w:id="4"/>
    </w:p>
    <w:p w14:paraId="4B851F93" w14:textId="079C5FD4" w:rsidR="001E5D14" w:rsidRDefault="001E5D14" w:rsidP="001E5D14">
      <w:pPr>
        <w:rPr>
          <w:noProof/>
        </w:rPr>
      </w:pPr>
      <w:r>
        <w:rPr>
          <w:noProof/>
        </w:rPr>
        <w:t>This learning program provides students with opportunities to further develop their knowledge and understanding of the impact of digital health on the healthcare system.</w:t>
      </w:r>
    </w:p>
    <w:p w14:paraId="70D1DCC8" w14:textId="4BE3FDCC" w:rsidR="00726E56" w:rsidRDefault="15B7BAC2" w:rsidP="6D604656">
      <w:pPr>
        <w:rPr>
          <w:rFonts w:eastAsiaTheme="majorEastAsia"/>
          <w:noProof/>
          <w:sz w:val="40"/>
          <w:szCs w:val="40"/>
        </w:rPr>
      </w:pPr>
      <w:r w:rsidRPr="6D604656">
        <w:rPr>
          <w:noProof/>
        </w:rPr>
        <w:t>The rate of</w:t>
      </w:r>
      <w:r w:rsidR="34091A10" w:rsidRPr="6D604656">
        <w:rPr>
          <w:noProof/>
        </w:rPr>
        <w:t xml:space="preserve"> use of</w:t>
      </w:r>
      <w:r w:rsidRPr="6D604656">
        <w:rPr>
          <w:noProof/>
        </w:rPr>
        <w:t xml:space="preserve"> technology is continuing to grow rapidly. It is now a constant part of daily life and we use it to live in a more efficient way by gaining access to information and services quickly. Digital health uses technology to better deliver health information, support and services whenever and wherever it is needed. Through technology it empowers healthcare users and providers to better manage health outcomes. This sequence explores why digital health is important, the services it provides as well as the challenges and opportunities</w:t>
      </w:r>
      <w:r w:rsidR="002505C0">
        <w:rPr>
          <w:noProof/>
        </w:rPr>
        <w:t xml:space="preserve"> that are present f</w:t>
      </w:r>
      <w:r w:rsidRPr="6D604656">
        <w:rPr>
          <w:noProof/>
        </w:rPr>
        <w:t>or Australia’s healthcare system.</w:t>
      </w:r>
      <w:r w:rsidR="001E5D14" w:rsidRPr="6D604656">
        <w:rPr>
          <w:noProof/>
        </w:rPr>
        <w:br w:type="page"/>
      </w:r>
    </w:p>
    <w:p w14:paraId="145506C4" w14:textId="18222428" w:rsidR="006C1984" w:rsidRDefault="006C1984" w:rsidP="00E2155B">
      <w:pPr>
        <w:pStyle w:val="Heading1"/>
        <w:rPr>
          <w:noProof/>
        </w:rPr>
      </w:pPr>
      <w:bookmarkStart w:id="5" w:name="_Toc179272918"/>
      <w:r>
        <w:rPr>
          <w:noProof/>
        </w:rPr>
        <w:lastRenderedPageBreak/>
        <w:t>Syllabus</w:t>
      </w:r>
      <w:bookmarkEnd w:id="5"/>
    </w:p>
    <w:p w14:paraId="02360FD0" w14:textId="77777777" w:rsidR="00250242" w:rsidRDefault="00250242" w:rsidP="00250242">
      <w:pPr>
        <w:spacing w:after="240"/>
      </w:pPr>
      <w:r w:rsidRPr="093F06A6">
        <w:rPr>
          <w:lang w:eastAsia="zh-CN"/>
        </w:rPr>
        <w:t>The following syllabus outcomes and content is addressed if</w:t>
      </w:r>
      <w:r>
        <w:rPr>
          <w:lang w:eastAsia="zh-CN"/>
        </w:rPr>
        <w:t xml:space="preserve"> all the teaching activities are completed. </w:t>
      </w:r>
      <w:r w:rsidRPr="093F06A6">
        <w:rPr>
          <w:lang w:eastAsia="zh-CN"/>
        </w:rPr>
        <w:t>Teachers are to use their professional judgement to ensure</w:t>
      </w:r>
      <w:r>
        <w:rPr>
          <w:lang w:eastAsia="zh-CN"/>
        </w:rPr>
        <w:t xml:space="preserve"> that the</w:t>
      </w:r>
      <w:r w:rsidRPr="093F06A6">
        <w:rPr>
          <w:lang w:eastAsia="zh-CN"/>
        </w:rPr>
        <w:t xml:space="preserve"> suggested syllabus content is addressed.</w:t>
      </w:r>
    </w:p>
    <w:p w14:paraId="6FA9FB3A" w14:textId="5FF20617" w:rsidR="00C02F82" w:rsidRDefault="00C02F82" w:rsidP="005D116C">
      <w:pPr>
        <w:pStyle w:val="Heading2"/>
        <w:rPr>
          <w:noProof/>
        </w:rPr>
      </w:pPr>
      <w:bookmarkStart w:id="6" w:name="_Toc179272919"/>
      <w:r>
        <w:rPr>
          <w:noProof/>
        </w:rPr>
        <w:t>Outcomes</w:t>
      </w:r>
      <w:bookmarkEnd w:id="6"/>
    </w:p>
    <w:p w14:paraId="6717C1B3" w14:textId="544285AE" w:rsidR="00C02F82" w:rsidRDefault="00C02F82" w:rsidP="00C02F82">
      <w:r w:rsidRPr="00084646">
        <w:t>A student:</w:t>
      </w:r>
    </w:p>
    <w:p w14:paraId="3765384D" w14:textId="77777777" w:rsidR="00FF4DFA" w:rsidRPr="00FF4DFA" w:rsidRDefault="00FF4DFA" w:rsidP="00B90CD1">
      <w:pPr>
        <w:pStyle w:val="ListBullet"/>
      </w:pPr>
      <w:r w:rsidRPr="00FF4DFA">
        <w:t xml:space="preserve">examines how technology and data can achieve better health for all Australians </w:t>
      </w:r>
      <w:r w:rsidRPr="00FF4DFA">
        <w:rPr>
          <w:b/>
          <w:bCs/>
        </w:rPr>
        <w:t>HM-12-02</w:t>
      </w:r>
    </w:p>
    <w:p w14:paraId="412DA9C1" w14:textId="68E5C454" w:rsidR="00FF4DFA" w:rsidRPr="00FF4DFA" w:rsidRDefault="005A3FFA" w:rsidP="00B90CD1">
      <w:pPr>
        <w:pStyle w:val="ListBullet"/>
      </w:pPr>
      <w:r>
        <w:t>A</w:t>
      </w:r>
      <w:r w:rsidR="00FF4DFA" w:rsidRPr="00FF4DFA">
        <w:t xml:space="preserve">nalysis: critically analyses the relationships and implications of health and movement concepts </w:t>
      </w:r>
      <w:r w:rsidR="00FF4DFA" w:rsidRPr="00FF4DFA">
        <w:rPr>
          <w:b/>
          <w:bCs/>
        </w:rPr>
        <w:t>HM-12-06</w:t>
      </w:r>
    </w:p>
    <w:p w14:paraId="0FD62B68" w14:textId="77A51F9A" w:rsidR="00FF4DFA" w:rsidRPr="00FF4DFA" w:rsidRDefault="005A3FFA" w:rsidP="00B90CD1">
      <w:pPr>
        <w:pStyle w:val="ListBullet"/>
      </w:pPr>
      <w:r>
        <w:t>P</w:t>
      </w:r>
      <w:r w:rsidR="00FF4DFA" w:rsidRPr="00FF4DFA">
        <w:t xml:space="preserve">roblem-solving: proposes and evaluates solutions to complex health and movement issues </w:t>
      </w:r>
      <w:r w:rsidR="00FF4DFA" w:rsidRPr="00FF4DFA">
        <w:rPr>
          <w:b/>
          <w:bCs/>
        </w:rPr>
        <w:t>HM-12-09</w:t>
      </w:r>
    </w:p>
    <w:p w14:paraId="5B462F3F" w14:textId="4C8AE3AC" w:rsidR="00521D10" w:rsidRPr="00521D10" w:rsidRDefault="00000000" w:rsidP="00521D10">
      <w:pPr>
        <w:pStyle w:val="Imageattributioncaption"/>
      </w:pPr>
      <w:hyperlink r:id="rId8" w:history="1">
        <w:r w:rsidR="00521D10" w:rsidRPr="00521D10">
          <w:rPr>
            <w:rStyle w:val="Hyperlink"/>
          </w:rPr>
          <w:t>Health and Movement Science 11–12 Syllabus</w:t>
        </w:r>
      </w:hyperlink>
      <w:r w:rsidR="00521D10" w:rsidRPr="00521D10">
        <w:t xml:space="preserve"> © NSW Education Standards Authority (NESA) for and on behalf of the Crown in right of the State of New South Wales, 2023.</w:t>
      </w:r>
    </w:p>
    <w:p w14:paraId="6BD522B9" w14:textId="5A027B22" w:rsidR="00EA00DB" w:rsidRDefault="00EA00DB" w:rsidP="00E2155B">
      <w:pPr>
        <w:pStyle w:val="Heading2"/>
        <w:rPr>
          <w:noProof/>
        </w:rPr>
      </w:pPr>
      <w:bookmarkStart w:id="7" w:name="_Toc179272920"/>
      <w:r>
        <w:rPr>
          <w:noProof/>
        </w:rPr>
        <w:t>Content</w:t>
      </w:r>
      <w:bookmarkEnd w:id="7"/>
    </w:p>
    <w:p w14:paraId="3355E984" w14:textId="3547ACAE" w:rsidR="003A66D2" w:rsidRPr="00AC46BB" w:rsidRDefault="00EB542B" w:rsidP="007136FC">
      <w:pPr>
        <w:pStyle w:val="Heading3"/>
      </w:pPr>
      <w:bookmarkStart w:id="8" w:name="_Toc179272921"/>
      <w:r>
        <w:t xml:space="preserve">Focus area 1 – </w:t>
      </w:r>
      <w:r w:rsidR="00D1133B">
        <w:t>Health in an Australian and global context</w:t>
      </w:r>
      <w:bookmarkEnd w:id="8"/>
    </w:p>
    <w:p w14:paraId="4574B97D" w14:textId="77777777" w:rsidR="00AA0124" w:rsidRPr="007136FC" w:rsidRDefault="00AA0124" w:rsidP="00AA0124">
      <w:pPr>
        <w:rPr>
          <w:b/>
          <w:bCs/>
        </w:rPr>
      </w:pPr>
      <w:r w:rsidRPr="007136FC">
        <w:rPr>
          <w:b/>
          <w:bCs/>
        </w:rPr>
        <w:t>How is the growing and changing use of technology and data impacting Australia’s healthcare system?</w:t>
      </w:r>
    </w:p>
    <w:p w14:paraId="5D037258" w14:textId="612F9C87" w:rsidR="003A66D2" w:rsidRDefault="005249F8" w:rsidP="003A66D2">
      <w:pPr>
        <w:pStyle w:val="ListBullet"/>
        <w:suppressAutoHyphens w:val="0"/>
        <w:spacing w:after="0"/>
        <w:contextualSpacing/>
      </w:pPr>
      <w:r>
        <w:t>Evaluate the impact of digital health on the healthcare system</w:t>
      </w:r>
    </w:p>
    <w:p w14:paraId="6846802C" w14:textId="77777777" w:rsidR="003A66D2" w:rsidRPr="003648F0" w:rsidRDefault="003A66D2" w:rsidP="003648F0">
      <w:pPr>
        <w:rPr>
          <w:rStyle w:val="Strong"/>
        </w:rPr>
      </w:pPr>
      <w:r w:rsidRPr="003648F0">
        <w:rPr>
          <w:rStyle w:val="Strong"/>
        </w:rPr>
        <w:t>Including:</w:t>
      </w:r>
    </w:p>
    <w:p w14:paraId="73AFFF88" w14:textId="628A1F45" w:rsidR="003A66D2" w:rsidRPr="00290D47" w:rsidRDefault="005249F8" w:rsidP="003648F0">
      <w:pPr>
        <w:pStyle w:val="ListBullet"/>
        <w:ind w:left="1134"/>
      </w:pPr>
      <w:r>
        <w:t>what is digital heath?</w:t>
      </w:r>
    </w:p>
    <w:p w14:paraId="41EB05A8" w14:textId="3FF3A9D7" w:rsidR="003A66D2" w:rsidRPr="00290D47" w:rsidRDefault="00A23302" w:rsidP="003648F0">
      <w:pPr>
        <w:pStyle w:val="ListBullet"/>
        <w:ind w:left="1134"/>
      </w:pPr>
      <w:r>
        <w:t>w</w:t>
      </w:r>
      <w:r w:rsidR="005249F8">
        <w:t>hat ser</w:t>
      </w:r>
      <w:r>
        <w:t>vices exist?</w:t>
      </w:r>
    </w:p>
    <w:p w14:paraId="7044E49B" w14:textId="5D7E2453" w:rsidR="003A66D2" w:rsidRPr="00290D47" w:rsidRDefault="00A23302" w:rsidP="003648F0">
      <w:pPr>
        <w:pStyle w:val="ListBullet"/>
        <w:ind w:left="1134"/>
      </w:pPr>
      <w:r>
        <w:t>to what extent has digital health been successful in connecting health information?</w:t>
      </w:r>
    </w:p>
    <w:p w14:paraId="4F33E421" w14:textId="1610ECC1" w:rsidR="00C02F82" w:rsidRPr="00CA278E" w:rsidRDefault="00A23302" w:rsidP="003648F0">
      <w:pPr>
        <w:pStyle w:val="ListBullet"/>
        <w:ind w:left="1134"/>
      </w:pPr>
      <w:r>
        <w:lastRenderedPageBreak/>
        <w:t xml:space="preserve">what challenges and opportunities </w:t>
      </w:r>
      <w:proofErr w:type="gramStart"/>
      <w:r>
        <w:t>does</w:t>
      </w:r>
      <w:proofErr w:type="gramEnd"/>
      <w:r>
        <w:t xml:space="preserve"> digital health provide for individuals and organisations?</w:t>
      </w:r>
      <w:r w:rsidR="00C02F82">
        <w:br w:type="page"/>
      </w:r>
    </w:p>
    <w:p w14:paraId="14C3A380" w14:textId="35C22FD6" w:rsidR="00C02F82" w:rsidRDefault="00C02F82" w:rsidP="00E2155B">
      <w:pPr>
        <w:pStyle w:val="Heading1"/>
      </w:pPr>
      <w:bookmarkStart w:id="9" w:name="_Toc179272922"/>
      <w:r>
        <w:lastRenderedPageBreak/>
        <w:t>Learning sequence 1</w:t>
      </w:r>
      <w:r w:rsidR="0008232D">
        <w:t xml:space="preserve"> – </w:t>
      </w:r>
      <w:r w:rsidR="00CA278E">
        <w:t>digital health</w:t>
      </w:r>
      <w:bookmarkEnd w:id="9"/>
    </w:p>
    <w:p w14:paraId="0D7DCB07" w14:textId="3DF43D75" w:rsidR="00C13C25" w:rsidRDefault="00C13C25" w:rsidP="00C13C25">
      <w:pPr>
        <w:rPr>
          <w:bCs/>
        </w:rPr>
      </w:pPr>
      <w:r w:rsidRPr="00C13C25">
        <w:t xml:space="preserve">This learning sequence is intended to support the teaching of Year 12 Focus </w:t>
      </w:r>
      <w:r w:rsidR="00663F29">
        <w:t>a</w:t>
      </w:r>
      <w:r w:rsidRPr="00C13C25">
        <w:t>rea 1 – Health in an Australian and global context. Opportunities for reflection and adjustments can be made depending on student interest.</w:t>
      </w:r>
    </w:p>
    <w:p w14:paraId="52A14FDB" w14:textId="4022AE19" w:rsidR="00C02F82" w:rsidRDefault="00C02F82" w:rsidP="00E2155B">
      <w:pPr>
        <w:pStyle w:val="Heading2"/>
      </w:pPr>
      <w:bookmarkStart w:id="10" w:name="_Toc179272923"/>
      <w:r>
        <w:t>Learning intentions and success criteria</w:t>
      </w:r>
      <w:bookmarkEnd w:id="10"/>
    </w:p>
    <w:p w14:paraId="3818E73B" w14:textId="4786C138" w:rsidR="00F06F05" w:rsidRDefault="00C334D3" w:rsidP="00F06F05">
      <w:pPr>
        <w:pStyle w:val="FeatureBox2"/>
      </w:pPr>
      <w:r>
        <w:rPr>
          <w:b/>
          <w:bCs/>
        </w:rPr>
        <w:t>Explicit teaching n</w:t>
      </w:r>
      <w:r w:rsidR="00C02F82" w:rsidRPr="00B40C8E">
        <w:rPr>
          <w:b/>
          <w:bCs/>
        </w:rPr>
        <w:t>ote:</w:t>
      </w:r>
      <w:r w:rsidR="00C02F82">
        <w:t xml:space="preserve"> </w:t>
      </w:r>
      <w:r w:rsidR="00C11C92">
        <w:t>l</w:t>
      </w:r>
      <w:r w:rsidR="00F06F05" w:rsidRPr="00F06F05">
        <w:t>earning intentions and success criteria are most effective when they are contextualised to meet the needs of students in the class. The examples provided in this document are generalised to demonstrate how learning intentions and success criteria could be created.</w:t>
      </w:r>
    </w:p>
    <w:p w14:paraId="129E8117" w14:textId="7E34511E" w:rsidR="009E74BA" w:rsidRPr="0050035E" w:rsidRDefault="006240A7" w:rsidP="00F06F05">
      <w:r w:rsidRPr="0050035E">
        <w:t>Through these activities, students will:</w:t>
      </w:r>
    </w:p>
    <w:p w14:paraId="793D446E" w14:textId="45582FB8" w:rsidR="00F149B8" w:rsidRPr="0050035E" w:rsidRDefault="00F149B8" w:rsidP="00F149B8">
      <w:pPr>
        <w:pStyle w:val="ListBullet"/>
      </w:pPr>
      <w:r w:rsidRPr="0050035E">
        <w:t xml:space="preserve">gain a deep understanding of what digital health </w:t>
      </w:r>
      <w:r w:rsidR="23CD4350" w:rsidRPr="0050035E">
        <w:t xml:space="preserve">is </w:t>
      </w:r>
      <w:r w:rsidRPr="0050035E">
        <w:t>and the services that exist</w:t>
      </w:r>
    </w:p>
    <w:p w14:paraId="3E7735A2" w14:textId="77777777" w:rsidR="00F149B8" w:rsidRPr="0050035E" w:rsidRDefault="00F149B8" w:rsidP="00F149B8">
      <w:pPr>
        <w:pStyle w:val="ListBullet"/>
      </w:pPr>
      <w:r w:rsidRPr="0050035E">
        <w:t>propose reasons and suggest solutions for the challenges associated with digital health</w:t>
      </w:r>
    </w:p>
    <w:p w14:paraId="7E51637C" w14:textId="107D45FC" w:rsidR="00F149B8" w:rsidRPr="0050035E" w:rsidRDefault="00F149B8" w:rsidP="00F149B8">
      <w:pPr>
        <w:pStyle w:val="ListBullet"/>
      </w:pPr>
      <w:r w:rsidRPr="0050035E">
        <w:t xml:space="preserve">explore case studies to determine the value of digital health </w:t>
      </w:r>
      <w:r w:rsidR="008B2DC9">
        <w:t>i</w:t>
      </w:r>
      <w:r w:rsidRPr="0050035E">
        <w:t>n the healthcare system to improve health for Australians</w:t>
      </w:r>
    </w:p>
    <w:p w14:paraId="1C04A864" w14:textId="14D8AD95" w:rsidR="00347E94" w:rsidRDefault="00F149B8" w:rsidP="001606AE">
      <w:pPr>
        <w:pStyle w:val="ListBullet"/>
      </w:pPr>
      <w:r w:rsidRPr="0050035E">
        <w:t>substantiate findings by thinking critically about the implications of digital health on the effectiveness of Australia’s healthcare system for young people in the future.</w:t>
      </w:r>
      <w:r w:rsidR="00347E94">
        <w:br w:type="page"/>
      </w:r>
    </w:p>
    <w:p w14:paraId="044A1E2B" w14:textId="4F0F2289" w:rsidR="00C02F82" w:rsidRDefault="001606AE" w:rsidP="00E2155B">
      <w:pPr>
        <w:pStyle w:val="Heading2"/>
      </w:pPr>
      <w:bookmarkStart w:id="11" w:name="_Toc112681291"/>
      <w:bookmarkStart w:id="12" w:name="_Toc179272924"/>
      <w:r>
        <w:lastRenderedPageBreak/>
        <w:t>What is digital health?</w:t>
      </w:r>
      <w:bookmarkEnd w:id="12"/>
    </w:p>
    <w:p w14:paraId="32F0CDE7" w14:textId="2CD25947" w:rsidR="008A06D2" w:rsidRDefault="008A06D2" w:rsidP="008A06D2">
      <w:r>
        <w:t xml:space="preserve">Students brainstorm the words </w:t>
      </w:r>
      <w:r w:rsidR="00056C0B">
        <w:t>‘</w:t>
      </w:r>
      <w:r>
        <w:t>digital</w:t>
      </w:r>
      <w:r w:rsidR="00056C0B">
        <w:t>’</w:t>
      </w:r>
      <w:r>
        <w:t xml:space="preserve"> and </w:t>
      </w:r>
      <w:r w:rsidR="00056C0B">
        <w:t>‘</w:t>
      </w:r>
      <w:r>
        <w:t>health</w:t>
      </w:r>
      <w:r w:rsidR="00056C0B">
        <w:t>’</w:t>
      </w:r>
      <w:r>
        <w:t xml:space="preserve">. </w:t>
      </w:r>
      <w:r w:rsidR="004C679C">
        <w:t>G</w:t>
      </w:r>
      <w:r w:rsidR="00DB204D">
        <w:t xml:space="preserve">ive </w:t>
      </w:r>
      <w:r>
        <w:t>each group a different word. What do these words look like, sound like, feel like</w:t>
      </w:r>
      <w:r w:rsidR="003350D1">
        <w:t>?</w:t>
      </w:r>
    </w:p>
    <w:p w14:paraId="6D33F063" w14:textId="182B61A9" w:rsidR="009E74BA" w:rsidRDefault="008A06D2" w:rsidP="008A06D2">
      <w:r>
        <w:t xml:space="preserve">Groups then </w:t>
      </w:r>
      <w:r w:rsidR="00056C0B">
        <w:t>join another</w:t>
      </w:r>
      <w:r>
        <w:t xml:space="preserve"> group that has </w:t>
      </w:r>
      <w:r w:rsidR="00056C0B">
        <w:t>the other</w:t>
      </w:r>
      <w:r>
        <w:t xml:space="preserve"> word to see how the </w:t>
      </w:r>
      <w:r w:rsidR="00682777">
        <w:t>2</w:t>
      </w:r>
      <w:r>
        <w:t xml:space="preserve"> words link and create their own definition of </w:t>
      </w:r>
      <w:r w:rsidR="00056C0B">
        <w:t>‘</w:t>
      </w:r>
      <w:r>
        <w:t>digital health</w:t>
      </w:r>
      <w:r w:rsidR="00056C0B">
        <w:t>’</w:t>
      </w:r>
      <w:r>
        <w:t>. Students will continually come back and modify their understanding as they complete the following activities.</w:t>
      </w:r>
    </w:p>
    <w:p w14:paraId="3AC63E8F" w14:textId="18ACDAE9" w:rsidR="009E74BA" w:rsidRDefault="00FB5E20" w:rsidP="009E74BA">
      <w:pPr>
        <w:pStyle w:val="FeatureBox"/>
        <w:rPr>
          <w:rFonts w:eastAsia="Calibri"/>
        </w:rPr>
      </w:pPr>
      <w:r>
        <w:rPr>
          <w:rStyle w:val="Strong"/>
        </w:rPr>
        <w:t>Digital health definition</w:t>
      </w:r>
    </w:p>
    <w:p w14:paraId="38FA1CF8" w14:textId="6A8839F2" w:rsidR="009E74BA" w:rsidRPr="006B3C50" w:rsidRDefault="00FB5E20" w:rsidP="00FB5E20">
      <w:pPr>
        <w:pStyle w:val="FeatureBox"/>
      </w:pPr>
      <w:r>
        <w:t>The use of technology to manage illnesses and health risks and to promote wellness. Digital health encompasses a range of technologies which are used to treat patients and collect and share a person’s health information.</w:t>
      </w:r>
    </w:p>
    <w:p w14:paraId="25942E64" w14:textId="1728A8A7" w:rsidR="0029709B" w:rsidRDefault="0029709B" w:rsidP="0029709B">
      <w:bookmarkStart w:id="13" w:name="_Int_0iRAaCz2"/>
      <w:r>
        <w:t>Explain to students that digital ways of working have become second nature to society as we use apps on our phones for banking, travel, shopping</w:t>
      </w:r>
      <w:r w:rsidR="00056C0B">
        <w:t xml:space="preserve"> and</w:t>
      </w:r>
      <w:r>
        <w:t xml:space="preserve"> social media. People often work via online platforms such as Zoom and use all sorts of electronic ways to stay connected and make life easier. Digital health is an opportunity for the health</w:t>
      </w:r>
      <w:r w:rsidR="00487552">
        <w:t>care</w:t>
      </w:r>
      <w:r>
        <w:t xml:space="preserve"> sector to develop safe, efficient and convenient health service options for everyone.</w:t>
      </w:r>
    </w:p>
    <w:p w14:paraId="76E54DC6" w14:textId="376F1FF9" w:rsidR="003D24EE" w:rsidRDefault="0029709B" w:rsidP="0029709B">
      <w:r>
        <w:t xml:space="preserve">The Australian Government has established the </w:t>
      </w:r>
      <w:hyperlink r:id="rId9" w:history="1">
        <w:r w:rsidR="00B039F2" w:rsidRPr="00425E92">
          <w:rPr>
            <w:rStyle w:val="Hyperlink"/>
          </w:rPr>
          <w:t xml:space="preserve">Australian Digital </w:t>
        </w:r>
        <w:r w:rsidR="00B039F2" w:rsidRPr="00B039F2">
          <w:rPr>
            <w:rStyle w:val="Hyperlink"/>
          </w:rPr>
          <w:t>Health</w:t>
        </w:r>
        <w:r w:rsidR="00B039F2" w:rsidRPr="00425E92">
          <w:rPr>
            <w:rStyle w:val="Hyperlink"/>
          </w:rPr>
          <w:t xml:space="preserve"> Agency</w:t>
        </w:r>
      </w:hyperlink>
      <w:r w:rsidR="00B039F2">
        <w:t xml:space="preserve"> t</w:t>
      </w:r>
      <w:r>
        <w:t>o develop a digitally enabled healthcare system, that is accessible to all Australians and embraced by all healthcare professionals.</w:t>
      </w:r>
    </w:p>
    <w:p w14:paraId="0758A843" w14:textId="5AC0EAEF" w:rsidR="00B039F2" w:rsidRDefault="00B039F2" w:rsidP="0029709B">
      <w:r>
        <w:t>Class discussion:</w:t>
      </w:r>
    </w:p>
    <w:p w14:paraId="2D91C25C" w14:textId="60A6EEDA" w:rsidR="00FA1D0A" w:rsidRDefault="00FA1D0A" w:rsidP="00FA1D0A">
      <w:pPr>
        <w:pStyle w:val="ListBullet"/>
      </w:pPr>
      <w:r>
        <w:t>Why has the use of digital technology to support the running of the healthcare system taken a long time to be used by many compared to other areas such as finance or travel?</w:t>
      </w:r>
    </w:p>
    <w:p w14:paraId="4BDA1339" w14:textId="43C1BDC2" w:rsidR="00FA1D0A" w:rsidRDefault="00FA1D0A" w:rsidP="00FA1D0A">
      <w:pPr>
        <w:pStyle w:val="ListBullet"/>
      </w:pPr>
      <w:r>
        <w:t>What are some of the limitations of using technology when it comes to supporting people’s health? What are some of the barriers or concerns?</w:t>
      </w:r>
    </w:p>
    <w:p w14:paraId="08204D59" w14:textId="70895B87" w:rsidR="00FA1D0A" w:rsidRDefault="00FA1D0A" w:rsidP="00FA1D0A">
      <w:pPr>
        <w:pStyle w:val="ListBullet"/>
      </w:pPr>
      <w:r>
        <w:t>Are these concerns the same for young people compared to older generations such as your parents or grandparents?</w:t>
      </w:r>
    </w:p>
    <w:p w14:paraId="5A44086D" w14:textId="40701AE6" w:rsidR="00FA1D0A" w:rsidRDefault="00FA1D0A" w:rsidP="00FA1D0A">
      <w:pPr>
        <w:pStyle w:val="ListBullet"/>
      </w:pPr>
      <w:r>
        <w:t>Why are people less inclined to share their health information online?</w:t>
      </w:r>
    </w:p>
    <w:p w14:paraId="7F04272B" w14:textId="27C4AEB7" w:rsidR="00FA1D0A" w:rsidRDefault="00FA1D0A" w:rsidP="00FA1D0A">
      <w:pPr>
        <w:pStyle w:val="ListBullet"/>
      </w:pPr>
      <w:r>
        <w:t>What are some of the positives or advantages of digital health?</w:t>
      </w:r>
    </w:p>
    <w:p w14:paraId="5D5F9A33" w14:textId="252BE4A7" w:rsidR="00FA1D0A" w:rsidRDefault="00FA1D0A" w:rsidP="00FA1D0A">
      <w:pPr>
        <w:pStyle w:val="ListBullet"/>
      </w:pPr>
      <w:r>
        <w:lastRenderedPageBreak/>
        <w:t>Why do you think digital health is important?</w:t>
      </w:r>
    </w:p>
    <w:p w14:paraId="7A97386D" w14:textId="5620CB80" w:rsidR="00B039F2" w:rsidRDefault="00FA1D0A" w:rsidP="00FA1D0A">
      <w:r>
        <w:t>Explain to students that digital health when used effectively has positive impacts on healthcare users, healthcare providers and the healthcare system.</w:t>
      </w:r>
    </w:p>
    <w:p w14:paraId="0FA47C9D" w14:textId="4E7F8AFB" w:rsidR="00C11C92" w:rsidRDefault="006A0A56" w:rsidP="006A0A56">
      <w:pPr>
        <w:pStyle w:val="FeatureBox"/>
      </w:pPr>
      <w:r w:rsidRPr="00F53CEB">
        <w:t>He</w:t>
      </w:r>
      <w:r>
        <w:t>althcare users have greater agency over their own health and healthcare resulting in better health and health outcomes. For example, wearable devices and online applications which can support people to monitor their own symptoms and make healthier life choices related to their diet, activity and sleep, telehealth services through remote consultations which enable greater access to medical services and save time, uploading health information for their GP to assess information prior to consultation.</w:t>
      </w:r>
    </w:p>
    <w:p w14:paraId="56BA06E2" w14:textId="0C33A6AE" w:rsidR="006A0A56" w:rsidRDefault="31282A2A" w:rsidP="006A0A56">
      <w:pPr>
        <w:pStyle w:val="FeatureBox"/>
      </w:pPr>
      <w:r>
        <w:t>Healthcare providers can deliver better services through improved communication. It can ensure the continuity of care, reduce waiting times for healthcare users and put patients at the centre of their support. For example, streamlining access to healthcare user information to be able to make informed and improved clinical decisions for patients, patient screening and medication reminders.</w:t>
      </w:r>
    </w:p>
    <w:p w14:paraId="79CCC283" w14:textId="2CB51C63" w:rsidR="00B039F2" w:rsidRDefault="006A0A56" w:rsidP="00FA1D0A">
      <w:pPr>
        <w:pStyle w:val="FeatureBox"/>
      </w:pPr>
      <w:r>
        <w:t xml:space="preserve">Healthcare systems through digital health increase in quality and efficiency due to the increase </w:t>
      </w:r>
      <w:r w:rsidR="3A00CE38">
        <w:t>of</w:t>
      </w:r>
      <w:r>
        <w:t xml:space="preserve"> interconnectedness of health data across and between services. They can respond faster to emergencies and better understand service needs in real time. It can also support health system performance and help provide quality indicators.</w:t>
      </w:r>
    </w:p>
    <w:p w14:paraId="580E5D90" w14:textId="09972640" w:rsidR="006A0A56" w:rsidRPr="00393BCC" w:rsidRDefault="00ED4030" w:rsidP="008A7648">
      <w:r w:rsidRPr="00393BCC">
        <w:t xml:space="preserve">Students are to explore the </w:t>
      </w:r>
      <w:hyperlink r:id="rId10">
        <w:r w:rsidR="007136FC" w:rsidRPr="00393BCC">
          <w:rPr>
            <w:rStyle w:val="Hyperlink"/>
          </w:rPr>
          <w:t>A</w:t>
        </w:r>
        <w:r w:rsidR="007136FC">
          <w:rPr>
            <w:rStyle w:val="Hyperlink"/>
          </w:rPr>
          <w:t xml:space="preserve">ustralian Institute of Health and Welfare (AIHW) </w:t>
        </w:r>
        <w:r w:rsidR="000A1639" w:rsidRPr="00393BCC">
          <w:rPr>
            <w:rStyle w:val="Hyperlink"/>
          </w:rPr>
          <w:t xml:space="preserve">– </w:t>
        </w:r>
        <w:r w:rsidR="00D0434B">
          <w:rPr>
            <w:rStyle w:val="Hyperlink"/>
          </w:rPr>
          <w:t>D</w:t>
        </w:r>
        <w:r w:rsidR="000A1639" w:rsidRPr="00393BCC">
          <w:rPr>
            <w:rStyle w:val="Hyperlink"/>
          </w:rPr>
          <w:t>igital health</w:t>
        </w:r>
        <w:r w:rsidR="000A1639" w:rsidRPr="002505C0">
          <w:t xml:space="preserve"> website</w:t>
        </w:r>
      </w:hyperlink>
      <w:r w:rsidR="000A1639" w:rsidRPr="00393BCC">
        <w:t xml:space="preserve"> a</w:t>
      </w:r>
      <w:r w:rsidRPr="00393BCC">
        <w:t>nd build their understanding of digital health</w:t>
      </w:r>
      <w:r w:rsidR="001E6BC0" w:rsidRPr="00393BCC">
        <w:t xml:space="preserve"> to e</w:t>
      </w:r>
      <w:r w:rsidR="000E3538" w:rsidRPr="00393BCC">
        <w:t>nsure they have an understanding of:</w:t>
      </w:r>
    </w:p>
    <w:p w14:paraId="0DCB5C09" w14:textId="157D7102" w:rsidR="000E3538" w:rsidRPr="00393BCC" w:rsidRDefault="00D0434B" w:rsidP="00D8018A">
      <w:pPr>
        <w:pStyle w:val="ListBullet"/>
      </w:pPr>
      <w:r>
        <w:t>w</w:t>
      </w:r>
      <w:r w:rsidR="000E3538" w:rsidRPr="00393BCC">
        <w:t>hat i</w:t>
      </w:r>
      <w:r w:rsidR="19C9ED64" w:rsidRPr="00393BCC">
        <w:t>t is</w:t>
      </w:r>
    </w:p>
    <w:p w14:paraId="336C5430" w14:textId="269322C1" w:rsidR="00070B43" w:rsidRPr="00393BCC" w:rsidRDefault="00D0434B" w:rsidP="00D8018A">
      <w:pPr>
        <w:pStyle w:val="ListBullet"/>
      </w:pPr>
      <w:r>
        <w:t>w</w:t>
      </w:r>
      <w:r w:rsidR="19C9ED64" w:rsidRPr="00393BCC">
        <w:t>hy</w:t>
      </w:r>
      <w:r w:rsidR="5F5AE945" w:rsidRPr="00393BCC">
        <w:t xml:space="preserve"> it </w:t>
      </w:r>
      <w:r w:rsidR="19C9ED64" w:rsidRPr="00393BCC">
        <w:t>is important</w:t>
      </w:r>
    </w:p>
    <w:p w14:paraId="38678878" w14:textId="75A91DDA" w:rsidR="00C20A3C" w:rsidRPr="00393BCC" w:rsidRDefault="00D0434B" w:rsidP="00D8018A">
      <w:pPr>
        <w:pStyle w:val="ListBullet"/>
      </w:pPr>
      <w:r>
        <w:t>t</w:t>
      </w:r>
      <w:r w:rsidR="724500DD" w:rsidRPr="00393BCC">
        <w:t xml:space="preserve">he recent </w:t>
      </w:r>
      <w:r w:rsidR="50BF6E57" w:rsidRPr="00393BCC">
        <w:t xml:space="preserve">digital </w:t>
      </w:r>
      <w:r w:rsidR="270655EF" w:rsidRPr="00393BCC">
        <w:t xml:space="preserve">health </w:t>
      </w:r>
      <w:r w:rsidR="50BF6E57" w:rsidRPr="00393BCC">
        <w:t>technology</w:t>
      </w:r>
      <w:r w:rsidR="106372B6" w:rsidRPr="00393BCC">
        <w:t xml:space="preserve"> </w:t>
      </w:r>
      <w:r w:rsidR="1D0B6D32" w:rsidRPr="00393BCC">
        <w:t>and services in Australia</w:t>
      </w:r>
      <w:r w:rsidR="62E7496D" w:rsidRPr="00393BCC">
        <w:t>.</w:t>
      </w:r>
    </w:p>
    <w:p w14:paraId="32D5F07B" w14:textId="4D248C08" w:rsidR="006A0A56" w:rsidRPr="00393BCC" w:rsidRDefault="001442F1" w:rsidP="001442F1">
      <w:pPr>
        <w:pStyle w:val="Heading2"/>
      </w:pPr>
      <w:bookmarkStart w:id="14" w:name="_Toc179272925"/>
      <w:r w:rsidRPr="00393BCC">
        <w:t>Digital health services</w:t>
      </w:r>
      <w:bookmarkEnd w:id="14"/>
    </w:p>
    <w:p w14:paraId="37482EC8" w14:textId="344D4550" w:rsidR="00BC4923" w:rsidRPr="00393BCC" w:rsidRDefault="00BC4923" w:rsidP="008A7648">
      <w:r w:rsidRPr="00393BCC">
        <w:t>Explain to students that there are a variety of digital health services used with the intent of supporting the treatment of patients and collecting and sharing a person’s health information.</w:t>
      </w:r>
    </w:p>
    <w:p w14:paraId="57883123" w14:textId="7A927CB7" w:rsidR="00C23CC5" w:rsidRPr="00393BCC" w:rsidRDefault="00DD1A71" w:rsidP="008A7648">
      <w:r w:rsidRPr="00393BCC">
        <w:t>To gain a better understanding of what digital health services exist, students are to access the short</w:t>
      </w:r>
      <w:r w:rsidR="00CC51AE" w:rsidRPr="00393BCC">
        <w:t xml:space="preserve"> </w:t>
      </w:r>
      <w:hyperlink r:id="rId11">
        <w:r w:rsidR="00D0434B">
          <w:rPr>
            <w:rStyle w:val="Hyperlink"/>
          </w:rPr>
          <w:t>C</w:t>
        </w:r>
        <w:r w:rsidR="00CC51AE" w:rsidRPr="00393BCC">
          <w:rPr>
            <w:rStyle w:val="Hyperlink"/>
          </w:rPr>
          <w:t>onnected healthcare</w:t>
        </w:r>
      </w:hyperlink>
      <w:r w:rsidR="00CC51AE" w:rsidRPr="00393BCC">
        <w:t xml:space="preserve"> and </w:t>
      </w:r>
      <w:hyperlink r:id="rId12">
        <w:r w:rsidR="00D0434B">
          <w:rPr>
            <w:rStyle w:val="Hyperlink"/>
          </w:rPr>
          <w:t>D</w:t>
        </w:r>
        <w:r w:rsidR="00CC51AE" w:rsidRPr="00393BCC">
          <w:rPr>
            <w:rStyle w:val="Hyperlink"/>
          </w:rPr>
          <w:t xml:space="preserve">igital </w:t>
        </w:r>
        <w:r w:rsidR="00D0434B">
          <w:rPr>
            <w:rStyle w:val="Hyperlink"/>
          </w:rPr>
          <w:t>By</w:t>
        </w:r>
        <w:r w:rsidR="00CC51AE" w:rsidRPr="00393BCC">
          <w:rPr>
            <w:rStyle w:val="Hyperlink"/>
          </w:rPr>
          <w:t>tes</w:t>
        </w:r>
      </w:hyperlink>
      <w:r w:rsidR="00C23CC5" w:rsidRPr="00393BCC">
        <w:t xml:space="preserve"> </w:t>
      </w:r>
      <w:r w:rsidR="009F6E98">
        <w:t xml:space="preserve">case studies </w:t>
      </w:r>
      <w:r w:rsidR="00C23CC5" w:rsidRPr="00393BCC">
        <w:t xml:space="preserve">provided by </w:t>
      </w:r>
      <w:r w:rsidR="00D0434B">
        <w:t xml:space="preserve">the </w:t>
      </w:r>
      <w:r w:rsidR="00C23CC5" w:rsidRPr="00393BCC">
        <w:t xml:space="preserve">Australian Digital Health Agency. These videos highlight the different ways digital health services have been used to </w:t>
      </w:r>
      <w:r w:rsidR="00C23CC5" w:rsidRPr="00393BCC">
        <w:lastRenderedPageBreak/>
        <w:t>support</w:t>
      </w:r>
      <w:r w:rsidR="00A83F29" w:rsidRPr="00393BCC">
        <w:t xml:space="preserve"> different</w:t>
      </w:r>
      <w:r w:rsidR="00C23CC5" w:rsidRPr="00393BCC">
        <w:t xml:space="preserve"> population groups and </w:t>
      </w:r>
      <w:r w:rsidR="001C304A" w:rsidRPr="00393BCC">
        <w:t xml:space="preserve">some of </w:t>
      </w:r>
      <w:r w:rsidR="00C23CC5" w:rsidRPr="00393BCC">
        <w:t>those groups experiencing health inequities</w:t>
      </w:r>
      <w:r w:rsidR="009D2EEE" w:rsidRPr="00393BCC">
        <w:t xml:space="preserve">. </w:t>
      </w:r>
      <w:r w:rsidR="00C23CC5" w:rsidRPr="00393BCC">
        <w:t xml:space="preserve">Students are to build their understanding of digital health services through viewing </w:t>
      </w:r>
      <w:r w:rsidR="00035D71" w:rsidRPr="00393BCC">
        <w:t>a</w:t>
      </w:r>
      <w:r w:rsidR="001C304A" w:rsidRPr="00393BCC">
        <w:t xml:space="preserve"> number of</w:t>
      </w:r>
      <w:r w:rsidR="00C23CC5" w:rsidRPr="00393BCC">
        <w:t xml:space="preserve"> </w:t>
      </w:r>
      <w:r w:rsidR="000D212F" w:rsidRPr="00393BCC">
        <w:t>these</w:t>
      </w:r>
      <w:r w:rsidR="00214009">
        <w:t xml:space="preserve"> videos</w:t>
      </w:r>
      <w:r w:rsidR="000D212F" w:rsidRPr="00393BCC">
        <w:t xml:space="preserve">. </w:t>
      </w:r>
      <w:r w:rsidR="002505C0">
        <w:t xml:space="preserve">Students are to use </w:t>
      </w:r>
      <w:r w:rsidR="00E34DA8">
        <w:fldChar w:fldCharType="begin"/>
      </w:r>
      <w:r w:rsidR="00E34DA8">
        <w:instrText xml:space="preserve"> REF _Ref167952692 \h </w:instrText>
      </w:r>
      <w:r w:rsidR="00E34DA8">
        <w:fldChar w:fldCharType="separate"/>
      </w:r>
      <w:r w:rsidR="00E34DA8">
        <w:t xml:space="preserve">Table </w:t>
      </w:r>
      <w:r w:rsidR="00E34DA8">
        <w:rPr>
          <w:noProof/>
        </w:rPr>
        <w:t>1</w:t>
      </w:r>
      <w:r w:rsidR="00E34DA8">
        <w:fldChar w:fldCharType="end"/>
      </w:r>
      <w:r w:rsidR="002505C0">
        <w:t xml:space="preserve"> below to</w:t>
      </w:r>
      <w:r w:rsidR="00C23CC5" w:rsidRPr="00393BCC">
        <w:t xml:space="preserve"> assist in answering the following questions:</w:t>
      </w:r>
    </w:p>
    <w:p w14:paraId="0F563EC2" w14:textId="06A38E06" w:rsidR="00F45CF6" w:rsidRPr="00393BCC" w:rsidRDefault="00F45CF6" w:rsidP="008A7648">
      <w:pPr>
        <w:pStyle w:val="ListBullet"/>
      </w:pPr>
      <w:r w:rsidRPr="00393BCC">
        <w:t>Identify a group that needs support.</w:t>
      </w:r>
    </w:p>
    <w:p w14:paraId="0AEBE4FA" w14:textId="1E2342B8" w:rsidR="008A7648" w:rsidRPr="00393BCC" w:rsidRDefault="7C3785AD" w:rsidP="008A7648">
      <w:pPr>
        <w:pStyle w:val="ListBullet"/>
      </w:pPr>
      <w:r w:rsidRPr="00393BCC">
        <w:t>What digital health services are</w:t>
      </w:r>
      <w:r w:rsidR="000F3B6B">
        <w:t xml:space="preserve"> or </w:t>
      </w:r>
      <w:r w:rsidRPr="00393BCC">
        <w:t>were being used to support</w:t>
      </w:r>
      <w:r w:rsidR="59605ACF" w:rsidRPr="00393BCC">
        <w:t xml:space="preserve"> this group</w:t>
      </w:r>
      <w:r w:rsidRPr="00393BCC">
        <w:t>?</w:t>
      </w:r>
    </w:p>
    <w:p w14:paraId="16BC08A4" w14:textId="72412F38" w:rsidR="008A7648" w:rsidRPr="00393BCC" w:rsidRDefault="008A7648" w:rsidP="008A7648">
      <w:pPr>
        <w:pStyle w:val="ListBullet"/>
      </w:pPr>
      <w:r w:rsidRPr="00393BCC">
        <w:t>What does the digital health service do?</w:t>
      </w:r>
    </w:p>
    <w:p w14:paraId="46A4296F" w14:textId="44B7824D" w:rsidR="008A7648" w:rsidRPr="00393BCC" w:rsidRDefault="7C3785AD" w:rsidP="008A7648">
      <w:pPr>
        <w:pStyle w:val="ListBullet"/>
      </w:pPr>
      <w:r w:rsidRPr="00393BCC">
        <w:t>What are the advantages</w:t>
      </w:r>
      <w:r w:rsidR="67963508" w:rsidRPr="00393BCC">
        <w:t xml:space="preserve"> of the service</w:t>
      </w:r>
      <w:r w:rsidRPr="00393BCC">
        <w:t>?</w:t>
      </w:r>
    </w:p>
    <w:p w14:paraId="73E3C2DC" w14:textId="23339652" w:rsidR="00882928" w:rsidRPr="00393BCC" w:rsidRDefault="008A7648" w:rsidP="008B0A40">
      <w:pPr>
        <w:pStyle w:val="ListBullet"/>
      </w:pPr>
      <w:r w:rsidRPr="00393BCC">
        <w:t>What are the limitations of the service?</w:t>
      </w:r>
    </w:p>
    <w:p w14:paraId="2BDF5A70" w14:textId="5514C648" w:rsidR="001442F1" w:rsidRPr="00393BCC" w:rsidRDefault="7C3785AD" w:rsidP="001442F1">
      <w:pPr>
        <w:pStyle w:val="ListBullet"/>
      </w:pPr>
      <w:r w:rsidRPr="00393BCC">
        <w:t>How is the digital health service being used to improve the health of the population group</w:t>
      </w:r>
      <w:r w:rsidR="000F3B6B">
        <w:t xml:space="preserve"> or </w:t>
      </w:r>
      <w:r w:rsidRPr="00393BCC">
        <w:t>group experiencing health inequities? Provide examples.</w:t>
      </w:r>
    </w:p>
    <w:p w14:paraId="61936F1B" w14:textId="1ADD66A2" w:rsidR="00B85ADF" w:rsidRDefault="00B07396" w:rsidP="00720434">
      <w:pPr>
        <w:pStyle w:val="FeatureBox2"/>
      </w:pPr>
      <w:r>
        <w:rPr>
          <w:b/>
          <w:bCs/>
        </w:rPr>
        <w:t>N</w:t>
      </w:r>
      <w:r w:rsidR="009E74BA" w:rsidRPr="6400ADF6">
        <w:rPr>
          <w:b/>
          <w:bCs/>
        </w:rPr>
        <w:t>ote</w:t>
      </w:r>
      <w:bookmarkEnd w:id="13"/>
      <w:r w:rsidR="009E74BA" w:rsidRPr="6400ADF6">
        <w:rPr>
          <w:b/>
          <w:bCs/>
        </w:rPr>
        <w:t>:</w:t>
      </w:r>
      <w:r w:rsidR="009E74BA">
        <w:t xml:space="preserve"> </w:t>
      </w:r>
      <w:r w:rsidR="009438BB" w:rsidRPr="009438BB">
        <w:t xml:space="preserve">consider different ways to share the videos among your students so that all the videos are collectively viewed. This ensures diverse opinions and </w:t>
      </w:r>
      <w:r w:rsidR="005E5D24" w:rsidRPr="009438BB">
        <w:t>viewpoints</w:t>
      </w:r>
      <w:r w:rsidR="009438BB" w:rsidRPr="009438BB">
        <w:t xml:space="preserve"> can be represented in your classroom discussions.</w:t>
      </w:r>
    </w:p>
    <w:p w14:paraId="2B695D89" w14:textId="0236F72B" w:rsidR="00343E0C" w:rsidRDefault="00AB5CDE" w:rsidP="00720434">
      <w:pPr>
        <w:pStyle w:val="FeatureBox2"/>
      </w:pPr>
      <w:r>
        <w:t xml:space="preserve">A shared document using a table or programs such as Google slides or PowerPoint may be helpful to collate their understandings. Further </w:t>
      </w:r>
      <w:hyperlink w:anchor="_Resources_1" w:history="1">
        <w:r>
          <w:rPr>
            <w:rStyle w:val="Hyperlink"/>
          </w:rPr>
          <w:t>r</w:t>
        </w:r>
        <w:r w:rsidRPr="00DF2C44">
          <w:rPr>
            <w:rStyle w:val="Hyperlink"/>
          </w:rPr>
          <w:t>esources</w:t>
        </w:r>
      </w:hyperlink>
      <w:r>
        <w:t xml:space="preserve"> may be accessed to support students’ understanding of the digital health service.</w:t>
      </w:r>
    </w:p>
    <w:p w14:paraId="5E7A2F73" w14:textId="01F5A645" w:rsidR="00E34DA8" w:rsidRDefault="00E34DA8" w:rsidP="00E34DA8">
      <w:pPr>
        <w:pStyle w:val="Caption"/>
      </w:pPr>
      <w:bookmarkStart w:id="15" w:name="_Ref167952692"/>
      <w:r>
        <w:t xml:space="preserve">Table </w:t>
      </w:r>
      <w:r>
        <w:fldChar w:fldCharType="begin"/>
      </w:r>
      <w:r>
        <w:instrText xml:space="preserve"> SEQ Table \* ARABIC </w:instrText>
      </w:r>
      <w:r>
        <w:fldChar w:fldCharType="separate"/>
      </w:r>
      <w:r>
        <w:rPr>
          <w:noProof/>
        </w:rPr>
        <w:t>1</w:t>
      </w:r>
      <w:r>
        <w:fldChar w:fldCharType="end"/>
      </w:r>
      <w:bookmarkEnd w:id="15"/>
      <w:r>
        <w:t xml:space="preserve"> </w:t>
      </w:r>
      <w:r w:rsidRPr="00112989">
        <w:t>– digital health services recording table</w:t>
      </w:r>
    </w:p>
    <w:tbl>
      <w:tblPr>
        <w:tblStyle w:val="Tableheader"/>
        <w:tblW w:w="5000" w:type="pct"/>
        <w:tblLayout w:type="fixed"/>
        <w:tblLook w:val="04A0" w:firstRow="1" w:lastRow="0" w:firstColumn="1" w:lastColumn="0" w:noHBand="0" w:noVBand="1"/>
        <w:tblDescription w:val="Table for recording information on digital health services."/>
      </w:tblPr>
      <w:tblGrid>
        <w:gridCol w:w="1699"/>
        <w:gridCol w:w="1703"/>
        <w:gridCol w:w="1982"/>
        <w:gridCol w:w="2124"/>
        <w:gridCol w:w="2122"/>
      </w:tblGrid>
      <w:tr w:rsidR="007B3B2F" w:rsidRPr="00A8604D" w14:paraId="26D48018" w14:textId="3CA145FD" w:rsidTr="00A8604D">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882" w:type="pct"/>
          </w:tcPr>
          <w:p w14:paraId="30E127FA" w14:textId="7344D4FC" w:rsidR="00B267A4" w:rsidRPr="00A8604D" w:rsidRDefault="00B267A4" w:rsidP="00A8604D">
            <w:r w:rsidRPr="00A8604D">
              <w:t>Digital health services</w:t>
            </w:r>
          </w:p>
        </w:tc>
        <w:tc>
          <w:tcPr>
            <w:tcW w:w="884" w:type="pct"/>
          </w:tcPr>
          <w:p w14:paraId="48C774B1" w14:textId="0FBDE3C3" w:rsidR="00B267A4" w:rsidRPr="00A8604D" w:rsidRDefault="00B267A4" w:rsidP="00A8604D">
            <w:pPr>
              <w:cnfStyle w:val="100000000000" w:firstRow="1" w:lastRow="0" w:firstColumn="0" w:lastColumn="0" w:oddVBand="0" w:evenVBand="0" w:oddHBand="0" w:evenHBand="0" w:firstRowFirstColumn="0" w:firstRowLastColumn="0" w:lastRowFirstColumn="0" w:lastRowLastColumn="0"/>
            </w:pPr>
            <w:r w:rsidRPr="00A8604D">
              <w:t>What does it do?</w:t>
            </w:r>
          </w:p>
        </w:tc>
        <w:tc>
          <w:tcPr>
            <w:tcW w:w="1029" w:type="pct"/>
          </w:tcPr>
          <w:p w14:paraId="62AD95B3" w14:textId="6845846E" w:rsidR="00B267A4" w:rsidRPr="00A8604D" w:rsidRDefault="00B267A4" w:rsidP="00A8604D">
            <w:pPr>
              <w:cnfStyle w:val="100000000000" w:firstRow="1" w:lastRow="0" w:firstColumn="0" w:lastColumn="0" w:oddVBand="0" w:evenVBand="0" w:oddHBand="0" w:evenHBand="0" w:firstRowFirstColumn="0" w:firstRowLastColumn="0" w:lastRowFirstColumn="0" w:lastRowLastColumn="0"/>
            </w:pPr>
            <w:r w:rsidRPr="00A8604D">
              <w:t>Advantages</w:t>
            </w:r>
          </w:p>
        </w:tc>
        <w:tc>
          <w:tcPr>
            <w:tcW w:w="1103" w:type="pct"/>
          </w:tcPr>
          <w:p w14:paraId="4DBE43F1" w14:textId="583F7B9F" w:rsidR="00B267A4" w:rsidRPr="00A8604D" w:rsidRDefault="00B267A4" w:rsidP="00A8604D">
            <w:pPr>
              <w:cnfStyle w:val="100000000000" w:firstRow="1" w:lastRow="0" w:firstColumn="0" w:lastColumn="0" w:oddVBand="0" w:evenVBand="0" w:oddHBand="0" w:evenHBand="0" w:firstRowFirstColumn="0" w:firstRowLastColumn="0" w:lastRowFirstColumn="0" w:lastRowLastColumn="0"/>
            </w:pPr>
            <w:r w:rsidRPr="00A8604D">
              <w:t>Limitations</w:t>
            </w:r>
          </w:p>
        </w:tc>
        <w:tc>
          <w:tcPr>
            <w:tcW w:w="1102" w:type="pct"/>
          </w:tcPr>
          <w:p w14:paraId="1206D14E" w14:textId="739CE266" w:rsidR="00B267A4" w:rsidRPr="00A8604D" w:rsidRDefault="70C73D16" w:rsidP="00A8604D">
            <w:pPr>
              <w:cnfStyle w:val="100000000000" w:firstRow="1" w:lastRow="0" w:firstColumn="0" w:lastColumn="0" w:oddVBand="0" w:evenVBand="0" w:oddHBand="0" w:evenHBand="0" w:firstRowFirstColumn="0" w:firstRowLastColumn="0" w:lastRowFirstColumn="0" w:lastRowLastColumn="0"/>
            </w:pPr>
            <w:r w:rsidRPr="00A8604D">
              <w:t>Benefits to the population group</w:t>
            </w:r>
          </w:p>
        </w:tc>
      </w:tr>
      <w:tr w:rsidR="007B3B2F" w:rsidRPr="00A8604D" w14:paraId="0723055C" w14:textId="490EFA06" w:rsidTr="000427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 w:type="pct"/>
          </w:tcPr>
          <w:p w14:paraId="4142F1BC" w14:textId="191A84D2" w:rsidR="00B267A4" w:rsidRPr="00A8604D" w:rsidRDefault="0079719D" w:rsidP="00A8604D">
            <w:r w:rsidRPr="00A8604D">
              <w:t xml:space="preserve">Electronic </w:t>
            </w:r>
            <w:r w:rsidR="007A4A77" w:rsidRPr="00A8604D">
              <w:t>prescriptions</w:t>
            </w:r>
          </w:p>
        </w:tc>
        <w:tc>
          <w:tcPr>
            <w:tcW w:w="884" w:type="pct"/>
          </w:tcPr>
          <w:p w14:paraId="40408B0B" w14:textId="218036E6" w:rsidR="00B267A4" w:rsidRPr="00A8604D" w:rsidRDefault="00A877D3" w:rsidP="00A8604D">
            <w:pPr>
              <w:cnfStyle w:val="000000100000" w:firstRow="0" w:lastRow="0" w:firstColumn="0" w:lastColumn="0" w:oddVBand="0" w:evenVBand="0" w:oddHBand="1" w:evenHBand="0" w:firstRowFirstColumn="0" w:firstRowLastColumn="0" w:lastRowFirstColumn="0" w:lastRowLastColumn="0"/>
            </w:pPr>
            <w:r w:rsidRPr="00A8604D">
              <w:t>Provides prescriptions electronically which alleviates the need for paper which can get lost</w:t>
            </w:r>
            <w:r w:rsidR="00D15FA9" w:rsidRPr="00A8604D">
              <w:t>.</w:t>
            </w:r>
          </w:p>
        </w:tc>
        <w:tc>
          <w:tcPr>
            <w:tcW w:w="1029" w:type="pct"/>
          </w:tcPr>
          <w:p w14:paraId="27754036" w14:textId="300817F9" w:rsidR="00026989" w:rsidRPr="00A8604D" w:rsidRDefault="00026989" w:rsidP="00A8604D">
            <w:pPr>
              <w:cnfStyle w:val="000000100000" w:firstRow="0" w:lastRow="0" w:firstColumn="0" w:lastColumn="0" w:oddVBand="0" w:evenVBand="0" w:oddHBand="1" w:evenHBand="0" w:firstRowFirstColumn="0" w:firstRowLastColumn="0" w:lastRowFirstColumn="0" w:lastRowLastColumn="0"/>
            </w:pPr>
            <w:r w:rsidRPr="00A8604D">
              <w:t xml:space="preserve">Improving communication between </w:t>
            </w:r>
            <w:r w:rsidR="00BC2FAD">
              <w:t>d</w:t>
            </w:r>
            <w:r w:rsidR="001C57A8" w:rsidRPr="00A8604D">
              <w:t>octors</w:t>
            </w:r>
            <w:r w:rsidRPr="00A8604D">
              <w:t>, patients and pharmacists and linking everyone together</w:t>
            </w:r>
            <w:r w:rsidR="001C57A8" w:rsidRPr="00A8604D">
              <w:t>.</w:t>
            </w:r>
          </w:p>
          <w:p w14:paraId="582D0CF7" w14:textId="5BDAEB94" w:rsidR="00026989" w:rsidRPr="00A8604D" w:rsidRDefault="00026989" w:rsidP="00A8604D">
            <w:pPr>
              <w:cnfStyle w:val="000000100000" w:firstRow="0" w:lastRow="0" w:firstColumn="0" w:lastColumn="0" w:oddVBand="0" w:evenVBand="0" w:oddHBand="1" w:evenHBand="0" w:firstRowFirstColumn="0" w:firstRowLastColumn="0" w:lastRowFirstColumn="0" w:lastRowLastColumn="0"/>
            </w:pPr>
            <w:r w:rsidRPr="00A8604D">
              <w:t xml:space="preserve">Electronic so </w:t>
            </w:r>
            <w:r w:rsidR="001C57A8" w:rsidRPr="00A8604D">
              <w:lastRenderedPageBreak/>
              <w:t xml:space="preserve">there is </w:t>
            </w:r>
            <w:r w:rsidRPr="00A8604D">
              <w:t>always a reference point to refer to</w:t>
            </w:r>
            <w:r w:rsidR="001C57A8" w:rsidRPr="00A8604D">
              <w:t>.</w:t>
            </w:r>
          </w:p>
          <w:p w14:paraId="0A7B9CB8" w14:textId="7EECDA28" w:rsidR="00B267A4" w:rsidRPr="00A8604D" w:rsidRDefault="00026989" w:rsidP="00A8604D">
            <w:pPr>
              <w:cnfStyle w:val="000000100000" w:firstRow="0" w:lastRow="0" w:firstColumn="0" w:lastColumn="0" w:oddVBand="0" w:evenVBand="0" w:oddHBand="1" w:evenHBand="0" w:firstRowFirstColumn="0" w:firstRowLastColumn="0" w:lastRowFirstColumn="0" w:lastRowLastColumn="0"/>
            </w:pPr>
            <w:r w:rsidRPr="00A8604D">
              <w:t>Leading to further developments</w:t>
            </w:r>
            <w:r w:rsidR="001C57A8" w:rsidRPr="00A8604D">
              <w:t>,</w:t>
            </w:r>
            <w:r w:rsidRPr="00A8604D">
              <w:t xml:space="preserve"> </w:t>
            </w:r>
            <w:r w:rsidR="00D61419" w:rsidRPr="00A8604D">
              <w:t>for example,</w:t>
            </w:r>
            <w:r w:rsidRPr="00A8604D">
              <w:t xml:space="preserve"> </w:t>
            </w:r>
            <w:r w:rsidR="00D61419" w:rsidRPr="00A8604D">
              <w:t>a</w:t>
            </w:r>
            <w:r w:rsidRPr="00A8604D">
              <w:t xml:space="preserve">ctive script list – </w:t>
            </w:r>
            <w:r w:rsidR="001C57A8" w:rsidRPr="00A8604D">
              <w:t xml:space="preserve">the </w:t>
            </w:r>
            <w:r w:rsidRPr="00A8604D">
              <w:t xml:space="preserve">pharmacist can see all the medicines prescribed to </w:t>
            </w:r>
            <w:r w:rsidR="001C57A8" w:rsidRPr="00A8604D">
              <w:t xml:space="preserve">a </w:t>
            </w:r>
            <w:r w:rsidRPr="00A8604D">
              <w:t>patient and easily dispense</w:t>
            </w:r>
            <w:r w:rsidR="00D15FA9" w:rsidRPr="00A8604D">
              <w:t>.</w:t>
            </w:r>
          </w:p>
        </w:tc>
        <w:tc>
          <w:tcPr>
            <w:tcW w:w="1103" w:type="pct"/>
          </w:tcPr>
          <w:p w14:paraId="557F2620" w14:textId="03755A96" w:rsidR="00B267A4" w:rsidRPr="00A8604D" w:rsidRDefault="452E4EC6" w:rsidP="00A8604D">
            <w:pPr>
              <w:cnfStyle w:val="000000100000" w:firstRow="0" w:lastRow="0" w:firstColumn="0" w:lastColumn="0" w:oddVBand="0" w:evenVBand="0" w:oddHBand="1" w:evenHBand="0" w:firstRowFirstColumn="0" w:firstRowLastColumn="0" w:lastRowFirstColumn="0" w:lastRowLastColumn="0"/>
            </w:pPr>
            <w:r w:rsidRPr="00A8604D">
              <w:lastRenderedPageBreak/>
              <w:t>Patients with lots of medications means lots of electronic tokens which are difficult to track at times. Can easily delete an SMS or email.</w:t>
            </w:r>
          </w:p>
          <w:p w14:paraId="618BB079" w14:textId="2C1FFB34" w:rsidR="00B267A4" w:rsidRPr="00A8604D" w:rsidRDefault="2A7E3B7F" w:rsidP="00A8604D">
            <w:pPr>
              <w:cnfStyle w:val="000000100000" w:firstRow="0" w:lastRow="0" w:firstColumn="0" w:lastColumn="0" w:oddVBand="0" w:evenVBand="0" w:oddHBand="1" w:evenHBand="0" w:firstRowFirstColumn="0" w:firstRowLastColumn="0" w:lastRowFirstColumn="0" w:lastRowLastColumn="0"/>
            </w:pPr>
            <w:r w:rsidRPr="00A8604D">
              <w:lastRenderedPageBreak/>
              <w:t xml:space="preserve">Patient must have access to digital resources such as </w:t>
            </w:r>
            <w:r w:rsidR="001C57A8" w:rsidRPr="00A8604D">
              <w:t>the i</w:t>
            </w:r>
            <w:r w:rsidRPr="00A8604D">
              <w:t>nternet and a computer or phone.</w:t>
            </w:r>
          </w:p>
        </w:tc>
        <w:tc>
          <w:tcPr>
            <w:tcW w:w="1102" w:type="pct"/>
          </w:tcPr>
          <w:p w14:paraId="5E9A8C79" w14:textId="5CB4ED57" w:rsidR="00916237" w:rsidRPr="00A8604D" w:rsidRDefault="003F50B8" w:rsidP="00A8604D">
            <w:pPr>
              <w:cnfStyle w:val="000000100000" w:firstRow="0" w:lastRow="0" w:firstColumn="0" w:lastColumn="0" w:oddVBand="0" w:evenVBand="0" w:oddHBand="1" w:evenHBand="0" w:firstRowFirstColumn="0" w:firstRowLastColumn="0" w:lastRowFirstColumn="0" w:lastRowLastColumn="0"/>
            </w:pPr>
            <w:r w:rsidRPr="00A8604D">
              <w:lastRenderedPageBreak/>
              <w:t>E-prescriptions save trips to healthcare facil</w:t>
            </w:r>
            <w:r w:rsidR="00E02D83" w:rsidRPr="00A8604D">
              <w:t>ities</w:t>
            </w:r>
            <w:r w:rsidRPr="00A8604D">
              <w:t xml:space="preserve"> and pharmacies, cutting transportation costs and time off work. This is particularly </w:t>
            </w:r>
            <w:r w:rsidRPr="00A8604D">
              <w:lastRenderedPageBreak/>
              <w:t>valuable for socio</w:t>
            </w:r>
            <w:r w:rsidR="001C57A8" w:rsidRPr="00A8604D">
              <w:t>-</w:t>
            </w:r>
            <w:r w:rsidRPr="00A8604D">
              <w:t>economically disadvantaged people, helping them manage their health without added financial strain.</w:t>
            </w:r>
          </w:p>
        </w:tc>
      </w:tr>
      <w:tr w:rsidR="007B3B2F" w:rsidRPr="00A8604D" w14:paraId="0244A76D" w14:textId="1355CEB2" w:rsidTr="000427F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 w:type="pct"/>
          </w:tcPr>
          <w:p w14:paraId="65913E29" w14:textId="10D7A68B" w:rsidR="00B267A4" w:rsidRPr="00A8604D" w:rsidRDefault="00431914" w:rsidP="00A8604D">
            <w:r w:rsidRPr="00A8604D">
              <w:lastRenderedPageBreak/>
              <w:t xml:space="preserve">My </w:t>
            </w:r>
            <w:r w:rsidR="00A21351" w:rsidRPr="00A8604D">
              <w:t>H</w:t>
            </w:r>
            <w:r w:rsidRPr="00A8604D">
              <w:t xml:space="preserve">ealth </w:t>
            </w:r>
            <w:r w:rsidR="00A21351" w:rsidRPr="00A8604D">
              <w:t>R</w:t>
            </w:r>
            <w:r w:rsidRPr="00A8604D">
              <w:t>ecord</w:t>
            </w:r>
          </w:p>
        </w:tc>
        <w:tc>
          <w:tcPr>
            <w:tcW w:w="884" w:type="pct"/>
          </w:tcPr>
          <w:p w14:paraId="100A9D63" w14:textId="18EF6A84" w:rsidR="00B267A4" w:rsidRPr="00A8604D" w:rsidRDefault="0012135A" w:rsidP="00A8604D">
            <w:pPr>
              <w:cnfStyle w:val="000000010000" w:firstRow="0" w:lastRow="0" w:firstColumn="0" w:lastColumn="0" w:oddVBand="0" w:evenVBand="0" w:oddHBand="0" w:evenHBand="1" w:firstRowFirstColumn="0" w:firstRowLastColumn="0" w:lastRowFirstColumn="0" w:lastRowLastColumn="0"/>
            </w:pPr>
            <w:r w:rsidRPr="00A8604D">
              <w:t>A secure digital record that holds electronic healthcare information for individuals and healthcare providers to help inform and improve clinical decision making.</w:t>
            </w:r>
          </w:p>
        </w:tc>
        <w:tc>
          <w:tcPr>
            <w:tcW w:w="1029" w:type="pct"/>
          </w:tcPr>
          <w:p w14:paraId="1E210088" w14:textId="2D61988F" w:rsidR="0056344C" w:rsidRPr="00A8604D" w:rsidRDefault="0056344C" w:rsidP="00A8604D">
            <w:pPr>
              <w:cnfStyle w:val="000000010000" w:firstRow="0" w:lastRow="0" w:firstColumn="0" w:lastColumn="0" w:oddVBand="0" w:evenVBand="0" w:oddHBand="0" w:evenHBand="1" w:firstRowFirstColumn="0" w:firstRowLastColumn="0" w:lastRowFirstColumn="0" w:lastRowLastColumn="0"/>
            </w:pPr>
            <w:r w:rsidRPr="00A8604D">
              <w:t>Connections with specialists in private practice, emergency departments and residential aged care facilities</w:t>
            </w:r>
            <w:r w:rsidR="00D15FA9" w:rsidRPr="00A8604D">
              <w:t>.</w:t>
            </w:r>
          </w:p>
          <w:p w14:paraId="4CD01D15" w14:textId="27A51748" w:rsidR="00B267A4" w:rsidRPr="00A8604D" w:rsidRDefault="0056344C" w:rsidP="00A8604D">
            <w:pPr>
              <w:cnfStyle w:val="000000010000" w:firstRow="0" w:lastRow="0" w:firstColumn="0" w:lastColumn="0" w:oddVBand="0" w:evenVBand="0" w:oddHBand="0" w:evenHBand="1" w:firstRowFirstColumn="0" w:firstRowLastColumn="0" w:lastRowFirstColumn="0" w:lastRowLastColumn="0"/>
            </w:pPr>
            <w:r w:rsidRPr="00A8604D">
              <w:t>Health information all in one place</w:t>
            </w:r>
            <w:r w:rsidR="001C57A8" w:rsidRPr="00A8604D">
              <w:t>,</w:t>
            </w:r>
            <w:r w:rsidRPr="00A8604D">
              <w:t xml:space="preserve"> </w:t>
            </w:r>
            <w:r w:rsidR="00D61419" w:rsidRPr="00A8604D">
              <w:t>for example</w:t>
            </w:r>
            <w:r w:rsidRPr="00A8604D">
              <w:t xml:space="preserve">, pathology, medications, </w:t>
            </w:r>
            <w:proofErr w:type="gramStart"/>
            <w:r w:rsidRPr="00A8604D">
              <w:t>past history</w:t>
            </w:r>
            <w:proofErr w:type="gramEnd"/>
            <w:r w:rsidR="001C57A8" w:rsidRPr="00A8604D">
              <w:t>,</w:t>
            </w:r>
            <w:r w:rsidRPr="00A8604D">
              <w:t xml:space="preserve"> making it easier for doctors.</w:t>
            </w:r>
          </w:p>
        </w:tc>
        <w:tc>
          <w:tcPr>
            <w:tcW w:w="1103" w:type="pct"/>
          </w:tcPr>
          <w:p w14:paraId="03E9676A" w14:textId="64D894A7" w:rsidR="005752E0" w:rsidRPr="00A8604D" w:rsidRDefault="005752E0" w:rsidP="00A8604D">
            <w:pPr>
              <w:cnfStyle w:val="000000010000" w:firstRow="0" w:lastRow="0" w:firstColumn="0" w:lastColumn="0" w:oddVBand="0" w:evenVBand="0" w:oddHBand="0" w:evenHBand="1" w:firstRowFirstColumn="0" w:firstRowLastColumn="0" w:lastRowFirstColumn="0" w:lastRowLastColumn="0"/>
            </w:pPr>
            <w:r w:rsidRPr="00A8604D">
              <w:t>Functionality needs continual improvement.</w:t>
            </w:r>
          </w:p>
          <w:p w14:paraId="2C3108A1" w14:textId="054525C7" w:rsidR="005752E0" w:rsidRPr="00A8604D" w:rsidRDefault="005752E0" w:rsidP="00A8604D">
            <w:pPr>
              <w:cnfStyle w:val="000000010000" w:firstRow="0" w:lastRow="0" w:firstColumn="0" w:lastColumn="0" w:oddVBand="0" w:evenVBand="0" w:oddHBand="0" w:evenHBand="1" w:firstRowFirstColumn="0" w:firstRowLastColumn="0" w:lastRowFirstColumn="0" w:lastRowLastColumn="0"/>
            </w:pPr>
            <w:r w:rsidRPr="00A8604D">
              <w:t>Some platforms don’t allow update</w:t>
            </w:r>
            <w:r w:rsidR="007C1AFF" w:rsidRPr="00A8604D">
              <w:t>s</w:t>
            </w:r>
            <w:r w:rsidRPr="00A8604D">
              <w:t xml:space="preserve"> of health information.</w:t>
            </w:r>
          </w:p>
          <w:p w14:paraId="7024D666" w14:textId="6DAC7761" w:rsidR="005752E0" w:rsidRPr="00A8604D" w:rsidRDefault="007C1AFF" w:rsidP="00A8604D">
            <w:pPr>
              <w:cnfStyle w:val="000000010000" w:firstRow="0" w:lastRow="0" w:firstColumn="0" w:lastColumn="0" w:oddVBand="0" w:evenVBand="0" w:oddHBand="0" w:evenHBand="1" w:firstRowFirstColumn="0" w:firstRowLastColumn="0" w:lastRowFirstColumn="0" w:lastRowLastColumn="0"/>
            </w:pPr>
            <w:r w:rsidRPr="00A8604D">
              <w:t>Potential for u</w:t>
            </w:r>
            <w:r w:rsidR="005752E0" w:rsidRPr="00A8604D">
              <w:t>nwanted sharing of data</w:t>
            </w:r>
            <w:r w:rsidRPr="00A8604D">
              <w:t>.</w:t>
            </w:r>
          </w:p>
          <w:p w14:paraId="65E49BE9" w14:textId="7C851244" w:rsidR="00B267A4" w:rsidRPr="00A8604D" w:rsidRDefault="005752E0" w:rsidP="00A8604D">
            <w:pPr>
              <w:cnfStyle w:val="000000010000" w:firstRow="0" w:lastRow="0" w:firstColumn="0" w:lastColumn="0" w:oddVBand="0" w:evenVBand="0" w:oddHBand="0" w:evenHBand="1" w:firstRowFirstColumn="0" w:firstRowLastColumn="0" w:lastRowFirstColumn="0" w:lastRowLastColumn="0"/>
            </w:pPr>
            <w:r w:rsidRPr="00A8604D">
              <w:t>Level of computer literacy</w:t>
            </w:r>
            <w:r w:rsidR="00D15FA9" w:rsidRPr="00A8604D">
              <w:t>.</w:t>
            </w:r>
          </w:p>
        </w:tc>
        <w:tc>
          <w:tcPr>
            <w:tcW w:w="1102" w:type="pct"/>
          </w:tcPr>
          <w:p w14:paraId="5DE74679" w14:textId="0DDB03D4" w:rsidR="00B267A4" w:rsidRPr="00A8604D" w:rsidRDefault="00C55C1B" w:rsidP="00A8604D">
            <w:pPr>
              <w:cnfStyle w:val="000000010000" w:firstRow="0" w:lastRow="0" w:firstColumn="0" w:lastColumn="0" w:oddVBand="0" w:evenVBand="0" w:oddHBand="0" w:evenHBand="1" w:firstRowFirstColumn="0" w:firstRowLastColumn="0" w:lastRowFirstColumn="0" w:lastRowLastColumn="0"/>
            </w:pPr>
            <w:r w:rsidRPr="00A8604D">
              <w:t>Respects cultural preferences, language choices and privacy control</w:t>
            </w:r>
            <w:r w:rsidR="009D2348" w:rsidRPr="00A8604D">
              <w:t xml:space="preserve"> of health data</w:t>
            </w:r>
            <w:r w:rsidR="00937E13" w:rsidRPr="00A8604D">
              <w:t xml:space="preserve"> which fosters trust</w:t>
            </w:r>
            <w:r w:rsidR="00894D28" w:rsidRPr="00A8604D">
              <w:t xml:space="preserve">, </w:t>
            </w:r>
            <w:r w:rsidR="00937E13" w:rsidRPr="00A8604D">
              <w:t>ensures respect and promotes understanding in healthcare interactions for Aboriginal and</w:t>
            </w:r>
            <w:r w:rsidR="002D32EF" w:rsidRPr="00A8604D">
              <w:t>/or</w:t>
            </w:r>
            <w:r w:rsidR="00937E13" w:rsidRPr="00A8604D">
              <w:t xml:space="preserve"> Torres Strait Islander </w:t>
            </w:r>
            <w:r w:rsidR="002D32EF" w:rsidRPr="00A8604D">
              <w:t>p</w:t>
            </w:r>
            <w:r w:rsidR="00937E13" w:rsidRPr="00A8604D">
              <w:t>eoples.</w:t>
            </w:r>
          </w:p>
        </w:tc>
      </w:tr>
      <w:tr w:rsidR="007B3B2F" w:rsidRPr="00A8604D" w14:paraId="0E872F97" w14:textId="6CA5B681" w:rsidTr="000427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 w:type="pct"/>
          </w:tcPr>
          <w:p w14:paraId="1ED7A684" w14:textId="59CC8975" w:rsidR="00B267A4" w:rsidRPr="00A8604D" w:rsidRDefault="005752E0" w:rsidP="00A8604D">
            <w:r w:rsidRPr="00A8604D">
              <w:t>Telehealth</w:t>
            </w:r>
          </w:p>
        </w:tc>
        <w:tc>
          <w:tcPr>
            <w:tcW w:w="884" w:type="pct"/>
          </w:tcPr>
          <w:p w14:paraId="521BC5FC" w14:textId="6D2C39D9" w:rsidR="00B267A4" w:rsidRPr="00A8604D" w:rsidRDefault="00CA3DA9" w:rsidP="00A8604D">
            <w:pPr>
              <w:cnfStyle w:val="000000100000" w:firstRow="0" w:lastRow="0" w:firstColumn="0" w:lastColumn="0" w:oddVBand="0" w:evenVBand="0" w:oddHBand="1" w:evenHBand="0" w:firstRowFirstColumn="0" w:firstRowLastColumn="0" w:lastRowFirstColumn="0" w:lastRowLastColumn="0"/>
            </w:pPr>
            <w:r w:rsidRPr="00A8604D">
              <w:t xml:space="preserve">A consultation with a healthcare </w:t>
            </w:r>
            <w:r w:rsidRPr="00A8604D">
              <w:lastRenderedPageBreak/>
              <w:t>provider by phone or video call. Allows healthcare at a distance.</w:t>
            </w:r>
          </w:p>
        </w:tc>
        <w:tc>
          <w:tcPr>
            <w:tcW w:w="1029" w:type="pct"/>
          </w:tcPr>
          <w:p w14:paraId="4704453D" w14:textId="461683DF" w:rsidR="00415B35" w:rsidRPr="00A8604D" w:rsidRDefault="00415B35" w:rsidP="00A8604D">
            <w:pPr>
              <w:cnfStyle w:val="000000100000" w:firstRow="0" w:lastRow="0" w:firstColumn="0" w:lastColumn="0" w:oddVBand="0" w:evenVBand="0" w:oddHBand="1" w:evenHBand="0" w:firstRowFirstColumn="0" w:firstRowLastColumn="0" w:lastRowFirstColumn="0" w:lastRowLastColumn="0"/>
            </w:pPr>
            <w:r w:rsidRPr="00A8604D">
              <w:lastRenderedPageBreak/>
              <w:t xml:space="preserve">Improves accessibility, quality, safety </w:t>
            </w:r>
            <w:r w:rsidRPr="00A8604D">
              <w:lastRenderedPageBreak/>
              <w:t>and efficiency.</w:t>
            </w:r>
          </w:p>
          <w:p w14:paraId="09E1118D" w14:textId="103CB157" w:rsidR="00415B35" w:rsidRPr="00A8604D" w:rsidRDefault="00415B35" w:rsidP="00A8604D">
            <w:pPr>
              <w:cnfStyle w:val="000000100000" w:firstRow="0" w:lastRow="0" w:firstColumn="0" w:lastColumn="0" w:oddVBand="0" w:evenVBand="0" w:oddHBand="1" w:evenHBand="0" w:firstRowFirstColumn="0" w:firstRowLastColumn="0" w:lastRowFirstColumn="0" w:lastRowLastColumn="0"/>
            </w:pPr>
            <w:r w:rsidRPr="00A8604D">
              <w:t>Don’t have to visit in person and can reduce the spread of illness</w:t>
            </w:r>
            <w:r w:rsidR="00D15FA9" w:rsidRPr="00A8604D">
              <w:t>.</w:t>
            </w:r>
          </w:p>
          <w:p w14:paraId="6D14F2E6" w14:textId="036C1F4A" w:rsidR="00B267A4" w:rsidRPr="00A8604D" w:rsidRDefault="00415B35" w:rsidP="00A8604D">
            <w:pPr>
              <w:cnfStyle w:val="000000100000" w:firstRow="0" w:lastRow="0" w:firstColumn="0" w:lastColumn="0" w:oddVBand="0" w:evenVBand="0" w:oddHBand="1" w:evenHBand="0" w:firstRowFirstColumn="0" w:firstRowLastColumn="0" w:lastRowFirstColumn="0" w:lastRowLastColumn="0"/>
            </w:pPr>
            <w:r w:rsidRPr="00A8604D">
              <w:t>Removes the access barrier for those in rural and remote areas</w:t>
            </w:r>
            <w:r w:rsidR="00D15FA9" w:rsidRPr="00A8604D">
              <w:t>.</w:t>
            </w:r>
          </w:p>
        </w:tc>
        <w:tc>
          <w:tcPr>
            <w:tcW w:w="1103" w:type="pct"/>
          </w:tcPr>
          <w:p w14:paraId="18841B01" w14:textId="3F94224D" w:rsidR="001525B1" w:rsidRPr="00A8604D" w:rsidRDefault="007C1AFF" w:rsidP="00A8604D">
            <w:pPr>
              <w:cnfStyle w:val="000000100000" w:firstRow="0" w:lastRow="0" w:firstColumn="0" w:lastColumn="0" w:oddVBand="0" w:evenVBand="0" w:oddHBand="1" w:evenHBand="0" w:firstRowFirstColumn="0" w:firstRowLastColumn="0" w:lastRowFirstColumn="0" w:lastRowLastColumn="0"/>
            </w:pPr>
            <w:r w:rsidRPr="00A8604D">
              <w:lastRenderedPageBreak/>
              <w:t>Potential b</w:t>
            </w:r>
            <w:r w:rsidR="001525B1" w:rsidRPr="00A8604D">
              <w:t xml:space="preserve">reach of health information, privacy and </w:t>
            </w:r>
            <w:r w:rsidR="001525B1" w:rsidRPr="00A8604D">
              <w:lastRenderedPageBreak/>
              <w:t>confidentiality</w:t>
            </w:r>
            <w:r w:rsidR="00D15FA9" w:rsidRPr="00A8604D">
              <w:t>.</w:t>
            </w:r>
          </w:p>
          <w:p w14:paraId="1F0CAF36" w14:textId="1F9C076C" w:rsidR="001525B1" w:rsidRPr="00A8604D" w:rsidRDefault="001525B1" w:rsidP="00A8604D">
            <w:pPr>
              <w:cnfStyle w:val="000000100000" w:firstRow="0" w:lastRow="0" w:firstColumn="0" w:lastColumn="0" w:oddVBand="0" w:evenVBand="0" w:oddHBand="1" w:evenHBand="0" w:firstRowFirstColumn="0" w:firstRowLastColumn="0" w:lastRowFirstColumn="0" w:lastRowLastColumn="0"/>
            </w:pPr>
            <w:r w:rsidRPr="00A8604D">
              <w:t>Lack of technological infrastructure</w:t>
            </w:r>
            <w:r w:rsidR="00D15FA9" w:rsidRPr="00A8604D">
              <w:t>.</w:t>
            </w:r>
          </w:p>
          <w:p w14:paraId="37A31FEB" w14:textId="65F914B3" w:rsidR="00B267A4" w:rsidRPr="00A8604D" w:rsidRDefault="001525B1" w:rsidP="00A8604D">
            <w:pPr>
              <w:cnfStyle w:val="000000100000" w:firstRow="0" w:lastRow="0" w:firstColumn="0" w:lastColumn="0" w:oddVBand="0" w:evenVBand="0" w:oddHBand="1" w:evenHBand="0" w:firstRowFirstColumn="0" w:firstRowLastColumn="0" w:lastRowFirstColumn="0" w:lastRowLastColumn="0"/>
            </w:pPr>
            <w:r w:rsidRPr="00A8604D">
              <w:t>Limitations in conducting a physical examination</w:t>
            </w:r>
            <w:r w:rsidR="00D15FA9" w:rsidRPr="00A8604D">
              <w:t>.</w:t>
            </w:r>
          </w:p>
        </w:tc>
        <w:tc>
          <w:tcPr>
            <w:tcW w:w="1102" w:type="pct"/>
          </w:tcPr>
          <w:p w14:paraId="2C576488" w14:textId="00109049" w:rsidR="00B267A4" w:rsidRPr="00A8604D" w:rsidRDefault="00DC64F9" w:rsidP="00A8604D">
            <w:pPr>
              <w:cnfStyle w:val="000000100000" w:firstRow="0" w:lastRow="0" w:firstColumn="0" w:lastColumn="0" w:oddVBand="0" w:evenVBand="0" w:oddHBand="1" w:evenHBand="0" w:firstRowFirstColumn="0" w:firstRowLastColumn="0" w:lastRowFirstColumn="0" w:lastRowLastColumn="0"/>
            </w:pPr>
            <w:r w:rsidRPr="00A8604D">
              <w:lastRenderedPageBreak/>
              <w:t>A</w:t>
            </w:r>
            <w:r w:rsidR="00B43638" w:rsidRPr="00A8604D">
              <w:t>llow</w:t>
            </w:r>
            <w:r w:rsidR="00AD28FB" w:rsidRPr="00A8604D">
              <w:t xml:space="preserve">s people with a disability or older people </w:t>
            </w:r>
            <w:r w:rsidR="00B43638" w:rsidRPr="00A8604D">
              <w:t xml:space="preserve">to consult </w:t>
            </w:r>
            <w:r w:rsidR="00B43638" w:rsidRPr="00A8604D">
              <w:lastRenderedPageBreak/>
              <w:t>with healthcare professionals from the comfort of their homes</w:t>
            </w:r>
            <w:r w:rsidR="002A29C6" w:rsidRPr="00A8604D">
              <w:t xml:space="preserve"> especially those with mobility issues or </w:t>
            </w:r>
            <w:r w:rsidR="007C1AFF" w:rsidRPr="00A8604D">
              <w:t xml:space="preserve">those </w:t>
            </w:r>
            <w:r w:rsidR="002A29C6" w:rsidRPr="00A8604D">
              <w:t>who live in rural</w:t>
            </w:r>
            <w:r w:rsidR="007C1AFF" w:rsidRPr="00A8604D">
              <w:t xml:space="preserve"> and </w:t>
            </w:r>
            <w:r w:rsidR="002A29C6" w:rsidRPr="00A8604D">
              <w:t>remote areas.</w:t>
            </w:r>
          </w:p>
        </w:tc>
      </w:tr>
    </w:tbl>
    <w:p w14:paraId="309F9ADC" w14:textId="4C288A78" w:rsidR="00471403" w:rsidRDefault="00471403" w:rsidP="00471403">
      <w:r w:rsidRPr="00871772">
        <w:lastRenderedPageBreak/>
        <w:t>Students report back to the class sharing the different digital health services</w:t>
      </w:r>
      <w:r>
        <w:t xml:space="preserve"> used to support </w:t>
      </w:r>
      <w:r w:rsidRPr="00871772">
        <w:t>their population group</w:t>
      </w:r>
      <w:r w:rsidR="00056BA9">
        <w:t xml:space="preserve">. </w:t>
      </w:r>
      <w:r>
        <w:t>Examples may include:</w:t>
      </w:r>
    </w:p>
    <w:p w14:paraId="1C19C37B" w14:textId="2182023D" w:rsidR="0061628B" w:rsidRPr="0061628B" w:rsidRDefault="0061628B" w:rsidP="0061628B">
      <w:pPr>
        <w:pStyle w:val="ListBullet"/>
      </w:pPr>
      <w:r w:rsidRPr="0061628B">
        <w:t>electronic health record</w:t>
      </w:r>
      <w:r w:rsidR="00CF29C0">
        <w:t>, f</w:t>
      </w:r>
      <w:r w:rsidR="00056BA9">
        <w:t xml:space="preserve">or example, </w:t>
      </w:r>
      <w:hyperlink r:id="rId13" w:history="1">
        <w:r w:rsidRPr="0061628B">
          <w:rPr>
            <w:rStyle w:val="Hyperlink"/>
          </w:rPr>
          <w:t>My Health Record</w:t>
        </w:r>
      </w:hyperlink>
    </w:p>
    <w:p w14:paraId="236D170F" w14:textId="33279358" w:rsidR="0061628B" w:rsidRPr="0061628B" w:rsidRDefault="00000000" w:rsidP="0061628B">
      <w:pPr>
        <w:pStyle w:val="ListBullet"/>
      </w:pPr>
      <w:hyperlink r:id="rId14" w:history="1">
        <w:r w:rsidR="0061628B" w:rsidRPr="0061628B">
          <w:rPr>
            <w:rStyle w:val="Hyperlink"/>
          </w:rPr>
          <w:t>electronic prescriptions</w:t>
        </w:r>
      </w:hyperlink>
      <w:r w:rsidR="00CF29C0">
        <w:rPr>
          <w:rStyle w:val="Hyperlink"/>
        </w:rPr>
        <w:t xml:space="preserve"> (0:30)</w:t>
      </w:r>
      <w:r w:rsidR="0061628B" w:rsidRPr="0061628B">
        <w:t xml:space="preserve"> and dispensing of medicines</w:t>
      </w:r>
    </w:p>
    <w:p w14:paraId="2B1A57F8" w14:textId="695AB1AE" w:rsidR="0061628B" w:rsidRPr="0061628B" w:rsidRDefault="00000000" w:rsidP="0061628B">
      <w:pPr>
        <w:pStyle w:val="ListBullet"/>
      </w:pPr>
      <w:hyperlink r:id="rId15" w:history="1">
        <w:r w:rsidR="0061628B" w:rsidRPr="0061628B">
          <w:rPr>
            <w:rStyle w:val="Hyperlink"/>
          </w:rPr>
          <w:t>telehealth</w:t>
        </w:r>
      </w:hyperlink>
      <w:r w:rsidR="0061628B" w:rsidRPr="0061628B">
        <w:t xml:space="preserve"> and virtual care</w:t>
      </w:r>
    </w:p>
    <w:p w14:paraId="2CAD7D71" w14:textId="57D9F3D5" w:rsidR="0061628B" w:rsidRPr="0061628B" w:rsidRDefault="00000000" w:rsidP="0061628B">
      <w:pPr>
        <w:pStyle w:val="ListBullet"/>
        <w:rPr>
          <w:u w:val="single"/>
        </w:rPr>
      </w:pPr>
      <w:hyperlink r:id="rId16" w:anchor="ASL" w:history="1">
        <w:r w:rsidR="001A363C">
          <w:rPr>
            <w:rStyle w:val="Hyperlink"/>
          </w:rPr>
          <w:t>A</w:t>
        </w:r>
        <w:r w:rsidR="0061628B" w:rsidRPr="0061628B">
          <w:rPr>
            <w:rStyle w:val="Hyperlink"/>
          </w:rPr>
          <w:t xml:space="preserve">ctive </w:t>
        </w:r>
        <w:r w:rsidR="001A363C">
          <w:rPr>
            <w:rStyle w:val="Hyperlink"/>
          </w:rPr>
          <w:t>S</w:t>
        </w:r>
        <w:r w:rsidR="0061628B" w:rsidRPr="0061628B">
          <w:rPr>
            <w:rStyle w:val="Hyperlink"/>
          </w:rPr>
          <w:t xml:space="preserve">cript </w:t>
        </w:r>
        <w:r w:rsidR="001A363C">
          <w:rPr>
            <w:rStyle w:val="Hyperlink"/>
          </w:rPr>
          <w:t>L</w:t>
        </w:r>
        <w:r w:rsidR="0061628B" w:rsidRPr="0061628B">
          <w:rPr>
            <w:rStyle w:val="Hyperlink"/>
          </w:rPr>
          <w:t>ist</w:t>
        </w:r>
      </w:hyperlink>
    </w:p>
    <w:p w14:paraId="16B2224F" w14:textId="77777777" w:rsidR="0061628B" w:rsidRPr="0061628B" w:rsidRDefault="0061628B" w:rsidP="0061628B">
      <w:pPr>
        <w:pStyle w:val="ListBullet"/>
      </w:pPr>
      <w:r w:rsidRPr="0061628B">
        <w:t>immunisations</w:t>
      </w:r>
    </w:p>
    <w:p w14:paraId="4ADAE466" w14:textId="0971C774" w:rsidR="0061628B" w:rsidRPr="0061628B" w:rsidRDefault="0061628B" w:rsidP="0061628B">
      <w:pPr>
        <w:pStyle w:val="ListBullet"/>
      </w:pPr>
      <w:r w:rsidRPr="0061628B">
        <w:t>symptom</w:t>
      </w:r>
      <w:r w:rsidR="00E124D8">
        <w:t>s</w:t>
      </w:r>
      <w:r w:rsidRPr="0061628B">
        <w:t xml:space="preserve"> checker</w:t>
      </w:r>
    </w:p>
    <w:p w14:paraId="4A7903A2" w14:textId="77777777" w:rsidR="0061628B" w:rsidRPr="0061628B" w:rsidRDefault="0061628B" w:rsidP="0061628B">
      <w:pPr>
        <w:pStyle w:val="ListBullet"/>
      </w:pPr>
      <w:r w:rsidRPr="0061628B">
        <w:t>clinical systems in aged care</w:t>
      </w:r>
    </w:p>
    <w:p w14:paraId="1F8D2AE1" w14:textId="0126D44D" w:rsidR="0061628B" w:rsidRPr="0061628B" w:rsidRDefault="0061628B" w:rsidP="0061628B">
      <w:pPr>
        <w:pStyle w:val="ListBullet"/>
      </w:pPr>
      <w:r w:rsidRPr="0061628B">
        <w:t>SMS vaccination reminders</w:t>
      </w:r>
    </w:p>
    <w:p w14:paraId="05B2C917" w14:textId="05096D59" w:rsidR="0061628B" w:rsidRPr="0061628B" w:rsidRDefault="00000000" w:rsidP="0061628B">
      <w:pPr>
        <w:pStyle w:val="ListBullet"/>
      </w:pPr>
      <w:hyperlink r:id="rId17" w:history="1">
        <w:r w:rsidR="0061628B" w:rsidRPr="00F021BD">
          <w:rPr>
            <w:rStyle w:val="Hyperlink"/>
          </w:rPr>
          <w:t>Medicare online app</w:t>
        </w:r>
      </w:hyperlink>
    </w:p>
    <w:p w14:paraId="36D9388B" w14:textId="77777777" w:rsidR="0061628B" w:rsidRPr="0061628B" w:rsidRDefault="0061628B" w:rsidP="0061628B">
      <w:pPr>
        <w:pStyle w:val="ListBullet"/>
      </w:pPr>
      <w:r w:rsidRPr="0061628B">
        <w:t>wellness and fitness apps</w:t>
      </w:r>
    </w:p>
    <w:p w14:paraId="465B0762" w14:textId="77777777" w:rsidR="0061628B" w:rsidRPr="0061628B" w:rsidRDefault="0061628B" w:rsidP="0061628B">
      <w:pPr>
        <w:pStyle w:val="ListBullet"/>
      </w:pPr>
      <w:r w:rsidRPr="0061628B">
        <w:t>pathology and diagnostic imaging reports</w:t>
      </w:r>
    </w:p>
    <w:p w14:paraId="2D37211B" w14:textId="77777777" w:rsidR="0061628B" w:rsidRPr="0061628B" w:rsidRDefault="0061628B" w:rsidP="0061628B">
      <w:pPr>
        <w:pStyle w:val="ListBullet"/>
      </w:pPr>
      <w:r w:rsidRPr="0061628B">
        <w:t>hospital electronic records</w:t>
      </w:r>
    </w:p>
    <w:p w14:paraId="36FDCEDE" w14:textId="77777777" w:rsidR="0061628B" w:rsidRPr="0061628B" w:rsidRDefault="0061628B" w:rsidP="0061628B">
      <w:pPr>
        <w:pStyle w:val="ListBullet"/>
      </w:pPr>
      <w:r w:rsidRPr="0061628B">
        <w:lastRenderedPageBreak/>
        <w:t>electronic referrals</w:t>
      </w:r>
    </w:p>
    <w:p w14:paraId="41F5EE1E" w14:textId="1B6F5EBB" w:rsidR="0061628B" w:rsidRPr="0061628B" w:rsidRDefault="0061628B" w:rsidP="0061628B">
      <w:pPr>
        <w:pStyle w:val="ListBullet"/>
      </w:pPr>
      <w:r w:rsidRPr="0061628B">
        <w:t>online booking system</w:t>
      </w:r>
      <w:r w:rsidR="00E124D8">
        <w:t>s</w:t>
      </w:r>
    </w:p>
    <w:p w14:paraId="12BCDC14" w14:textId="52EFF390" w:rsidR="0061628B" w:rsidRPr="0061628B" w:rsidRDefault="0061628B" w:rsidP="0061628B">
      <w:pPr>
        <w:pStyle w:val="ListBullet"/>
      </w:pPr>
      <w:r w:rsidRPr="0061628B">
        <w:t>wearable devices like smart watch</w:t>
      </w:r>
      <w:r w:rsidR="00E124D8">
        <w:t>es</w:t>
      </w:r>
      <w:r w:rsidRPr="0061628B">
        <w:t>, fitness trackers and monitors</w:t>
      </w:r>
    </w:p>
    <w:p w14:paraId="7253A34F" w14:textId="77777777" w:rsidR="0061628B" w:rsidRPr="0061628B" w:rsidRDefault="0061628B" w:rsidP="0061628B">
      <w:pPr>
        <w:pStyle w:val="ListBullet"/>
      </w:pPr>
      <w:r w:rsidRPr="0061628B">
        <w:t>shared summary of allergies, medicines and adverse reactions</w:t>
      </w:r>
    </w:p>
    <w:p w14:paraId="0DAD08CF" w14:textId="77777777" w:rsidR="0061628B" w:rsidRPr="0061628B" w:rsidRDefault="0061628B" w:rsidP="0061628B">
      <w:pPr>
        <w:pStyle w:val="ListBullet"/>
      </w:pPr>
      <w:r w:rsidRPr="0061628B">
        <w:t>discharge summaries</w:t>
      </w:r>
    </w:p>
    <w:p w14:paraId="4237B176" w14:textId="77777777" w:rsidR="0061628B" w:rsidRPr="0061628B" w:rsidRDefault="0061628B" w:rsidP="0061628B">
      <w:pPr>
        <w:pStyle w:val="ListBullet"/>
      </w:pPr>
      <w:r w:rsidRPr="0061628B">
        <w:t>specialist letters</w:t>
      </w:r>
    </w:p>
    <w:p w14:paraId="6D9FC18C" w14:textId="77777777" w:rsidR="0061628B" w:rsidRPr="0061628B" w:rsidRDefault="0061628B" w:rsidP="0061628B">
      <w:pPr>
        <w:pStyle w:val="ListBullet"/>
      </w:pPr>
      <w:r w:rsidRPr="0061628B">
        <w:t>electronic medication charts</w:t>
      </w:r>
    </w:p>
    <w:p w14:paraId="24D11537" w14:textId="2644E424" w:rsidR="0061628B" w:rsidRPr="0061628B" w:rsidRDefault="0061628B" w:rsidP="0061628B">
      <w:pPr>
        <w:pStyle w:val="ListBullet"/>
      </w:pPr>
      <w:r w:rsidRPr="0061628B">
        <w:t>access to trusted data</w:t>
      </w:r>
      <w:r w:rsidR="00E124D8">
        <w:t>.</w:t>
      </w:r>
    </w:p>
    <w:p w14:paraId="0427B47A" w14:textId="686DF982" w:rsidR="0061628B" w:rsidRPr="0029327A" w:rsidRDefault="00464021" w:rsidP="0061628B">
      <w:r w:rsidRPr="0029327A">
        <w:t xml:space="preserve">Students engage in a </w:t>
      </w:r>
      <w:hyperlink r:id="rId18" w:history="1">
        <w:r w:rsidR="00E124D8">
          <w:rPr>
            <w:rStyle w:val="Hyperlink"/>
          </w:rPr>
          <w:t>T</w:t>
        </w:r>
        <w:r w:rsidR="00B46CAE" w:rsidRPr="0029327A">
          <w:rPr>
            <w:rStyle w:val="Hyperlink"/>
          </w:rPr>
          <w:t>hink-</w:t>
        </w:r>
        <w:r w:rsidR="00E124D8">
          <w:rPr>
            <w:rStyle w:val="Hyperlink"/>
          </w:rPr>
          <w:t>P</w:t>
        </w:r>
        <w:r w:rsidR="00B46CAE" w:rsidRPr="0029327A">
          <w:rPr>
            <w:rStyle w:val="Hyperlink"/>
          </w:rPr>
          <w:t>air-</w:t>
        </w:r>
        <w:r w:rsidR="00E124D8">
          <w:rPr>
            <w:rStyle w:val="Hyperlink"/>
          </w:rPr>
          <w:t>S</w:t>
        </w:r>
        <w:r w:rsidR="00B46CAE" w:rsidRPr="0029327A">
          <w:rPr>
            <w:rStyle w:val="Hyperlink"/>
          </w:rPr>
          <w:t>hare</w:t>
        </w:r>
      </w:hyperlink>
      <w:r w:rsidR="00B46CAE" w:rsidRPr="0029327A">
        <w:t xml:space="preserve"> </w:t>
      </w:r>
      <w:r w:rsidRPr="0029327A">
        <w:t>activity</w:t>
      </w:r>
      <w:r w:rsidR="00B46CAE" w:rsidRPr="0029327A">
        <w:t xml:space="preserve"> to </w:t>
      </w:r>
      <w:r w:rsidR="00624560" w:rsidRPr="0029327A">
        <w:t xml:space="preserve">answer </w:t>
      </w:r>
      <w:r w:rsidR="00B46CAE" w:rsidRPr="0029327A">
        <w:t>the following questions:</w:t>
      </w:r>
    </w:p>
    <w:p w14:paraId="02436977" w14:textId="70DF995A" w:rsidR="0061628B" w:rsidRPr="0029327A" w:rsidRDefault="0061628B" w:rsidP="0061628B">
      <w:pPr>
        <w:pStyle w:val="ListBullet"/>
      </w:pPr>
      <w:r w:rsidRPr="0029327A">
        <w:t xml:space="preserve">How do digital health services impact population groups that </w:t>
      </w:r>
      <w:r w:rsidR="008C2A57" w:rsidRPr="0029327A">
        <w:t xml:space="preserve">require </w:t>
      </w:r>
      <w:r w:rsidRPr="0029327A">
        <w:t>support?</w:t>
      </w:r>
    </w:p>
    <w:p w14:paraId="6F31B618" w14:textId="75C18D19" w:rsidR="0061628B" w:rsidRPr="0029327A" w:rsidRDefault="0057742D" w:rsidP="0061628B">
      <w:pPr>
        <w:pStyle w:val="ListBullet"/>
      </w:pPr>
      <w:r w:rsidRPr="0029327A">
        <w:t xml:space="preserve">To what extent do digital health services address the inequities experienced by different groups? </w:t>
      </w:r>
      <w:r w:rsidR="00D732B0" w:rsidRPr="0029327A">
        <w:t>Groups may in</w:t>
      </w:r>
      <w:r w:rsidR="0029327A" w:rsidRPr="0029327A">
        <w:t xml:space="preserve">clude, </w:t>
      </w:r>
      <w:r w:rsidR="00E14F2A" w:rsidRPr="0029327A">
        <w:t>Aboriginal and</w:t>
      </w:r>
      <w:r w:rsidR="002D32EF">
        <w:t>/or</w:t>
      </w:r>
      <w:r w:rsidR="00E14F2A" w:rsidRPr="0029327A">
        <w:t xml:space="preserve"> Torres Strait Islander </w:t>
      </w:r>
      <w:r w:rsidR="002D32EF">
        <w:t>p</w:t>
      </w:r>
      <w:r w:rsidR="00E14F2A" w:rsidRPr="0029327A">
        <w:t>eoples, socio</w:t>
      </w:r>
      <w:r w:rsidR="00E124D8">
        <w:t>-</w:t>
      </w:r>
      <w:r w:rsidR="00E14F2A" w:rsidRPr="0029327A">
        <w:t>economically disadvantaged people, rural and remote</w:t>
      </w:r>
      <w:r w:rsidR="00B365CF">
        <w:t xml:space="preserve"> populations</w:t>
      </w:r>
      <w:r w:rsidR="00E14F2A" w:rsidRPr="0029327A">
        <w:t>, culturally and linguistically diverse populations, people with disability or older people</w:t>
      </w:r>
      <w:r w:rsidR="00221C58" w:rsidRPr="0029327A">
        <w:t>.</w:t>
      </w:r>
    </w:p>
    <w:p w14:paraId="6123BBF1" w14:textId="77777777" w:rsidR="0061628B" w:rsidRPr="0029327A" w:rsidRDefault="0061628B" w:rsidP="0061628B">
      <w:pPr>
        <w:pStyle w:val="ListBullet"/>
      </w:pPr>
      <w:r w:rsidRPr="0029327A">
        <w:t>How might digital health support Australia’s healthcare system as a whole?</w:t>
      </w:r>
    </w:p>
    <w:p w14:paraId="273D276D" w14:textId="1751C808" w:rsidR="0061628B" w:rsidRDefault="0061628B" w:rsidP="0061628B">
      <w:pPr>
        <w:pStyle w:val="FeatureBox2"/>
      </w:pPr>
      <w:r>
        <w:rPr>
          <w:b/>
          <w:bCs/>
        </w:rPr>
        <w:t>N</w:t>
      </w:r>
      <w:r w:rsidRPr="6400ADF6">
        <w:rPr>
          <w:b/>
          <w:bCs/>
        </w:rPr>
        <w:t>ote:</w:t>
      </w:r>
      <w:r>
        <w:t xml:space="preserve"> </w:t>
      </w:r>
      <w:r w:rsidR="00C11C92">
        <w:t>a</w:t>
      </w:r>
      <w:r>
        <w:t xml:space="preserve"> shared document using a table or programs such as Google slides or PowerPoint may be helpful to collate their understanding. Further </w:t>
      </w:r>
      <w:hyperlink w:anchor="_Resources_1">
        <w:r w:rsidRPr="263705C3">
          <w:rPr>
            <w:rStyle w:val="Hyperlink"/>
          </w:rPr>
          <w:t>resources</w:t>
        </w:r>
      </w:hyperlink>
      <w:r>
        <w:t xml:space="preserve"> may be accessed to support students’ understanding of the digital health service.</w:t>
      </w:r>
    </w:p>
    <w:p w14:paraId="7A14DB50" w14:textId="44C88A87" w:rsidR="00222A2B" w:rsidRDefault="00D64106" w:rsidP="00D64106">
      <w:r>
        <w:t xml:space="preserve">Students watch the video </w:t>
      </w:r>
      <w:hyperlink r:id="rId19" w:history="1">
        <w:r w:rsidR="00B365CF">
          <w:rPr>
            <w:rStyle w:val="Hyperlink"/>
          </w:rPr>
          <w:t>What is digital health? (2:47)</w:t>
        </w:r>
      </w:hyperlink>
      <w:r>
        <w:t xml:space="preserve"> and us</w:t>
      </w:r>
      <w:r w:rsidR="004A6F84">
        <w:t>e</w:t>
      </w:r>
      <w:r>
        <w:t xml:space="preserve"> their knowledge gained from previous activities to answer the question</w:t>
      </w:r>
      <w:r w:rsidR="00222A2B">
        <w:t>:</w:t>
      </w:r>
    </w:p>
    <w:p w14:paraId="73395B91" w14:textId="7D9DD0C0" w:rsidR="002B00E1" w:rsidRDefault="00B365CF" w:rsidP="00222A2B">
      <w:pPr>
        <w:pStyle w:val="ListBullet"/>
      </w:pPr>
      <w:r>
        <w:t>T</w:t>
      </w:r>
      <w:r w:rsidR="00D64106">
        <w:t>o what extent has digital health been successful in connecting health information? Use examples from your population group</w:t>
      </w:r>
      <w:r w:rsidR="0035204A">
        <w:t xml:space="preserve"> explored </w:t>
      </w:r>
      <w:r w:rsidR="00521F8D">
        <w:t>earlier.</w:t>
      </w:r>
    </w:p>
    <w:p w14:paraId="2A5E46E5" w14:textId="77777777" w:rsidR="002B00E1" w:rsidRDefault="002B00E1">
      <w:pPr>
        <w:suppressAutoHyphens w:val="0"/>
        <w:spacing w:before="0" w:after="160" w:line="259" w:lineRule="auto"/>
      </w:pPr>
      <w:r>
        <w:br w:type="page"/>
      </w:r>
    </w:p>
    <w:p w14:paraId="36E606F9" w14:textId="221361F0" w:rsidR="00794E05" w:rsidRDefault="00794E05" w:rsidP="00794E05">
      <w:pPr>
        <w:pStyle w:val="Featurepink"/>
      </w:pPr>
      <w:r w:rsidRPr="00F8793F">
        <w:rPr>
          <w:b/>
          <w:bCs/>
        </w:rPr>
        <w:lastRenderedPageBreak/>
        <w:t xml:space="preserve">Formative </w:t>
      </w:r>
      <w:r w:rsidRPr="00393E68">
        <w:rPr>
          <w:b/>
          <w:bCs/>
        </w:rPr>
        <w:t>assessment opportunity</w:t>
      </w:r>
      <w:r w:rsidR="00B43D75">
        <w:rPr>
          <w:b/>
          <w:bCs/>
        </w:rPr>
        <w:t xml:space="preserve"> – </w:t>
      </w:r>
      <w:r w:rsidR="00B365CF">
        <w:rPr>
          <w:b/>
          <w:bCs/>
        </w:rPr>
        <w:t>o</w:t>
      </w:r>
      <w:r w:rsidRPr="00393E68">
        <w:rPr>
          <w:b/>
          <w:bCs/>
        </w:rPr>
        <w:t>utcome</w:t>
      </w:r>
      <w:r w:rsidR="00B43D75">
        <w:rPr>
          <w:b/>
          <w:bCs/>
        </w:rPr>
        <w:t xml:space="preserve"> </w:t>
      </w:r>
      <w:r w:rsidRPr="00393E68">
        <w:rPr>
          <w:b/>
          <w:bCs/>
        </w:rPr>
        <w:t>HM-12-0</w:t>
      </w:r>
      <w:r w:rsidR="00393E68" w:rsidRPr="00393E68">
        <w:rPr>
          <w:b/>
          <w:bCs/>
        </w:rPr>
        <w:t>2</w:t>
      </w:r>
    </w:p>
    <w:p w14:paraId="53DE2791" w14:textId="73820735" w:rsidR="00A60580" w:rsidRPr="0029327A" w:rsidRDefault="00794E05" w:rsidP="000B6A1D">
      <w:pPr>
        <w:pStyle w:val="Featurepink"/>
      </w:pPr>
      <w:r w:rsidRPr="0029327A">
        <w:t xml:space="preserve">Students will </w:t>
      </w:r>
      <w:r w:rsidR="00427DA5">
        <w:t xml:space="preserve">show </w:t>
      </w:r>
      <w:r w:rsidRPr="0029327A">
        <w:t xml:space="preserve">evidence </w:t>
      </w:r>
      <w:r w:rsidR="00427DA5">
        <w:t xml:space="preserve">of </w:t>
      </w:r>
      <w:r w:rsidRPr="0029327A">
        <w:t xml:space="preserve">their knowledge and understanding gathered from </w:t>
      </w:r>
      <w:r w:rsidR="00F25A46" w:rsidRPr="0029327A">
        <w:t xml:space="preserve">exploring what digital health is, the digital health services available and </w:t>
      </w:r>
      <w:r w:rsidR="00242796" w:rsidRPr="0029327A">
        <w:t>the groups experiencing inequities</w:t>
      </w:r>
      <w:r w:rsidR="00BD7D48" w:rsidRPr="0029327A">
        <w:t xml:space="preserve"> to </w:t>
      </w:r>
      <w:r w:rsidR="00763A24" w:rsidRPr="0029327A">
        <w:t>answer the question</w:t>
      </w:r>
      <w:r w:rsidR="00A60580" w:rsidRPr="0029327A">
        <w:t>:</w:t>
      </w:r>
    </w:p>
    <w:p w14:paraId="3EF2D500" w14:textId="7E38570D" w:rsidR="008D7B43" w:rsidRPr="0029327A" w:rsidRDefault="00C11C92" w:rsidP="006E1F4D">
      <w:pPr>
        <w:pStyle w:val="Featurepink"/>
        <w:numPr>
          <w:ilvl w:val="0"/>
          <w:numId w:val="2"/>
        </w:numPr>
        <w:ind w:left="567" w:hanging="567"/>
      </w:pPr>
      <w:r>
        <w:t>T</w:t>
      </w:r>
      <w:r w:rsidR="00763A24" w:rsidRPr="0029327A">
        <w:t>o what exten</w:t>
      </w:r>
      <w:r w:rsidR="00A8144F">
        <w:t xml:space="preserve">t </w:t>
      </w:r>
      <w:r w:rsidR="00763A24" w:rsidRPr="0029327A">
        <w:t>has digital health been successful in connecting health information?</w:t>
      </w:r>
    </w:p>
    <w:p w14:paraId="493D1532" w14:textId="05EF1FEB" w:rsidR="00A03661" w:rsidRPr="00A03661" w:rsidRDefault="002C2C37" w:rsidP="002C2C37">
      <w:pPr>
        <w:pStyle w:val="FeatureBox2"/>
      </w:pPr>
      <w:r w:rsidRPr="002C2C37">
        <w:rPr>
          <w:rStyle w:val="Strong"/>
        </w:rPr>
        <w:t>Note:</w:t>
      </w:r>
      <w:r>
        <w:t xml:space="preserve"> </w:t>
      </w:r>
      <w:r w:rsidR="00140A78">
        <w:t>t</w:t>
      </w:r>
      <w:r w:rsidR="008D7B43" w:rsidRPr="0029327A">
        <w:t>he</w:t>
      </w:r>
      <w:r w:rsidR="00A03661" w:rsidRPr="0029327A">
        <w:t xml:space="preserve"> words </w:t>
      </w:r>
      <w:r w:rsidR="00427DA5">
        <w:t>‘</w:t>
      </w:r>
      <w:r w:rsidR="00A03661" w:rsidRPr="0029327A">
        <w:t>to what extent</w:t>
      </w:r>
      <w:r w:rsidR="00427DA5">
        <w:t>’</w:t>
      </w:r>
      <w:r w:rsidR="00A03661" w:rsidRPr="0029327A">
        <w:t xml:space="preserve"> have the word judgment in their definition and students will need to make decisions based on the value of digital health. Therefore, they can decide whether digital health is valuable or not. Students might show the advantages or disadvantages </w:t>
      </w:r>
      <w:r w:rsidR="00DD1998" w:rsidRPr="0029327A">
        <w:t>to their</w:t>
      </w:r>
      <w:r w:rsidR="00A03661" w:rsidRPr="0029327A">
        <w:t xml:space="preserve"> </w:t>
      </w:r>
      <w:r w:rsidR="00B705E7" w:rsidRPr="0029327A">
        <w:t xml:space="preserve">groups experiencing inequities </w:t>
      </w:r>
      <w:r w:rsidR="00427DA5">
        <w:t xml:space="preserve">with </w:t>
      </w:r>
      <w:r w:rsidR="00371F5A" w:rsidRPr="0029327A">
        <w:t>examples or</w:t>
      </w:r>
      <w:r w:rsidR="00A03661" w:rsidRPr="0029327A">
        <w:t xml:space="preserve"> make a statement on the benefit of impact</w:t>
      </w:r>
      <w:r w:rsidR="00427DA5">
        <w:t>,</w:t>
      </w:r>
      <w:r w:rsidR="00A03661" w:rsidRPr="0029327A">
        <w:t xml:space="preserve"> or lack of impact</w:t>
      </w:r>
      <w:r w:rsidR="00427DA5">
        <w:t>,</w:t>
      </w:r>
      <w:r w:rsidR="006D641E" w:rsidRPr="0029327A">
        <w:t xml:space="preserve"> on the group</w:t>
      </w:r>
      <w:r w:rsidR="00A03661" w:rsidRPr="0029327A">
        <w:t>. Therefore, you can see from this language that there needs to be a presentation of both sides of the argument and a judgment made.</w:t>
      </w:r>
    </w:p>
    <w:p w14:paraId="6B247CCC" w14:textId="2410F35D" w:rsidR="00B267A4" w:rsidRDefault="00352D64" w:rsidP="00C314EA">
      <w:pPr>
        <w:pStyle w:val="Heading2"/>
      </w:pPr>
      <w:bookmarkStart w:id="16" w:name="_Toc179272926"/>
      <w:r w:rsidRPr="00352D64">
        <w:t>Challenges and opportunit</w:t>
      </w:r>
      <w:r>
        <w:t>i</w:t>
      </w:r>
      <w:r w:rsidRPr="00352D64">
        <w:t>es</w:t>
      </w:r>
      <w:bookmarkEnd w:id="16"/>
    </w:p>
    <w:p w14:paraId="51C00144" w14:textId="07A0B6E0" w:rsidR="005811E7" w:rsidRDefault="005811E7" w:rsidP="005811E7">
      <w:r w:rsidRPr="005811E7">
        <w:t>Explain to students that while digital health can have positive impacts on healthcare users, healthcare providers and healthcare systems</w:t>
      </w:r>
      <w:r w:rsidR="00427DA5">
        <w:t>,</w:t>
      </w:r>
      <w:r w:rsidRPr="005811E7">
        <w:t xml:space="preserve"> it can also bring </w:t>
      </w:r>
      <w:r w:rsidR="00C82B8B" w:rsidRPr="005811E7">
        <w:t>several</w:t>
      </w:r>
      <w:r w:rsidRPr="005811E7">
        <w:t xml:space="preserve"> challenges. The </w:t>
      </w:r>
      <w:r w:rsidR="0003266E">
        <w:t>G</w:t>
      </w:r>
      <w:r w:rsidRPr="005811E7">
        <w:t>overnment</w:t>
      </w:r>
      <w:r w:rsidR="0003266E">
        <w:t>’s Australian Digital Health Agency</w:t>
      </w:r>
      <w:r w:rsidRPr="005811E7">
        <w:t xml:space="preserve"> has created a </w:t>
      </w:r>
      <w:hyperlink r:id="rId20" w:history="1">
        <w:r w:rsidRPr="0003266E">
          <w:rPr>
            <w:rStyle w:val="Hyperlink"/>
          </w:rPr>
          <w:t>National Digital Health Strategy</w:t>
        </w:r>
      </w:hyperlink>
      <w:r w:rsidRPr="005811E7">
        <w:t xml:space="preserve"> to help </w:t>
      </w:r>
      <w:r w:rsidR="002C2C37">
        <w:t>minimise</w:t>
      </w:r>
      <w:r w:rsidR="002C2C37" w:rsidRPr="005811E7">
        <w:t xml:space="preserve"> </w:t>
      </w:r>
      <w:r w:rsidRPr="005811E7">
        <w:t>the challenges that come with digital health.</w:t>
      </w:r>
    </w:p>
    <w:p w14:paraId="4E77C7DB" w14:textId="11CF3D68" w:rsidR="00FE11CF" w:rsidRPr="00FE11CF" w:rsidRDefault="00FE11CF" w:rsidP="00FE11CF">
      <w:r w:rsidRPr="00FE11CF">
        <w:t>As a class</w:t>
      </w:r>
      <w:r w:rsidR="00D750B0">
        <w:t>,</w:t>
      </w:r>
      <w:r w:rsidRPr="00FE11CF">
        <w:t xml:space="preserve"> brainstorm some of the challenges of digital health. Answers may include:</w:t>
      </w:r>
    </w:p>
    <w:p w14:paraId="643AFA84" w14:textId="417D2BA0" w:rsidR="00FE11CF" w:rsidRPr="00FE11CF" w:rsidRDefault="00FE11CF" w:rsidP="00FE11CF">
      <w:pPr>
        <w:pStyle w:val="ListBullet"/>
      </w:pPr>
      <w:r w:rsidRPr="00FE11CF">
        <w:t>access (</w:t>
      </w:r>
      <w:r w:rsidR="00D750B0">
        <w:t>i</w:t>
      </w:r>
      <w:r w:rsidRPr="00FE11CF">
        <w:t>nternet access, devices up to date and secure)</w:t>
      </w:r>
    </w:p>
    <w:p w14:paraId="45A9919D" w14:textId="77777777" w:rsidR="00FE11CF" w:rsidRPr="00FE11CF" w:rsidRDefault="00FE11CF" w:rsidP="00FE11CF">
      <w:pPr>
        <w:pStyle w:val="ListBullet"/>
      </w:pPr>
      <w:r w:rsidRPr="00FE11CF">
        <w:t>data literacy (interpret and understand health data)</w:t>
      </w:r>
    </w:p>
    <w:p w14:paraId="154410F3" w14:textId="529B7ECF" w:rsidR="00FE11CF" w:rsidRPr="00FE11CF" w:rsidRDefault="00FE11CF" w:rsidP="00FE11CF">
      <w:pPr>
        <w:pStyle w:val="ListBullet"/>
      </w:pPr>
      <w:r w:rsidRPr="00FE11CF">
        <w:t xml:space="preserve">data citizenship (healthcare consumers using their own health data in a meaningful and informed manner, with their full consent, while feeling empowered to do so. It also </w:t>
      </w:r>
      <w:r w:rsidR="00306F88">
        <w:t>requires</w:t>
      </w:r>
      <w:r w:rsidR="00306F88" w:rsidRPr="00FE11CF">
        <w:t xml:space="preserve"> </w:t>
      </w:r>
      <w:r w:rsidRPr="00FE11CF">
        <w:t xml:space="preserve">healthcare providers </w:t>
      </w:r>
      <w:r w:rsidR="00306F88">
        <w:t xml:space="preserve">to </w:t>
      </w:r>
      <w:r w:rsidRPr="00FE11CF">
        <w:t>hav</w:t>
      </w:r>
      <w:r w:rsidR="00306F88">
        <w:t>e</w:t>
      </w:r>
      <w:r w:rsidRPr="00FE11CF">
        <w:t xml:space="preserve"> a clear understanding of the ethical, governance and legal aspects related to health data management</w:t>
      </w:r>
      <w:r w:rsidR="00306F88">
        <w:t>)</w:t>
      </w:r>
    </w:p>
    <w:p w14:paraId="6F4AF6BE" w14:textId="77777777" w:rsidR="00FE11CF" w:rsidRPr="00FE11CF" w:rsidRDefault="00FE11CF" w:rsidP="00FE11CF">
      <w:pPr>
        <w:pStyle w:val="ListBullet"/>
      </w:pPr>
      <w:r w:rsidRPr="00FE11CF">
        <w:t>security and privacy (safe storage and sharing of data)</w:t>
      </w:r>
    </w:p>
    <w:p w14:paraId="29E8C745" w14:textId="77777777" w:rsidR="00FE11CF" w:rsidRPr="00FE11CF" w:rsidRDefault="00FE11CF" w:rsidP="00FE11CF">
      <w:pPr>
        <w:pStyle w:val="ListBullet"/>
      </w:pPr>
      <w:r w:rsidRPr="00FE11CF">
        <w:t>interoperability and data development (systems working together to share information)</w:t>
      </w:r>
    </w:p>
    <w:p w14:paraId="62315970" w14:textId="4E0FD1A2" w:rsidR="00FE11CF" w:rsidRPr="00FE11CF" w:rsidRDefault="00FE11CF" w:rsidP="00FE11CF">
      <w:pPr>
        <w:pStyle w:val="ListBullet"/>
      </w:pPr>
      <w:r w:rsidRPr="00FE11CF">
        <w:lastRenderedPageBreak/>
        <w:t>digital literacy (healthcare users and providers have the skills to use</w:t>
      </w:r>
      <w:r w:rsidR="007136FC">
        <w:t xml:space="preserve"> and evaluate the technology</w:t>
      </w:r>
      <w:r w:rsidRPr="00FE11CF">
        <w:t>)</w:t>
      </w:r>
      <w:r w:rsidR="00306F88">
        <w:t>.</w:t>
      </w:r>
    </w:p>
    <w:p w14:paraId="472C8158" w14:textId="1CB7B8A2" w:rsidR="00813B06" w:rsidRDefault="00813B06" w:rsidP="00813B06">
      <w:r>
        <w:t>Students are to</w:t>
      </w:r>
      <w:r w:rsidR="00B275E2">
        <w:t xml:space="preserve"> return to the </w:t>
      </w:r>
      <w:r>
        <w:t xml:space="preserve">AIHW website and read the </w:t>
      </w:r>
      <w:hyperlink r:id="rId21">
        <w:r w:rsidRPr="6D604656">
          <w:rPr>
            <w:rStyle w:val="Hyperlink"/>
          </w:rPr>
          <w:t xml:space="preserve">Case study: A healthcare user’s journey </w:t>
        </w:r>
        <w:r w:rsidR="004405EF">
          <w:rPr>
            <w:rStyle w:val="Hyperlink"/>
          </w:rPr>
          <w:t>in</w:t>
        </w:r>
        <w:r w:rsidR="004405EF" w:rsidRPr="6D604656">
          <w:rPr>
            <w:rStyle w:val="Hyperlink"/>
          </w:rPr>
          <w:t xml:space="preserve"> </w:t>
        </w:r>
        <w:r w:rsidRPr="6D604656">
          <w:rPr>
            <w:rStyle w:val="Hyperlink"/>
          </w:rPr>
          <w:t>digital health (Part 2)</w:t>
        </w:r>
      </w:hyperlink>
      <w:r>
        <w:t xml:space="preserve"> </w:t>
      </w:r>
      <w:r w:rsidR="00CF329D">
        <w:t xml:space="preserve">in the </w:t>
      </w:r>
      <w:r>
        <w:t>challenges and opportunities section.</w:t>
      </w:r>
    </w:p>
    <w:p w14:paraId="337D117C" w14:textId="77777777" w:rsidR="009F3C23" w:rsidRPr="009F3C23" w:rsidRDefault="009F3C23" w:rsidP="009F3C23">
      <w:pPr>
        <w:pStyle w:val="ListBullet"/>
      </w:pPr>
      <w:r w:rsidRPr="009F3C23">
        <w:t>What are some of the potential concerns or challenges that Chris may have faced?</w:t>
      </w:r>
    </w:p>
    <w:p w14:paraId="60148DCC" w14:textId="42C34A7B" w:rsidR="009F3C23" w:rsidRPr="009F3C23" w:rsidRDefault="009F3C23" w:rsidP="009F3C23">
      <w:pPr>
        <w:pStyle w:val="ListBullet"/>
      </w:pPr>
      <w:r w:rsidRPr="009F3C23">
        <w:t>Suggest strategies or ways to overcome some challenges for Chris and other users of digital healthcare services.</w:t>
      </w:r>
    </w:p>
    <w:p w14:paraId="0F90BD74" w14:textId="6812C30E" w:rsidR="009F3C23" w:rsidRPr="009F3C23" w:rsidRDefault="0003266E" w:rsidP="009F3C23">
      <w:pPr>
        <w:pStyle w:val="ListBullet"/>
      </w:pPr>
      <w:r>
        <w:t>Propose strategies that</w:t>
      </w:r>
      <w:r w:rsidR="009F3C23" w:rsidRPr="009F3C23">
        <w:t xml:space="preserve"> the Australian Digital Health Agency </w:t>
      </w:r>
      <w:r>
        <w:t>could</w:t>
      </w:r>
      <w:r w:rsidRPr="009F3C23">
        <w:t xml:space="preserve"> </w:t>
      </w:r>
      <w:r w:rsidR="009F3C23" w:rsidRPr="009F3C23">
        <w:t>employ</w:t>
      </w:r>
      <w:r>
        <w:t xml:space="preserve"> as part of their National Digital Health Strategy</w:t>
      </w:r>
      <w:r w:rsidR="009F3C23" w:rsidRPr="009F3C23">
        <w:t xml:space="preserve"> to rectify or support some of the challenges</w:t>
      </w:r>
      <w:r>
        <w:t xml:space="preserve"> associated with digital health.</w:t>
      </w:r>
    </w:p>
    <w:p w14:paraId="442F3DAC" w14:textId="728EB1F5" w:rsidR="002871AF" w:rsidRDefault="0003266E" w:rsidP="00E34DA8">
      <w:r w:rsidRPr="0003266E">
        <w:t>Students use the table below to highlight the challenges and opportunities for individuals and organisations when using digital health. They can draw on their knowledge from various case studies to support their answers.</w:t>
      </w:r>
      <w:r w:rsidDel="0003266E">
        <w:t xml:space="preserve"> </w:t>
      </w:r>
      <w:r w:rsidR="009E20A6">
        <w:t>Sample answers have been provided.</w:t>
      </w:r>
    </w:p>
    <w:p w14:paraId="1B590161" w14:textId="6FA21A00" w:rsidR="00E34DA8" w:rsidRDefault="00E34DA8" w:rsidP="00E34DA8">
      <w:pPr>
        <w:pStyle w:val="Caption"/>
      </w:pPr>
      <w:r>
        <w:t xml:space="preserve">Table </w:t>
      </w:r>
      <w:r>
        <w:fldChar w:fldCharType="begin"/>
      </w:r>
      <w:r>
        <w:instrText xml:space="preserve"> SEQ Table \* ARABIC </w:instrText>
      </w:r>
      <w:r>
        <w:fldChar w:fldCharType="separate"/>
      </w:r>
      <w:r>
        <w:rPr>
          <w:noProof/>
        </w:rPr>
        <w:t>2</w:t>
      </w:r>
      <w:r>
        <w:fldChar w:fldCharType="end"/>
      </w:r>
      <w:r>
        <w:t xml:space="preserve"> </w:t>
      </w:r>
      <w:r w:rsidRPr="009A119F">
        <w:t>– digital health challenges and opportunities for individuals and organisations</w:t>
      </w:r>
    </w:p>
    <w:tbl>
      <w:tblPr>
        <w:tblStyle w:val="Tableheader"/>
        <w:tblW w:w="10049" w:type="dxa"/>
        <w:tblLook w:val="04A0" w:firstRow="1" w:lastRow="0" w:firstColumn="1" w:lastColumn="0" w:noHBand="0" w:noVBand="1"/>
        <w:tblDescription w:val="Table to record the challenges and opportunities surrounding digital health for both individuals and organisations."/>
      </w:tblPr>
      <w:tblGrid>
        <w:gridCol w:w="1696"/>
        <w:gridCol w:w="2835"/>
        <w:gridCol w:w="5518"/>
      </w:tblGrid>
      <w:tr w:rsidR="00B35E26" w:rsidRPr="00CC4952" w14:paraId="3013C364" w14:textId="77777777" w:rsidTr="00E34DA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6" w:type="dxa"/>
          </w:tcPr>
          <w:p w14:paraId="4DA3538F" w14:textId="5140A91E" w:rsidR="00B35E26" w:rsidRPr="00CC4952" w:rsidRDefault="00B35E26" w:rsidP="00CC4952">
            <w:r w:rsidRPr="00CC4952">
              <w:t>People</w:t>
            </w:r>
          </w:p>
        </w:tc>
        <w:tc>
          <w:tcPr>
            <w:tcW w:w="2835" w:type="dxa"/>
          </w:tcPr>
          <w:p w14:paraId="0DC985A5" w14:textId="21A70010" w:rsidR="00B35E26" w:rsidRPr="00CC4952" w:rsidRDefault="00B35E26" w:rsidP="00CC4952">
            <w:pPr>
              <w:cnfStyle w:val="100000000000" w:firstRow="1" w:lastRow="0" w:firstColumn="0" w:lastColumn="0" w:oddVBand="0" w:evenVBand="0" w:oddHBand="0" w:evenHBand="0" w:firstRowFirstColumn="0" w:firstRowLastColumn="0" w:lastRowFirstColumn="0" w:lastRowLastColumn="0"/>
            </w:pPr>
            <w:r w:rsidRPr="00CC4952">
              <w:t>Challenges</w:t>
            </w:r>
          </w:p>
        </w:tc>
        <w:tc>
          <w:tcPr>
            <w:tcW w:w="5518" w:type="dxa"/>
          </w:tcPr>
          <w:p w14:paraId="0718C59D" w14:textId="6D9678D4" w:rsidR="00B35E26" w:rsidRPr="00CC4952" w:rsidRDefault="00B35E26" w:rsidP="00CC4952">
            <w:pPr>
              <w:cnfStyle w:val="100000000000" w:firstRow="1" w:lastRow="0" w:firstColumn="0" w:lastColumn="0" w:oddVBand="0" w:evenVBand="0" w:oddHBand="0" w:evenHBand="0" w:firstRowFirstColumn="0" w:firstRowLastColumn="0" w:lastRowFirstColumn="0" w:lastRowLastColumn="0"/>
            </w:pPr>
            <w:r w:rsidRPr="00CC4952">
              <w:t>Opportunities</w:t>
            </w:r>
          </w:p>
        </w:tc>
      </w:tr>
      <w:tr w:rsidR="00B35E26" w:rsidRPr="00CC4952" w14:paraId="11D37604" w14:textId="77777777" w:rsidTr="00E34DA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6" w:type="dxa"/>
          </w:tcPr>
          <w:p w14:paraId="013B9F29" w14:textId="5CCDEDA9" w:rsidR="00B35E26" w:rsidRPr="00CC4952" w:rsidRDefault="00B35E26" w:rsidP="00CC4952">
            <w:r w:rsidRPr="00CC4952">
              <w:t>Individuals</w:t>
            </w:r>
          </w:p>
        </w:tc>
        <w:tc>
          <w:tcPr>
            <w:tcW w:w="2835" w:type="dxa"/>
          </w:tcPr>
          <w:p w14:paraId="4638014E" w14:textId="77777777" w:rsidR="002C554B" w:rsidRPr="00CC4952" w:rsidRDefault="002C554B" w:rsidP="00A05E5C">
            <w:pPr>
              <w:pStyle w:val="ListBullet"/>
              <w:cnfStyle w:val="000000100000" w:firstRow="0" w:lastRow="0" w:firstColumn="0" w:lastColumn="0" w:oddVBand="0" w:evenVBand="0" w:oddHBand="1" w:evenHBand="0" w:firstRowFirstColumn="0" w:firstRowLastColumn="0" w:lastRowFirstColumn="0" w:lastRowLastColumn="0"/>
            </w:pPr>
            <w:r w:rsidRPr="00CC4952">
              <w:t>Issues with technology</w:t>
            </w:r>
          </w:p>
          <w:p w14:paraId="6D96E839" w14:textId="088A4534" w:rsidR="002C554B" w:rsidRPr="00CC4952" w:rsidRDefault="002C554B" w:rsidP="00A05E5C">
            <w:pPr>
              <w:pStyle w:val="ListBullet"/>
              <w:cnfStyle w:val="000000100000" w:firstRow="0" w:lastRow="0" w:firstColumn="0" w:lastColumn="0" w:oddVBand="0" w:evenVBand="0" w:oddHBand="1" w:evenHBand="0" w:firstRowFirstColumn="0" w:firstRowLastColumn="0" w:lastRowFirstColumn="0" w:lastRowLastColumn="0"/>
            </w:pPr>
            <w:r w:rsidRPr="00CC4952">
              <w:t>Access to technology</w:t>
            </w:r>
            <w:r w:rsidR="00CC4952">
              <w:t>,</w:t>
            </w:r>
            <w:r w:rsidRPr="00CC4952">
              <w:t xml:space="preserve"> </w:t>
            </w:r>
            <w:r w:rsidR="00D61419" w:rsidRPr="00CC4952">
              <w:t>for example</w:t>
            </w:r>
            <w:r w:rsidR="00A95E48">
              <w:t>, the</w:t>
            </w:r>
            <w:r w:rsidR="0003266E">
              <w:t xml:space="preserve"> elderly and those living in remote locations</w:t>
            </w:r>
          </w:p>
          <w:p w14:paraId="5157B935" w14:textId="77777777" w:rsidR="002C554B" w:rsidRPr="00CC4952" w:rsidRDefault="002C554B" w:rsidP="00A05E5C">
            <w:pPr>
              <w:pStyle w:val="ListBullet"/>
              <w:cnfStyle w:val="000000100000" w:firstRow="0" w:lastRow="0" w:firstColumn="0" w:lastColumn="0" w:oddVBand="0" w:evenVBand="0" w:oddHBand="1" w:evenHBand="0" w:firstRowFirstColumn="0" w:firstRowLastColumn="0" w:lastRowFirstColumn="0" w:lastRowLastColumn="0"/>
            </w:pPr>
            <w:r w:rsidRPr="00CC4952">
              <w:t>Digital literacy</w:t>
            </w:r>
          </w:p>
          <w:p w14:paraId="6755947A" w14:textId="2D6912AD" w:rsidR="00B35E26" w:rsidRPr="00CC4952" w:rsidRDefault="002C554B" w:rsidP="00A05E5C">
            <w:pPr>
              <w:pStyle w:val="ListBullet"/>
              <w:cnfStyle w:val="000000100000" w:firstRow="0" w:lastRow="0" w:firstColumn="0" w:lastColumn="0" w:oddVBand="0" w:evenVBand="0" w:oddHBand="1" w:evenHBand="0" w:firstRowFirstColumn="0" w:firstRowLastColumn="0" w:lastRowFirstColumn="0" w:lastRowLastColumn="0"/>
            </w:pPr>
            <w:r w:rsidRPr="00CC4952">
              <w:t>Cyber security</w:t>
            </w:r>
          </w:p>
        </w:tc>
        <w:tc>
          <w:tcPr>
            <w:tcW w:w="5518" w:type="dxa"/>
          </w:tcPr>
          <w:p w14:paraId="33EA7D05" w14:textId="77777777" w:rsidR="00294976" w:rsidRPr="00CC4952" w:rsidRDefault="00294976" w:rsidP="00A05E5C">
            <w:pPr>
              <w:pStyle w:val="ListBullet"/>
              <w:cnfStyle w:val="000000100000" w:firstRow="0" w:lastRow="0" w:firstColumn="0" w:lastColumn="0" w:oddVBand="0" w:evenVBand="0" w:oddHBand="1" w:evenHBand="0" w:firstRowFirstColumn="0" w:firstRowLastColumn="0" w:lastRowFirstColumn="0" w:lastRowLastColumn="0"/>
            </w:pPr>
            <w:r w:rsidRPr="00CC4952">
              <w:t>Greater access to health services</w:t>
            </w:r>
          </w:p>
          <w:p w14:paraId="45CAFC36" w14:textId="77777777" w:rsidR="00294976" w:rsidRPr="00CC4952" w:rsidRDefault="00294976" w:rsidP="00A05E5C">
            <w:pPr>
              <w:pStyle w:val="ListBullet"/>
              <w:cnfStyle w:val="000000100000" w:firstRow="0" w:lastRow="0" w:firstColumn="0" w:lastColumn="0" w:oddVBand="0" w:evenVBand="0" w:oddHBand="1" w:evenHBand="0" w:firstRowFirstColumn="0" w:firstRowLastColumn="0" w:lastRowFirstColumn="0" w:lastRowLastColumn="0"/>
            </w:pPr>
            <w:r w:rsidRPr="00CC4952">
              <w:t>More empowered to take responsibility for their health</w:t>
            </w:r>
          </w:p>
          <w:p w14:paraId="592DE915" w14:textId="044ADC06" w:rsidR="00B35E26" w:rsidRPr="00CC4952" w:rsidRDefault="00294976" w:rsidP="00A05E5C">
            <w:pPr>
              <w:pStyle w:val="ListBullet"/>
              <w:cnfStyle w:val="000000100000" w:firstRow="0" w:lastRow="0" w:firstColumn="0" w:lastColumn="0" w:oddVBand="0" w:evenVBand="0" w:oddHBand="1" w:evenHBand="0" w:firstRowFirstColumn="0" w:firstRowLastColumn="0" w:lastRowFirstColumn="0" w:lastRowLastColumn="0"/>
            </w:pPr>
            <w:r w:rsidRPr="00CC4952">
              <w:t xml:space="preserve">Individuals can take a more preventative approach to their health through symptom </w:t>
            </w:r>
            <w:r w:rsidR="002157DF">
              <w:t xml:space="preserve">tracking </w:t>
            </w:r>
            <w:r w:rsidRPr="00CC4952">
              <w:t>apps and monitoring of chronic conditions through smart watches and fitness trackers</w:t>
            </w:r>
          </w:p>
        </w:tc>
      </w:tr>
      <w:tr w:rsidR="00B35E26" w:rsidRPr="00CC4952" w14:paraId="674B4F71" w14:textId="77777777" w:rsidTr="00E34DA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6" w:type="dxa"/>
          </w:tcPr>
          <w:p w14:paraId="78634394" w14:textId="7313DEDF" w:rsidR="00B35E26" w:rsidRPr="00CC4952" w:rsidRDefault="00294976" w:rsidP="00CC4952">
            <w:r w:rsidRPr="00CC4952">
              <w:t>Organisations</w:t>
            </w:r>
          </w:p>
        </w:tc>
        <w:tc>
          <w:tcPr>
            <w:tcW w:w="2835" w:type="dxa"/>
          </w:tcPr>
          <w:p w14:paraId="01EB57BE" w14:textId="77777777" w:rsidR="003E1C23" w:rsidRPr="00CC4952" w:rsidRDefault="003E1C23" w:rsidP="00A05E5C">
            <w:pPr>
              <w:pStyle w:val="ListBullet"/>
              <w:cnfStyle w:val="000000010000" w:firstRow="0" w:lastRow="0" w:firstColumn="0" w:lastColumn="0" w:oddVBand="0" w:evenVBand="0" w:oddHBand="0" w:evenHBand="1" w:firstRowFirstColumn="0" w:firstRowLastColumn="0" w:lastRowFirstColumn="0" w:lastRowLastColumn="0"/>
            </w:pPr>
            <w:r w:rsidRPr="00CC4952">
              <w:t>Individualised budgets</w:t>
            </w:r>
          </w:p>
          <w:p w14:paraId="3C91C3AE" w14:textId="4486B265" w:rsidR="003E1C23" w:rsidRPr="00CC4952" w:rsidRDefault="0017060C" w:rsidP="00A05E5C">
            <w:pPr>
              <w:pStyle w:val="ListBullet"/>
              <w:cnfStyle w:val="000000010000" w:firstRow="0" w:lastRow="0" w:firstColumn="0" w:lastColumn="0" w:oddVBand="0" w:evenVBand="0" w:oddHBand="0" w:evenHBand="1" w:firstRowFirstColumn="0" w:firstRowLastColumn="0" w:lastRowFirstColumn="0" w:lastRowLastColumn="0"/>
            </w:pPr>
            <w:r>
              <w:t>S</w:t>
            </w:r>
            <w:r w:rsidR="003E1C23" w:rsidRPr="00CC4952">
              <w:t xml:space="preserve">ystems </w:t>
            </w:r>
            <w:r w:rsidR="00C80C4F">
              <w:t xml:space="preserve">could </w:t>
            </w:r>
            <w:r w:rsidR="00C80C4F">
              <w:lastRenderedPageBreak/>
              <w:t>cause</w:t>
            </w:r>
            <w:r w:rsidR="00C80C4F" w:rsidRPr="00CC4952">
              <w:t xml:space="preserve"> </w:t>
            </w:r>
            <w:r w:rsidR="003E1C23" w:rsidRPr="00CC4952">
              <w:t>doubling up</w:t>
            </w:r>
            <w:r w:rsidR="0003266E">
              <w:t xml:space="preserve"> of patient data</w:t>
            </w:r>
          </w:p>
          <w:p w14:paraId="3F0CB1C5" w14:textId="7AC1A0B2" w:rsidR="003E1C23" w:rsidRPr="00CC4952" w:rsidRDefault="003E1C23" w:rsidP="00A05E5C">
            <w:pPr>
              <w:pStyle w:val="ListBullet"/>
              <w:cnfStyle w:val="000000010000" w:firstRow="0" w:lastRow="0" w:firstColumn="0" w:lastColumn="0" w:oddVBand="0" w:evenVBand="0" w:oddHBand="0" w:evenHBand="1" w:firstRowFirstColumn="0" w:firstRowLastColumn="0" w:lastRowFirstColumn="0" w:lastRowLastColumn="0"/>
            </w:pPr>
            <w:r w:rsidRPr="00CC4952">
              <w:t>Volume of patients</w:t>
            </w:r>
          </w:p>
          <w:p w14:paraId="650CAEF3" w14:textId="017C0F8F" w:rsidR="003E1C23" w:rsidRPr="00CC4952" w:rsidRDefault="003E1C23" w:rsidP="00A05E5C">
            <w:pPr>
              <w:pStyle w:val="ListBullet"/>
              <w:cnfStyle w:val="000000010000" w:firstRow="0" w:lastRow="0" w:firstColumn="0" w:lastColumn="0" w:oddVBand="0" w:evenVBand="0" w:oddHBand="0" w:evenHBand="1" w:firstRowFirstColumn="0" w:firstRowLastColumn="0" w:lastRowFirstColumn="0" w:lastRowLastColumn="0"/>
            </w:pPr>
            <w:r w:rsidRPr="00CC4952">
              <w:t>Continual updates of the health record</w:t>
            </w:r>
            <w:r w:rsidR="002157DF">
              <w:t xml:space="preserve"> are</w:t>
            </w:r>
            <w:r w:rsidRPr="00CC4952">
              <w:t xml:space="preserve"> needed and therefore often not up to date</w:t>
            </w:r>
          </w:p>
          <w:p w14:paraId="13247396" w14:textId="32A09F0F" w:rsidR="00B35E26" w:rsidRPr="00CC4952" w:rsidRDefault="003E1C23" w:rsidP="00A05E5C">
            <w:pPr>
              <w:pStyle w:val="ListBullet"/>
              <w:cnfStyle w:val="000000010000" w:firstRow="0" w:lastRow="0" w:firstColumn="0" w:lastColumn="0" w:oddVBand="0" w:evenVBand="0" w:oddHBand="0" w:evenHBand="1" w:firstRowFirstColumn="0" w:firstRowLastColumn="0" w:lastRowFirstColumn="0" w:lastRowLastColumn="0"/>
            </w:pPr>
            <w:r w:rsidRPr="00CC4952">
              <w:t>Security and privacy of health information</w:t>
            </w:r>
          </w:p>
        </w:tc>
        <w:tc>
          <w:tcPr>
            <w:tcW w:w="5518" w:type="dxa"/>
          </w:tcPr>
          <w:p w14:paraId="427E8BAC" w14:textId="7F33B0A4" w:rsidR="002871AF" w:rsidRPr="00CC4952" w:rsidRDefault="002871AF" w:rsidP="00A05E5C">
            <w:pPr>
              <w:pStyle w:val="ListBullet"/>
              <w:cnfStyle w:val="000000010000" w:firstRow="0" w:lastRow="0" w:firstColumn="0" w:lastColumn="0" w:oddVBand="0" w:evenVBand="0" w:oddHBand="0" w:evenHBand="1" w:firstRowFirstColumn="0" w:firstRowLastColumn="0" w:lastRowFirstColumn="0" w:lastRowLastColumn="0"/>
            </w:pPr>
            <w:r w:rsidRPr="00CC4952">
              <w:lastRenderedPageBreak/>
              <w:t>Shar</w:t>
            </w:r>
            <w:r w:rsidR="002157DF">
              <w:t>e</w:t>
            </w:r>
            <w:r w:rsidRPr="00CC4952">
              <w:t xml:space="preserve"> clinical results with hospitals to ensure things are </w:t>
            </w:r>
            <w:r w:rsidR="07DEFE0D" w:rsidRPr="00CC4952">
              <w:t xml:space="preserve">not </w:t>
            </w:r>
            <w:r w:rsidRPr="00CC4952">
              <w:t xml:space="preserve">missed for </w:t>
            </w:r>
            <w:r w:rsidR="0003266E">
              <w:t>patients</w:t>
            </w:r>
            <w:r w:rsidR="0003266E" w:rsidRPr="00CC4952">
              <w:t xml:space="preserve"> </w:t>
            </w:r>
            <w:r w:rsidRPr="00CC4952">
              <w:t>and clinicians</w:t>
            </w:r>
          </w:p>
          <w:p w14:paraId="0BC10E18" w14:textId="2F8850C4" w:rsidR="002871AF" w:rsidRPr="00CC4952" w:rsidRDefault="002871AF" w:rsidP="00A05E5C">
            <w:pPr>
              <w:pStyle w:val="ListBullet"/>
              <w:cnfStyle w:val="000000010000" w:firstRow="0" w:lastRow="0" w:firstColumn="0" w:lastColumn="0" w:oddVBand="0" w:evenVBand="0" w:oddHBand="0" w:evenHBand="1" w:firstRowFirstColumn="0" w:firstRowLastColumn="0" w:lastRowFirstColumn="0" w:lastRowLastColumn="0"/>
            </w:pPr>
            <w:r w:rsidRPr="00CC4952">
              <w:t>Telehealth provid</w:t>
            </w:r>
            <w:r w:rsidR="002157DF">
              <w:t>es</w:t>
            </w:r>
            <w:r w:rsidRPr="00CC4952">
              <w:t xml:space="preserve"> healthcare to rural and </w:t>
            </w:r>
            <w:r w:rsidRPr="00CC4952">
              <w:lastRenderedPageBreak/>
              <w:t xml:space="preserve">remote Australians, greater connection to patients as they feel that the </w:t>
            </w:r>
            <w:r w:rsidR="00BC2FAD">
              <w:t>d</w:t>
            </w:r>
            <w:r w:rsidR="00A8604D">
              <w:t>octor</w:t>
            </w:r>
            <w:r w:rsidRPr="00CC4952">
              <w:t xml:space="preserve"> and specialists are part of the healthcare team</w:t>
            </w:r>
          </w:p>
          <w:p w14:paraId="08466293" w14:textId="0E1B4760" w:rsidR="002871AF" w:rsidRPr="00CC4952" w:rsidRDefault="002871AF" w:rsidP="00A05E5C">
            <w:pPr>
              <w:pStyle w:val="ListBullet"/>
              <w:cnfStyle w:val="000000010000" w:firstRow="0" w:lastRow="0" w:firstColumn="0" w:lastColumn="0" w:oddVBand="0" w:evenVBand="0" w:oddHBand="0" w:evenHBand="1" w:firstRowFirstColumn="0" w:firstRowLastColumn="0" w:lastRowFirstColumn="0" w:lastRowLastColumn="0"/>
            </w:pPr>
            <w:r w:rsidRPr="00CC4952">
              <w:t xml:space="preserve">Silos of information come together when looking after a patient. Ensures all the information </w:t>
            </w:r>
            <w:r w:rsidR="00A8604D">
              <w:t xml:space="preserve">is </w:t>
            </w:r>
            <w:r w:rsidRPr="00CC4952">
              <w:t>available to make the best decision</w:t>
            </w:r>
          </w:p>
          <w:p w14:paraId="78730DD7" w14:textId="7A2DD385" w:rsidR="00B35E26" w:rsidRPr="00CC4952" w:rsidRDefault="002871AF" w:rsidP="00A05E5C">
            <w:pPr>
              <w:pStyle w:val="ListBullet"/>
              <w:cnfStyle w:val="000000010000" w:firstRow="0" w:lastRow="0" w:firstColumn="0" w:lastColumn="0" w:oddVBand="0" w:evenVBand="0" w:oddHBand="0" w:evenHBand="1" w:firstRowFirstColumn="0" w:firstRowLastColumn="0" w:lastRowFirstColumn="0" w:lastRowLastColumn="0"/>
            </w:pPr>
            <w:r w:rsidRPr="00CC4952">
              <w:t>Brings together health system providers in a diverse, integrated and safe way</w:t>
            </w:r>
          </w:p>
        </w:tc>
      </w:tr>
    </w:tbl>
    <w:p w14:paraId="17DC4598" w14:textId="25BE8EDA" w:rsidR="005811E7" w:rsidRPr="004513DE" w:rsidRDefault="004513DE" w:rsidP="00C314EA">
      <w:pPr>
        <w:pStyle w:val="Heading2"/>
      </w:pPr>
      <w:bookmarkStart w:id="17" w:name="_Toc179272927"/>
      <w:r w:rsidRPr="004513DE">
        <w:lastRenderedPageBreak/>
        <w:t>Impacts of digital health</w:t>
      </w:r>
      <w:bookmarkEnd w:id="17"/>
    </w:p>
    <w:p w14:paraId="69834848" w14:textId="04E3CFAA" w:rsidR="00253B4C" w:rsidRDefault="08195E4E" w:rsidP="00E34DA8">
      <w:r>
        <w:t xml:space="preserve">Students watch the video </w:t>
      </w:r>
      <w:hyperlink r:id="rId22">
        <w:r w:rsidR="00BC2FAD">
          <w:rPr>
            <w:rStyle w:val="Hyperlink"/>
          </w:rPr>
          <w:t>What is the future of digital health? (21:51)</w:t>
        </w:r>
      </w:hyperlink>
      <w:r>
        <w:t xml:space="preserve">, which highlights the work being done, impacts and future possibilities of digital health to support healthcare in Australia. Students work in pairs or small groups to discuss how digital health has connected health information for the individual, healthcare providers, broader community (population groups) and </w:t>
      </w:r>
      <w:r w:rsidR="00C154FF">
        <w:t xml:space="preserve">the </w:t>
      </w:r>
      <w:r>
        <w:t xml:space="preserve">health system. Students may use the </w:t>
      </w:r>
      <w:r w:rsidR="00354029">
        <w:t>Plus, Minus, I</w:t>
      </w:r>
      <w:r w:rsidR="0003266E">
        <w:t>mprovement</w:t>
      </w:r>
      <w:r w:rsidR="00D605C2">
        <w:t xml:space="preserve"> (PMI)</w:t>
      </w:r>
      <w:r w:rsidR="0003266E">
        <w:t xml:space="preserve"> table </w:t>
      </w:r>
      <w:r>
        <w:t>below to collate their knowledge.</w:t>
      </w:r>
    </w:p>
    <w:p w14:paraId="20B56D77" w14:textId="1AD8CAC9" w:rsidR="00E34DA8" w:rsidRDefault="00E34DA8" w:rsidP="00E34DA8">
      <w:pPr>
        <w:pStyle w:val="Caption"/>
      </w:pPr>
      <w:r>
        <w:t xml:space="preserve">Table </w:t>
      </w:r>
      <w:r>
        <w:fldChar w:fldCharType="begin"/>
      </w:r>
      <w:r>
        <w:instrText xml:space="preserve"> SEQ Table \* ARABIC </w:instrText>
      </w:r>
      <w:r>
        <w:fldChar w:fldCharType="separate"/>
      </w:r>
      <w:r>
        <w:rPr>
          <w:noProof/>
        </w:rPr>
        <w:t>3</w:t>
      </w:r>
      <w:r>
        <w:fldChar w:fldCharType="end"/>
      </w:r>
      <w:r>
        <w:t xml:space="preserve"> </w:t>
      </w:r>
      <w:r w:rsidRPr="003F0BC9">
        <w:t>– plus, minus, improvement chart for digital health connecting health information</w:t>
      </w:r>
    </w:p>
    <w:tbl>
      <w:tblPr>
        <w:tblStyle w:val="Tableheader"/>
        <w:tblW w:w="9648" w:type="dxa"/>
        <w:tblLayout w:type="fixed"/>
        <w:tblLook w:val="04A0" w:firstRow="1" w:lastRow="0" w:firstColumn="1" w:lastColumn="0" w:noHBand="0" w:noVBand="1"/>
        <w:tblDescription w:val="Table to record pluses, minuses and improvements for digital health to connect health information. "/>
      </w:tblPr>
      <w:tblGrid>
        <w:gridCol w:w="1696"/>
        <w:gridCol w:w="2977"/>
        <w:gridCol w:w="2693"/>
        <w:gridCol w:w="2282"/>
      </w:tblGrid>
      <w:tr w:rsidR="00301127" w14:paraId="13933095" w14:textId="181821A5" w:rsidTr="00A05E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C78EFCF" w14:textId="3AE720F2" w:rsidR="00253B4C" w:rsidRDefault="0003266E" w:rsidP="00FF3E71">
            <w:r>
              <w:t>Group</w:t>
            </w:r>
          </w:p>
        </w:tc>
        <w:tc>
          <w:tcPr>
            <w:tcW w:w="2977" w:type="dxa"/>
          </w:tcPr>
          <w:p w14:paraId="7694C97D" w14:textId="47C0B027" w:rsidR="00253B4C" w:rsidRDefault="00253B4C" w:rsidP="00FF3E71">
            <w:pPr>
              <w:cnfStyle w:val="100000000000" w:firstRow="1" w:lastRow="0" w:firstColumn="0" w:lastColumn="0" w:oddVBand="0" w:evenVBand="0" w:oddHBand="0" w:evenHBand="0" w:firstRowFirstColumn="0" w:firstRowLastColumn="0" w:lastRowFirstColumn="0" w:lastRowLastColumn="0"/>
            </w:pPr>
            <w:r>
              <w:t>Plus</w:t>
            </w:r>
          </w:p>
        </w:tc>
        <w:tc>
          <w:tcPr>
            <w:tcW w:w="2693" w:type="dxa"/>
          </w:tcPr>
          <w:p w14:paraId="4502B2D3" w14:textId="2AECB037" w:rsidR="00253B4C" w:rsidRDefault="00253B4C" w:rsidP="00FF3E71">
            <w:pPr>
              <w:cnfStyle w:val="100000000000" w:firstRow="1" w:lastRow="0" w:firstColumn="0" w:lastColumn="0" w:oddVBand="0" w:evenVBand="0" w:oddHBand="0" w:evenHBand="0" w:firstRowFirstColumn="0" w:firstRowLastColumn="0" w:lastRowFirstColumn="0" w:lastRowLastColumn="0"/>
            </w:pPr>
            <w:r>
              <w:t>Minus</w:t>
            </w:r>
          </w:p>
        </w:tc>
        <w:tc>
          <w:tcPr>
            <w:tcW w:w="2282" w:type="dxa"/>
          </w:tcPr>
          <w:p w14:paraId="70CF823E" w14:textId="11676B36" w:rsidR="00253B4C" w:rsidRDefault="00A2462B" w:rsidP="00FF3E71">
            <w:pPr>
              <w:cnfStyle w:val="100000000000" w:firstRow="1" w:lastRow="0" w:firstColumn="0" w:lastColumn="0" w:oddVBand="0" w:evenVBand="0" w:oddHBand="0" w:evenHBand="0" w:firstRowFirstColumn="0" w:firstRowLastColumn="0" w:lastRowFirstColumn="0" w:lastRowLastColumn="0"/>
            </w:pPr>
            <w:r>
              <w:t>Improvement</w:t>
            </w:r>
          </w:p>
        </w:tc>
      </w:tr>
      <w:tr w:rsidR="00301127" w14:paraId="49A76BDC" w14:textId="685A882B" w:rsidTr="00A05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0BB7523" w14:textId="7FF92F39" w:rsidR="00253B4C" w:rsidRDefault="00253B4C" w:rsidP="00FF3E71">
            <w:r>
              <w:t>Individua</w:t>
            </w:r>
            <w:r w:rsidR="00BC4844">
              <w:t>ls</w:t>
            </w:r>
          </w:p>
        </w:tc>
        <w:tc>
          <w:tcPr>
            <w:tcW w:w="2977" w:type="dxa"/>
          </w:tcPr>
          <w:p w14:paraId="264277B4" w14:textId="57431410" w:rsidR="00BC4844" w:rsidRDefault="007A3B0F" w:rsidP="00A05E5C">
            <w:pPr>
              <w:pStyle w:val="ListBullet"/>
              <w:cnfStyle w:val="000000100000" w:firstRow="0" w:lastRow="0" w:firstColumn="0" w:lastColumn="0" w:oddVBand="0" w:evenVBand="0" w:oddHBand="1" w:evenHBand="0" w:firstRowFirstColumn="0" w:firstRowLastColumn="0" w:lastRowFirstColumn="0" w:lastRowLastColumn="0"/>
            </w:pPr>
            <w:r>
              <w:t>Greater agency over health services</w:t>
            </w:r>
          </w:p>
          <w:p w14:paraId="2B14C78F" w14:textId="15959359" w:rsidR="007A3B0F" w:rsidRDefault="007A3B0F" w:rsidP="00A05E5C">
            <w:pPr>
              <w:pStyle w:val="ListBullet"/>
              <w:cnfStyle w:val="000000100000" w:firstRow="0" w:lastRow="0" w:firstColumn="0" w:lastColumn="0" w:oddVBand="0" w:evenVBand="0" w:oddHBand="1" w:evenHBand="0" w:firstRowFirstColumn="0" w:firstRowLastColumn="0" w:lastRowFirstColumn="0" w:lastRowLastColumn="0"/>
            </w:pPr>
            <w:r>
              <w:t>Monitor symptoms</w:t>
            </w:r>
          </w:p>
          <w:p w14:paraId="57388BBE" w14:textId="77777777" w:rsidR="007A3B0F" w:rsidRDefault="007A3B0F" w:rsidP="00A05E5C">
            <w:pPr>
              <w:pStyle w:val="ListBullet"/>
              <w:cnfStyle w:val="000000100000" w:firstRow="0" w:lastRow="0" w:firstColumn="0" w:lastColumn="0" w:oddVBand="0" w:evenVBand="0" w:oddHBand="1" w:evenHBand="0" w:firstRowFirstColumn="0" w:firstRowLastColumn="0" w:lastRowFirstColumn="0" w:lastRowLastColumn="0"/>
            </w:pPr>
            <w:r>
              <w:t>GP can be better prepared for consultation</w:t>
            </w:r>
          </w:p>
          <w:p w14:paraId="24A4A512" w14:textId="2F55ED36" w:rsidR="00253B4C" w:rsidRDefault="007A3B0F" w:rsidP="00A05E5C">
            <w:pPr>
              <w:pStyle w:val="ListBullet"/>
              <w:cnfStyle w:val="000000100000" w:firstRow="0" w:lastRow="0" w:firstColumn="0" w:lastColumn="0" w:oddVBand="0" w:evenVBand="0" w:oddHBand="1" w:evenHBand="0" w:firstRowFirstColumn="0" w:firstRowLastColumn="0" w:lastRowFirstColumn="0" w:lastRowLastColumn="0"/>
            </w:pPr>
            <w:r>
              <w:t xml:space="preserve">Saves time in sharing </w:t>
            </w:r>
            <w:r>
              <w:lastRenderedPageBreak/>
              <w:t>information</w:t>
            </w:r>
          </w:p>
        </w:tc>
        <w:tc>
          <w:tcPr>
            <w:tcW w:w="2693" w:type="dxa"/>
          </w:tcPr>
          <w:p w14:paraId="4D034D14" w14:textId="77777777" w:rsidR="00F93BF0" w:rsidRDefault="00F93BF0" w:rsidP="00A05E5C">
            <w:pPr>
              <w:pStyle w:val="ListBullet"/>
              <w:cnfStyle w:val="000000100000" w:firstRow="0" w:lastRow="0" w:firstColumn="0" w:lastColumn="0" w:oddVBand="0" w:evenVBand="0" w:oddHBand="1" w:evenHBand="0" w:firstRowFirstColumn="0" w:firstRowLastColumn="0" w:lastRowFirstColumn="0" w:lastRowLastColumn="0"/>
            </w:pPr>
            <w:r>
              <w:lastRenderedPageBreak/>
              <w:t>Privacy of information</w:t>
            </w:r>
          </w:p>
          <w:p w14:paraId="7B38B5E7" w14:textId="12B0CAC4" w:rsidR="00253B4C" w:rsidRDefault="00F93BF0" w:rsidP="00A05E5C">
            <w:pPr>
              <w:pStyle w:val="ListBullet"/>
              <w:cnfStyle w:val="000000100000" w:firstRow="0" w:lastRow="0" w:firstColumn="0" w:lastColumn="0" w:oddVBand="0" w:evenVBand="0" w:oddHBand="1" w:evenHBand="0" w:firstRowFirstColumn="0" w:firstRowLastColumn="0" w:lastRowFirstColumn="0" w:lastRowLastColumn="0"/>
            </w:pPr>
            <w:r>
              <w:t>Breaches of health information</w:t>
            </w:r>
          </w:p>
        </w:tc>
        <w:tc>
          <w:tcPr>
            <w:tcW w:w="2282" w:type="dxa"/>
          </w:tcPr>
          <w:p w14:paraId="7426C465" w14:textId="16FF139A" w:rsidR="00253B4C" w:rsidRDefault="009D5A93" w:rsidP="00A05E5C">
            <w:pPr>
              <w:pStyle w:val="ListBullet"/>
              <w:cnfStyle w:val="000000100000" w:firstRow="0" w:lastRow="0" w:firstColumn="0" w:lastColumn="0" w:oddVBand="0" w:evenVBand="0" w:oddHBand="1" w:evenHBand="0" w:firstRowFirstColumn="0" w:firstRowLastColumn="0" w:lastRowFirstColumn="0" w:lastRowLastColumn="0"/>
            </w:pPr>
            <w:r>
              <w:t xml:space="preserve">Upload </w:t>
            </w:r>
            <w:r w:rsidR="00A35C94">
              <w:t xml:space="preserve">historic health records to new system so that they don’t get overlooked </w:t>
            </w:r>
            <w:r w:rsidR="005D48FE">
              <w:t>when providing patient care</w:t>
            </w:r>
          </w:p>
        </w:tc>
      </w:tr>
      <w:tr w:rsidR="00301127" w14:paraId="43E7BC75" w14:textId="71379708" w:rsidTr="00A05E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6E1A406" w14:textId="51DA15CF" w:rsidR="00253B4C" w:rsidRDefault="00A2462B" w:rsidP="00FF3E71">
            <w:r>
              <w:t>Healthcare provider</w:t>
            </w:r>
            <w:r w:rsidR="00EA716C">
              <w:t>s</w:t>
            </w:r>
          </w:p>
        </w:tc>
        <w:tc>
          <w:tcPr>
            <w:tcW w:w="2977" w:type="dxa"/>
          </w:tcPr>
          <w:p w14:paraId="739E10DD" w14:textId="77777777" w:rsidR="008042D3" w:rsidRDefault="008042D3" w:rsidP="00A05E5C">
            <w:pPr>
              <w:pStyle w:val="ListBullet"/>
              <w:cnfStyle w:val="000000010000" w:firstRow="0" w:lastRow="0" w:firstColumn="0" w:lastColumn="0" w:oddVBand="0" w:evenVBand="0" w:oddHBand="0" w:evenHBand="1" w:firstRowFirstColumn="0" w:firstRowLastColumn="0" w:lastRowFirstColumn="0" w:lastRowLastColumn="0"/>
            </w:pPr>
            <w:r>
              <w:t>Continuity of care</w:t>
            </w:r>
          </w:p>
          <w:p w14:paraId="11F9EB6B" w14:textId="650079D8" w:rsidR="008042D3" w:rsidRDefault="008042D3" w:rsidP="00A05E5C">
            <w:pPr>
              <w:pStyle w:val="ListBullet"/>
              <w:cnfStyle w:val="000000010000" w:firstRow="0" w:lastRow="0" w:firstColumn="0" w:lastColumn="0" w:oddVBand="0" w:evenVBand="0" w:oddHBand="0" w:evenHBand="1" w:firstRowFirstColumn="0" w:firstRowLastColumn="0" w:lastRowFirstColumn="0" w:lastRowLastColumn="0"/>
            </w:pPr>
            <w:r>
              <w:t>Reduce waiting times for healthcare users</w:t>
            </w:r>
          </w:p>
          <w:p w14:paraId="7DBD7670" w14:textId="7CEFE76C" w:rsidR="00253B4C" w:rsidRDefault="008042D3" w:rsidP="00A05E5C">
            <w:pPr>
              <w:pStyle w:val="ListBullet"/>
              <w:cnfStyle w:val="000000010000" w:firstRow="0" w:lastRow="0" w:firstColumn="0" w:lastColumn="0" w:oddVBand="0" w:evenVBand="0" w:oddHBand="0" w:evenHBand="1" w:firstRowFirstColumn="0" w:firstRowLastColumn="0" w:lastRowFirstColumn="0" w:lastRowLastColumn="0"/>
            </w:pPr>
            <w:r>
              <w:t>Clinical decisions for patients are more thorough</w:t>
            </w:r>
          </w:p>
        </w:tc>
        <w:tc>
          <w:tcPr>
            <w:tcW w:w="2693" w:type="dxa"/>
          </w:tcPr>
          <w:p w14:paraId="2A248ABD" w14:textId="258D74B9" w:rsidR="007E1A6F" w:rsidRDefault="007E1A6F" w:rsidP="00A05E5C">
            <w:pPr>
              <w:pStyle w:val="ListBullet"/>
              <w:cnfStyle w:val="000000010000" w:firstRow="0" w:lastRow="0" w:firstColumn="0" w:lastColumn="0" w:oddVBand="0" w:evenVBand="0" w:oddHBand="0" w:evenHBand="1" w:firstRowFirstColumn="0" w:firstRowLastColumn="0" w:lastRowFirstColumn="0" w:lastRowLastColumn="0"/>
            </w:pPr>
            <w:r>
              <w:t>Issues with data systems sharing information in real time, leading to double</w:t>
            </w:r>
            <w:r w:rsidR="00AD4F8C">
              <w:t>-</w:t>
            </w:r>
            <w:r>
              <w:t>up of health information and services</w:t>
            </w:r>
          </w:p>
          <w:p w14:paraId="56EB334D" w14:textId="77777777" w:rsidR="007E1A6F" w:rsidRDefault="007E1A6F" w:rsidP="00A05E5C">
            <w:pPr>
              <w:pStyle w:val="ListBullet"/>
              <w:cnfStyle w:val="000000010000" w:firstRow="0" w:lastRow="0" w:firstColumn="0" w:lastColumn="0" w:oddVBand="0" w:evenVBand="0" w:oddHBand="0" w:evenHBand="1" w:firstRowFirstColumn="0" w:firstRowLastColumn="0" w:lastRowFirstColumn="0" w:lastRowLastColumn="0"/>
            </w:pPr>
            <w:r>
              <w:t>Budget for digital heath service and security to support</w:t>
            </w:r>
          </w:p>
          <w:p w14:paraId="105FBD24" w14:textId="181BE51F" w:rsidR="00253B4C" w:rsidRDefault="007E1A6F" w:rsidP="00A05E5C">
            <w:pPr>
              <w:pStyle w:val="ListBullet"/>
              <w:cnfStyle w:val="000000010000" w:firstRow="0" w:lastRow="0" w:firstColumn="0" w:lastColumn="0" w:oddVBand="0" w:evenVBand="0" w:oddHBand="0" w:evenHBand="1" w:firstRowFirstColumn="0" w:firstRowLastColumn="0" w:lastRowFirstColumn="0" w:lastRowLastColumn="0"/>
            </w:pPr>
            <w:r>
              <w:t>Data management and storage of information</w:t>
            </w:r>
          </w:p>
        </w:tc>
        <w:tc>
          <w:tcPr>
            <w:tcW w:w="2282" w:type="dxa"/>
          </w:tcPr>
          <w:p w14:paraId="7CAA0590" w14:textId="77777777" w:rsidR="00253B4C" w:rsidRDefault="00253B4C" w:rsidP="00301127">
            <w:pPr>
              <w:cnfStyle w:val="000000010000" w:firstRow="0" w:lastRow="0" w:firstColumn="0" w:lastColumn="0" w:oddVBand="0" w:evenVBand="0" w:oddHBand="0" w:evenHBand="1" w:firstRowFirstColumn="0" w:firstRowLastColumn="0" w:lastRowFirstColumn="0" w:lastRowLastColumn="0"/>
            </w:pPr>
          </w:p>
        </w:tc>
      </w:tr>
      <w:tr w:rsidR="007E1A6F" w14:paraId="4A3C9759" w14:textId="77777777" w:rsidTr="00A05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471BC84" w14:textId="6A054597" w:rsidR="007E1A6F" w:rsidRDefault="007E1A6F" w:rsidP="00FF3E71">
            <w:r>
              <w:t>Broader community or population groups</w:t>
            </w:r>
          </w:p>
        </w:tc>
        <w:tc>
          <w:tcPr>
            <w:tcW w:w="2977" w:type="dxa"/>
          </w:tcPr>
          <w:p w14:paraId="5CC327E1" w14:textId="0B76B9B4" w:rsidR="00A0009D" w:rsidRDefault="00A0009D" w:rsidP="00A05E5C">
            <w:pPr>
              <w:pStyle w:val="ListBullet"/>
              <w:cnfStyle w:val="000000100000" w:firstRow="0" w:lastRow="0" w:firstColumn="0" w:lastColumn="0" w:oddVBand="0" w:evenVBand="0" w:oddHBand="1" w:evenHBand="0" w:firstRowFirstColumn="0" w:firstRowLastColumn="0" w:lastRowFirstColumn="0" w:lastRowLastColumn="0"/>
            </w:pPr>
            <w:r>
              <w:t>Access to medical services</w:t>
            </w:r>
            <w:r w:rsidR="00AD4F8C">
              <w:t>,</w:t>
            </w:r>
            <w:r>
              <w:t xml:space="preserve"> </w:t>
            </w:r>
            <w:r w:rsidR="00F469FF">
              <w:t>for example,</w:t>
            </w:r>
            <w:r>
              <w:t xml:space="preserve"> rural and remote</w:t>
            </w:r>
          </w:p>
          <w:p w14:paraId="45DDD587" w14:textId="77777777" w:rsidR="00A0009D" w:rsidRDefault="00A0009D" w:rsidP="00A05E5C">
            <w:pPr>
              <w:pStyle w:val="ListBullet"/>
              <w:cnfStyle w:val="000000100000" w:firstRow="0" w:lastRow="0" w:firstColumn="0" w:lastColumn="0" w:oddVBand="0" w:evenVBand="0" w:oddHBand="1" w:evenHBand="0" w:firstRowFirstColumn="0" w:firstRowLastColumn="0" w:lastRowFirstColumn="0" w:lastRowLastColumn="0"/>
            </w:pPr>
            <w:r>
              <w:t>Specific support for the needs of the population group</w:t>
            </w:r>
          </w:p>
          <w:p w14:paraId="5A59ED57" w14:textId="6A55805F" w:rsidR="007E1A6F" w:rsidRDefault="00A0009D" w:rsidP="00A05E5C">
            <w:pPr>
              <w:pStyle w:val="ListBullet"/>
              <w:cnfStyle w:val="000000100000" w:firstRow="0" w:lastRow="0" w:firstColumn="0" w:lastColumn="0" w:oddVBand="0" w:evenVBand="0" w:oddHBand="1" w:evenHBand="0" w:firstRowFirstColumn="0" w:firstRowLastColumn="0" w:lastRowFirstColumn="0" w:lastRowLastColumn="0"/>
            </w:pPr>
            <w:r>
              <w:t>Reduce stigma attached</w:t>
            </w:r>
          </w:p>
        </w:tc>
        <w:tc>
          <w:tcPr>
            <w:tcW w:w="2693" w:type="dxa"/>
          </w:tcPr>
          <w:p w14:paraId="2B38B158" w14:textId="5AABB522" w:rsidR="00C7362A" w:rsidRDefault="00C7362A" w:rsidP="00A05E5C">
            <w:pPr>
              <w:pStyle w:val="ListBullet"/>
              <w:cnfStyle w:val="000000100000" w:firstRow="0" w:lastRow="0" w:firstColumn="0" w:lastColumn="0" w:oddVBand="0" w:evenVBand="0" w:oddHBand="1" w:evenHBand="0" w:firstRowFirstColumn="0" w:firstRowLastColumn="0" w:lastRowFirstColumn="0" w:lastRowLastColumn="0"/>
            </w:pPr>
            <w:r>
              <w:t>Limitations in access</w:t>
            </w:r>
            <w:r w:rsidR="00AD4F8C">
              <w:t>,</w:t>
            </w:r>
            <w:r>
              <w:t xml:space="preserve"> </w:t>
            </w:r>
            <w:r w:rsidR="00D61419">
              <w:t>for example,</w:t>
            </w:r>
            <w:r>
              <w:t xml:space="preserve"> elderly</w:t>
            </w:r>
          </w:p>
          <w:p w14:paraId="46F31732" w14:textId="2790E6B8" w:rsidR="007E1A6F" w:rsidRDefault="00C7362A" w:rsidP="00A05E5C">
            <w:pPr>
              <w:pStyle w:val="ListBullet"/>
              <w:cnfStyle w:val="000000100000" w:firstRow="0" w:lastRow="0" w:firstColumn="0" w:lastColumn="0" w:oddVBand="0" w:evenVBand="0" w:oddHBand="1" w:evenHBand="0" w:firstRowFirstColumn="0" w:firstRowLastColumn="0" w:lastRowFirstColumn="0" w:lastRowLastColumn="0"/>
            </w:pPr>
            <w:r>
              <w:t>Digital literacy</w:t>
            </w:r>
          </w:p>
        </w:tc>
        <w:tc>
          <w:tcPr>
            <w:tcW w:w="2282" w:type="dxa"/>
          </w:tcPr>
          <w:p w14:paraId="76CDA4EA" w14:textId="467748BB" w:rsidR="007E1A6F" w:rsidRDefault="00EE2E21" w:rsidP="00A05E5C">
            <w:pPr>
              <w:pStyle w:val="ListBullet"/>
              <w:cnfStyle w:val="000000100000" w:firstRow="0" w:lastRow="0" w:firstColumn="0" w:lastColumn="0" w:oddVBand="0" w:evenVBand="0" w:oddHBand="1" w:evenHBand="0" w:firstRowFirstColumn="0" w:firstRowLastColumn="0" w:lastRowFirstColumn="0" w:lastRowLastColumn="0"/>
            </w:pPr>
            <w:r>
              <w:t>Education on use of facilities</w:t>
            </w:r>
          </w:p>
        </w:tc>
      </w:tr>
      <w:tr w:rsidR="00EE2E21" w14:paraId="5DAA4264" w14:textId="77777777" w:rsidTr="00A05E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BC3ADBB" w14:textId="23A6CEF7" w:rsidR="00EE2E21" w:rsidRDefault="00EE2E21" w:rsidP="00FF3E71">
            <w:r>
              <w:t>Healthcare system</w:t>
            </w:r>
          </w:p>
        </w:tc>
        <w:tc>
          <w:tcPr>
            <w:tcW w:w="2977" w:type="dxa"/>
          </w:tcPr>
          <w:p w14:paraId="4A106A47" w14:textId="77777777" w:rsidR="00C967DC" w:rsidRDefault="00C967DC" w:rsidP="00A05E5C">
            <w:pPr>
              <w:pStyle w:val="ListBullet"/>
              <w:cnfStyle w:val="000000010000" w:firstRow="0" w:lastRow="0" w:firstColumn="0" w:lastColumn="0" w:oddVBand="0" w:evenVBand="0" w:oddHBand="0" w:evenHBand="1" w:firstRowFirstColumn="0" w:firstRowLastColumn="0" w:lastRowFirstColumn="0" w:lastRowLastColumn="0"/>
            </w:pPr>
            <w:r>
              <w:t>Time saving</w:t>
            </w:r>
          </w:p>
          <w:p w14:paraId="72C9F79D" w14:textId="77777777" w:rsidR="00C967DC" w:rsidRDefault="00C967DC" w:rsidP="00A05E5C">
            <w:pPr>
              <w:pStyle w:val="ListBullet"/>
              <w:cnfStyle w:val="000000010000" w:firstRow="0" w:lastRow="0" w:firstColumn="0" w:lastColumn="0" w:oddVBand="0" w:evenVBand="0" w:oddHBand="0" w:evenHBand="1" w:firstRowFirstColumn="0" w:firstRowLastColumn="0" w:lastRowFirstColumn="0" w:lastRowLastColumn="0"/>
            </w:pPr>
            <w:r>
              <w:t>Responding faster to emergencies</w:t>
            </w:r>
          </w:p>
          <w:p w14:paraId="492D295C" w14:textId="77777777" w:rsidR="00C967DC" w:rsidRDefault="00C967DC" w:rsidP="00A05E5C">
            <w:pPr>
              <w:pStyle w:val="ListBullet"/>
              <w:cnfStyle w:val="000000010000" w:firstRow="0" w:lastRow="0" w:firstColumn="0" w:lastColumn="0" w:oddVBand="0" w:evenVBand="0" w:oddHBand="0" w:evenHBand="1" w:firstRowFirstColumn="0" w:firstRowLastColumn="0" w:lastRowFirstColumn="0" w:lastRowLastColumn="0"/>
            </w:pPr>
            <w:r>
              <w:t>Reliable digital record</w:t>
            </w:r>
          </w:p>
          <w:p w14:paraId="4CECBF11" w14:textId="64989AD7" w:rsidR="00EE2E21" w:rsidRDefault="00C967DC" w:rsidP="00A05E5C">
            <w:pPr>
              <w:pStyle w:val="ListBullet"/>
              <w:cnfStyle w:val="000000010000" w:firstRow="0" w:lastRow="0" w:firstColumn="0" w:lastColumn="0" w:oddVBand="0" w:evenVBand="0" w:oddHBand="0" w:evenHBand="1" w:firstRowFirstColumn="0" w:firstRowLastColumn="0" w:lastRowFirstColumn="0" w:lastRowLastColumn="0"/>
            </w:pPr>
            <w:r>
              <w:t xml:space="preserve">Allocation of </w:t>
            </w:r>
            <w:r>
              <w:lastRenderedPageBreak/>
              <w:t>resources</w:t>
            </w:r>
          </w:p>
        </w:tc>
        <w:tc>
          <w:tcPr>
            <w:tcW w:w="2693" w:type="dxa"/>
          </w:tcPr>
          <w:p w14:paraId="04CD9E52" w14:textId="77777777" w:rsidR="00301127" w:rsidRDefault="00301127" w:rsidP="00A05E5C">
            <w:pPr>
              <w:pStyle w:val="ListBullet"/>
              <w:cnfStyle w:val="000000010000" w:firstRow="0" w:lastRow="0" w:firstColumn="0" w:lastColumn="0" w:oddVBand="0" w:evenVBand="0" w:oddHBand="0" w:evenHBand="1" w:firstRowFirstColumn="0" w:firstRowLastColumn="0" w:lastRowFirstColumn="0" w:lastRowLastColumn="0"/>
            </w:pPr>
            <w:r>
              <w:lastRenderedPageBreak/>
              <w:t>Maintaining the security and privacy of health information</w:t>
            </w:r>
          </w:p>
          <w:p w14:paraId="316ACAD0" w14:textId="2482F310" w:rsidR="00EE2E21" w:rsidRDefault="00301127" w:rsidP="00A05E5C">
            <w:pPr>
              <w:pStyle w:val="ListBullet"/>
              <w:cnfStyle w:val="000000010000" w:firstRow="0" w:lastRow="0" w:firstColumn="0" w:lastColumn="0" w:oddVBand="0" w:evenVBand="0" w:oddHBand="0" w:evenHBand="1" w:firstRowFirstColumn="0" w:firstRowLastColumn="0" w:lastRowFirstColumn="0" w:lastRowLastColumn="0"/>
            </w:pPr>
            <w:r>
              <w:t xml:space="preserve">Interoperability and data development </w:t>
            </w:r>
            <w:r>
              <w:lastRenderedPageBreak/>
              <w:t>(systems working together to share information</w:t>
            </w:r>
            <w:r w:rsidR="00F469FF">
              <w:t>)</w:t>
            </w:r>
          </w:p>
        </w:tc>
        <w:tc>
          <w:tcPr>
            <w:tcW w:w="2282" w:type="dxa"/>
          </w:tcPr>
          <w:p w14:paraId="68F36D05" w14:textId="77777777" w:rsidR="00EE2E21" w:rsidRDefault="00EE2E21" w:rsidP="00301127">
            <w:pPr>
              <w:cnfStyle w:val="000000010000" w:firstRow="0" w:lastRow="0" w:firstColumn="0" w:lastColumn="0" w:oddVBand="0" w:evenVBand="0" w:oddHBand="0" w:evenHBand="1" w:firstRowFirstColumn="0" w:firstRowLastColumn="0" w:lastRowFirstColumn="0" w:lastRowLastColumn="0"/>
            </w:pPr>
          </w:p>
        </w:tc>
      </w:tr>
    </w:tbl>
    <w:p w14:paraId="55B12C4D" w14:textId="28293D42" w:rsidR="003730E1" w:rsidRDefault="00407C07" w:rsidP="004817A6">
      <w:r>
        <w:t>U</w:t>
      </w:r>
      <w:r w:rsidR="003730E1">
        <w:t>sing their knowledge of digital health, the services it provides for population groups and the challenge and opportunities that arise to individual, broader groups and the healthcare system, students are to formulate a response to one of the following questions:</w:t>
      </w:r>
    </w:p>
    <w:p w14:paraId="7685A970" w14:textId="7B0E36DE" w:rsidR="00E30FDA" w:rsidRPr="00E30FDA" w:rsidRDefault="00E30FDA" w:rsidP="00E30FDA">
      <w:pPr>
        <w:pStyle w:val="ListBullet"/>
      </w:pPr>
      <w:r w:rsidRPr="00E30FDA">
        <w:t xml:space="preserve">Describe how digital health and connecting health information improves the health of Australians? </w:t>
      </w:r>
      <w:r w:rsidR="00F469FF">
        <w:t>For example,</w:t>
      </w:r>
      <w:r w:rsidRPr="00E30FDA">
        <w:t xml:space="preserve"> </w:t>
      </w:r>
      <w:r w:rsidR="00BF01F7">
        <w:t xml:space="preserve">the </w:t>
      </w:r>
      <w:r w:rsidR="00F469FF">
        <w:t>i</w:t>
      </w:r>
      <w:r w:rsidRPr="00E30FDA">
        <w:t>mpact on Australians and the healthcare system.</w:t>
      </w:r>
    </w:p>
    <w:p w14:paraId="1833D6C0" w14:textId="77777777" w:rsidR="0003266E" w:rsidRDefault="00E30FDA" w:rsidP="0003266E">
      <w:pPr>
        <w:pStyle w:val="ListBullet"/>
      </w:pPr>
      <w:r w:rsidRPr="00E30FDA">
        <w:t>To what extent is digital health a solution for the burden experienced within our healthcare system?</w:t>
      </w:r>
    </w:p>
    <w:p w14:paraId="4B7FABDB" w14:textId="746E544D" w:rsidR="0003266E" w:rsidRDefault="0003266E" w:rsidP="00154122">
      <w:pPr>
        <w:pStyle w:val="ListBullet"/>
      </w:pPr>
      <w:r>
        <w:t>Predict what impact digital health could have on the health status and life expectancy of Australians?</w:t>
      </w:r>
    </w:p>
    <w:p w14:paraId="0861AC02" w14:textId="77777777" w:rsidR="002B5F63" w:rsidRDefault="002B5F63">
      <w:pPr>
        <w:suppressAutoHyphens w:val="0"/>
        <w:spacing w:before="0" w:after="160" w:line="259" w:lineRule="auto"/>
        <w:rPr>
          <w:rFonts w:eastAsiaTheme="majorEastAsia"/>
          <w:bCs/>
          <w:color w:val="002664"/>
          <w:sz w:val="40"/>
          <w:szCs w:val="52"/>
        </w:rPr>
      </w:pPr>
      <w:bookmarkStart w:id="18" w:name="_Resources"/>
      <w:bookmarkEnd w:id="18"/>
      <w:r>
        <w:br w:type="page"/>
      </w:r>
    </w:p>
    <w:p w14:paraId="7B06EE16" w14:textId="4C8AEAE2" w:rsidR="00FB0105" w:rsidRDefault="0047189C" w:rsidP="0003266E">
      <w:pPr>
        <w:pStyle w:val="Heading1"/>
      </w:pPr>
      <w:bookmarkStart w:id="19" w:name="_Resources_1"/>
      <w:bookmarkStart w:id="20" w:name="_Toc179272928"/>
      <w:bookmarkEnd w:id="19"/>
      <w:r>
        <w:lastRenderedPageBreak/>
        <w:t>Resources</w:t>
      </w:r>
      <w:bookmarkEnd w:id="20"/>
    </w:p>
    <w:p w14:paraId="1E268D32" w14:textId="1A7B0CF3" w:rsidR="0051423B" w:rsidRDefault="0051423B" w:rsidP="0051423B">
      <w:r>
        <w:t>These resources are suggested ideas and should be reviewed to ensure they suit your student context.</w:t>
      </w:r>
    </w:p>
    <w:p w14:paraId="480384A4" w14:textId="351E0310" w:rsidR="0051423B" w:rsidRDefault="0051423B" w:rsidP="007B3894">
      <w:pPr>
        <w:pStyle w:val="ListBullet"/>
      </w:pPr>
      <w:r w:rsidRPr="007B3894">
        <w:t>Australian Digital Health Agency</w:t>
      </w:r>
    </w:p>
    <w:p w14:paraId="1DA146F8" w14:textId="6EEA95AE" w:rsidR="00B0136D" w:rsidRDefault="00000000" w:rsidP="00D32F24">
      <w:pPr>
        <w:pStyle w:val="ListBullet2"/>
        <w:ind w:left="1134" w:hanging="567"/>
      </w:pPr>
      <w:hyperlink r:id="rId23" w:history="1">
        <w:r w:rsidR="00B0136D" w:rsidRPr="00B0136D">
          <w:rPr>
            <w:rStyle w:val="Hyperlink"/>
          </w:rPr>
          <w:t>Digital health services</w:t>
        </w:r>
      </w:hyperlink>
    </w:p>
    <w:p w14:paraId="62B66AC0" w14:textId="57400C43" w:rsidR="00B0136D" w:rsidRDefault="00000000" w:rsidP="00D32F24">
      <w:pPr>
        <w:pStyle w:val="ListBullet2"/>
        <w:ind w:left="1134" w:hanging="567"/>
      </w:pPr>
      <w:hyperlink r:id="rId24" w:history="1">
        <w:r w:rsidR="00B0136D" w:rsidRPr="00B0136D">
          <w:rPr>
            <w:rStyle w:val="Hyperlink"/>
          </w:rPr>
          <w:t>National Digital Health Strategy</w:t>
        </w:r>
      </w:hyperlink>
    </w:p>
    <w:p w14:paraId="0DD937B4" w14:textId="3E793945" w:rsidR="00B0136D" w:rsidRDefault="00000000" w:rsidP="00D32F24">
      <w:pPr>
        <w:pStyle w:val="ListBullet2"/>
        <w:ind w:left="1134" w:hanging="567"/>
      </w:pPr>
      <w:hyperlink r:id="rId25" w:history="1">
        <w:r w:rsidR="00B0136D" w:rsidRPr="00B0136D">
          <w:rPr>
            <w:rStyle w:val="Hyperlink"/>
          </w:rPr>
          <w:t>My Health Record</w:t>
        </w:r>
      </w:hyperlink>
    </w:p>
    <w:p w14:paraId="57C40840" w14:textId="21F330AD" w:rsidR="00B0136D" w:rsidRDefault="00000000" w:rsidP="00D32F24">
      <w:pPr>
        <w:pStyle w:val="ListBullet2"/>
        <w:ind w:left="1134" w:hanging="567"/>
      </w:pPr>
      <w:hyperlink r:id="rId26" w:history="1">
        <w:r w:rsidR="00B0136D" w:rsidRPr="00B0136D">
          <w:rPr>
            <w:rStyle w:val="Hyperlink"/>
          </w:rPr>
          <w:t>Electronic prescriptions</w:t>
        </w:r>
      </w:hyperlink>
    </w:p>
    <w:p w14:paraId="7F78B635" w14:textId="037E9642" w:rsidR="00B0136D" w:rsidRDefault="00000000" w:rsidP="00D32F24">
      <w:pPr>
        <w:pStyle w:val="ListBullet2"/>
        <w:ind w:left="1134" w:hanging="567"/>
      </w:pPr>
      <w:hyperlink r:id="rId27" w:history="1">
        <w:r w:rsidR="00B0136D" w:rsidRPr="00B0136D">
          <w:rPr>
            <w:rStyle w:val="Hyperlink"/>
          </w:rPr>
          <w:t>Telehealth</w:t>
        </w:r>
      </w:hyperlink>
    </w:p>
    <w:p w14:paraId="19B8A3E1" w14:textId="3C5E2F23" w:rsidR="00B0136D" w:rsidRDefault="00000000" w:rsidP="00D32F24">
      <w:pPr>
        <w:pStyle w:val="ListBullet2"/>
        <w:ind w:left="1134" w:hanging="567"/>
      </w:pPr>
      <w:hyperlink r:id="rId28" w:anchor="ASL" w:history="1">
        <w:r w:rsidR="00B0136D" w:rsidRPr="00D32F24">
          <w:rPr>
            <w:rStyle w:val="Hyperlink"/>
          </w:rPr>
          <w:t xml:space="preserve">Active </w:t>
        </w:r>
        <w:r w:rsidR="00D144FE">
          <w:rPr>
            <w:rStyle w:val="Hyperlink"/>
          </w:rPr>
          <w:t>S</w:t>
        </w:r>
        <w:r w:rsidR="00B0136D" w:rsidRPr="00D32F24">
          <w:rPr>
            <w:rStyle w:val="Hyperlink"/>
          </w:rPr>
          <w:t xml:space="preserve">cript </w:t>
        </w:r>
        <w:r w:rsidR="00D144FE">
          <w:rPr>
            <w:rStyle w:val="Hyperlink"/>
          </w:rPr>
          <w:t>L</w:t>
        </w:r>
        <w:r w:rsidR="00B0136D" w:rsidRPr="00D32F24">
          <w:rPr>
            <w:rStyle w:val="Hyperlink"/>
          </w:rPr>
          <w:t>ist</w:t>
        </w:r>
      </w:hyperlink>
    </w:p>
    <w:p w14:paraId="00ECC0F6" w14:textId="3D02E55C" w:rsidR="0051423B" w:rsidRPr="007B3894" w:rsidRDefault="0051423B" w:rsidP="007B3894">
      <w:pPr>
        <w:pStyle w:val="ListBullet"/>
      </w:pPr>
      <w:r w:rsidRPr="007B3894">
        <w:t>Australian Institute of Health and Welfare</w:t>
      </w:r>
    </w:p>
    <w:p w14:paraId="15B351D2" w14:textId="343617FA" w:rsidR="0051423B" w:rsidRDefault="00000000" w:rsidP="0051423B">
      <w:pPr>
        <w:pStyle w:val="ListBullet2"/>
        <w:suppressAutoHyphens w:val="0"/>
        <w:spacing w:after="0"/>
        <w:ind w:left="1134" w:hanging="567"/>
        <w:contextualSpacing/>
      </w:pPr>
      <w:hyperlink r:id="rId29" w:history="1">
        <w:r w:rsidR="00B116B3">
          <w:rPr>
            <w:rStyle w:val="Hyperlink"/>
          </w:rPr>
          <w:t>D</w:t>
        </w:r>
        <w:r w:rsidR="0051423B" w:rsidRPr="004233C1">
          <w:rPr>
            <w:rStyle w:val="Hyperlink"/>
          </w:rPr>
          <w:t>igital health</w:t>
        </w:r>
      </w:hyperlink>
    </w:p>
    <w:p w14:paraId="1B569E77" w14:textId="2A642DED" w:rsidR="0051423B" w:rsidRDefault="0051423B" w:rsidP="007B3894">
      <w:pPr>
        <w:pStyle w:val="ListBullet"/>
      </w:pPr>
      <w:r w:rsidRPr="007B3894">
        <w:t>Department of Health and Aged Care</w:t>
      </w:r>
    </w:p>
    <w:p w14:paraId="1A6D9389" w14:textId="4A1CECF0" w:rsidR="00D32F24" w:rsidRDefault="00000000" w:rsidP="00D32F24">
      <w:pPr>
        <w:pStyle w:val="ListBullet2"/>
        <w:ind w:left="1134" w:hanging="567"/>
      </w:pPr>
      <w:hyperlink r:id="rId30" w:history="1">
        <w:r w:rsidR="00D32F24" w:rsidRPr="00D32F24">
          <w:rPr>
            <w:rStyle w:val="Hyperlink"/>
          </w:rPr>
          <w:t>Health technologies and digital health</w:t>
        </w:r>
      </w:hyperlink>
    </w:p>
    <w:p w14:paraId="46C72A05" w14:textId="530A3371" w:rsidR="00D32F24" w:rsidRPr="007B3894" w:rsidRDefault="00000000" w:rsidP="00D32F24">
      <w:pPr>
        <w:pStyle w:val="ListBullet2"/>
        <w:ind w:left="1134" w:hanging="567"/>
      </w:pPr>
      <w:hyperlink r:id="rId31" w:history="1">
        <w:r w:rsidR="00D32F24" w:rsidRPr="00D32F24">
          <w:rPr>
            <w:rStyle w:val="Hyperlink"/>
          </w:rPr>
          <w:t>Electronic prescribing</w:t>
        </w:r>
      </w:hyperlink>
    </w:p>
    <w:p w14:paraId="7313D709" w14:textId="77777777" w:rsidR="00B116B3" w:rsidRDefault="00B116B3">
      <w:pPr>
        <w:suppressAutoHyphens w:val="0"/>
        <w:spacing w:before="0" w:after="160" w:line="259" w:lineRule="auto"/>
        <w:rPr>
          <w:rFonts w:eastAsiaTheme="majorEastAsia"/>
          <w:bCs/>
          <w:color w:val="002664"/>
          <w:sz w:val="40"/>
          <w:szCs w:val="52"/>
        </w:rPr>
      </w:pPr>
      <w:r>
        <w:br w:type="page"/>
      </w:r>
    </w:p>
    <w:p w14:paraId="62F1C714" w14:textId="77777777" w:rsidR="00C02F82" w:rsidRDefault="00C02F82" w:rsidP="00E2155B">
      <w:pPr>
        <w:pStyle w:val="Heading1"/>
      </w:pPr>
      <w:bookmarkStart w:id="21" w:name="_Toc179272929"/>
      <w:r>
        <w:lastRenderedPageBreak/>
        <w:t>Additional information</w:t>
      </w:r>
      <w:bookmarkEnd w:id="11"/>
      <w:bookmarkEnd w:id="21"/>
    </w:p>
    <w:p w14:paraId="706F315E" w14:textId="07B52EF1" w:rsidR="00C02F82" w:rsidRDefault="00C02F82" w:rsidP="00C02F82">
      <w:r w:rsidRPr="00A12C29">
        <w:t xml:space="preserve">The information below can be used to support teachers when using this teaching resource for </w:t>
      </w:r>
      <w:r w:rsidR="00890F47">
        <w:t xml:space="preserve">Health and </w:t>
      </w:r>
      <w:r w:rsidR="006029D1">
        <w:t>m</w:t>
      </w:r>
      <w:r w:rsidR="00890F47">
        <w:t xml:space="preserve">ovement </w:t>
      </w:r>
      <w:r w:rsidR="006029D1">
        <w:t>s</w:t>
      </w:r>
      <w:r w:rsidR="00890F47">
        <w:t>cience.</w:t>
      </w:r>
    </w:p>
    <w:p w14:paraId="74C5C60D" w14:textId="77777777" w:rsidR="00C02F82" w:rsidRPr="00B77D47" w:rsidRDefault="00C02F82" w:rsidP="00E2155B">
      <w:pPr>
        <w:pStyle w:val="Heading2"/>
      </w:pPr>
      <w:bookmarkStart w:id="22" w:name="_Toc1022999069"/>
      <w:bookmarkStart w:id="23" w:name="_Toc112409496"/>
      <w:bookmarkStart w:id="24" w:name="_Toc179272930"/>
      <w:r>
        <w:t>Support and alignment</w:t>
      </w:r>
      <w:bookmarkEnd w:id="22"/>
      <w:bookmarkEnd w:id="23"/>
      <w:bookmarkEnd w:id="24"/>
    </w:p>
    <w:p w14:paraId="1F262200" w14:textId="1DD5054F" w:rsidR="00D61239" w:rsidRDefault="00C02F82" w:rsidP="00D61239">
      <w:r w:rsidRPr="6667E0D0">
        <w:rPr>
          <w:rFonts w:eastAsia="Arial"/>
          <w:b/>
          <w:bCs/>
        </w:rPr>
        <w:t>Resource evaluation and support</w:t>
      </w:r>
      <w:r w:rsidRPr="00BF4FA8">
        <w:rPr>
          <w:rFonts w:eastAsia="Arial"/>
          <w:b/>
        </w:rPr>
        <w:t>:</w:t>
      </w:r>
      <w:r w:rsidRPr="6667E0D0">
        <w:rPr>
          <w:rFonts w:eastAsia="Arial"/>
        </w:rPr>
        <w:t xml:space="preserve"> </w:t>
      </w:r>
      <w:r w:rsidR="009549DF">
        <w:rPr>
          <w:rFonts w:eastAsia="Arial"/>
        </w:rPr>
        <w:t>a</w:t>
      </w:r>
      <w:r w:rsidR="009549DF" w:rsidRPr="6667E0D0">
        <w:rPr>
          <w:rFonts w:eastAsia="Arial"/>
        </w:rPr>
        <w:t xml:space="preserve">ll </w:t>
      </w:r>
      <w:r w:rsidRPr="6667E0D0">
        <w:rPr>
          <w:rFonts w:eastAsia="Arial"/>
        </w:rPr>
        <w:t xml:space="preserve">curriculum resources are prepared through a rigorous process. Resources are periodically reviewed as part of our ongoing evaluation plan to ensure currency, relevance and effectiveness. For additional support or advice contact the </w:t>
      </w:r>
      <w:r w:rsidR="00890F47">
        <w:rPr>
          <w:rFonts w:eastAsia="Arial"/>
        </w:rPr>
        <w:t>PDHPE</w:t>
      </w:r>
      <w:r>
        <w:rPr>
          <w:rFonts w:eastAsia="Arial"/>
        </w:rPr>
        <w:t xml:space="preserve"> </w:t>
      </w:r>
      <w:r w:rsidRPr="6667E0D0">
        <w:rPr>
          <w:rFonts w:eastAsia="Arial"/>
        </w:rPr>
        <w:t xml:space="preserve">Curriculum team by emailing </w:t>
      </w:r>
      <w:hyperlink r:id="rId32" w:history="1">
        <w:r w:rsidR="00D61239" w:rsidRPr="008508CC">
          <w:rPr>
            <w:rStyle w:val="Hyperlink"/>
          </w:rPr>
          <w:t>PDHPEcurriculum@det.nsw.edu.au</w:t>
        </w:r>
      </w:hyperlink>
      <w:r w:rsidR="00D61239">
        <w:t>.</w:t>
      </w:r>
    </w:p>
    <w:p w14:paraId="72EAF964" w14:textId="027C8268" w:rsidR="000C7139" w:rsidRPr="00FB421A" w:rsidRDefault="000C7139" w:rsidP="000C7139">
      <w:r w:rsidRPr="00FB421A">
        <w:rPr>
          <w:b/>
          <w:bCs/>
        </w:rPr>
        <w:t>Differentiation:</w:t>
      </w:r>
      <w:r w:rsidRPr="002220E8">
        <w:t xml:space="preserve"> f</w:t>
      </w:r>
      <w:r w:rsidRPr="00FB421A">
        <w:t>urther advice to support Aboriginal and</w:t>
      </w:r>
      <w:r w:rsidR="00053890">
        <w:t>/or</w:t>
      </w:r>
      <w:r w:rsidRPr="00FB421A">
        <w:t xml:space="preserve"> Torres Strait Islander students, EAL</w:t>
      </w:r>
      <w:r w:rsidR="00053890">
        <w:t>/</w:t>
      </w:r>
      <w:r w:rsidRPr="00FB421A">
        <w:t xml:space="preserve">D students, students with a disability and/or additional needs and High Potential and gifted students can be found on the </w:t>
      </w:r>
      <w:hyperlink r:id="rId33">
        <w:r w:rsidRPr="00FB421A">
          <w:rPr>
            <w:rStyle w:val="Hyperlink"/>
          </w:rPr>
          <w:t>Planning</w:t>
        </w:r>
        <w:r w:rsidR="00053890">
          <w:rPr>
            <w:rStyle w:val="Hyperlink"/>
          </w:rPr>
          <w:t>,</w:t>
        </w:r>
        <w:r w:rsidRPr="00FB421A">
          <w:rPr>
            <w:rStyle w:val="Hyperlink"/>
          </w:rPr>
          <w:t xml:space="preserve"> programming and assessing 7</w:t>
        </w:r>
        <w:r w:rsidR="00053890">
          <w:rPr>
            <w:rStyle w:val="Hyperlink"/>
          </w:rPr>
          <w:t>–</w:t>
        </w:r>
        <w:r w:rsidRPr="00FB421A">
          <w:rPr>
            <w:rStyle w:val="Hyperlink"/>
          </w:rPr>
          <w:t>12</w:t>
        </w:r>
      </w:hyperlink>
      <w:r w:rsidRPr="00FB421A">
        <w:t xml:space="preserve"> webpage. This includes the </w:t>
      </w:r>
      <w:hyperlink r:id="rId34" w:history="1">
        <w:r w:rsidRPr="00FB421A">
          <w:rPr>
            <w:rStyle w:val="Hyperlink"/>
          </w:rPr>
          <w:t xml:space="preserve">Inclusion and differentiation </w:t>
        </w:r>
        <w:r w:rsidR="00053890">
          <w:rPr>
            <w:rStyle w:val="Hyperlink"/>
          </w:rPr>
          <w:t xml:space="preserve">advice </w:t>
        </w:r>
        <w:r w:rsidRPr="00FB421A">
          <w:rPr>
            <w:rStyle w:val="Hyperlink"/>
          </w:rPr>
          <w:t>7–10</w:t>
        </w:r>
      </w:hyperlink>
      <w:r w:rsidRPr="00FB421A">
        <w:t xml:space="preserve"> webpage.</w:t>
      </w:r>
    </w:p>
    <w:p w14:paraId="3B6E720E" w14:textId="61833A25" w:rsidR="000C7139" w:rsidRPr="00FB421A" w:rsidRDefault="000C7139" w:rsidP="000C7139">
      <w:r w:rsidRPr="00FB421A">
        <w:rPr>
          <w:b/>
          <w:bCs/>
        </w:rPr>
        <w:t>Assessment</w:t>
      </w:r>
      <w:r w:rsidRPr="00FB421A">
        <w:t xml:space="preserve">: further advice to support formative assessment is available on the </w:t>
      </w:r>
      <w:hyperlink r:id="rId35">
        <w:r w:rsidRPr="00FB421A">
          <w:rPr>
            <w:rStyle w:val="Hyperlink"/>
          </w:rPr>
          <w:t>Planning</w:t>
        </w:r>
        <w:r w:rsidR="00053890">
          <w:rPr>
            <w:rStyle w:val="Hyperlink"/>
          </w:rPr>
          <w:t>,</w:t>
        </w:r>
        <w:r w:rsidRPr="00FB421A">
          <w:rPr>
            <w:rStyle w:val="Hyperlink"/>
          </w:rPr>
          <w:t xml:space="preserve"> programming and assessing 7</w:t>
        </w:r>
        <w:r w:rsidR="00053890">
          <w:rPr>
            <w:rStyle w:val="Hyperlink"/>
          </w:rPr>
          <w:t>–</w:t>
        </w:r>
        <w:r w:rsidRPr="00FB421A">
          <w:rPr>
            <w:rStyle w:val="Hyperlink"/>
          </w:rPr>
          <w:t>12</w:t>
        </w:r>
      </w:hyperlink>
      <w:r w:rsidRPr="00FB421A">
        <w:t xml:space="preserve"> webpage.</w:t>
      </w:r>
    </w:p>
    <w:p w14:paraId="172D4A7C" w14:textId="529B0F22" w:rsidR="000C7139" w:rsidRPr="009C15B1" w:rsidRDefault="000C7139" w:rsidP="00D61239">
      <w:r w:rsidRPr="00FB421A">
        <w:rPr>
          <w:b/>
          <w:bCs/>
        </w:rPr>
        <w:t>Explicit teaching:</w:t>
      </w:r>
      <w:r w:rsidRPr="00FB421A">
        <w:t xml:space="preserve"> further advice to support explicit teaching is available on the </w:t>
      </w:r>
      <w:hyperlink r:id="rId36" w:history="1">
        <w:r w:rsidRPr="00FB421A">
          <w:rPr>
            <w:rStyle w:val="Hyperlink"/>
          </w:rPr>
          <w:t>Explicit teaching</w:t>
        </w:r>
      </w:hyperlink>
      <w:r w:rsidRPr="00FB421A">
        <w:t xml:space="preserve"> webpage. This includes the CESE </w:t>
      </w:r>
      <w:hyperlink r:id="rId37" w:history="1">
        <w:r w:rsidRPr="00FB421A">
          <w:rPr>
            <w:rStyle w:val="Hyperlink"/>
          </w:rPr>
          <w:t>Explicit teaching – Driving learning and engagement</w:t>
        </w:r>
      </w:hyperlink>
      <w:r w:rsidRPr="00FB421A">
        <w:t xml:space="preserve"> webpage.</w:t>
      </w:r>
    </w:p>
    <w:p w14:paraId="12A7C55E" w14:textId="38402217" w:rsidR="00C02F82" w:rsidRPr="009E0D25" w:rsidRDefault="00C02F82" w:rsidP="009E0D25">
      <w:r w:rsidRPr="6667E0D0">
        <w:rPr>
          <w:rFonts w:eastAsia="Arial"/>
          <w:b/>
          <w:bCs/>
        </w:rPr>
        <w:t>Alignment to system priorities and/or needs</w:t>
      </w:r>
      <w:r w:rsidRPr="00BF4FA8">
        <w:rPr>
          <w:rFonts w:eastAsia="Arial"/>
          <w:b/>
        </w:rPr>
        <w:t>:</w:t>
      </w:r>
      <w:r w:rsidRPr="6667E0D0">
        <w:rPr>
          <w:rFonts w:eastAsia="Arial"/>
        </w:rPr>
        <w:t xml:space="preserve"> </w:t>
      </w:r>
      <w:hyperlink r:id="rId38">
        <w:r w:rsidRPr="6667E0D0">
          <w:rPr>
            <w:rStyle w:val="Hyperlink"/>
          </w:rPr>
          <w:t xml:space="preserve">School </w:t>
        </w:r>
        <w:r>
          <w:rPr>
            <w:rStyle w:val="Hyperlink"/>
          </w:rPr>
          <w:t>E</w:t>
        </w:r>
        <w:r w:rsidRPr="6667E0D0">
          <w:rPr>
            <w:rStyle w:val="Hyperlink"/>
          </w:rPr>
          <w:t xml:space="preserve">xcellence </w:t>
        </w:r>
        <w:r>
          <w:rPr>
            <w:rStyle w:val="Hyperlink"/>
          </w:rPr>
          <w:t>P</w:t>
        </w:r>
        <w:r w:rsidRPr="6667E0D0">
          <w:rPr>
            <w:rStyle w:val="Hyperlink"/>
          </w:rPr>
          <w:t>olicy</w:t>
        </w:r>
      </w:hyperlink>
      <w:r w:rsidR="00053890" w:rsidRPr="00F46927">
        <w:t xml:space="preserve">, </w:t>
      </w:r>
      <w:hyperlink r:id="rId39" w:history="1">
        <w:r w:rsidR="002220E8" w:rsidRPr="00770E6A">
          <w:rPr>
            <w:rStyle w:val="Hyperlink"/>
          </w:rPr>
          <w:t>Our Plan for NSW Public Education</w:t>
        </w:r>
      </w:hyperlink>
      <w:r w:rsidR="00F55F26" w:rsidRPr="00F46927">
        <w:t>.</w:t>
      </w:r>
    </w:p>
    <w:p w14:paraId="494B5CF2" w14:textId="58051A23" w:rsidR="00C02F82" w:rsidRPr="009E0D25" w:rsidRDefault="00C02F82" w:rsidP="009E0D25">
      <w:r w:rsidRPr="6667E0D0">
        <w:rPr>
          <w:rFonts w:eastAsia="Arial"/>
          <w:b/>
          <w:bCs/>
        </w:rPr>
        <w:t>Alignment to the School Excellence Framework</w:t>
      </w:r>
      <w:r w:rsidRPr="00BF4FA8">
        <w:rPr>
          <w:rFonts w:eastAsia="Arial"/>
          <w:b/>
        </w:rPr>
        <w:t>:</w:t>
      </w:r>
      <w:r w:rsidRPr="6667E0D0">
        <w:rPr>
          <w:rFonts w:eastAsia="Arial"/>
        </w:rPr>
        <w:t xml:space="preserve"> </w:t>
      </w:r>
      <w:r w:rsidR="00520D1E">
        <w:rPr>
          <w:rFonts w:eastAsia="Arial"/>
        </w:rPr>
        <w:t>t</w:t>
      </w:r>
      <w:r w:rsidR="00520D1E" w:rsidRPr="6667E0D0">
        <w:rPr>
          <w:rFonts w:eastAsia="Arial"/>
        </w:rPr>
        <w:t xml:space="preserve">his resource supports the </w:t>
      </w:r>
      <w:hyperlink r:id="rId40" w:history="1">
        <w:r w:rsidR="000A45DB" w:rsidRPr="000A45DB">
          <w:rPr>
            <w:rStyle w:val="Hyperlink"/>
            <w:rFonts w:eastAsia="Arial"/>
          </w:rPr>
          <w:t>School Excellence Framework</w:t>
        </w:r>
      </w:hyperlink>
      <w:r w:rsidR="000A45DB">
        <w:rPr>
          <w:rFonts w:eastAsia="Arial"/>
        </w:rPr>
        <w:t xml:space="preserve"> </w:t>
      </w:r>
      <w:r w:rsidRPr="006E3821">
        <w:rPr>
          <w:rFonts w:eastAsia="Arial"/>
        </w:rPr>
        <w:t>elements of curriculum (curriculum provision) and effective classroom practice (lesson planning, explicit teaching).</w:t>
      </w:r>
    </w:p>
    <w:p w14:paraId="6B3999C9" w14:textId="21718512" w:rsidR="00C02F82" w:rsidRPr="009E0D25" w:rsidRDefault="00C02F82" w:rsidP="009E0D25">
      <w:pPr>
        <w:rPr>
          <w:highlight w:val="yellow"/>
        </w:rPr>
      </w:pPr>
      <w:r w:rsidRPr="6667E0D0">
        <w:rPr>
          <w:rFonts w:eastAsia="Arial"/>
          <w:b/>
          <w:bCs/>
        </w:rPr>
        <w:t>Alignment to Australian Professional Teaching Standards</w:t>
      </w:r>
      <w:r w:rsidRPr="00BF4FA8">
        <w:rPr>
          <w:rFonts w:eastAsia="Arial"/>
          <w:b/>
        </w:rPr>
        <w:t>:</w:t>
      </w:r>
      <w:r w:rsidRPr="6667E0D0">
        <w:rPr>
          <w:rFonts w:eastAsia="Arial"/>
        </w:rPr>
        <w:t xml:space="preserve"> </w:t>
      </w:r>
      <w:r w:rsidR="009549DF">
        <w:rPr>
          <w:rFonts w:eastAsia="Arial"/>
        </w:rPr>
        <w:t>t</w:t>
      </w:r>
      <w:r w:rsidRPr="6667E0D0">
        <w:rPr>
          <w:rFonts w:eastAsia="Arial"/>
        </w:rPr>
        <w:t xml:space="preserve">his resource supports teachers to address </w:t>
      </w:r>
      <w:hyperlink r:id="rId41">
        <w:r w:rsidRPr="6667E0D0">
          <w:rPr>
            <w:rStyle w:val="Hyperlink"/>
          </w:rPr>
          <w:t>Australian Professional Teaching Standards</w:t>
        </w:r>
      </w:hyperlink>
      <w:r w:rsidRPr="6667E0D0">
        <w:rPr>
          <w:rFonts w:eastAsia="Arial"/>
        </w:rPr>
        <w:t xml:space="preserve"> </w:t>
      </w:r>
      <w:r w:rsidRPr="006E3821">
        <w:rPr>
          <w:rFonts w:eastAsia="Arial"/>
        </w:rPr>
        <w:t>3.2.2, 3.3.2.</w:t>
      </w:r>
    </w:p>
    <w:p w14:paraId="1BCDA71D" w14:textId="2453E32E" w:rsidR="00C02F82" w:rsidRPr="009E0D25" w:rsidRDefault="00C02F82" w:rsidP="009E0D25">
      <w:r w:rsidRPr="6667E0D0">
        <w:rPr>
          <w:rFonts w:eastAsia="Arial"/>
          <w:b/>
          <w:bCs/>
        </w:rPr>
        <w:t>Consulted with:</w:t>
      </w:r>
      <w:r w:rsidRPr="001F5C5B">
        <w:rPr>
          <w:rFonts w:eastAsia="Arial"/>
        </w:rPr>
        <w:t xml:space="preserve"> </w:t>
      </w:r>
      <w:r w:rsidRPr="00890F47">
        <w:rPr>
          <w:rFonts w:eastAsia="Arial"/>
        </w:rPr>
        <w:t>Curriculum and Reform</w:t>
      </w:r>
      <w:r w:rsidR="00F63365">
        <w:rPr>
          <w:rFonts w:eastAsia="Arial"/>
        </w:rPr>
        <w:t xml:space="preserve"> </w:t>
      </w:r>
      <w:r w:rsidRPr="00890F47">
        <w:rPr>
          <w:rFonts w:eastAsia="Arial"/>
        </w:rPr>
        <w:t>and subject matter experts</w:t>
      </w:r>
    </w:p>
    <w:p w14:paraId="3B90B703" w14:textId="00279663" w:rsidR="00C02F82" w:rsidRPr="009E0D25" w:rsidRDefault="00C02F82" w:rsidP="009E0D25">
      <w:r w:rsidRPr="00C86948">
        <w:rPr>
          <w:rStyle w:val="Strong"/>
        </w:rPr>
        <w:t xml:space="preserve">NSW </w:t>
      </w:r>
      <w:r>
        <w:rPr>
          <w:rStyle w:val="Strong"/>
        </w:rPr>
        <w:t>s</w:t>
      </w:r>
      <w:r w:rsidRPr="00C86948">
        <w:rPr>
          <w:rStyle w:val="Strong"/>
        </w:rPr>
        <w:t>yllabus:</w:t>
      </w:r>
      <w:r w:rsidRPr="00B77D47">
        <w:t xml:space="preserve"> </w:t>
      </w:r>
      <w:r w:rsidR="00890F47">
        <w:t>Health and Movement Science 11</w:t>
      </w:r>
      <w:r w:rsidR="009549DF">
        <w:t>–</w:t>
      </w:r>
      <w:r w:rsidR="00890F47">
        <w:t>12</w:t>
      </w:r>
      <w:r w:rsidR="009E2B0A">
        <w:t xml:space="preserve"> </w:t>
      </w:r>
      <w:r w:rsidR="009549DF">
        <w:t>S</w:t>
      </w:r>
      <w:r w:rsidR="009E2B0A">
        <w:t>yllabus</w:t>
      </w:r>
    </w:p>
    <w:p w14:paraId="39C9BFC3" w14:textId="4B90CFD3" w:rsidR="00C02F82" w:rsidRPr="009E0D25" w:rsidRDefault="00C02F82" w:rsidP="009E0D25">
      <w:r w:rsidRPr="00C86948">
        <w:rPr>
          <w:rStyle w:val="Strong"/>
        </w:rPr>
        <w:t>Syllabus outcomes:</w:t>
      </w:r>
      <w:r w:rsidRPr="001F5C5B">
        <w:rPr>
          <w:rStyle w:val="Strong"/>
          <w:b w:val="0"/>
          <w:bCs w:val="0"/>
        </w:rPr>
        <w:t xml:space="preserve"> </w:t>
      </w:r>
      <w:r w:rsidR="00890F47" w:rsidRPr="00890F47">
        <w:t>HM</w:t>
      </w:r>
      <w:r w:rsidR="009E2B0A">
        <w:t>-</w:t>
      </w:r>
      <w:r w:rsidR="009A2035">
        <w:t>12</w:t>
      </w:r>
      <w:r w:rsidR="00890F47" w:rsidRPr="00890F47">
        <w:t>-</w:t>
      </w:r>
      <w:r w:rsidR="009A2035">
        <w:t>02</w:t>
      </w:r>
      <w:r w:rsidR="00890F47">
        <w:t xml:space="preserve">, </w:t>
      </w:r>
      <w:r w:rsidR="00890F47" w:rsidRPr="00890F47">
        <w:t>HM</w:t>
      </w:r>
      <w:r w:rsidR="009E2B0A">
        <w:t>-</w:t>
      </w:r>
      <w:r w:rsidR="009A2035">
        <w:t>12</w:t>
      </w:r>
      <w:r w:rsidR="00890F47" w:rsidRPr="00890F47">
        <w:t>-</w:t>
      </w:r>
      <w:r w:rsidR="00A95013">
        <w:t>06, HM-12-09</w:t>
      </w:r>
    </w:p>
    <w:p w14:paraId="0BCE753C" w14:textId="01086AF2" w:rsidR="00C02F82" w:rsidRPr="009E0D25" w:rsidRDefault="00C02F82" w:rsidP="009E0D25">
      <w:r w:rsidRPr="6667E0D0">
        <w:rPr>
          <w:rStyle w:val="Strong"/>
        </w:rPr>
        <w:t>Author:</w:t>
      </w:r>
      <w:r>
        <w:t xml:space="preserve"> </w:t>
      </w:r>
      <w:r w:rsidR="00890F47">
        <w:t>PDHPE</w:t>
      </w:r>
      <w:r>
        <w:t xml:space="preserve"> Curriculum Team</w:t>
      </w:r>
    </w:p>
    <w:p w14:paraId="0A7426AA" w14:textId="3AFB6D67" w:rsidR="00C02F82" w:rsidRPr="009E0D25" w:rsidRDefault="00C02F82" w:rsidP="009E0D25">
      <w:r w:rsidRPr="00C86948">
        <w:rPr>
          <w:rStyle w:val="Strong"/>
        </w:rPr>
        <w:lastRenderedPageBreak/>
        <w:t>Publisher:</w:t>
      </w:r>
      <w:r w:rsidRPr="00B77D47">
        <w:t xml:space="preserve"> State of NSW, Department of Education</w:t>
      </w:r>
    </w:p>
    <w:p w14:paraId="24FBED26" w14:textId="5AA0D7B1" w:rsidR="00C02F82" w:rsidRPr="009E0D25" w:rsidRDefault="00C02F82" w:rsidP="009E0D25">
      <w:r w:rsidRPr="00C86948">
        <w:rPr>
          <w:rStyle w:val="Strong"/>
        </w:rPr>
        <w:t>Resource:</w:t>
      </w:r>
      <w:r w:rsidRPr="00B77D47">
        <w:t xml:space="preserve"> </w:t>
      </w:r>
      <w:r w:rsidR="006F02D6">
        <w:t>Learning program</w:t>
      </w:r>
    </w:p>
    <w:p w14:paraId="6FC596C8" w14:textId="616285FD" w:rsidR="00C02F82" w:rsidRPr="009E0D25" w:rsidRDefault="00C02F82" w:rsidP="009E0D25">
      <w:r w:rsidRPr="00C86948">
        <w:rPr>
          <w:rStyle w:val="Strong"/>
        </w:rPr>
        <w:t>Related resources:</w:t>
      </w:r>
      <w:r w:rsidRPr="00B77D47">
        <w:t xml:space="preserve"> </w:t>
      </w:r>
      <w:bookmarkStart w:id="25" w:name="_Hlk112245591"/>
      <w:r w:rsidR="009549DF">
        <w:rPr>
          <w:rFonts w:eastAsia="Calibri" w:cs="Times New Roman"/>
        </w:rPr>
        <w:t>f</w:t>
      </w:r>
      <w:r w:rsidR="00D706AB" w:rsidRPr="127B10CA">
        <w:rPr>
          <w:rFonts w:eastAsia="Calibri" w:cs="Times New Roman"/>
        </w:rPr>
        <w:t xml:space="preserve">urther resources to support </w:t>
      </w:r>
      <w:r w:rsidR="002220E8">
        <w:rPr>
          <w:rFonts w:eastAsia="Calibri" w:cs="Times New Roman"/>
        </w:rPr>
        <w:t>h</w:t>
      </w:r>
      <w:r w:rsidR="00D706AB">
        <w:rPr>
          <w:rFonts w:eastAsia="Calibri" w:cs="Times New Roman"/>
        </w:rPr>
        <w:t xml:space="preserve">ealth and </w:t>
      </w:r>
      <w:r w:rsidR="00DE695E">
        <w:rPr>
          <w:rFonts w:eastAsia="Calibri" w:cs="Times New Roman"/>
        </w:rPr>
        <w:t>m</w:t>
      </w:r>
      <w:r w:rsidR="00D706AB">
        <w:rPr>
          <w:rFonts w:eastAsia="Calibri" w:cs="Times New Roman"/>
        </w:rPr>
        <w:t xml:space="preserve">ovement </w:t>
      </w:r>
      <w:r w:rsidR="00DE695E">
        <w:rPr>
          <w:rFonts w:eastAsia="Calibri" w:cs="Times New Roman"/>
        </w:rPr>
        <w:t>s</w:t>
      </w:r>
      <w:r w:rsidR="00D706AB">
        <w:rPr>
          <w:rFonts w:eastAsia="Calibri" w:cs="Times New Roman"/>
        </w:rPr>
        <w:t>cience</w:t>
      </w:r>
      <w:r w:rsidR="002220E8">
        <w:rPr>
          <w:rFonts w:eastAsia="Calibri" w:cs="Times New Roman"/>
        </w:rPr>
        <w:t xml:space="preserve"> Stage 6</w:t>
      </w:r>
      <w:r w:rsidR="00D706AB" w:rsidRPr="127B10CA">
        <w:rPr>
          <w:rFonts w:eastAsia="Calibri" w:cs="Times New Roman"/>
        </w:rPr>
        <w:t xml:space="preserve"> can be found on the </w:t>
      </w:r>
      <w:hyperlink r:id="rId42" w:history="1">
        <w:r w:rsidR="001F5C5B">
          <w:rPr>
            <w:rStyle w:val="Hyperlink"/>
            <w:rFonts w:eastAsia="Calibri" w:cs="Times New Roman"/>
          </w:rPr>
          <w:t>Planning, programming and assessing PDHPE 11</w:t>
        </w:r>
        <w:r w:rsidR="002220E8">
          <w:rPr>
            <w:rStyle w:val="Hyperlink"/>
            <w:rFonts w:eastAsia="Calibri" w:cs="Times New Roman"/>
          </w:rPr>
          <w:t>–</w:t>
        </w:r>
        <w:r w:rsidR="001F5C5B">
          <w:rPr>
            <w:rStyle w:val="Hyperlink"/>
            <w:rFonts w:eastAsia="Calibri" w:cs="Times New Roman"/>
          </w:rPr>
          <w:t>12</w:t>
        </w:r>
      </w:hyperlink>
      <w:r w:rsidR="00D706AB">
        <w:rPr>
          <w:rFonts w:eastAsia="Calibri" w:cs="Times New Roman"/>
        </w:rPr>
        <w:t xml:space="preserve"> </w:t>
      </w:r>
      <w:r w:rsidR="001F5C5B">
        <w:rPr>
          <w:rFonts w:eastAsia="Calibri" w:cs="Times New Roman"/>
        </w:rPr>
        <w:t xml:space="preserve">curriculum webpage </w:t>
      </w:r>
      <w:r w:rsidR="00D706AB">
        <w:rPr>
          <w:rFonts w:eastAsia="Calibri" w:cs="Times New Roman"/>
        </w:rPr>
        <w:t xml:space="preserve">and </w:t>
      </w:r>
      <w:r w:rsidR="00D706AB" w:rsidRPr="127B10CA">
        <w:rPr>
          <w:rFonts w:eastAsia="Calibri" w:cs="Times New Roman"/>
        </w:rPr>
        <w:t xml:space="preserve">the </w:t>
      </w:r>
      <w:hyperlink r:id="rId43" w:history="1">
        <w:r w:rsidR="005069B8" w:rsidRPr="00890F47">
          <w:rPr>
            <w:rStyle w:val="Hyperlink"/>
            <w:rFonts w:eastAsia="Arial"/>
          </w:rPr>
          <w:t>PDHPE statewide staffroom</w:t>
        </w:r>
      </w:hyperlink>
      <w:bookmarkEnd w:id="25"/>
      <w:r w:rsidR="00D706AB">
        <w:rPr>
          <w:rFonts w:eastAsia="Calibri" w:cs="Times New Roman"/>
        </w:rPr>
        <w:t>.</w:t>
      </w:r>
    </w:p>
    <w:p w14:paraId="0A36578B" w14:textId="1FC1718B" w:rsidR="00C02F82" w:rsidRPr="009E0D25" w:rsidRDefault="00C02F82" w:rsidP="009E0D25">
      <w:r w:rsidRPr="6667E0D0">
        <w:rPr>
          <w:rStyle w:val="Strong"/>
        </w:rPr>
        <w:t xml:space="preserve">Professional </w:t>
      </w:r>
      <w:r>
        <w:rPr>
          <w:rStyle w:val="Strong"/>
        </w:rPr>
        <w:t>l</w:t>
      </w:r>
      <w:r w:rsidRPr="6667E0D0">
        <w:rPr>
          <w:rStyle w:val="Strong"/>
        </w:rPr>
        <w:t>earning:</w:t>
      </w:r>
      <w:r>
        <w:t xml:space="preserve"> </w:t>
      </w:r>
      <w:r w:rsidR="009549DF">
        <w:t>r</w:t>
      </w:r>
      <w:r>
        <w:t>elevant p</w:t>
      </w:r>
      <w:r w:rsidRPr="784E087E">
        <w:rPr>
          <w:rFonts w:eastAsia="Arial"/>
        </w:rPr>
        <w:t xml:space="preserve">rofessional </w:t>
      </w:r>
      <w:r>
        <w:rPr>
          <w:rFonts w:eastAsia="Arial"/>
        </w:rPr>
        <w:t>l</w:t>
      </w:r>
      <w:r w:rsidRPr="784E087E">
        <w:rPr>
          <w:rFonts w:eastAsia="Arial"/>
        </w:rPr>
        <w:t xml:space="preserve">earning is available </w:t>
      </w:r>
      <w:r>
        <w:rPr>
          <w:rFonts w:eastAsia="Arial"/>
        </w:rPr>
        <w:t>through the</w:t>
      </w:r>
      <w:r w:rsidR="00890F47">
        <w:rPr>
          <w:rFonts w:eastAsia="Arial"/>
        </w:rPr>
        <w:t xml:space="preserve"> </w:t>
      </w:r>
      <w:hyperlink r:id="rId44" w:history="1">
        <w:r w:rsidR="00890F47" w:rsidRPr="00890F47">
          <w:rPr>
            <w:rStyle w:val="Hyperlink"/>
            <w:rFonts w:eastAsia="Arial"/>
          </w:rPr>
          <w:t>PDHPE</w:t>
        </w:r>
        <w:r w:rsidRPr="00890F47">
          <w:rPr>
            <w:rStyle w:val="Hyperlink"/>
            <w:rFonts w:eastAsia="Arial"/>
          </w:rPr>
          <w:t xml:space="preserve"> </w:t>
        </w:r>
        <w:r w:rsidR="002220E8">
          <w:rPr>
            <w:rStyle w:val="Hyperlink"/>
            <w:rFonts w:eastAsia="Arial"/>
          </w:rPr>
          <w:t>S</w:t>
        </w:r>
        <w:r w:rsidRPr="00890F47">
          <w:rPr>
            <w:rStyle w:val="Hyperlink"/>
            <w:rFonts w:eastAsia="Arial"/>
          </w:rPr>
          <w:t>tatewide staffroom</w:t>
        </w:r>
      </w:hyperlink>
      <w:r>
        <w:rPr>
          <w:rFonts w:eastAsia="Arial"/>
        </w:rPr>
        <w:t>.</w:t>
      </w:r>
    </w:p>
    <w:p w14:paraId="232ED6A0" w14:textId="2D94AA74" w:rsidR="00EA723D" w:rsidRDefault="00C02F82" w:rsidP="009E0D25">
      <w:r w:rsidRPr="00C86948">
        <w:rPr>
          <w:rStyle w:val="Strong"/>
        </w:rPr>
        <w:t>Creation date:</w:t>
      </w:r>
      <w:r w:rsidRPr="00B77D47">
        <w:t xml:space="preserve"> </w:t>
      </w:r>
      <w:r w:rsidR="000C5724">
        <w:t>4 April 2024</w:t>
      </w:r>
    </w:p>
    <w:p w14:paraId="50B8B40C" w14:textId="044CE880" w:rsidR="00EA723D" w:rsidRPr="00EA723D" w:rsidRDefault="00EA723D" w:rsidP="00A87865">
      <w:pPr>
        <w:rPr>
          <w:rStyle w:val="Strong"/>
        </w:rPr>
      </w:pPr>
      <w:r>
        <w:rPr>
          <w:rStyle w:val="Strong"/>
        </w:rPr>
        <w:t>Revision date:</w:t>
      </w:r>
      <w:r w:rsidR="00A87865" w:rsidRPr="00C021DE">
        <w:rPr>
          <w:rStyle w:val="Strong"/>
          <w:b w:val="0"/>
          <w:bCs w:val="0"/>
        </w:rPr>
        <w:t xml:space="preserve"> </w:t>
      </w:r>
      <w:r w:rsidR="00A87865" w:rsidRPr="00A87865">
        <w:t>12 September 2024</w:t>
      </w:r>
    </w:p>
    <w:p w14:paraId="439E2571" w14:textId="77777777" w:rsidR="009E0D25" w:rsidRDefault="00C02F82" w:rsidP="009E0D25">
      <w:pPr>
        <w:rPr>
          <w:rFonts w:eastAsia="Calibri" w:cs="Times New Roman"/>
        </w:rPr>
      </w:pPr>
      <w:r w:rsidRPr="00C61FBF">
        <w:rPr>
          <w:rFonts w:eastAsia="Calibri" w:cs="Times New Roman"/>
          <w:b/>
          <w:bCs/>
        </w:rPr>
        <w:t>Rights:</w:t>
      </w:r>
      <w:r w:rsidRPr="00C61FBF">
        <w:rPr>
          <w:rFonts w:eastAsia="Calibri" w:cs="Times New Roman"/>
        </w:rPr>
        <w:t xml:space="preserve"> © State of New South Wales, Department of Education</w:t>
      </w:r>
      <w:r>
        <w:rPr>
          <w:rFonts w:eastAsia="Calibri" w:cs="Times New Roman"/>
        </w:rPr>
        <w:t>.</w:t>
      </w:r>
    </w:p>
    <w:p w14:paraId="7ACA8457" w14:textId="0F68D41D" w:rsidR="00C02F82" w:rsidRDefault="00C02F82" w:rsidP="009E0D25">
      <w:r>
        <w:br w:type="page"/>
      </w:r>
    </w:p>
    <w:p w14:paraId="27624582" w14:textId="77777777" w:rsidR="009F6033" w:rsidRDefault="009F6033" w:rsidP="00E2155B">
      <w:pPr>
        <w:pStyle w:val="Heading1"/>
      </w:pPr>
      <w:bookmarkStart w:id="26" w:name="_Toc143261465"/>
      <w:bookmarkStart w:id="27" w:name="_Toc179272931"/>
      <w:r>
        <w:lastRenderedPageBreak/>
        <w:t>References</w:t>
      </w:r>
      <w:bookmarkEnd w:id="26"/>
      <w:bookmarkEnd w:id="27"/>
    </w:p>
    <w:p w14:paraId="7A613A6E" w14:textId="77777777" w:rsidR="009549DF" w:rsidRDefault="009549DF" w:rsidP="009549DF">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7F0B8338" w14:textId="0AD142A3" w:rsidR="009549DF" w:rsidRDefault="009549DF" w:rsidP="009549DF">
      <w:pPr>
        <w:pStyle w:val="FeatureBox2"/>
      </w:pPr>
      <w:r>
        <w:t xml:space="preserve">Please refer to the NESA Copyright Disclaimer for more information </w:t>
      </w:r>
      <w:hyperlink r:id="rId45" w:history="1">
        <w:r w:rsidRPr="007769A7">
          <w:rPr>
            <w:rStyle w:val="Hyperlink"/>
          </w:rPr>
          <w:t>https://educationstandards.nsw.edu.au/wps/portal/nesa/mini-footer/copyright</w:t>
        </w:r>
      </w:hyperlink>
      <w:r>
        <w:t>.</w:t>
      </w:r>
    </w:p>
    <w:p w14:paraId="77B605E2" w14:textId="6B89D5DF" w:rsidR="009549DF" w:rsidRDefault="009549DF" w:rsidP="009549DF">
      <w:pPr>
        <w:pStyle w:val="FeatureBox2"/>
      </w:pPr>
      <w:r>
        <w:t xml:space="preserve">NESA holds the only official and up-to-date versions of the NSW Curriculum and syllabus documents. Please visit the NSW Education Standards Authority (NESA) website </w:t>
      </w:r>
      <w:hyperlink r:id="rId46" w:history="1">
        <w:r w:rsidRPr="007769A7">
          <w:rPr>
            <w:rStyle w:val="Hyperlink"/>
          </w:rPr>
          <w:t>https://educationstandards.nsw.edu.au/</w:t>
        </w:r>
      </w:hyperlink>
      <w:r>
        <w:t xml:space="preserve"> and the NSW Curriculum website </w:t>
      </w:r>
      <w:hyperlink r:id="rId47" w:history="1">
        <w:r w:rsidR="00521D10" w:rsidRPr="00EC586A">
          <w:rPr>
            <w:rStyle w:val="Hyperlink"/>
          </w:rPr>
          <w:t>https://curriculum.nsw.edu.au</w:t>
        </w:r>
      </w:hyperlink>
      <w:r>
        <w:t>.</w:t>
      </w:r>
    </w:p>
    <w:p w14:paraId="288943ED" w14:textId="77777777" w:rsidR="009B11BC" w:rsidRDefault="00000000" w:rsidP="009B11BC">
      <w:hyperlink r:id="rId48" w:history="1">
        <w:r w:rsidR="009B11BC" w:rsidRPr="002413C3">
          <w:rPr>
            <w:rStyle w:val="Hyperlink"/>
          </w:rPr>
          <w:t>Health and Movement Science 11–12 Syllabus</w:t>
        </w:r>
      </w:hyperlink>
      <w:r w:rsidR="009B11BC">
        <w:rPr>
          <w:rStyle w:val="SubtleReference"/>
          <w:sz w:val="24"/>
        </w:rPr>
        <w:t xml:space="preserve"> </w:t>
      </w:r>
      <w:r w:rsidR="009B11BC" w:rsidRPr="00F037BC">
        <w:t xml:space="preserve">© NSW Education Standards Authority (NESA) for and on behalf of the Crown in right of the State of New South </w:t>
      </w:r>
      <w:r w:rsidR="009B11BC" w:rsidRPr="00CF18D3">
        <w:t>Wales, 2023.</w:t>
      </w:r>
    </w:p>
    <w:p w14:paraId="45576A56" w14:textId="49645642" w:rsidR="00B64580" w:rsidRPr="00B64580" w:rsidRDefault="00B64580" w:rsidP="00B64580">
      <w:pPr>
        <w:rPr>
          <w:u w:val="single"/>
        </w:rPr>
      </w:pPr>
      <w:r w:rsidRPr="00B64580">
        <w:t>Australian Digital Health Agency (</w:t>
      </w:r>
      <w:r w:rsidR="008B2DC9">
        <w:t>n.d.</w:t>
      </w:r>
      <w:r w:rsidRPr="00B64580">
        <w:t xml:space="preserve">) </w:t>
      </w:r>
      <w:hyperlink r:id="rId49" w:history="1">
        <w:r w:rsidRPr="0003266E">
          <w:rPr>
            <w:rStyle w:val="Hyperlink"/>
            <w:i/>
            <w:iCs/>
          </w:rPr>
          <w:t>National Digital Health Strategy</w:t>
        </w:r>
      </w:hyperlink>
      <w:r w:rsidR="007B3894">
        <w:t>,</w:t>
      </w:r>
      <w:r w:rsidRPr="00B64580">
        <w:t xml:space="preserve"> </w:t>
      </w:r>
      <w:r w:rsidR="008B2DC9">
        <w:t>digital health website, accessed 1 November 2023.</w:t>
      </w:r>
    </w:p>
    <w:p w14:paraId="4597514A" w14:textId="1E3EF57B" w:rsidR="00B64580" w:rsidRPr="00B64580" w:rsidRDefault="00B64580" w:rsidP="00B64580">
      <w:r w:rsidRPr="00B64580">
        <w:t xml:space="preserve">Australian </w:t>
      </w:r>
      <w:r w:rsidR="00386F4D">
        <w:t>Institute of Health and Welfare (AIHW) (2022)</w:t>
      </w:r>
      <w:r w:rsidRPr="00B64580">
        <w:t xml:space="preserve"> </w:t>
      </w:r>
      <w:hyperlink r:id="rId50" w:history="1">
        <w:r w:rsidRPr="0003266E">
          <w:rPr>
            <w:rStyle w:val="Hyperlink"/>
            <w:i/>
            <w:iCs/>
          </w:rPr>
          <w:t xml:space="preserve">Digital </w:t>
        </w:r>
        <w:r w:rsidR="00386F4D" w:rsidRPr="0003266E">
          <w:rPr>
            <w:rStyle w:val="Hyperlink"/>
            <w:i/>
            <w:iCs/>
          </w:rPr>
          <w:t>h</w:t>
        </w:r>
        <w:r w:rsidRPr="0003266E">
          <w:rPr>
            <w:rStyle w:val="Hyperlink"/>
            <w:i/>
            <w:iCs/>
          </w:rPr>
          <w:t>ealth</w:t>
        </w:r>
      </w:hyperlink>
      <w:r w:rsidRPr="00B64580">
        <w:t>, AIHW website, accessed 1 November 2023.</w:t>
      </w:r>
    </w:p>
    <w:p w14:paraId="048D149B" w14:textId="705C3E6E" w:rsidR="00B64580" w:rsidRDefault="00386F4D" w:rsidP="00B64580">
      <w:r w:rsidRPr="00B64580">
        <w:t xml:space="preserve">Department of Health and Aged Care </w:t>
      </w:r>
      <w:r>
        <w:t xml:space="preserve">(2022) </w:t>
      </w:r>
      <w:hyperlink r:id="rId51" w:history="1">
        <w:r w:rsidR="00B64580" w:rsidRPr="0003266E">
          <w:rPr>
            <w:rStyle w:val="Hyperlink"/>
            <w:i/>
            <w:iCs/>
          </w:rPr>
          <w:t>About health technologies and digital health</w:t>
        </w:r>
      </w:hyperlink>
      <w:r w:rsidR="00B64580" w:rsidRPr="00B64580">
        <w:t>, Department of Health and Aged Care website, accessed 1</w:t>
      </w:r>
      <w:r w:rsidR="007B3894">
        <w:t xml:space="preserve"> </w:t>
      </w:r>
      <w:r w:rsidR="00B64580" w:rsidRPr="00B64580">
        <w:t>November 2023</w:t>
      </w:r>
      <w:r w:rsidR="00B64580">
        <w:t>.</w:t>
      </w:r>
    </w:p>
    <w:p w14:paraId="71CE8C48" w14:textId="2BCBAFD3" w:rsidR="001D6640" w:rsidRPr="00281EDA" w:rsidRDefault="001D6640" w:rsidP="001D6640">
      <w:pPr>
        <w:rPr>
          <w:rStyle w:val="Strong"/>
          <w:b w:val="0"/>
          <w:bCs w:val="0"/>
        </w:rPr>
      </w:pPr>
      <w:bookmarkStart w:id="28" w:name="_Hlk167363867"/>
      <w:r w:rsidRPr="00F12E91">
        <w:t xml:space="preserve">State of New South Wales (Department of Education) (n.d.) </w:t>
      </w:r>
      <w:hyperlink r:id="rId52" w:history="1">
        <w:r w:rsidRPr="00F12E91">
          <w:rPr>
            <w:rStyle w:val="Hyperlink"/>
            <w:i/>
            <w:iCs/>
          </w:rPr>
          <w:t>Digital Learning Selector</w:t>
        </w:r>
      </w:hyperlink>
      <w:r w:rsidRPr="00F12E91">
        <w:t xml:space="preserve">, NSW Department of Education website, accessed </w:t>
      </w:r>
      <w:r w:rsidR="0003266E">
        <w:t>1 November 2023.</w:t>
      </w:r>
    </w:p>
    <w:bookmarkEnd w:id="28"/>
    <w:p w14:paraId="59165AE0" w14:textId="757409E4" w:rsidR="001D6640" w:rsidRPr="00B64580" w:rsidRDefault="001D6640" w:rsidP="00B64580">
      <w:pPr>
        <w:sectPr w:rsidR="001D6640" w:rsidRPr="00B64580" w:rsidSect="00C33B92">
          <w:headerReference w:type="default" r:id="rId53"/>
          <w:footerReference w:type="even" r:id="rId54"/>
          <w:footerReference w:type="default" r:id="rId55"/>
          <w:headerReference w:type="first" r:id="rId56"/>
          <w:footerReference w:type="first" r:id="rId57"/>
          <w:pgSz w:w="11906" w:h="16838"/>
          <w:pgMar w:top="1134" w:right="1134" w:bottom="1134" w:left="1134" w:header="709" w:footer="709" w:gutter="0"/>
          <w:pgNumType w:start="0"/>
          <w:cols w:space="708"/>
          <w:titlePg/>
          <w:docGrid w:linePitch="360"/>
        </w:sectPr>
      </w:pPr>
    </w:p>
    <w:p w14:paraId="3654E5DB" w14:textId="169C0594" w:rsidR="009F6033" w:rsidRPr="00A43D4D" w:rsidRDefault="009F6033" w:rsidP="009F6033">
      <w:pPr>
        <w:spacing w:line="25" w:lineRule="atLeast"/>
        <w:rPr>
          <w:rStyle w:val="Strong"/>
        </w:rPr>
      </w:pPr>
      <w:r w:rsidRPr="00A43D4D">
        <w:rPr>
          <w:rStyle w:val="Strong"/>
        </w:rPr>
        <w:lastRenderedPageBreak/>
        <w:t>© State of New South Wales (Department of Education), 202</w:t>
      </w:r>
      <w:r w:rsidR="00166CD7">
        <w:rPr>
          <w:rStyle w:val="Strong"/>
        </w:rPr>
        <w:t>4</w:t>
      </w:r>
    </w:p>
    <w:p w14:paraId="7202CC0F" w14:textId="77777777" w:rsidR="009F6033" w:rsidRDefault="009F6033" w:rsidP="00631D44">
      <w:r>
        <w:t xml:space="preserve">The copyright material published in this resource is subject to the </w:t>
      </w:r>
      <w:r w:rsidRPr="008204C6">
        <w:rPr>
          <w:i/>
          <w:iCs/>
        </w:rPr>
        <w:t>Copyright Act 1968</w:t>
      </w:r>
      <w:r>
        <w:t xml:space="preserve"> (</w:t>
      </w:r>
      <w:proofErr w:type="spellStart"/>
      <w:r>
        <w:t>Cth</w:t>
      </w:r>
      <w:proofErr w:type="spellEnd"/>
      <w:r>
        <w:t xml:space="preserve">) and is owned by the NSW Department of Education or, where indicated, by a party other </w:t>
      </w:r>
      <w:r w:rsidRPr="008204C6">
        <w:t>than</w:t>
      </w:r>
      <w:r>
        <w:t xml:space="preserve"> the NSW Department of Education (third-party material).</w:t>
      </w:r>
    </w:p>
    <w:p w14:paraId="705B62EB" w14:textId="77777777" w:rsidR="009F6033" w:rsidRDefault="009F6033" w:rsidP="009F6033">
      <w:r>
        <w:t xml:space="preserve">Copyright material available in this resource and owned by the NSW Department of Education is licensed under a </w:t>
      </w:r>
      <w:hyperlink r:id="rId58" w:history="1">
        <w:r>
          <w:rPr>
            <w:rStyle w:val="Hyperlink"/>
          </w:rPr>
          <w:t>Creative Commons Attribution 4.0 International (CC BY 4.0) license</w:t>
        </w:r>
      </w:hyperlink>
      <w:r>
        <w:t>.</w:t>
      </w:r>
    </w:p>
    <w:p w14:paraId="7CEEBACB" w14:textId="77777777" w:rsidR="009F6033" w:rsidRDefault="009F6033" w:rsidP="009F6033">
      <w:pPr>
        <w:spacing w:line="300" w:lineRule="auto"/>
      </w:pPr>
      <w:r>
        <w:rPr>
          <w:noProof/>
        </w:rPr>
        <w:drawing>
          <wp:inline distT="0" distB="0" distL="0" distR="0" wp14:anchorId="3C7B228B" wp14:editId="3E338C8F">
            <wp:extent cx="1231265" cy="426720"/>
            <wp:effectExtent l="0" t="0" r="6985" b="0"/>
            <wp:docPr id="9" name="Picture 9" descr="Creative Commons Attribution licen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reative Commons Attribution license logo."/>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231265" cy="426720"/>
                    </a:xfrm>
                    <a:prstGeom prst="rect">
                      <a:avLst/>
                    </a:prstGeom>
                    <a:noFill/>
                  </pic:spPr>
                </pic:pic>
              </a:graphicData>
            </a:graphic>
          </wp:inline>
        </w:drawing>
      </w:r>
    </w:p>
    <w:p w14:paraId="6D80ED76" w14:textId="77777777" w:rsidR="009F6033" w:rsidRPr="00312D7D" w:rsidRDefault="009F6033" w:rsidP="00312D7D">
      <w:r>
        <w:t xml:space="preserve">This </w:t>
      </w:r>
      <w:r w:rsidRPr="00312D7D">
        <w:t>license allows you to share and adapt the material for any purpose, even commercially.</w:t>
      </w:r>
    </w:p>
    <w:p w14:paraId="0622C17B" w14:textId="53103B63" w:rsidR="009F6033" w:rsidRPr="00312D7D" w:rsidRDefault="009F6033" w:rsidP="00312D7D">
      <w:r w:rsidRPr="00312D7D">
        <w:t>Attribution should be given to © State of New South Wales (Department of Education), 202</w:t>
      </w:r>
      <w:r w:rsidR="00166CD7">
        <w:t>4</w:t>
      </w:r>
      <w:r w:rsidRPr="00312D7D">
        <w:t>.</w:t>
      </w:r>
    </w:p>
    <w:p w14:paraId="7E6537AA" w14:textId="77777777" w:rsidR="009F6033" w:rsidRDefault="009F6033" w:rsidP="00312D7D">
      <w:r w:rsidRPr="00312D7D">
        <w:t>Material</w:t>
      </w:r>
      <w:r>
        <w:t xml:space="preserve"> in this resource not available under a Creative Commons license:</w:t>
      </w:r>
    </w:p>
    <w:p w14:paraId="0C156681" w14:textId="77777777" w:rsidR="009F6033" w:rsidRPr="00631D44" w:rsidRDefault="009F6033" w:rsidP="00631D44">
      <w:pPr>
        <w:pStyle w:val="ListBullet"/>
      </w:pPr>
      <w:r w:rsidRPr="00631D44">
        <w:t>the NSW Department of Education logo, other logos and trademark-protected material</w:t>
      </w:r>
    </w:p>
    <w:p w14:paraId="2C0A0C26" w14:textId="77777777" w:rsidR="009F6033" w:rsidRPr="00631D44" w:rsidRDefault="009F6033" w:rsidP="00631D44">
      <w:pPr>
        <w:pStyle w:val="ListBullet"/>
      </w:pPr>
      <w:r w:rsidRPr="00631D44">
        <w:t>material owned by a third party that has been reproduced with permission. You will need to obtain permission from the third party to reuse its material.</w:t>
      </w:r>
    </w:p>
    <w:p w14:paraId="1880EADE" w14:textId="77777777" w:rsidR="009F6033" w:rsidRPr="004C3763" w:rsidRDefault="009F6033" w:rsidP="009F6033">
      <w:pPr>
        <w:pStyle w:val="FeatureBox2"/>
        <w:spacing w:line="30" w:lineRule="atLeast"/>
        <w:rPr>
          <w:rStyle w:val="Strong"/>
        </w:rPr>
      </w:pPr>
      <w:r w:rsidRPr="004C3763">
        <w:rPr>
          <w:rStyle w:val="Strong"/>
        </w:rPr>
        <w:t>Links to third-party material and websites</w:t>
      </w:r>
    </w:p>
    <w:p w14:paraId="24BF110E" w14:textId="77777777" w:rsidR="009F6033" w:rsidRPr="00064E4E" w:rsidRDefault="009F6033" w:rsidP="009F6033">
      <w:pPr>
        <w:pStyle w:val="FeatureBox2"/>
      </w:pPr>
      <w:r w:rsidRPr="00064E4E">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50FE07B9" w14:textId="77777777" w:rsidR="009F6033" w:rsidRPr="00064E4E" w:rsidRDefault="009F6033" w:rsidP="009F6033">
      <w:pPr>
        <w:pStyle w:val="FeatureBox2"/>
      </w:pPr>
      <w:r w:rsidRPr="00064E4E">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rsidRPr="00064E4E">
        <w:t>where</w:t>
      </w:r>
      <w:proofErr w:type="gramEnd"/>
      <w:r w:rsidRPr="00064E4E">
        <w:t xml:space="preserve"> permitted by the </w:t>
      </w:r>
      <w:r w:rsidRPr="00E9220C">
        <w:rPr>
          <w:rStyle w:val="Emphasis"/>
        </w:rPr>
        <w:t>Copyright Act 1968</w:t>
      </w:r>
      <w:r w:rsidRPr="00064E4E">
        <w:t xml:space="preserve"> (</w:t>
      </w:r>
      <w:proofErr w:type="spellStart"/>
      <w:r w:rsidRPr="00064E4E">
        <w:t>Cth</w:t>
      </w:r>
      <w:proofErr w:type="spellEnd"/>
      <w:r w:rsidRPr="00064E4E">
        <w:t>). The department accepts no responsibility for content on third-party websites.</w:t>
      </w:r>
    </w:p>
    <w:sectPr w:rsidR="009F6033" w:rsidRPr="00064E4E" w:rsidSect="00C33B92">
      <w:headerReference w:type="first" r:id="rId60"/>
      <w:footerReference w:type="first" r:id="rId6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111AD6" w14:textId="77777777" w:rsidR="00AD2156" w:rsidRDefault="00AD2156" w:rsidP="00E51733">
      <w:r>
        <w:separator/>
      </w:r>
    </w:p>
  </w:endnote>
  <w:endnote w:type="continuationSeparator" w:id="0">
    <w:p w14:paraId="544BD3E6" w14:textId="77777777" w:rsidR="00AD2156" w:rsidRDefault="00AD2156" w:rsidP="00E51733">
      <w:r>
        <w:continuationSeparator/>
      </w:r>
    </w:p>
  </w:endnote>
  <w:endnote w:type="continuationNotice" w:id="1">
    <w:p w14:paraId="1C56A1B0" w14:textId="77777777" w:rsidR="00AD2156" w:rsidRDefault="00AD2156">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CB081" w14:textId="088E1150" w:rsidR="00B64580" w:rsidRPr="00491389" w:rsidRDefault="00B64580" w:rsidP="00491389">
    <w:pPr>
      <w:pStyle w:val="Footer"/>
    </w:pPr>
    <w:r w:rsidRPr="00491389">
      <w:t xml:space="preserve">© NSW Department of Education, </w:t>
    </w:r>
    <w:r w:rsidRPr="00491389">
      <w:fldChar w:fldCharType="begin"/>
    </w:r>
    <w:r w:rsidRPr="00491389">
      <w:instrText xml:space="preserve"> DATE  \@ "MMM-yy"  \* MERGEFORMAT </w:instrText>
    </w:r>
    <w:r w:rsidRPr="00491389">
      <w:fldChar w:fldCharType="separate"/>
    </w:r>
    <w:r w:rsidR="000E15A4">
      <w:rPr>
        <w:noProof/>
      </w:rPr>
      <w:t>Oct-24</w:t>
    </w:r>
    <w:r w:rsidRPr="00491389">
      <w:fldChar w:fldCharType="end"/>
    </w:r>
    <w:r w:rsidRPr="00491389">
      <w:ptab w:relativeTo="margin" w:alignment="right" w:leader="none"/>
    </w:r>
    <w:r w:rsidRPr="00491389">
      <w:fldChar w:fldCharType="begin"/>
    </w:r>
    <w:r w:rsidRPr="00491389">
      <w:instrText xml:space="preserve"> PAGE  \* Arabic  \* MERGEFORMAT </w:instrText>
    </w:r>
    <w:r w:rsidRPr="00491389">
      <w:fldChar w:fldCharType="separate"/>
    </w:r>
    <w:r w:rsidRPr="00491389">
      <w:t>2</w:t>
    </w:r>
    <w:r w:rsidRPr="00491389">
      <w:fldChar w:fldCharType="end"/>
    </w:r>
    <w:r w:rsidRPr="00491389">
      <w:ptab w:relativeTo="margin" w:alignment="right" w:leader="none"/>
    </w:r>
  </w:p>
  <w:p w14:paraId="4B0C49DC" w14:textId="77777777" w:rsidR="00B64580" w:rsidRDefault="00B6458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0AD18" w14:textId="2677C563" w:rsidR="00B64580" w:rsidRPr="009B11BC" w:rsidRDefault="009B11BC" w:rsidP="009B11BC">
    <w:pPr>
      <w:pStyle w:val="Footer"/>
    </w:pPr>
    <w:r>
      <w:t xml:space="preserve">© NSW Department of Education, </w:t>
    </w:r>
    <w:r>
      <w:fldChar w:fldCharType="begin"/>
    </w:r>
    <w:r>
      <w:instrText xml:space="preserve"> DATE  \@ "MMM-yy"  \* MERGEFORMAT </w:instrText>
    </w:r>
    <w:r>
      <w:fldChar w:fldCharType="separate"/>
    </w:r>
    <w:r w:rsidR="000E15A4">
      <w:rPr>
        <w:noProof/>
      </w:rPr>
      <w:t>Oct-24</w:t>
    </w:r>
    <w:r>
      <w:fldChar w:fldCharType="end"/>
    </w:r>
    <w:r>
      <w:ptab w:relativeTo="margin" w:alignment="right" w:leader="none"/>
    </w:r>
    <w:r>
      <w:rPr>
        <w:b/>
        <w:noProof/>
        <w:sz w:val="28"/>
        <w:szCs w:val="28"/>
      </w:rPr>
      <w:drawing>
        <wp:inline distT="0" distB="0" distL="0" distR="0" wp14:anchorId="06053164" wp14:editId="7112C910">
          <wp:extent cx="573405" cy="193040"/>
          <wp:effectExtent l="0" t="0" r="0" b="0"/>
          <wp:docPr id="390944425" name="Picture 2"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405" cy="19304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EE3B2" w14:textId="4F1DE035" w:rsidR="00B64580" w:rsidRPr="001E33BD" w:rsidRDefault="001E33BD" w:rsidP="001E33BD">
    <w:pPr>
      <w:pStyle w:val="Logo"/>
      <w:tabs>
        <w:tab w:val="right" w:pos="9639"/>
      </w:tabs>
      <w:ind w:right="-1"/>
      <w:jc w:val="right"/>
    </w:pPr>
    <w:r>
      <w:rPr>
        <w:noProof/>
      </w:rPr>
      <w:drawing>
        <wp:inline distT="0" distB="0" distL="0" distR="0" wp14:anchorId="3080662E" wp14:editId="341E021B">
          <wp:extent cx="836930" cy="908050"/>
          <wp:effectExtent l="0" t="0" r="1270" b="6350"/>
          <wp:docPr id="1405107855" name="Graphic 1" descr="NSW Government logo."/>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834390" cy="906145"/>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81CD4" w14:textId="4F93B700" w:rsidR="001A4FEA" w:rsidRDefault="001A4FEA" w:rsidP="00631D44">
    <w:pPr>
      <w:pStyle w:val="Logo"/>
      <w:spacing w:before="0"/>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EF4B19" w14:textId="77777777" w:rsidR="00AD2156" w:rsidRDefault="00AD2156" w:rsidP="00E51733">
      <w:r>
        <w:separator/>
      </w:r>
    </w:p>
  </w:footnote>
  <w:footnote w:type="continuationSeparator" w:id="0">
    <w:p w14:paraId="296A3185" w14:textId="77777777" w:rsidR="00AD2156" w:rsidRDefault="00AD2156" w:rsidP="00E51733">
      <w:r>
        <w:continuationSeparator/>
      </w:r>
    </w:p>
  </w:footnote>
  <w:footnote w:type="continuationNotice" w:id="1">
    <w:p w14:paraId="4CA377ED" w14:textId="77777777" w:rsidR="00AD2156" w:rsidRDefault="00AD2156">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918CB" w14:textId="46965165" w:rsidR="00B64580" w:rsidRPr="001E33BD" w:rsidRDefault="001E33BD" w:rsidP="001E33BD">
    <w:pPr>
      <w:pStyle w:val="Documentname"/>
    </w:pPr>
    <w:r>
      <w:t xml:space="preserve">Health and movement science Stage 6 (Year 12) – </w:t>
    </w:r>
    <w:r w:rsidR="009B11BC">
      <w:t>Digital health and Australia’s healthcare system</w:t>
    </w:r>
    <w:r>
      <w:t xml:space="preserve"> |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4B065" w14:textId="40012383" w:rsidR="00B64580" w:rsidRPr="001E33BD" w:rsidRDefault="00000000" w:rsidP="001E33BD">
    <w:pPr>
      <w:pStyle w:val="Header"/>
      <w:spacing w:after="0"/>
    </w:pPr>
    <w:r>
      <w:pict w14:anchorId="353E0B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6"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1E33BD">
      <w:t>NSW Department of Education</w:t>
    </w:r>
    <w:r w:rsidR="001E33B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5AD36" w14:textId="7FA6067B" w:rsidR="00994B91" w:rsidRPr="00F14D7F" w:rsidRDefault="00994B91" w:rsidP="00631D44">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9"/>
    <w:multiLevelType w:val="singleLevel"/>
    <w:tmpl w:val="D6B45AC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6CFF5A28"/>
    <w:multiLevelType w:val="hybridMultilevel"/>
    <w:tmpl w:val="9924799E"/>
    <w:lvl w:ilvl="0" w:tplc="094E4AD0">
      <w:start w:val="1"/>
      <w:numFmt w:val="bullet"/>
      <w:lvlText w:val=""/>
      <w:lvlJc w:val="left"/>
      <w:pPr>
        <w:ind w:left="720" w:hanging="360"/>
      </w:pPr>
      <w:rPr>
        <w:rFonts w:ascii="Symbol" w:hAnsi="Symbol" w:hint="default"/>
      </w:rPr>
    </w:lvl>
    <w:lvl w:ilvl="1" w:tplc="69323320">
      <w:start w:val="1"/>
      <w:numFmt w:val="bullet"/>
      <w:lvlText w:val="o"/>
      <w:lvlJc w:val="left"/>
      <w:pPr>
        <w:ind w:left="1440" w:hanging="360"/>
      </w:pPr>
      <w:rPr>
        <w:rFonts w:ascii="Courier New" w:hAnsi="Courier New" w:hint="default"/>
      </w:rPr>
    </w:lvl>
    <w:lvl w:ilvl="2" w:tplc="B1C2E57C">
      <w:start w:val="1"/>
      <w:numFmt w:val="bullet"/>
      <w:lvlText w:val=""/>
      <w:lvlJc w:val="left"/>
      <w:pPr>
        <w:ind w:left="2160" w:hanging="360"/>
      </w:pPr>
      <w:rPr>
        <w:rFonts w:ascii="Wingdings" w:hAnsi="Wingdings" w:hint="default"/>
      </w:rPr>
    </w:lvl>
    <w:lvl w:ilvl="3" w:tplc="5D0854C8">
      <w:start w:val="1"/>
      <w:numFmt w:val="bullet"/>
      <w:lvlText w:val=""/>
      <w:lvlJc w:val="left"/>
      <w:pPr>
        <w:ind w:left="2880" w:hanging="360"/>
      </w:pPr>
      <w:rPr>
        <w:rFonts w:ascii="Symbol" w:hAnsi="Symbol" w:hint="default"/>
      </w:rPr>
    </w:lvl>
    <w:lvl w:ilvl="4" w:tplc="F6E43F6C">
      <w:start w:val="1"/>
      <w:numFmt w:val="bullet"/>
      <w:lvlText w:val="o"/>
      <w:lvlJc w:val="left"/>
      <w:pPr>
        <w:ind w:left="3600" w:hanging="360"/>
      </w:pPr>
      <w:rPr>
        <w:rFonts w:ascii="Courier New" w:hAnsi="Courier New" w:hint="default"/>
      </w:rPr>
    </w:lvl>
    <w:lvl w:ilvl="5" w:tplc="909C49EA">
      <w:start w:val="1"/>
      <w:numFmt w:val="bullet"/>
      <w:lvlText w:val=""/>
      <w:lvlJc w:val="left"/>
      <w:pPr>
        <w:ind w:left="4320" w:hanging="360"/>
      </w:pPr>
      <w:rPr>
        <w:rFonts w:ascii="Wingdings" w:hAnsi="Wingdings" w:hint="default"/>
      </w:rPr>
    </w:lvl>
    <w:lvl w:ilvl="6" w:tplc="EE9EE5F4">
      <w:start w:val="1"/>
      <w:numFmt w:val="bullet"/>
      <w:lvlText w:val=""/>
      <w:lvlJc w:val="left"/>
      <w:pPr>
        <w:ind w:left="5040" w:hanging="360"/>
      </w:pPr>
      <w:rPr>
        <w:rFonts w:ascii="Symbol" w:hAnsi="Symbol" w:hint="default"/>
      </w:rPr>
    </w:lvl>
    <w:lvl w:ilvl="7" w:tplc="7C9ABA38">
      <w:start w:val="1"/>
      <w:numFmt w:val="bullet"/>
      <w:lvlText w:val="o"/>
      <w:lvlJc w:val="left"/>
      <w:pPr>
        <w:ind w:left="5760" w:hanging="360"/>
      </w:pPr>
      <w:rPr>
        <w:rFonts w:ascii="Courier New" w:hAnsi="Courier New" w:hint="default"/>
      </w:rPr>
    </w:lvl>
    <w:lvl w:ilvl="8" w:tplc="A5E84506">
      <w:start w:val="1"/>
      <w:numFmt w:val="bullet"/>
      <w:lvlText w:val=""/>
      <w:lvlJc w:val="left"/>
      <w:pPr>
        <w:ind w:left="6480" w:hanging="360"/>
      </w:pPr>
      <w:rPr>
        <w:rFonts w:ascii="Wingdings" w:hAnsi="Wingdings" w:hint="default"/>
      </w:rPr>
    </w:lvl>
  </w:abstractNum>
  <w:num w:numId="1" w16cid:durableId="2057118973">
    <w:abstractNumId w:val="2"/>
  </w:num>
  <w:num w:numId="2" w16cid:durableId="1507474333">
    <w:abstractNumId w:val="6"/>
  </w:num>
  <w:num w:numId="3" w16cid:durableId="1992784588">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663048786">
    <w:abstractNumId w:val="0"/>
  </w:num>
  <w:num w:numId="5" w16cid:durableId="1288974116">
    <w:abstractNumId w:val="2"/>
  </w:num>
  <w:num w:numId="6" w16cid:durableId="876353021">
    <w:abstractNumId w:val="5"/>
  </w:num>
  <w:num w:numId="7" w16cid:durableId="1003554580">
    <w:abstractNumId w:val="3"/>
  </w:num>
  <w:num w:numId="8" w16cid:durableId="148963647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24A"/>
    <w:rsid w:val="000007D3"/>
    <w:rsid w:val="000012CE"/>
    <w:rsid w:val="000017D0"/>
    <w:rsid w:val="000022C3"/>
    <w:rsid w:val="0000273A"/>
    <w:rsid w:val="00007958"/>
    <w:rsid w:val="00013FF2"/>
    <w:rsid w:val="00016A16"/>
    <w:rsid w:val="0001729E"/>
    <w:rsid w:val="000211A9"/>
    <w:rsid w:val="000252CB"/>
    <w:rsid w:val="000265DD"/>
    <w:rsid w:val="00026989"/>
    <w:rsid w:val="0003266E"/>
    <w:rsid w:val="00035D71"/>
    <w:rsid w:val="00037877"/>
    <w:rsid w:val="00040100"/>
    <w:rsid w:val="000427F6"/>
    <w:rsid w:val="00042925"/>
    <w:rsid w:val="000439FB"/>
    <w:rsid w:val="00045F0D"/>
    <w:rsid w:val="0004750C"/>
    <w:rsid w:val="00047862"/>
    <w:rsid w:val="0005263B"/>
    <w:rsid w:val="00053890"/>
    <w:rsid w:val="00053D13"/>
    <w:rsid w:val="00054D26"/>
    <w:rsid w:val="00056BA9"/>
    <w:rsid w:val="00056C0B"/>
    <w:rsid w:val="00061D5B"/>
    <w:rsid w:val="00066020"/>
    <w:rsid w:val="000660DF"/>
    <w:rsid w:val="00070B43"/>
    <w:rsid w:val="00074F0F"/>
    <w:rsid w:val="00075B4C"/>
    <w:rsid w:val="0008232D"/>
    <w:rsid w:val="0008237C"/>
    <w:rsid w:val="00083A8C"/>
    <w:rsid w:val="00085802"/>
    <w:rsid w:val="00085963"/>
    <w:rsid w:val="0008663F"/>
    <w:rsid w:val="0008766A"/>
    <w:rsid w:val="00091674"/>
    <w:rsid w:val="00092D93"/>
    <w:rsid w:val="00095172"/>
    <w:rsid w:val="00096F03"/>
    <w:rsid w:val="00097FBA"/>
    <w:rsid w:val="000A1639"/>
    <w:rsid w:val="000A2163"/>
    <w:rsid w:val="000A45DB"/>
    <w:rsid w:val="000A4F73"/>
    <w:rsid w:val="000A59F9"/>
    <w:rsid w:val="000B128F"/>
    <w:rsid w:val="000B2CC0"/>
    <w:rsid w:val="000B5273"/>
    <w:rsid w:val="000B6A1D"/>
    <w:rsid w:val="000C1B93"/>
    <w:rsid w:val="000C24ED"/>
    <w:rsid w:val="000C5724"/>
    <w:rsid w:val="000C5B6C"/>
    <w:rsid w:val="000C7139"/>
    <w:rsid w:val="000D11CC"/>
    <w:rsid w:val="000D212F"/>
    <w:rsid w:val="000D3BBE"/>
    <w:rsid w:val="000D5820"/>
    <w:rsid w:val="000D588F"/>
    <w:rsid w:val="000D7466"/>
    <w:rsid w:val="000E15A4"/>
    <w:rsid w:val="000E1FCE"/>
    <w:rsid w:val="000E3538"/>
    <w:rsid w:val="000E5A60"/>
    <w:rsid w:val="000F3B6B"/>
    <w:rsid w:val="000F6637"/>
    <w:rsid w:val="000F6BDE"/>
    <w:rsid w:val="00100A88"/>
    <w:rsid w:val="001100BE"/>
    <w:rsid w:val="001112F7"/>
    <w:rsid w:val="00112528"/>
    <w:rsid w:val="001169B2"/>
    <w:rsid w:val="00117FD2"/>
    <w:rsid w:val="0012135A"/>
    <w:rsid w:val="00125C0A"/>
    <w:rsid w:val="00131600"/>
    <w:rsid w:val="00131B7D"/>
    <w:rsid w:val="00134024"/>
    <w:rsid w:val="0013588A"/>
    <w:rsid w:val="0013691C"/>
    <w:rsid w:val="00136D57"/>
    <w:rsid w:val="00140A78"/>
    <w:rsid w:val="00141531"/>
    <w:rsid w:val="001442F1"/>
    <w:rsid w:val="001479FF"/>
    <w:rsid w:val="001525B1"/>
    <w:rsid w:val="00154459"/>
    <w:rsid w:val="001606AE"/>
    <w:rsid w:val="001621B1"/>
    <w:rsid w:val="001636FE"/>
    <w:rsid w:val="00166CD7"/>
    <w:rsid w:val="0017060C"/>
    <w:rsid w:val="00172608"/>
    <w:rsid w:val="001753DA"/>
    <w:rsid w:val="00181970"/>
    <w:rsid w:val="00183DAA"/>
    <w:rsid w:val="00190C6F"/>
    <w:rsid w:val="001A2D64"/>
    <w:rsid w:val="001A3009"/>
    <w:rsid w:val="001A363C"/>
    <w:rsid w:val="001A4DCA"/>
    <w:rsid w:val="001A4FEA"/>
    <w:rsid w:val="001A723E"/>
    <w:rsid w:val="001C304A"/>
    <w:rsid w:val="001C3DBC"/>
    <w:rsid w:val="001C57A8"/>
    <w:rsid w:val="001C7E97"/>
    <w:rsid w:val="001D4B29"/>
    <w:rsid w:val="001D5230"/>
    <w:rsid w:val="001D6640"/>
    <w:rsid w:val="001E0235"/>
    <w:rsid w:val="001E0E69"/>
    <w:rsid w:val="001E33BD"/>
    <w:rsid w:val="001E4EDA"/>
    <w:rsid w:val="001E5C56"/>
    <w:rsid w:val="001E5D14"/>
    <w:rsid w:val="001E6BC0"/>
    <w:rsid w:val="001F2D78"/>
    <w:rsid w:val="001F309B"/>
    <w:rsid w:val="001F4449"/>
    <w:rsid w:val="001F56E7"/>
    <w:rsid w:val="001F5C5B"/>
    <w:rsid w:val="001F7997"/>
    <w:rsid w:val="002007E4"/>
    <w:rsid w:val="002105AD"/>
    <w:rsid w:val="00211ED1"/>
    <w:rsid w:val="002132D8"/>
    <w:rsid w:val="00214009"/>
    <w:rsid w:val="00214E3B"/>
    <w:rsid w:val="002157DF"/>
    <w:rsid w:val="00221C58"/>
    <w:rsid w:val="002220E8"/>
    <w:rsid w:val="00222A2B"/>
    <w:rsid w:val="002273E3"/>
    <w:rsid w:val="00234511"/>
    <w:rsid w:val="0024242F"/>
    <w:rsid w:val="00242796"/>
    <w:rsid w:val="00244346"/>
    <w:rsid w:val="0024561A"/>
    <w:rsid w:val="00245758"/>
    <w:rsid w:val="00250242"/>
    <w:rsid w:val="002505C0"/>
    <w:rsid w:val="00253B4C"/>
    <w:rsid w:val="00254EC6"/>
    <w:rsid w:val="0025514B"/>
    <w:rsid w:val="0025592F"/>
    <w:rsid w:val="002561BA"/>
    <w:rsid w:val="00260919"/>
    <w:rsid w:val="00260B15"/>
    <w:rsid w:val="002613E9"/>
    <w:rsid w:val="0026548C"/>
    <w:rsid w:val="00266207"/>
    <w:rsid w:val="002703E6"/>
    <w:rsid w:val="00272119"/>
    <w:rsid w:val="00272B0B"/>
    <w:rsid w:val="0027370C"/>
    <w:rsid w:val="002751C2"/>
    <w:rsid w:val="00275936"/>
    <w:rsid w:val="002810B8"/>
    <w:rsid w:val="0028704F"/>
    <w:rsid w:val="002871AF"/>
    <w:rsid w:val="00290D47"/>
    <w:rsid w:val="00290EBA"/>
    <w:rsid w:val="00292A2D"/>
    <w:rsid w:val="0029327A"/>
    <w:rsid w:val="00294976"/>
    <w:rsid w:val="0029709B"/>
    <w:rsid w:val="00297484"/>
    <w:rsid w:val="00297AC7"/>
    <w:rsid w:val="002A1B9B"/>
    <w:rsid w:val="002A25C7"/>
    <w:rsid w:val="002A28B4"/>
    <w:rsid w:val="002A29C6"/>
    <w:rsid w:val="002A2B8C"/>
    <w:rsid w:val="002A35CF"/>
    <w:rsid w:val="002A475D"/>
    <w:rsid w:val="002B00E1"/>
    <w:rsid w:val="002B0C66"/>
    <w:rsid w:val="002B50F2"/>
    <w:rsid w:val="002B5F63"/>
    <w:rsid w:val="002B6524"/>
    <w:rsid w:val="002B7018"/>
    <w:rsid w:val="002B77E8"/>
    <w:rsid w:val="002C189D"/>
    <w:rsid w:val="002C1AA7"/>
    <w:rsid w:val="002C2C37"/>
    <w:rsid w:val="002C554B"/>
    <w:rsid w:val="002C7A60"/>
    <w:rsid w:val="002D05D2"/>
    <w:rsid w:val="002D1BFA"/>
    <w:rsid w:val="002D2227"/>
    <w:rsid w:val="002D32EF"/>
    <w:rsid w:val="002D46D9"/>
    <w:rsid w:val="002E00CA"/>
    <w:rsid w:val="002E1ED5"/>
    <w:rsid w:val="002F385F"/>
    <w:rsid w:val="002F653D"/>
    <w:rsid w:val="002F78F6"/>
    <w:rsid w:val="002F7CFE"/>
    <w:rsid w:val="00301127"/>
    <w:rsid w:val="0030180B"/>
    <w:rsid w:val="0030196D"/>
    <w:rsid w:val="00301D93"/>
    <w:rsid w:val="00302542"/>
    <w:rsid w:val="00303085"/>
    <w:rsid w:val="00306C23"/>
    <w:rsid w:val="00306F88"/>
    <w:rsid w:val="003108BB"/>
    <w:rsid w:val="00312D7D"/>
    <w:rsid w:val="00321E01"/>
    <w:rsid w:val="003274B3"/>
    <w:rsid w:val="003350D1"/>
    <w:rsid w:val="00336381"/>
    <w:rsid w:val="00340DD9"/>
    <w:rsid w:val="00342424"/>
    <w:rsid w:val="00343E0C"/>
    <w:rsid w:val="00347E94"/>
    <w:rsid w:val="0035204A"/>
    <w:rsid w:val="00352AEA"/>
    <w:rsid w:val="00352D64"/>
    <w:rsid w:val="00354029"/>
    <w:rsid w:val="00354C03"/>
    <w:rsid w:val="00360A2B"/>
    <w:rsid w:val="00360E17"/>
    <w:rsid w:val="003618FE"/>
    <w:rsid w:val="0036209C"/>
    <w:rsid w:val="00362977"/>
    <w:rsid w:val="00363CF3"/>
    <w:rsid w:val="003648F0"/>
    <w:rsid w:val="00370B13"/>
    <w:rsid w:val="00371E95"/>
    <w:rsid w:val="00371F5A"/>
    <w:rsid w:val="003720C4"/>
    <w:rsid w:val="003730E1"/>
    <w:rsid w:val="0037456D"/>
    <w:rsid w:val="00376B81"/>
    <w:rsid w:val="003800C4"/>
    <w:rsid w:val="0038124D"/>
    <w:rsid w:val="00381AB6"/>
    <w:rsid w:val="00385DFB"/>
    <w:rsid w:val="00386F4D"/>
    <w:rsid w:val="003878E9"/>
    <w:rsid w:val="00390839"/>
    <w:rsid w:val="00390D0F"/>
    <w:rsid w:val="00393BCC"/>
    <w:rsid w:val="00393E68"/>
    <w:rsid w:val="00393FEB"/>
    <w:rsid w:val="003958F1"/>
    <w:rsid w:val="003A0171"/>
    <w:rsid w:val="003A0281"/>
    <w:rsid w:val="003A0E9A"/>
    <w:rsid w:val="003A1A88"/>
    <w:rsid w:val="003A2012"/>
    <w:rsid w:val="003A5190"/>
    <w:rsid w:val="003A66D2"/>
    <w:rsid w:val="003A6CF2"/>
    <w:rsid w:val="003A6ECD"/>
    <w:rsid w:val="003B240E"/>
    <w:rsid w:val="003B656C"/>
    <w:rsid w:val="003C175D"/>
    <w:rsid w:val="003D0817"/>
    <w:rsid w:val="003D125F"/>
    <w:rsid w:val="003D13EF"/>
    <w:rsid w:val="003D24EE"/>
    <w:rsid w:val="003D59E3"/>
    <w:rsid w:val="003D629E"/>
    <w:rsid w:val="003E1C23"/>
    <w:rsid w:val="003E3D56"/>
    <w:rsid w:val="003F09AC"/>
    <w:rsid w:val="003F1222"/>
    <w:rsid w:val="003F1556"/>
    <w:rsid w:val="003F2DD1"/>
    <w:rsid w:val="003F50B8"/>
    <w:rsid w:val="00401084"/>
    <w:rsid w:val="00404F20"/>
    <w:rsid w:val="00407C07"/>
    <w:rsid w:val="00407CC2"/>
    <w:rsid w:val="00407EF0"/>
    <w:rsid w:val="0041282F"/>
    <w:rsid w:val="00412F2B"/>
    <w:rsid w:val="00414310"/>
    <w:rsid w:val="00415B35"/>
    <w:rsid w:val="004178B3"/>
    <w:rsid w:val="00422241"/>
    <w:rsid w:val="004251B5"/>
    <w:rsid w:val="00427DA5"/>
    <w:rsid w:val="00430F12"/>
    <w:rsid w:val="00431914"/>
    <w:rsid w:val="004328CE"/>
    <w:rsid w:val="0043321D"/>
    <w:rsid w:val="00435B5C"/>
    <w:rsid w:val="00435EFD"/>
    <w:rsid w:val="004405EF"/>
    <w:rsid w:val="00443494"/>
    <w:rsid w:val="00445A05"/>
    <w:rsid w:val="00447B6A"/>
    <w:rsid w:val="004513DE"/>
    <w:rsid w:val="00455AB4"/>
    <w:rsid w:val="00457A69"/>
    <w:rsid w:val="00462EC4"/>
    <w:rsid w:val="00464021"/>
    <w:rsid w:val="00465D9D"/>
    <w:rsid w:val="004662AB"/>
    <w:rsid w:val="004705DB"/>
    <w:rsid w:val="00471403"/>
    <w:rsid w:val="0047189C"/>
    <w:rsid w:val="00474DE4"/>
    <w:rsid w:val="00480185"/>
    <w:rsid w:val="0048024A"/>
    <w:rsid w:val="004817A6"/>
    <w:rsid w:val="00482481"/>
    <w:rsid w:val="00485843"/>
    <w:rsid w:val="0048642E"/>
    <w:rsid w:val="00487552"/>
    <w:rsid w:val="00491389"/>
    <w:rsid w:val="00495E95"/>
    <w:rsid w:val="004A2749"/>
    <w:rsid w:val="004A43F3"/>
    <w:rsid w:val="004A5DBB"/>
    <w:rsid w:val="004A6F84"/>
    <w:rsid w:val="004B34F0"/>
    <w:rsid w:val="004B484F"/>
    <w:rsid w:val="004B496C"/>
    <w:rsid w:val="004B4C18"/>
    <w:rsid w:val="004B5356"/>
    <w:rsid w:val="004B58A4"/>
    <w:rsid w:val="004B5FCA"/>
    <w:rsid w:val="004C11A9"/>
    <w:rsid w:val="004C5722"/>
    <w:rsid w:val="004C679C"/>
    <w:rsid w:val="004D1716"/>
    <w:rsid w:val="004D2519"/>
    <w:rsid w:val="004D2F33"/>
    <w:rsid w:val="004E72C2"/>
    <w:rsid w:val="004F48DD"/>
    <w:rsid w:val="004F549B"/>
    <w:rsid w:val="004F6AF2"/>
    <w:rsid w:val="00500165"/>
    <w:rsid w:val="0050035E"/>
    <w:rsid w:val="005007F4"/>
    <w:rsid w:val="005061CA"/>
    <w:rsid w:val="005069B8"/>
    <w:rsid w:val="00511863"/>
    <w:rsid w:val="0051423B"/>
    <w:rsid w:val="00520D1E"/>
    <w:rsid w:val="00521D10"/>
    <w:rsid w:val="00521F8D"/>
    <w:rsid w:val="005249F8"/>
    <w:rsid w:val="00526795"/>
    <w:rsid w:val="005300A7"/>
    <w:rsid w:val="0053591C"/>
    <w:rsid w:val="0054015F"/>
    <w:rsid w:val="00541797"/>
    <w:rsid w:val="00541FBB"/>
    <w:rsid w:val="00544967"/>
    <w:rsid w:val="005506A3"/>
    <w:rsid w:val="005511CE"/>
    <w:rsid w:val="005535A9"/>
    <w:rsid w:val="005540E0"/>
    <w:rsid w:val="005561F7"/>
    <w:rsid w:val="00557738"/>
    <w:rsid w:val="0056344C"/>
    <w:rsid w:val="005649D2"/>
    <w:rsid w:val="005653D8"/>
    <w:rsid w:val="00566641"/>
    <w:rsid w:val="005726FB"/>
    <w:rsid w:val="00574642"/>
    <w:rsid w:val="00574F09"/>
    <w:rsid w:val="005752E0"/>
    <w:rsid w:val="00576B9F"/>
    <w:rsid w:val="0057742D"/>
    <w:rsid w:val="0058102D"/>
    <w:rsid w:val="005811E7"/>
    <w:rsid w:val="00583731"/>
    <w:rsid w:val="00586F23"/>
    <w:rsid w:val="00587697"/>
    <w:rsid w:val="005911AD"/>
    <w:rsid w:val="00591C9E"/>
    <w:rsid w:val="005934B4"/>
    <w:rsid w:val="00597644"/>
    <w:rsid w:val="005A2CDC"/>
    <w:rsid w:val="005A34D4"/>
    <w:rsid w:val="005A3FFA"/>
    <w:rsid w:val="005A4E4E"/>
    <w:rsid w:val="005A67CA"/>
    <w:rsid w:val="005B123E"/>
    <w:rsid w:val="005B184F"/>
    <w:rsid w:val="005B3624"/>
    <w:rsid w:val="005B5B7D"/>
    <w:rsid w:val="005B690C"/>
    <w:rsid w:val="005B77E0"/>
    <w:rsid w:val="005C11F2"/>
    <w:rsid w:val="005C14A7"/>
    <w:rsid w:val="005C308F"/>
    <w:rsid w:val="005D0140"/>
    <w:rsid w:val="005D116C"/>
    <w:rsid w:val="005D48FE"/>
    <w:rsid w:val="005D49FE"/>
    <w:rsid w:val="005D5919"/>
    <w:rsid w:val="005E17A7"/>
    <w:rsid w:val="005E1F63"/>
    <w:rsid w:val="005E36F5"/>
    <w:rsid w:val="005E4A12"/>
    <w:rsid w:val="005E5D24"/>
    <w:rsid w:val="005F6E65"/>
    <w:rsid w:val="005F7EA3"/>
    <w:rsid w:val="006029D1"/>
    <w:rsid w:val="00603CE8"/>
    <w:rsid w:val="00606A5E"/>
    <w:rsid w:val="0061628B"/>
    <w:rsid w:val="00620E85"/>
    <w:rsid w:val="006240A7"/>
    <w:rsid w:val="00624560"/>
    <w:rsid w:val="00625C16"/>
    <w:rsid w:val="00626BBF"/>
    <w:rsid w:val="00631D44"/>
    <w:rsid w:val="00632EFD"/>
    <w:rsid w:val="00635D2E"/>
    <w:rsid w:val="0064238F"/>
    <w:rsid w:val="0064273E"/>
    <w:rsid w:val="00643CC4"/>
    <w:rsid w:val="00653842"/>
    <w:rsid w:val="006539E7"/>
    <w:rsid w:val="00656A4F"/>
    <w:rsid w:val="00660AD6"/>
    <w:rsid w:val="00660AED"/>
    <w:rsid w:val="00663901"/>
    <w:rsid w:val="00663F29"/>
    <w:rsid w:val="00667D64"/>
    <w:rsid w:val="006759AF"/>
    <w:rsid w:val="00677835"/>
    <w:rsid w:val="00680388"/>
    <w:rsid w:val="00680933"/>
    <w:rsid w:val="00681420"/>
    <w:rsid w:val="0068254C"/>
    <w:rsid w:val="00682777"/>
    <w:rsid w:val="00683249"/>
    <w:rsid w:val="00685DA9"/>
    <w:rsid w:val="00687AD6"/>
    <w:rsid w:val="00696410"/>
    <w:rsid w:val="00697C7D"/>
    <w:rsid w:val="006A0A56"/>
    <w:rsid w:val="006A3884"/>
    <w:rsid w:val="006A3F31"/>
    <w:rsid w:val="006A4FBB"/>
    <w:rsid w:val="006A6824"/>
    <w:rsid w:val="006B3488"/>
    <w:rsid w:val="006C1984"/>
    <w:rsid w:val="006C46D6"/>
    <w:rsid w:val="006D00B0"/>
    <w:rsid w:val="006D0FF1"/>
    <w:rsid w:val="006D1CF3"/>
    <w:rsid w:val="006D1D56"/>
    <w:rsid w:val="006D3368"/>
    <w:rsid w:val="006D33CE"/>
    <w:rsid w:val="006D641E"/>
    <w:rsid w:val="006E1B5E"/>
    <w:rsid w:val="006E1F4D"/>
    <w:rsid w:val="006E341F"/>
    <w:rsid w:val="006E4C5F"/>
    <w:rsid w:val="006E54D3"/>
    <w:rsid w:val="006F02D6"/>
    <w:rsid w:val="006F05F6"/>
    <w:rsid w:val="006F321A"/>
    <w:rsid w:val="00700440"/>
    <w:rsid w:val="00700C1E"/>
    <w:rsid w:val="00700CEC"/>
    <w:rsid w:val="00702B90"/>
    <w:rsid w:val="00704832"/>
    <w:rsid w:val="007133AC"/>
    <w:rsid w:val="007136FC"/>
    <w:rsid w:val="00714385"/>
    <w:rsid w:val="00716E93"/>
    <w:rsid w:val="00717237"/>
    <w:rsid w:val="00720434"/>
    <w:rsid w:val="00722D11"/>
    <w:rsid w:val="0072413F"/>
    <w:rsid w:val="00725625"/>
    <w:rsid w:val="00726BA4"/>
    <w:rsid w:val="00726E56"/>
    <w:rsid w:val="00730B34"/>
    <w:rsid w:val="00730B53"/>
    <w:rsid w:val="00740545"/>
    <w:rsid w:val="0074377C"/>
    <w:rsid w:val="00747D60"/>
    <w:rsid w:val="0075012B"/>
    <w:rsid w:val="007564F8"/>
    <w:rsid w:val="007570D6"/>
    <w:rsid w:val="00763A24"/>
    <w:rsid w:val="00764FEF"/>
    <w:rsid w:val="0076514F"/>
    <w:rsid w:val="00766D19"/>
    <w:rsid w:val="00767CA4"/>
    <w:rsid w:val="0077703A"/>
    <w:rsid w:val="00777754"/>
    <w:rsid w:val="0078088E"/>
    <w:rsid w:val="00786530"/>
    <w:rsid w:val="00794E05"/>
    <w:rsid w:val="0079719D"/>
    <w:rsid w:val="007A0270"/>
    <w:rsid w:val="007A3281"/>
    <w:rsid w:val="007A3B0F"/>
    <w:rsid w:val="007A4A77"/>
    <w:rsid w:val="007B020C"/>
    <w:rsid w:val="007B3894"/>
    <w:rsid w:val="007B39FD"/>
    <w:rsid w:val="007B3B2F"/>
    <w:rsid w:val="007B507A"/>
    <w:rsid w:val="007B523A"/>
    <w:rsid w:val="007B5F82"/>
    <w:rsid w:val="007B7964"/>
    <w:rsid w:val="007B7983"/>
    <w:rsid w:val="007B7E2D"/>
    <w:rsid w:val="007C1AFF"/>
    <w:rsid w:val="007C61E6"/>
    <w:rsid w:val="007D2680"/>
    <w:rsid w:val="007D71F5"/>
    <w:rsid w:val="007D7D58"/>
    <w:rsid w:val="007E1A6F"/>
    <w:rsid w:val="007F066A"/>
    <w:rsid w:val="007F211E"/>
    <w:rsid w:val="007F6BE6"/>
    <w:rsid w:val="0080004A"/>
    <w:rsid w:val="00802392"/>
    <w:rsid w:val="0080248A"/>
    <w:rsid w:val="008042D3"/>
    <w:rsid w:val="00804F58"/>
    <w:rsid w:val="0080515D"/>
    <w:rsid w:val="008066B5"/>
    <w:rsid w:val="00806726"/>
    <w:rsid w:val="008073B1"/>
    <w:rsid w:val="00807E7B"/>
    <w:rsid w:val="008125F9"/>
    <w:rsid w:val="00813B06"/>
    <w:rsid w:val="00813CB2"/>
    <w:rsid w:val="00824F2F"/>
    <w:rsid w:val="008258A7"/>
    <w:rsid w:val="008260FD"/>
    <w:rsid w:val="00827900"/>
    <w:rsid w:val="0083358C"/>
    <w:rsid w:val="008338B5"/>
    <w:rsid w:val="00836AC9"/>
    <w:rsid w:val="00836B1D"/>
    <w:rsid w:val="00840505"/>
    <w:rsid w:val="0084301A"/>
    <w:rsid w:val="0085139D"/>
    <w:rsid w:val="00854521"/>
    <w:rsid w:val="008559F3"/>
    <w:rsid w:val="00856CA3"/>
    <w:rsid w:val="00860F6C"/>
    <w:rsid w:val="008621A7"/>
    <w:rsid w:val="00865BC1"/>
    <w:rsid w:val="00872E96"/>
    <w:rsid w:val="0087453E"/>
    <w:rsid w:val="0087496A"/>
    <w:rsid w:val="00874F2B"/>
    <w:rsid w:val="0088154D"/>
    <w:rsid w:val="00882928"/>
    <w:rsid w:val="00890EEE"/>
    <w:rsid w:val="00890F47"/>
    <w:rsid w:val="0089164A"/>
    <w:rsid w:val="00891B28"/>
    <w:rsid w:val="008924B8"/>
    <w:rsid w:val="0089316E"/>
    <w:rsid w:val="008940B5"/>
    <w:rsid w:val="0089471B"/>
    <w:rsid w:val="00894D28"/>
    <w:rsid w:val="00895AE9"/>
    <w:rsid w:val="008967C1"/>
    <w:rsid w:val="008A06D2"/>
    <w:rsid w:val="008A235C"/>
    <w:rsid w:val="008A4CF6"/>
    <w:rsid w:val="008A7648"/>
    <w:rsid w:val="008B0A40"/>
    <w:rsid w:val="008B2DC9"/>
    <w:rsid w:val="008B57BE"/>
    <w:rsid w:val="008C2A57"/>
    <w:rsid w:val="008C4AAC"/>
    <w:rsid w:val="008C4ED4"/>
    <w:rsid w:val="008D0E85"/>
    <w:rsid w:val="008D71AC"/>
    <w:rsid w:val="008D7B43"/>
    <w:rsid w:val="008E06BF"/>
    <w:rsid w:val="008E30D2"/>
    <w:rsid w:val="008E316B"/>
    <w:rsid w:val="008E3DE9"/>
    <w:rsid w:val="008E6D18"/>
    <w:rsid w:val="008F66C3"/>
    <w:rsid w:val="008F69EA"/>
    <w:rsid w:val="008F718C"/>
    <w:rsid w:val="008F7719"/>
    <w:rsid w:val="00903891"/>
    <w:rsid w:val="009107ED"/>
    <w:rsid w:val="009138BF"/>
    <w:rsid w:val="00916237"/>
    <w:rsid w:val="00922BC4"/>
    <w:rsid w:val="0093251C"/>
    <w:rsid w:val="00932DFD"/>
    <w:rsid w:val="00933C29"/>
    <w:rsid w:val="0093679E"/>
    <w:rsid w:val="00937E13"/>
    <w:rsid w:val="009407D6"/>
    <w:rsid w:val="00940A90"/>
    <w:rsid w:val="00940AC7"/>
    <w:rsid w:val="009438BB"/>
    <w:rsid w:val="0094469B"/>
    <w:rsid w:val="0094511B"/>
    <w:rsid w:val="00947757"/>
    <w:rsid w:val="00947884"/>
    <w:rsid w:val="009549DF"/>
    <w:rsid w:val="00956943"/>
    <w:rsid w:val="009718AC"/>
    <w:rsid w:val="009739C8"/>
    <w:rsid w:val="009804E4"/>
    <w:rsid w:val="009809FA"/>
    <w:rsid w:val="00981D98"/>
    <w:rsid w:val="00982157"/>
    <w:rsid w:val="009845AE"/>
    <w:rsid w:val="0099295B"/>
    <w:rsid w:val="00994B91"/>
    <w:rsid w:val="009A2035"/>
    <w:rsid w:val="009A579C"/>
    <w:rsid w:val="009A5B00"/>
    <w:rsid w:val="009A7E34"/>
    <w:rsid w:val="009B0BD8"/>
    <w:rsid w:val="009B11BC"/>
    <w:rsid w:val="009B1280"/>
    <w:rsid w:val="009B2803"/>
    <w:rsid w:val="009B465A"/>
    <w:rsid w:val="009B46DC"/>
    <w:rsid w:val="009B6B45"/>
    <w:rsid w:val="009C2DB5"/>
    <w:rsid w:val="009C3FAC"/>
    <w:rsid w:val="009C4B87"/>
    <w:rsid w:val="009C5B0E"/>
    <w:rsid w:val="009C6F71"/>
    <w:rsid w:val="009D0106"/>
    <w:rsid w:val="009D1AC0"/>
    <w:rsid w:val="009D2348"/>
    <w:rsid w:val="009D2EEE"/>
    <w:rsid w:val="009D5A93"/>
    <w:rsid w:val="009D5E38"/>
    <w:rsid w:val="009E0D25"/>
    <w:rsid w:val="009E20A6"/>
    <w:rsid w:val="009E2858"/>
    <w:rsid w:val="009E2B0A"/>
    <w:rsid w:val="009E6FBE"/>
    <w:rsid w:val="009E74BA"/>
    <w:rsid w:val="009F2E68"/>
    <w:rsid w:val="009F34D7"/>
    <w:rsid w:val="009F3C23"/>
    <w:rsid w:val="009F6033"/>
    <w:rsid w:val="009F6E98"/>
    <w:rsid w:val="00A0009D"/>
    <w:rsid w:val="00A01247"/>
    <w:rsid w:val="00A03661"/>
    <w:rsid w:val="00A05E5C"/>
    <w:rsid w:val="00A06F8B"/>
    <w:rsid w:val="00A119B4"/>
    <w:rsid w:val="00A1276B"/>
    <w:rsid w:val="00A12D53"/>
    <w:rsid w:val="00A14688"/>
    <w:rsid w:val="00A147F4"/>
    <w:rsid w:val="00A170A2"/>
    <w:rsid w:val="00A171DA"/>
    <w:rsid w:val="00A21351"/>
    <w:rsid w:val="00A23302"/>
    <w:rsid w:val="00A2462B"/>
    <w:rsid w:val="00A255A2"/>
    <w:rsid w:val="00A3309D"/>
    <w:rsid w:val="00A35C94"/>
    <w:rsid w:val="00A4206A"/>
    <w:rsid w:val="00A527DB"/>
    <w:rsid w:val="00A534B8"/>
    <w:rsid w:val="00A54063"/>
    <w:rsid w:val="00A5409F"/>
    <w:rsid w:val="00A55E52"/>
    <w:rsid w:val="00A57460"/>
    <w:rsid w:val="00A60580"/>
    <w:rsid w:val="00A61B32"/>
    <w:rsid w:val="00A62C4D"/>
    <w:rsid w:val="00A63054"/>
    <w:rsid w:val="00A6319D"/>
    <w:rsid w:val="00A671C3"/>
    <w:rsid w:val="00A7048E"/>
    <w:rsid w:val="00A73E00"/>
    <w:rsid w:val="00A805BD"/>
    <w:rsid w:val="00A8144F"/>
    <w:rsid w:val="00A83F29"/>
    <w:rsid w:val="00A8604D"/>
    <w:rsid w:val="00A8617E"/>
    <w:rsid w:val="00A877D3"/>
    <w:rsid w:val="00A87865"/>
    <w:rsid w:val="00A916D5"/>
    <w:rsid w:val="00A95013"/>
    <w:rsid w:val="00A95E48"/>
    <w:rsid w:val="00A973A6"/>
    <w:rsid w:val="00AA0124"/>
    <w:rsid w:val="00AA267C"/>
    <w:rsid w:val="00AB0550"/>
    <w:rsid w:val="00AB099B"/>
    <w:rsid w:val="00AB5CDE"/>
    <w:rsid w:val="00AB7186"/>
    <w:rsid w:val="00AB7A6B"/>
    <w:rsid w:val="00AB7BA2"/>
    <w:rsid w:val="00AC2870"/>
    <w:rsid w:val="00AC2F39"/>
    <w:rsid w:val="00AC4570"/>
    <w:rsid w:val="00AC4BAE"/>
    <w:rsid w:val="00AD2156"/>
    <w:rsid w:val="00AD28FB"/>
    <w:rsid w:val="00AD4F8C"/>
    <w:rsid w:val="00AE0150"/>
    <w:rsid w:val="00AE27F9"/>
    <w:rsid w:val="00AE434D"/>
    <w:rsid w:val="00AE4760"/>
    <w:rsid w:val="00AF3AF1"/>
    <w:rsid w:val="00AF4E46"/>
    <w:rsid w:val="00AF6C07"/>
    <w:rsid w:val="00B006CC"/>
    <w:rsid w:val="00B0136D"/>
    <w:rsid w:val="00B039F2"/>
    <w:rsid w:val="00B03F66"/>
    <w:rsid w:val="00B07396"/>
    <w:rsid w:val="00B116B3"/>
    <w:rsid w:val="00B12CDA"/>
    <w:rsid w:val="00B1613A"/>
    <w:rsid w:val="00B2036D"/>
    <w:rsid w:val="00B267A4"/>
    <w:rsid w:val="00B26C50"/>
    <w:rsid w:val="00B275E2"/>
    <w:rsid w:val="00B27805"/>
    <w:rsid w:val="00B304DD"/>
    <w:rsid w:val="00B306A0"/>
    <w:rsid w:val="00B34142"/>
    <w:rsid w:val="00B35E26"/>
    <w:rsid w:val="00B365CF"/>
    <w:rsid w:val="00B43638"/>
    <w:rsid w:val="00B43D75"/>
    <w:rsid w:val="00B443C5"/>
    <w:rsid w:val="00B46033"/>
    <w:rsid w:val="00B46CAE"/>
    <w:rsid w:val="00B5258E"/>
    <w:rsid w:val="00B52B0E"/>
    <w:rsid w:val="00B53FCE"/>
    <w:rsid w:val="00B57D97"/>
    <w:rsid w:val="00B60A6A"/>
    <w:rsid w:val="00B64580"/>
    <w:rsid w:val="00B65452"/>
    <w:rsid w:val="00B654F9"/>
    <w:rsid w:val="00B6668A"/>
    <w:rsid w:val="00B705E7"/>
    <w:rsid w:val="00B70E2C"/>
    <w:rsid w:val="00B72931"/>
    <w:rsid w:val="00B80AAD"/>
    <w:rsid w:val="00B80ADE"/>
    <w:rsid w:val="00B80F59"/>
    <w:rsid w:val="00B85094"/>
    <w:rsid w:val="00B85ADF"/>
    <w:rsid w:val="00B86018"/>
    <w:rsid w:val="00B90CD1"/>
    <w:rsid w:val="00BA7230"/>
    <w:rsid w:val="00BA7AAB"/>
    <w:rsid w:val="00BA7BBF"/>
    <w:rsid w:val="00BB1011"/>
    <w:rsid w:val="00BB3BDE"/>
    <w:rsid w:val="00BB4DCF"/>
    <w:rsid w:val="00BB71A5"/>
    <w:rsid w:val="00BB7A54"/>
    <w:rsid w:val="00BC2B02"/>
    <w:rsid w:val="00BC2FAD"/>
    <w:rsid w:val="00BC4844"/>
    <w:rsid w:val="00BC4923"/>
    <w:rsid w:val="00BD4189"/>
    <w:rsid w:val="00BD5037"/>
    <w:rsid w:val="00BD5F17"/>
    <w:rsid w:val="00BD672E"/>
    <w:rsid w:val="00BD7D48"/>
    <w:rsid w:val="00BE1488"/>
    <w:rsid w:val="00BE30D3"/>
    <w:rsid w:val="00BE734A"/>
    <w:rsid w:val="00BF01F7"/>
    <w:rsid w:val="00BF1E5E"/>
    <w:rsid w:val="00BF35D4"/>
    <w:rsid w:val="00BF46B9"/>
    <w:rsid w:val="00BF732E"/>
    <w:rsid w:val="00C021DE"/>
    <w:rsid w:val="00C02F82"/>
    <w:rsid w:val="00C06917"/>
    <w:rsid w:val="00C0702A"/>
    <w:rsid w:val="00C11C92"/>
    <w:rsid w:val="00C11E70"/>
    <w:rsid w:val="00C125D9"/>
    <w:rsid w:val="00C130AF"/>
    <w:rsid w:val="00C13C25"/>
    <w:rsid w:val="00C154FF"/>
    <w:rsid w:val="00C202F0"/>
    <w:rsid w:val="00C20A3C"/>
    <w:rsid w:val="00C23CC5"/>
    <w:rsid w:val="00C2767B"/>
    <w:rsid w:val="00C276F3"/>
    <w:rsid w:val="00C30E8C"/>
    <w:rsid w:val="00C314EA"/>
    <w:rsid w:val="00C31709"/>
    <w:rsid w:val="00C318EE"/>
    <w:rsid w:val="00C334D3"/>
    <w:rsid w:val="00C33B92"/>
    <w:rsid w:val="00C34BF7"/>
    <w:rsid w:val="00C436AB"/>
    <w:rsid w:val="00C47DC8"/>
    <w:rsid w:val="00C50DBB"/>
    <w:rsid w:val="00C55C1B"/>
    <w:rsid w:val="00C62B29"/>
    <w:rsid w:val="00C664FC"/>
    <w:rsid w:val="00C67EB1"/>
    <w:rsid w:val="00C70C44"/>
    <w:rsid w:val="00C727B6"/>
    <w:rsid w:val="00C7362A"/>
    <w:rsid w:val="00C77B03"/>
    <w:rsid w:val="00C80C4F"/>
    <w:rsid w:val="00C81100"/>
    <w:rsid w:val="00C82B8B"/>
    <w:rsid w:val="00C85507"/>
    <w:rsid w:val="00C86EC2"/>
    <w:rsid w:val="00C90207"/>
    <w:rsid w:val="00C918F0"/>
    <w:rsid w:val="00C967DC"/>
    <w:rsid w:val="00C9722F"/>
    <w:rsid w:val="00C97233"/>
    <w:rsid w:val="00CA0226"/>
    <w:rsid w:val="00CA278E"/>
    <w:rsid w:val="00CA282C"/>
    <w:rsid w:val="00CA3DA9"/>
    <w:rsid w:val="00CB026B"/>
    <w:rsid w:val="00CB1C04"/>
    <w:rsid w:val="00CB2145"/>
    <w:rsid w:val="00CB266E"/>
    <w:rsid w:val="00CB4847"/>
    <w:rsid w:val="00CB66B0"/>
    <w:rsid w:val="00CC052F"/>
    <w:rsid w:val="00CC10DD"/>
    <w:rsid w:val="00CC4952"/>
    <w:rsid w:val="00CC51AE"/>
    <w:rsid w:val="00CC71BF"/>
    <w:rsid w:val="00CC73AB"/>
    <w:rsid w:val="00CC78BE"/>
    <w:rsid w:val="00CD501D"/>
    <w:rsid w:val="00CD6723"/>
    <w:rsid w:val="00CE03A4"/>
    <w:rsid w:val="00CE5951"/>
    <w:rsid w:val="00CF29C0"/>
    <w:rsid w:val="00CF329D"/>
    <w:rsid w:val="00CF4618"/>
    <w:rsid w:val="00CF73E9"/>
    <w:rsid w:val="00CF748A"/>
    <w:rsid w:val="00D02068"/>
    <w:rsid w:val="00D042C7"/>
    <w:rsid w:val="00D0434B"/>
    <w:rsid w:val="00D05CFD"/>
    <w:rsid w:val="00D06F1C"/>
    <w:rsid w:val="00D0724A"/>
    <w:rsid w:val="00D07CF2"/>
    <w:rsid w:val="00D1133B"/>
    <w:rsid w:val="00D136E3"/>
    <w:rsid w:val="00D144FE"/>
    <w:rsid w:val="00D15A52"/>
    <w:rsid w:val="00D15FA9"/>
    <w:rsid w:val="00D20582"/>
    <w:rsid w:val="00D2183D"/>
    <w:rsid w:val="00D22098"/>
    <w:rsid w:val="00D2376A"/>
    <w:rsid w:val="00D25004"/>
    <w:rsid w:val="00D26EB6"/>
    <w:rsid w:val="00D31E35"/>
    <w:rsid w:val="00D32F24"/>
    <w:rsid w:val="00D348B7"/>
    <w:rsid w:val="00D348BD"/>
    <w:rsid w:val="00D44315"/>
    <w:rsid w:val="00D507E2"/>
    <w:rsid w:val="00D52404"/>
    <w:rsid w:val="00D534B3"/>
    <w:rsid w:val="00D5465A"/>
    <w:rsid w:val="00D605C2"/>
    <w:rsid w:val="00D61239"/>
    <w:rsid w:val="00D61419"/>
    <w:rsid w:val="00D61CE0"/>
    <w:rsid w:val="00D64106"/>
    <w:rsid w:val="00D65DF3"/>
    <w:rsid w:val="00D66608"/>
    <w:rsid w:val="00D672D9"/>
    <w:rsid w:val="00D678DB"/>
    <w:rsid w:val="00D706AB"/>
    <w:rsid w:val="00D732B0"/>
    <w:rsid w:val="00D73D07"/>
    <w:rsid w:val="00D7487A"/>
    <w:rsid w:val="00D750B0"/>
    <w:rsid w:val="00D8018A"/>
    <w:rsid w:val="00D82E92"/>
    <w:rsid w:val="00D95CDD"/>
    <w:rsid w:val="00DA536A"/>
    <w:rsid w:val="00DA5DFA"/>
    <w:rsid w:val="00DA635A"/>
    <w:rsid w:val="00DA650D"/>
    <w:rsid w:val="00DB204D"/>
    <w:rsid w:val="00DB3887"/>
    <w:rsid w:val="00DB5276"/>
    <w:rsid w:val="00DB799A"/>
    <w:rsid w:val="00DC64F9"/>
    <w:rsid w:val="00DC74E1"/>
    <w:rsid w:val="00DD1998"/>
    <w:rsid w:val="00DD1A71"/>
    <w:rsid w:val="00DD2F4E"/>
    <w:rsid w:val="00DD6993"/>
    <w:rsid w:val="00DE07A5"/>
    <w:rsid w:val="00DE0CA7"/>
    <w:rsid w:val="00DE2CE3"/>
    <w:rsid w:val="00DE4A15"/>
    <w:rsid w:val="00DE695E"/>
    <w:rsid w:val="00DE798B"/>
    <w:rsid w:val="00E02D83"/>
    <w:rsid w:val="00E04DAF"/>
    <w:rsid w:val="00E0610F"/>
    <w:rsid w:val="00E112C7"/>
    <w:rsid w:val="00E124D8"/>
    <w:rsid w:val="00E134B0"/>
    <w:rsid w:val="00E143E0"/>
    <w:rsid w:val="00E14F2A"/>
    <w:rsid w:val="00E157A0"/>
    <w:rsid w:val="00E15BD6"/>
    <w:rsid w:val="00E2155B"/>
    <w:rsid w:val="00E22F6B"/>
    <w:rsid w:val="00E239A5"/>
    <w:rsid w:val="00E24C3F"/>
    <w:rsid w:val="00E278EB"/>
    <w:rsid w:val="00E30FDA"/>
    <w:rsid w:val="00E3103D"/>
    <w:rsid w:val="00E34DA8"/>
    <w:rsid w:val="00E35695"/>
    <w:rsid w:val="00E358CB"/>
    <w:rsid w:val="00E4272D"/>
    <w:rsid w:val="00E477CC"/>
    <w:rsid w:val="00E5058E"/>
    <w:rsid w:val="00E51371"/>
    <w:rsid w:val="00E51733"/>
    <w:rsid w:val="00E56264"/>
    <w:rsid w:val="00E604B6"/>
    <w:rsid w:val="00E648EC"/>
    <w:rsid w:val="00E66CA0"/>
    <w:rsid w:val="00E67A45"/>
    <w:rsid w:val="00E71ABB"/>
    <w:rsid w:val="00E71D9C"/>
    <w:rsid w:val="00E836F5"/>
    <w:rsid w:val="00E91B57"/>
    <w:rsid w:val="00E9220C"/>
    <w:rsid w:val="00EA00DB"/>
    <w:rsid w:val="00EA41B8"/>
    <w:rsid w:val="00EA716C"/>
    <w:rsid w:val="00EA723D"/>
    <w:rsid w:val="00EB1D5C"/>
    <w:rsid w:val="00EB2625"/>
    <w:rsid w:val="00EB2EA5"/>
    <w:rsid w:val="00EB4BD5"/>
    <w:rsid w:val="00EB542B"/>
    <w:rsid w:val="00EB5BB9"/>
    <w:rsid w:val="00EC06AF"/>
    <w:rsid w:val="00EC115E"/>
    <w:rsid w:val="00EC4DB5"/>
    <w:rsid w:val="00EC5AA6"/>
    <w:rsid w:val="00ED05AE"/>
    <w:rsid w:val="00ED1211"/>
    <w:rsid w:val="00ED4030"/>
    <w:rsid w:val="00ED4FD3"/>
    <w:rsid w:val="00ED6FC6"/>
    <w:rsid w:val="00EE0EF8"/>
    <w:rsid w:val="00EE2B2C"/>
    <w:rsid w:val="00EE2E21"/>
    <w:rsid w:val="00EE334F"/>
    <w:rsid w:val="00EE6C39"/>
    <w:rsid w:val="00F021BD"/>
    <w:rsid w:val="00F06F05"/>
    <w:rsid w:val="00F149B8"/>
    <w:rsid w:val="00F14D7F"/>
    <w:rsid w:val="00F20AC8"/>
    <w:rsid w:val="00F24769"/>
    <w:rsid w:val="00F24F9C"/>
    <w:rsid w:val="00F2512B"/>
    <w:rsid w:val="00F25A46"/>
    <w:rsid w:val="00F27D4B"/>
    <w:rsid w:val="00F30756"/>
    <w:rsid w:val="00F3454B"/>
    <w:rsid w:val="00F37030"/>
    <w:rsid w:val="00F3756D"/>
    <w:rsid w:val="00F3776E"/>
    <w:rsid w:val="00F4284C"/>
    <w:rsid w:val="00F45CF6"/>
    <w:rsid w:val="00F46927"/>
    <w:rsid w:val="00F469FF"/>
    <w:rsid w:val="00F522E3"/>
    <w:rsid w:val="00F5394D"/>
    <w:rsid w:val="00F544C1"/>
    <w:rsid w:val="00F54F06"/>
    <w:rsid w:val="00F55F26"/>
    <w:rsid w:val="00F63365"/>
    <w:rsid w:val="00F66145"/>
    <w:rsid w:val="00F66D26"/>
    <w:rsid w:val="00F67719"/>
    <w:rsid w:val="00F67F1A"/>
    <w:rsid w:val="00F71942"/>
    <w:rsid w:val="00F71FF3"/>
    <w:rsid w:val="00F81980"/>
    <w:rsid w:val="00F9130D"/>
    <w:rsid w:val="00F93BF0"/>
    <w:rsid w:val="00F961F4"/>
    <w:rsid w:val="00FA1923"/>
    <w:rsid w:val="00FA1D0A"/>
    <w:rsid w:val="00FA2A0D"/>
    <w:rsid w:val="00FA3555"/>
    <w:rsid w:val="00FA7F53"/>
    <w:rsid w:val="00FB0105"/>
    <w:rsid w:val="00FB1C71"/>
    <w:rsid w:val="00FB421A"/>
    <w:rsid w:val="00FB5E20"/>
    <w:rsid w:val="00FC0E4A"/>
    <w:rsid w:val="00FC1AFC"/>
    <w:rsid w:val="00FC67B4"/>
    <w:rsid w:val="00FD04E9"/>
    <w:rsid w:val="00FD0A93"/>
    <w:rsid w:val="00FD7EAF"/>
    <w:rsid w:val="00FE11CF"/>
    <w:rsid w:val="00FE15C6"/>
    <w:rsid w:val="00FE19B1"/>
    <w:rsid w:val="00FE2A79"/>
    <w:rsid w:val="00FE404C"/>
    <w:rsid w:val="00FE5E0D"/>
    <w:rsid w:val="00FE79F7"/>
    <w:rsid w:val="00FF1AF3"/>
    <w:rsid w:val="00FF3E71"/>
    <w:rsid w:val="00FF3EFF"/>
    <w:rsid w:val="00FF4DFA"/>
    <w:rsid w:val="00FF6282"/>
    <w:rsid w:val="017E4B3C"/>
    <w:rsid w:val="05948537"/>
    <w:rsid w:val="05FA82B7"/>
    <w:rsid w:val="06F0D0DF"/>
    <w:rsid w:val="07A2314A"/>
    <w:rsid w:val="07DEFE0D"/>
    <w:rsid w:val="08195E4E"/>
    <w:rsid w:val="0D6076B8"/>
    <w:rsid w:val="0EEF4177"/>
    <w:rsid w:val="106372B6"/>
    <w:rsid w:val="10F80CC9"/>
    <w:rsid w:val="1171513D"/>
    <w:rsid w:val="15B7BAC2"/>
    <w:rsid w:val="176A1B6C"/>
    <w:rsid w:val="198216E7"/>
    <w:rsid w:val="19C9ED64"/>
    <w:rsid w:val="1B3FF9FD"/>
    <w:rsid w:val="1D0B6D32"/>
    <w:rsid w:val="228D0ADE"/>
    <w:rsid w:val="23CD4350"/>
    <w:rsid w:val="263705C3"/>
    <w:rsid w:val="2659B386"/>
    <w:rsid w:val="270655EF"/>
    <w:rsid w:val="29AA353A"/>
    <w:rsid w:val="2A4CEF4E"/>
    <w:rsid w:val="2A7E3B7F"/>
    <w:rsid w:val="2AC69495"/>
    <w:rsid w:val="2EBF0CE6"/>
    <w:rsid w:val="31282A2A"/>
    <w:rsid w:val="3257E340"/>
    <w:rsid w:val="32A58A5E"/>
    <w:rsid w:val="34091A10"/>
    <w:rsid w:val="35A8B0EC"/>
    <w:rsid w:val="39906726"/>
    <w:rsid w:val="3A00CE38"/>
    <w:rsid w:val="3A877A8E"/>
    <w:rsid w:val="3C60454A"/>
    <w:rsid w:val="3C7B44C2"/>
    <w:rsid w:val="3DEE9C9E"/>
    <w:rsid w:val="452E4EC6"/>
    <w:rsid w:val="486E097D"/>
    <w:rsid w:val="4CB61E68"/>
    <w:rsid w:val="4DCD834A"/>
    <w:rsid w:val="4DE4A79F"/>
    <w:rsid w:val="50BF6E57"/>
    <w:rsid w:val="5208C91B"/>
    <w:rsid w:val="52338E19"/>
    <w:rsid w:val="56455F65"/>
    <w:rsid w:val="59605ACF"/>
    <w:rsid w:val="5A052E8F"/>
    <w:rsid w:val="5DC945F3"/>
    <w:rsid w:val="5F5AE945"/>
    <w:rsid w:val="612DEECF"/>
    <w:rsid w:val="62B3251D"/>
    <w:rsid w:val="62E7496D"/>
    <w:rsid w:val="64729C83"/>
    <w:rsid w:val="65BB2F7B"/>
    <w:rsid w:val="67963508"/>
    <w:rsid w:val="6A4D3A3A"/>
    <w:rsid w:val="6C7C89E4"/>
    <w:rsid w:val="6D604656"/>
    <w:rsid w:val="7066136C"/>
    <w:rsid w:val="70C73D16"/>
    <w:rsid w:val="724500DD"/>
    <w:rsid w:val="728284C7"/>
    <w:rsid w:val="731E711B"/>
    <w:rsid w:val="77F0EA05"/>
    <w:rsid w:val="79F3CD55"/>
    <w:rsid w:val="7ADCD69E"/>
    <w:rsid w:val="7C3785AD"/>
    <w:rsid w:val="7C48824F"/>
    <w:rsid w:val="7DC17760"/>
    <w:rsid w:val="7E70F69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F3383"/>
  <w15:chartTrackingRefBased/>
  <w15:docId w15:val="{A07F8934-0A9A-4DA2-B205-EF5B9BEC0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qFormat="1"/>
    <w:lsdException w:name="footer" w:semiHidden="1" w:uiPriority="19" w:unhideWhenUsed="1" w:qFormat="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7B3894"/>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7B3894"/>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7B3894"/>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7B3894"/>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7B3894"/>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7B3894"/>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7B3894"/>
    <w:pPr>
      <w:keepNext/>
      <w:spacing w:after="200" w:line="240" w:lineRule="auto"/>
    </w:pPr>
    <w:rPr>
      <w:iCs/>
      <w:color w:val="002664"/>
      <w:sz w:val="18"/>
      <w:szCs w:val="18"/>
    </w:rPr>
  </w:style>
  <w:style w:type="table" w:customStyle="1" w:styleId="Tableheader">
    <w:name w:val="ŠTable header"/>
    <w:basedOn w:val="TableNormal"/>
    <w:uiPriority w:val="99"/>
    <w:rsid w:val="007B3894"/>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7B3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7B3894"/>
    <w:pPr>
      <w:numPr>
        <w:numId w:val="7"/>
      </w:numPr>
    </w:pPr>
  </w:style>
  <w:style w:type="paragraph" w:styleId="ListNumber2">
    <w:name w:val="List Number 2"/>
    <w:aliases w:val="ŠList Number 2"/>
    <w:basedOn w:val="Normal"/>
    <w:uiPriority w:val="8"/>
    <w:qFormat/>
    <w:rsid w:val="007B3894"/>
    <w:pPr>
      <w:numPr>
        <w:numId w:val="6"/>
      </w:numPr>
    </w:pPr>
  </w:style>
  <w:style w:type="paragraph" w:styleId="ListBullet">
    <w:name w:val="List Bullet"/>
    <w:aliases w:val="ŠList Bullet"/>
    <w:basedOn w:val="Normal"/>
    <w:uiPriority w:val="9"/>
    <w:qFormat/>
    <w:rsid w:val="007B3894"/>
    <w:pPr>
      <w:numPr>
        <w:numId w:val="5"/>
      </w:numPr>
    </w:pPr>
  </w:style>
  <w:style w:type="paragraph" w:styleId="ListBullet2">
    <w:name w:val="List Bullet 2"/>
    <w:aliases w:val="ŠList Bullet 2"/>
    <w:basedOn w:val="Normal"/>
    <w:uiPriority w:val="10"/>
    <w:qFormat/>
    <w:rsid w:val="007B3894"/>
    <w:pPr>
      <w:numPr>
        <w:numId w:val="3"/>
      </w:numPr>
    </w:pPr>
  </w:style>
  <w:style w:type="character" w:styleId="SubtleReference">
    <w:name w:val="Subtle Reference"/>
    <w:aliases w:val="ŠSubtle Reference,ŠReference"/>
    <w:uiPriority w:val="31"/>
    <w:qFormat/>
    <w:rsid w:val="0027370C"/>
    <w:rPr>
      <w:rFonts w:ascii="Arial" w:hAnsi="Arial"/>
      <w:sz w:val="22"/>
    </w:rPr>
  </w:style>
  <w:style w:type="paragraph" w:styleId="Quote">
    <w:name w:val="Quote"/>
    <w:aliases w:val="ŠQuote"/>
    <w:basedOn w:val="Normal"/>
    <w:next w:val="Normal"/>
    <w:link w:val="QuoteChar"/>
    <w:uiPriority w:val="19"/>
    <w:qFormat/>
    <w:rsid w:val="002B7018"/>
    <w:pPr>
      <w:keepNext/>
      <w:spacing w:before="200" w:after="200" w:line="240" w:lineRule="atLeast"/>
      <w:ind w:left="567" w:right="567"/>
    </w:pPr>
  </w:style>
  <w:style w:type="paragraph" w:styleId="Date">
    <w:name w:val="Date"/>
    <w:aliases w:val="ŠDate"/>
    <w:basedOn w:val="Normal"/>
    <w:next w:val="Normal"/>
    <w:link w:val="DateChar"/>
    <w:uiPriority w:val="99"/>
    <w:rsid w:val="00A63054"/>
    <w:pPr>
      <w:spacing w:before="0" w:line="720" w:lineRule="atLeast"/>
    </w:pPr>
  </w:style>
  <w:style w:type="character" w:customStyle="1" w:styleId="DateChar">
    <w:name w:val="Date Char"/>
    <w:aliases w:val="ŠDate Char"/>
    <w:basedOn w:val="DefaultParagraphFont"/>
    <w:link w:val="Date"/>
    <w:uiPriority w:val="99"/>
    <w:rsid w:val="00A63054"/>
    <w:rPr>
      <w:rFonts w:ascii="Arial" w:hAnsi="Arial" w:cs="Arial"/>
      <w:sz w:val="24"/>
      <w:szCs w:val="24"/>
      <w:lang w:val="en-US"/>
    </w:rPr>
  </w:style>
  <w:style w:type="paragraph" w:styleId="Signature">
    <w:name w:val="Signature"/>
    <w:aliases w:val="ŠSignature"/>
    <w:basedOn w:val="Normal"/>
    <w:link w:val="SignatureChar"/>
    <w:uiPriority w:val="99"/>
    <w:rsid w:val="00A63054"/>
    <w:pPr>
      <w:spacing w:before="0" w:line="720" w:lineRule="atLeast"/>
    </w:pPr>
  </w:style>
  <w:style w:type="character" w:customStyle="1" w:styleId="SignatureChar">
    <w:name w:val="Signature Char"/>
    <w:aliases w:val="ŠSignature Char"/>
    <w:basedOn w:val="DefaultParagraphFont"/>
    <w:link w:val="Signature"/>
    <w:uiPriority w:val="99"/>
    <w:rsid w:val="00A63054"/>
    <w:rPr>
      <w:rFonts w:ascii="Arial" w:hAnsi="Arial" w:cs="Arial"/>
      <w:sz w:val="24"/>
      <w:szCs w:val="24"/>
      <w:lang w:val="en-US"/>
    </w:rPr>
  </w:style>
  <w:style w:type="character" w:styleId="Strong">
    <w:name w:val="Strong"/>
    <w:aliases w:val="ŠStrong,Bold"/>
    <w:qFormat/>
    <w:rsid w:val="007B3894"/>
    <w:rPr>
      <w:b/>
      <w:bCs/>
    </w:rPr>
  </w:style>
  <w:style w:type="character" w:customStyle="1" w:styleId="QuoteChar">
    <w:name w:val="Quote Char"/>
    <w:aliases w:val="ŠQuote Char"/>
    <w:basedOn w:val="DefaultParagraphFont"/>
    <w:link w:val="Quote"/>
    <w:uiPriority w:val="19"/>
    <w:rsid w:val="002B7018"/>
    <w:rPr>
      <w:rFonts w:ascii="Arial" w:hAnsi="Arial" w:cs="Arial"/>
      <w:sz w:val="24"/>
      <w:szCs w:val="24"/>
    </w:rPr>
  </w:style>
  <w:style w:type="paragraph" w:customStyle="1" w:styleId="FeatureBox2">
    <w:name w:val="ŠFeature Box 2"/>
    <w:basedOn w:val="Normal"/>
    <w:next w:val="Normal"/>
    <w:uiPriority w:val="12"/>
    <w:qFormat/>
    <w:rsid w:val="007B3894"/>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pink">
    <w:name w:val="ŠFeature pink"/>
    <w:basedOn w:val="Normal"/>
    <w:next w:val="Normal"/>
    <w:uiPriority w:val="13"/>
    <w:qFormat/>
    <w:rsid w:val="00E5058E"/>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FeatureBox">
    <w:name w:val="ŠFeature Box"/>
    <w:basedOn w:val="Normal"/>
    <w:next w:val="Normal"/>
    <w:uiPriority w:val="11"/>
    <w:qFormat/>
    <w:rsid w:val="007B3894"/>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7B3894"/>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7B3894"/>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7B3894"/>
    <w:rPr>
      <w:color w:val="2F5496" w:themeColor="accent1" w:themeShade="BF"/>
      <w:u w:val="single"/>
    </w:rPr>
  </w:style>
  <w:style w:type="paragraph" w:customStyle="1" w:styleId="Logo">
    <w:name w:val="ŠLogo"/>
    <w:basedOn w:val="Normal"/>
    <w:uiPriority w:val="18"/>
    <w:qFormat/>
    <w:rsid w:val="007B3894"/>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7B3894"/>
    <w:pPr>
      <w:tabs>
        <w:tab w:val="right" w:leader="dot" w:pos="14570"/>
      </w:tabs>
      <w:spacing w:before="0"/>
    </w:pPr>
    <w:rPr>
      <w:b/>
      <w:noProof/>
    </w:rPr>
  </w:style>
  <w:style w:type="paragraph" w:styleId="TOC2">
    <w:name w:val="toc 2"/>
    <w:aliases w:val="ŠTOC 2"/>
    <w:basedOn w:val="Normal"/>
    <w:next w:val="Normal"/>
    <w:uiPriority w:val="39"/>
    <w:unhideWhenUsed/>
    <w:rsid w:val="007B3894"/>
    <w:pPr>
      <w:tabs>
        <w:tab w:val="right" w:leader="dot" w:pos="14570"/>
      </w:tabs>
      <w:spacing w:before="0"/>
    </w:pPr>
    <w:rPr>
      <w:noProof/>
    </w:rPr>
  </w:style>
  <w:style w:type="paragraph" w:styleId="TOC3">
    <w:name w:val="toc 3"/>
    <w:aliases w:val="ŠTOC 3"/>
    <w:basedOn w:val="Normal"/>
    <w:next w:val="Normal"/>
    <w:uiPriority w:val="39"/>
    <w:unhideWhenUsed/>
    <w:rsid w:val="007B3894"/>
    <w:pPr>
      <w:spacing w:before="0"/>
      <w:ind w:left="244"/>
    </w:pPr>
  </w:style>
  <w:style w:type="paragraph" w:styleId="Title">
    <w:name w:val="Title"/>
    <w:aliases w:val="ŠTitle"/>
    <w:basedOn w:val="Normal"/>
    <w:next w:val="Normal"/>
    <w:link w:val="TitleChar"/>
    <w:uiPriority w:val="1"/>
    <w:rsid w:val="007B3894"/>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7B3894"/>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7B3894"/>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7B3894"/>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7B3894"/>
    <w:pPr>
      <w:spacing w:after="240"/>
      <w:outlineLvl w:val="9"/>
    </w:pPr>
    <w:rPr>
      <w:szCs w:val="40"/>
    </w:rPr>
  </w:style>
  <w:style w:type="paragraph" w:styleId="Footer">
    <w:name w:val="footer"/>
    <w:aliases w:val="ŠFooter"/>
    <w:basedOn w:val="Normal"/>
    <w:link w:val="FooterChar"/>
    <w:uiPriority w:val="19"/>
    <w:rsid w:val="007B3894"/>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7B3894"/>
    <w:rPr>
      <w:rFonts w:ascii="Arial" w:hAnsi="Arial" w:cs="Arial"/>
      <w:sz w:val="18"/>
      <w:szCs w:val="18"/>
    </w:rPr>
  </w:style>
  <w:style w:type="paragraph" w:styleId="Header">
    <w:name w:val="header"/>
    <w:aliases w:val="ŠHeader"/>
    <w:basedOn w:val="Normal"/>
    <w:link w:val="HeaderChar"/>
    <w:uiPriority w:val="16"/>
    <w:rsid w:val="007B3894"/>
    <w:rPr>
      <w:noProof/>
      <w:color w:val="002664"/>
      <w:sz w:val="28"/>
      <w:szCs w:val="28"/>
    </w:rPr>
  </w:style>
  <w:style w:type="character" w:customStyle="1" w:styleId="HeaderChar">
    <w:name w:val="Header Char"/>
    <w:aliases w:val="ŠHeader Char"/>
    <w:basedOn w:val="DefaultParagraphFont"/>
    <w:link w:val="Header"/>
    <w:uiPriority w:val="16"/>
    <w:rsid w:val="007B3894"/>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7B3894"/>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7B3894"/>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7B3894"/>
    <w:rPr>
      <w:rFonts w:ascii="Arial" w:hAnsi="Arial" w:cs="Arial"/>
      <w:b/>
      <w:szCs w:val="32"/>
    </w:rPr>
  </w:style>
  <w:style w:type="character" w:styleId="UnresolvedMention">
    <w:name w:val="Unresolved Mention"/>
    <w:basedOn w:val="DefaultParagraphFont"/>
    <w:uiPriority w:val="99"/>
    <w:semiHidden/>
    <w:unhideWhenUsed/>
    <w:rsid w:val="007B3894"/>
    <w:rPr>
      <w:color w:val="605E5C"/>
      <w:shd w:val="clear" w:color="auto" w:fill="E1DFDD"/>
    </w:rPr>
  </w:style>
  <w:style w:type="character" w:styleId="Emphasis">
    <w:name w:val="Emphasis"/>
    <w:aliases w:val="ŠEmphasis,Italic"/>
    <w:qFormat/>
    <w:rsid w:val="007B3894"/>
    <w:rPr>
      <w:i/>
      <w:iCs/>
    </w:rPr>
  </w:style>
  <w:style w:type="character" w:styleId="SubtleEmphasis">
    <w:name w:val="Subtle Emphasis"/>
    <w:basedOn w:val="DefaultParagraphFont"/>
    <w:uiPriority w:val="19"/>
    <w:semiHidden/>
    <w:qFormat/>
    <w:rsid w:val="007B3894"/>
    <w:rPr>
      <w:i/>
      <w:iCs/>
      <w:color w:val="404040" w:themeColor="text1" w:themeTint="BF"/>
    </w:rPr>
  </w:style>
  <w:style w:type="paragraph" w:styleId="TOC4">
    <w:name w:val="toc 4"/>
    <w:aliases w:val="ŠTOC 4"/>
    <w:basedOn w:val="Normal"/>
    <w:next w:val="Normal"/>
    <w:autoRedefine/>
    <w:uiPriority w:val="39"/>
    <w:unhideWhenUsed/>
    <w:rsid w:val="007B3894"/>
    <w:pPr>
      <w:spacing w:before="0"/>
      <w:ind w:left="488"/>
    </w:pPr>
  </w:style>
  <w:style w:type="character" w:styleId="CommentReference">
    <w:name w:val="annotation reference"/>
    <w:basedOn w:val="DefaultParagraphFont"/>
    <w:uiPriority w:val="99"/>
    <w:semiHidden/>
    <w:unhideWhenUsed/>
    <w:rsid w:val="007B3894"/>
    <w:rPr>
      <w:sz w:val="16"/>
      <w:szCs w:val="16"/>
    </w:rPr>
  </w:style>
  <w:style w:type="paragraph" w:styleId="CommentText">
    <w:name w:val="annotation text"/>
    <w:basedOn w:val="Normal"/>
    <w:link w:val="CommentTextChar"/>
    <w:uiPriority w:val="99"/>
    <w:unhideWhenUsed/>
    <w:rsid w:val="007B3894"/>
    <w:pPr>
      <w:spacing w:line="240" w:lineRule="auto"/>
    </w:pPr>
    <w:rPr>
      <w:sz w:val="20"/>
      <w:szCs w:val="20"/>
    </w:rPr>
  </w:style>
  <w:style w:type="character" w:customStyle="1" w:styleId="CommentTextChar">
    <w:name w:val="Comment Text Char"/>
    <w:basedOn w:val="DefaultParagraphFont"/>
    <w:link w:val="CommentText"/>
    <w:uiPriority w:val="99"/>
    <w:rsid w:val="007B389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B3894"/>
    <w:rPr>
      <w:b/>
      <w:bCs/>
    </w:rPr>
  </w:style>
  <w:style w:type="character" w:customStyle="1" w:styleId="CommentSubjectChar">
    <w:name w:val="Comment Subject Char"/>
    <w:basedOn w:val="CommentTextChar"/>
    <w:link w:val="CommentSubject"/>
    <w:uiPriority w:val="99"/>
    <w:semiHidden/>
    <w:rsid w:val="007B3894"/>
    <w:rPr>
      <w:rFonts w:ascii="Arial" w:hAnsi="Arial" w:cs="Arial"/>
      <w:b/>
      <w:bCs/>
      <w:sz w:val="20"/>
      <w:szCs w:val="20"/>
    </w:rPr>
  </w:style>
  <w:style w:type="character" w:styleId="FollowedHyperlink">
    <w:name w:val="FollowedHyperlink"/>
    <w:basedOn w:val="DefaultParagraphFont"/>
    <w:uiPriority w:val="99"/>
    <w:semiHidden/>
    <w:unhideWhenUsed/>
    <w:rsid w:val="007B3894"/>
    <w:rPr>
      <w:color w:val="954F72" w:themeColor="followedHyperlink"/>
      <w:u w:val="single"/>
    </w:rPr>
  </w:style>
  <w:style w:type="table" w:customStyle="1" w:styleId="Tableheader3">
    <w:name w:val="ŠTable header3"/>
    <w:basedOn w:val="TableNormal"/>
    <w:uiPriority w:val="99"/>
    <w:rsid w:val="0077703A"/>
    <w:pPr>
      <w:widowControl w:val="0"/>
      <w:snapToGrid w:val="0"/>
      <w:spacing w:before="80" w:after="80" w:line="240" w:lineRule="auto"/>
      <w:mirrorIndents/>
    </w:pPr>
    <w:rPr>
      <w:rFonts w:ascii="Arial" w:hAnsi="Arial"/>
      <w:szCs w:val="24"/>
      <w:lang w:val="en-US"/>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customStyle="1" w:styleId="Documentname">
    <w:name w:val="ŠDocument name"/>
    <w:basedOn w:val="Normal"/>
    <w:next w:val="Normal"/>
    <w:uiPriority w:val="17"/>
    <w:qFormat/>
    <w:rsid w:val="007B3894"/>
    <w:pPr>
      <w:pBdr>
        <w:bottom w:val="single" w:sz="8" w:space="10" w:color="D0CECE" w:themeColor="background2" w:themeShade="E6"/>
      </w:pBdr>
      <w:spacing w:before="0" w:after="240" w:line="276" w:lineRule="auto"/>
      <w:jc w:val="right"/>
    </w:pPr>
    <w:rPr>
      <w:bCs/>
      <w:sz w:val="18"/>
      <w:szCs w:val="18"/>
    </w:rPr>
  </w:style>
  <w:style w:type="paragraph" w:styleId="Revision">
    <w:name w:val="Revision"/>
    <w:hidden/>
    <w:uiPriority w:val="99"/>
    <w:semiHidden/>
    <w:rsid w:val="004328CE"/>
    <w:pPr>
      <w:spacing w:after="0" w:line="240" w:lineRule="auto"/>
    </w:pPr>
    <w:rPr>
      <w:rFonts w:ascii="Arial" w:hAnsi="Arial" w:cs="Arial"/>
      <w:sz w:val="24"/>
      <w:szCs w:val="24"/>
    </w:rPr>
  </w:style>
  <w:style w:type="paragraph" w:customStyle="1" w:styleId="FeatureBox3">
    <w:name w:val="ŠFeature Box 3"/>
    <w:basedOn w:val="Normal"/>
    <w:next w:val="Normal"/>
    <w:uiPriority w:val="13"/>
    <w:qFormat/>
    <w:rsid w:val="007B3894"/>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7B3894"/>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7B3894"/>
    <w:pPr>
      <w:spacing w:after="0"/>
    </w:pPr>
    <w:rPr>
      <w:sz w:val="18"/>
      <w:szCs w:val="18"/>
    </w:rPr>
  </w:style>
  <w:style w:type="paragraph" w:styleId="ListBullet3">
    <w:name w:val="List Bullet 3"/>
    <w:aliases w:val="ŠList Bullet 3"/>
    <w:basedOn w:val="Normal"/>
    <w:uiPriority w:val="10"/>
    <w:rsid w:val="007B3894"/>
    <w:pPr>
      <w:numPr>
        <w:numId w:val="4"/>
      </w:numPr>
    </w:pPr>
  </w:style>
  <w:style w:type="paragraph" w:styleId="ListNumber3">
    <w:name w:val="List Number 3"/>
    <w:aliases w:val="ŠList Number 3"/>
    <w:basedOn w:val="ListBullet3"/>
    <w:uiPriority w:val="8"/>
    <w:rsid w:val="007B3894"/>
    <w:pPr>
      <w:numPr>
        <w:ilvl w:val="2"/>
        <w:numId w:val="6"/>
      </w:numPr>
    </w:pPr>
  </w:style>
  <w:style w:type="paragraph" w:styleId="ListParagraph">
    <w:name w:val="List Paragraph"/>
    <w:aliases w:val="ŠList Paragraph"/>
    <w:basedOn w:val="Normal"/>
    <w:link w:val="ListParagraphChar"/>
    <w:uiPriority w:val="34"/>
    <w:unhideWhenUsed/>
    <w:qFormat/>
    <w:rsid w:val="007B3894"/>
    <w:pPr>
      <w:ind w:left="567"/>
    </w:pPr>
  </w:style>
  <w:style w:type="character" w:styleId="PlaceholderText">
    <w:name w:val="Placeholder Text"/>
    <w:basedOn w:val="DefaultParagraphFont"/>
    <w:uiPriority w:val="99"/>
    <w:semiHidden/>
    <w:rsid w:val="007B3894"/>
    <w:rPr>
      <w:color w:val="808080"/>
    </w:rPr>
  </w:style>
  <w:style w:type="character" w:customStyle="1" w:styleId="BoldItalic">
    <w:name w:val="ŠBold Italic"/>
    <w:basedOn w:val="DefaultParagraphFont"/>
    <w:uiPriority w:val="1"/>
    <w:qFormat/>
    <w:rsid w:val="007B3894"/>
    <w:rPr>
      <w:b/>
      <w:i/>
      <w:iCs/>
    </w:rPr>
  </w:style>
  <w:style w:type="paragraph" w:customStyle="1" w:styleId="Pulloutquote">
    <w:name w:val="ŠPull out quote"/>
    <w:basedOn w:val="Normal"/>
    <w:next w:val="Normal"/>
    <w:uiPriority w:val="20"/>
    <w:qFormat/>
    <w:rsid w:val="007B3894"/>
    <w:pPr>
      <w:keepNext/>
      <w:ind w:left="567" w:right="57"/>
    </w:pPr>
    <w:rPr>
      <w:szCs w:val="22"/>
    </w:rPr>
  </w:style>
  <w:style w:type="paragraph" w:customStyle="1" w:styleId="Subtitle0">
    <w:name w:val="ŠSubtitle"/>
    <w:basedOn w:val="Normal"/>
    <w:link w:val="SubtitleChar0"/>
    <w:uiPriority w:val="2"/>
    <w:qFormat/>
    <w:rsid w:val="007B3894"/>
    <w:pPr>
      <w:spacing w:before="360"/>
    </w:pPr>
    <w:rPr>
      <w:color w:val="002664"/>
      <w:sz w:val="44"/>
      <w:szCs w:val="48"/>
    </w:rPr>
  </w:style>
  <w:style w:type="character" w:customStyle="1" w:styleId="SubtitleChar0">
    <w:name w:val="ŠSubtitle Char"/>
    <w:basedOn w:val="DefaultParagraphFont"/>
    <w:link w:val="Subtitle0"/>
    <w:uiPriority w:val="2"/>
    <w:rsid w:val="007B3894"/>
    <w:rPr>
      <w:rFonts w:ascii="Arial" w:hAnsi="Arial" w:cs="Arial"/>
      <w:color w:val="002664"/>
      <w:sz w:val="44"/>
      <w:szCs w:val="48"/>
    </w:rPr>
  </w:style>
  <w:style w:type="character" w:customStyle="1" w:styleId="ListParagraphChar">
    <w:name w:val="List Paragraph Char"/>
    <w:aliases w:val="ŠList Paragraph Char"/>
    <w:basedOn w:val="DefaultParagraphFont"/>
    <w:link w:val="ListParagraph"/>
    <w:uiPriority w:val="34"/>
    <w:rsid w:val="003A66D2"/>
    <w:rPr>
      <w:rFonts w:ascii="Arial" w:hAnsi="Arial" w:cs="Arial"/>
      <w:szCs w:val="24"/>
    </w:rPr>
  </w:style>
  <w:style w:type="paragraph" w:styleId="List">
    <w:name w:val="List"/>
    <w:basedOn w:val="Normal"/>
    <w:uiPriority w:val="99"/>
    <w:semiHidden/>
    <w:unhideWhenUsed/>
    <w:rsid w:val="003E1C23"/>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91915">
      <w:bodyDiv w:val="1"/>
      <w:marLeft w:val="0"/>
      <w:marRight w:val="0"/>
      <w:marTop w:val="0"/>
      <w:marBottom w:val="0"/>
      <w:divBdr>
        <w:top w:val="none" w:sz="0" w:space="0" w:color="auto"/>
        <w:left w:val="none" w:sz="0" w:space="0" w:color="auto"/>
        <w:bottom w:val="none" w:sz="0" w:space="0" w:color="auto"/>
        <w:right w:val="none" w:sz="0" w:space="0" w:color="auto"/>
      </w:divBdr>
    </w:div>
    <w:div w:id="113133328">
      <w:bodyDiv w:val="1"/>
      <w:marLeft w:val="0"/>
      <w:marRight w:val="0"/>
      <w:marTop w:val="0"/>
      <w:marBottom w:val="0"/>
      <w:divBdr>
        <w:top w:val="none" w:sz="0" w:space="0" w:color="auto"/>
        <w:left w:val="none" w:sz="0" w:space="0" w:color="auto"/>
        <w:bottom w:val="none" w:sz="0" w:space="0" w:color="auto"/>
        <w:right w:val="none" w:sz="0" w:space="0" w:color="auto"/>
      </w:divBdr>
    </w:div>
    <w:div w:id="225190605">
      <w:bodyDiv w:val="1"/>
      <w:marLeft w:val="0"/>
      <w:marRight w:val="0"/>
      <w:marTop w:val="0"/>
      <w:marBottom w:val="0"/>
      <w:divBdr>
        <w:top w:val="none" w:sz="0" w:space="0" w:color="auto"/>
        <w:left w:val="none" w:sz="0" w:space="0" w:color="auto"/>
        <w:bottom w:val="none" w:sz="0" w:space="0" w:color="auto"/>
        <w:right w:val="none" w:sz="0" w:space="0" w:color="auto"/>
      </w:divBdr>
    </w:div>
    <w:div w:id="1104809063">
      <w:bodyDiv w:val="1"/>
      <w:marLeft w:val="0"/>
      <w:marRight w:val="0"/>
      <w:marTop w:val="0"/>
      <w:marBottom w:val="0"/>
      <w:divBdr>
        <w:top w:val="none" w:sz="0" w:space="0" w:color="auto"/>
        <w:left w:val="none" w:sz="0" w:space="0" w:color="auto"/>
        <w:bottom w:val="none" w:sz="0" w:space="0" w:color="auto"/>
        <w:right w:val="none" w:sz="0" w:space="0" w:color="auto"/>
      </w:divBdr>
    </w:div>
    <w:div w:id="1705668095">
      <w:bodyDiv w:val="1"/>
      <w:marLeft w:val="0"/>
      <w:marRight w:val="0"/>
      <w:marTop w:val="0"/>
      <w:marBottom w:val="0"/>
      <w:divBdr>
        <w:top w:val="none" w:sz="0" w:space="0" w:color="auto"/>
        <w:left w:val="none" w:sz="0" w:space="0" w:color="auto"/>
        <w:bottom w:val="none" w:sz="0" w:space="0" w:color="auto"/>
        <w:right w:val="none" w:sz="0" w:space="0" w:color="auto"/>
      </w:divBdr>
    </w:div>
    <w:div w:id="1714890952">
      <w:bodyDiv w:val="1"/>
      <w:marLeft w:val="0"/>
      <w:marRight w:val="0"/>
      <w:marTop w:val="0"/>
      <w:marBottom w:val="0"/>
      <w:divBdr>
        <w:top w:val="none" w:sz="0" w:space="0" w:color="auto"/>
        <w:left w:val="none" w:sz="0" w:space="0" w:color="auto"/>
        <w:bottom w:val="none" w:sz="0" w:space="0" w:color="auto"/>
        <w:right w:val="none" w:sz="0" w:space="0" w:color="auto"/>
      </w:divBdr>
    </w:div>
    <w:div w:id="182835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igitalhealth.gov.au/initiatives-and-programs/my-health-record" TargetMode="External"/><Relationship Id="rId18" Type="http://schemas.openxmlformats.org/officeDocument/2006/relationships/hyperlink" Target="https://app.education.nsw.gov.au/digital-learning-selector/LearningActivity/Card/645?clearCache=99efbd3e-4a96-809d-f51b-207a73387e0" TargetMode="External"/><Relationship Id="rId26" Type="http://schemas.openxmlformats.org/officeDocument/2006/relationships/hyperlink" Target="https://www.digitalhealth.gov.au/initiatives-and-programs/electronic-prescriptions" TargetMode="External"/><Relationship Id="rId39" Type="http://schemas.openxmlformats.org/officeDocument/2006/relationships/hyperlink" Target="https://education.nsw.gov.au/about-us/strategies-and-reports/plan-for-nsw-public-education" TargetMode="External"/><Relationship Id="rId21" Type="http://schemas.openxmlformats.org/officeDocument/2006/relationships/hyperlink" Target="https://www.aihw.gov.au/reports/australias-health/digital-health" TargetMode="External"/><Relationship Id="rId34" Type="http://schemas.openxmlformats.org/officeDocument/2006/relationships/hyperlink" Target="https://education.nsw.gov.au/teaching-and-learning/curriculum/planning-programming-and-assessing-k-12/planning-programming-and-assessing-7-12/inclusion-and-differentiation-advice-7-10" TargetMode="External"/><Relationship Id="rId42" Type="http://schemas.openxmlformats.org/officeDocument/2006/relationships/hyperlink" Target="https://education.nsw.gov.au/teaching-and-learning/curriculum/pdhpe/planning-programming-and-assessing-pdhpe-k-12/planning-programming-and-assessing-pdhpe-11-12" TargetMode="External"/><Relationship Id="rId47" Type="http://schemas.openxmlformats.org/officeDocument/2006/relationships/hyperlink" Target="https://curriculum.nsw.edu.au/" TargetMode="External"/><Relationship Id="rId50" Type="http://schemas.openxmlformats.org/officeDocument/2006/relationships/hyperlink" Target="https://www.aihw.gov.au/reports/australias-health/digital-health" TargetMode="External"/><Relationship Id="rId55" Type="http://schemas.openxmlformats.org/officeDocument/2006/relationships/footer" Target="footer2.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igitalhealth.gov.au/initiatives-and-programs/electronic-prescriptions" TargetMode="External"/><Relationship Id="rId29" Type="http://schemas.openxmlformats.org/officeDocument/2006/relationships/hyperlink" Target="https://www.aihw.gov.au/reports/australias-health/digital-health" TargetMode="External"/><Relationship Id="rId11" Type="http://schemas.openxmlformats.org/officeDocument/2006/relationships/hyperlink" Target="https://www.youtube.com/playlist?list=PL2TkKrYs5jBbRMASNPhhv6G-H4xJWZNFs" TargetMode="External"/><Relationship Id="rId24" Type="http://schemas.openxmlformats.org/officeDocument/2006/relationships/hyperlink" Target="https://www.digitalhealth.gov.au/national-digital-health-strategy" TargetMode="External"/><Relationship Id="rId32" Type="http://schemas.openxmlformats.org/officeDocument/2006/relationships/hyperlink" Target="mailto:PDHPEcurriculum@det.nsw.edu.au" TargetMode="External"/><Relationship Id="rId37" Type="http://schemas.openxmlformats.org/officeDocument/2006/relationships/hyperlink" Target="https://education.nsw.gov.au/about-us/education-data-and-research/cese/publications/research-reports/what-works-best-2020-update/explicit-teaching-driving-learning-and-engagement" TargetMode="External"/><Relationship Id="rId40" Type="http://schemas.openxmlformats.org/officeDocument/2006/relationships/hyperlink" Target="https://education.nsw.gov.au/inside-the-department/directory-a-z/strategic-school-improvement/school-excellence-framework" TargetMode="External"/><Relationship Id="rId45" Type="http://schemas.openxmlformats.org/officeDocument/2006/relationships/hyperlink" Target="https://educationstandards.nsw.edu.au/wps/portal/nesa/mini-footer/copyright" TargetMode="External"/><Relationship Id="rId53" Type="http://schemas.openxmlformats.org/officeDocument/2006/relationships/header" Target="header1.xml"/><Relationship Id="rId58" Type="http://schemas.openxmlformats.org/officeDocument/2006/relationships/hyperlink" Target="https://creativecommons.org/licenses/by/4.0/" TargetMode="External"/><Relationship Id="rId5" Type="http://schemas.openxmlformats.org/officeDocument/2006/relationships/webSettings" Target="webSettings.xml"/><Relationship Id="rId61" Type="http://schemas.openxmlformats.org/officeDocument/2006/relationships/footer" Target="footer4.xml"/><Relationship Id="rId19" Type="http://schemas.openxmlformats.org/officeDocument/2006/relationships/hyperlink" Target="https://youtu.be/9mZ61Ya-RVY?si=7x7H8jDwCehEz7t5" TargetMode="External"/><Relationship Id="rId14" Type="http://schemas.openxmlformats.org/officeDocument/2006/relationships/hyperlink" Target="https://youtu.be/s8XIT_d2lnk?si=TavK64cdQUnLRqHt" TargetMode="External"/><Relationship Id="rId22" Type="http://schemas.openxmlformats.org/officeDocument/2006/relationships/hyperlink" Target="https://www.youtube.com/watch?v=BHo_3MrA5cA" TargetMode="External"/><Relationship Id="rId27" Type="http://schemas.openxmlformats.org/officeDocument/2006/relationships/hyperlink" Target="https://www.digitalhealth.gov.au/initiatives-and-programs/telehealth" TargetMode="External"/><Relationship Id="rId30" Type="http://schemas.openxmlformats.org/officeDocument/2006/relationships/hyperlink" Target="https://www.health.gov.au/topics/health-technologies-and-digital-health/about" TargetMode="External"/><Relationship Id="rId35" Type="http://schemas.openxmlformats.org/officeDocument/2006/relationships/hyperlink" Target="https://education.nsw.gov.au/teaching-and-learning/curriculum/planning-programming-and-assessing-k-12/planning-programming-and-assessing-7-12" TargetMode="External"/><Relationship Id="rId43" Type="http://schemas.openxmlformats.org/officeDocument/2006/relationships/hyperlink" Target="https://teams.microsoft.com/l/team/19%3a93bb42a54e4b4779b28ab5b737b9e642%40thread.tacv2/conversations?groupId=d759a943-a680-4d0b-bdfe-88a8998f709e&amp;tenantId=05a0e69a-418a-47c1-9c25-9387261bf991" TargetMode="External"/><Relationship Id="rId48" Type="http://schemas.openxmlformats.org/officeDocument/2006/relationships/hyperlink" Target="https://curriculum.nsw.edu.au/learning-areas/pdhpe/health-and-movement-science-11-12-2023/overview" TargetMode="External"/><Relationship Id="rId56" Type="http://schemas.openxmlformats.org/officeDocument/2006/relationships/header" Target="header2.xml"/><Relationship Id="rId8" Type="http://schemas.openxmlformats.org/officeDocument/2006/relationships/hyperlink" Target="https://curriculum.nsw.edu.au/learning-areas/pdhpe/health-and-movement-science-11-12-2023/overview" TargetMode="External"/><Relationship Id="rId51" Type="http://schemas.openxmlformats.org/officeDocument/2006/relationships/hyperlink" Target="https://www.health.gov.au/topics/health-technologies-and-digital-health/about" TargetMode="External"/><Relationship Id="rId3" Type="http://schemas.openxmlformats.org/officeDocument/2006/relationships/styles" Target="styles.xml"/><Relationship Id="rId12" Type="http://schemas.openxmlformats.org/officeDocument/2006/relationships/hyperlink" Target="https://www.youtube.com/playlist?list=PL2TkKrYs5jBacqAci_41kypV5EmvPL53T" TargetMode="External"/><Relationship Id="rId17" Type="http://schemas.openxmlformats.org/officeDocument/2006/relationships/hyperlink" Target="https://www.servicesaustralia.gov.au/medicare-online-account" TargetMode="External"/><Relationship Id="rId25" Type="http://schemas.openxmlformats.org/officeDocument/2006/relationships/hyperlink" Target="https://www.digitalhealth.gov.au/initiatives-and-programs/my-health-record" TargetMode="External"/><Relationship Id="rId33" Type="http://schemas.openxmlformats.org/officeDocument/2006/relationships/hyperlink" Target="https://education.nsw.gov.au/teaching-and-learning/curriculum/planning-programming-and-assessing-k-12/planning-programming-and-assessing-7-12" TargetMode="External"/><Relationship Id="rId38" Type="http://schemas.openxmlformats.org/officeDocument/2006/relationships/hyperlink" Target="https://education.nsw.gov.au/policy-library/policies/pd-2016-0468" TargetMode="External"/><Relationship Id="rId46" Type="http://schemas.openxmlformats.org/officeDocument/2006/relationships/hyperlink" Target="https://educationstandards.nsw.edu.au/" TargetMode="External"/><Relationship Id="rId59" Type="http://schemas.openxmlformats.org/officeDocument/2006/relationships/image" Target="media/image5.png"/><Relationship Id="rId20" Type="http://schemas.openxmlformats.org/officeDocument/2006/relationships/hyperlink" Target="https://www.digitalhealth.gov.au/national-digital-health-strategy" TargetMode="External"/><Relationship Id="rId41" Type="http://schemas.openxmlformats.org/officeDocument/2006/relationships/hyperlink" Target="https://educationstandards.nsw.edu.au/wps/portal/nesa/teacher-accreditation/meeting-requirements/the-standards/proficient-teacher" TargetMode="External"/><Relationship Id="rId54" Type="http://schemas.openxmlformats.org/officeDocument/2006/relationships/footer" Target="footer1.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digitalhealth.gov.au/initiatives-and-programs/telehealth" TargetMode="External"/><Relationship Id="rId23" Type="http://schemas.openxmlformats.org/officeDocument/2006/relationships/hyperlink" Target="https://www.digitalhealth.gov.au/" TargetMode="External"/><Relationship Id="rId28" Type="http://schemas.openxmlformats.org/officeDocument/2006/relationships/hyperlink" Target="https://www.digitalhealth.gov.au/initiatives-and-programs/electronic-prescriptions" TargetMode="External"/><Relationship Id="rId36" Type="http://schemas.openxmlformats.org/officeDocument/2006/relationships/hyperlink" Target="https://education.nsw.gov.au/teaching-and-learning/curriculum/explicit-teaching" TargetMode="External"/><Relationship Id="rId49" Type="http://schemas.openxmlformats.org/officeDocument/2006/relationships/hyperlink" Target="https://www.digitalhealth.gov.au/national-digital-health-strategy" TargetMode="External"/><Relationship Id="rId57" Type="http://schemas.openxmlformats.org/officeDocument/2006/relationships/footer" Target="footer3.xml"/><Relationship Id="rId10" Type="http://schemas.openxmlformats.org/officeDocument/2006/relationships/hyperlink" Target="https://www.aihw.gov.au/reports/australias-health/digital-health" TargetMode="External"/><Relationship Id="rId31" Type="http://schemas.openxmlformats.org/officeDocument/2006/relationships/hyperlink" Target="https://www.health.gov.au/our-work/electronic-prescribing" TargetMode="External"/><Relationship Id="rId44" Type="http://schemas.openxmlformats.org/officeDocument/2006/relationships/hyperlink" Target="https://teams.microsoft.com/l/team/19%3a93bb42a54e4b4779b28ab5b737b9e642%40thread.tacv2/conversations?groupId=d759a943-a680-4d0b-bdfe-88a8998f709e&amp;tenantId=05a0e69a-418a-47c1-9c25-9387261bf991" TargetMode="External"/><Relationship Id="rId52" Type="http://schemas.openxmlformats.org/officeDocument/2006/relationships/hyperlink" Target="https://app.education.nsw.gov.au/digital-learning-selector/LearningActivity/Browser?cache_id=4cf93" TargetMode="External"/><Relationship Id="rId6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digitalhealth.gov.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77AC7-1D93-4AA1-B652-721A47934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22</Pages>
  <Words>4904</Words>
  <Characters>27958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Health and movement science Stage 6 (Year 12) – Digital health and Australia’s healthcare system</vt:lpstr>
    </vt:vector>
  </TitlesOfParts>
  <Company/>
  <LinksUpToDate>false</LinksUpToDate>
  <CharactersWithSpaces>32797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movement science Stage 6 (Year 12) – Digital health and Australia’s healthcare system</dc:title>
  <dc:subject/>
  <dc:creator>NSW Department of Education</dc:creator>
  <cp:keywords>Stage 6</cp:keywords>
  <dc:description/>
  <dcterms:created xsi:type="dcterms:W3CDTF">2024-06-12T15:32:00Z</dcterms:created>
  <dcterms:modified xsi:type="dcterms:W3CDTF">2024-10-07T22:43:00Z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0x01010028550904603AA64982DCAA86C5CFC06E</vt:lpwstr>
  </property>
  <property fmtid="{D5CDD505-2E9C-101B-9397-08002B2CF9AE}" pid="3" name="Order">
    <vt:r8>42800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MSIP_Label_b603dfd7-d93a-4381-a340-2995d8282205_Enabled">
    <vt:lpwstr>true</vt:lpwstr>
  </property>
  <property fmtid="{D5CDD505-2E9C-101B-9397-08002B2CF9AE}" pid="12" name="MSIP_Label_b603dfd7-d93a-4381-a340-2995d8282205_SetDate">
    <vt:lpwstr>2023-08-14T11:14:35Z</vt:lpwstr>
  </property>
  <property fmtid="{D5CDD505-2E9C-101B-9397-08002B2CF9AE}" pid="13" name="MSIP_Label_b603dfd7-d93a-4381-a340-2995d8282205_Method">
    <vt:lpwstr>Standard</vt:lpwstr>
  </property>
  <property fmtid="{D5CDD505-2E9C-101B-9397-08002B2CF9AE}" pid="14" name="MSIP_Label_b603dfd7-d93a-4381-a340-2995d8282205_Name">
    <vt:lpwstr>OFFICIAL</vt:lpwstr>
  </property>
  <property fmtid="{D5CDD505-2E9C-101B-9397-08002B2CF9AE}" pid="15" name="MSIP_Label_b603dfd7-d93a-4381-a340-2995d8282205_SiteId">
    <vt:lpwstr>05a0e69a-418a-47c1-9c25-9387261bf991</vt:lpwstr>
  </property>
  <property fmtid="{D5CDD505-2E9C-101B-9397-08002B2CF9AE}" pid="16" name="MSIP_Label_b603dfd7-d93a-4381-a340-2995d8282205_ActionId">
    <vt:lpwstr>c264e4c0-bcfc-499b-9176-dc04f63eaef5</vt:lpwstr>
  </property>
  <property fmtid="{D5CDD505-2E9C-101B-9397-08002B2CF9AE}" pid="17" name="MSIP_Label_b603dfd7-d93a-4381-a340-2995d8282205_ContentBits">
    <vt:lpwstr>0</vt:lpwstr>
  </property>
</Properties>
</file>