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188890A9" w:rsidR="053C4FF3" w:rsidRPr="00F63959" w:rsidRDefault="00BE7CDE" w:rsidP="00132079">
      <w:pPr>
        <w:pStyle w:val="Heading1"/>
      </w:pPr>
      <w:r>
        <w:t xml:space="preserve">Volume and capacity with the </w:t>
      </w:r>
      <w:r w:rsidR="005A21CC">
        <w:t>T</w:t>
      </w:r>
      <w:r>
        <w:t>rapezoidal rule</w:t>
      </w:r>
    </w:p>
    <w:p w14:paraId="15D698DC" w14:textId="7FAB6A03" w:rsidR="00143806" w:rsidRDefault="00143806" w:rsidP="00F33FDE">
      <w:r w:rsidRPr="00143806">
        <w:t>Students build on their understanding of the Trapezoidal rule to estimate volumes and capacities of irregular shapes</w:t>
      </w:r>
      <w:r>
        <w:t xml:space="preserve">. </w:t>
      </w:r>
      <w:r w:rsidRPr="00143806">
        <w:t>They apply these skills to real-world contexts</w:t>
      </w:r>
      <w:r>
        <w:t>.</w:t>
      </w:r>
    </w:p>
    <w:p w14:paraId="531BF1E6" w14:textId="4DE6CE49" w:rsidR="00A51D10" w:rsidRPr="00CE6CDC" w:rsidRDefault="00A51D10" w:rsidP="00907CB1">
      <w:pPr>
        <w:pStyle w:val="Heading2"/>
      </w:pPr>
      <w:r>
        <w:t>Learning intention</w:t>
      </w:r>
    </w:p>
    <w:p w14:paraId="721BD8C5" w14:textId="5217E863" w:rsidR="00A51D10" w:rsidRPr="00DE53B4" w:rsidRDefault="00C6597A" w:rsidP="00DE53B4">
      <w:pPr>
        <w:pStyle w:val="ListBullet"/>
      </w:pPr>
      <w:r w:rsidRPr="00DE53B4">
        <w:t>To be able to</w:t>
      </w:r>
      <w:r w:rsidR="00C41DAB">
        <w:t xml:space="preserve"> use the </w:t>
      </w:r>
      <w:r w:rsidR="005A21CC">
        <w:t>T</w:t>
      </w:r>
      <w:r w:rsidR="00C41DAB">
        <w:t xml:space="preserve">rapezoidal rule to find </w:t>
      </w:r>
      <w:r w:rsidR="00237881">
        <w:t>volume and capacity</w:t>
      </w:r>
      <w:r w:rsidR="00F8419A" w:rsidRPr="00DE53B4">
        <w:t>.</w:t>
      </w:r>
    </w:p>
    <w:p w14:paraId="31580410" w14:textId="483E8E44" w:rsidR="00A51D10" w:rsidRDefault="00A51D10" w:rsidP="00907CB1">
      <w:pPr>
        <w:pStyle w:val="Heading2"/>
      </w:pPr>
      <w:r>
        <w:t>Success criteria</w:t>
      </w:r>
    </w:p>
    <w:p w14:paraId="6EB0EF14" w14:textId="502DDB41" w:rsidR="00FC4C92" w:rsidRDefault="00BE304B" w:rsidP="00165B83">
      <w:pPr>
        <w:pStyle w:val="ListBullet"/>
      </w:pPr>
      <w:r>
        <w:t xml:space="preserve">I can </w:t>
      </w:r>
      <w:r w:rsidR="00445C1C">
        <w:t xml:space="preserve">identify </w:t>
      </w:r>
      <w:r w:rsidR="00D42FBD">
        <w:t xml:space="preserve">the </w:t>
      </w:r>
      <w:r w:rsidR="00682285">
        <w:t>cross-section</w:t>
      </w:r>
      <w:r w:rsidR="00BE1A00">
        <w:t xml:space="preserve"> and height of </w:t>
      </w:r>
      <w:r w:rsidR="00B26802">
        <w:t>a</w:t>
      </w:r>
      <w:r w:rsidR="00F05C4C">
        <w:t xml:space="preserve"> </w:t>
      </w:r>
      <w:r w:rsidR="00BE1A00">
        <w:t>prism</w:t>
      </w:r>
      <w:r w:rsidR="00BF49E8">
        <w:t>.</w:t>
      </w:r>
    </w:p>
    <w:p w14:paraId="0D372BAB" w14:textId="6514EA7F" w:rsidR="00BF49E8" w:rsidRDefault="00D42FBD" w:rsidP="00165B83">
      <w:pPr>
        <w:pStyle w:val="ListBullet"/>
      </w:pPr>
      <w:r>
        <w:t>I can</w:t>
      </w:r>
      <w:r w:rsidR="00F95D6E">
        <w:t xml:space="preserve"> </w:t>
      </w:r>
      <w:r w:rsidR="00040676">
        <w:t>calculate</w:t>
      </w:r>
      <w:r w:rsidR="003A5B2F">
        <w:t xml:space="preserve"> the area of the </w:t>
      </w:r>
      <w:r w:rsidR="00933148">
        <w:t xml:space="preserve">cross-section of </w:t>
      </w:r>
      <w:r w:rsidR="003324A6">
        <w:t>a</w:t>
      </w:r>
      <w:r w:rsidR="00933148">
        <w:t xml:space="preserve"> prism</w:t>
      </w:r>
      <w:r w:rsidR="00BC10B4">
        <w:t xml:space="preserve"> using the Trapezoidal rule</w:t>
      </w:r>
      <w:r w:rsidR="003A5B2F">
        <w:t>.</w:t>
      </w:r>
    </w:p>
    <w:p w14:paraId="43C21DDF" w14:textId="2F8B1BE7" w:rsidR="00EB18ED" w:rsidRDefault="00E50A86" w:rsidP="00EB18ED">
      <w:pPr>
        <w:pStyle w:val="ListBullet"/>
      </w:pPr>
      <w:r>
        <w:t xml:space="preserve">I can </w:t>
      </w:r>
      <w:r w:rsidR="00453BF2">
        <w:t xml:space="preserve">apply the formula </w:t>
      </w:r>
      <m:oMath>
        <m:r>
          <w:rPr>
            <w:rFonts w:ascii="Cambria Math" w:hAnsi="Cambria Math"/>
          </w:rPr>
          <m:t>V=Ah</m:t>
        </m:r>
      </m:oMath>
      <w:r w:rsidR="00343732">
        <w:t xml:space="preserve"> </w:t>
      </w:r>
      <w:r w:rsidR="00660948">
        <w:t>to calculate the</w:t>
      </w:r>
      <w:r w:rsidR="00343732">
        <w:t xml:space="preserve"> volume</w:t>
      </w:r>
      <w:r w:rsidR="000E3B92">
        <w:rPr>
          <w:rFonts w:eastAsiaTheme="minorEastAsia"/>
        </w:rPr>
        <w:t>.</w:t>
      </w:r>
    </w:p>
    <w:p w14:paraId="44E83099" w14:textId="177D7A1B" w:rsidR="002D412F" w:rsidRDefault="000E3B92" w:rsidP="00EB18ED">
      <w:pPr>
        <w:pStyle w:val="ListBullet"/>
      </w:pPr>
      <w:r>
        <w:t xml:space="preserve">I can convert </w:t>
      </w:r>
      <w:r w:rsidR="00197499">
        <w:t>measures</w:t>
      </w:r>
      <w:r>
        <w:t xml:space="preserve"> </w:t>
      </w:r>
      <w:r w:rsidR="00197499">
        <w:t>between volume and capacity.</w:t>
      </w:r>
    </w:p>
    <w:p w14:paraId="4528D6FD" w14:textId="0B400553" w:rsidR="00C43A62" w:rsidRDefault="00C43A62" w:rsidP="00EB18ED">
      <w:pPr>
        <w:pStyle w:val="ListBullet"/>
      </w:pPr>
      <w:r>
        <w:t xml:space="preserve">I can </w:t>
      </w:r>
      <w:r w:rsidR="00EB2E70">
        <w:t xml:space="preserve">correctly </w:t>
      </w:r>
      <w:r w:rsidR="00FE6E39">
        <w:t>apply</w:t>
      </w:r>
      <w:r w:rsidR="00EB2E70">
        <w:t xml:space="preserve"> the Trapezoidal rule to solve problems.</w:t>
      </w:r>
    </w:p>
    <w:p w14:paraId="195ECCC8" w14:textId="77777777" w:rsidR="00943F44" w:rsidRDefault="00943F44">
      <w:pPr>
        <w:suppressAutoHyphens w:val="0"/>
        <w:spacing w:after="0" w:line="276" w:lineRule="auto"/>
        <w:rPr>
          <w:color w:val="002664"/>
          <w:sz w:val="32"/>
          <w:szCs w:val="40"/>
        </w:rPr>
      </w:pPr>
      <w:r>
        <w:br w:type="page"/>
      </w:r>
    </w:p>
    <w:p w14:paraId="334E71F2" w14:textId="42643555" w:rsidR="002D412F" w:rsidRDefault="002D412F" w:rsidP="00907CB1">
      <w:pPr>
        <w:pStyle w:val="Heading2"/>
      </w:pPr>
      <w:r>
        <w:lastRenderedPageBreak/>
        <w:t>Outcomes</w:t>
      </w:r>
    </w:p>
    <w:p w14:paraId="637630AC" w14:textId="77777777" w:rsidR="002D412F" w:rsidRPr="00E863D8" w:rsidRDefault="002D412F" w:rsidP="002D412F">
      <w:r>
        <w:t>A student:</w:t>
      </w:r>
    </w:p>
    <w:p w14:paraId="48361591" w14:textId="602587B4" w:rsidR="002D412F" w:rsidRPr="00C06094" w:rsidRDefault="002D412F" w:rsidP="002D412F">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p>
    <w:p w14:paraId="5DE648C5" w14:textId="77777777" w:rsidR="002D412F" w:rsidRDefault="002D412F" w:rsidP="002D412F">
      <w:pPr>
        <w:pStyle w:val="ListBullet"/>
      </w:pPr>
      <w:r>
        <w:t xml:space="preserve">selects and applies algebraic techniques to solve problems involving equations and formulas </w:t>
      </w:r>
      <w:r w:rsidRPr="001D6EDB">
        <w:rPr>
          <w:b/>
          <w:bCs/>
        </w:rPr>
        <w:t>MST-11-01</w:t>
      </w:r>
    </w:p>
    <w:p w14:paraId="20E3EB4B" w14:textId="77777777" w:rsidR="002D412F" w:rsidRPr="00CB3539" w:rsidRDefault="002D412F" w:rsidP="002D412F">
      <w:pPr>
        <w:pStyle w:val="ListBullet"/>
      </w:pPr>
      <w:r>
        <w:t xml:space="preserve">solves problems involving measurement in practical contexts </w:t>
      </w:r>
      <w:r w:rsidRPr="00767BDC">
        <w:rPr>
          <w:b/>
          <w:bCs/>
        </w:rPr>
        <w:t>MST-11-05</w:t>
      </w:r>
    </w:p>
    <w:p w14:paraId="6D299B29" w14:textId="7C1D4A29" w:rsidR="002D412F" w:rsidRPr="00582B97" w:rsidRDefault="002D412F" w:rsidP="002D412F">
      <w:pPr>
        <w:pStyle w:val="Heading3"/>
      </w:pPr>
      <w:r w:rsidRPr="00582B97">
        <w:t>Associated numeracy outcomes</w:t>
      </w:r>
    </w:p>
    <w:p w14:paraId="703269D4" w14:textId="22E49FA5" w:rsidR="002D412F" w:rsidRPr="00582B97" w:rsidRDefault="002D412F" w:rsidP="002D412F">
      <w:r w:rsidRPr="00582B97">
        <w:t>A student: </w:t>
      </w:r>
    </w:p>
    <w:p w14:paraId="45263E4C" w14:textId="1AD3F084" w:rsidR="002D412F" w:rsidRPr="00582B97" w:rsidRDefault="002D412F" w:rsidP="002D412F">
      <w:pPr>
        <w:pStyle w:val="ListBullet"/>
      </w:pPr>
      <w:r w:rsidRPr="00582B97">
        <w:t xml:space="preserve">applies numerical reasoning and mathematical thinking to clarify, efficiently solve and communicate solutions to problems </w:t>
      </w:r>
      <w:r w:rsidRPr="00582B97">
        <w:rPr>
          <w:b/>
          <w:bCs/>
        </w:rPr>
        <w:t>N6-1.2</w:t>
      </w:r>
    </w:p>
    <w:p w14:paraId="6730CFF6" w14:textId="3425A667" w:rsidR="002D412F" w:rsidRPr="00582B97" w:rsidRDefault="002D412F" w:rsidP="002D412F">
      <w:pPr>
        <w:pStyle w:val="ListBullet"/>
      </w:pPr>
      <w:r w:rsidRPr="00582B97">
        <w:t xml:space="preserve">determines whether an estimate or an answer is reasonable in the context of a problem, evaluates results and communicates conclusions </w:t>
      </w:r>
      <w:r w:rsidRPr="00582B97">
        <w:rPr>
          <w:b/>
          <w:bCs/>
        </w:rPr>
        <w:t>N6-1.3</w:t>
      </w:r>
    </w:p>
    <w:p w14:paraId="5D25FCE8" w14:textId="236D9ADB" w:rsidR="002D412F" w:rsidRPr="00582B97" w:rsidRDefault="002D412F" w:rsidP="002D412F">
      <w:pPr>
        <w:pStyle w:val="ListBullet"/>
      </w:pPr>
      <w:r w:rsidRPr="00582B97">
        <w:t xml:space="preserve">chooses and applies efficient strategies to analyse and solve everyday problems involving metric relationships, distance and length, area, volume, time, mass, capacity and temperature </w:t>
      </w:r>
      <w:r w:rsidRPr="00582B97">
        <w:rPr>
          <w:b/>
          <w:bCs/>
        </w:rPr>
        <w:t>N6-2.2</w:t>
      </w:r>
    </w:p>
    <w:p w14:paraId="78FA80FF" w14:textId="39186CA3" w:rsidR="002D412F" w:rsidRDefault="002D412F" w:rsidP="002D412F">
      <w:pPr>
        <w:pStyle w:val="Imageattributioncaption"/>
      </w:pPr>
      <w:hyperlink r:id="rId8" w:history="1">
        <w:r>
          <w:rPr>
            <w:rStyle w:val="Hyperlink"/>
          </w:rPr>
          <w:t xml:space="preserve">Numeracy Stage 6 </w:t>
        </w:r>
        <w:r w:rsidR="00130689">
          <w:rPr>
            <w:rStyle w:val="Hyperlink"/>
          </w:rPr>
          <w:t xml:space="preserve">(CEC) </w:t>
        </w:r>
        <w:r>
          <w:rPr>
            <w:rStyle w:val="Hyperlink"/>
          </w:rPr>
          <w:t>Syllabus</w:t>
        </w:r>
      </w:hyperlink>
      <w:r>
        <w:t xml:space="preserve"> © NSW Education Standards Authority (NESA) for and on behalf of the Crown in right of the State of New South Wales, 2021.</w:t>
      </w:r>
    </w:p>
    <w:p w14:paraId="0FF1B8B0" w14:textId="77777777" w:rsidR="00BD1FF9" w:rsidRDefault="00BD1FF9">
      <w:pPr>
        <w:suppressAutoHyphens w:val="0"/>
        <w:spacing w:after="0" w:line="276" w:lineRule="auto"/>
        <w:rPr>
          <w:color w:val="002664"/>
          <w:sz w:val="32"/>
          <w:szCs w:val="40"/>
        </w:rPr>
      </w:pPr>
      <w:r>
        <w:br w:type="page"/>
      </w:r>
    </w:p>
    <w:p w14:paraId="3D339FFD" w14:textId="44FF4473" w:rsidR="002D412F" w:rsidRPr="00530BD7" w:rsidRDefault="002D412F" w:rsidP="00907CB1">
      <w:pPr>
        <w:pStyle w:val="Heading2"/>
        <w:rPr>
          <w:szCs w:val="36"/>
        </w:rPr>
      </w:pPr>
      <w:r>
        <w:lastRenderedPageBreak/>
        <w:t>Content</w:t>
      </w:r>
    </w:p>
    <w:p w14:paraId="008D6F60" w14:textId="77777777" w:rsidR="002D412F" w:rsidRPr="00C13792" w:rsidRDefault="002D412F" w:rsidP="00907CB1">
      <w:pPr>
        <w:pStyle w:val="Heading3"/>
        <w:rPr>
          <w:rFonts w:eastAsiaTheme="majorEastAsia"/>
          <w:sz w:val="36"/>
        </w:rPr>
      </w:pPr>
      <w:r>
        <w:t>Formulas and equations</w:t>
      </w:r>
    </w:p>
    <w:p w14:paraId="4CF66DC5" w14:textId="77777777" w:rsidR="002D412F" w:rsidRDefault="002D412F" w:rsidP="002D412F">
      <w:pPr>
        <w:pStyle w:val="ListBullet"/>
        <w:rPr>
          <w:rFonts w:ascii="Times New Roman" w:hAnsi="Times New Roman" w:cs="Times New Roman"/>
          <w:sz w:val="24"/>
        </w:rPr>
      </w:pPr>
      <w:r>
        <w:t>Substitute numbers into linear and non-linear algebraic expressions, equations and formulas</w:t>
      </w:r>
    </w:p>
    <w:p w14:paraId="24DE0BBD" w14:textId="77777777" w:rsidR="002D412F" w:rsidRDefault="002D412F" w:rsidP="002D412F">
      <w:pPr>
        <w:pStyle w:val="ListBullet"/>
      </w:pPr>
      <w:r>
        <w:t>Evaluate the subject of a formula, given the value of other pronumerals in the formula</w:t>
      </w:r>
    </w:p>
    <w:p w14:paraId="7575298C" w14:textId="77777777" w:rsidR="002D412F" w:rsidRDefault="002D412F" w:rsidP="002D412F">
      <w:pPr>
        <w:pStyle w:val="ListBullet"/>
      </w:pPr>
      <w:r>
        <w:t>Apply given formulas to solve problems in a variety of contexts</w:t>
      </w:r>
    </w:p>
    <w:p w14:paraId="62F62B4F" w14:textId="77777777" w:rsidR="002D412F" w:rsidRDefault="002D412F" w:rsidP="00907CB1">
      <w:pPr>
        <w:pStyle w:val="Heading3"/>
        <w:rPr>
          <w:lang w:eastAsia="en-AU"/>
        </w:rPr>
      </w:pPr>
      <w:r>
        <w:rPr>
          <w:lang w:eastAsia="en-AU"/>
        </w:rPr>
        <w:t>Applications of measurement</w:t>
      </w:r>
    </w:p>
    <w:p w14:paraId="18E84E6B" w14:textId="77777777" w:rsidR="002D412F" w:rsidRDefault="002D412F" w:rsidP="002D412F">
      <w:pPr>
        <w:pStyle w:val="Heading5"/>
        <w:rPr>
          <w:lang w:eastAsia="en-AU"/>
        </w:rPr>
      </w:pPr>
      <w:r>
        <w:rPr>
          <w:lang w:eastAsia="en-AU"/>
        </w:rPr>
        <w:t>Practicalities of measurement</w:t>
      </w:r>
    </w:p>
    <w:p w14:paraId="30D125E7" w14:textId="77777777" w:rsidR="002D412F" w:rsidRDefault="002D412F" w:rsidP="002D412F">
      <w:pPr>
        <w:pStyle w:val="ListBullet"/>
      </w:pPr>
      <w:r>
        <w:t>Identify and convert between the metric units of capacity: millilitres (mL), litres (L), kilolitres (kL) and megalitres (ML)</w:t>
      </w:r>
    </w:p>
    <w:p w14:paraId="62A7E409" w14:textId="77777777" w:rsidR="002D412F" w:rsidRDefault="002D412F" w:rsidP="002D412F">
      <w:pPr>
        <w:pStyle w:val="ListBullet"/>
      </w:pPr>
      <w:r>
        <w:t xml:space="preserve">Identify and convert between units of volume and capacity, using </w:t>
      </w:r>
      <m:oMath>
        <m:r>
          <w:rPr>
            <w:rFonts w:ascii="Cambria Math" w:hAnsi="Cambria Math"/>
          </w:rPr>
          <m:t>1</m:t>
        </m:r>
        <m:r>
          <m:rPr>
            <m:sty m:val="p"/>
          </m:rPr>
          <w:rPr>
            <w:rFonts w:ascii="Cambria Math" w:hAnsi="Cambria Math"/>
          </w:rPr>
          <m:t> c</m:t>
        </m:r>
        <m:sSup>
          <m:sSupPr>
            <m:ctrlPr>
              <w:rPr>
                <w:rFonts w:ascii="Cambria Math" w:hAnsi="Cambria Math"/>
              </w:rPr>
            </m:ctrlPr>
          </m:sSupPr>
          <m:e>
            <m:r>
              <m:rPr>
                <m:sty m:val="p"/>
              </m:rPr>
              <w:rPr>
                <w:rFonts w:ascii="Cambria Math" w:hAnsi="Cambria Math"/>
              </w:rPr>
              <m:t>m</m:t>
            </m:r>
          </m:e>
          <m:sup>
            <m:r>
              <w:rPr>
                <w:rFonts w:ascii="Cambria Math" w:hAnsi="Cambria Math"/>
              </w:rPr>
              <m:t>3</m:t>
            </m:r>
          </m:sup>
        </m:sSup>
        <m:r>
          <w:rPr>
            <w:rFonts w:ascii="Cambria Math" w:hAnsi="Cambria Math"/>
          </w:rPr>
          <m:t>=1 </m:t>
        </m:r>
        <m:r>
          <m:rPr>
            <m:sty m:val="p"/>
          </m:rPr>
          <w:rPr>
            <w:rFonts w:ascii="Cambria Math" w:hAnsi="Cambria Math"/>
          </w:rPr>
          <m:t>mL</m:t>
        </m:r>
      </m:oMath>
      <w:r>
        <w:t xml:space="preserve">, </w:t>
      </w:r>
      <m:oMath>
        <m:r>
          <w:rPr>
            <w:rFonts w:ascii="Cambria Math" w:hAnsi="Cambria Math"/>
          </w:rPr>
          <m:t> 1</m:t>
        </m:r>
        <m:sSup>
          <m:sSupPr>
            <m:ctrlPr>
              <w:rPr>
                <w:rFonts w:ascii="Cambria Math" w:hAnsi="Cambria Math"/>
              </w:rPr>
            </m:ctrlPr>
          </m:sSupPr>
          <m:e>
            <m:r>
              <w:rPr>
                <w:rFonts w:ascii="Cambria Math" w:hAnsi="Cambria Math"/>
              </w:rPr>
              <m:t> </m:t>
            </m:r>
            <m:r>
              <m:rPr>
                <m:sty m:val="p"/>
              </m:rPr>
              <w:rPr>
                <w:rFonts w:ascii="Cambria Math" w:hAnsi="Cambria Math"/>
              </w:rPr>
              <m:t>m</m:t>
            </m:r>
          </m:e>
          <m:sup>
            <m:r>
              <w:rPr>
                <w:rFonts w:ascii="Cambria Math" w:hAnsi="Cambria Math"/>
              </w:rPr>
              <m:t>3</m:t>
            </m:r>
          </m:sup>
        </m:sSup>
        <m:r>
          <w:rPr>
            <w:rFonts w:ascii="Cambria Math" w:hAnsi="Cambria Math"/>
          </w:rPr>
          <m:t>=1000 </m:t>
        </m:r>
        <m:r>
          <m:rPr>
            <m:sty m:val="p"/>
          </m:rPr>
          <w:rPr>
            <w:rFonts w:ascii="Cambria Math" w:hAnsi="Cambria Math"/>
          </w:rPr>
          <m:t>L</m:t>
        </m:r>
        <m:r>
          <w:rPr>
            <w:rFonts w:ascii="Cambria Math" w:hAnsi="Cambria Math"/>
          </w:rPr>
          <m:t>=1 </m:t>
        </m:r>
        <m:r>
          <m:rPr>
            <m:sty m:val="p"/>
          </m:rPr>
          <w:rPr>
            <w:rFonts w:ascii="Cambria Math" w:hAnsi="Cambria Math"/>
          </w:rPr>
          <m:t>kL</m:t>
        </m:r>
      </m:oMath>
      <w:r>
        <w:t xml:space="preserve"> and </w:t>
      </w:r>
      <m:oMath>
        <m:r>
          <w:rPr>
            <w:rFonts w:ascii="Cambria Math" w:hAnsi="Cambria Math"/>
          </w:rPr>
          <m:t>1000 </m:t>
        </m:r>
        <m:r>
          <m:rPr>
            <m:sty m:val="p"/>
          </m:rPr>
          <w:rPr>
            <w:rFonts w:ascii="Cambria Math" w:hAnsi="Cambria Math"/>
          </w:rPr>
          <m:t>kL</m:t>
        </m:r>
        <m:r>
          <w:rPr>
            <w:rFonts w:ascii="Cambria Math" w:hAnsi="Cambria Math"/>
          </w:rPr>
          <m:t>=1 </m:t>
        </m:r>
        <m:r>
          <m:rPr>
            <m:sty m:val="p"/>
          </m:rPr>
          <w:rPr>
            <w:rFonts w:ascii="Cambria Math" w:hAnsi="Cambria Math"/>
          </w:rPr>
          <m:t>ML</m:t>
        </m:r>
      </m:oMath>
    </w:p>
    <w:p w14:paraId="116A9A9E" w14:textId="77777777" w:rsidR="002D412F" w:rsidRDefault="002D412F" w:rsidP="002D412F">
      <w:pPr>
        <w:pStyle w:val="Heading5"/>
        <w:rPr>
          <w:lang w:eastAsia="en-AU"/>
        </w:rPr>
      </w:pPr>
      <w:r>
        <w:rPr>
          <w:lang w:eastAsia="en-AU"/>
        </w:rPr>
        <w:t>Perimeter, area and volume</w:t>
      </w:r>
    </w:p>
    <w:p w14:paraId="7D0FB952" w14:textId="77777777" w:rsidR="002D412F" w:rsidRDefault="002D412F" w:rsidP="002D412F">
      <w:pPr>
        <w:pStyle w:val="ListBullet"/>
      </w:pPr>
      <w:r>
        <w:t xml:space="preserve">Apply the Trapezoidal rule </w:t>
      </w:r>
      <m:oMath>
        <m:r>
          <w:rPr>
            <w:rFonts w:ascii="Cambria Math" w:hAnsi="Cambria Math"/>
          </w:rPr>
          <m:t>A≈</m:t>
        </m:r>
        <m:f>
          <m:fPr>
            <m:ctrlPr>
              <w:rPr>
                <w:rFonts w:ascii="Cambria Math" w:hAnsi="Cambria Math"/>
              </w:rPr>
            </m:ctrlPr>
          </m:fPr>
          <m:num>
            <m:r>
              <w:rPr>
                <w:rFonts w:ascii="Cambria Math" w:hAnsi="Cambria Math"/>
              </w:rPr>
              <m:t>h</m:t>
            </m:r>
          </m:num>
          <m:den>
            <m:r>
              <w:rPr>
                <w:rFonts w:ascii="Cambria Math" w:hAnsi="Cambria Math"/>
              </w:rPr>
              <m:t>2</m:t>
            </m:r>
          </m:den>
        </m:f>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l</m:t>
                </m:r>
              </m:sub>
            </m:sSub>
          </m:e>
        </m:d>
      </m:oMath>
      <w:r>
        <w:t xml:space="preserve">, where </w:t>
      </w:r>
      <m:oMath>
        <m:r>
          <w:rPr>
            <w:rFonts w:ascii="Cambria Math" w:hAnsi="Cambria Math"/>
          </w:rPr>
          <m:t>A</m:t>
        </m:r>
      </m:oMath>
      <w:r>
        <w:t xml:space="preserve"> is the area, </w:t>
      </w:r>
      <m:oMath>
        <m:sSub>
          <m:sSubPr>
            <m:ctrlPr>
              <w:rPr>
                <w:rFonts w:ascii="Cambria Math" w:hAnsi="Cambria Math"/>
              </w:rPr>
            </m:ctrlPr>
          </m:sSubPr>
          <m:e>
            <m:r>
              <w:rPr>
                <w:rFonts w:ascii="Cambria Math" w:hAnsi="Cambria Math"/>
              </w:rPr>
              <m:t>d</m:t>
            </m:r>
          </m:e>
          <m:sub>
            <m:r>
              <w:rPr>
                <w:rFonts w:ascii="Cambria Math" w:hAnsi="Cambria Math"/>
              </w:rPr>
              <m:t>f</m:t>
            </m:r>
          </m:sub>
        </m:sSub>
      </m:oMath>
      <w:r>
        <w:t xml:space="preserve"> and </w:t>
      </w:r>
      <m:oMath>
        <m:sSub>
          <m:sSubPr>
            <m:ctrlPr>
              <w:rPr>
                <w:rFonts w:ascii="Cambria Math" w:hAnsi="Cambria Math"/>
              </w:rPr>
            </m:ctrlPr>
          </m:sSubPr>
          <m:e>
            <m:r>
              <w:rPr>
                <w:rFonts w:ascii="Cambria Math" w:hAnsi="Cambria Math"/>
              </w:rPr>
              <m:t>d</m:t>
            </m:r>
          </m:e>
          <m:sub>
            <m:r>
              <w:rPr>
                <w:rFonts w:ascii="Cambria Math" w:hAnsi="Cambria Math"/>
              </w:rPr>
              <m:t>l</m:t>
            </m:r>
          </m:sub>
        </m:sSub>
      </m:oMath>
      <w:r>
        <w:t xml:space="preserve"> are the lengths of the parallel sides of the trapezium, </w:t>
      </w:r>
      <m:oMath>
        <m:sSub>
          <m:sSubPr>
            <m:ctrlPr>
              <w:rPr>
                <w:rFonts w:ascii="Cambria Math" w:hAnsi="Cambria Math"/>
              </w:rPr>
            </m:ctrlPr>
          </m:sSubPr>
          <m:e>
            <m:r>
              <w:rPr>
                <w:rFonts w:ascii="Cambria Math" w:hAnsi="Cambria Math"/>
              </w:rPr>
              <m:t>d</m:t>
            </m:r>
          </m:e>
          <m:sub>
            <m:r>
              <w:rPr>
                <w:rFonts w:ascii="Cambria Math" w:hAnsi="Cambria Math"/>
              </w:rPr>
              <m:t>f</m:t>
            </m:r>
          </m:sub>
        </m:sSub>
      </m:oMath>
      <w:r>
        <w:t xml:space="preserve"> is the first length and </w:t>
      </w:r>
      <m:oMath>
        <m:sSub>
          <m:sSubPr>
            <m:ctrlPr>
              <w:rPr>
                <w:rFonts w:ascii="Cambria Math" w:hAnsi="Cambria Math"/>
              </w:rPr>
            </m:ctrlPr>
          </m:sSubPr>
          <m:e>
            <m:r>
              <w:rPr>
                <w:rFonts w:ascii="Cambria Math" w:hAnsi="Cambria Math"/>
              </w:rPr>
              <m:t>d</m:t>
            </m:r>
          </m:e>
          <m:sub>
            <m:r>
              <w:rPr>
                <w:rFonts w:ascii="Cambria Math" w:hAnsi="Cambria Math"/>
              </w:rPr>
              <m:t>l</m:t>
            </m:r>
          </m:sub>
        </m:sSub>
      </m:oMath>
      <w:r>
        <w:t xml:space="preserve"> is the last length, and </w:t>
      </w:r>
      <m:oMath>
        <m:r>
          <w:rPr>
            <w:rFonts w:ascii="Cambria Math" w:hAnsi="Cambria Math"/>
          </w:rPr>
          <m:t>h</m:t>
        </m:r>
      </m:oMath>
      <w:r>
        <w:t xml:space="preserve"> is the perpendicular distance between them, to solve a variety of practical problems involving area, volume and capacity for up to four applications</w:t>
      </w:r>
    </w:p>
    <w:p w14:paraId="05234AAF" w14:textId="6E4686EC" w:rsidR="002D412F" w:rsidRPr="00AD1C05" w:rsidRDefault="002D412F" w:rsidP="002D412F">
      <w:pPr>
        <w:pStyle w:val="Imageattributioncaption"/>
      </w:pPr>
      <w:hyperlink r:id="rId9" w:history="1">
        <w:r w:rsidRPr="00C12AC4">
          <w:rPr>
            <w:rStyle w:val="Hyperlink"/>
            <w:szCs w:val="22"/>
          </w:rPr>
          <w:t xml:space="preserve">Mathematics Standard </w:t>
        </w:r>
        <w:r w:rsidR="00B34297">
          <w:rPr>
            <w:rStyle w:val="Hyperlink"/>
            <w:szCs w:val="22"/>
          </w:rPr>
          <w:t>11</w:t>
        </w:r>
        <w:r w:rsidR="00B34297" w:rsidRPr="00B34297">
          <w:rPr>
            <w:rStyle w:val="Hyperlink"/>
            <w:szCs w:val="22"/>
          </w:rPr>
          <w:t>–</w:t>
        </w:r>
        <w:r w:rsidR="005B10F5">
          <w:rPr>
            <w:rStyle w:val="Hyperlink"/>
            <w:szCs w:val="22"/>
          </w:rPr>
          <w:t>12</w:t>
        </w:r>
        <w:r w:rsidRPr="00C12AC4">
          <w:rPr>
            <w:rStyle w:val="Hyperlink"/>
            <w:szCs w:val="22"/>
          </w:rPr>
          <w:t xml:space="preserve"> Syllabus </w:t>
        </w:r>
      </w:hyperlink>
      <w:r w:rsidRPr="00C12AC4">
        <w:t>© NSW Education Standards Authority (NESA) for and on behalf of the Crown in right of the State of New South Wales, 2024.</w:t>
      </w:r>
      <w:r>
        <w:br w:type="page"/>
      </w:r>
    </w:p>
    <w:p w14:paraId="41D6460E" w14:textId="77777777" w:rsidR="00EE3475" w:rsidRDefault="00EE3475" w:rsidP="003102C3">
      <w:pPr>
        <w:pStyle w:val="ListBullet"/>
        <w:sectPr w:rsidR="00EE3475" w:rsidSect="00F63959">
          <w:headerReference w:type="default" r:id="rId10"/>
          <w:footerReference w:type="even" r:id="rId11"/>
          <w:footerReference w:type="default" r:id="rId12"/>
          <w:headerReference w:type="first" r:id="rId13"/>
          <w:footerReference w:type="first" r:id="rId14"/>
          <w:pgSz w:w="11900" w:h="16840"/>
          <w:pgMar w:top="1134" w:right="1134" w:bottom="1134" w:left="1134" w:header="709" w:footer="709" w:gutter="0"/>
          <w:pgNumType w:start="1"/>
          <w:cols w:space="708"/>
          <w:titlePg/>
          <w:docGrid w:linePitch="360"/>
        </w:sectPr>
      </w:pPr>
    </w:p>
    <w:p w14:paraId="585BB66C" w14:textId="541D629E" w:rsidR="00D242FC" w:rsidRDefault="00D242FC" w:rsidP="00D242FC">
      <w:pPr>
        <w:pStyle w:val="Caption"/>
      </w:pPr>
      <w:r>
        <w:lastRenderedPageBreak/>
        <w:t xml:space="preserve">Table </w:t>
      </w:r>
      <w:r>
        <w:fldChar w:fldCharType="begin"/>
      </w:r>
      <w:r>
        <w:instrText xml:space="preserve"> SEQ Table \* ARABIC </w:instrText>
      </w:r>
      <w:r>
        <w:fldChar w:fldCharType="separate"/>
      </w:r>
      <w:r w:rsidR="00BF66EB">
        <w:rPr>
          <w:noProof/>
        </w:rPr>
        <w:t>1</w:t>
      </w:r>
      <w:r>
        <w:fldChar w:fldCharType="end"/>
      </w:r>
      <w:r>
        <w:t xml:space="preserve">: </w:t>
      </w:r>
      <w:r w:rsidR="005B10F5">
        <w:t>l</w:t>
      </w:r>
      <w:r>
        <w:t xml:space="preserve">esson summary </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838"/>
        <w:gridCol w:w="6662"/>
        <w:gridCol w:w="1985"/>
        <w:gridCol w:w="4077"/>
      </w:tblGrid>
      <w:tr w:rsidR="00D56D4A" w14:paraId="1BC3BB9F" w14:textId="77777777" w:rsidTr="00907C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0ADC863" w14:textId="05F6B1E7" w:rsidR="00D56D4A" w:rsidRDefault="00D56D4A" w:rsidP="00907CB1">
            <w:pPr>
              <w:spacing w:beforeLines="20" w:before="48" w:after="20" w:line="240" w:lineRule="auto"/>
            </w:pPr>
            <w:r>
              <w:t>Section</w:t>
            </w:r>
          </w:p>
        </w:tc>
        <w:tc>
          <w:tcPr>
            <w:tcW w:w="6662" w:type="dxa"/>
          </w:tcPr>
          <w:p w14:paraId="45ED31BE" w14:textId="4781F76F" w:rsidR="00D56D4A" w:rsidRDefault="00D56D4A" w:rsidP="00907CB1">
            <w:pPr>
              <w:spacing w:beforeLines="20" w:before="48" w:after="20" w:line="240" w:lineRule="auto"/>
              <w:cnfStyle w:val="100000000000" w:firstRow="1" w:lastRow="0" w:firstColumn="0" w:lastColumn="0" w:oddVBand="0" w:evenVBand="0" w:oddHBand="0" w:evenHBand="0" w:firstRowFirstColumn="0" w:firstRowLastColumn="0" w:lastRowFirstColumn="0" w:lastRowLastColumn="0"/>
            </w:pPr>
            <w:r>
              <w:t>Summary of activity</w:t>
            </w:r>
          </w:p>
        </w:tc>
        <w:tc>
          <w:tcPr>
            <w:tcW w:w="1985" w:type="dxa"/>
          </w:tcPr>
          <w:p w14:paraId="379A0D35" w14:textId="1F1A1E8A" w:rsidR="00D56D4A" w:rsidRDefault="00D56D4A" w:rsidP="00907CB1">
            <w:pPr>
              <w:spacing w:beforeLines="20" w:before="48" w:after="20" w:line="240" w:lineRule="auto"/>
              <w:cnfStyle w:val="100000000000" w:firstRow="1" w:lastRow="0" w:firstColumn="0" w:lastColumn="0" w:oddVBand="0" w:evenVBand="0" w:oddHBand="0" w:evenHBand="0" w:firstRowFirstColumn="0" w:firstRowLastColumn="0" w:lastRowFirstColumn="0" w:lastRowLastColumn="0"/>
            </w:pPr>
            <w:r>
              <w:t>Teaching strateg</w:t>
            </w:r>
            <w:r w:rsidR="005B10F5">
              <w:t>ies</w:t>
            </w:r>
          </w:p>
        </w:tc>
        <w:tc>
          <w:tcPr>
            <w:tcW w:w="4077" w:type="dxa"/>
          </w:tcPr>
          <w:p w14:paraId="2BF97329" w14:textId="4752F965" w:rsidR="00D56D4A" w:rsidRDefault="00D56D4A" w:rsidP="00907CB1">
            <w:pPr>
              <w:spacing w:beforeLines="20" w:before="48" w:after="20" w:line="240" w:lineRule="auto"/>
              <w:cnfStyle w:val="100000000000" w:firstRow="1" w:lastRow="0" w:firstColumn="0" w:lastColumn="0" w:oddVBand="0" w:evenVBand="0" w:oddHBand="0" w:evenHBand="0" w:firstRowFirstColumn="0" w:firstRowLastColumn="0" w:lastRowFirstColumn="0" w:lastRowLastColumn="0"/>
            </w:pPr>
            <w:r>
              <w:t>Teaching points</w:t>
            </w:r>
          </w:p>
        </w:tc>
      </w:tr>
      <w:tr w:rsidR="00F45014" w14:paraId="27CD3957" w14:textId="77777777" w:rsidTr="00907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7AAE265" w14:textId="5FCCF858" w:rsidR="00F45014" w:rsidRPr="00BD1FF9" w:rsidRDefault="00F45014" w:rsidP="00907CB1">
            <w:pPr>
              <w:spacing w:beforeLines="20" w:before="48" w:after="20" w:line="240" w:lineRule="auto"/>
              <w:rPr>
                <w:b w:val="0"/>
                <w:bCs/>
              </w:rPr>
            </w:pPr>
            <w:r w:rsidRPr="00BD1FF9">
              <w:rPr>
                <w:bCs/>
              </w:rPr>
              <w:t>Re</w:t>
            </w:r>
            <w:r w:rsidR="00581521" w:rsidRPr="00BD1FF9">
              <w:rPr>
                <w:bCs/>
              </w:rPr>
              <w:t>trieval practice</w:t>
            </w:r>
          </w:p>
        </w:tc>
        <w:tc>
          <w:tcPr>
            <w:tcW w:w="6662" w:type="dxa"/>
          </w:tcPr>
          <w:p w14:paraId="71BC2F67" w14:textId="32A1AAF2" w:rsidR="00F45014" w:rsidRDefault="005C13C8" w:rsidP="00907CB1">
            <w:pPr>
              <w:spacing w:beforeLines="20" w:before="48" w:after="20" w:line="240" w:lineRule="auto"/>
              <w:cnfStyle w:val="000000100000" w:firstRow="0" w:lastRow="0" w:firstColumn="0" w:lastColumn="0" w:oddVBand="0" w:evenVBand="0" w:oddHBand="1" w:evenHBand="0" w:firstRowFirstColumn="0" w:firstRowLastColumn="0" w:lastRowFirstColumn="0" w:lastRowLastColumn="0"/>
            </w:pPr>
            <w:r>
              <w:t>Using slide 4</w:t>
            </w:r>
            <w:r w:rsidR="00026828">
              <w:t xml:space="preserve"> of the PowerPoint </w:t>
            </w:r>
            <w:r w:rsidR="00026828" w:rsidRPr="00CA4049">
              <w:rPr>
                <w:i/>
                <w:iCs/>
              </w:rPr>
              <w:t xml:space="preserve">Volume and capacity with the </w:t>
            </w:r>
            <w:r w:rsidR="00026828">
              <w:rPr>
                <w:i/>
                <w:iCs/>
              </w:rPr>
              <w:t>T</w:t>
            </w:r>
            <w:r w:rsidR="00026828" w:rsidRPr="00CA4049">
              <w:rPr>
                <w:i/>
                <w:iCs/>
              </w:rPr>
              <w:t>rapezoidal</w:t>
            </w:r>
            <w:r w:rsidR="009158D0">
              <w:rPr>
                <w:i/>
                <w:iCs/>
              </w:rPr>
              <w:t xml:space="preserve"> rule</w:t>
            </w:r>
            <w:r w:rsidR="00026828">
              <w:t xml:space="preserve">, </w:t>
            </w:r>
            <w:r>
              <w:t>s</w:t>
            </w:r>
            <w:r w:rsidR="00374A89" w:rsidRPr="003C11A5">
              <w:t xml:space="preserve">tudents calculate the capacity of water held in a </w:t>
            </w:r>
            <w:r>
              <w:t xml:space="preserve">stormwater drain. </w:t>
            </w:r>
            <w:r w:rsidR="00374A89" w:rsidRPr="003C11A5">
              <w:t xml:space="preserve">Teachers may show a visual aid on unit conversions </w:t>
            </w:r>
            <w:r w:rsidR="005D1351">
              <w:t>on slide 5</w:t>
            </w:r>
            <w:r w:rsidR="00026828">
              <w:t>,</w:t>
            </w:r>
            <w:r w:rsidR="005D1351">
              <w:t xml:space="preserve"> </w:t>
            </w:r>
            <w:r w:rsidR="00374A89" w:rsidRPr="003C11A5">
              <w:t>if needed.</w:t>
            </w:r>
          </w:p>
        </w:tc>
        <w:tc>
          <w:tcPr>
            <w:tcW w:w="1985" w:type="dxa"/>
          </w:tcPr>
          <w:p w14:paraId="5B738637" w14:textId="25B22E65" w:rsidR="00D55F9B" w:rsidRDefault="00D55F9B" w:rsidP="00907CB1">
            <w:pPr>
              <w:spacing w:beforeLines="20" w:before="48" w:after="20" w:line="240" w:lineRule="auto"/>
              <w:cnfStyle w:val="000000100000" w:firstRow="0" w:lastRow="0" w:firstColumn="0" w:lastColumn="0" w:oddVBand="0" w:evenVBand="0" w:oddHBand="1" w:evenHBand="0" w:firstRowFirstColumn="0" w:firstRowLastColumn="0" w:lastRowFirstColumn="0" w:lastRowLastColumn="0"/>
            </w:pPr>
            <w:r>
              <w:t>Assessing and advancing questions</w:t>
            </w:r>
          </w:p>
        </w:tc>
        <w:tc>
          <w:tcPr>
            <w:tcW w:w="4077" w:type="dxa"/>
          </w:tcPr>
          <w:p w14:paraId="79F0D94C" w14:textId="7F27E392" w:rsidR="00F45014" w:rsidRDefault="005C13C8" w:rsidP="00907CB1">
            <w:pPr>
              <w:spacing w:beforeLines="20" w:before="48" w:after="20" w:line="240" w:lineRule="auto"/>
              <w:cnfStyle w:val="000000100000" w:firstRow="0" w:lastRow="0" w:firstColumn="0" w:lastColumn="0" w:oddVBand="0" w:evenVBand="0" w:oddHBand="1" w:evenHBand="0" w:firstRowFirstColumn="0" w:firstRowLastColumn="0" w:lastRowFirstColumn="0" w:lastRowLastColumn="0"/>
            </w:pPr>
            <w:r>
              <w:t>G</w:t>
            </w:r>
            <w:r w:rsidRPr="003C11A5">
              <w:t>auge students’ understanding of volume formulas, unit conversions, and the relationship between volume and capacity.</w:t>
            </w:r>
            <w:r>
              <w:t xml:space="preserve"> </w:t>
            </w:r>
            <w:r w:rsidR="00D256DC">
              <w:t>Develop fluency in converting between units such as cubic metres, kilolitres and megalitres.</w:t>
            </w:r>
          </w:p>
        </w:tc>
      </w:tr>
      <w:tr w:rsidR="00D56D4A" w14:paraId="4AAACBAF" w14:textId="77777777" w:rsidTr="00907C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01806E" w14:textId="1BEB594A" w:rsidR="00D56D4A" w:rsidRPr="00BD1FF9" w:rsidRDefault="7D3347C2" w:rsidP="00907CB1">
            <w:pPr>
              <w:spacing w:beforeLines="20" w:before="48" w:after="20" w:line="240" w:lineRule="auto"/>
              <w:rPr>
                <w:b w:val="0"/>
                <w:bCs/>
              </w:rPr>
            </w:pPr>
            <w:r w:rsidRPr="00BD1FF9">
              <w:rPr>
                <w:bCs/>
              </w:rPr>
              <w:t>Activat</w:t>
            </w:r>
            <w:r w:rsidR="00A31670" w:rsidRPr="00BD1FF9">
              <w:rPr>
                <w:bCs/>
              </w:rPr>
              <w:t>ing</w:t>
            </w:r>
            <w:r w:rsidRPr="00BD1FF9">
              <w:rPr>
                <w:bCs/>
              </w:rPr>
              <w:t xml:space="preserve"> prior knowledge</w:t>
            </w:r>
          </w:p>
        </w:tc>
        <w:tc>
          <w:tcPr>
            <w:tcW w:w="6662" w:type="dxa"/>
          </w:tcPr>
          <w:p w14:paraId="37A8C23F" w14:textId="5113CC05" w:rsidR="00D56D4A" w:rsidRDefault="00916650" w:rsidP="00907CB1">
            <w:pPr>
              <w:spacing w:beforeLines="20" w:before="48" w:after="20" w:line="240" w:lineRule="auto"/>
              <w:cnfStyle w:val="000000010000" w:firstRow="0" w:lastRow="0" w:firstColumn="0" w:lastColumn="0" w:oddVBand="0" w:evenVBand="0" w:oddHBand="0" w:evenHBand="1" w:firstRowFirstColumn="0" w:firstRowLastColumn="0" w:lastRowFirstColumn="0" w:lastRowLastColumn="0"/>
            </w:pPr>
            <w:r>
              <w:t>S</w:t>
            </w:r>
            <w:r w:rsidR="006900F8" w:rsidRPr="006900F8">
              <w:t xml:space="preserve">tudents apply the </w:t>
            </w:r>
            <w:r w:rsidR="00627DED">
              <w:t>T</w:t>
            </w:r>
            <w:r w:rsidR="006900F8" w:rsidRPr="006900F8">
              <w:t>rapezoidal rule twice to estimate the area of an irregular block of land</w:t>
            </w:r>
            <w:r w:rsidR="009E7335">
              <w:t>, displayed on slide 7</w:t>
            </w:r>
            <w:r w:rsidR="006900F8" w:rsidRPr="006900F8">
              <w:t>.</w:t>
            </w:r>
            <w:r w:rsidR="004258D0">
              <w:t xml:space="preserve"> </w:t>
            </w:r>
            <w:r w:rsidR="009C1E14" w:rsidRPr="009C1E14">
              <w:t xml:space="preserve">They use their notes and reference sheets to support their calculations and collaborate to identify errors. </w:t>
            </w:r>
          </w:p>
        </w:tc>
        <w:tc>
          <w:tcPr>
            <w:tcW w:w="1985" w:type="dxa"/>
          </w:tcPr>
          <w:p w14:paraId="6030ACE6" w14:textId="28C1DF4B" w:rsidR="002328AE" w:rsidRDefault="002328AE" w:rsidP="00907CB1">
            <w:pPr>
              <w:spacing w:beforeLines="20" w:before="48" w:after="20" w:line="240" w:lineRule="auto"/>
              <w:cnfStyle w:val="000000010000" w:firstRow="0" w:lastRow="0" w:firstColumn="0" w:lastColumn="0" w:oddVBand="0" w:evenVBand="0" w:oddHBand="0" w:evenHBand="1" w:firstRowFirstColumn="0" w:firstRowLastColumn="0" w:lastRowFirstColumn="0" w:lastRowLastColumn="0"/>
            </w:pPr>
          </w:p>
        </w:tc>
        <w:tc>
          <w:tcPr>
            <w:tcW w:w="4077" w:type="dxa"/>
          </w:tcPr>
          <w:p w14:paraId="4665CE5E" w14:textId="67500F19" w:rsidR="00D56D4A" w:rsidRDefault="000446D0" w:rsidP="00907CB1">
            <w:pPr>
              <w:spacing w:beforeLines="20" w:before="48" w:after="20" w:line="240" w:lineRule="auto"/>
              <w:cnfStyle w:val="000000010000" w:firstRow="0" w:lastRow="0" w:firstColumn="0" w:lastColumn="0" w:oddVBand="0" w:evenVBand="0" w:oddHBand="0" w:evenHBand="1" w:firstRowFirstColumn="0" w:firstRowLastColumn="0" w:lastRowFirstColumn="0" w:lastRowLastColumn="0"/>
            </w:pPr>
            <w:r w:rsidRPr="000446D0">
              <w:t xml:space="preserve">Reinforce the </w:t>
            </w:r>
            <w:r w:rsidR="00627DED">
              <w:t>T</w:t>
            </w:r>
            <w:r w:rsidRPr="000446D0">
              <w:t>rapezoidal rule as a method for approximating area in irregular shapes.</w:t>
            </w:r>
          </w:p>
        </w:tc>
      </w:tr>
      <w:tr w:rsidR="00D56D4A" w14:paraId="342CE91E" w14:textId="77777777" w:rsidTr="00907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54C2C2" w14:textId="643D4FF7" w:rsidR="00D56D4A" w:rsidRPr="00BD1FF9" w:rsidRDefault="00581521" w:rsidP="00907CB1">
            <w:pPr>
              <w:spacing w:beforeLines="20" w:before="48" w:after="20" w:line="240" w:lineRule="auto"/>
              <w:rPr>
                <w:b w:val="0"/>
                <w:bCs/>
              </w:rPr>
            </w:pPr>
            <w:r w:rsidRPr="00BD1FF9">
              <w:rPr>
                <w:bCs/>
              </w:rPr>
              <w:t>Connecting</w:t>
            </w:r>
            <w:r w:rsidR="00DD2C10" w:rsidRPr="00BD1FF9">
              <w:rPr>
                <w:bCs/>
              </w:rPr>
              <w:t xml:space="preserve"> learning</w:t>
            </w:r>
          </w:p>
        </w:tc>
        <w:tc>
          <w:tcPr>
            <w:tcW w:w="6662" w:type="dxa"/>
          </w:tcPr>
          <w:p w14:paraId="6FC03935" w14:textId="38525A31" w:rsidR="00D56D4A" w:rsidRDefault="00072BF4" w:rsidP="00907CB1">
            <w:pPr>
              <w:spacing w:beforeLines="20" w:before="48" w:after="20" w:line="240" w:lineRule="auto"/>
              <w:cnfStyle w:val="000000100000" w:firstRow="0" w:lastRow="0" w:firstColumn="0" w:lastColumn="0" w:oddVBand="0" w:evenVBand="0" w:oddHBand="1" w:evenHBand="0" w:firstRowFirstColumn="0" w:firstRowLastColumn="0" w:lastRowFirstColumn="0" w:lastRowLastColumn="0"/>
            </w:pPr>
            <w:r>
              <w:t xml:space="preserve">Students </w:t>
            </w:r>
            <w:r w:rsidR="006165E9">
              <w:t xml:space="preserve">apply the Trapezoidal rule to measure the area of a garden </w:t>
            </w:r>
            <w:r w:rsidR="00723B65">
              <w:t xml:space="preserve">shown on slide </w:t>
            </w:r>
            <w:r w:rsidR="009E7335">
              <w:t>9</w:t>
            </w:r>
            <w:r w:rsidR="00723B65">
              <w:t xml:space="preserve"> </w:t>
            </w:r>
            <w:r w:rsidR="006165E9">
              <w:t xml:space="preserve">and compare the estimates </w:t>
            </w:r>
            <w:r w:rsidR="00D04B46">
              <w:t xml:space="preserve">obtained with different applications of </w:t>
            </w:r>
            <w:r w:rsidR="00723B65">
              <w:t>the rule</w:t>
            </w:r>
            <w:r w:rsidR="00267B8D">
              <w:t xml:space="preserve"> on slide </w:t>
            </w:r>
            <w:r w:rsidR="00201DD9">
              <w:t>10</w:t>
            </w:r>
            <w:r w:rsidR="005633F6" w:rsidRPr="005633F6">
              <w:t>.</w:t>
            </w:r>
            <w:r w:rsidR="00267B8D">
              <w:t xml:space="preserve"> </w:t>
            </w:r>
            <w:r w:rsidR="000178FA">
              <w:t xml:space="preserve">On slide </w:t>
            </w:r>
            <w:r w:rsidR="00201DD9">
              <w:t>11</w:t>
            </w:r>
            <w:r w:rsidR="005F1499">
              <w:t>,</w:t>
            </w:r>
            <w:r w:rsidR="000178FA">
              <w:t xml:space="preserve"> they</w:t>
            </w:r>
            <w:r w:rsidR="00267B8D">
              <w:t xml:space="preserve"> </w:t>
            </w:r>
            <w:r w:rsidR="00621B0A">
              <w:t xml:space="preserve">use the measurements </w:t>
            </w:r>
            <w:r w:rsidR="007D404D">
              <w:t>of</w:t>
            </w:r>
            <w:r w:rsidR="00621B0A">
              <w:t xml:space="preserve"> 4 applications o</w:t>
            </w:r>
            <w:r w:rsidR="000178FA">
              <w:t xml:space="preserve">f </w:t>
            </w:r>
            <w:r w:rsidR="00621B0A">
              <w:t xml:space="preserve">the Trapezoidal rule to </w:t>
            </w:r>
            <w:r w:rsidR="000178FA">
              <w:t>find the approximate volume of the garden.</w:t>
            </w:r>
            <w:r w:rsidR="000178FA" w:rsidRPr="003C11A5">
              <w:t xml:space="preserve"> Students estimate the volume of rainwater falling on a </w:t>
            </w:r>
            <w:r w:rsidR="000178FA">
              <w:t xml:space="preserve">man-made </w:t>
            </w:r>
            <w:r w:rsidR="000178FA" w:rsidRPr="003C11A5">
              <w:t xml:space="preserve">reservoir using </w:t>
            </w:r>
            <w:r w:rsidR="00BB1F32">
              <w:t>2</w:t>
            </w:r>
            <w:r w:rsidR="00BB1F32" w:rsidRPr="003C11A5">
              <w:t xml:space="preserve"> </w:t>
            </w:r>
            <w:r w:rsidR="000178FA" w:rsidRPr="003C11A5">
              <w:t xml:space="preserve">applications of the </w:t>
            </w:r>
            <w:r w:rsidR="000178FA">
              <w:t>T</w:t>
            </w:r>
            <w:r w:rsidR="000178FA" w:rsidRPr="003C11A5">
              <w:t>rapezoidal rule</w:t>
            </w:r>
            <w:r w:rsidR="007D404D">
              <w:t xml:space="preserve"> on slide 12</w:t>
            </w:r>
            <w:r w:rsidR="000178FA" w:rsidRPr="003C11A5">
              <w:t xml:space="preserve">. </w:t>
            </w:r>
          </w:p>
        </w:tc>
        <w:tc>
          <w:tcPr>
            <w:tcW w:w="1985" w:type="dxa"/>
          </w:tcPr>
          <w:p w14:paraId="74BAAA78" w14:textId="77777777" w:rsidR="00C100ED" w:rsidRDefault="00C100ED" w:rsidP="00907CB1">
            <w:pPr>
              <w:spacing w:beforeLines="20" w:before="48" w:after="20" w:line="240" w:lineRule="auto"/>
              <w:cnfStyle w:val="000000100000" w:firstRow="0" w:lastRow="0" w:firstColumn="0" w:lastColumn="0" w:oddVBand="0" w:evenVBand="0" w:oddHBand="1" w:evenHBand="0" w:firstRowFirstColumn="0" w:firstRowLastColumn="0" w:lastRowFirstColumn="0" w:lastRowLastColumn="0"/>
            </w:pPr>
            <w:r>
              <w:t>Pose-Pause-Pounce-Bounce</w:t>
            </w:r>
          </w:p>
          <w:p w14:paraId="3C5F90F4" w14:textId="218174AF" w:rsidR="00737D76" w:rsidRDefault="00C100ED" w:rsidP="00907CB1">
            <w:pPr>
              <w:spacing w:beforeLines="20" w:before="48" w:after="20" w:line="240" w:lineRule="auto"/>
              <w:cnfStyle w:val="000000100000" w:firstRow="0" w:lastRow="0" w:firstColumn="0" w:lastColumn="0" w:oddVBand="0" w:evenVBand="0" w:oddHBand="1" w:evenHBand="0" w:firstRowFirstColumn="0" w:firstRowLastColumn="0" w:lastRowFirstColumn="0" w:lastRowLastColumn="0"/>
            </w:pPr>
            <w:r>
              <w:t>Notice and won</w:t>
            </w:r>
            <w:r w:rsidR="008463BC">
              <w:t>d</w:t>
            </w:r>
            <w:r>
              <w:t>er</w:t>
            </w:r>
          </w:p>
        </w:tc>
        <w:tc>
          <w:tcPr>
            <w:tcW w:w="4077" w:type="dxa"/>
          </w:tcPr>
          <w:p w14:paraId="146586AF" w14:textId="77F94C8C" w:rsidR="008D15D2" w:rsidRDefault="000F58C1" w:rsidP="00907CB1">
            <w:pPr>
              <w:spacing w:beforeLines="20" w:before="48" w:after="20" w:line="240" w:lineRule="auto"/>
              <w:cnfStyle w:val="000000100000" w:firstRow="0" w:lastRow="0" w:firstColumn="0" w:lastColumn="0" w:oddVBand="0" w:evenVBand="0" w:oddHBand="1" w:evenHBand="0" w:firstRowFirstColumn="0" w:firstRowLastColumn="0" w:lastRowFirstColumn="0" w:lastRowLastColumn="0"/>
            </w:pPr>
            <w:r w:rsidRPr="003C11A5">
              <w:t xml:space="preserve">Develop understanding of how multiple applications of the </w:t>
            </w:r>
            <w:r w:rsidR="00627DED">
              <w:t>T</w:t>
            </w:r>
            <w:r w:rsidRPr="003C11A5">
              <w:t>rapezoidal rule increase accuracy.</w:t>
            </w:r>
          </w:p>
          <w:p w14:paraId="3948AD4B" w14:textId="690F8B72" w:rsidR="00D56D4A" w:rsidRDefault="000F58C1" w:rsidP="00907CB1">
            <w:pPr>
              <w:spacing w:beforeLines="20" w:before="48" w:after="20" w:line="240" w:lineRule="auto"/>
              <w:cnfStyle w:val="000000100000" w:firstRow="0" w:lastRow="0" w:firstColumn="0" w:lastColumn="0" w:oddVBand="0" w:evenVBand="0" w:oddHBand="1" w:evenHBand="0" w:firstRowFirstColumn="0" w:firstRowLastColumn="0" w:lastRowFirstColumn="0" w:lastRowLastColumn="0"/>
            </w:pPr>
            <w:r w:rsidRPr="003C11A5">
              <w:t>Connect area calculations to volume via the formula </w:t>
            </w:r>
            <m:oMath>
              <m:r>
                <w:rPr>
                  <w:rFonts w:ascii="Cambria Math" w:hAnsi="Cambria Math"/>
                </w:rPr>
                <m:t>V=Ah</m:t>
              </m:r>
            </m:oMath>
            <w:r w:rsidRPr="003C11A5">
              <w:t>.</w:t>
            </w:r>
          </w:p>
        </w:tc>
      </w:tr>
      <w:tr w:rsidR="00F45014" w14:paraId="7FBDD507" w14:textId="77777777" w:rsidTr="00907C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17FD0A6" w14:textId="4CB338E2" w:rsidR="00F45014" w:rsidRPr="00BD1FF9" w:rsidRDefault="00DD2C10" w:rsidP="00907CB1">
            <w:pPr>
              <w:spacing w:beforeLines="20" w:before="48" w:after="20" w:line="240" w:lineRule="auto"/>
              <w:rPr>
                <w:b w:val="0"/>
                <w:bCs/>
              </w:rPr>
            </w:pPr>
            <w:r w:rsidRPr="00BD1FF9">
              <w:rPr>
                <w:bCs/>
              </w:rPr>
              <w:t>Releasing responsibility</w:t>
            </w:r>
          </w:p>
        </w:tc>
        <w:tc>
          <w:tcPr>
            <w:tcW w:w="6662" w:type="dxa"/>
          </w:tcPr>
          <w:p w14:paraId="7F745B73" w14:textId="1FCAE92A" w:rsidR="00F45014" w:rsidRDefault="0098588C" w:rsidP="00907CB1">
            <w:pPr>
              <w:spacing w:beforeLines="20" w:before="48" w:after="20" w:line="240" w:lineRule="auto"/>
              <w:cnfStyle w:val="000000010000" w:firstRow="0" w:lastRow="0" w:firstColumn="0" w:lastColumn="0" w:oddVBand="0" w:evenVBand="0" w:oddHBand="0" w:evenHBand="1" w:firstRowFirstColumn="0" w:firstRowLastColumn="0" w:lastRowFirstColumn="0" w:lastRowLastColumn="0"/>
            </w:pPr>
            <w:r>
              <w:t xml:space="preserve">Students summarise their learning using the scaffold in </w:t>
            </w:r>
            <w:hyperlink w:anchor="_Appendix_A" w:history="1">
              <w:r w:rsidRPr="0091349A">
                <w:rPr>
                  <w:rStyle w:val="Hyperlink"/>
                  <w:szCs w:val="24"/>
                </w:rPr>
                <w:t xml:space="preserve">Appendix </w:t>
              </w:r>
              <w:r w:rsidR="002E6DB7">
                <w:rPr>
                  <w:rStyle w:val="Hyperlink"/>
                  <w:szCs w:val="24"/>
                </w:rPr>
                <w:t>A</w:t>
              </w:r>
            </w:hyperlink>
            <w:r>
              <w:t>. They are</w:t>
            </w:r>
            <w:r w:rsidR="00AB4BA9">
              <w:t xml:space="preserve"> shown a picture of a </w:t>
            </w:r>
            <w:r w:rsidR="004C4822">
              <w:t xml:space="preserve">resin </w:t>
            </w:r>
            <w:r w:rsidR="00AB4BA9">
              <w:t xml:space="preserve">coffee table </w:t>
            </w:r>
            <w:r w:rsidR="004C4822">
              <w:t xml:space="preserve">on slide </w:t>
            </w:r>
            <w:r>
              <w:t>1</w:t>
            </w:r>
            <w:r w:rsidR="0015312A">
              <w:t>4</w:t>
            </w:r>
            <w:r w:rsidR="004C4822">
              <w:t xml:space="preserve"> and use slide </w:t>
            </w:r>
            <w:r>
              <w:t>1</w:t>
            </w:r>
            <w:r w:rsidR="0015312A">
              <w:t>5</w:t>
            </w:r>
            <w:r w:rsidR="004C4822">
              <w:t xml:space="preserve"> </w:t>
            </w:r>
            <w:r w:rsidR="003936DD">
              <w:t xml:space="preserve">to </w:t>
            </w:r>
            <w:r w:rsidR="004C4822">
              <w:t xml:space="preserve">consider </w:t>
            </w:r>
            <w:r w:rsidR="00BF2CA3">
              <w:t>how to find</w:t>
            </w:r>
            <w:r w:rsidR="00D52030">
              <w:t xml:space="preserve"> the amount of resin used to make </w:t>
            </w:r>
            <w:r w:rsidR="004C4822">
              <w:t>the</w:t>
            </w:r>
            <w:r w:rsidR="00D52030">
              <w:t xml:space="preserve"> </w:t>
            </w:r>
            <w:r w:rsidR="00504539">
              <w:t>table</w:t>
            </w:r>
            <w:r w:rsidR="004C4822">
              <w:t>.</w:t>
            </w:r>
          </w:p>
        </w:tc>
        <w:tc>
          <w:tcPr>
            <w:tcW w:w="1985" w:type="dxa"/>
          </w:tcPr>
          <w:p w14:paraId="6E2F5404" w14:textId="77777777" w:rsidR="00F1458F" w:rsidRDefault="00F1458F" w:rsidP="00907CB1">
            <w:pPr>
              <w:spacing w:beforeLines="20" w:before="48" w:after="20" w:line="240" w:lineRule="auto"/>
              <w:cnfStyle w:val="000000010000" w:firstRow="0" w:lastRow="0" w:firstColumn="0" w:lastColumn="0" w:oddVBand="0" w:evenVBand="0" w:oddHBand="0" w:evenHBand="1" w:firstRowFirstColumn="0" w:firstRowLastColumn="0" w:lastRowFirstColumn="0" w:lastRowLastColumn="0"/>
            </w:pPr>
            <w:r>
              <w:t xml:space="preserve">Four quadrant notes </w:t>
            </w:r>
          </w:p>
          <w:p w14:paraId="2DE5413E" w14:textId="48AB497E" w:rsidR="00F45014" w:rsidRDefault="00F1458F" w:rsidP="00907CB1">
            <w:pPr>
              <w:spacing w:beforeLines="20" w:before="48" w:after="20" w:line="240" w:lineRule="auto"/>
              <w:cnfStyle w:val="000000010000" w:firstRow="0" w:lastRow="0" w:firstColumn="0" w:lastColumn="0" w:oddVBand="0" w:evenVBand="0" w:oddHBand="0" w:evenHBand="1" w:firstRowFirstColumn="0" w:firstRowLastColumn="0" w:lastRowFirstColumn="0" w:lastRowLastColumn="0"/>
            </w:pPr>
            <w:r>
              <w:t>Think-Pair-Share</w:t>
            </w:r>
          </w:p>
        </w:tc>
        <w:tc>
          <w:tcPr>
            <w:tcW w:w="4077" w:type="dxa"/>
          </w:tcPr>
          <w:p w14:paraId="4F04A1BE" w14:textId="3DE7C700" w:rsidR="00F45014" w:rsidRDefault="00F04155" w:rsidP="00907CB1">
            <w:pPr>
              <w:spacing w:beforeLines="20" w:before="48" w:after="20" w:line="240" w:lineRule="auto"/>
              <w:cnfStyle w:val="000000010000" w:firstRow="0" w:lastRow="0" w:firstColumn="0" w:lastColumn="0" w:oddVBand="0" w:evenVBand="0" w:oddHBand="0" w:evenHBand="1" w:firstRowFirstColumn="0" w:firstRowLastColumn="0" w:lastRowFirstColumn="0" w:lastRowLastColumn="0"/>
            </w:pPr>
            <w:r w:rsidRPr="003C11A5">
              <w:t xml:space="preserve">Apply the </w:t>
            </w:r>
            <w:r w:rsidR="00D26E85">
              <w:t>T</w:t>
            </w:r>
            <w:r w:rsidRPr="003C11A5">
              <w:t>rapezoidal rule to a new real-world context involving volume estimation.</w:t>
            </w:r>
          </w:p>
        </w:tc>
      </w:tr>
      <w:tr w:rsidR="00D56D4A" w14:paraId="2316F2F2" w14:textId="77777777" w:rsidTr="00907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F7F9B1" w14:textId="1D65C9B1" w:rsidR="00D56D4A" w:rsidRPr="00BD1FF9" w:rsidRDefault="00DD2C10" w:rsidP="00907CB1">
            <w:pPr>
              <w:spacing w:beforeLines="20" w:before="48" w:after="20" w:line="240" w:lineRule="auto"/>
              <w:rPr>
                <w:b w:val="0"/>
                <w:bCs/>
              </w:rPr>
            </w:pPr>
            <w:r w:rsidRPr="00BD1FF9">
              <w:rPr>
                <w:bCs/>
              </w:rPr>
              <w:t>Independent practice</w:t>
            </w:r>
          </w:p>
        </w:tc>
        <w:tc>
          <w:tcPr>
            <w:tcW w:w="6662" w:type="dxa"/>
          </w:tcPr>
          <w:p w14:paraId="7932D450" w14:textId="0B74E313" w:rsidR="00D56D4A" w:rsidRDefault="00DF0FF8" w:rsidP="00907CB1">
            <w:pPr>
              <w:spacing w:beforeLines="20" w:before="48" w:after="20" w:line="240" w:lineRule="auto"/>
              <w:cnfStyle w:val="000000100000" w:firstRow="0" w:lastRow="0" w:firstColumn="0" w:lastColumn="0" w:oddVBand="0" w:evenVBand="0" w:oddHBand="1" w:evenHBand="0" w:firstRowFirstColumn="0" w:firstRowLastColumn="0" w:lastRowFirstColumn="0" w:lastRowLastColumn="0"/>
            </w:pPr>
            <w:r w:rsidRPr="003C11A5">
              <w:t xml:space="preserve">Students </w:t>
            </w:r>
            <w:r w:rsidR="00506D2C">
              <w:t>are shown a photo of a dam with a traverse line and offsets</w:t>
            </w:r>
            <w:r w:rsidR="00AA01E6">
              <w:t xml:space="preserve"> and asked how they would apply the Trapezoidal rule to find the volume of the dam</w:t>
            </w:r>
            <w:r w:rsidR="001A168D">
              <w:t xml:space="preserve"> before being shown 2 methods on slide 1</w:t>
            </w:r>
            <w:r w:rsidR="00F263D1">
              <w:t>7</w:t>
            </w:r>
            <w:r w:rsidR="001A168D">
              <w:t xml:space="preserve">. </w:t>
            </w:r>
            <w:r w:rsidR="00F263D1">
              <w:t xml:space="preserve">Students calculate the volume of the dam, given the average depth is </w:t>
            </w:r>
            <m:oMath>
              <m:r>
                <w:rPr>
                  <w:rFonts w:ascii="Cambria Math" w:hAnsi="Cambria Math"/>
                </w:rPr>
                <m:t xml:space="preserve">2.2 </m:t>
              </m:r>
              <m:r>
                <m:rPr>
                  <m:nor/>
                </m:rPr>
                <w:rPr>
                  <w:rFonts w:ascii="Cambria Math" w:hAnsi="Cambria Math"/>
                </w:rPr>
                <m:t>m</m:t>
              </m:r>
            </m:oMath>
            <w:r w:rsidR="00F263D1">
              <w:t xml:space="preserve"> and slide 18 shows a possible solution. </w:t>
            </w:r>
            <w:r w:rsidRPr="003C11A5">
              <w:t xml:space="preserve">Slide </w:t>
            </w:r>
            <w:r w:rsidR="00747C0C">
              <w:t>1</w:t>
            </w:r>
            <w:r w:rsidR="0015312A">
              <w:t>9</w:t>
            </w:r>
            <w:r w:rsidRPr="003C11A5">
              <w:t xml:space="preserve"> reminds students of scaffolding questions to support problem-solving</w:t>
            </w:r>
            <w:r w:rsidR="00834ACE">
              <w:t xml:space="preserve"> for </w:t>
            </w:r>
            <w:hyperlink w:anchor="_Appendix_E" w:history="1">
              <w:r w:rsidR="00834ACE" w:rsidRPr="0091349A">
                <w:rPr>
                  <w:rStyle w:val="Hyperlink"/>
                  <w:szCs w:val="24"/>
                </w:rPr>
                <w:t xml:space="preserve">Appendix </w:t>
              </w:r>
              <w:r w:rsidR="00834ACE">
                <w:rPr>
                  <w:rStyle w:val="Hyperlink"/>
                  <w:szCs w:val="24"/>
                </w:rPr>
                <w:t>B</w:t>
              </w:r>
            </w:hyperlink>
            <w:r w:rsidRPr="003C11A5">
              <w:t>. Students attempt the problem independently, then collaborate to discuss and check solutions</w:t>
            </w:r>
            <w:r>
              <w:t>.</w:t>
            </w:r>
          </w:p>
        </w:tc>
        <w:tc>
          <w:tcPr>
            <w:tcW w:w="1985" w:type="dxa"/>
          </w:tcPr>
          <w:p w14:paraId="2E07F92D" w14:textId="5A051099" w:rsidR="00D56D4A" w:rsidRDefault="00A03B9A" w:rsidP="00907CB1">
            <w:pPr>
              <w:spacing w:beforeLines="20" w:before="48" w:after="20" w:line="240"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4077" w:type="dxa"/>
          </w:tcPr>
          <w:p w14:paraId="73FA6E23" w14:textId="19CD5EC6" w:rsidR="008D15D2" w:rsidRDefault="00641D4B" w:rsidP="00907CB1">
            <w:pPr>
              <w:spacing w:beforeLines="20" w:before="48" w:after="20" w:line="240" w:lineRule="auto"/>
              <w:cnfStyle w:val="000000100000" w:firstRow="0" w:lastRow="0" w:firstColumn="0" w:lastColumn="0" w:oddVBand="0" w:evenVBand="0" w:oddHBand="1" w:evenHBand="0" w:firstRowFirstColumn="0" w:firstRowLastColumn="0" w:lastRowFirstColumn="0" w:lastRowLastColumn="0"/>
            </w:pPr>
            <w:r w:rsidRPr="003C11A5">
              <w:t xml:space="preserve">Consolidate </w:t>
            </w:r>
            <w:r w:rsidR="006C6BCC">
              <w:t>understanding</w:t>
            </w:r>
            <w:r w:rsidRPr="003C11A5">
              <w:t xml:space="preserve"> of the </w:t>
            </w:r>
            <w:r w:rsidR="00D26E85">
              <w:t>T</w:t>
            </w:r>
            <w:r w:rsidRPr="003C11A5">
              <w:t>rapezoidal rule</w:t>
            </w:r>
            <w:r w:rsidR="006C6BCC">
              <w:t xml:space="preserve"> and its application</w:t>
            </w:r>
            <w:r w:rsidRPr="003C11A5">
              <w:t xml:space="preserve"> to volume problems.</w:t>
            </w:r>
          </w:p>
          <w:p w14:paraId="02EEED6C" w14:textId="2797573C" w:rsidR="00D56D4A" w:rsidRDefault="00641D4B" w:rsidP="00907CB1">
            <w:pPr>
              <w:spacing w:beforeLines="20" w:before="48" w:after="20" w:line="240" w:lineRule="auto"/>
              <w:cnfStyle w:val="000000100000" w:firstRow="0" w:lastRow="0" w:firstColumn="0" w:lastColumn="0" w:oddVBand="0" w:evenVBand="0" w:oddHBand="1" w:evenHBand="0" w:firstRowFirstColumn="0" w:firstRowLastColumn="0" w:lastRowFirstColumn="0" w:lastRowLastColumn="0"/>
            </w:pPr>
            <w:r w:rsidRPr="003C11A5">
              <w:t>Promote confidence in using problem-solving scaffolds.</w:t>
            </w:r>
          </w:p>
        </w:tc>
      </w:tr>
    </w:tbl>
    <w:p w14:paraId="4432ACB1" w14:textId="77777777" w:rsidR="00D56D4A" w:rsidRPr="00D56D4A" w:rsidRDefault="00D56D4A" w:rsidP="09AC1D10">
      <w:pPr>
        <w:pStyle w:val="ListBullet"/>
        <w:numPr>
          <w:ilvl w:val="0"/>
          <w:numId w:val="0"/>
        </w:numPr>
        <w:sectPr w:rsidR="00D56D4A" w:rsidRPr="00D56D4A" w:rsidSect="002D412F">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66CBA08E" w:rsidR="00F40DC4" w:rsidRPr="003C2AC4" w:rsidRDefault="00F40DC4" w:rsidP="00F40DC4">
      <w:pPr>
        <w:pStyle w:val="FeatureBox2"/>
      </w:pPr>
      <w:r>
        <w:t xml:space="preserve">Please use the associated PowerPoint </w:t>
      </w:r>
      <w:r w:rsidR="001021EF" w:rsidRPr="00CA4049">
        <w:rPr>
          <w:i/>
          <w:iCs/>
        </w:rPr>
        <w:t>Volume and cap</w:t>
      </w:r>
      <w:r w:rsidR="00CA4049" w:rsidRPr="00CA4049">
        <w:rPr>
          <w:i/>
          <w:iCs/>
        </w:rPr>
        <w:t xml:space="preserve">acity with the </w:t>
      </w:r>
      <w:r w:rsidR="00D26E85">
        <w:rPr>
          <w:i/>
          <w:iCs/>
        </w:rPr>
        <w:t>T</w:t>
      </w:r>
      <w:r w:rsidR="00CA4049" w:rsidRPr="00CA4049">
        <w:rPr>
          <w:i/>
          <w:iCs/>
        </w:rPr>
        <w:t>rapezoidal rule</w:t>
      </w:r>
      <w:r>
        <w:t xml:space="preserve"> to display images in this lesson. </w:t>
      </w:r>
    </w:p>
    <w:p w14:paraId="24DF6238" w14:textId="637BD509" w:rsidR="001A1D82" w:rsidRDefault="001A1D82" w:rsidP="00AA4CDE">
      <w:pPr>
        <w:pStyle w:val="Heading3"/>
        <w:numPr>
          <w:ilvl w:val="2"/>
          <w:numId w:val="1"/>
        </w:numPr>
        <w:ind w:left="0"/>
      </w:pPr>
      <w:r>
        <w:t xml:space="preserve">Retrieval practice </w:t>
      </w:r>
    </w:p>
    <w:p w14:paraId="0085DD66" w14:textId="10E5DC83" w:rsidR="008F3BD0" w:rsidRDefault="002628FE" w:rsidP="002628FE">
      <w:pPr>
        <w:pStyle w:val="ListNumber"/>
        <w:tabs>
          <w:tab w:val="num" w:pos="360"/>
        </w:tabs>
        <w:ind w:left="360" w:hanging="360"/>
      </w:pPr>
      <w:r>
        <w:t xml:space="preserve">Display slide 4 </w:t>
      </w:r>
      <w:r w:rsidR="00F5092A">
        <w:t>from</w:t>
      </w:r>
      <w:r>
        <w:t xml:space="preserve"> the PowerPoint</w:t>
      </w:r>
      <w:r w:rsidR="00AE68B7">
        <w:t xml:space="preserve">, which shows the image of the </w:t>
      </w:r>
      <w:r w:rsidR="00033C37">
        <w:t>stormwater drain</w:t>
      </w:r>
      <w:r w:rsidR="00AE68B7">
        <w:t xml:space="preserve"> below, </w:t>
      </w:r>
      <w:r>
        <w:t xml:space="preserve">and </w:t>
      </w:r>
      <w:r w:rsidR="00D01010">
        <w:t xml:space="preserve">ask students </w:t>
      </w:r>
      <w:r w:rsidR="008F3BD0">
        <w:t xml:space="preserve">to </w:t>
      </w:r>
      <w:r w:rsidR="00D01010">
        <w:t xml:space="preserve">calculate the number of megalitres of water the </w:t>
      </w:r>
      <w:r w:rsidR="00CB03A1">
        <w:t>drain</w:t>
      </w:r>
      <w:r w:rsidR="00D01010">
        <w:t xml:space="preserve"> will hold when full.</w:t>
      </w:r>
    </w:p>
    <w:p w14:paraId="2A8B3798" w14:textId="2F4F3E3F" w:rsidR="008F3BD0" w:rsidRDefault="008F3BD0" w:rsidP="008F3BD0">
      <w:pPr>
        <w:pStyle w:val="Caption"/>
      </w:pPr>
      <w:r>
        <w:t xml:space="preserve">Figure </w:t>
      </w:r>
      <w:r w:rsidR="00EA2E94">
        <w:fldChar w:fldCharType="begin"/>
      </w:r>
      <w:r w:rsidR="00EA2E94">
        <w:instrText xml:space="preserve"> SEQ Figure \* ARABIC </w:instrText>
      </w:r>
      <w:r w:rsidR="00EA2E94">
        <w:fldChar w:fldCharType="separate"/>
      </w:r>
      <w:r w:rsidR="00BF66EB">
        <w:rPr>
          <w:noProof/>
        </w:rPr>
        <w:t>1</w:t>
      </w:r>
      <w:r w:rsidR="00EA2E94">
        <w:fldChar w:fldCharType="end"/>
      </w:r>
      <w:r>
        <w:t xml:space="preserve">: </w:t>
      </w:r>
      <w:r w:rsidR="003D1D93">
        <w:t>s</w:t>
      </w:r>
      <w:r w:rsidR="0082719A">
        <w:t xml:space="preserve">creenshot of </w:t>
      </w:r>
      <w:r w:rsidR="00183A49">
        <w:t xml:space="preserve">the </w:t>
      </w:r>
      <w:r>
        <w:t>d</w:t>
      </w:r>
      <w:r w:rsidR="00CB03A1">
        <w:t>rain</w:t>
      </w:r>
    </w:p>
    <w:p w14:paraId="22CC7226" w14:textId="5436F4AF" w:rsidR="00195096" w:rsidRDefault="00195096" w:rsidP="00AE68B7">
      <w:pPr>
        <w:pStyle w:val="ListNumber"/>
        <w:numPr>
          <w:ilvl w:val="0"/>
          <w:numId w:val="0"/>
        </w:numPr>
        <w:ind w:left="360"/>
      </w:pPr>
      <w:r w:rsidRPr="00195096">
        <w:rPr>
          <w:noProof/>
        </w:rPr>
        <w:drawing>
          <wp:inline distT="0" distB="0" distL="0" distR="0" wp14:anchorId="5B55B277" wp14:editId="59CC18E6">
            <wp:extent cx="3259892" cy="1656000"/>
            <wp:effectExtent l="0" t="0" r="0" b="1905"/>
            <wp:docPr id="743151968" name="Picture 1" descr="A black and white wireframe of a triangular prism. The cross-section is an inverted triangle with an area of 450 square metres. The height of the prism, represented by the length of the drain, is 50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51968" name="Picture 1" descr="A black and white wireframe of a triangular prism. The cross-section is an inverted triangle with an area of 450 square metres. The height of the prism, represented by the length of the drain, is 50 m."/>
                    <pic:cNvPicPr/>
                  </pic:nvPicPr>
                  <pic:blipFill>
                    <a:blip r:embed="rId15"/>
                    <a:stretch>
                      <a:fillRect/>
                    </a:stretch>
                  </pic:blipFill>
                  <pic:spPr>
                    <a:xfrm>
                      <a:off x="0" y="0"/>
                      <a:ext cx="3259892" cy="1656000"/>
                    </a:xfrm>
                    <a:prstGeom prst="rect">
                      <a:avLst/>
                    </a:prstGeom>
                  </pic:spPr>
                </pic:pic>
              </a:graphicData>
            </a:graphic>
          </wp:inline>
        </w:drawing>
      </w:r>
    </w:p>
    <w:p w14:paraId="4C8E700C" w14:textId="08717547" w:rsidR="007F6E50" w:rsidRPr="007F6E50" w:rsidRDefault="00CD5A1C" w:rsidP="007F6E50">
      <w:pPr>
        <w:pStyle w:val="FeatureBox"/>
        <w:rPr>
          <w:rFonts w:eastAsiaTheme="minorEastAsia"/>
        </w:rPr>
      </w:pPr>
      <w:r>
        <w:t xml:space="preserve">Students should be encouraged to </w:t>
      </w:r>
      <w:r w:rsidR="004214E6">
        <w:t xml:space="preserve">use their </w:t>
      </w:r>
      <w:r w:rsidR="005746F3" w:rsidRPr="005746F3">
        <w:t xml:space="preserve">NESA </w:t>
      </w:r>
      <w:hyperlink r:id="rId16" w:anchor=":~:text=Mathematics%20Standard%201%20and%202%20%E2%80%93%20HSC%20reference%20sheet" w:history="1">
        <w:r w:rsidR="005746F3">
          <w:rPr>
            <w:rStyle w:val="Hyperlink"/>
          </w:rPr>
          <w:t>Mathematics Standard 1 and 2 – HSC reference sheet</w:t>
        </w:r>
      </w:hyperlink>
      <w:r w:rsidR="004214E6">
        <w:t xml:space="preserve"> for </w:t>
      </w:r>
      <w:r w:rsidR="00CA2896">
        <w:t xml:space="preserve">the conversions </w:t>
      </w:r>
      <m:oMath>
        <m:r>
          <w:rPr>
            <w:rFonts w:ascii="Cambria Math" w:hAnsi="Cambria Math"/>
          </w:rPr>
          <m:t xml:space="preserve">1 </m:t>
        </m:r>
        <m:r>
          <m:rPr>
            <m:nor/>
          </m:rPr>
          <w:rPr>
            <w:rFonts w:ascii="Cambria Math" w:hAnsi="Cambria Math"/>
          </w:rPr>
          <m:t>c</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r>
          <w:rPr>
            <w:rFonts w:ascii="Cambria Math" w:hAnsi="Cambria Math"/>
          </w:rPr>
          <m:t xml:space="preserve">=1 </m:t>
        </m:r>
        <m:r>
          <m:rPr>
            <m:nor/>
          </m:rPr>
          <w:rPr>
            <w:rFonts w:ascii="Cambria Math" w:hAnsi="Cambria Math"/>
          </w:rPr>
          <m:t>mL</m:t>
        </m:r>
      </m:oMath>
      <w:r w:rsidR="00CA2896">
        <w:rPr>
          <w:rFonts w:eastAsiaTheme="minorEastAsia"/>
        </w:rPr>
        <w:t xml:space="preserve"> and </w:t>
      </w:r>
      <m:oMath>
        <m:r>
          <w:rPr>
            <w:rFonts w:ascii="Cambria Math" w:eastAsiaTheme="minorEastAsia" w:hAnsi="Cambria Math"/>
          </w:rPr>
          <m:t xml:space="preserve">1 </m:t>
        </m:r>
        <m:sSup>
          <m:sSupPr>
            <m:ctrlPr>
              <w:rPr>
                <w:rFonts w:ascii="Cambria Math" w:eastAsiaTheme="minorEastAsia" w:hAnsi="Cambria Math"/>
                <w:i/>
              </w:rPr>
            </m:ctrlPr>
          </m:sSupPr>
          <m:e>
            <m:r>
              <m:rPr>
                <m:nor/>
              </m:rPr>
              <w:rPr>
                <w:rFonts w:ascii="Cambria Math" w:eastAsiaTheme="minorEastAsia" w:hAnsi="Cambria Math"/>
              </w:rPr>
              <m:t>m</m:t>
            </m:r>
          </m:e>
          <m:sup>
            <m:r>
              <m:rPr>
                <m:nor/>
              </m:rPr>
              <w:rPr>
                <w:rFonts w:ascii="Cambria Math" w:eastAsiaTheme="minorEastAsia" w:hAnsi="Cambria Math"/>
              </w:rPr>
              <m:t>3</m:t>
            </m:r>
          </m:sup>
        </m:sSup>
        <m:r>
          <w:rPr>
            <w:rFonts w:ascii="Cambria Math" w:eastAsiaTheme="minorEastAsia" w:hAnsi="Cambria Math"/>
          </w:rPr>
          <m:t xml:space="preserve">=1000 </m:t>
        </m:r>
        <m:r>
          <m:rPr>
            <m:nor/>
          </m:rPr>
          <w:rPr>
            <w:rFonts w:ascii="Cambria Math" w:eastAsiaTheme="minorEastAsia" w:hAnsi="Cambria Math"/>
          </w:rPr>
          <m:t>L</m:t>
        </m:r>
      </m:oMath>
      <w:r w:rsidR="00CA2896">
        <w:rPr>
          <w:rFonts w:eastAsiaTheme="minorEastAsia"/>
        </w:rPr>
        <w:t>.</w:t>
      </w:r>
      <w:r w:rsidR="007F6E50">
        <w:rPr>
          <w:rFonts w:eastAsiaTheme="minorEastAsia"/>
        </w:rPr>
        <w:t xml:space="preserve"> </w:t>
      </w:r>
    </w:p>
    <w:p w14:paraId="63F6F2E9" w14:textId="63717B1C" w:rsidR="00400C0E" w:rsidRDefault="00F52CA5" w:rsidP="00400C0E">
      <w:pPr>
        <w:pStyle w:val="FeatureBox"/>
        <w:spacing w:after="240"/>
      </w:pPr>
      <w:r w:rsidRPr="08CE69E4">
        <w:rPr>
          <w:rFonts w:eastAsia="Arial"/>
        </w:rPr>
        <w:t xml:space="preserve">Students were introduced to </w:t>
      </w:r>
      <w:r w:rsidRPr="0099227C">
        <w:t xml:space="preserve">calculating the </w:t>
      </w:r>
      <w:r>
        <w:t xml:space="preserve">volume and capacity in Lesson 7 – </w:t>
      </w:r>
      <w:r w:rsidR="003E0448">
        <w:t>v</w:t>
      </w:r>
      <w:r w:rsidR="00654236">
        <w:t>olume</w:t>
      </w:r>
      <w:r>
        <w:t xml:space="preserve"> </w:t>
      </w:r>
      <w:r w:rsidR="00DE013B">
        <w:t xml:space="preserve">in </w:t>
      </w:r>
      <w:r>
        <w:t>this unit.</w:t>
      </w:r>
      <w:r w:rsidR="008D168C">
        <w:t xml:space="preserve"> </w:t>
      </w:r>
      <w:r w:rsidR="00400C0E">
        <w:t>If required by students, teachers can display slide 5, which shows a visual representation of the conversions between volume and capacity.</w:t>
      </w:r>
    </w:p>
    <w:p w14:paraId="01EFDBF5" w14:textId="35A1C6A8" w:rsidR="00EE0576" w:rsidRDefault="00EE0576" w:rsidP="00EE0576">
      <w:pPr>
        <w:pStyle w:val="ListNumber"/>
        <w:tabs>
          <w:tab w:val="num" w:pos="360"/>
        </w:tabs>
        <w:ind w:left="360" w:hanging="360"/>
      </w:pPr>
      <w:r w:rsidRPr="00EE0576">
        <w:t>Ask students assessing and advancing questions (</w:t>
      </w:r>
      <w:hyperlink r:id="rId17">
        <w:r w:rsidRPr="00EE0576">
          <w:rPr>
            <w:rStyle w:val="Hyperlink"/>
          </w:rPr>
          <w:t>bit.ly/supportingstrategies</w:t>
        </w:r>
      </w:hyperlink>
      <w:r w:rsidRPr="00EE0576">
        <w:t xml:space="preserve">) to </w:t>
      </w:r>
      <w:r w:rsidR="0000150D">
        <w:t xml:space="preserve">gather information on </w:t>
      </w:r>
      <w:r w:rsidR="00BA56BA">
        <w:t xml:space="preserve">students’ </w:t>
      </w:r>
      <w:r w:rsidR="00957C8F">
        <w:t>current level of understanding</w:t>
      </w:r>
      <w:r w:rsidR="00BA56BA">
        <w:t xml:space="preserve"> of </w:t>
      </w:r>
      <w:r w:rsidR="003F7F4C">
        <w:t>volume</w:t>
      </w:r>
      <w:r w:rsidR="00957C8F">
        <w:t xml:space="preserve"> and capacity</w:t>
      </w:r>
      <w:r w:rsidR="00467B30">
        <w:t>.</w:t>
      </w:r>
      <w:r w:rsidR="00714C7E">
        <w:t xml:space="preserve"> </w:t>
      </w:r>
      <w:r w:rsidRPr="00EE0576">
        <w:t>Some suggestions are provided in the following table:</w:t>
      </w:r>
    </w:p>
    <w:p w14:paraId="1E5FAA1C" w14:textId="77777777" w:rsidR="0067458F" w:rsidRDefault="0067458F">
      <w:pPr>
        <w:suppressAutoHyphens w:val="0"/>
        <w:spacing w:after="0" w:line="276" w:lineRule="auto"/>
        <w:rPr>
          <w:iCs/>
          <w:color w:val="002664"/>
          <w:sz w:val="18"/>
          <w:szCs w:val="18"/>
        </w:rPr>
      </w:pPr>
      <w:r>
        <w:br w:type="page"/>
      </w:r>
    </w:p>
    <w:p w14:paraId="77CE572D" w14:textId="7CF000E7" w:rsidR="00A532F1" w:rsidRDefault="00A532F1" w:rsidP="00A532F1">
      <w:pPr>
        <w:pStyle w:val="Caption"/>
      </w:pPr>
      <w:r>
        <w:lastRenderedPageBreak/>
        <w:t xml:space="preserve">Table </w:t>
      </w:r>
      <w:r>
        <w:fldChar w:fldCharType="begin"/>
      </w:r>
      <w:r>
        <w:instrText xml:space="preserve"> SEQ Table \* ARABIC </w:instrText>
      </w:r>
      <w:r>
        <w:fldChar w:fldCharType="separate"/>
      </w:r>
      <w:r w:rsidR="00BF66EB">
        <w:rPr>
          <w:noProof/>
        </w:rPr>
        <w:t>2</w:t>
      </w:r>
      <w:r>
        <w:fldChar w:fldCharType="end"/>
      </w:r>
      <w:r>
        <w:t xml:space="preserve">: </w:t>
      </w:r>
      <w:r w:rsidR="00E35898">
        <w:t xml:space="preserve">assessing </w:t>
      </w:r>
      <w:r>
        <w:t>and advancing questions</w:t>
      </w:r>
    </w:p>
    <w:tbl>
      <w:tblPr>
        <w:tblStyle w:val="Tableheader"/>
        <w:tblW w:w="0" w:type="auto"/>
        <w:tblLook w:val="04A0" w:firstRow="1" w:lastRow="0" w:firstColumn="1" w:lastColumn="0" w:noHBand="0" w:noVBand="1"/>
        <w:tblDescription w:val="Examples of assessing questions and advancing questions."/>
      </w:tblPr>
      <w:tblGrid>
        <w:gridCol w:w="4812"/>
        <w:gridCol w:w="4812"/>
      </w:tblGrid>
      <w:tr w:rsidR="00A532F1" w14:paraId="695FF304" w14:textId="77777777" w:rsidTr="002600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2" w:type="dxa"/>
          </w:tcPr>
          <w:p w14:paraId="2C2446C5" w14:textId="77777777" w:rsidR="00A532F1" w:rsidRDefault="00A532F1" w:rsidP="007A45EC">
            <w:r>
              <w:t>Assessing questions</w:t>
            </w:r>
          </w:p>
        </w:tc>
        <w:tc>
          <w:tcPr>
            <w:tcW w:w="4812" w:type="dxa"/>
          </w:tcPr>
          <w:p w14:paraId="06BBB01D" w14:textId="77777777" w:rsidR="00A532F1" w:rsidRDefault="00A532F1" w:rsidP="007A45EC">
            <w:pPr>
              <w:cnfStyle w:val="100000000000" w:firstRow="1" w:lastRow="0" w:firstColumn="0" w:lastColumn="0" w:oddVBand="0" w:evenVBand="0" w:oddHBand="0" w:evenHBand="0" w:firstRowFirstColumn="0" w:firstRowLastColumn="0" w:lastRowFirstColumn="0" w:lastRowLastColumn="0"/>
            </w:pPr>
            <w:r>
              <w:t>Advancing questions</w:t>
            </w:r>
          </w:p>
        </w:tc>
      </w:tr>
      <w:tr w:rsidR="00A532F1" w14:paraId="30A2E754" w14:textId="77777777" w:rsidTr="00260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2" w:type="dxa"/>
          </w:tcPr>
          <w:p w14:paraId="20FAE048" w14:textId="795A20C1" w:rsidR="00A532F1" w:rsidRPr="0067458F" w:rsidRDefault="00D10864" w:rsidP="007A45EC">
            <w:pPr>
              <w:rPr>
                <w:b w:val="0"/>
                <w:bCs/>
              </w:rPr>
            </w:pPr>
            <w:r w:rsidRPr="0067458F">
              <w:rPr>
                <w:b w:val="0"/>
                <w:bCs/>
              </w:rPr>
              <w:t>What is the formula for finding the volume</w:t>
            </w:r>
            <w:r w:rsidR="00592ADA" w:rsidRPr="0067458F">
              <w:rPr>
                <w:b w:val="0"/>
                <w:bCs/>
              </w:rPr>
              <w:t xml:space="preserve"> of a prism?</w:t>
            </w:r>
          </w:p>
        </w:tc>
        <w:tc>
          <w:tcPr>
            <w:tcW w:w="4812" w:type="dxa"/>
          </w:tcPr>
          <w:p w14:paraId="537AFF59" w14:textId="0A78E891" w:rsidR="00A532F1" w:rsidRDefault="006051A7" w:rsidP="007A45EC">
            <w:pPr>
              <w:cnfStyle w:val="000000100000" w:firstRow="0" w:lastRow="0" w:firstColumn="0" w:lastColumn="0" w:oddVBand="0" w:evenVBand="0" w:oddHBand="1" w:evenHBand="0" w:firstRowFirstColumn="0" w:firstRowLastColumn="0" w:lastRowFirstColumn="0" w:lastRowLastColumn="0"/>
            </w:pPr>
            <w:r>
              <w:t xml:space="preserve">If </w:t>
            </w:r>
            <m:oMath>
              <m:r>
                <w:rPr>
                  <w:rFonts w:ascii="Cambria Math" w:hAnsi="Cambria Math"/>
                </w:rPr>
                <m:t>1</m:t>
              </m:r>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w:rPr>
                  <w:rFonts w:ascii="Cambria Math" w:eastAsiaTheme="minorEastAsia" w:hAnsi="Cambria Math"/>
                </w:rPr>
                <m:t xml:space="preserve">=1000 </m:t>
              </m:r>
              <m:r>
                <m:rPr>
                  <m:nor/>
                </m:rPr>
                <w:rPr>
                  <w:rFonts w:ascii="Cambria Math" w:eastAsiaTheme="minorEastAsia" w:hAnsi="Cambria Math"/>
                </w:rPr>
                <m:t>L</m:t>
              </m:r>
              <m:r>
                <w:rPr>
                  <w:rFonts w:ascii="Cambria Math" w:eastAsiaTheme="minorEastAsia" w:hAnsi="Cambria Math"/>
                </w:rPr>
                <m:t xml:space="preserve">=1 </m:t>
              </m:r>
              <m:r>
                <m:rPr>
                  <m:nor/>
                </m:rPr>
                <w:rPr>
                  <w:rFonts w:ascii="Cambria Math" w:eastAsiaTheme="minorEastAsia" w:hAnsi="Cambria Math"/>
                </w:rPr>
                <m:t>kL</m:t>
              </m:r>
            </m:oMath>
            <w:r w:rsidR="006E6E69">
              <w:rPr>
                <w:rFonts w:eastAsiaTheme="minorEastAsia"/>
              </w:rPr>
              <w:t xml:space="preserve">, can you now find the capacity of </w:t>
            </w:r>
            <w:r w:rsidR="00485323">
              <w:rPr>
                <w:rFonts w:eastAsiaTheme="minorEastAsia"/>
              </w:rPr>
              <w:t>the d</w:t>
            </w:r>
            <w:r w:rsidR="00CB03A1">
              <w:rPr>
                <w:rFonts w:eastAsiaTheme="minorEastAsia"/>
              </w:rPr>
              <w:t>rain</w:t>
            </w:r>
            <w:r w:rsidR="00485323">
              <w:rPr>
                <w:rFonts w:eastAsiaTheme="minorEastAsia"/>
              </w:rPr>
              <w:t>?</w:t>
            </w:r>
          </w:p>
        </w:tc>
      </w:tr>
      <w:tr w:rsidR="00A532F1" w14:paraId="12CA0228" w14:textId="77777777" w:rsidTr="002600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2" w:type="dxa"/>
          </w:tcPr>
          <w:p w14:paraId="74914DDD" w14:textId="1E0CB3A2" w:rsidR="00A532F1" w:rsidRPr="0067458F" w:rsidRDefault="00592ADA" w:rsidP="007A45EC">
            <w:pPr>
              <w:rPr>
                <w:b w:val="0"/>
                <w:bCs/>
              </w:rPr>
            </w:pPr>
            <w:r w:rsidRPr="0067458F">
              <w:rPr>
                <w:b w:val="0"/>
                <w:bCs/>
              </w:rPr>
              <w:t xml:space="preserve">What units of measurement </w:t>
            </w:r>
            <w:r w:rsidR="00012C59" w:rsidRPr="0067458F">
              <w:rPr>
                <w:b w:val="0"/>
                <w:bCs/>
              </w:rPr>
              <w:t>can</w:t>
            </w:r>
            <w:r w:rsidR="000339C3" w:rsidRPr="0067458F">
              <w:rPr>
                <w:b w:val="0"/>
                <w:bCs/>
              </w:rPr>
              <w:t xml:space="preserve"> be</w:t>
            </w:r>
            <w:r w:rsidRPr="0067458F">
              <w:rPr>
                <w:b w:val="0"/>
                <w:bCs/>
              </w:rPr>
              <w:t xml:space="preserve"> used </w:t>
            </w:r>
            <w:r w:rsidR="00260046" w:rsidRPr="0067458F">
              <w:rPr>
                <w:b w:val="0"/>
                <w:bCs/>
              </w:rPr>
              <w:t xml:space="preserve">to represent </w:t>
            </w:r>
            <w:r w:rsidR="00CD1DDF" w:rsidRPr="0067458F">
              <w:rPr>
                <w:b w:val="0"/>
                <w:bCs/>
              </w:rPr>
              <w:t xml:space="preserve">the </w:t>
            </w:r>
            <w:r w:rsidRPr="0067458F">
              <w:rPr>
                <w:b w:val="0"/>
                <w:bCs/>
              </w:rPr>
              <w:t>volume</w:t>
            </w:r>
            <w:r w:rsidR="00012C59" w:rsidRPr="0067458F">
              <w:rPr>
                <w:b w:val="0"/>
                <w:bCs/>
              </w:rPr>
              <w:t xml:space="preserve"> of a prism</w:t>
            </w:r>
            <w:r w:rsidRPr="0067458F">
              <w:rPr>
                <w:b w:val="0"/>
                <w:bCs/>
              </w:rPr>
              <w:t>?</w:t>
            </w:r>
          </w:p>
        </w:tc>
        <w:tc>
          <w:tcPr>
            <w:tcW w:w="4812" w:type="dxa"/>
          </w:tcPr>
          <w:p w14:paraId="05651B03" w14:textId="27E42395" w:rsidR="00A532F1" w:rsidRDefault="00202802" w:rsidP="007A45EC">
            <w:pPr>
              <w:cnfStyle w:val="000000010000" w:firstRow="0" w:lastRow="0" w:firstColumn="0" w:lastColumn="0" w:oddVBand="0" w:evenVBand="0" w:oddHBand="0" w:evenHBand="1" w:firstRowFirstColumn="0" w:firstRowLastColumn="0" w:lastRowFirstColumn="0" w:lastRowLastColumn="0"/>
            </w:pPr>
            <w:r>
              <w:t xml:space="preserve">If </w:t>
            </w:r>
            <m:oMath>
              <m:r>
                <w:rPr>
                  <w:rFonts w:ascii="Cambria Math" w:hAnsi="Cambria Math"/>
                </w:rPr>
                <m:t xml:space="preserve">1000 </m:t>
              </m:r>
              <m:r>
                <m:rPr>
                  <m:nor/>
                </m:rPr>
                <w:rPr>
                  <w:rFonts w:ascii="Cambria Math" w:hAnsi="Cambria Math"/>
                </w:rPr>
                <m:t>kL</m:t>
              </m:r>
              <m:r>
                <w:rPr>
                  <w:rFonts w:ascii="Cambria Math" w:hAnsi="Cambria Math"/>
                </w:rPr>
                <m:t xml:space="preserve">=1 </m:t>
              </m:r>
              <m:r>
                <m:rPr>
                  <m:nor/>
                </m:rPr>
                <w:rPr>
                  <w:rFonts w:ascii="Cambria Math" w:hAnsi="Cambria Math"/>
                </w:rPr>
                <m:t>ML</m:t>
              </m:r>
            </m:oMath>
            <w:r w:rsidR="00995A36">
              <w:rPr>
                <w:rFonts w:eastAsiaTheme="minorEastAsia"/>
              </w:rPr>
              <w:t>, can you now find the capacity of the d</w:t>
            </w:r>
            <w:r w:rsidR="00CB03A1">
              <w:rPr>
                <w:rFonts w:eastAsiaTheme="minorEastAsia"/>
              </w:rPr>
              <w:t>rain</w:t>
            </w:r>
            <w:r w:rsidR="00995A36">
              <w:rPr>
                <w:rFonts w:eastAsiaTheme="minorEastAsia"/>
              </w:rPr>
              <w:t xml:space="preserve"> in megalitres?</w:t>
            </w:r>
          </w:p>
        </w:tc>
      </w:tr>
      <w:tr w:rsidR="00182FDF" w14:paraId="62D11DF7" w14:textId="77777777" w:rsidTr="00260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2" w:type="dxa"/>
          </w:tcPr>
          <w:p w14:paraId="0B5AEEB0" w14:textId="488BAA64" w:rsidR="00182FDF" w:rsidRPr="0067458F" w:rsidRDefault="00592805" w:rsidP="00182FDF">
            <w:pPr>
              <w:rPr>
                <w:b w:val="0"/>
                <w:bCs/>
              </w:rPr>
            </w:pPr>
            <w:r w:rsidRPr="0067458F">
              <w:rPr>
                <w:b w:val="0"/>
                <w:bCs/>
              </w:rPr>
              <w:t>What is</w:t>
            </w:r>
            <w:r w:rsidR="00182FDF" w:rsidRPr="0067458F">
              <w:rPr>
                <w:b w:val="0"/>
                <w:bCs/>
              </w:rPr>
              <w:t xml:space="preserve"> the relationship between </w:t>
            </w:r>
            <w:r w:rsidR="00663F33" w:rsidRPr="0067458F">
              <w:rPr>
                <w:b w:val="0"/>
                <w:bCs/>
              </w:rPr>
              <w:t xml:space="preserve">measurements of </w:t>
            </w:r>
            <w:r w:rsidR="00182FDF" w:rsidRPr="0067458F">
              <w:rPr>
                <w:b w:val="0"/>
                <w:bCs/>
              </w:rPr>
              <w:t>volume and capacity?</w:t>
            </w:r>
          </w:p>
        </w:tc>
        <w:tc>
          <w:tcPr>
            <w:tcW w:w="4812" w:type="dxa"/>
          </w:tcPr>
          <w:p w14:paraId="3A8386A4" w14:textId="43F35D88" w:rsidR="00182FDF" w:rsidRDefault="00182FDF" w:rsidP="00182FDF">
            <w:pPr>
              <w:cnfStyle w:val="000000100000" w:firstRow="0" w:lastRow="0" w:firstColumn="0" w:lastColumn="0" w:oddVBand="0" w:evenVBand="0" w:oddHBand="1" w:evenHBand="0" w:firstRowFirstColumn="0" w:firstRowLastColumn="0" w:lastRowFirstColumn="0" w:lastRowLastColumn="0"/>
            </w:pPr>
            <w:r>
              <w:t>How does calculating the volume help you determine the capacity?</w:t>
            </w:r>
          </w:p>
        </w:tc>
      </w:tr>
      <w:tr w:rsidR="00592805" w14:paraId="588FF17F" w14:textId="77777777" w:rsidTr="002600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2" w:type="dxa"/>
          </w:tcPr>
          <w:p w14:paraId="6AC1779E" w14:textId="2FA23CC8" w:rsidR="00592805" w:rsidRPr="0067458F" w:rsidRDefault="00592805" w:rsidP="00592805">
            <w:pPr>
              <w:rPr>
                <w:b w:val="0"/>
                <w:bCs/>
              </w:rPr>
            </w:pPr>
            <w:r w:rsidRPr="0067458F">
              <w:rPr>
                <w:b w:val="0"/>
                <w:bCs/>
              </w:rPr>
              <w:t>What units of measurement are used for capacity?</w:t>
            </w:r>
          </w:p>
        </w:tc>
        <w:tc>
          <w:tcPr>
            <w:tcW w:w="4812" w:type="dxa"/>
          </w:tcPr>
          <w:p w14:paraId="1B16E65B" w14:textId="0EA9A2F3" w:rsidR="00592805" w:rsidRDefault="00592805" w:rsidP="00592805">
            <w:pPr>
              <w:cnfStyle w:val="000000010000" w:firstRow="0" w:lastRow="0" w:firstColumn="0" w:lastColumn="0" w:oddVBand="0" w:evenVBand="0" w:oddHBand="0" w:evenHBand="1" w:firstRowFirstColumn="0" w:firstRowLastColumn="0" w:lastRowFirstColumn="0" w:lastRowLastColumn="0"/>
            </w:pPr>
            <w:r>
              <w:t xml:space="preserve">Why might the values for the volume of water in a drain and the capacity of the drain be </w:t>
            </w:r>
            <w:r w:rsidR="00DD1320">
              <w:t>quite different</w:t>
            </w:r>
            <w:r>
              <w:t>?</w:t>
            </w:r>
          </w:p>
        </w:tc>
      </w:tr>
    </w:tbl>
    <w:p w14:paraId="7B3CE892" w14:textId="33667A1B" w:rsidR="00676671" w:rsidRPr="00676671" w:rsidRDefault="00676671" w:rsidP="00676671">
      <w:pPr>
        <w:pStyle w:val="ListNumber"/>
        <w:tabs>
          <w:tab w:val="num" w:pos="360"/>
        </w:tabs>
        <w:ind w:left="360" w:hanging="360"/>
      </w:pPr>
      <w:r>
        <w:t>Animate slide 4 to reveal the solution.</w:t>
      </w:r>
    </w:p>
    <w:p w14:paraId="453957C7" w14:textId="733CAD4C" w:rsidR="00D01CAE" w:rsidRDefault="00FD5257" w:rsidP="00AA4CDE">
      <w:pPr>
        <w:pStyle w:val="Heading3"/>
        <w:numPr>
          <w:ilvl w:val="2"/>
          <w:numId w:val="1"/>
        </w:numPr>
        <w:ind w:left="0"/>
      </w:pPr>
      <w:r>
        <w:t>Activat</w:t>
      </w:r>
      <w:r w:rsidR="0065706C">
        <w:t>ing</w:t>
      </w:r>
      <w:r>
        <w:t xml:space="preserve"> prior knowledge</w:t>
      </w:r>
    </w:p>
    <w:p w14:paraId="6BCD8167" w14:textId="4CA8B7A5" w:rsidR="006B64F6" w:rsidRDefault="006B64F6" w:rsidP="00AA4CDE">
      <w:pPr>
        <w:pStyle w:val="ListNumber"/>
        <w:numPr>
          <w:ilvl w:val="0"/>
          <w:numId w:val="12"/>
        </w:numPr>
      </w:pPr>
      <w:r>
        <w:t>Display slide 7, which shows a parcel of land and a question asking students to use the Trapezoidal rule to calculate the area of land,</w:t>
      </w:r>
      <w:r w:rsidR="00403DE0">
        <w:t xml:space="preserve"> and ask students to work in pairs to calculate the area.</w:t>
      </w:r>
    </w:p>
    <w:p w14:paraId="20541743" w14:textId="48559715" w:rsidR="0035386A" w:rsidRDefault="008526AF" w:rsidP="008526AF">
      <w:pPr>
        <w:pStyle w:val="FeatureBox"/>
      </w:pPr>
      <w:r>
        <w:t xml:space="preserve">Advise </w:t>
      </w:r>
      <w:r w:rsidR="0035386A">
        <w:t xml:space="preserve">students </w:t>
      </w:r>
      <w:r>
        <w:t>they may find it useful</w:t>
      </w:r>
      <w:r w:rsidR="0035386A">
        <w:t xml:space="preserve"> to use </w:t>
      </w:r>
      <w:r w:rsidR="00E84FEF">
        <w:t>their copy of the</w:t>
      </w:r>
      <w:r w:rsidR="005746F3" w:rsidRPr="005746F3">
        <w:t xml:space="preserve"> NESA </w:t>
      </w:r>
      <w:hyperlink r:id="rId18" w:anchor=":~:text=Mathematics%20Standard%201%20and%202%20%E2%80%93%20HSC%20reference%20sheet" w:history="1">
        <w:r w:rsidR="005746F3">
          <w:rPr>
            <w:rStyle w:val="Hyperlink"/>
          </w:rPr>
          <w:t>Mathematics Standard 1 and 2 – HSC reference sheet</w:t>
        </w:r>
      </w:hyperlink>
      <w:r w:rsidR="00771358">
        <w:t xml:space="preserve"> </w:t>
      </w:r>
      <w:r w:rsidR="004038EA">
        <w:t xml:space="preserve">for the Trapezoidal rule </w:t>
      </w:r>
      <w:r w:rsidR="00771358">
        <w:t xml:space="preserve">and their </w:t>
      </w:r>
      <w:r w:rsidR="005B10F5">
        <w:t xml:space="preserve">Four </w:t>
      </w:r>
      <w:r w:rsidR="00771358">
        <w:t xml:space="preserve">quadrant notes from </w:t>
      </w:r>
      <w:r w:rsidR="00A45B6E">
        <w:t>L</w:t>
      </w:r>
      <w:r w:rsidR="002A3ED1">
        <w:t xml:space="preserve">esson 5 – </w:t>
      </w:r>
      <w:r w:rsidR="003E0448">
        <w:t>i</w:t>
      </w:r>
      <w:r w:rsidR="00046B43">
        <w:t xml:space="preserve">rregularly </w:t>
      </w:r>
      <w:r w:rsidR="002A3ED1">
        <w:t xml:space="preserve">shaped blocks of land and </w:t>
      </w:r>
      <w:r w:rsidR="005965A4">
        <w:t>T</w:t>
      </w:r>
      <w:r w:rsidR="002A3ED1">
        <w:t>rapezoidal rule</w:t>
      </w:r>
      <w:r w:rsidR="00540A74">
        <w:t xml:space="preserve"> </w:t>
      </w:r>
      <w:r w:rsidR="001248D5">
        <w:t xml:space="preserve">in </w:t>
      </w:r>
      <w:r w:rsidR="00540A74">
        <w:t>this unit</w:t>
      </w:r>
      <w:r w:rsidR="002A3ED1">
        <w:t>.</w:t>
      </w:r>
    </w:p>
    <w:p w14:paraId="1A4D0023" w14:textId="7C9A608C" w:rsidR="00743A02" w:rsidRDefault="005C07F8" w:rsidP="00743A02">
      <w:pPr>
        <w:pStyle w:val="ListNumber"/>
      </w:pPr>
      <w:r>
        <w:t xml:space="preserve">Ask </w:t>
      </w:r>
      <w:r w:rsidR="00E64E91">
        <w:t xml:space="preserve">students </w:t>
      </w:r>
      <w:r>
        <w:t>to compare their solutions with another pair</w:t>
      </w:r>
      <w:r w:rsidR="004E3E43">
        <w:t xml:space="preserve">, to check the solution and to identify </w:t>
      </w:r>
      <w:r w:rsidR="006B3E04">
        <w:t xml:space="preserve">and discuss </w:t>
      </w:r>
      <w:r w:rsidR="004E3E43">
        <w:t>possible differences in working.</w:t>
      </w:r>
    </w:p>
    <w:p w14:paraId="13B1CC32" w14:textId="1F7CCD93" w:rsidR="00155712" w:rsidRDefault="00155712" w:rsidP="00155712">
      <w:pPr>
        <w:pStyle w:val="FeatureBox"/>
      </w:pPr>
      <w:r>
        <w:t xml:space="preserve">The area </w:t>
      </w:r>
      <w:r w:rsidR="00355572">
        <w:t>of the block of land is</w:t>
      </w:r>
      <w:r>
        <w:t xml:space="preserve"> </w:t>
      </w:r>
      <m:oMath>
        <m:r>
          <w:rPr>
            <w:rFonts w:ascii="Cambria Math" w:hAnsi="Cambria Math"/>
          </w:rPr>
          <m:t xml:space="preserve">33 300 </m:t>
        </m:r>
        <m:sSup>
          <m:sSupPr>
            <m:ctrlPr>
              <w:rPr>
                <w:rFonts w:ascii="Cambria Math" w:hAnsi="Cambria Math"/>
                <w:i/>
              </w:rPr>
            </m:ctrlPr>
          </m:sSupPr>
          <m:e>
            <m:r>
              <m:rPr>
                <m:nor/>
              </m:rPr>
              <w:rPr>
                <w:rFonts w:ascii="Cambria Math" w:hAnsi="Cambria Math"/>
              </w:rPr>
              <m:t>m</m:t>
            </m:r>
          </m:e>
          <m:sup>
            <m:r>
              <w:rPr>
                <w:rFonts w:ascii="Cambria Math" w:hAnsi="Cambria Math"/>
              </w:rPr>
              <m:t>2</m:t>
            </m:r>
          </m:sup>
        </m:sSup>
      </m:oMath>
      <w:r>
        <w:rPr>
          <w:rFonts w:eastAsiaTheme="minorEastAsia"/>
        </w:rPr>
        <w:t>.</w:t>
      </w:r>
      <w:r w:rsidR="00965C08">
        <w:rPr>
          <w:rFonts w:eastAsiaTheme="minorEastAsia"/>
        </w:rPr>
        <w:t xml:space="preserve"> Solutions can be found in the ‘Sample solution</w:t>
      </w:r>
      <w:r w:rsidR="00046B43">
        <w:rPr>
          <w:rFonts w:eastAsiaTheme="minorEastAsia"/>
        </w:rPr>
        <w:t>s</w:t>
      </w:r>
      <w:r w:rsidR="00965C08">
        <w:rPr>
          <w:rFonts w:eastAsiaTheme="minorEastAsia"/>
        </w:rPr>
        <w:t>’ section.</w:t>
      </w:r>
    </w:p>
    <w:p w14:paraId="05537C0B" w14:textId="00320741" w:rsidR="003024CB" w:rsidRDefault="00097721" w:rsidP="00AA4CDE">
      <w:pPr>
        <w:pStyle w:val="Heading3"/>
        <w:numPr>
          <w:ilvl w:val="2"/>
          <w:numId w:val="1"/>
        </w:numPr>
        <w:ind w:left="0"/>
      </w:pPr>
      <w:r>
        <w:lastRenderedPageBreak/>
        <w:t>Connecting learning</w:t>
      </w:r>
    </w:p>
    <w:p w14:paraId="17227DA2" w14:textId="0396E917" w:rsidR="000315C5" w:rsidRDefault="002D7D40" w:rsidP="00871FA7">
      <w:pPr>
        <w:pStyle w:val="ListNumber"/>
        <w:numPr>
          <w:ilvl w:val="0"/>
          <w:numId w:val="38"/>
        </w:numPr>
      </w:pPr>
      <w:r>
        <w:t xml:space="preserve">Display slide </w:t>
      </w:r>
      <w:r w:rsidR="00BD29D1">
        <w:t>9</w:t>
      </w:r>
      <w:r w:rsidR="00911F8E">
        <w:t xml:space="preserve"> fr</w:t>
      </w:r>
      <w:r w:rsidR="00891DEB">
        <w:t>o</w:t>
      </w:r>
      <w:r w:rsidR="00911F8E">
        <w:t>m the PowerPoint</w:t>
      </w:r>
      <w:r w:rsidR="00C94A9E">
        <w:t xml:space="preserve"> and ask students to read the </w:t>
      </w:r>
      <w:r w:rsidR="00891DEB">
        <w:t>information on the slide</w:t>
      </w:r>
      <w:r w:rsidR="00C94A9E">
        <w:t>.</w:t>
      </w:r>
      <w:r w:rsidR="00871FA7" w:rsidRPr="00871FA7">
        <w:t xml:space="preserve"> </w:t>
      </w:r>
      <w:r w:rsidR="00871FA7">
        <w:t xml:space="preserve">Animate the slide to reveal </w:t>
      </w:r>
      <w:r w:rsidR="00012C21">
        <w:t>further information</w:t>
      </w:r>
      <w:r w:rsidR="00270907">
        <w:t>.</w:t>
      </w:r>
    </w:p>
    <w:p w14:paraId="276C9E40" w14:textId="1A691F77" w:rsidR="00BD21EE" w:rsidRDefault="00BD21EE" w:rsidP="00270907">
      <w:pPr>
        <w:pStyle w:val="ListNumber"/>
        <w:numPr>
          <w:ilvl w:val="0"/>
          <w:numId w:val="38"/>
        </w:numPr>
      </w:pPr>
      <w:r>
        <w:t xml:space="preserve">Use the Pose-Pause-Pounce-Bounce questioning </w:t>
      </w:r>
      <w:r w:rsidR="00C100ED" w:rsidRPr="000C5E2D">
        <w:t>strategy</w:t>
      </w:r>
      <w:r w:rsidR="00C100ED">
        <w:t xml:space="preserve"> </w:t>
      </w:r>
      <w:r w:rsidR="00046B43">
        <w:rPr>
          <w:rStyle w:val="ui-provider"/>
          <w:rFonts w:eastAsia="Arial"/>
        </w:rPr>
        <w:t>(</w:t>
      </w:r>
      <w:r w:rsidR="00C100ED" w:rsidRPr="002C67DD">
        <w:rPr>
          <w:rStyle w:val="ui-provider"/>
          <w:rFonts w:eastAsia="Arial"/>
        </w:rPr>
        <w:t>PDF 557</w:t>
      </w:r>
      <w:r w:rsidR="00046B43">
        <w:rPr>
          <w:rStyle w:val="ui-provider"/>
          <w:rFonts w:eastAsia="Arial"/>
        </w:rPr>
        <w:t xml:space="preserve"> </w:t>
      </w:r>
      <w:r w:rsidR="00C100ED" w:rsidRPr="002C67DD">
        <w:rPr>
          <w:rStyle w:val="ui-provider"/>
          <w:rFonts w:eastAsia="Arial"/>
        </w:rPr>
        <w:t>KB</w:t>
      </w:r>
      <w:r w:rsidR="00046B43">
        <w:rPr>
          <w:rStyle w:val="ui-provider"/>
          <w:rFonts w:eastAsia="Arial"/>
        </w:rPr>
        <w:t>)</w:t>
      </w:r>
      <w:r w:rsidR="00046B43" w:rsidRPr="002C67DD">
        <w:rPr>
          <w:rStyle w:val="ui-provider"/>
          <w:rFonts w:eastAsia="Arial"/>
        </w:rPr>
        <w:t xml:space="preserve"> </w:t>
      </w:r>
      <w:r w:rsidR="00C100ED" w:rsidRPr="002C67DD">
        <w:rPr>
          <w:rStyle w:val="ui-provider"/>
          <w:rFonts w:eastAsia="Arial"/>
        </w:rPr>
        <w:t>(</w:t>
      </w:r>
      <w:hyperlink r:id="rId19" w:history="1">
        <w:r w:rsidR="00C100ED">
          <w:rPr>
            <w:rStyle w:val="Hyperlink"/>
          </w:rPr>
          <w:t>bit.ly/posepausepouncebounce</w:t>
        </w:r>
      </w:hyperlink>
      <w:r w:rsidR="00C100ED">
        <w:rPr>
          <w:rStyle w:val="ui-provider"/>
        </w:rPr>
        <w:t>)</w:t>
      </w:r>
      <w:r w:rsidR="00C100ED" w:rsidRPr="000C5E2D">
        <w:t xml:space="preserve"> </w:t>
      </w:r>
      <w:r>
        <w:t xml:space="preserve">to discuss </w:t>
      </w:r>
      <w:r w:rsidR="00751ECB">
        <w:t>the measurem</w:t>
      </w:r>
      <w:r w:rsidR="0028217D">
        <w:t>ents they think Oscar should make to find a better</w:t>
      </w:r>
      <w:r w:rsidR="00FF2BAB">
        <w:t xml:space="preserve"> estimate for</w:t>
      </w:r>
      <w:r w:rsidR="001619AE">
        <w:t xml:space="preserve"> the area of the garden</w:t>
      </w:r>
      <w:r>
        <w:t xml:space="preserve">. </w:t>
      </w:r>
      <w:r w:rsidR="0028217D">
        <w:t>U</w:t>
      </w:r>
      <w:r>
        <w:t>seful question prompt</w:t>
      </w:r>
      <w:r w:rsidR="00205FBF">
        <w:t>s</w:t>
      </w:r>
      <w:r>
        <w:t xml:space="preserve"> may include:</w:t>
      </w:r>
    </w:p>
    <w:p w14:paraId="4CB441A8" w14:textId="674E8A11" w:rsidR="00067A2C" w:rsidRDefault="00067A2C" w:rsidP="004D10E7">
      <w:pPr>
        <w:pStyle w:val="ListBullet2"/>
        <w:ind w:left="1134" w:hanging="567"/>
      </w:pPr>
      <w:r>
        <w:t xml:space="preserve">How might Oscar calculate </w:t>
      </w:r>
      <w:r w:rsidR="00FF2BAB">
        <w:t xml:space="preserve">an estimate for </w:t>
      </w:r>
      <w:r>
        <w:t>the area of the garden?</w:t>
      </w:r>
    </w:p>
    <w:p w14:paraId="5F80239C" w14:textId="677D8D3F" w:rsidR="00243271" w:rsidRDefault="00243271" w:rsidP="004D10E7">
      <w:pPr>
        <w:pStyle w:val="ListBullet2"/>
        <w:ind w:left="1134" w:hanging="567"/>
      </w:pPr>
      <w:r>
        <w:t xml:space="preserve">How might Oscar improve the accuracy of his </w:t>
      </w:r>
      <w:r w:rsidR="00FF2BAB">
        <w:t>estimate?</w:t>
      </w:r>
    </w:p>
    <w:p w14:paraId="15C67FB6" w14:textId="269BEA7F" w:rsidR="002E115C" w:rsidRDefault="002E115C" w:rsidP="004D10E7">
      <w:pPr>
        <w:pStyle w:val="ListBullet2"/>
        <w:ind w:left="1134" w:hanging="567"/>
      </w:pPr>
      <w:r>
        <w:t xml:space="preserve">Why would </w:t>
      </w:r>
      <w:r w:rsidR="00BC648E">
        <w:t>more</w:t>
      </w:r>
      <w:r>
        <w:t xml:space="preserve"> applications of the Trapezoidal rule provide more accuracy than one application?</w:t>
      </w:r>
    </w:p>
    <w:p w14:paraId="60ED853D" w14:textId="6B62DCB4" w:rsidR="00ED6C09" w:rsidRDefault="00491B6A" w:rsidP="002E47C3">
      <w:pPr>
        <w:pStyle w:val="FeatureBox"/>
      </w:pPr>
      <w:r>
        <w:t>Students</w:t>
      </w:r>
      <w:r w:rsidR="00ED6C09">
        <w:t xml:space="preserve"> should </w:t>
      </w:r>
      <w:r w:rsidR="002E47C3">
        <w:t>realise that they can use more than one application of the Trapezoidal rule to improve the accuracy of the estimate</w:t>
      </w:r>
      <w:r w:rsidR="00E75FEB">
        <w:t>, if they had more measurements</w:t>
      </w:r>
      <w:r w:rsidR="00D63F9F">
        <w:t xml:space="preserve">. Students used the Trapezoidal rule with 4 applications in </w:t>
      </w:r>
      <w:r w:rsidR="00046B43">
        <w:t xml:space="preserve">Lesson </w:t>
      </w:r>
      <w:r w:rsidR="00A05FF3">
        <w:t xml:space="preserve">5 – </w:t>
      </w:r>
      <w:r w:rsidR="004D10E7">
        <w:t xml:space="preserve">irregularly shaped blocks of land and Trapezoidal rule </w:t>
      </w:r>
      <w:r w:rsidR="001248D5">
        <w:t>in</w:t>
      </w:r>
      <w:r w:rsidR="003E0448">
        <w:t xml:space="preserve"> </w:t>
      </w:r>
      <w:r w:rsidR="00A05FF3">
        <w:t>this unit.</w:t>
      </w:r>
    </w:p>
    <w:p w14:paraId="34197C9B" w14:textId="4AB9C41A" w:rsidR="00F7688F" w:rsidRDefault="00AB4A15" w:rsidP="00F7688F">
      <w:pPr>
        <w:pStyle w:val="ListNumber"/>
      </w:pPr>
      <w:r>
        <w:t xml:space="preserve">Display slide </w:t>
      </w:r>
      <w:r w:rsidR="00BD29D1">
        <w:t>10</w:t>
      </w:r>
      <w:r>
        <w:t xml:space="preserve"> and ask students what they </w:t>
      </w:r>
      <w:r w:rsidR="001207E1">
        <w:t xml:space="preserve">Notice </w:t>
      </w:r>
      <w:r w:rsidR="00F7688F">
        <w:t>and wonder (</w:t>
      </w:r>
      <w:hyperlink r:id="rId20">
        <w:r w:rsidR="00F7688F" w:rsidRPr="69AA0A1C">
          <w:rPr>
            <w:rStyle w:val="Hyperlink"/>
          </w:rPr>
          <w:t>bit.ly/noticewonderstrategy</w:t>
        </w:r>
      </w:hyperlink>
      <w:r w:rsidR="00F7688F">
        <w:t>).</w:t>
      </w:r>
    </w:p>
    <w:p w14:paraId="189B4FCE" w14:textId="5F2FB944" w:rsidR="000939DC" w:rsidRPr="000939DC" w:rsidRDefault="000939DC" w:rsidP="00105A1C">
      <w:pPr>
        <w:pStyle w:val="FeatureBox"/>
      </w:pPr>
      <w:r>
        <w:t xml:space="preserve">They may notice the </w:t>
      </w:r>
      <w:r w:rsidR="000E1D9D">
        <w:t xml:space="preserve">pattern in the calculations, that the first and last values </w:t>
      </w:r>
      <w:r w:rsidR="0087332F">
        <w:t>in the brackets are the same and the other values are repeated</w:t>
      </w:r>
      <w:r w:rsidR="00CE4D91">
        <w:t>. They may notice that the numerator in the fraction, which is the height of the trapezium</w:t>
      </w:r>
      <w:r w:rsidR="00105A1C">
        <w:t>, becomes smaller with more applications of the Trapezoidal rule.</w:t>
      </w:r>
    </w:p>
    <w:p w14:paraId="610992B6" w14:textId="53A4E3B3" w:rsidR="00AB4A15" w:rsidRPr="008936D8" w:rsidRDefault="00105A1C" w:rsidP="00AB4A15">
      <w:pPr>
        <w:pStyle w:val="FeatureBox"/>
      </w:pPr>
      <w:r>
        <w:t>Students</w:t>
      </w:r>
      <w:r w:rsidR="00AB4A15">
        <w:t xml:space="preserve"> may wonder how much more accurate the calculation will be </w:t>
      </w:r>
      <w:r w:rsidR="000939DC">
        <w:t>if</w:t>
      </w:r>
      <w:r w:rsidR="00AB4A15">
        <w:t xml:space="preserve"> more trapeziums</w:t>
      </w:r>
      <w:r w:rsidR="000939DC">
        <w:t xml:space="preserve"> were used</w:t>
      </w:r>
      <w:r w:rsidR="00653474">
        <w:t xml:space="preserve"> or</w:t>
      </w:r>
      <w:r w:rsidR="008E17D3">
        <w:t xml:space="preserve"> if there is a more efficient way of entering the calculation into their calculator.</w:t>
      </w:r>
    </w:p>
    <w:p w14:paraId="1DFED518" w14:textId="4C70725F" w:rsidR="00AE7553" w:rsidRDefault="008530FC" w:rsidP="0045726B">
      <w:pPr>
        <w:pStyle w:val="ListNumber"/>
      </w:pPr>
      <w:r>
        <w:t xml:space="preserve">Display slide </w:t>
      </w:r>
      <w:r w:rsidR="00BD29D1">
        <w:t>11</w:t>
      </w:r>
      <w:r>
        <w:t xml:space="preserve"> and </w:t>
      </w:r>
      <w:r w:rsidR="00AE7553">
        <w:t>use the Pose-Pause-Pounce-Bounce questioning strategy to</w:t>
      </w:r>
      <w:r w:rsidR="007A14F6">
        <w:t xml:space="preserve"> check for understanding of how to calculate the volume of </w:t>
      </w:r>
      <w:r w:rsidR="001D0903">
        <w:t>a 3-dimensional solid. Useful question prompts may include:</w:t>
      </w:r>
    </w:p>
    <w:p w14:paraId="6C4144D8" w14:textId="77777777" w:rsidR="000B14B5" w:rsidRDefault="000B14B5" w:rsidP="00D02B6A">
      <w:pPr>
        <w:pStyle w:val="ListBullet2"/>
        <w:ind w:left="1134" w:hanging="567"/>
      </w:pPr>
      <w:r>
        <w:t>What does the 0.4 represent in the calculation?</w:t>
      </w:r>
    </w:p>
    <w:p w14:paraId="289A170D" w14:textId="53AC6C4E" w:rsidR="00237B60" w:rsidRDefault="00D916B7" w:rsidP="00D02B6A">
      <w:pPr>
        <w:pStyle w:val="ListBullet2"/>
        <w:ind w:left="1134" w:hanging="567"/>
      </w:pPr>
      <w:r>
        <w:t>Is the shape of the garden a prism?</w:t>
      </w:r>
    </w:p>
    <w:p w14:paraId="68E947A3" w14:textId="13D7907C" w:rsidR="001D0903" w:rsidRDefault="004A7694" w:rsidP="00D02B6A">
      <w:pPr>
        <w:pStyle w:val="ListBullet2"/>
        <w:ind w:left="1134" w:hanging="567"/>
      </w:pPr>
      <w:r>
        <w:lastRenderedPageBreak/>
        <w:t xml:space="preserve">Why was Oscar able to calculate the volume of soil by multiplying the area of the garden by </w:t>
      </w:r>
      <m:oMath>
        <m:r>
          <w:rPr>
            <w:rFonts w:ascii="Cambria Math" w:hAnsi="Cambria Math"/>
          </w:rPr>
          <m:t>0.4</m:t>
        </m:r>
      </m:oMath>
      <w:r>
        <w:t>?</w:t>
      </w:r>
    </w:p>
    <w:p w14:paraId="20E75B08" w14:textId="7E550FF8" w:rsidR="00AF7A47" w:rsidRDefault="00AF7A47" w:rsidP="00654BD1">
      <w:pPr>
        <w:pStyle w:val="ListNumber"/>
      </w:pPr>
      <w:r>
        <w:t>Display slide 1</w:t>
      </w:r>
      <w:r w:rsidR="00F905BD">
        <w:t>2</w:t>
      </w:r>
      <w:r w:rsidR="001207E1">
        <w:t>,</w:t>
      </w:r>
      <w:r>
        <w:t xml:space="preserve"> which contains a question about a reservoir and an outline of </w:t>
      </w:r>
      <w:r w:rsidR="008C550F">
        <w:t>it</w:t>
      </w:r>
      <w:r w:rsidR="001207E1">
        <w:t>,</w:t>
      </w:r>
      <w:r w:rsidR="00F905BD">
        <w:t xml:space="preserve"> </w:t>
      </w:r>
      <w:r w:rsidR="008C550F">
        <w:t>and ask students to complete it in pairs.</w:t>
      </w:r>
    </w:p>
    <w:p w14:paraId="245D7246" w14:textId="5807787B" w:rsidR="006B08B4" w:rsidRDefault="006B08B4" w:rsidP="006B08B4">
      <w:pPr>
        <w:pStyle w:val="ListNumber"/>
      </w:pPr>
      <w:r>
        <w:t xml:space="preserve">Have neighbouring </w:t>
      </w:r>
      <w:r w:rsidR="008C550F">
        <w:t>pair</w:t>
      </w:r>
      <w:r>
        <w:t>s compare their solutions and explain differences in the method they chose.</w:t>
      </w:r>
    </w:p>
    <w:p w14:paraId="5FCA9FF9" w14:textId="1B0F9461" w:rsidR="00C56A3E" w:rsidRPr="006B08B4" w:rsidRDefault="00C56A3E" w:rsidP="00C56A3E">
      <w:pPr>
        <w:pStyle w:val="FeatureBox"/>
      </w:pPr>
      <w:r>
        <w:t xml:space="preserve">Solutions </w:t>
      </w:r>
      <w:r w:rsidR="00797373">
        <w:t xml:space="preserve">for the reservoir question </w:t>
      </w:r>
      <w:r>
        <w:t>can be found in the ‘Sample solution</w:t>
      </w:r>
      <w:r w:rsidR="001207E1">
        <w:t>s</w:t>
      </w:r>
      <w:r>
        <w:t>’ section.</w:t>
      </w:r>
    </w:p>
    <w:p w14:paraId="0245B37B" w14:textId="27CE60B9" w:rsidR="00035A50" w:rsidRDefault="00035A50" w:rsidP="00AF4817">
      <w:pPr>
        <w:pStyle w:val="Heading3"/>
        <w:tabs>
          <w:tab w:val="left" w:pos="5828"/>
        </w:tabs>
      </w:pPr>
      <w:r>
        <w:t>Releasing responsibility</w:t>
      </w:r>
    </w:p>
    <w:p w14:paraId="0A0C7204" w14:textId="229FEFA2" w:rsidR="006B08B4" w:rsidRDefault="006B08B4" w:rsidP="006B08B4">
      <w:pPr>
        <w:pStyle w:val="ListNumber"/>
        <w:numPr>
          <w:ilvl w:val="0"/>
          <w:numId w:val="40"/>
        </w:numPr>
      </w:pPr>
      <w:r>
        <w:t xml:space="preserve">Ask groups to complete </w:t>
      </w:r>
      <w:r w:rsidR="005B10F5">
        <w:t>F</w:t>
      </w:r>
      <w:r w:rsidR="005B10F5" w:rsidRPr="00F27055">
        <w:t xml:space="preserve">our </w:t>
      </w:r>
      <w:r w:rsidRPr="00F27055">
        <w:t>quadrant notes to</w:t>
      </w:r>
      <w:r>
        <w:t xml:space="preserve"> their</w:t>
      </w:r>
      <w:r w:rsidRPr="00F27055">
        <w:t xml:space="preserve"> future</w:t>
      </w:r>
      <w:r>
        <w:t xml:space="preserve"> forgetful</w:t>
      </w:r>
      <w:r w:rsidRPr="00F27055">
        <w:t xml:space="preserve"> sel</w:t>
      </w:r>
      <w:r w:rsidR="00A07C46">
        <w:t>ves</w:t>
      </w:r>
      <w:r>
        <w:t xml:space="preserve"> (</w:t>
      </w:r>
      <w:hyperlink r:id="rId21" w:history="1">
        <w:r w:rsidRPr="007227E2">
          <w:rPr>
            <w:rStyle w:val="Hyperlink"/>
          </w:rPr>
          <w:t>bit.ly/supportingstrategies</w:t>
        </w:r>
      </w:hyperlink>
      <w:r>
        <w:t xml:space="preserve">) from Appendix </w:t>
      </w:r>
      <w:r w:rsidR="002E6DB7">
        <w:t>A</w:t>
      </w:r>
      <w:r>
        <w:t xml:space="preserve"> ‘Four quadrant notes’ </w:t>
      </w:r>
      <w:r w:rsidR="00A07C46">
        <w:t xml:space="preserve">at </w:t>
      </w:r>
      <w:r>
        <w:t>their vertical non-permanent surface</w:t>
      </w:r>
      <w:r w:rsidR="00A07C46">
        <w:t>s</w:t>
      </w:r>
      <w:r w:rsidR="00D67C3A">
        <w:t xml:space="preserve"> </w:t>
      </w:r>
      <w:r w:rsidR="00D67C3A" w:rsidRPr="00D67C3A">
        <w:t>(</w:t>
      </w:r>
      <w:hyperlink r:id="rId22" w:history="1">
        <w:r w:rsidR="00D67C3A" w:rsidRPr="00D67C3A">
          <w:rPr>
            <w:rStyle w:val="Hyperlink"/>
          </w:rPr>
          <w:t>bit.ly/VNPSstrategy</w:t>
        </w:r>
      </w:hyperlink>
      <w:r w:rsidR="00D67C3A" w:rsidRPr="00D67C3A">
        <w:t>)</w:t>
      </w:r>
      <w:r>
        <w:t>.</w:t>
      </w:r>
    </w:p>
    <w:p w14:paraId="4FA4E54D" w14:textId="21356CEF" w:rsidR="0004700E" w:rsidRDefault="00ED4B5A" w:rsidP="00F253EF">
      <w:pPr>
        <w:pStyle w:val="ListNumber"/>
      </w:pPr>
      <w:r w:rsidRPr="008738AF">
        <w:t xml:space="preserve">Display slide </w:t>
      </w:r>
      <w:r w:rsidR="00BD29D1">
        <w:t>14</w:t>
      </w:r>
      <w:r w:rsidRPr="008738AF">
        <w:t xml:space="preserve"> </w:t>
      </w:r>
      <w:r w:rsidR="005502BB">
        <w:t xml:space="preserve">from the PowerPoint </w:t>
      </w:r>
      <w:r w:rsidRPr="008738AF">
        <w:t>to show a coffee table filled with resin</w:t>
      </w:r>
      <w:r w:rsidR="003D5B0A">
        <w:t xml:space="preserve"> and ask them what they </w:t>
      </w:r>
      <w:r w:rsidR="009D0F63">
        <w:t xml:space="preserve">Notice </w:t>
      </w:r>
      <w:r w:rsidR="003D5B0A">
        <w:t>and wonder.</w:t>
      </w:r>
    </w:p>
    <w:p w14:paraId="589AA050" w14:textId="2CF71ABD" w:rsidR="00850F23" w:rsidRDefault="00850F23" w:rsidP="004603BA">
      <w:pPr>
        <w:pStyle w:val="FeatureBox"/>
      </w:pPr>
      <w:r>
        <w:t>Students</w:t>
      </w:r>
      <w:r w:rsidR="003D5B0A">
        <w:t xml:space="preserve"> may notice that the table is called a river resin table</w:t>
      </w:r>
      <w:r>
        <w:t xml:space="preserve"> and may associate the table with the diagram of the </w:t>
      </w:r>
      <w:r w:rsidR="00CA2EA6">
        <w:t>reservoir</w:t>
      </w:r>
      <w:r>
        <w:t xml:space="preserve"> seen earlier in the lesson.</w:t>
      </w:r>
      <w:r w:rsidR="00F9223D">
        <w:t xml:space="preserve"> </w:t>
      </w:r>
      <w:r>
        <w:t>They may wonder how the table is made</w:t>
      </w:r>
      <w:r w:rsidR="004603BA">
        <w:t>.</w:t>
      </w:r>
    </w:p>
    <w:p w14:paraId="1AE0F5C4" w14:textId="46178619" w:rsidR="006B4259" w:rsidRPr="006B4259" w:rsidRDefault="006B4259" w:rsidP="005E23D0">
      <w:pPr>
        <w:pStyle w:val="FeatureBox"/>
      </w:pPr>
      <w:r>
        <w:t xml:space="preserve">Explain to students that </w:t>
      </w:r>
      <w:r w:rsidR="00EA3E0C">
        <w:t>the table is made</w:t>
      </w:r>
      <w:r w:rsidR="00F26980">
        <w:t xml:space="preserve"> using 2 slabs of timber. Each piece has a straight edge and a rough, unfinished edge. The</w:t>
      </w:r>
      <w:r w:rsidR="00BC42E0">
        <w:t xml:space="preserve"> slabs are placed in a tray with a small gap between the slabs. Resin is mixed and poured into the gap</w:t>
      </w:r>
      <w:r w:rsidR="00F57446">
        <w:t xml:space="preserve"> to solidify and hold the pieces in place</w:t>
      </w:r>
      <w:r w:rsidR="005E23D0">
        <w:t>.</w:t>
      </w:r>
    </w:p>
    <w:p w14:paraId="5D21C001" w14:textId="7C5105DA" w:rsidR="004E5A3E" w:rsidRDefault="00D847CD" w:rsidP="007D19AB">
      <w:pPr>
        <w:pStyle w:val="ListNumber"/>
      </w:pPr>
      <w:r>
        <w:t>Display slide 1</w:t>
      </w:r>
      <w:r w:rsidR="00465262">
        <w:t>5</w:t>
      </w:r>
      <w:r>
        <w:t xml:space="preserve"> and u</w:t>
      </w:r>
      <w:r w:rsidR="008E7ECA">
        <w:t xml:space="preserve">se a Think-Pair-Share </w:t>
      </w:r>
      <w:r w:rsidR="000E6ED7" w:rsidRPr="000E6ED7">
        <w:t>(</w:t>
      </w:r>
      <w:hyperlink r:id="rId23" w:tgtFrame="_blank" w:history="1">
        <w:r w:rsidR="000E6ED7" w:rsidRPr="000E6ED7">
          <w:rPr>
            <w:rStyle w:val="Hyperlink"/>
          </w:rPr>
          <w:t>bit.ly/thinkpairsharestrategy</w:t>
        </w:r>
      </w:hyperlink>
      <w:r w:rsidR="000E6ED7" w:rsidRPr="000E6ED7">
        <w:t>) </w:t>
      </w:r>
      <w:r w:rsidR="008E7ECA">
        <w:t xml:space="preserve">for students to </w:t>
      </w:r>
      <w:r w:rsidR="00D516A7">
        <w:t xml:space="preserve">discuss </w:t>
      </w:r>
      <w:r w:rsidR="00C95013">
        <w:t>how they could use the</w:t>
      </w:r>
      <w:r w:rsidR="000A7F15">
        <w:t xml:space="preserve"> Trapezoidal rule</w:t>
      </w:r>
      <w:r w:rsidR="00D516A7">
        <w:t xml:space="preserve"> to estimate the </w:t>
      </w:r>
      <w:r w:rsidR="00F838ED">
        <w:t>volume</w:t>
      </w:r>
      <w:r w:rsidR="00D516A7">
        <w:t xml:space="preserve"> of resin used to make the table.</w:t>
      </w:r>
    </w:p>
    <w:p w14:paraId="5A07688D" w14:textId="59046252" w:rsidR="00F67D3F" w:rsidRPr="00F67D3F" w:rsidRDefault="00D1681B" w:rsidP="00F67D3F">
      <w:pPr>
        <w:pStyle w:val="FeatureBox"/>
      </w:pPr>
      <w:r>
        <w:t xml:space="preserve">Students should recognise that </w:t>
      </w:r>
      <w:r w:rsidR="007F1EE2">
        <w:t>the offsets have been measured from each of the long edges of the table to the resin. T</w:t>
      </w:r>
      <w:r>
        <w:t xml:space="preserve">hey </w:t>
      </w:r>
      <w:r w:rsidR="00706728">
        <w:t xml:space="preserve">will </w:t>
      </w:r>
      <w:r>
        <w:t>need to u</w:t>
      </w:r>
      <w:r w:rsidR="00F67D3F" w:rsidRPr="00F67D3F">
        <w:t xml:space="preserve">se </w:t>
      </w:r>
      <w:r>
        <w:t xml:space="preserve">the </w:t>
      </w:r>
      <w:r w:rsidR="00F67D3F" w:rsidRPr="00F67D3F">
        <w:t xml:space="preserve">offsets </w:t>
      </w:r>
      <w:r w:rsidR="00FF65E5">
        <w:t xml:space="preserve">with 2 applications of </w:t>
      </w:r>
      <w:r w:rsidR="00F67D3F" w:rsidRPr="00F67D3F">
        <w:t xml:space="preserve">the Trapezoidal rule to find </w:t>
      </w:r>
      <w:r w:rsidR="00FF65E5">
        <w:t xml:space="preserve">an estimate for </w:t>
      </w:r>
      <w:r w:rsidR="00F67D3F" w:rsidRPr="00F67D3F">
        <w:t>the area of the wood</w:t>
      </w:r>
      <w:r w:rsidR="00706728">
        <w:t>.</w:t>
      </w:r>
    </w:p>
    <w:p w14:paraId="48515F77" w14:textId="537F2F01" w:rsidR="00F67D3F" w:rsidRDefault="00131DAA" w:rsidP="00F67D3F">
      <w:pPr>
        <w:pStyle w:val="FeatureBox"/>
      </w:pPr>
      <w:r>
        <w:lastRenderedPageBreak/>
        <w:t>Students will then need to s</w:t>
      </w:r>
      <w:r w:rsidR="00F67D3F" w:rsidRPr="00F67D3F">
        <w:t>ubtract the area of wood from the area of the table</w:t>
      </w:r>
      <w:r>
        <w:t>, to provide an estimate of the amount of resin.</w:t>
      </w:r>
      <w:r w:rsidR="002D05B5">
        <w:t xml:space="preserve"> </w:t>
      </w:r>
      <w:r>
        <w:t>They then need to m</w:t>
      </w:r>
      <w:r w:rsidR="00F67D3F" w:rsidRPr="00F67D3F">
        <w:t xml:space="preserve">ultiply the </w:t>
      </w:r>
      <w:r w:rsidR="006A31D8">
        <w:t xml:space="preserve">estimated </w:t>
      </w:r>
      <w:r w:rsidR="00F67D3F" w:rsidRPr="00F67D3F">
        <w:t>area by the height of the table</w:t>
      </w:r>
      <w:r w:rsidR="006A31D8">
        <w:t xml:space="preserve"> to find the volume of the resin.</w:t>
      </w:r>
    </w:p>
    <w:p w14:paraId="368359AD" w14:textId="63545C17" w:rsidR="00F12EE8" w:rsidRPr="008738AF" w:rsidRDefault="00ED4B5A" w:rsidP="00D1681B">
      <w:pPr>
        <w:pStyle w:val="ListNumber"/>
      </w:pPr>
      <w:r w:rsidRPr="008738AF">
        <w:t xml:space="preserve">Ask students </w:t>
      </w:r>
      <w:r w:rsidR="0055539D" w:rsidRPr="008738AF">
        <w:t xml:space="preserve">in pairs </w:t>
      </w:r>
      <w:r w:rsidR="00AF463C" w:rsidRPr="008738AF">
        <w:t>to calculate</w:t>
      </w:r>
      <w:r w:rsidR="0055539D" w:rsidRPr="008738AF">
        <w:t xml:space="preserve"> </w:t>
      </w:r>
      <w:r w:rsidR="006A31D8">
        <w:t xml:space="preserve">an estimate for </w:t>
      </w:r>
      <w:r w:rsidR="0055539D" w:rsidRPr="008738AF">
        <w:t>the volume of resin required to create the table.</w:t>
      </w:r>
    </w:p>
    <w:p w14:paraId="74D2A676" w14:textId="06AAF258" w:rsidR="00703339" w:rsidRDefault="00703339" w:rsidP="00703339">
      <w:pPr>
        <w:pStyle w:val="ListNumber"/>
      </w:pPr>
      <w:r w:rsidRPr="008738AF">
        <w:t>Have neighbouring pairs of groups compare their solutions.</w:t>
      </w:r>
    </w:p>
    <w:p w14:paraId="6F1A35C6" w14:textId="493AD44C" w:rsidR="00A153BD" w:rsidRPr="008738AF" w:rsidRDefault="00A153BD" w:rsidP="00A153BD">
      <w:pPr>
        <w:pStyle w:val="FeatureBox"/>
      </w:pPr>
      <w:r>
        <w:t>Solutions for this question can be found in the ‘Sample solution</w:t>
      </w:r>
      <w:r w:rsidR="006F4E28">
        <w:t>s</w:t>
      </w:r>
      <w:r>
        <w:t>’ section.</w:t>
      </w:r>
    </w:p>
    <w:p w14:paraId="2F468947" w14:textId="60C65080" w:rsidR="00A51D10" w:rsidRDefault="00035A50" w:rsidP="00AF4817">
      <w:pPr>
        <w:pStyle w:val="Heading3"/>
        <w:tabs>
          <w:tab w:val="left" w:pos="5828"/>
        </w:tabs>
      </w:pPr>
      <w:r>
        <w:t xml:space="preserve">Independent </w:t>
      </w:r>
      <w:r w:rsidR="0074782C">
        <w:t>practice</w:t>
      </w:r>
    </w:p>
    <w:p w14:paraId="405D3D8E" w14:textId="75A1D9DA" w:rsidR="00813DDF" w:rsidRDefault="00813DDF" w:rsidP="00AA4CDE">
      <w:pPr>
        <w:pStyle w:val="ListNumber"/>
        <w:numPr>
          <w:ilvl w:val="0"/>
          <w:numId w:val="4"/>
        </w:numPr>
      </w:pPr>
      <w:r>
        <w:t>Display slide</w:t>
      </w:r>
      <w:r w:rsidR="00572B0B">
        <w:t xml:space="preserve"> 1</w:t>
      </w:r>
      <w:r w:rsidR="00465262">
        <w:t>7</w:t>
      </w:r>
      <w:r w:rsidR="00572B0B">
        <w:t xml:space="preserve"> from the PowerPoint</w:t>
      </w:r>
      <w:r w:rsidR="00943DCB">
        <w:t xml:space="preserve"> and use a Pose-Pause-Pounce-Bounce to check student understanding of how </w:t>
      </w:r>
      <w:r w:rsidR="005E17D1">
        <w:t>they could use the Trapezoidal rule to calculate the volume of the dam. Useful question prompts may include:</w:t>
      </w:r>
    </w:p>
    <w:p w14:paraId="0C8905D5" w14:textId="77777777" w:rsidR="006062C4" w:rsidRDefault="006062C4" w:rsidP="00D02B6A">
      <w:pPr>
        <w:pStyle w:val="ListBullet2"/>
        <w:ind w:left="1134" w:hanging="567"/>
      </w:pPr>
      <w:r>
        <w:t>How would you describe what you see in the photo?</w:t>
      </w:r>
    </w:p>
    <w:p w14:paraId="68AE2731" w14:textId="526BCC4A" w:rsidR="005E17D1" w:rsidRDefault="00D862B4" w:rsidP="00D02B6A">
      <w:pPr>
        <w:pStyle w:val="ListBullet2"/>
        <w:ind w:left="1134" w:hanging="567"/>
      </w:pPr>
      <w:r>
        <w:t>What do you think ‘traverse length’ means?</w:t>
      </w:r>
    </w:p>
    <w:p w14:paraId="59052BE3" w14:textId="50B9449D" w:rsidR="002E01A6" w:rsidRDefault="002E01A6" w:rsidP="00D02B6A">
      <w:pPr>
        <w:pStyle w:val="ListBullet2"/>
        <w:ind w:left="1134" w:hanging="567"/>
      </w:pPr>
      <w:r>
        <w:t xml:space="preserve">Why is the length of the traverse line </w:t>
      </w:r>
      <w:r w:rsidR="00994370">
        <w:t>useful</w:t>
      </w:r>
      <w:r>
        <w:t>?</w:t>
      </w:r>
    </w:p>
    <w:p w14:paraId="5A309D60" w14:textId="74C97828" w:rsidR="004B7693" w:rsidRDefault="00A23C99" w:rsidP="00D02B6A">
      <w:pPr>
        <w:pStyle w:val="ListBullet2"/>
        <w:ind w:left="1134" w:hanging="567"/>
      </w:pPr>
      <w:r>
        <w:t>Why might people disagree about the number of trapeziums formed by the measurements?</w:t>
      </w:r>
    </w:p>
    <w:p w14:paraId="2EF2A566" w14:textId="6BE1964A" w:rsidR="00A23C99" w:rsidRDefault="0077201C" w:rsidP="00D02B6A">
      <w:pPr>
        <w:pStyle w:val="ListBullet2"/>
        <w:ind w:left="1134" w:hanging="567"/>
      </w:pPr>
      <w:r>
        <w:t>How would you use the Trapezoidal rule to calculate an estimate for the volume of the dam?</w:t>
      </w:r>
    </w:p>
    <w:p w14:paraId="2CF60304" w14:textId="155D2BA1" w:rsidR="00CD0877" w:rsidRDefault="00CD0877" w:rsidP="00235319">
      <w:pPr>
        <w:pStyle w:val="FeatureBox"/>
      </w:pPr>
      <w:r>
        <w:t>Students may identify 4 or 8 trapeziums in the picture.</w:t>
      </w:r>
      <w:r w:rsidR="004B7693">
        <w:t xml:space="preserve"> There are 8 smaller trapeziums, 4 on each side of the traverse line. </w:t>
      </w:r>
      <w:r w:rsidR="002320D6">
        <w:t>A</w:t>
      </w:r>
      <w:r w:rsidR="00235319">
        <w:t xml:space="preserve">dding the measurements on each side of the traverse line </w:t>
      </w:r>
      <w:r w:rsidR="00D155AD">
        <w:t>gives the length of the top and bottom edges of 4 larger trapeziums, which are spanning the travers</w:t>
      </w:r>
      <w:r w:rsidR="008D6F3F">
        <w:t>e</w:t>
      </w:r>
      <w:r w:rsidR="00D155AD">
        <w:t xml:space="preserve"> line.</w:t>
      </w:r>
    </w:p>
    <w:p w14:paraId="0683AB39" w14:textId="5BABB56B" w:rsidR="004F10C9" w:rsidRPr="004F10C9" w:rsidRDefault="004F10C9" w:rsidP="00217655">
      <w:pPr>
        <w:pStyle w:val="FeatureBox"/>
      </w:pPr>
      <w:r>
        <w:t xml:space="preserve">Students should recognise that they need to use the Trapezoidal rule to </w:t>
      </w:r>
      <w:r w:rsidR="00217655">
        <w:t>obtain an estimate for the area of the dam</w:t>
      </w:r>
      <w:r w:rsidR="002320D6">
        <w:t>,</w:t>
      </w:r>
      <w:r w:rsidR="00217655">
        <w:t xml:space="preserve"> then multiply </w:t>
      </w:r>
      <w:r w:rsidR="000E2FAC">
        <w:t>the area</w:t>
      </w:r>
      <w:r w:rsidR="00217655">
        <w:t xml:space="preserve"> by the depth to determine the volume of the dam.</w:t>
      </w:r>
    </w:p>
    <w:p w14:paraId="3988A7D7" w14:textId="1BB5B5A5" w:rsidR="005E17D1" w:rsidRDefault="001F5B26" w:rsidP="00AA4CDE">
      <w:pPr>
        <w:pStyle w:val="ListNumber"/>
        <w:numPr>
          <w:ilvl w:val="0"/>
          <w:numId w:val="4"/>
        </w:numPr>
      </w:pPr>
      <w:r>
        <w:t>In their pairs, have</w:t>
      </w:r>
      <w:r w:rsidR="008E4FAA">
        <w:t xml:space="preserve"> students </w:t>
      </w:r>
      <w:r w:rsidR="00AB488E">
        <w:t>calculate</w:t>
      </w:r>
      <w:r w:rsidR="008E4FAA">
        <w:t xml:space="preserve"> the volume of the dam</w:t>
      </w:r>
      <w:r w:rsidR="00E30CA2">
        <w:t xml:space="preserve"> in </w:t>
      </w:r>
      <w:r w:rsidR="00DA2B1E">
        <w:t>kilo</w:t>
      </w:r>
      <w:r w:rsidR="00E30CA2">
        <w:t>litres</w:t>
      </w:r>
      <w:r w:rsidR="00AB488E">
        <w:t xml:space="preserve">, using an average depth of </w:t>
      </w:r>
      <m:oMath>
        <m:r>
          <w:rPr>
            <w:rFonts w:ascii="Cambria Math" w:hAnsi="Cambria Math"/>
          </w:rPr>
          <m:t xml:space="preserve">2.2 </m:t>
        </m:r>
        <m:r>
          <m:rPr>
            <m:nor/>
          </m:rPr>
          <w:rPr>
            <w:rFonts w:ascii="Cambria Math" w:hAnsi="Cambria Math"/>
          </w:rPr>
          <m:t>m</m:t>
        </m:r>
      </m:oMath>
      <w:r w:rsidR="00AB488E">
        <w:t xml:space="preserve"> for the depth of the dam.</w:t>
      </w:r>
    </w:p>
    <w:p w14:paraId="102FB38D" w14:textId="0091AF7F" w:rsidR="000E2FAC" w:rsidRDefault="0013624A" w:rsidP="00AA4CDE">
      <w:pPr>
        <w:pStyle w:val="ListNumber"/>
        <w:numPr>
          <w:ilvl w:val="0"/>
          <w:numId w:val="4"/>
        </w:numPr>
      </w:pPr>
      <w:r>
        <w:lastRenderedPageBreak/>
        <w:t xml:space="preserve">Display slide </w:t>
      </w:r>
      <w:r w:rsidR="00D86083">
        <w:t>1</w:t>
      </w:r>
      <w:r w:rsidR="00465262">
        <w:t>8</w:t>
      </w:r>
      <w:r w:rsidR="00D86083">
        <w:t xml:space="preserve"> and </w:t>
      </w:r>
      <w:r w:rsidR="00E47BEB">
        <w:t>ask students to consider the solutions displayed.</w:t>
      </w:r>
    </w:p>
    <w:p w14:paraId="3B48FB5D" w14:textId="5638F02B" w:rsidR="00C64678" w:rsidRDefault="00C64678" w:rsidP="00AA4CDE">
      <w:pPr>
        <w:pStyle w:val="ListNumber"/>
        <w:numPr>
          <w:ilvl w:val="0"/>
          <w:numId w:val="4"/>
        </w:numPr>
      </w:pPr>
      <w:r>
        <w:t>Use a Pose-Pause-Pounce-Bounce to discuss the methods used and the solution</w:t>
      </w:r>
      <w:r w:rsidR="00001551">
        <w:t>. Useful question prompts may include:</w:t>
      </w:r>
    </w:p>
    <w:p w14:paraId="4BE9E808" w14:textId="77777777" w:rsidR="00CC1154" w:rsidRDefault="00B16F3D" w:rsidP="00D02B6A">
      <w:pPr>
        <w:pStyle w:val="ListBullet2"/>
        <w:ind w:left="1134" w:hanging="567"/>
      </w:pPr>
      <w:r>
        <w:t>How would you explain the advantages of each method?</w:t>
      </w:r>
    </w:p>
    <w:p w14:paraId="1B100511" w14:textId="20432B89" w:rsidR="00001551" w:rsidRDefault="00CC1154" w:rsidP="00D02B6A">
      <w:pPr>
        <w:pStyle w:val="ListBullet2"/>
        <w:ind w:left="1134" w:hanging="567"/>
      </w:pPr>
      <w:r>
        <w:t>Why is the calculation of the volume only given as an approximate answer?</w:t>
      </w:r>
    </w:p>
    <w:p w14:paraId="42EB5F11" w14:textId="3F1C53B2" w:rsidR="00087F6A" w:rsidRDefault="00087F6A" w:rsidP="00AA4CDE">
      <w:pPr>
        <w:pStyle w:val="ListNumber"/>
        <w:numPr>
          <w:ilvl w:val="0"/>
          <w:numId w:val="4"/>
        </w:numPr>
      </w:pPr>
      <w:r>
        <w:t xml:space="preserve">Distribute Appendix </w:t>
      </w:r>
      <w:r w:rsidR="002E6DB7">
        <w:t>B</w:t>
      </w:r>
      <w:r>
        <w:t xml:space="preserve"> ‘</w:t>
      </w:r>
      <w:r w:rsidR="004E2B23">
        <w:t>C</w:t>
      </w:r>
      <w:r>
        <w:t>reek wall’</w:t>
      </w:r>
      <w:r w:rsidR="004A77FD">
        <w:t xml:space="preserve"> to each student.</w:t>
      </w:r>
    </w:p>
    <w:p w14:paraId="4200747F" w14:textId="4AD52F6A" w:rsidR="004A77FD" w:rsidRDefault="004A77FD" w:rsidP="00AA4CDE">
      <w:pPr>
        <w:pStyle w:val="ListNumber"/>
        <w:numPr>
          <w:ilvl w:val="0"/>
          <w:numId w:val="4"/>
        </w:numPr>
      </w:pPr>
      <w:r>
        <w:t xml:space="preserve">Display slide </w:t>
      </w:r>
      <w:r w:rsidR="007565FC">
        <w:t>1</w:t>
      </w:r>
      <w:r w:rsidR="00465262">
        <w:t>9</w:t>
      </w:r>
      <w:r>
        <w:t xml:space="preserve"> </w:t>
      </w:r>
      <w:r w:rsidR="003E75F1">
        <w:t>from</w:t>
      </w:r>
      <w:r>
        <w:t xml:space="preserve"> the PowerPoint </w:t>
      </w:r>
      <w:r w:rsidR="008F38D4">
        <w:t xml:space="preserve">to activate prior knowledge </w:t>
      </w:r>
      <w:r w:rsidR="00E2169B">
        <w:t>of the Approaching questions scaffold for students.</w:t>
      </w:r>
    </w:p>
    <w:p w14:paraId="25183798" w14:textId="7DCF4A19" w:rsidR="00DC4F84" w:rsidRDefault="000444C6" w:rsidP="00AA4CDE">
      <w:pPr>
        <w:pStyle w:val="ListNumber"/>
        <w:numPr>
          <w:ilvl w:val="0"/>
          <w:numId w:val="4"/>
        </w:numPr>
      </w:pPr>
      <w:r>
        <w:rPr>
          <w:rFonts w:eastAsia="Arial"/>
        </w:rPr>
        <w:t>E</w:t>
      </w:r>
      <w:r w:rsidR="00E20CA5">
        <w:rPr>
          <w:rFonts w:eastAsia="Arial"/>
        </w:rPr>
        <w:t xml:space="preserve">ncourage students </w:t>
      </w:r>
      <w:r w:rsidR="004A2F25">
        <w:rPr>
          <w:rFonts w:eastAsia="Arial"/>
        </w:rPr>
        <w:t>first to attempt the question</w:t>
      </w:r>
      <w:r w:rsidR="00E20CA5">
        <w:rPr>
          <w:rFonts w:eastAsia="Arial"/>
        </w:rPr>
        <w:t xml:space="preserve"> independently and then </w:t>
      </w:r>
      <w:r w:rsidR="005C0DAB">
        <w:rPr>
          <w:rFonts w:eastAsia="Arial"/>
        </w:rPr>
        <w:t xml:space="preserve">pair up </w:t>
      </w:r>
      <w:r w:rsidR="004A2F25">
        <w:rPr>
          <w:rFonts w:eastAsia="Arial"/>
        </w:rPr>
        <w:t xml:space="preserve">to </w:t>
      </w:r>
      <w:r w:rsidR="00B519FA">
        <w:rPr>
          <w:rFonts w:eastAsia="Arial"/>
        </w:rPr>
        <w:t>support each other through the check process</w:t>
      </w:r>
      <w:r w:rsidR="005C6DF2">
        <w:rPr>
          <w:rFonts w:eastAsia="Arial"/>
        </w:rPr>
        <w:t xml:space="preserve">, verbalising </w:t>
      </w:r>
      <w:r w:rsidR="00684F98">
        <w:rPr>
          <w:rFonts w:eastAsia="Arial"/>
        </w:rPr>
        <w:t>the reasoning behind their solution steps</w:t>
      </w:r>
      <w:r w:rsidR="00F818CF">
        <w:t>.</w:t>
      </w:r>
    </w:p>
    <w:p w14:paraId="2FF35A19" w14:textId="66674B37" w:rsidR="00F818CF" w:rsidRPr="00907038" w:rsidRDefault="00404310" w:rsidP="00160C9D">
      <w:pPr>
        <w:pStyle w:val="FeatureBox"/>
      </w:pPr>
      <w:r>
        <w:t xml:space="preserve">Teachers may choose to display the </w:t>
      </w:r>
      <w:r w:rsidR="00160C9D">
        <w:t xml:space="preserve">sample </w:t>
      </w:r>
      <w:r w:rsidR="004D5DED">
        <w:t>s</w:t>
      </w:r>
      <w:r w:rsidR="00160C9D">
        <w:t>olutions</w:t>
      </w:r>
      <w:r w:rsidR="004D5DED">
        <w:t xml:space="preserve"> during </w:t>
      </w:r>
      <w:r w:rsidR="004847EF">
        <w:t>a</w:t>
      </w:r>
      <w:r w:rsidR="004D5DED">
        <w:t xml:space="preserve"> whole class share</w:t>
      </w:r>
      <w:r w:rsidR="00160C9D">
        <w:t>.</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03E45467" w:rsidR="0074782C" w:rsidRDefault="003E306E" w:rsidP="00E364AA">
      <w:pPr>
        <w:rPr>
          <w:rStyle w:val="Strong"/>
        </w:rPr>
      </w:pPr>
      <w:r>
        <w:rPr>
          <w:rStyle w:val="Strong"/>
        </w:rPr>
        <w:t>Retrieval practice</w:t>
      </w:r>
    </w:p>
    <w:p w14:paraId="18BDD712" w14:textId="77777777" w:rsidR="003E306E" w:rsidRPr="003C11A5" w:rsidRDefault="003E306E" w:rsidP="003E306E">
      <w:pPr>
        <w:pStyle w:val="ListBullet"/>
      </w:pPr>
      <w:r w:rsidRPr="003C11A5">
        <w:t>Support students needing revision with visual aids and simplified conversion charts.</w:t>
      </w:r>
    </w:p>
    <w:p w14:paraId="45F0989E" w14:textId="77777777" w:rsidR="003E306E" w:rsidRPr="003C11A5" w:rsidRDefault="003E306E" w:rsidP="003E306E">
      <w:pPr>
        <w:pStyle w:val="ListBullet"/>
      </w:pPr>
      <w:r w:rsidRPr="003C11A5">
        <w:t>Extend high-achieving students by posing multi-step problems involving percentage fills or evaporation losses.</w:t>
      </w:r>
    </w:p>
    <w:p w14:paraId="7C7F1080" w14:textId="77777777" w:rsidR="003E306E" w:rsidRDefault="003E306E" w:rsidP="000A362C">
      <w:pPr>
        <w:pStyle w:val="ListBullet"/>
        <w:numPr>
          <w:ilvl w:val="0"/>
          <w:numId w:val="0"/>
        </w:numPr>
        <w:rPr>
          <w:rStyle w:val="Strong"/>
        </w:rPr>
      </w:pPr>
      <w:r>
        <w:rPr>
          <w:rStyle w:val="Strong"/>
        </w:rPr>
        <w:t xml:space="preserve">Activating prior knowledge </w:t>
      </w:r>
    </w:p>
    <w:p w14:paraId="541589D1" w14:textId="42AE9236" w:rsidR="003510B7" w:rsidRPr="003C11A5" w:rsidRDefault="00436979" w:rsidP="003510B7">
      <w:pPr>
        <w:pStyle w:val="ListBullet"/>
      </w:pPr>
      <w:r>
        <w:t>Support students by p</w:t>
      </w:r>
      <w:r w:rsidR="003510B7" w:rsidRPr="003C11A5">
        <w:t>rovid</w:t>
      </w:r>
      <w:r>
        <w:t>ing</w:t>
      </w:r>
      <w:r w:rsidR="003510B7" w:rsidRPr="003C11A5">
        <w:t xml:space="preserve"> partially completed examples or step-by-step guides.</w:t>
      </w:r>
    </w:p>
    <w:p w14:paraId="5954F08A" w14:textId="12483A8F" w:rsidR="003510B7" w:rsidRDefault="003510B7" w:rsidP="003510B7">
      <w:pPr>
        <w:pStyle w:val="ListBullet"/>
      </w:pPr>
      <w:r w:rsidRPr="003C11A5">
        <w:t xml:space="preserve">Challenge advanced students to apply the </w:t>
      </w:r>
      <w:r w:rsidR="00D72BE5">
        <w:t>T</w:t>
      </w:r>
      <w:r w:rsidRPr="003C11A5">
        <w:t>rapezoidal rule to more complex shapes or more applications.</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1B2DE6CE" w14:textId="6A14EF0A" w:rsidR="009F2A1F" w:rsidRDefault="008175EA" w:rsidP="00DD381B">
      <w:pPr>
        <w:pStyle w:val="ListBullet"/>
      </w:pPr>
      <w:r>
        <w:t xml:space="preserve">Provide students with printed copies of the </w:t>
      </w:r>
      <w:r w:rsidR="00E43443">
        <w:t xml:space="preserve">3 versions of the </w:t>
      </w:r>
      <w:r>
        <w:t>garden drawing</w:t>
      </w:r>
      <w:r w:rsidR="009F2A1F">
        <w:t xml:space="preserve"> and encourage them to annotate the drawings to</w:t>
      </w:r>
      <w:r w:rsidR="00654BD1">
        <w:t xml:space="preserve"> improve </w:t>
      </w:r>
      <w:r w:rsidR="00365FC2">
        <w:t xml:space="preserve">their </w:t>
      </w:r>
      <w:r w:rsidR="00654BD1">
        <w:t>understanding of the Trapezoidal rule.</w:t>
      </w:r>
    </w:p>
    <w:p w14:paraId="7C161BAE" w14:textId="77777777" w:rsidR="00650650" w:rsidRPr="00650650" w:rsidRDefault="00654BD1" w:rsidP="00650650">
      <w:pPr>
        <w:pStyle w:val="ListBullet"/>
        <w:rPr>
          <w:b/>
        </w:rPr>
      </w:pPr>
      <w:r w:rsidRPr="003C11A5">
        <w:t>Provide guiding questions or sentence starters for students needing support in interpreting the problem.</w:t>
      </w:r>
      <w:r w:rsidR="00650650" w:rsidRPr="00650650">
        <w:t xml:space="preserve"> </w:t>
      </w:r>
    </w:p>
    <w:p w14:paraId="21468DE1" w14:textId="285F17ED" w:rsidR="00654BD1" w:rsidRPr="00650650" w:rsidRDefault="00650650" w:rsidP="00650650">
      <w:pPr>
        <w:pStyle w:val="ListBullet"/>
        <w:rPr>
          <w:b/>
        </w:rPr>
      </w:pPr>
      <w:r w:rsidRPr="003C11A5">
        <w:t>Encourage higher-achieving students to explore variations such as partial rainfall capture or evaporation</w:t>
      </w:r>
      <w:r w:rsidR="00365FC2">
        <w:t xml:space="preserve"> for the reservoir question</w:t>
      </w:r>
      <w:r>
        <w:t>.</w:t>
      </w:r>
    </w:p>
    <w:p w14:paraId="1CFC2036" w14:textId="6C2B59E7" w:rsidR="009A7D6E" w:rsidRDefault="00757FA9" w:rsidP="009A7D6E">
      <w:pPr>
        <w:rPr>
          <w:rStyle w:val="Strong"/>
        </w:rPr>
      </w:pPr>
      <w:r>
        <w:rPr>
          <w:rStyle w:val="Strong"/>
        </w:rPr>
        <w:t>Releasing responsibility</w:t>
      </w:r>
    </w:p>
    <w:p w14:paraId="47C6B918" w14:textId="3498CFAF" w:rsidR="00EE284D" w:rsidRPr="00A81B75" w:rsidRDefault="006F3E80" w:rsidP="00F754FA">
      <w:pPr>
        <w:pStyle w:val="ListBullet"/>
        <w:rPr>
          <w:b/>
        </w:rPr>
      </w:pPr>
      <w:r>
        <w:t>Challenge students to consider if they could add the offsets to</w:t>
      </w:r>
      <w:r w:rsidR="00650650">
        <w:t xml:space="preserve"> then apply only 2 applications of the Trapezoidal rule.</w:t>
      </w:r>
    </w:p>
    <w:p w14:paraId="5E2330F6" w14:textId="604F6BF8" w:rsidR="00757FA9" w:rsidRDefault="00757FA9" w:rsidP="009A7D6E">
      <w:pPr>
        <w:rPr>
          <w:rStyle w:val="Strong"/>
        </w:rPr>
      </w:pPr>
      <w:r>
        <w:rPr>
          <w:rStyle w:val="Strong"/>
        </w:rPr>
        <w:t>Independent practice</w:t>
      </w:r>
    </w:p>
    <w:p w14:paraId="20C66DB1" w14:textId="77777777" w:rsidR="00AC67B6" w:rsidRPr="00A81B75" w:rsidRDefault="00AC67B6" w:rsidP="00AC67B6">
      <w:pPr>
        <w:pStyle w:val="ListBullet"/>
        <w:rPr>
          <w:b/>
        </w:rPr>
      </w:pPr>
      <w:r w:rsidRPr="003C11A5">
        <w:t>Extend learning by asking high achievers to consider variability in dam depth and its effect on volume estimates</w:t>
      </w:r>
      <w:r>
        <w:t>.</w:t>
      </w:r>
    </w:p>
    <w:p w14:paraId="08F2DD7B" w14:textId="2677B1BE" w:rsidR="00757FA9" w:rsidRPr="00A81B75" w:rsidRDefault="000A362C" w:rsidP="000A362C">
      <w:pPr>
        <w:pStyle w:val="ListBullet"/>
        <w:rPr>
          <w:b/>
        </w:rPr>
      </w:pPr>
      <w:r w:rsidRPr="003C11A5">
        <w:t>Challenge advanced students by asking them to create and solve their own similar volume problems</w:t>
      </w:r>
      <w:r w:rsidR="00757FA9">
        <w:t>.</w:t>
      </w:r>
    </w:p>
    <w:p w14:paraId="7EF5CAC5" w14:textId="26CFB306" w:rsidR="00633A4A" w:rsidRDefault="00633A4A" w:rsidP="00E44750">
      <w:pPr>
        <w:pStyle w:val="Heading3"/>
      </w:pPr>
      <w:r w:rsidRPr="00633A4A">
        <w:lastRenderedPageBreak/>
        <w:t>Suggested opportunities for assessment</w:t>
      </w:r>
    </w:p>
    <w:p w14:paraId="5282D982" w14:textId="48EBDDE6" w:rsidR="00757FA9" w:rsidRDefault="006606F7" w:rsidP="00757FA9">
      <w:pPr>
        <w:rPr>
          <w:rStyle w:val="Strong"/>
        </w:rPr>
      </w:pPr>
      <w:r>
        <w:rPr>
          <w:rStyle w:val="Strong"/>
        </w:rPr>
        <w:t>Retrieval practice</w:t>
      </w:r>
      <w:r w:rsidR="00757FA9">
        <w:rPr>
          <w:rStyle w:val="Strong"/>
        </w:rPr>
        <w:t xml:space="preserve"> </w:t>
      </w:r>
    </w:p>
    <w:p w14:paraId="0C29E22E" w14:textId="25138C40" w:rsidR="00757FA9" w:rsidRPr="006606F7" w:rsidRDefault="006606F7" w:rsidP="006606F7">
      <w:pPr>
        <w:pStyle w:val="ListBullet"/>
        <w:rPr>
          <w:b/>
        </w:rPr>
      </w:pPr>
      <w:r w:rsidRPr="003C11A5">
        <w:t>Use questioning to check understanding of volume formulas and unit conversions.</w:t>
      </w:r>
    </w:p>
    <w:p w14:paraId="13D85CF1" w14:textId="77777777" w:rsidR="004F0374" w:rsidRDefault="004F0374" w:rsidP="004F0374">
      <w:pPr>
        <w:rPr>
          <w:rStyle w:val="Strong"/>
        </w:rPr>
      </w:pPr>
      <w:r>
        <w:rPr>
          <w:rStyle w:val="Strong"/>
        </w:rPr>
        <w:t xml:space="preserve">Activating prior knowledge </w:t>
      </w:r>
    </w:p>
    <w:p w14:paraId="140327D9" w14:textId="6EBFD6A2" w:rsidR="00B303ED" w:rsidRPr="003C11A5" w:rsidRDefault="00B303ED" w:rsidP="00B303ED">
      <w:pPr>
        <w:pStyle w:val="ListBullet"/>
      </w:pPr>
      <w:r w:rsidRPr="003C11A5">
        <w:t xml:space="preserve">Monitor discussions and check for </w:t>
      </w:r>
      <w:r w:rsidR="008335E4">
        <w:t xml:space="preserve">the </w:t>
      </w:r>
      <w:r w:rsidRPr="003C11A5">
        <w:t xml:space="preserve">correct application of the </w:t>
      </w:r>
      <w:r w:rsidR="006A2AAA">
        <w:t>T</w:t>
      </w:r>
      <w:r w:rsidRPr="003C11A5">
        <w:t>rapezoidal rule.</w:t>
      </w:r>
    </w:p>
    <w:p w14:paraId="7FD119D1" w14:textId="226457E1" w:rsidR="004F0374" w:rsidRPr="004F0374" w:rsidRDefault="00B303ED" w:rsidP="00B303ED">
      <w:pPr>
        <w:pStyle w:val="ListBullet"/>
        <w:rPr>
          <w:rStyle w:val="Strong"/>
          <w:bCs w:val="0"/>
        </w:rPr>
      </w:pPr>
      <w:r w:rsidRPr="003C11A5">
        <w:t>Use peer feedback quality as an informal assessment of understanding</w:t>
      </w:r>
      <w:r w:rsidR="004F0374">
        <w:t>.</w:t>
      </w:r>
    </w:p>
    <w:p w14:paraId="3DD6AF31" w14:textId="77777777" w:rsidR="00757FA9" w:rsidRDefault="00757FA9" w:rsidP="00757FA9">
      <w:pPr>
        <w:rPr>
          <w:rStyle w:val="Strong"/>
        </w:rPr>
      </w:pPr>
      <w:r>
        <w:rPr>
          <w:rStyle w:val="Strong"/>
        </w:rPr>
        <w:t xml:space="preserve">Connecting learning </w:t>
      </w:r>
    </w:p>
    <w:p w14:paraId="73D07BDD" w14:textId="77777777" w:rsidR="00845AC9" w:rsidRPr="003C11A5" w:rsidRDefault="00845AC9" w:rsidP="00845AC9">
      <w:pPr>
        <w:pStyle w:val="ListBullet"/>
      </w:pPr>
      <w:r w:rsidRPr="003C11A5">
        <w:t>Use peer feedback discussions to assess understanding of measurement layout and area estimation.</w:t>
      </w:r>
    </w:p>
    <w:p w14:paraId="202CB537" w14:textId="1E6BE45E" w:rsidR="00845AC9" w:rsidRPr="003C11A5" w:rsidRDefault="00845AC9" w:rsidP="00845AC9">
      <w:pPr>
        <w:pStyle w:val="ListBullet"/>
      </w:pPr>
      <w:r w:rsidRPr="003C11A5">
        <w:t xml:space="preserve">Observe how students apply the </w:t>
      </w:r>
      <w:r w:rsidR="006A2AAA">
        <w:t>T</w:t>
      </w:r>
      <w:r w:rsidRPr="003C11A5">
        <w:t>rapezoidal rule and relate area to volume.</w:t>
      </w:r>
    </w:p>
    <w:p w14:paraId="0D7C950D" w14:textId="6CD28EF5" w:rsidR="00757FA9" w:rsidRPr="00A81B75" w:rsidRDefault="00845AC9" w:rsidP="00845AC9">
      <w:pPr>
        <w:pStyle w:val="ListBullet"/>
        <w:rPr>
          <w:b/>
        </w:rPr>
      </w:pPr>
      <w:r w:rsidRPr="003C11A5">
        <w:t>Check students’ calculations and reasoning during feedback swaps</w:t>
      </w:r>
      <w:r w:rsidR="00757FA9">
        <w:t>.</w:t>
      </w:r>
    </w:p>
    <w:p w14:paraId="1BCA798C" w14:textId="77777777" w:rsidR="00AA0A5C" w:rsidRPr="003C11A5" w:rsidRDefault="00AA0A5C" w:rsidP="00AA0A5C">
      <w:pPr>
        <w:pStyle w:val="ListBullet"/>
      </w:pPr>
      <w:r w:rsidRPr="003C11A5">
        <w:t>Use class discussion responses to assess conceptual grasp of rainfall volume.</w:t>
      </w:r>
    </w:p>
    <w:p w14:paraId="7F6EBCB4" w14:textId="77777777" w:rsidR="00757FA9" w:rsidRDefault="00757FA9" w:rsidP="00757FA9">
      <w:pPr>
        <w:rPr>
          <w:rStyle w:val="Strong"/>
        </w:rPr>
      </w:pPr>
      <w:r>
        <w:rPr>
          <w:rStyle w:val="Strong"/>
        </w:rPr>
        <w:t>Releasing responsibility</w:t>
      </w:r>
    </w:p>
    <w:p w14:paraId="6EB98B5E" w14:textId="623E8F7C" w:rsidR="00ED4F62" w:rsidRPr="003C11A5" w:rsidRDefault="00ED4F62" w:rsidP="00ED4F62">
      <w:pPr>
        <w:pStyle w:val="ListBullet"/>
      </w:pPr>
      <w:r w:rsidRPr="003C11A5">
        <w:t xml:space="preserve">Review </w:t>
      </w:r>
      <w:r w:rsidR="005B10F5">
        <w:t>F</w:t>
      </w:r>
      <w:r w:rsidR="005B10F5" w:rsidRPr="003C11A5">
        <w:t xml:space="preserve">our </w:t>
      </w:r>
      <w:r w:rsidRPr="003C11A5">
        <w:t>quadrant notes for depth of understanding and clarity.</w:t>
      </w:r>
    </w:p>
    <w:p w14:paraId="2449DAF4" w14:textId="77777777" w:rsidR="00757FA9" w:rsidRDefault="00757FA9" w:rsidP="00757FA9">
      <w:pPr>
        <w:rPr>
          <w:rStyle w:val="Strong"/>
        </w:rPr>
      </w:pPr>
      <w:r>
        <w:rPr>
          <w:rStyle w:val="Strong"/>
        </w:rPr>
        <w:t>Independent practice</w:t>
      </w:r>
    </w:p>
    <w:p w14:paraId="200CBEA3" w14:textId="77777777" w:rsidR="005E3D65" w:rsidRPr="003C11A5" w:rsidRDefault="005E3D65" w:rsidP="005E3D65">
      <w:pPr>
        <w:pStyle w:val="ListBullet"/>
      </w:pPr>
      <w:r w:rsidRPr="003C11A5">
        <w:t>Collect and review individual solutions for accuracy and method.</w:t>
      </w:r>
    </w:p>
    <w:p w14:paraId="778F9C76" w14:textId="01E065C7" w:rsidR="00757FA9" w:rsidRPr="00A81B75" w:rsidRDefault="005E3D65" w:rsidP="005E3D65">
      <w:pPr>
        <w:pStyle w:val="ListBullet"/>
        <w:rPr>
          <w:b/>
        </w:rPr>
      </w:pPr>
      <w:r w:rsidRPr="003C11A5">
        <w:t>Use whole-class solution sharing to clarify common errors and extend understanding</w:t>
      </w:r>
      <w:r w:rsidR="00757FA9">
        <w:t>.</w:t>
      </w:r>
    </w:p>
    <w:p w14:paraId="3AA64228" w14:textId="13DFA6AE" w:rsidR="00D974BF" w:rsidRDefault="0070190E" w:rsidP="095C3ACB">
      <w:pPr>
        <w:pStyle w:val="Heading2"/>
        <w:rPr>
          <w:rStyle w:val="Heading2Char"/>
        </w:rPr>
      </w:pPr>
      <w:bookmarkStart w:id="0" w:name="_Appendix_A"/>
      <w:bookmarkEnd w:id="0"/>
      <w:r>
        <w:lastRenderedPageBreak/>
        <w:t>Appendix</w:t>
      </w:r>
      <w:r w:rsidR="00783D18">
        <w:t xml:space="preserve"> </w:t>
      </w:r>
      <w:r w:rsidR="00431191">
        <w:t>A</w:t>
      </w:r>
      <w:r w:rsidR="00A01FE7">
        <w:t xml:space="preserve"> </w:t>
      </w:r>
    </w:p>
    <w:p w14:paraId="68564309" w14:textId="201B1A1E" w:rsidR="00765C2C" w:rsidRPr="00B27C56" w:rsidRDefault="00765C2C" w:rsidP="00765C2C">
      <w:pPr>
        <w:pStyle w:val="Heading3"/>
      </w:pPr>
      <w:bookmarkStart w:id="1" w:name="_Appendix_B"/>
      <w:bookmarkStart w:id="2" w:name="_Appendix_C"/>
      <w:bookmarkEnd w:id="1"/>
      <w:bookmarkEnd w:id="2"/>
      <w:r>
        <w:t>Four quadrant notes</w:t>
      </w:r>
    </w:p>
    <w:tbl>
      <w:tblPr>
        <w:tblStyle w:val="TableGrid"/>
        <w:tblW w:w="0" w:type="auto"/>
        <w:tblLook w:val="04A0" w:firstRow="1" w:lastRow="0" w:firstColumn="1" w:lastColumn="0" w:noHBand="0" w:noVBand="1"/>
        <w:tblDescription w:val="Four quadrant notes with space for 3 examples and things to remember."/>
      </w:tblPr>
      <w:tblGrid>
        <w:gridCol w:w="4811"/>
        <w:gridCol w:w="4811"/>
      </w:tblGrid>
      <w:tr w:rsidR="00236F30" w14:paraId="1B4CF268" w14:textId="77777777" w:rsidTr="004A0FE0">
        <w:trPr>
          <w:trHeight w:val="5953"/>
        </w:trPr>
        <w:tc>
          <w:tcPr>
            <w:tcW w:w="4811" w:type="dxa"/>
          </w:tcPr>
          <w:p w14:paraId="334CA997" w14:textId="77777777" w:rsidR="007B6512" w:rsidRPr="00593EA4" w:rsidRDefault="007B6512" w:rsidP="004A0FE0">
            <w:pPr>
              <w:jc w:val="center"/>
              <w:rPr>
                <w:b/>
                <w:bCs/>
              </w:rPr>
            </w:pPr>
            <w:r w:rsidRPr="00593EA4">
              <w:rPr>
                <w:b/>
                <w:bCs/>
                <w:noProof/>
              </w:rPr>
              <w:t xml:space="preserve">Example </w:t>
            </w:r>
            <w:r>
              <w:rPr>
                <w:b/>
                <w:bCs/>
                <w:noProof/>
              </w:rPr>
              <w:t>1</w:t>
            </w:r>
          </w:p>
          <w:p w14:paraId="22B817AC" w14:textId="2E2990D6" w:rsidR="00BA0627" w:rsidRDefault="00BA0627" w:rsidP="00BA0627">
            <w:pPr>
              <w:spacing w:after="0"/>
            </w:pPr>
            <w:r>
              <w:t xml:space="preserve">The diagram shows the overhead outline of a garden. Use 2 applications of the </w:t>
            </w:r>
            <w:r w:rsidR="00B46F98">
              <w:t>T</w:t>
            </w:r>
            <w:r>
              <w:t>rapezoidal rule to estimate the volume of topsoil needed for the garden if the depth of the topsoil is 150 mm.</w:t>
            </w:r>
          </w:p>
          <w:p w14:paraId="2DAA348D" w14:textId="647AB9C2" w:rsidR="007B6512" w:rsidRDefault="005E00A6" w:rsidP="004A0FE0">
            <w:pPr>
              <w:jc w:val="center"/>
            </w:pPr>
            <w:r>
              <w:rPr>
                <w:noProof/>
              </w:rPr>
              <w:t xml:space="preserve"> </w:t>
            </w:r>
            <w:r w:rsidR="00236F30" w:rsidRPr="00236F30">
              <w:rPr>
                <w:noProof/>
              </w:rPr>
              <w:drawing>
                <wp:inline distT="0" distB="0" distL="0" distR="0" wp14:anchorId="68059104" wp14:editId="7FF97F11">
                  <wp:extent cx="1453046" cy="1008000"/>
                  <wp:effectExtent l="0" t="0" r="0" b="1905"/>
                  <wp:docPr id="1196639968" name="Picture 1" descr="A diagram representing an overhead view of a garden bed. The garden, coloured purple, is 16 m wide and has 3 lines showing measurements between opposite edges of the garden. The side lengths are 14 m and 10 m long and the middle line is 9 m long. There are 2 red lines showing how the garden can be split into 2 trapez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39968" name="Picture 1" descr="A diagram representing an overhead view of a garden bed. The garden, coloured purple, is 16 m wide and has 3 lines showing measurements between opposite edges of the garden. The side lengths are 14 m and 10 m long and the middle line is 9 m long. There are 2 red lines showing how the garden can be split into 2 trapeziums."/>
                          <pic:cNvPicPr/>
                        </pic:nvPicPr>
                        <pic:blipFill>
                          <a:blip r:embed="rId24"/>
                          <a:stretch>
                            <a:fillRect/>
                          </a:stretch>
                        </pic:blipFill>
                        <pic:spPr>
                          <a:xfrm>
                            <a:off x="0" y="0"/>
                            <a:ext cx="1453046" cy="1008000"/>
                          </a:xfrm>
                          <a:prstGeom prst="rect">
                            <a:avLst/>
                          </a:prstGeom>
                        </pic:spPr>
                      </pic:pic>
                    </a:graphicData>
                  </a:graphic>
                </wp:inline>
              </w:drawing>
            </w:r>
          </w:p>
          <w:p w14:paraId="655C2390" w14:textId="21DD606E" w:rsidR="00176A17" w:rsidRPr="00B8399D" w:rsidRDefault="007B6512" w:rsidP="004A0FE0">
            <w:pPr>
              <w:rPr>
                <w:rFonts w:eastAsiaTheme="minorEastAsia"/>
              </w:rPr>
            </w:pPr>
            <m:oMathPara>
              <m:oMath>
                <m:r>
                  <w:rPr>
                    <w:rFonts w:ascii="Cambria Math" w:hAnsi="Cambria Math"/>
                  </w:rPr>
                  <m:t>A</m:t>
                </m:r>
                <m:r>
                  <m:rPr>
                    <m:aln/>
                  </m:rP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l</m:t>
                        </m:r>
                      </m:sub>
                    </m:sSub>
                  </m:e>
                </m:d>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2</m:t>
                    </m:r>
                  </m:den>
                </m:f>
                <m:r>
                  <w:rPr>
                    <w:rFonts w:ascii="Cambria Math" w:hAnsi="Cambria Math"/>
                  </w:rPr>
                  <m:t>×</m:t>
                </m:r>
                <m:d>
                  <m:dPr>
                    <m:ctrlPr>
                      <w:rPr>
                        <w:rFonts w:ascii="Cambria Math" w:hAnsi="Cambria Math"/>
                        <w:i/>
                      </w:rPr>
                    </m:ctrlPr>
                  </m:dPr>
                  <m:e>
                    <m:box>
                      <m:boxPr>
                        <m:noBreak m:val="0"/>
                        <m:ctrlPr>
                          <w:rPr>
                            <w:rFonts w:ascii="Cambria Math" w:hAnsi="Cambria Math"/>
                            <w:i/>
                          </w:rPr>
                        </m:ctrlPr>
                      </m:boxPr>
                      <m:e/>
                    </m:box>
                    <m:r>
                      <w:rPr>
                        <w:rFonts w:ascii="Cambria Math" w:hAnsi="Cambria Math"/>
                      </w:rPr>
                      <m:t>+9</m:t>
                    </m:r>
                  </m:e>
                </m:d>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9+</m:t>
                    </m:r>
                    <m:box>
                      <m:boxPr>
                        <m:noBreak m:val="0"/>
                        <m:ctrlPr>
                          <w:rPr>
                            <w:rFonts w:ascii="Cambria Math" w:hAnsi="Cambria Math"/>
                            <w:i/>
                          </w:rPr>
                        </m:ctrlPr>
                      </m:boxPr>
                      <m:e/>
                    </m:box>
                  </m:e>
                </m:d>
                <m:r>
                  <m:rPr>
                    <m:sty m:val="p"/>
                  </m:rPr>
                  <w:rPr>
                    <w:rFonts w:ascii="Cambria Math" w:hAnsi="Cambria Math"/>
                  </w:rPr>
                  <w:br/>
                </m:r>
              </m:oMath>
              <m:oMath>
                <m:r>
                  <m:rPr>
                    <m:aln/>
                  </m:rPr>
                  <w:rPr>
                    <w:rFonts w:ascii="Cambria Math" w:hAnsi="Cambria Math"/>
                  </w:rPr>
                  <m:t>=</m:t>
                </m:r>
                <m:box>
                  <m:boxPr>
                    <m:noBreak m:val="0"/>
                    <m:ctrlPr>
                      <w:rPr>
                        <w:rFonts w:ascii="Cambria Math" w:hAnsi="Cambria Math"/>
                        <w:i/>
                      </w:rPr>
                    </m:ctrlPr>
                  </m:boxPr>
                  <m:e/>
                </m:box>
                <m:sSup>
                  <m:sSupPr>
                    <m:ctrlPr>
                      <w:rPr>
                        <w:rFonts w:ascii="Cambria Math" w:hAnsi="Cambria Math"/>
                        <w:i/>
                      </w:rPr>
                    </m:ctrlPr>
                  </m:sSupPr>
                  <m:e>
                    <m:r>
                      <m:rPr>
                        <m:nor/>
                      </m:rPr>
                      <w:rPr>
                        <w:rFonts w:ascii="Cambria Math" w:hAnsi="Cambria Math"/>
                      </w:rPr>
                      <m:t xml:space="preserve"> m</m:t>
                    </m:r>
                  </m:e>
                  <m:sup>
                    <m:r>
                      <w:rPr>
                        <w:rFonts w:ascii="Cambria Math" w:hAnsi="Cambria Math"/>
                      </w:rPr>
                      <m:t>2</m:t>
                    </m:r>
                  </m:sup>
                </m:sSup>
                <m:r>
                  <m:rPr>
                    <m:sty m:val="p"/>
                  </m:rPr>
                  <w:rPr>
                    <w:rFonts w:ascii="Cambria Math" w:hAnsi="Cambria Math"/>
                  </w:rPr>
                  <w:br/>
                </m:r>
              </m:oMath>
            </m:oMathPara>
            <w:r w:rsidR="00B8399D">
              <w:rPr>
                <w:rFonts w:eastAsiaTheme="minorEastAsia"/>
              </w:rPr>
              <w:t>Convert 150 mm to m</w:t>
            </w:r>
            <w:r w:rsidR="008A5FFF">
              <w:rPr>
                <w:rFonts w:eastAsiaTheme="minorEastAsia"/>
              </w:rPr>
              <w:t xml:space="preserve">, </w:t>
            </w:r>
            <m:oMath>
              <m:r>
                <w:rPr>
                  <w:rFonts w:ascii="Cambria Math" w:eastAsiaTheme="minorEastAsia" w:hAnsi="Cambria Math"/>
                </w:rPr>
                <m:t>150÷</m:t>
              </m:r>
              <m:box>
                <m:boxPr>
                  <m:noBreak m:val="0"/>
                  <m:ctrlPr>
                    <w:rPr>
                      <w:rFonts w:ascii="Cambria Math" w:hAnsi="Cambria Math"/>
                      <w:i/>
                    </w:rPr>
                  </m:ctrlPr>
                </m:boxPr>
                <m:e/>
              </m:box>
              <m:r>
                <w:rPr>
                  <w:rFonts w:ascii="Cambria Math" w:hAnsi="Cambria Math"/>
                </w:rPr>
                <m:t>=</m:t>
              </m:r>
              <m:box>
                <m:boxPr>
                  <m:noBreak m:val="0"/>
                  <m:ctrlPr>
                    <w:rPr>
                      <w:rFonts w:ascii="Cambria Math" w:hAnsi="Cambria Math"/>
                      <w:i/>
                    </w:rPr>
                  </m:ctrlPr>
                </m:boxPr>
                <m:e/>
              </m:box>
            </m:oMath>
          </w:p>
          <w:p w14:paraId="4DF899C8" w14:textId="5320D471" w:rsidR="007B6512" w:rsidRPr="008A5FFF" w:rsidRDefault="007B6512" w:rsidP="008A5FFF">
            <w:pPr>
              <w:rPr>
                <w:rFonts w:eastAsiaTheme="minorEastAsia"/>
              </w:rPr>
            </w:pPr>
            <m:oMathPara>
              <m:oMath>
                <m:r>
                  <w:rPr>
                    <w:rFonts w:ascii="Cambria Math" w:eastAsiaTheme="minorEastAsia" w:hAnsi="Cambria Math"/>
                  </w:rPr>
                  <m:t>V=</m:t>
                </m:r>
                <m:box>
                  <m:boxPr>
                    <m:noBreak m:val="0"/>
                    <m:ctrlPr>
                      <w:rPr>
                        <w:rFonts w:ascii="Cambria Math" w:hAnsi="Cambria Math"/>
                        <w:i/>
                      </w:rPr>
                    </m:ctrlPr>
                  </m:boxPr>
                  <m:e/>
                </m:box>
                <m:sSup>
                  <m:sSupPr>
                    <m:ctrlPr>
                      <w:rPr>
                        <w:rFonts w:ascii="Cambria Math" w:hAnsi="Cambria Math"/>
                        <w:i/>
                      </w:rPr>
                    </m:ctrlPr>
                  </m:sSupPr>
                  <m:e>
                    <m:r>
                      <m:rPr>
                        <m:nor/>
                      </m:rPr>
                      <w:rPr>
                        <w:rFonts w:ascii="Cambria Math" w:hAnsi="Cambria Math"/>
                      </w:rPr>
                      <m:t xml:space="preserve"> m</m:t>
                    </m:r>
                  </m:e>
                  <m:sup>
                    <m:r>
                      <w:rPr>
                        <w:rFonts w:ascii="Cambria Math" w:hAnsi="Cambria Math"/>
                      </w:rPr>
                      <m:t>2</m:t>
                    </m:r>
                  </m:sup>
                </m:sSup>
                <m:r>
                  <w:rPr>
                    <w:rFonts w:ascii="Cambria Math" w:hAnsi="Cambria Math"/>
                  </w:rPr>
                  <m:t>×</m:t>
                </m:r>
                <m:box>
                  <m:boxPr>
                    <m:noBreak m:val="0"/>
                    <m:ctrlPr>
                      <w:rPr>
                        <w:rFonts w:ascii="Cambria Math" w:hAnsi="Cambria Math"/>
                        <w:i/>
                      </w:rPr>
                    </m:ctrlPr>
                  </m:boxPr>
                  <m:e/>
                </m:box>
                <m:r>
                  <m:rPr>
                    <m:sty m:val="p"/>
                  </m:rPr>
                  <w:rPr>
                    <w:rFonts w:ascii="Cambria Math" w:hAnsi="Cambria Math"/>
                  </w:rPr>
                  <w:br/>
                </m:r>
              </m:oMath>
              <m:oMath>
                <m:r>
                  <w:rPr>
                    <w:rFonts w:ascii="Cambria Math" w:eastAsiaTheme="minorEastAsia" w:hAnsi="Cambria Math"/>
                  </w:rPr>
                  <m:t>V=</m:t>
                </m:r>
                <m:box>
                  <m:boxPr>
                    <m:noBreak m:val="0"/>
                    <m:ctrlPr>
                      <w:rPr>
                        <w:rFonts w:ascii="Cambria Math" w:hAnsi="Cambria Math"/>
                        <w:i/>
                      </w:rPr>
                    </m:ctrlPr>
                  </m:boxPr>
                  <m:e/>
                </m:box>
                <m:r>
                  <w:rPr>
                    <w:rFonts w:ascii="Cambria Math" w:hAnsi="Cambria Math"/>
                  </w:rPr>
                  <m:t xml:space="preserve"> </m:t>
                </m:r>
                <m:sSup>
                  <m:sSupPr>
                    <m:ctrlPr>
                      <w:rPr>
                        <w:rFonts w:ascii="Cambria Math" w:hAnsi="Cambria Math"/>
                        <w:i/>
                      </w:rPr>
                    </m:ctrlPr>
                  </m:sSupPr>
                  <m:e>
                    <m:r>
                      <m:rPr>
                        <m:nor/>
                      </m:rPr>
                      <w:rPr>
                        <w:rFonts w:ascii="Cambria Math" w:hAnsi="Cambria Math"/>
                      </w:rPr>
                      <m:t>m</m:t>
                    </m:r>
                  </m:e>
                  <m:sup>
                    <m:r>
                      <w:rPr>
                        <w:rFonts w:ascii="Cambria Math" w:hAnsi="Cambria Math"/>
                      </w:rPr>
                      <m:t>3</m:t>
                    </m:r>
                  </m:sup>
                </m:sSup>
              </m:oMath>
            </m:oMathPara>
          </w:p>
        </w:tc>
        <w:tc>
          <w:tcPr>
            <w:tcW w:w="4811" w:type="dxa"/>
          </w:tcPr>
          <w:p w14:paraId="553066E5" w14:textId="77777777" w:rsidR="007B6512" w:rsidRPr="00593EA4" w:rsidRDefault="007B6512" w:rsidP="004A0FE0">
            <w:pPr>
              <w:jc w:val="center"/>
              <w:rPr>
                <w:b/>
                <w:bCs/>
              </w:rPr>
            </w:pPr>
            <w:r w:rsidRPr="00593EA4">
              <w:rPr>
                <w:b/>
                <w:bCs/>
                <w:noProof/>
              </w:rPr>
              <w:t>Example 2</w:t>
            </w:r>
          </w:p>
          <w:p w14:paraId="382FB6EA" w14:textId="7CCBA045" w:rsidR="00BA0627" w:rsidRDefault="00BA0627" w:rsidP="00BA0627">
            <w:bookmarkStart w:id="3" w:name="_Hlk221790089"/>
            <w:r>
              <w:t>The diagram shows an overhead view of a drinking trough</w:t>
            </w:r>
            <w:r w:rsidR="005B26A4">
              <w:t xml:space="preserve"> </w:t>
            </w:r>
            <w:r w:rsidR="009F148E">
              <w:t xml:space="preserve">that is </w:t>
            </w:r>
            <m:oMath>
              <m:r>
                <w:rPr>
                  <w:rFonts w:ascii="Cambria Math" w:hAnsi="Cambria Math"/>
                </w:rPr>
                <m:t xml:space="preserve">50 </m:t>
              </m:r>
              <m:r>
                <m:rPr>
                  <m:nor/>
                </m:rPr>
                <w:rPr>
                  <w:rFonts w:ascii="Cambria Math" w:hAnsi="Cambria Math"/>
                </w:rPr>
                <m:t>cm</m:t>
              </m:r>
            </m:oMath>
            <w:r w:rsidR="009F148E">
              <w:t xml:space="preserve"> deep and</w:t>
            </w:r>
            <w:r w:rsidR="00397901">
              <w:t xml:space="preserve"> is</w:t>
            </w:r>
            <w:r>
              <w:t xml:space="preserve"> built on the side of a brick wall. Use 3 applications of the </w:t>
            </w:r>
            <w:r w:rsidR="00B46F98">
              <w:t>T</w:t>
            </w:r>
            <w:r>
              <w:t>rapezoidal rule to calculate the maximum capacity of the trough</w:t>
            </w:r>
            <w:bookmarkEnd w:id="3"/>
            <w:r>
              <w:t>.</w:t>
            </w:r>
          </w:p>
          <w:p w14:paraId="6CB8E403" w14:textId="679479AD" w:rsidR="00460B95" w:rsidRPr="003C20C1" w:rsidRDefault="00460B95" w:rsidP="00460B95">
            <w:r>
              <w:rPr>
                <w:noProof/>
              </w:rPr>
              <w:drawing>
                <wp:inline distT="0" distB="0" distL="0" distR="0" wp14:anchorId="460CE32D" wp14:editId="00A36F23">
                  <wp:extent cx="2760485" cy="1152525"/>
                  <wp:effectExtent l="0" t="0" r="1905" b="0"/>
                  <wp:docPr id="899721987" name="Picture 1" descr="A black and white image representing the overhead view of a drinking trough built against a rock wall. The length of the trough is 6 m. There are 4 perpendicular lines joining the edge of the trough with the rock wall. The lengths are 1 m, 1.9 m, 2 m and 1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21987" name="Picture 1" descr="A black and white image representing the overhead view of a drinking trough built against a rock wall. The length of the trough is 6 m. There are 4 perpendicular lines joining the edge of the trough with the rock wall. The lengths are 1 m, 1.9 m, 2 m and 1 m."/>
                          <pic:cNvPicPr/>
                        </pic:nvPicPr>
                        <pic:blipFill>
                          <a:blip r:embed="rId25">
                            <a:extLst>
                              <a:ext uri="{28A0092B-C50C-407E-A947-70E740481C1C}">
                                <a14:useLocalDpi xmlns:a14="http://schemas.microsoft.com/office/drawing/2010/main" val="0"/>
                              </a:ext>
                            </a:extLst>
                          </a:blip>
                          <a:stretch>
                            <a:fillRect/>
                          </a:stretch>
                        </pic:blipFill>
                        <pic:spPr>
                          <a:xfrm>
                            <a:off x="0" y="0"/>
                            <a:ext cx="2769987" cy="1156492"/>
                          </a:xfrm>
                          <a:prstGeom prst="rect">
                            <a:avLst/>
                          </a:prstGeom>
                        </pic:spPr>
                      </pic:pic>
                    </a:graphicData>
                  </a:graphic>
                </wp:inline>
              </w:drawing>
            </w:r>
          </w:p>
          <w:p w14:paraId="7844F775" w14:textId="77777777" w:rsidR="007B6512" w:rsidRDefault="007B6512" w:rsidP="004A0FE0">
            <w:pPr>
              <w:jc w:val="center"/>
            </w:pPr>
          </w:p>
          <w:p w14:paraId="08D62B6F" w14:textId="77777777" w:rsidR="007B6512" w:rsidRDefault="007B6512" w:rsidP="004A0FE0"/>
        </w:tc>
      </w:tr>
      <w:tr w:rsidR="00236F30" w14:paraId="755B2530" w14:textId="77777777" w:rsidTr="00907849">
        <w:trPr>
          <w:trHeight w:val="4954"/>
        </w:trPr>
        <w:tc>
          <w:tcPr>
            <w:tcW w:w="4811" w:type="dxa"/>
          </w:tcPr>
          <w:p w14:paraId="71FC3248" w14:textId="77777777" w:rsidR="007B6512" w:rsidRPr="00D676A4" w:rsidRDefault="007B6512" w:rsidP="004A0FE0">
            <w:pPr>
              <w:jc w:val="center"/>
              <w:rPr>
                <w:b/>
                <w:bCs/>
              </w:rPr>
            </w:pPr>
            <w:r w:rsidRPr="00D676A4">
              <w:rPr>
                <w:b/>
                <w:bCs/>
              </w:rPr>
              <w:t>Things to remember</w:t>
            </w:r>
          </w:p>
        </w:tc>
        <w:tc>
          <w:tcPr>
            <w:tcW w:w="4811" w:type="dxa"/>
          </w:tcPr>
          <w:p w14:paraId="7321DE54" w14:textId="77777777" w:rsidR="007B6512" w:rsidRPr="00D676A4" w:rsidRDefault="007B6512" w:rsidP="004A0FE0">
            <w:pPr>
              <w:jc w:val="center"/>
              <w:rPr>
                <w:b/>
                <w:bCs/>
              </w:rPr>
            </w:pPr>
            <w:r w:rsidRPr="00D676A4">
              <w:rPr>
                <w:b/>
                <w:bCs/>
              </w:rPr>
              <w:t>Example 3</w:t>
            </w:r>
          </w:p>
        </w:tc>
      </w:tr>
    </w:tbl>
    <w:p w14:paraId="077CD592" w14:textId="4DC25ED9" w:rsidR="002F7004" w:rsidRDefault="002F7004" w:rsidP="002F7004">
      <w:pPr>
        <w:pStyle w:val="Heading2"/>
        <w:rPr>
          <w:rStyle w:val="Heading2Char"/>
        </w:rPr>
      </w:pPr>
      <w:bookmarkStart w:id="4" w:name="_Appendix_E"/>
      <w:bookmarkEnd w:id="4"/>
      <w:r>
        <w:lastRenderedPageBreak/>
        <w:t xml:space="preserve">Appendix </w:t>
      </w:r>
      <w:r w:rsidR="00431191">
        <w:t>B</w:t>
      </w:r>
      <w:r>
        <w:t xml:space="preserve"> </w:t>
      </w:r>
    </w:p>
    <w:p w14:paraId="5B19ED7F" w14:textId="044BD681" w:rsidR="002F7004" w:rsidRDefault="002F7004" w:rsidP="002F7004">
      <w:pPr>
        <w:pStyle w:val="Heading3"/>
      </w:pPr>
      <w:bookmarkStart w:id="5" w:name="_Hlk221790138"/>
      <w:r>
        <w:t>Creek wall</w:t>
      </w:r>
    </w:p>
    <w:p w14:paraId="5C1F9BF7" w14:textId="370A2ED1" w:rsidR="005441A3" w:rsidRDefault="00DE6A1D" w:rsidP="00F0674F">
      <w:pPr>
        <w:spacing w:after="240"/>
      </w:pPr>
      <w:r>
        <w:t>The diagram shows the cross-section of a wall across a creek.</w:t>
      </w:r>
    </w:p>
    <w:p w14:paraId="3B92E630" w14:textId="198D4869" w:rsidR="00B64C34" w:rsidRPr="00B64C34" w:rsidRDefault="004E50E1" w:rsidP="00F0674F">
      <w:pPr>
        <w:spacing w:after="240"/>
      </w:pPr>
      <w:r>
        <w:rPr>
          <w:noProof/>
        </w:rPr>
        <w:drawing>
          <wp:inline distT="0" distB="0" distL="0" distR="0" wp14:anchorId="6F58ADAB" wp14:editId="47D1D95F">
            <wp:extent cx="5419725" cy="3380740"/>
            <wp:effectExtent l="0" t="0" r="9525" b="0"/>
            <wp:docPr id="808554135" name="Picture 2" descr="A black and white diagram representing the side view of a wall constructed in the bed of a creek. The width of the wall is 10 m. The bed of the creek is curved. There are 3 perpendicular lines between the top and bottom of the creek, which represent the depth of the creek at each edge and in the middle of the creek. The lines are 3.75 m and 2.5 m at each edge and 6.25 m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54135" name="Picture 2" descr="A black and white diagram representing the side view of a wall constructed in the bed of a creek. The width of the wall is 10 m. The bed of the creek is curved. There are 3 perpendicular lines between the top and bottom of the creek, which represent the depth of the creek at each edge and in the middle of the creek. The lines are 3.75 m and 2.5 m at each edge and 6.25 m in the middle."/>
                    <pic:cNvPicPr/>
                  </pic:nvPicPr>
                  <pic:blipFill rotWithShape="1">
                    <a:blip r:embed="rId26">
                      <a:extLst>
                        <a:ext uri="{28A0092B-C50C-407E-A947-70E740481C1C}">
                          <a14:useLocalDpi xmlns:a14="http://schemas.microsoft.com/office/drawing/2010/main" val="0"/>
                        </a:ext>
                      </a:extLst>
                    </a:blip>
                    <a:srcRect/>
                    <a:stretch>
                      <a:fillRect/>
                    </a:stretch>
                  </pic:blipFill>
                  <pic:spPr bwMode="auto">
                    <a:xfrm>
                      <a:off x="0" y="0"/>
                      <a:ext cx="5420943" cy="3381500"/>
                    </a:xfrm>
                    <a:prstGeom prst="rect">
                      <a:avLst/>
                    </a:prstGeom>
                    <a:ln>
                      <a:noFill/>
                    </a:ln>
                    <a:extLst>
                      <a:ext uri="{53640926-AAD7-44D8-BBD7-CCE9431645EC}">
                        <a14:shadowObscured xmlns:a14="http://schemas.microsoft.com/office/drawing/2010/main"/>
                      </a:ext>
                    </a:extLst>
                  </pic:spPr>
                </pic:pic>
              </a:graphicData>
            </a:graphic>
          </wp:inline>
        </w:drawing>
      </w:r>
    </w:p>
    <w:p w14:paraId="04096087" w14:textId="52593BAB" w:rsidR="00B64C34" w:rsidRDefault="00276D3E" w:rsidP="00276D3E">
      <w:pPr>
        <w:pStyle w:val="ListNumber"/>
        <w:numPr>
          <w:ilvl w:val="0"/>
          <w:numId w:val="26"/>
        </w:numPr>
      </w:pPr>
      <w:r>
        <w:t xml:space="preserve">Use 2 applications of the </w:t>
      </w:r>
      <w:r w:rsidR="00B46F98">
        <w:t>T</w:t>
      </w:r>
      <w:r>
        <w:t>rapezoidal rule to estimate the area of the cross-section of the wall.</w:t>
      </w:r>
    </w:p>
    <w:p w14:paraId="457F9CD2" w14:textId="1ACD722C" w:rsidR="00276D3E" w:rsidRDefault="0022079C" w:rsidP="00276D3E">
      <w:pPr>
        <w:pStyle w:val="ListNumber"/>
        <w:numPr>
          <w:ilvl w:val="0"/>
          <w:numId w:val="26"/>
        </w:numPr>
      </w:pPr>
      <w:r>
        <w:t>The wall has a uniform thickness of 7</w:t>
      </w:r>
      <w:r w:rsidR="0092450D">
        <w:t>5</w:t>
      </w:r>
      <w:r w:rsidR="002D62BE">
        <w:t>0</w:t>
      </w:r>
      <w:r w:rsidR="0092450D">
        <w:t xml:space="preserve"> m</w:t>
      </w:r>
      <w:r w:rsidR="002D62BE">
        <w:t>m</w:t>
      </w:r>
      <w:r w:rsidR="0092450D">
        <w:t>. Th</w:t>
      </w:r>
      <w:r w:rsidR="008D43DC">
        <w:t xml:space="preserve">e weight of </w:t>
      </w:r>
      <m:oMath>
        <m:r>
          <w:rPr>
            <w:rFonts w:ascii="Cambria Math" w:hAnsi="Cambria Math"/>
          </w:rPr>
          <m:t xml:space="preserve">1 </m:t>
        </m:r>
        <m:sSup>
          <m:sSupPr>
            <m:ctrlPr>
              <w:rPr>
                <w:rFonts w:ascii="Cambria Math" w:hAnsi="Cambria Math"/>
                <w:i/>
              </w:rPr>
            </m:ctrlPr>
          </m:sSupPr>
          <m:e>
            <m:r>
              <m:rPr>
                <m:nor/>
              </m:rPr>
              <w:rPr>
                <w:rFonts w:ascii="Cambria Math" w:hAnsi="Cambria Math"/>
              </w:rPr>
              <m:t>m</m:t>
            </m:r>
          </m:e>
          <m:sup>
            <m:r>
              <w:rPr>
                <w:rFonts w:ascii="Cambria Math" w:hAnsi="Cambria Math"/>
              </w:rPr>
              <m:t>3</m:t>
            </m:r>
          </m:sup>
        </m:sSup>
      </m:oMath>
      <w:r w:rsidR="008D43DC">
        <w:rPr>
          <w:rFonts w:eastAsiaTheme="minorEastAsia"/>
        </w:rPr>
        <w:t xml:space="preserve"> of concrete is </w:t>
      </w:r>
      <w:r w:rsidR="00B85E23">
        <w:rPr>
          <w:rFonts w:eastAsiaTheme="minorEastAsia"/>
        </w:rPr>
        <w:t xml:space="preserve">2.4 </w:t>
      </w:r>
      <w:r w:rsidR="008A6A8C">
        <w:rPr>
          <w:rFonts w:eastAsiaTheme="minorEastAsia"/>
        </w:rPr>
        <w:t>tonnes.</w:t>
      </w:r>
      <w:r w:rsidR="002B1669">
        <w:rPr>
          <w:rFonts w:eastAsiaTheme="minorEastAsia"/>
        </w:rPr>
        <w:t xml:space="preserve"> How many tonnes of concrete are in the wall? Give the answer</w:t>
      </w:r>
      <w:r w:rsidR="00370425">
        <w:rPr>
          <w:rFonts w:eastAsiaTheme="minorEastAsia"/>
        </w:rPr>
        <w:t xml:space="preserve"> to </w:t>
      </w:r>
      <w:r w:rsidR="00CF4A48">
        <w:rPr>
          <w:rFonts w:eastAsiaTheme="minorEastAsia"/>
        </w:rPr>
        <w:t>3</w:t>
      </w:r>
      <w:r w:rsidR="00370425">
        <w:rPr>
          <w:rFonts w:eastAsiaTheme="minorEastAsia"/>
        </w:rPr>
        <w:t xml:space="preserve"> significant figures.</w:t>
      </w:r>
    </w:p>
    <w:p w14:paraId="2B24B88A" w14:textId="6F88D8EF" w:rsidR="000E1894" w:rsidRDefault="006815A1" w:rsidP="00276D3E">
      <w:pPr>
        <w:pStyle w:val="ListNumber"/>
        <w:numPr>
          <w:ilvl w:val="0"/>
          <w:numId w:val="26"/>
        </w:numPr>
      </w:pPr>
      <w:r>
        <w:rPr>
          <w:rFonts w:eastAsiaTheme="minorEastAsia"/>
        </w:rPr>
        <w:t xml:space="preserve">When the </w:t>
      </w:r>
      <w:r w:rsidR="000F2469">
        <w:rPr>
          <w:rFonts w:eastAsiaTheme="minorEastAsia"/>
        </w:rPr>
        <w:t xml:space="preserve">builders ordered the concrete, they used the Trapezoidal rule to estimate the volume of concrete </w:t>
      </w:r>
      <w:r w:rsidR="00283CD1">
        <w:rPr>
          <w:rFonts w:eastAsiaTheme="minorEastAsia"/>
        </w:rPr>
        <w:t xml:space="preserve">needed to build the wall. </w:t>
      </w:r>
      <w:r w:rsidR="00105734">
        <w:rPr>
          <w:rFonts w:eastAsiaTheme="minorEastAsia"/>
        </w:rPr>
        <w:t>Explain</w:t>
      </w:r>
      <w:r w:rsidR="00A86D4F">
        <w:rPr>
          <w:rFonts w:eastAsiaTheme="minorEastAsia"/>
        </w:rPr>
        <w:t xml:space="preserve"> why there would be leftover concrete after </w:t>
      </w:r>
      <w:r w:rsidR="00105734">
        <w:rPr>
          <w:rFonts w:eastAsiaTheme="minorEastAsia"/>
        </w:rPr>
        <w:t>the wall</w:t>
      </w:r>
      <w:r w:rsidR="00A86D4F">
        <w:rPr>
          <w:rFonts w:eastAsiaTheme="minorEastAsia"/>
        </w:rPr>
        <w:t xml:space="preserve"> was </w:t>
      </w:r>
      <w:r w:rsidR="00105734">
        <w:rPr>
          <w:rFonts w:eastAsiaTheme="minorEastAsia"/>
        </w:rPr>
        <w:t>built</w:t>
      </w:r>
      <w:r w:rsidR="00A86D4F">
        <w:rPr>
          <w:rFonts w:eastAsiaTheme="minorEastAsia"/>
        </w:rPr>
        <w:t>.</w:t>
      </w:r>
    </w:p>
    <w:bookmarkEnd w:id="5"/>
    <w:p w14:paraId="797528E9" w14:textId="77777777" w:rsidR="00276D3E" w:rsidRDefault="00276D3E">
      <w:pPr>
        <w:suppressAutoHyphens w:val="0"/>
        <w:spacing w:after="0" w:line="276" w:lineRule="auto"/>
        <w:rPr>
          <w:rFonts w:eastAsiaTheme="majorEastAsia"/>
          <w:bCs/>
          <w:color w:val="002664"/>
          <w:sz w:val="36"/>
          <w:szCs w:val="48"/>
        </w:rPr>
      </w:pPr>
      <w:r>
        <w:br w:type="page"/>
      </w:r>
    </w:p>
    <w:p w14:paraId="1216C7C8" w14:textId="65BF5D8F" w:rsidR="008B71D5" w:rsidRDefault="008B71D5" w:rsidP="008B71D5">
      <w:pPr>
        <w:pStyle w:val="Heading2"/>
      </w:pPr>
      <w:r>
        <w:lastRenderedPageBreak/>
        <w:t>Sample solutions</w:t>
      </w:r>
    </w:p>
    <w:p w14:paraId="1D7F4C1A" w14:textId="42D9BE6B" w:rsidR="001E265E" w:rsidRDefault="00135C56" w:rsidP="006856F4">
      <w:pPr>
        <w:pStyle w:val="Heading3"/>
      </w:pPr>
      <w:r>
        <w:t>Activating prior knowledge</w:t>
      </w:r>
      <w:r w:rsidR="008B71D5">
        <w:t xml:space="preserve"> – </w:t>
      </w:r>
      <w:r w:rsidR="00B46F98">
        <w:t>T</w:t>
      </w:r>
      <w:r w:rsidR="000E3792">
        <w:t>rapezoidal rule</w:t>
      </w:r>
    </w:p>
    <w:p w14:paraId="26E5AB3D" w14:textId="3FBBD0CA" w:rsidR="00717CB1" w:rsidRPr="00B513AC" w:rsidRDefault="00717CB1" w:rsidP="00B513AC">
      <w:pPr>
        <w:pStyle w:val="ListNumber2"/>
        <w:numPr>
          <w:ilvl w:val="0"/>
          <w:numId w:val="0"/>
        </w:numPr>
        <w:rPr>
          <w:rFonts w:eastAsiaTheme="minorEastAsia"/>
        </w:rPr>
      </w:pPr>
      <m:oMathPara>
        <m:oMathParaPr>
          <m:jc m:val="left"/>
        </m:oMathParaPr>
        <m:oMath>
          <m:r>
            <w:rPr>
              <w:rFonts w:ascii="Cambria Math" w:hAnsi="Cambria Math"/>
            </w:rPr>
            <m:t>A</m:t>
          </m:r>
          <m:r>
            <m:rPr>
              <m:aln/>
            </m:rPr>
            <w:rPr>
              <w:rFonts w:ascii="Cambria Math" w:hAnsi="Cambria Math"/>
            </w:rPr>
            <m:t>≈</m:t>
          </m:r>
          <m:f>
            <m:fPr>
              <m:ctrlPr>
                <w:rPr>
                  <w:rFonts w:ascii="Cambria Math" w:hAnsi="Cambria Math"/>
                  <w:i/>
                </w:rPr>
              </m:ctrlPr>
            </m:fPr>
            <m:num>
              <m:r>
                <w:rPr>
                  <w:rFonts w:ascii="Cambria Math" w:hAnsi="Cambria Math"/>
                </w:rPr>
                <m:t>90</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187+185</m:t>
              </m:r>
            </m:e>
          </m:d>
          <m:r>
            <w:rPr>
              <w:rFonts w:ascii="Cambria Math" w:hAnsi="Cambria Math"/>
            </w:rPr>
            <m:t>+</m:t>
          </m:r>
          <m:f>
            <m:fPr>
              <m:ctrlPr>
                <w:rPr>
                  <w:rFonts w:ascii="Cambria Math" w:hAnsi="Cambria Math"/>
                  <w:i/>
                </w:rPr>
              </m:ctrlPr>
            </m:fPr>
            <m:num>
              <m:r>
                <w:rPr>
                  <w:rFonts w:ascii="Cambria Math" w:hAnsi="Cambria Math"/>
                </w:rPr>
                <m:t>90</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185+183</m:t>
              </m:r>
            </m:e>
          </m:d>
          <m:r>
            <m:rPr>
              <m:sty m:val="p"/>
            </m:rPr>
            <w:rPr>
              <w:rFonts w:ascii="Cambria Math" w:hAnsi="Cambria Math"/>
            </w:rPr>
            <w:br/>
          </m:r>
        </m:oMath>
        <m:oMath>
          <m:r>
            <m:rPr>
              <m:aln/>
            </m:rPr>
            <w:rPr>
              <w:rFonts w:ascii="Cambria Math" w:hAnsi="Cambria Math"/>
            </w:rPr>
            <m:t xml:space="preserve">=33 300 </m:t>
          </m:r>
          <m:sSup>
            <m:sSupPr>
              <m:ctrlPr>
                <w:rPr>
                  <w:rFonts w:ascii="Cambria Math" w:hAnsi="Cambria Math"/>
                  <w:i/>
                </w:rPr>
              </m:ctrlPr>
            </m:sSupPr>
            <m:e>
              <m:r>
                <m:rPr>
                  <m:nor/>
                </m:rPr>
                <w:rPr>
                  <w:rFonts w:ascii="Cambria Math" w:hAnsi="Cambria Math"/>
                </w:rPr>
                <m:t>m</m:t>
              </m:r>
            </m:e>
            <m:sup>
              <m:r>
                <w:rPr>
                  <w:rFonts w:ascii="Cambria Math" w:hAnsi="Cambria Math"/>
                </w:rPr>
                <m:t>2</m:t>
              </m:r>
            </m:sup>
          </m:sSup>
        </m:oMath>
      </m:oMathPara>
    </w:p>
    <w:p w14:paraId="3B5612E7" w14:textId="73575973" w:rsidR="00371FCB" w:rsidRDefault="0061123B" w:rsidP="00371FCB">
      <w:pPr>
        <w:pStyle w:val="Heading3"/>
      </w:pPr>
      <w:r>
        <w:t>Reservoir</w:t>
      </w:r>
    </w:p>
    <w:p w14:paraId="32675421" w14:textId="40A84EAD" w:rsidR="00BD3BC6" w:rsidRPr="00EA2137" w:rsidRDefault="00BD3BC6" w:rsidP="00127BA4">
      <w:pPr>
        <w:pStyle w:val="ListNumber2"/>
        <w:numPr>
          <w:ilvl w:val="0"/>
          <w:numId w:val="0"/>
        </w:numPr>
        <w:rPr>
          <w:rFonts w:eastAsiaTheme="minorEastAsia"/>
        </w:rPr>
      </w:pPr>
      <m:oMathPara>
        <m:oMathParaPr>
          <m:jc m:val="left"/>
        </m:oMathParaPr>
        <m:oMath>
          <m:r>
            <w:rPr>
              <w:rFonts w:ascii="Cambria Math" w:hAnsi="Cambria Math"/>
            </w:rPr>
            <m:t>A</m:t>
          </m:r>
          <m:r>
            <m:rPr>
              <m:aln/>
            </m:rPr>
            <w:rPr>
              <w:rFonts w:ascii="Cambria Math" w:hAnsi="Cambria Math"/>
            </w:rPr>
            <m:t>≈</m:t>
          </m:r>
          <m:f>
            <m:fPr>
              <m:ctrlPr>
                <w:rPr>
                  <w:rFonts w:ascii="Cambria Math" w:hAnsi="Cambria Math"/>
                  <w:i/>
                </w:rPr>
              </m:ctrlPr>
            </m:fPr>
            <m:num>
              <m:r>
                <w:rPr>
                  <w:rFonts w:ascii="Cambria Math" w:hAnsi="Cambria Math"/>
                </w:rPr>
                <m:t>400</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100+300</m:t>
              </m:r>
            </m:e>
          </m:d>
          <m:r>
            <w:rPr>
              <w:rFonts w:ascii="Cambria Math" w:hAnsi="Cambria Math"/>
            </w:rPr>
            <m:t>+</m:t>
          </m:r>
          <m:f>
            <m:fPr>
              <m:ctrlPr>
                <w:rPr>
                  <w:rFonts w:ascii="Cambria Math" w:hAnsi="Cambria Math"/>
                  <w:i/>
                </w:rPr>
              </m:ctrlPr>
            </m:fPr>
            <m:num>
              <m:r>
                <w:rPr>
                  <w:rFonts w:ascii="Cambria Math" w:hAnsi="Cambria Math"/>
                </w:rPr>
                <m:t>400</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300+400</m:t>
              </m:r>
            </m:e>
          </m:d>
          <m:r>
            <m:rPr>
              <m:sty m:val="p"/>
            </m:rPr>
            <w:rPr>
              <w:rFonts w:ascii="Cambria Math" w:hAnsi="Cambria Math"/>
            </w:rPr>
            <w:br/>
          </m:r>
        </m:oMath>
        <m:oMath>
          <m:r>
            <m:rPr>
              <m:aln/>
            </m:rPr>
            <w:rPr>
              <w:rFonts w:ascii="Cambria Math" w:hAnsi="Cambria Math"/>
            </w:rPr>
            <m:t xml:space="preserve">=160 000 </m:t>
          </m:r>
          <m:sSup>
            <m:sSupPr>
              <m:ctrlPr>
                <w:rPr>
                  <w:rFonts w:ascii="Cambria Math" w:hAnsi="Cambria Math"/>
                  <w:i/>
                </w:rPr>
              </m:ctrlPr>
            </m:sSupPr>
            <m:e>
              <m:r>
                <m:rPr>
                  <m:nor/>
                </m:rPr>
                <w:rPr>
                  <w:rFonts w:ascii="Cambria Math" w:hAnsi="Cambria Math"/>
                </w:rPr>
                <m:t>m</m:t>
              </m:r>
            </m:e>
            <m:sup>
              <m:r>
                <w:rPr>
                  <w:rFonts w:ascii="Cambria Math" w:hAnsi="Cambria Math"/>
                </w:rPr>
                <m:t>2</m:t>
              </m:r>
            </m:sup>
          </m:sSup>
        </m:oMath>
      </m:oMathPara>
    </w:p>
    <w:p w14:paraId="14AFDA22" w14:textId="71455EA4" w:rsidR="00B513AC" w:rsidRPr="00AA3974" w:rsidRDefault="00EA2137" w:rsidP="00EA2137">
      <w:pPr>
        <w:pStyle w:val="ListNumber2"/>
        <w:numPr>
          <w:ilvl w:val="0"/>
          <w:numId w:val="0"/>
        </w:numPr>
        <w:rPr>
          <w:rFonts w:eastAsiaTheme="minorEastAsia"/>
        </w:rPr>
      </w:pPr>
      <w:r>
        <w:rPr>
          <w:rFonts w:eastAsiaTheme="minorEastAsia"/>
        </w:rPr>
        <w:t>Convert</w:t>
      </w:r>
      <w:r w:rsidR="00B513AC">
        <w:rPr>
          <w:rFonts w:eastAsiaTheme="minorEastAsia"/>
        </w:rPr>
        <w:t xml:space="preserve"> 20 mm into metres</w:t>
      </w:r>
      <w:r w:rsidR="00127BA4">
        <w:rPr>
          <w:rFonts w:eastAsiaTheme="minorEastAsia"/>
        </w:rPr>
        <w:t xml:space="preserve">, </w:t>
      </w:r>
      <m:oMath>
        <m:r>
          <w:rPr>
            <w:rFonts w:ascii="Cambria Math" w:eastAsiaTheme="minorEastAsia" w:hAnsi="Cambria Math"/>
          </w:rPr>
          <m:t xml:space="preserve">20÷1000=0.02 </m:t>
        </m:r>
        <m:r>
          <m:rPr>
            <m:nor/>
          </m:rPr>
          <w:rPr>
            <w:rFonts w:ascii="Cambria Math" w:eastAsiaTheme="minorEastAsia" w:hAnsi="Cambria Math"/>
          </w:rPr>
          <m:t>m</m:t>
        </m:r>
      </m:oMath>
    </w:p>
    <w:p w14:paraId="3CD07590" w14:textId="529FC97D" w:rsidR="00AA3974" w:rsidRPr="00127BA4" w:rsidRDefault="00AA3974" w:rsidP="00EA2137">
      <w:pPr>
        <w:pStyle w:val="ListNumber2"/>
        <w:numPr>
          <w:ilvl w:val="0"/>
          <w:numId w:val="0"/>
        </w:numPr>
        <w:rPr>
          <w:rFonts w:eastAsiaTheme="minorEastAsia"/>
        </w:rPr>
      </w:pPr>
      <m:oMathPara>
        <m:oMathParaPr>
          <m:jc m:val="left"/>
        </m:oMathParaPr>
        <m:oMath>
          <m:r>
            <w:rPr>
              <w:rFonts w:ascii="Cambria Math" w:eastAsiaTheme="minorEastAsia" w:hAnsi="Cambria Math"/>
            </w:rPr>
            <m:t>V=Ah</m:t>
          </m:r>
          <m:r>
            <m:rPr>
              <m:sty m:val="p"/>
            </m:rPr>
            <w:rPr>
              <w:rFonts w:ascii="Cambria Math" w:eastAsiaTheme="minorEastAsia" w:hAnsi="Cambria Math"/>
            </w:rPr>
            <w:br/>
          </m:r>
        </m:oMath>
        <m:oMath>
          <m:r>
            <w:rPr>
              <w:rFonts w:ascii="Cambria Math" w:eastAsiaTheme="minorEastAsia" w:hAnsi="Cambria Math"/>
            </w:rPr>
            <m:t>V=160 000×0.02</m:t>
          </m:r>
          <m:r>
            <m:rPr>
              <m:sty m:val="p"/>
            </m:rPr>
            <w:rPr>
              <w:rFonts w:ascii="Cambria Math" w:eastAsiaTheme="minorEastAsia" w:hAnsi="Cambria Math"/>
            </w:rPr>
            <w:br/>
          </m:r>
        </m:oMath>
        <m:oMath>
          <m:r>
            <w:rPr>
              <w:rFonts w:ascii="Cambria Math" w:eastAsiaTheme="minorEastAsia" w:hAnsi="Cambria Math"/>
            </w:rPr>
            <m:t xml:space="preserve">V=3200 </m:t>
          </m:r>
          <m:sSup>
            <m:sSupPr>
              <m:ctrlPr>
                <w:rPr>
                  <w:rFonts w:ascii="Cambria Math" w:eastAsiaTheme="minorEastAsia" w:hAnsi="Cambria Math"/>
                  <w:i/>
                </w:rPr>
              </m:ctrlPr>
            </m:sSupPr>
            <m:e>
              <m:r>
                <m:rPr>
                  <m:nor/>
                </m:rPr>
                <w:rPr>
                  <w:rFonts w:ascii="Cambria Math" w:eastAsiaTheme="minorEastAsia" w:hAnsi="Cambria Math"/>
                </w:rPr>
                <m:t>m</m:t>
              </m:r>
            </m:e>
            <m:sup>
              <m:r>
                <w:rPr>
                  <w:rFonts w:ascii="Cambria Math" w:eastAsiaTheme="minorEastAsia" w:hAnsi="Cambria Math"/>
                </w:rPr>
                <m:t>3</m:t>
              </m:r>
            </m:sup>
          </m:sSup>
        </m:oMath>
      </m:oMathPara>
    </w:p>
    <w:p w14:paraId="1FFFE1A5" w14:textId="0B3B47FB" w:rsidR="007A157A" w:rsidRPr="007A157A" w:rsidRDefault="000C531E" w:rsidP="007A157A">
      <w:pPr>
        <w:rPr>
          <w:rFonts w:eastAsiaTheme="minorEastAsia"/>
        </w:rPr>
      </w:pPr>
      <w:r>
        <w:t xml:space="preserve">Therefore, the estimated amount of water in the reservoir is </w:t>
      </w:r>
      <m:oMath>
        <m:r>
          <w:rPr>
            <w:rFonts w:ascii="Cambria Math" w:eastAsiaTheme="minorEastAsia" w:hAnsi="Cambria Math"/>
          </w:rPr>
          <m:t xml:space="preserve">3200 </m:t>
        </m:r>
        <m:sSup>
          <m:sSupPr>
            <m:ctrlPr>
              <w:rPr>
                <w:rFonts w:ascii="Cambria Math" w:eastAsiaTheme="minorEastAsia" w:hAnsi="Cambria Math"/>
                <w:i/>
              </w:rPr>
            </m:ctrlPr>
          </m:sSupPr>
          <m:e>
            <m:r>
              <m:rPr>
                <m:nor/>
              </m:rPr>
              <w:rPr>
                <w:rFonts w:ascii="Cambria Math" w:eastAsiaTheme="minorEastAsia" w:hAnsi="Cambria Math"/>
              </w:rPr>
              <m:t>m</m:t>
            </m:r>
          </m:e>
          <m:sup>
            <m:r>
              <m:rPr>
                <m:nor/>
              </m:rPr>
              <w:rPr>
                <w:rFonts w:ascii="Cambria Math" w:eastAsiaTheme="minorEastAsia" w:hAnsi="Cambria Math"/>
              </w:rPr>
              <m:t>3</m:t>
            </m:r>
          </m:sup>
        </m:sSup>
      </m:oMath>
    </w:p>
    <w:p w14:paraId="1506ADEF" w14:textId="77777777" w:rsidR="00640068" w:rsidRDefault="00640068" w:rsidP="00640068">
      <w:pPr>
        <w:pStyle w:val="Heading3"/>
      </w:pPr>
      <w:r>
        <w:t>Resin table</w:t>
      </w:r>
    </w:p>
    <w:p w14:paraId="1D5098AD" w14:textId="5310277D" w:rsidR="00DA54FF" w:rsidRDefault="00EF4CAE" w:rsidP="00CD43F4">
      <w:pPr>
        <w:jc w:val="both"/>
        <w:rPr>
          <w:rFonts w:eastAsiaTheme="minorEastAsia"/>
        </w:rPr>
      </w:pPr>
      <w:r>
        <w:rPr>
          <w:rFonts w:eastAsiaTheme="minorEastAsia"/>
        </w:rPr>
        <w:t>Front edge</w:t>
      </w:r>
      <w:r w:rsidR="00CB1D0F">
        <w:rPr>
          <w:rFonts w:eastAsiaTheme="minorEastAsia"/>
        </w:rPr>
        <w:t>:</w:t>
      </w:r>
    </w:p>
    <w:p w14:paraId="19C62677" w14:textId="139302E1" w:rsidR="00DA54FF" w:rsidRPr="00DA54FF" w:rsidRDefault="0002589E" w:rsidP="00CD43F4">
      <w:pPr>
        <w:jc w:val="both"/>
        <w:rPr>
          <w:rFonts w:eastAsiaTheme="minorEastAsia"/>
        </w:rPr>
      </w:pPr>
      <m:oMathPara>
        <m:oMathParaPr>
          <m:jc m:val="left"/>
        </m:oMathParaPr>
        <m:oMath>
          <m:r>
            <w:rPr>
              <w:rFonts w:ascii="Cambria Math" w:hAnsi="Cambria Math"/>
            </w:rPr>
            <m:t>A≈</m:t>
          </m:r>
          <m:f>
            <m:fPr>
              <m:ctrlPr>
                <w:rPr>
                  <w:rFonts w:ascii="Cambria Math" w:hAnsi="Cambria Math"/>
                  <w:i/>
                </w:rPr>
              </m:ctrlPr>
            </m:fPr>
            <m:num>
              <m:r>
                <w:rPr>
                  <w:rFonts w:ascii="Cambria Math" w:hAnsi="Cambria Math"/>
                </w:rPr>
                <m:t>40</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15+27</m:t>
              </m:r>
            </m:e>
          </m:d>
          <m:r>
            <w:rPr>
              <w:rFonts w:ascii="Cambria Math" w:hAnsi="Cambria Math"/>
            </w:rPr>
            <m:t>+</m:t>
          </m:r>
          <m:f>
            <m:fPr>
              <m:ctrlPr>
                <w:rPr>
                  <w:rFonts w:ascii="Cambria Math" w:hAnsi="Cambria Math"/>
                  <w:i/>
                </w:rPr>
              </m:ctrlPr>
            </m:fPr>
            <m:num>
              <m:r>
                <w:rPr>
                  <w:rFonts w:ascii="Cambria Math" w:hAnsi="Cambria Math"/>
                </w:rPr>
                <m:t>40</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27+33</m:t>
              </m:r>
            </m:e>
          </m:d>
          <m:r>
            <m:rPr>
              <m:sty m:val="p"/>
            </m:rPr>
            <w:rPr>
              <w:rFonts w:ascii="Cambria Math" w:hAnsi="Cambria Math"/>
            </w:rPr>
            <w:br/>
          </m:r>
        </m:oMath>
        <m:oMath>
          <m:r>
            <w:rPr>
              <w:rFonts w:ascii="Cambria Math" w:eastAsiaTheme="minorEastAsia" w:hAnsi="Cambria Math"/>
            </w:rPr>
            <m:t xml:space="preserve">=2040 </m:t>
          </m:r>
          <m:sSup>
            <m:sSupPr>
              <m:ctrlPr>
                <w:rPr>
                  <w:rFonts w:ascii="Cambria Math" w:hAnsi="Cambria Math"/>
                </w:rPr>
              </m:ctrlPr>
            </m:sSupPr>
            <m:e>
              <m:r>
                <m:rPr>
                  <m:sty m:val="p"/>
                </m:rPr>
                <w:rPr>
                  <w:rFonts w:ascii="Cambria Math" w:hAnsi="Cambria Math"/>
                </w:rPr>
                <m:t>cm</m:t>
              </m:r>
            </m:e>
            <m:sup>
              <m:r>
                <m:rPr>
                  <m:sty m:val="p"/>
                </m:rPr>
                <w:rPr>
                  <w:rFonts w:ascii="Cambria Math" w:hAnsi="Cambria Math"/>
                </w:rPr>
                <m:t>2</m:t>
              </m:r>
            </m:sup>
          </m:sSup>
        </m:oMath>
      </m:oMathPara>
    </w:p>
    <w:p w14:paraId="3675AF03" w14:textId="5C7E90F6" w:rsidR="00DA54FF" w:rsidRDefault="00EF4CAE" w:rsidP="00CD43F4">
      <w:pPr>
        <w:jc w:val="both"/>
        <w:rPr>
          <w:rFonts w:eastAsiaTheme="minorEastAsia"/>
        </w:rPr>
      </w:pPr>
      <w:r>
        <w:rPr>
          <w:rFonts w:eastAsiaTheme="minorEastAsia"/>
        </w:rPr>
        <w:t>Back edge</w:t>
      </w:r>
      <w:r w:rsidR="00CB1D0F">
        <w:rPr>
          <w:rFonts w:eastAsiaTheme="minorEastAsia"/>
        </w:rPr>
        <w:t>:</w:t>
      </w:r>
    </w:p>
    <w:p w14:paraId="33233735" w14:textId="09E239AC" w:rsidR="00D31EFF" w:rsidRPr="00D31EFF" w:rsidRDefault="0002589E" w:rsidP="00CD43F4">
      <w:pPr>
        <w:jc w:val="both"/>
        <w:rPr>
          <w:rFonts w:eastAsiaTheme="minorEastAsia"/>
        </w:rPr>
      </w:pPr>
      <m:oMathPara>
        <m:oMathParaPr>
          <m:jc m:val="left"/>
        </m:oMathParaPr>
        <m:oMath>
          <m:r>
            <w:rPr>
              <w:rFonts w:ascii="Cambria Math" w:hAnsi="Cambria Math"/>
            </w:rPr>
            <m:t>A≈</m:t>
          </m:r>
          <m:f>
            <m:fPr>
              <m:ctrlPr>
                <w:rPr>
                  <w:rFonts w:ascii="Cambria Math" w:hAnsi="Cambria Math"/>
                  <w:i/>
                </w:rPr>
              </m:ctrlPr>
            </m:fPr>
            <m:num>
              <m:r>
                <w:rPr>
                  <w:rFonts w:ascii="Cambria Math" w:hAnsi="Cambria Math"/>
                </w:rPr>
                <m:t>40</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28+14</m:t>
              </m:r>
            </m:e>
          </m:d>
          <m:r>
            <w:rPr>
              <w:rFonts w:ascii="Cambria Math" w:hAnsi="Cambria Math"/>
            </w:rPr>
            <m:t>+</m:t>
          </m:r>
          <m:f>
            <m:fPr>
              <m:ctrlPr>
                <w:rPr>
                  <w:rFonts w:ascii="Cambria Math" w:hAnsi="Cambria Math"/>
                  <w:i/>
                </w:rPr>
              </m:ctrlPr>
            </m:fPr>
            <m:num>
              <m:r>
                <w:rPr>
                  <w:rFonts w:ascii="Cambria Math" w:hAnsi="Cambria Math"/>
                </w:rPr>
                <m:t>40</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14+12</m:t>
              </m:r>
            </m:e>
          </m:d>
          <m:r>
            <m:rPr>
              <m:sty m:val="p"/>
            </m:rPr>
            <w:rPr>
              <w:rFonts w:ascii="Cambria Math" w:hAnsi="Cambria Math"/>
            </w:rPr>
            <w:br/>
          </m:r>
        </m:oMath>
      </m:oMathPara>
      <m:oMath>
        <m:r>
          <m:rPr>
            <m:sty m:val="p"/>
          </m:rPr>
          <w:rPr>
            <w:rFonts w:ascii="Cambria Math" w:hAnsi="Cambria Math"/>
          </w:rPr>
          <m:t>=1360</m:t>
        </m:r>
      </m:oMath>
      <w:r w:rsidR="0003577D">
        <w:rPr>
          <w:rFonts w:eastAsiaTheme="minorEastAsia"/>
        </w:rPr>
        <w:t xml:space="preserve"> </w:t>
      </w:r>
      <m:oMath>
        <m:sSup>
          <m:sSupPr>
            <m:ctrlPr>
              <w:rPr>
                <w:rFonts w:ascii="Cambria Math" w:hAnsi="Cambria Math"/>
              </w:rPr>
            </m:ctrlPr>
          </m:sSupPr>
          <m:e>
            <m:r>
              <m:rPr>
                <m:sty m:val="p"/>
              </m:rPr>
              <w:rPr>
                <w:rFonts w:ascii="Cambria Math" w:hAnsi="Cambria Math"/>
              </w:rPr>
              <m:t>cm</m:t>
            </m:r>
          </m:e>
          <m:sup>
            <m:r>
              <m:rPr>
                <m:sty m:val="p"/>
              </m:rPr>
              <w:rPr>
                <w:rFonts w:ascii="Cambria Math" w:hAnsi="Cambria Math"/>
              </w:rPr>
              <m:t>2</m:t>
            </m:r>
          </m:sup>
        </m:sSup>
      </m:oMath>
    </w:p>
    <w:p w14:paraId="699E6486" w14:textId="70ADBCF1" w:rsidR="00407AB0" w:rsidRDefault="00407AB0" w:rsidP="00407AB0">
      <w:pPr>
        <w:rPr>
          <w:rFonts w:eastAsiaTheme="minorEastAsia"/>
        </w:rPr>
      </w:pPr>
      <w:r>
        <w:rPr>
          <w:rFonts w:eastAsiaTheme="minorEastAsia"/>
        </w:rPr>
        <w:t>Area of tabl</w:t>
      </w:r>
      <w:r w:rsidR="004B2163">
        <w:rPr>
          <w:rFonts w:eastAsiaTheme="minorEastAsia"/>
        </w:rPr>
        <w:t>e</w:t>
      </w:r>
      <w:r w:rsidR="00CB1D0F">
        <w:rPr>
          <w:rFonts w:eastAsiaTheme="minorEastAsia"/>
        </w:rPr>
        <w:t>:</w:t>
      </w:r>
    </w:p>
    <w:p w14:paraId="7A0D5D27" w14:textId="2AA80B0D" w:rsidR="004B2163" w:rsidRPr="008A1EF8" w:rsidRDefault="0002589E" w:rsidP="00407AB0">
      <w:pPr>
        <w:rPr>
          <w:rFonts w:eastAsiaTheme="minorEastAsia"/>
        </w:rPr>
      </w:pPr>
      <m:oMathPara>
        <m:oMathParaPr>
          <m:jc m:val="left"/>
        </m:oMathParaPr>
        <m:oMath>
          <m:r>
            <w:rPr>
              <w:rFonts w:ascii="Cambria Math" w:eastAsiaTheme="minorEastAsia" w:hAnsi="Cambria Math"/>
            </w:rPr>
            <m:t>A</m:t>
          </m:r>
          <m:r>
            <m:rPr>
              <m:aln/>
            </m:rPr>
            <w:rPr>
              <w:rFonts w:ascii="Cambria Math" w:eastAsiaTheme="minorEastAsia" w:hAnsi="Cambria Math"/>
            </w:rPr>
            <m:t>=80×50</m:t>
          </m:r>
          <m:r>
            <m:rPr>
              <m:sty m:val="p"/>
            </m:rPr>
            <w:rPr>
              <w:rFonts w:ascii="Cambria Math" w:eastAsiaTheme="minorEastAsia" w:hAnsi="Cambria Math"/>
            </w:rPr>
            <w:br/>
          </m:r>
        </m:oMath>
        <m:oMath>
          <m:r>
            <m:rPr>
              <m:aln/>
            </m:rPr>
            <w:rPr>
              <w:rFonts w:ascii="Cambria Math" w:eastAsiaTheme="minorEastAsia" w:hAnsi="Cambria Math"/>
            </w:rPr>
            <m:t xml:space="preserve">=4000 </m:t>
          </m:r>
          <m:r>
            <m:rPr>
              <m:nor/>
            </m:rPr>
            <w:rPr>
              <w:rFonts w:ascii="Cambria Math" w:eastAsiaTheme="minorEastAsia" w:hAnsi="Cambria Math"/>
            </w:rPr>
            <m:t>c</m:t>
          </m:r>
          <m:sSup>
            <m:sSupPr>
              <m:ctrlPr>
                <w:rPr>
                  <w:rFonts w:ascii="Cambria Math" w:eastAsiaTheme="minorEastAsia" w:hAnsi="Cambria Math"/>
                  <w:i/>
                </w:rPr>
              </m:ctrlPr>
            </m:sSupPr>
            <m:e>
              <m:r>
                <m:rPr>
                  <m:nor/>
                </m:rPr>
                <w:rPr>
                  <w:rFonts w:ascii="Cambria Math" w:eastAsiaTheme="minorEastAsia" w:hAnsi="Cambria Math"/>
                </w:rPr>
                <m:t>m</m:t>
              </m:r>
            </m:e>
            <m:sup>
              <m:r>
                <m:rPr>
                  <m:nor/>
                </m:rPr>
                <w:rPr>
                  <w:rFonts w:ascii="Cambria Math" w:eastAsiaTheme="minorEastAsia" w:hAnsi="Cambria Math"/>
                </w:rPr>
                <m:t>2</m:t>
              </m:r>
            </m:sup>
          </m:sSup>
        </m:oMath>
      </m:oMathPara>
    </w:p>
    <w:p w14:paraId="31AA7FDD" w14:textId="6D0941F0" w:rsidR="00943E63" w:rsidRPr="0003577D" w:rsidRDefault="00943E63" w:rsidP="00943E63">
      <w:pPr>
        <w:jc w:val="both"/>
        <w:rPr>
          <w:rFonts w:eastAsiaTheme="minorEastAsia"/>
        </w:rPr>
      </w:pPr>
      <w:r>
        <w:rPr>
          <w:rFonts w:eastAsiaTheme="minorEastAsia"/>
        </w:rPr>
        <w:lastRenderedPageBreak/>
        <w:t>Subtracting the area of wood from the area of the table</w:t>
      </w:r>
      <w:r w:rsidR="005441A3">
        <w:rPr>
          <w:rFonts w:eastAsiaTheme="minorEastAsia"/>
        </w:rPr>
        <w:t>:</w:t>
      </w:r>
    </w:p>
    <w:p w14:paraId="03C9563B" w14:textId="0E22ECCF" w:rsidR="00407AB0" w:rsidRPr="00783E97" w:rsidRDefault="00135C56" w:rsidP="00407AB0">
      <w:pPr>
        <w:rPr>
          <w:rFonts w:eastAsiaTheme="minorEastAsia"/>
        </w:rPr>
      </w:pPr>
      <m:oMathPara>
        <m:oMathParaPr>
          <m:jc m:val="left"/>
        </m:oMathParaPr>
        <m:oMath>
          <m:r>
            <m:rPr>
              <m:nor/>
            </m:rPr>
            <w:rPr>
              <w:rFonts w:ascii="Cambria Math" w:eastAsiaTheme="minorEastAsia" w:hAnsi="Cambria Math"/>
            </w:rPr>
            <m:t>Area of resin</m:t>
          </m:r>
          <m:r>
            <m:rPr>
              <m:aln/>
            </m:rPr>
            <w:rPr>
              <w:rFonts w:ascii="Cambria Math" w:eastAsiaTheme="minorEastAsia" w:hAnsi="Cambria Math"/>
            </w:rPr>
            <m:t>=</m:t>
          </m:r>
          <m:r>
            <m:rPr>
              <m:nor/>
            </m:rPr>
            <w:rPr>
              <w:rFonts w:ascii="Cambria Math" w:eastAsiaTheme="minorEastAsia" w:hAnsi="Cambria Math"/>
            </w:rPr>
            <m:t xml:space="preserve">area of table - </m:t>
          </m:r>
          <m:d>
            <m:dPr>
              <m:ctrlPr>
                <w:rPr>
                  <w:rFonts w:ascii="Cambria Math" w:eastAsiaTheme="minorEastAsia" w:hAnsi="Cambria Math"/>
                  <w:i/>
                </w:rPr>
              </m:ctrlPr>
            </m:dPr>
            <m:e>
              <m:r>
                <m:rPr>
                  <m:nor/>
                </m:rPr>
                <w:rPr>
                  <w:rFonts w:ascii="Cambria Math" w:eastAsiaTheme="minorEastAsia" w:hAnsi="Cambria Math"/>
                </w:rPr>
                <m:t>front area + back area</m:t>
              </m:r>
            </m:e>
          </m:d>
          <m:r>
            <m:rPr>
              <m:sty m:val="p"/>
            </m:rPr>
            <w:rPr>
              <w:rFonts w:ascii="Cambria Math" w:eastAsiaTheme="minorEastAsia" w:hAnsi="Cambria Math"/>
            </w:rPr>
            <w:br/>
          </m:r>
        </m:oMath>
        <m:oMath>
          <m:r>
            <m:rPr>
              <m:aln/>
            </m:rPr>
            <w:rPr>
              <w:rFonts w:ascii="Cambria Math" w:eastAsiaTheme="minorEastAsia" w:hAnsi="Cambria Math"/>
            </w:rPr>
            <m:t>=4000-</m:t>
          </m:r>
          <m:d>
            <m:dPr>
              <m:ctrlPr>
                <w:rPr>
                  <w:rFonts w:ascii="Cambria Math" w:eastAsiaTheme="minorEastAsia" w:hAnsi="Cambria Math"/>
                  <w:i/>
                </w:rPr>
              </m:ctrlPr>
            </m:dPr>
            <m:e>
              <m:r>
                <w:rPr>
                  <w:rFonts w:ascii="Cambria Math" w:eastAsiaTheme="minorEastAsia" w:hAnsi="Cambria Math"/>
                </w:rPr>
                <m:t>2040+1360</m:t>
              </m:r>
            </m:e>
          </m:d>
          <m:r>
            <m:rPr>
              <m:sty m:val="p"/>
            </m:rPr>
            <w:rPr>
              <w:rFonts w:ascii="Cambria Math" w:eastAsiaTheme="minorEastAsia" w:hAnsi="Cambria Math"/>
            </w:rPr>
            <w:br/>
          </m:r>
        </m:oMath>
        <m:oMath>
          <m:r>
            <m:rPr>
              <m:aln/>
            </m:rPr>
            <w:rPr>
              <w:rFonts w:ascii="Cambria Math" w:eastAsiaTheme="minorEastAsia" w:hAnsi="Cambria Math"/>
            </w:rPr>
            <m:t xml:space="preserve">=600 </m:t>
          </m:r>
          <m:r>
            <m:rPr>
              <m:nor/>
            </m:rPr>
            <w:rPr>
              <w:rFonts w:ascii="Cambria Math" w:eastAsiaTheme="minorEastAsia" w:hAnsi="Cambria Math"/>
            </w:rPr>
            <m:t>c</m:t>
          </m:r>
          <m:sSup>
            <m:sSupPr>
              <m:ctrlPr>
                <w:rPr>
                  <w:rFonts w:ascii="Cambria Math" w:eastAsiaTheme="minorEastAsia" w:hAnsi="Cambria Math"/>
                  <w:i/>
                </w:rPr>
              </m:ctrlPr>
            </m:sSupPr>
            <m:e>
              <m:r>
                <m:rPr>
                  <m:nor/>
                </m:rPr>
                <w:rPr>
                  <w:rFonts w:ascii="Cambria Math" w:eastAsiaTheme="minorEastAsia" w:hAnsi="Cambria Math"/>
                </w:rPr>
                <m:t>m</m:t>
              </m:r>
            </m:e>
            <m:sup>
              <m:r>
                <m:rPr>
                  <m:nor/>
                </m:rPr>
                <w:rPr>
                  <w:rFonts w:ascii="Cambria Math" w:eastAsiaTheme="minorEastAsia" w:hAnsi="Cambria Math"/>
                </w:rPr>
                <m:t>2</m:t>
              </m:r>
            </m:sup>
          </m:sSup>
        </m:oMath>
      </m:oMathPara>
    </w:p>
    <w:p w14:paraId="76AED6CB" w14:textId="3FA38531" w:rsidR="00783E97" w:rsidRPr="00EB1F77" w:rsidRDefault="0002589E" w:rsidP="00407AB0">
      <w:pPr>
        <w:rPr>
          <w:rFonts w:eastAsiaTheme="minorEastAsia"/>
        </w:rPr>
      </w:pPr>
      <m:oMathPara>
        <m:oMathParaPr>
          <m:jc m:val="left"/>
        </m:oMathParaPr>
        <m:oMath>
          <m:r>
            <w:rPr>
              <w:rFonts w:ascii="Cambria Math" w:eastAsiaTheme="minorEastAsia" w:hAnsi="Cambria Math"/>
            </w:rPr>
            <m:t>V</m:t>
          </m:r>
          <m:r>
            <m:rPr>
              <m:aln/>
            </m:rPr>
            <w:rPr>
              <w:rFonts w:ascii="Cambria Math" w:eastAsiaTheme="minorEastAsia" w:hAnsi="Cambria Math"/>
            </w:rPr>
            <m:t>=600×4</m:t>
          </m:r>
          <m:r>
            <m:rPr>
              <m:sty m:val="p"/>
            </m:rPr>
            <w:rPr>
              <w:rFonts w:ascii="Cambria Math" w:eastAsiaTheme="minorEastAsia" w:hAnsi="Cambria Math"/>
            </w:rPr>
            <w:br/>
          </m:r>
        </m:oMath>
        <m:oMath>
          <m:r>
            <m:rPr>
              <m:aln/>
            </m:rPr>
            <w:rPr>
              <w:rFonts w:ascii="Cambria Math" w:eastAsiaTheme="minorEastAsia" w:hAnsi="Cambria Math"/>
            </w:rPr>
            <m:t xml:space="preserve">=2400 </m:t>
          </m:r>
          <m:r>
            <m:rPr>
              <m:nor/>
            </m:rPr>
            <w:rPr>
              <w:rFonts w:ascii="Cambria Math" w:eastAsiaTheme="minorEastAsia" w:hAnsi="Cambria Math"/>
            </w:rPr>
            <m:t>c</m:t>
          </m:r>
          <m:sSup>
            <m:sSupPr>
              <m:ctrlPr>
                <w:rPr>
                  <w:rFonts w:ascii="Cambria Math" w:eastAsiaTheme="minorEastAsia" w:hAnsi="Cambria Math"/>
                  <w:i/>
                </w:rPr>
              </m:ctrlPr>
            </m:sSupPr>
            <m:e>
              <m:r>
                <m:rPr>
                  <m:nor/>
                </m:rPr>
                <w:rPr>
                  <w:rFonts w:ascii="Cambria Math" w:eastAsiaTheme="minorEastAsia" w:hAnsi="Cambria Math"/>
                </w:rPr>
                <m:t>m</m:t>
              </m:r>
            </m:e>
            <m:sup>
              <m:r>
                <m:rPr>
                  <m:nor/>
                </m:rPr>
                <w:rPr>
                  <w:rFonts w:ascii="Cambria Math" w:eastAsiaTheme="minorEastAsia" w:hAnsi="Cambria Math"/>
                </w:rPr>
                <m:t>3</m:t>
              </m:r>
            </m:sup>
          </m:sSup>
        </m:oMath>
      </m:oMathPara>
    </w:p>
    <w:p w14:paraId="4138CC7D" w14:textId="6482FC3C" w:rsidR="00EB1F77" w:rsidRPr="0003577D" w:rsidRDefault="0003577D" w:rsidP="0003577D">
      <w:pPr>
        <w:jc w:val="both"/>
        <w:rPr>
          <w:rFonts w:eastAsiaTheme="minorEastAsia"/>
        </w:rPr>
      </w:pPr>
      <w:r>
        <w:t xml:space="preserve">The volume of resin is </w:t>
      </w:r>
      <m:oMath>
        <m:r>
          <w:rPr>
            <w:rFonts w:ascii="Cambria Math" w:hAnsi="Cambria Math"/>
          </w:rPr>
          <m:t xml:space="preserve">2400 </m:t>
        </m:r>
        <m:sSup>
          <m:sSupPr>
            <m:ctrlPr>
              <w:rPr>
                <w:rFonts w:ascii="Cambria Math" w:hAnsi="Cambria Math"/>
                <w:i/>
              </w:rPr>
            </m:ctrlPr>
          </m:sSupPr>
          <m:e>
            <m:r>
              <m:rPr>
                <m:nor/>
              </m:rPr>
              <w:rPr>
                <w:rFonts w:ascii="Cambria Math" w:hAnsi="Cambria Math"/>
              </w:rPr>
              <m:t>cm</m:t>
            </m:r>
          </m:e>
          <m:sup>
            <m:r>
              <m:rPr>
                <m:nor/>
              </m:rPr>
              <w:rPr>
                <w:rFonts w:ascii="Cambria Math" w:hAnsi="Cambria Math"/>
              </w:rPr>
              <m:t>3</m:t>
            </m:r>
          </m:sup>
        </m:sSup>
      </m:oMath>
      <w:r>
        <w:rPr>
          <w:rFonts w:eastAsiaTheme="minorEastAsia"/>
        </w:rPr>
        <w:t>.</w:t>
      </w:r>
    </w:p>
    <w:p w14:paraId="62BAC2B3" w14:textId="17338089" w:rsidR="00332F59" w:rsidRPr="007A157A" w:rsidRDefault="00332F59" w:rsidP="007A157A">
      <w:pPr>
        <w:pStyle w:val="Heading3"/>
        <w:rPr>
          <w:rFonts w:eastAsiaTheme="minorEastAsia"/>
        </w:rPr>
      </w:pPr>
      <w:r w:rsidRPr="00F73876">
        <w:t xml:space="preserve">Appendix </w:t>
      </w:r>
      <w:r w:rsidR="00F47909">
        <w:t>A</w:t>
      </w:r>
      <w:r w:rsidRPr="00F73876">
        <w:t xml:space="preserve"> – </w:t>
      </w:r>
      <w:r w:rsidR="005B10F5">
        <w:t>F</w:t>
      </w:r>
      <w:r w:rsidR="005B10F5" w:rsidRPr="00F73876">
        <w:t xml:space="preserve">our </w:t>
      </w:r>
      <w:r w:rsidRPr="00F73876">
        <w:t>quadrant notes</w:t>
      </w:r>
    </w:p>
    <w:tbl>
      <w:tblPr>
        <w:tblStyle w:val="TableGrid"/>
        <w:tblW w:w="0" w:type="auto"/>
        <w:tblLook w:val="04A0" w:firstRow="1" w:lastRow="0" w:firstColumn="1" w:lastColumn="0" w:noHBand="0" w:noVBand="1"/>
        <w:tblDescription w:val="Solutions to examples 1 and 2. "/>
      </w:tblPr>
      <w:tblGrid>
        <w:gridCol w:w="4811"/>
        <w:gridCol w:w="4811"/>
      </w:tblGrid>
      <w:tr w:rsidR="00D5413E" w14:paraId="28618D41" w14:textId="77777777" w:rsidTr="008B0B07">
        <w:trPr>
          <w:trHeight w:val="5953"/>
        </w:trPr>
        <w:tc>
          <w:tcPr>
            <w:tcW w:w="4811" w:type="dxa"/>
          </w:tcPr>
          <w:p w14:paraId="386EB010" w14:textId="77777777" w:rsidR="00D5413E" w:rsidRPr="00593EA4" w:rsidRDefault="00D5413E" w:rsidP="008B0B07">
            <w:pPr>
              <w:rPr>
                <w:b/>
                <w:bCs/>
              </w:rPr>
            </w:pPr>
            <w:r w:rsidRPr="00593EA4">
              <w:rPr>
                <w:b/>
                <w:bCs/>
                <w:noProof/>
              </w:rPr>
              <w:t xml:space="preserve">Example </w:t>
            </w:r>
            <w:r>
              <w:rPr>
                <w:b/>
                <w:bCs/>
                <w:noProof/>
              </w:rPr>
              <w:t>1</w:t>
            </w:r>
          </w:p>
          <w:p w14:paraId="4543F013" w14:textId="5459FE10" w:rsidR="00D5413E" w:rsidRDefault="00FC2D2D" w:rsidP="00D5413E">
            <w:pPr>
              <w:spacing w:after="0"/>
            </w:pPr>
            <w:r>
              <w:t xml:space="preserve">The diagram shows the overhead outline of a garden. </w:t>
            </w:r>
            <w:r w:rsidR="00D5413E">
              <w:t xml:space="preserve">Use 2 applications of the </w:t>
            </w:r>
            <w:r w:rsidR="00B46F98">
              <w:t>T</w:t>
            </w:r>
            <w:r w:rsidR="00D5413E">
              <w:t>rapezoidal rule to estimate the volume of topsoil needed for the garden</w:t>
            </w:r>
            <w:r w:rsidR="00BA0627">
              <w:t xml:space="preserve"> if t</w:t>
            </w:r>
            <w:r w:rsidR="00D5413E">
              <w:t>he depth of the topsoil is 150 mm.</w:t>
            </w:r>
          </w:p>
          <w:p w14:paraId="07ABA4D2" w14:textId="0D39B05E" w:rsidR="00D5413E" w:rsidRDefault="00033A35" w:rsidP="008B0B07">
            <w:pPr>
              <w:jc w:val="center"/>
            </w:pPr>
            <w:r w:rsidRPr="00236F30">
              <w:rPr>
                <w:noProof/>
              </w:rPr>
              <w:drawing>
                <wp:inline distT="0" distB="0" distL="0" distR="0" wp14:anchorId="69127D5C" wp14:editId="72C6CF22">
                  <wp:extent cx="1453046" cy="1008000"/>
                  <wp:effectExtent l="0" t="0" r="0" b="1905"/>
                  <wp:docPr id="1176638915" name="Picture 1" descr="A diagram representing an overhead view of a garden bed. The garden, coloured purple, is 16 m wide and has 3 lines showing measurements between opposite edges of the garden. The side lengths are 14 m and 10 m long and the middle line is 9 m long. There are 2 red lines showing how the garden can be split into 2 trapez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8915" name="Picture 1" descr="A diagram representing an overhead view of a garden bed. The garden, coloured purple, is 16 m wide and has 3 lines showing measurements between opposite edges of the garden. The side lengths are 14 m and 10 m long and the middle line is 9 m long. There are 2 red lines showing how the garden can be split into 2 trapeziums."/>
                          <pic:cNvPicPr/>
                        </pic:nvPicPr>
                        <pic:blipFill>
                          <a:blip r:embed="rId24"/>
                          <a:stretch>
                            <a:fillRect/>
                          </a:stretch>
                        </pic:blipFill>
                        <pic:spPr>
                          <a:xfrm>
                            <a:off x="0" y="0"/>
                            <a:ext cx="1453046" cy="1008000"/>
                          </a:xfrm>
                          <a:prstGeom prst="rect">
                            <a:avLst/>
                          </a:prstGeom>
                        </pic:spPr>
                      </pic:pic>
                    </a:graphicData>
                  </a:graphic>
                </wp:inline>
              </w:drawing>
            </w:r>
          </w:p>
          <w:p w14:paraId="0767AFFD" w14:textId="2109ED87" w:rsidR="00D5413E" w:rsidRPr="0089284F" w:rsidRDefault="00D5413E" w:rsidP="008B0B07">
            <w:pPr>
              <w:rPr>
                <w:rFonts w:eastAsiaTheme="minorEastAsia"/>
              </w:rPr>
            </w:pPr>
            <m:oMathPara>
              <m:oMath>
                <m:r>
                  <w:rPr>
                    <w:rFonts w:ascii="Cambria Math" w:hAnsi="Cambria Math"/>
                  </w:rPr>
                  <m:t>A</m:t>
                </m:r>
                <m:r>
                  <m:rPr>
                    <m:aln/>
                  </m:rP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l</m:t>
                        </m:r>
                      </m:sub>
                    </m:sSub>
                  </m:e>
                </m:d>
                <m:r>
                  <m:rPr>
                    <m:sty m:val="p"/>
                  </m:rPr>
                  <w:rPr>
                    <w:rFonts w:ascii="Cambria Math" w:hAnsi="Cambria Math"/>
                  </w:rPr>
                  <w:br/>
                </m:r>
              </m:oMath>
              <m:oMath>
                <m:r>
                  <w:rPr>
                    <w:rFonts w:ascii="Cambria Math" w:hAnsi="Cambria Math"/>
                  </w:rPr>
                  <m:t>A</m:t>
                </m:r>
                <m:r>
                  <m:rPr>
                    <m:aln/>
                  </m:rP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14+9</m:t>
                    </m:r>
                  </m:e>
                </m:d>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9+10</m:t>
                    </m:r>
                  </m:e>
                </m:d>
                <m:r>
                  <m:rPr>
                    <m:sty m:val="p"/>
                  </m:rPr>
                  <w:rPr>
                    <w:rFonts w:ascii="Cambria Math" w:hAnsi="Cambria Math"/>
                  </w:rPr>
                  <w:br/>
                </m:r>
              </m:oMath>
              <m:oMath>
                <m:r>
                  <m:rPr>
                    <m:aln/>
                  </m:rPr>
                  <w:rPr>
                    <w:rFonts w:ascii="Cambria Math" w:hAnsi="Cambria Math"/>
                  </w:rPr>
                  <m:t xml:space="preserve">=168 </m:t>
                </m:r>
                <m:sSup>
                  <m:sSupPr>
                    <m:ctrlPr>
                      <w:rPr>
                        <w:rFonts w:ascii="Cambria Math" w:hAnsi="Cambria Math"/>
                        <w:i/>
                      </w:rPr>
                    </m:ctrlPr>
                  </m:sSupPr>
                  <m:e>
                    <m:r>
                      <m:rPr>
                        <m:nor/>
                      </m:rPr>
                      <w:rPr>
                        <w:rFonts w:ascii="Cambria Math" w:hAnsi="Cambria Math"/>
                      </w:rPr>
                      <m:t>m</m:t>
                    </m:r>
                  </m:e>
                  <m:sup>
                    <m:r>
                      <m:rPr>
                        <m:nor/>
                      </m:rPr>
                      <w:rPr>
                        <w:rFonts w:ascii="Cambria Math" w:hAnsi="Cambria Math"/>
                      </w:rPr>
                      <m:t>2</m:t>
                    </m:r>
                  </m:sup>
                </m:sSup>
              </m:oMath>
            </m:oMathPara>
          </w:p>
          <w:p w14:paraId="2FD7212D" w14:textId="3F4B18D1" w:rsidR="0089284F" w:rsidRPr="00B8399D" w:rsidRDefault="0089284F" w:rsidP="0089284F">
            <w:pPr>
              <w:rPr>
                <w:rFonts w:eastAsiaTheme="minorEastAsia"/>
              </w:rPr>
            </w:pPr>
            <w:r>
              <w:rPr>
                <w:rFonts w:eastAsiaTheme="minorEastAsia"/>
              </w:rPr>
              <w:t xml:space="preserve">Convert 150 mm to m, </w:t>
            </w:r>
            <m:oMath>
              <m:r>
                <w:rPr>
                  <w:rFonts w:ascii="Cambria Math" w:eastAsiaTheme="minorEastAsia" w:hAnsi="Cambria Math"/>
                </w:rPr>
                <m:t>150÷</m:t>
              </m:r>
              <m:box>
                <m:boxPr>
                  <m:noBreak m:val="0"/>
                  <m:ctrlPr>
                    <w:rPr>
                      <w:rFonts w:ascii="Cambria Math" w:hAnsi="Cambria Math"/>
                      <w:i/>
                    </w:rPr>
                  </m:ctrlPr>
                </m:boxPr>
                <m:e>
                  <m:r>
                    <w:rPr>
                      <w:rFonts w:ascii="Cambria Math" w:hAnsi="Cambria Math"/>
                    </w:rPr>
                    <m:t>1000</m:t>
                  </m:r>
                </m:e>
              </m:box>
              <m:r>
                <w:rPr>
                  <w:rFonts w:ascii="Cambria Math" w:hAnsi="Cambria Math"/>
                </w:rPr>
                <m:t>=</m:t>
              </m:r>
              <m:box>
                <m:boxPr>
                  <m:noBreak m:val="0"/>
                  <m:ctrlPr>
                    <w:rPr>
                      <w:rFonts w:ascii="Cambria Math" w:hAnsi="Cambria Math"/>
                      <w:i/>
                    </w:rPr>
                  </m:ctrlPr>
                </m:boxPr>
                <m:e>
                  <m:r>
                    <w:rPr>
                      <w:rFonts w:ascii="Cambria Math" w:hAnsi="Cambria Math"/>
                    </w:rPr>
                    <m:t>0.15</m:t>
                  </m:r>
                </m:e>
              </m:box>
            </m:oMath>
          </w:p>
          <w:p w14:paraId="5EDEC588" w14:textId="1F2403AF" w:rsidR="0089284F" w:rsidRDefault="0089284F" w:rsidP="0089284F">
            <m:oMathPara>
              <m:oMath>
                <m:r>
                  <w:rPr>
                    <w:rFonts w:ascii="Cambria Math" w:eastAsiaTheme="minorEastAsia" w:hAnsi="Cambria Math"/>
                  </w:rPr>
                  <m:t>V=</m:t>
                </m:r>
                <m:box>
                  <m:boxPr>
                    <m:noBreak m:val="0"/>
                    <m:ctrlPr>
                      <w:rPr>
                        <w:rFonts w:ascii="Cambria Math" w:hAnsi="Cambria Math"/>
                        <w:i/>
                      </w:rPr>
                    </m:ctrlPr>
                  </m:boxPr>
                  <m:e>
                    <m:r>
                      <w:rPr>
                        <w:rFonts w:ascii="Cambria Math" w:hAnsi="Cambria Math"/>
                      </w:rPr>
                      <m:t xml:space="preserve">168 </m:t>
                    </m:r>
                  </m:e>
                </m:box>
                <m:sSup>
                  <m:sSupPr>
                    <m:ctrlPr>
                      <w:rPr>
                        <w:rFonts w:ascii="Cambria Math" w:hAnsi="Cambria Math"/>
                        <w:i/>
                      </w:rPr>
                    </m:ctrlPr>
                  </m:sSupPr>
                  <m:e>
                    <m:r>
                      <m:rPr>
                        <m:nor/>
                      </m:rPr>
                      <w:rPr>
                        <w:rFonts w:ascii="Cambria Math" w:hAnsi="Cambria Math"/>
                      </w:rPr>
                      <m:t>m</m:t>
                    </m:r>
                  </m:e>
                  <m:sup>
                    <m:r>
                      <w:rPr>
                        <w:rFonts w:ascii="Cambria Math" w:hAnsi="Cambria Math"/>
                      </w:rPr>
                      <m:t>2</m:t>
                    </m:r>
                  </m:sup>
                </m:sSup>
                <m:r>
                  <w:rPr>
                    <w:rFonts w:ascii="Cambria Math" w:hAnsi="Cambria Math"/>
                  </w:rPr>
                  <m:t>×</m:t>
                </m:r>
                <m:box>
                  <m:boxPr>
                    <m:noBreak m:val="0"/>
                    <m:ctrlPr>
                      <w:rPr>
                        <w:rFonts w:ascii="Cambria Math" w:hAnsi="Cambria Math"/>
                        <w:i/>
                      </w:rPr>
                    </m:ctrlPr>
                  </m:boxPr>
                  <m:e>
                    <m:r>
                      <w:rPr>
                        <w:rFonts w:ascii="Cambria Math" w:hAnsi="Cambria Math"/>
                      </w:rPr>
                      <m:t>0.15</m:t>
                    </m:r>
                  </m:e>
                </m:box>
                <m:r>
                  <m:rPr>
                    <m:sty m:val="p"/>
                  </m:rPr>
                  <w:rPr>
                    <w:rFonts w:ascii="Cambria Math" w:hAnsi="Cambria Math"/>
                  </w:rPr>
                  <w:br/>
                </m:r>
              </m:oMath>
              <m:oMath>
                <m:r>
                  <w:rPr>
                    <w:rFonts w:ascii="Cambria Math" w:eastAsiaTheme="minorEastAsia" w:hAnsi="Cambria Math"/>
                  </w:rPr>
                  <m:t>V=</m:t>
                </m:r>
                <m:box>
                  <m:boxPr>
                    <m:noBreak m:val="0"/>
                    <m:ctrlPr>
                      <w:rPr>
                        <w:rFonts w:ascii="Cambria Math" w:hAnsi="Cambria Math"/>
                        <w:i/>
                      </w:rPr>
                    </m:ctrlPr>
                  </m:boxPr>
                  <m:e>
                    <m:r>
                      <w:rPr>
                        <w:rFonts w:ascii="Cambria Math" w:hAnsi="Cambria Math"/>
                      </w:rPr>
                      <m:t xml:space="preserve">25.2 </m:t>
                    </m:r>
                  </m:e>
                </m:box>
                <m:sSup>
                  <m:sSupPr>
                    <m:ctrlPr>
                      <w:rPr>
                        <w:rFonts w:ascii="Cambria Math" w:hAnsi="Cambria Math"/>
                        <w:i/>
                      </w:rPr>
                    </m:ctrlPr>
                  </m:sSupPr>
                  <m:e>
                    <m:r>
                      <m:rPr>
                        <m:nor/>
                      </m:rPr>
                      <w:rPr>
                        <w:rFonts w:ascii="Cambria Math" w:hAnsi="Cambria Math"/>
                      </w:rPr>
                      <m:t>m</m:t>
                    </m:r>
                  </m:e>
                  <m:sup>
                    <m:r>
                      <w:rPr>
                        <w:rFonts w:ascii="Cambria Math" w:hAnsi="Cambria Math"/>
                      </w:rPr>
                      <m:t>3</m:t>
                    </m:r>
                  </m:sup>
                </m:sSup>
              </m:oMath>
            </m:oMathPara>
          </w:p>
        </w:tc>
        <w:tc>
          <w:tcPr>
            <w:tcW w:w="4811" w:type="dxa"/>
          </w:tcPr>
          <w:p w14:paraId="234CE9EB" w14:textId="77777777" w:rsidR="00D5413E" w:rsidRPr="00593EA4" w:rsidRDefault="00D5413E" w:rsidP="008B0B07">
            <w:pPr>
              <w:rPr>
                <w:b/>
                <w:bCs/>
              </w:rPr>
            </w:pPr>
            <w:r w:rsidRPr="00593EA4">
              <w:rPr>
                <w:b/>
                <w:bCs/>
                <w:noProof/>
              </w:rPr>
              <w:t>Example 2</w:t>
            </w:r>
          </w:p>
          <w:p w14:paraId="58B78836" w14:textId="07BB62EE" w:rsidR="00397901" w:rsidRDefault="00397901" w:rsidP="00397901">
            <w:r>
              <w:t xml:space="preserve">The diagram shows an overhead view of a drinking trough that is </w:t>
            </w:r>
            <m:oMath>
              <m:r>
                <w:rPr>
                  <w:rFonts w:ascii="Cambria Math" w:hAnsi="Cambria Math"/>
                </w:rPr>
                <m:t xml:space="preserve">50 </m:t>
              </m:r>
              <m:r>
                <m:rPr>
                  <m:nor/>
                </m:rPr>
                <w:rPr>
                  <w:rFonts w:ascii="Cambria Math" w:hAnsi="Cambria Math"/>
                </w:rPr>
                <m:t>cm</m:t>
              </m:r>
            </m:oMath>
            <w:r>
              <w:t xml:space="preserve"> deep and is built on the side of a brick wall. Use 3 applications of the Trapezoidal rule to calculate the maximum capacity of the trough.</w:t>
            </w:r>
          </w:p>
          <w:p w14:paraId="72D83A0A" w14:textId="15137946" w:rsidR="00D5413E" w:rsidRDefault="00E41118" w:rsidP="008B0B07">
            <w:pPr>
              <w:jc w:val="center"/>
            </w:pPr>
            <w:r>
              <w:rPr>
                <w:noProof/>
              </w:rPr>
              <w:drawing>
                <wp:inline distT="0" distB="0" distL="0" distR="0" wp14:anchorId="272038B7" wp14:editId="04C01F50">
                  <wp:extent cx="2760485" cy="1152525"/>
                  <wp:effectExtent l="0" t="0" r="1905" b="0"/>
                  <wp:docPr id="1684656314" name="Picture 1" descr="A black and white image representing the overhead view of a drinking trough built against a rock wall. The length of the trough is 6 metres. There are 4 perpendicular lines joining the edge of the trough with the rock wall. The lengths are 1 m, 1.9 m, 2 m and 1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56314" name="Picture 1" descr="A black and white image representing the overhead view of a drinking trough built against a rock wall. The length of the trough is 6 metres. There are 4 perpendicular lines joining the edge of the trough with the rock wall. The lengths are 1 m, 1.9 m, 2 m and 1 m."/>
                          <pic:cNvPicPr/>
                        </pic:nvPicPr>
                        <pic:blipFill>
                          <a:blip r:embed="rId25">
                            <a:extLst>
                              <a:ext uri="{28A0092B-C50C-407E-A947-70E740481C1C}">
                                <a14:useLocalDpi xmlns:a14="http://schemas.microsoft.com/office/drawing/2010/main" val="0"/>
                              </a:ext>
                            </a:extLst>
                          </a:blip>
                          <a:stretch>
                            <a:fillRect/>
                          </a:stretch>
                        </pic:blipFill>
                        <pic:spPr>
                          <a:xfrm>
                            <a:off x="0" y="0"/>
                            <a:ext cx="2769987" cy="1156492"/>
                          </a:xfrm>
                          <a:prstGeom prst="rect">
                            <a:avLst/>
                          </a:prstGeom>
                        </pic:spPr>
                      </pic:pic>
                    </a:graphicData>
                  </a:graphic>
                </wp:inline>
              </w:drawing>
            </w:r>
          </w:p>
          <w:p w14:paraId="6C378120" w14:textId="2FD570A0" w:rsidR="00D5413E" w:rsidRDefault="00D5413E" w:rsidP="008B0B07">
            <m:oMathPara>
              <m:oMath>
                <m:r>
                  <w:rPr>
                    <w:rFonts w:ascii="Cambria Math" w:hAnsi="Cambria Math"/>
                  </w:rPr>
                  <m:t>A</m:t>
                </m:r>
                <m:r>
                  <m:rPr>
                    <m:aln/>
                  </m:rP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l</m:t>
                        </m:r>
                      </m:sub>
                    </m:sSub>
                  </m:e>
                </m:d>
                <m:r>
                  <m:rPr>
                    <m:sty m:val="p"/>
                  </m:rPr>
                  <w:rPr>
                    <w:rFonts w:ascii="Cambria Math" w:hAnsi="Cambria Math"/>
                  </w:rPr>
                  <w:br/>
                </m:r>
              </m:oMath>
              <m:oMath>
                <m:r>
                  <w:rPr>
                    <w:rFonts w:ascii="Cambria Math" w:hAnsi="Cambria Math"/>
                  </w:rPr>
                  <m:t>A</m:t>
                </m:r>
                <m:r>
                  <m:rPr>
                    <m:aln/>
                  </m:rP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1+1.9</m:t>
                    </m:r>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1.9+2</m:t>
                    </m:r>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2+1</m:t>
                    </m:r>
                  </m:e>
                </m:d>
                <m:r>
                  <m:rPr>
                    <m:sty m:val="p"/>
                  </m:rPr>
                  <w:rPr>
                    <w:rFonts w:ascii="Cambria Math" w:hAnsi="Cambria Math"/>
                  </w:rPr>
                  <w:br/>
                </m:r>
              </m:oMath>
              <m:oMath>
                <m:r>
                  <m:rPr>
                    <m:aln/>
                  </m:rPr>
                  <w:rPr>
                    <w:rFonts w:ascii="Cambria Math" w:hAnsi="Cambria Math"/>
                  </w:rPr>
                  <m:t xml:space="preserve">=9.8 </m:t>
                </m:r>
                <m:sSup>
                  <m:sSupPr>
                    <m:ctrlPr>
                      <w:rPr>
                        <w:rFonts w:ascii="Cambria Math" w:hAnsi="Cambria Math"/>
                        <w:i/>
                      </w:rPr>
                    </m:ctrlPr>
                  </m:sSupPr>
                  <m:e>
                    <m:r>
                      <m:rPr>
                        <m:nor/>
                      </m:rPr>
                      <w:rPr>
                        <w:rFonts w:ascii="Cambria Math" w:hAnsi="Cambria Math"/>
                      </w:rPr>
                      <m:t>m</m:t>
                    </m:r>
                  </m:e>
                  <m:sup>
                    <m:r>
                      <w:rPr>
                        <w:rFonts w:ascii="Cambria Math" w:hAnsi="Cambria Math"/>
                      </w:rPr>
                      <m:t>2</m:t>
                    </m:r>
                  </m:sup>
                </m:sSup>
                <m:r>
                  <m:rPr>
                    <m:sty m:val="p"/>
                  </m:rPr>
                  <w:rPr>
                    <w:rFonts w:eastAsiaTheme="minorEastAsia"/>
                  </w:rPr>
                  <w:br/>
                </m:r>
              </m:oMath>
              <m:oMath>
                <m:r>
                  <w:rPr>
                    <w:rFonts w:ascii="Cambria Math" w:eastAsiaTheme="minorEastAsia" w:hAnsi="Cambria Math"/>
                  </w:rPr>
                  <m:t>V=</m:t>
                </m:r>
                <m:box>
                  <m:boxPr>
                    <m:noBreak m:val="0"/>
                    <m:ctrlPr>
                      <w:rPr>
                        <w:rFonts w:ascii="Cambria Math" w:hAnsi="Cambria Math"/>
                        <w:i/>
                      </w:rPr>
                    </m:ctrlPr>
                  </m:boxPr>
                  <m:e>
                    <m:r>
                      <w:rPr>
                        <w:rFonts w:ascii="Cambria Math" w:hAnsi="Cambria Math"/>
                      </w:rPr>
                      <m:t xml:space="preserve">9.8 </m:t>
                    </m:r>
                  </m:e>
                </m:box>
                <m:sSup>
                  <m:sSupPr>
                    <m:ctrlPr>
                      <w:rPr>
                        <w:rFonts w:ascii="Cambria Math" w:hAnsi="Cambria Math"/>
                        <w:i/>
                      </w:rPr>
                    </m:ctrlPr>
                  </m:sSupPr>
                  <m:e>
                    <m:r>
                      <m:rPr>
                        <m:nor/>
                      </m:rPr>
                      <w:rPr>
                        <w:rFonts w:ascii="Cambria Math" w:hAnsi="Cambria Math"/>
                      </w:rPr>
                      <m:t>m</m:t>
                    </m:r>
                  </m:e>
                  <m:sup>
                    <m:r>
                      <w:rPr>
                        <w:rFonts w:ascii="Cambria Math" w:hAnsi="Cambria Math"/>
                      </w:rPr>
                      <m:t>2</m:t>
                    </m:r>
                  </m:sup>
                </m:sSup>
                <m:r>
                  <w:rPr>
                    <w:rFonts w:ascii="Cambria Math" w:hAnsi="Cambria Math"/>
                  </w:rPr>
                  <m:t>×</m:t>
                </m:r>
                <m:box>
                  <m:boxPr>
                    <m:noBreak m:val="0"/>
                    <m:ctrlPr>
                      <w:rPr>
                        <w:rFonts w:ascii="Cambria Math" w:hAnsi="Cambria Math"/>
                        <w:i/>
                      </w:rPr>
                    </m:ctrlPr>
                  </m:boxPr>
                  <m:e>
                    <m:r>
                      <w:rPr>
                        <w:rFonts w:ascii="Cambria Math" w:hAnsi="Cambria Math"/>
                      </w:rPr>
                      <m:t>0.5</m:t>
                    </m:r>
                  </m:e>
                </m:box>
                <m:r>
                  <m:rPr>
                    <m:sty m:val="p"/>
                  </m:rPr>
                  <w:rPr>
                    <w:rFonts w:ascii="Cambria Math" w:hAnsi="Cambria Math"/>
                  </w:rPr>
                  <w:br/>
                </m:r>
              </m:oMath>
              <m:oMath>
                <m:r>
                  <w:rPr>
                    <w:rFonts w:ascii="Cambria Math" w:eastAsiaTheme="minorEastAsia" w:hAnsi="Cambria Math"/>
                  </w:rPr>
                  <m:t>V=</m:t>
                </m:r>
                <m:box>
                  <m:boxPr>
                    <m:noBreak m:val="0"/>
                    <m:ctrlPr>
                      <w:rPr>
                        <w:rFonts w:ascii="Cambria Math" w:hAnsi="Cambria Math"/>
                        <w:i/>
                      </w:rPr>
                    </m:ctrlPr>
                  </m:boxPr>
                  <m:e>
                    <m:r>
                      <w:rPr>
                        <w:rFonts w:ascii="Cambria Math" w:hAnsi="Cambria Math"/>
                      </w:rPr>
                      <m:t xml:space="preserve">4.9 </m:t>
                    </m:r>
                  </m:e>
                </m:box>
                <m:sSup>
                  <m:sSupPr>
                    <m:ctrlPr>
                      <w:rPr>
                        <w:rFonts w:ascii="Cambria Math" w:hAnsi="Cambria Math"/>
                        <w:i/>
                      </w:rPr>
                    </m:ctrlPr>
                  </m:sSupPr>
                  <m:e>
                    <m:r>
                      <m:rPr>
                        <m:nor/>
                      </m:rPr>
                      <w:rPr>
                        <w:rFonts w:ascii="Cambria Math" w:hAnsi="Cambria Math"/>
                      </w:rPr>
                      <m:t>m</m:t>
                    </m:r>
                  </m:e>
                  <m:sup>
                    <m:r>
                      <w:rPr>
                        <w:rFonts w:ascii="Cambria Math" w:hAnsi="Cambria Math"/>
                      </w:rPr>
                      <m:t>3</m:t>
                    </m:r>
                  </m:sup>
                </m:sSup>
                <m:r>
                  <m:rPr>
                    <m:sty m:val="p"/>
                  </m:rPr>
                  <w:rPr>
                    <w:rFonts w:eastAsiaTheme="minorEastAsia"/>
                  </w:rPr>
                  <w:br/>
                </m:r>
              </m:oMath>
            </m:oMathPara>
            <w:r w:rsidR="00E42B2D">
              <w:rPr>
                <w:rFonts w:eastAsiaTheme="minorEastAsia"/>
              </w:rPr>
              <w:t xml:space="preserve">Capacity is </w:t>
            </w:r>
            <m:oMath>
              <m:r>
                <w:rPr>
                  <w:rFonts w:ascii="Cambria Math" w:eastAsiaTheme="minorEastAsia" w:hAnsi="Cambria Math"/>
                </w:rPr>
                <m:t xml:space="preserve">4.9 </m:t>
              </m:r>
              <m:r>
                <m:rPr>
                  <m:nor/>
                </m:rPr>
                <w:rPr>
                  <w:rFonts w:ascii="Cambria Math" w:eastAsiaTheme="minorEastAsia" w:hAnsi="Cambria Math"/>
                </w:rPr>
                <m:t>kL</m:t>
              </m:r>
            </m:oMath>
          </w:p>
        </w:tc>
      </w:tr>
    </w:tbl>
    <w:p w14:paraId="14D4FF4B" w14:textId="77777777" w:rsidR="00114E92" w:rsidRDefault="00114E92">
      <w:pPr>
        <w:suppressAutoHyphens w:val="0"/>
        <w:spacing w:after="0" w:line="276" w:lineRule="auto"/>
        <w:rPr>
          <w:color w:val="002664"/>
          <w:sz w:val="32"/>
          <w:szCs w:val="40"/>
        </w:rPr>
      </w:pPr>
      <w:r>
        <w:br w:type="page"/>
      </w:r>
    </w:p>
    <w:p w14:paraId="71A330D1" w14:textId="29BDBAAD" w:rsidR="007A157A" w:rsidRPr="007A157A" w:rsidRDefault="007A157A" w:rsidP="007A157A">
      <w:pPr>
        <w:pStyle w:val="Heading3"/>
        <w:rPr>
          <w:rFonts w:eastAsiaTheme="minorEastAsia"/>
        </w:rPr>
      </w:pPr>
      <w:r w:rsidRPr="00F73876">
        <w:lastRenderedPageBreak/>
        <w:t xml:space="preserve">Appendix </w:t>
      </w:r>
      <w:r w:rsidR="00F47909">
        <w:t>B</w:t>
      </w:r>
      <w:r w:rsidRPr="00F73876">
        <w:t xml:space="preserve"> – </w:t>
      </w:r>
      <w:r>
        <w:t>creek wall</w:t>
      </w:r>
    </w:p>
    <w:p w14:paraId="5C7053DB" w14:textId="444E9779" w:rsidR="00E20E4C" w:rsidRPr="00A27DC5" w:rsidRDefault="00E20E4C" w:rsidP="00A27DC5">
      <w:pPr>
        <w:pStyle w:val="ListNumber"/>
        <w:numPr>
          <w:ilvl w:val="0"/>
          <w:numId w:val="42"/>
        </w:numPr>
        <w:rPr>
          <w:rFonts w:eastAsiaTheme="minorEastAsia"/>
        </w:rPr>
      </w:pPr>
      <m:oMath>
        <m:r>
          <w:rPr>
            <w:rFonts w:ascii="Cambria Math" w:hAnsi="Cambria Math"/>
          </w:rPr>
          <m:t>A</m:t>
        </m:r>
        <m:r>
          <m:rPr>
            <m:sty m:val="p"/>
            <m:aln/>
          </m:rPr>
          <w:rPr>
            <w:rFonts w:ascii="Cambria Math" w:hAnsi="Cambria Math"/>
          </w:rPr>
          <m:t>≈</m:t>
        </m:r>
        <m:f>
          <m:fPr>
            <m:ctrlPr>
              <w:rPr>
                <w:rFonts w:ascii="Cambria Math" w:hAnsi="Cambria Math"/>
              </w:rPr>
            </m:ctrlPr>
          </m:fPr>
          <m:num>
            <m:r>
              <m:rPr>
                <m:sty m:val="p"/>
              </m:rPr>
              <w:rPr>
                <w:rFonts w:ascii="Cambria Math" w:hAnsi="Cambria Math"/>
              </w:rPr>
              <m:t>5</m:t>
            </m:r>
          </m:num>
          <m:den>
            <m:r>
              <m:rPr>
                <m:sty m:val="p"/>
              </m:rPr>
              <w:rPr>
                <w:rFonts w:ascii="Cambria Math" w:hAnsi="Cambria Math"/>
              </w:rPr>
              <m:t>2</m:t>
            </m:r>
          </m:den>
        </m:f>
        <m:r>
          <m:rPr>
            <m:sty m:val="p"/>
          </m:rPr>
          <w:rPr>
            <w:rFonts w:ascii="Cambria Math" w:hAnsi="Cambria Math"/>
          </w:rPr>
          <m:t>×</m:t>
        </m:r>
        <m:d>
          <m:dPr>
            <m:ctrlPr>
              <w:rPr>
                <w:rFonts w:ascii="Cambria Math" w:hAnsi="Cambria Math"/>
              </w:rPr>
            </m:ctrlPr>
          </m:dPr>
          <m:e>
            <m:r>
              <m:rPr>
                <m:sty m:val="p"/>
              </m:rPr>
              <w:rPr>
                <w:rFonts w:ascii="Cambria Math" w:hAnsi="Cambria Math"/>
              </w:rPr>
              <m:t>3.75+6.25</m:t>
            </m:r>
          </m:e>
        </m:d>
        <m:r>
          <m:rPr>
            <m:sty m:val="p"/>
          </m:rPr>
          <w:rPr>
            <w:rFonts w:ascii="Cambria Math" w:hAnsi="Cambria Math"/>
          </w:rPr>
          <m:t>+</m:t>
        </m:r>
        <m:f>
          <m:fPr>
            <m:ctrlPr>
              <w:rPr>
                <w:rFonts w:ascii="Cambria Math" w:hAnsi="Cambria Math"/>
              </w:rPr>
            </m:ctrlPr>
          </m:fPr>
          <m:num>
            <m:r>
              <m:rPr>
                <m:sty m:val="p"/>
              </m:rPr>
              <w:rPr>
                <w:rFonts w:ascii="Cambria Math" w:hAnsi="Cambria Math"/>
              </w:rPr>
              <m:t>5</m:t>
            </m:r>
          </m:num>
          <m:den>
            <m:r>
              <m:rPr>
                <m:sty m:val="p"/>
              </m:rPr>
              <w:rPr>
                <w:rFonts w:ascii="Cambria Math" w:hAnsi="Cambria Math"/>
              </w:rPr>
              <m:t>2</m:t>
            </m:r>
          </m:den>
        </m:f>
        <m:r>
          <m:rPr>
            <m:sty m:val="p"/>
          </m:rPr>
          <w:rPr>
            <w:rFonts w:ascii="Cambria Math" w:hAnsi="Cambria Math"/>
          </w:rPr>
          <m:t>×</m:t>
        </m:r>
        <m:d>
          <m:dPr>
            <m:ctrlPr>
              <w:rPr>
                <w:rFonts w:ascii="Cambria Math" w:hAnsi="Cambria Math"/>
              </w:rPr>
            </m:ctrlPr>
          </m:dPr>
          <m:e>
            <m:r>
              <m:rPr>
                <m:sty m:val="p"/>
              </m:rPr>
              <w:rPr>
                <w:rFonts w:ascii="Cambria Math" w:hAnsi="Cambria Math"/>
              </w:rPr>
              <m:t>6.25+2.5</m:t>
            </m:r>
          </m:e>
        </m:d>
      </m:oMath>
      <w:r w:rsidR="00A27DC5">
        <w:rPr>
          <w:rFonts w:eastAsiaTheme="minorEastAsia"/>
        </w:rPr>
        <w:br/>
      </w:r>
      <m:oMathPara>
        <m:oMathParaPr>
          <m:jc m:val="left"/>
        </m:oMathParaPr>
        <m:oMath>
          <m:r>
            <m:rPr>
              <m:sty m:val="p"/>
              <m:aln/>
            </m:rPr>
            <w:rPr>
              <w:rFonts w:ascii="Cambria Math" w:hAnsi="Cambria Math"/>
            </w:rPr>
            <m:t xml:space="preserve">=46.875 </m:t>
          </m:r>
          <m:sSup>
            <m:sSupPr>
              <m:ctrlPr>
                <w:rPr>
                  <w:rFonts w:ascii="Cambria Math" w:hAnsi="Cambria Math"/>
                </w:rPr>
              </m:ctrlPr>
            </m:sSupPr>
            <m:e>
              <m:r>
                <m:rPr>
                  <m:nor/>
                </m:rPr>
                <w:rPr>
                  <w:rFonts w:ascii="Cambria Math" w:hAnsi="Cambria Math"/>
                </w:rPr>
                <m:t>m</m:t>
              </m:r>
            </m:e>
            <m:sup>
              <m:r>
                <m:rPr>
                  <m:sty m:val="p"/>
                </m:rPr>
                <w:rPr>
                  <w:rFonts w:ascii="Cambria Math" w:hAnsi="Cambria Math"/>
                </w:rPr>
                <m:t>2</m:t>
              </m:r>
            </m:sup>
          </m:sSup>
        </m:oMath>
      </m:oMathPara>
    </w:p>
    <w:p w14:paraId="5C4DF041" w14:textId="5F653BB4" w:rsidR="00E20E4C" w:rsidRPr="00AA3974" w:rsidRDefault="00E20E4C" w:rsidP="00A27DC5">
      <w:pPr>
        <w:pStyle w:val="ListNumber"/>
      </w:pPr>
      <w:r>
        <w:t xml:space="preserve">Convert </w:t>
      </w:r>
      <w:r w:rsidR="0018141D">
        <w:t>750</w:t>
      </w:r>
      <w:r>
        <w:t xml:space="preserve"> mm into metres, </w:t>
      </w:r>
      <w:r w:rsidR="0018141D">
        <w:t>750</w:t>
      </w:r>
      <m:oMath>
        <m:r>
          <w:rPr>
            <w:rFonts w:ascii="Cambria Math" w:hAnsi="Cambria Math"/>
          </w:rPr>
          <m:t xml:space="preserve">÷1000=0.75 </m:t>
        </m:r>
        <m:r>
          <m:rPr>
            <m:nor/>
          </m:rPr>
          <w:rPr>
            <w:rFonts w:ascii="Cambria Math" w:hAnsi="Cambria Math"/>
          </w:rPr>
          <m:t>m</m:t>
        </m:r>
      </m:oMath>
    </w:p>
    <w:p w14:paraId="3506E127" w14:textId="5A498E7C" w:rsidR="00E20E4C" w:rsidRPr="00BB42B5" w:rsidRDefault="00E20E4C" w:rsidP="002A034F">
      <w:pPr>
        <w:pStyle w:val="ListNumber2"/>
        <w:numPr>
          <w:ilvl w:val="0"/>
          <w:numId w:val="0"/>
        </w:numPr>
        <w:spacing w:before="0"/>
        <w:rPr>
          <w:rFonts w:eastAsiaTheme="minorEastAsia"/>
        </w:rPr>
      </w:pPr>
      <m:oMathPara>
        <m:oMathParaPr>
          <m:jc m:val="left"/>
        </m:oMathParaPr>
        <m:oMath>
          <m:r>
            <w:rPr>
              <w:rFonts w:ascii="Cambria Math" w:eastAsiaTheme="minorEastAsia" w:hAnsi="Cambria Math"/>
            </w:rPr>
            <m:t>V=</m:t>
          </m:r>
          <m:r>
            <m:rPr>
              <m:nor/>
            </m:rPr>
            <w:rPr>
              <w:rFonts w:ascii="Cambria Math" w:eastAsiaTheme="minorEastAsia" w:hAnsi="Cambria Math"/>
            </w:rPr>
            <m:t>Ah</m:t>
          </m:r>
          <m:r>
            <m:rPr>
              <m:sty m:val="p"/>
            </m:rPr>
            <w:rPr>
              <w:rFonts w:ascii="Cambria Math" w:eastAsiaTheme="minorEastAsia" w:hAnsi="Cambria Math"/>
            </w:rPr>
            <w:br/>
          </m:r>
        </m:oMath>
        <m:oMath>
          <m:r>
            <w:rPr>
              <w:rFonts w:ascii="Cambria Math" w:eastAsiaTheme="minorEastAsia" w:hAnsi="Cambria Math"/>
            </w:rPr>
            <m:t>V=46.875×0.75</m:t>
          </m:r>
          <m:r>
            <m:rPr>
              <m:sty m:val="p"/>
            </m:rPr>
            <w:rPr>
              <w:rFonts w:ascii="Cambria Math" w:eastAsiaTheme="minorEastAsia" w:hAnsi="Cambria Math"/>
            </w:rPr>
            <w:br/>
          </m:r>
        </m:oMath>
        <m:oMath>
          <m:r>
            <w:rPr>
              <w:rFonts w:ascii="Cambria Math" w:eastAsiaTheme="minorEastAsia" w:hAnsi="Cambria Math"/>
            </w:rPr>
            <m:t xml:space="preserve">V=35.15625 </m:t>
          </m:r>
          <m:sSup>
            <m:sSupPr>
              <m:ctrlPr>
                <w:rPr>
                  <w:rFonts w:ascii="Cambria Math" w:eastAsiaTheme="minorEastAsia" w:hAnsi="Cambria Math"/>
                  <w:i/>
                </w:rPr>
              </m:ctrlPr>
            </m:sSupPr>
            <m:e>
              <m:r>
                <m:rPr>
                  <m:nor/>
                </m:rPr>
                <w:rPr>
                  <w:rFonts w:ascii="Cambria Math" w:eastAsiaTheme="minorEastAsia" w:hAnsi="Cambria Math"/>
                </w:rPr>
                <m:t>m</m:t>
              </m:r>
            </m:e>
            <m:sup>
              <m:r>
                <w:rPr>
                  <w:rFonts w:ascii="Cambria Math" w:eastAsiaTheme="minorEastAsia" w:hAnsi="Cambria Math"/>
                </w:rPr>
                <m:t>3</m:t>
              </m:r>
            </m:sup>
          </m:sSup>
        </m:oMath>
      </m:oMathPara>
    </w:p>
    <w:p w14:paraId="3AA756AE" w14:textId="43872A02" w:rsidR="00BB42B5" w:rsidRPr="00127BA4" w:rsidRDefault="004A17D1" w:rsidP="00C61E26">
      <w:pPr>
        <w:pStyle w:val="ListNumber2"/>
        <w:numPr>
          <w:ilvl w:val="0"/>
          <w:numId w:val="0"/>
        </w:numPr>
        <w:spacing w:before="0" w:after="0"/>
        <w:rPr>
          <w:rFonts w:eastAsiaTheme="minorEastAsia"/>
        </w:rPr>
      </w:pPr>
      <w:r>
        <w:rPr>
          <w:rFonts w:eastAsiaTheme="minorEastAsia"/>
        </w:rPr>
        <w:t xml:space="preserve">The weight of the concrete is </w:t>
      </w:r>
      <m:oMath>
        <m:r>
          <w:rPr>
            <w:rFonts w:ascii="Cambria Math" w:eastAsiaTheme="minorEastAsia" w:hAnsi="Cambria Math"/>
          </w:rPr>
          <m:t xml:space="preserve">35.15625×2.4=84.375 </m:t>
        </m:r>
        <m:r>
          <m:rPr>
            <m:nor/>
          </m:rPr>
          <w:rPr>
            <w:rFonts w:ascii="Cambria Math" w:eastAsiaTheme="minorEastAsia" w:hAnsi="Cambria Math"/>
          </w:rPr>
          <m:t>tonnes</m:t>
        </m:r>
      </m:oMath>
    </w:p>
    <w:p w14:paraId="63F87274" w14:textId="06FFFC3E" w:rsidR="00E20E4C" w:rsidRPr="007A157A" w:rsidRDefault="00E20E4C" w:rsidP="00C61E26">
      <w:pPr>
        <w:spacing w:before="0" w:after="0"/>
        <w:rPr>
          <w:rFonts w:eastAsiaTheme="minorEastAsia"/>
        </w:rPr>
      </w:pPr>
      <w:r>
        <w:t xml:space="preserve">Therefore, the </w:t>
      </w:r>
      <w:r w:rsidR="00E03E44">
        <w:t>am</w:t>
      </w:r>
      <w:r>
        <w:t xml:space="preserve">ount of </w:t>
      </w:r>
      <w:r w:rsidR="00E03E44">
        <w:t xml:space="preserve">concrete in </w:t>
      </w:r>
      <w:r>
        <w:t xml:space="preserve">the </w:t>
      </w:r>
      <w:r w:rsidR="00E03E44">
        <w:t xml:space="preserve">creek wall </w:t>
      </w:r>
      <w:r>
        <w:t xml:space="preserve">is </w:t>
      </w:r>
      <m:oMath>
        <m:r>
          <w:rPr>
            <w:rFonts w:ascii="Cambria Math" w:eastAsiaTheme="minorEastAsia" w:hAnsi="Cambria Math"/>
          </w:rPr>
          <m:t xml:space="preserve">84.4 </m:t>
        </m:r>
        <m:r>
          <m:rPr>
            <m:nor/>
          </m:rPr>
          <w:rPr>
            <w:rFonts w:ascii="Cambria Math" w:eastAsiaTheme="minorEastAsia" w:hAnsi="Cambria Math"/>
          </w:rPr>
          <m:t>tonnes</m:t>
        </m:r>
      </m:oMath>
      <w:r w:rsidR="000D3864">
        <w:rPr>
          <w:rFonts w:eastAsiaTheme="minorEastAsia"/>
        </w:rPr>
        <w:t xml:space="preserve"> (</w:t>
      </w:r>
      <w:r w:rsidR="00DD6528">
        <w:rPr>
          <w:rFonts w:eastAsiaTheme="minorEastAsia"/>
        </w:rPr>
        <w:t>correct</w:t>
      </w:r>
      <w:r w:rsidR="00224A38">
        <w:rPr>
          <w:rFonts w:eastAsiaTheme="minorEastAsia"/>
        </w:rPr>
        <w:t xml:space="preserve"> </w:t>
      </w:r>
      <w:r w:rsidR="000D3864">
        <w:rPr>
          <w:rFonts w:eastAsiaTheme="minorEastAsia"/>
        </w:rPr>
        <w:t xml:space="preserve">to 3 </w:t>
      </w:r>
      <w:r w:rsidR="004F3C58">
        <w:rPr>
          <w:rFonts w:eastAsiaTheme="minorEastAsia"/>
        </w:rPr>
        <w:t>significant</w:t>
      </w:r>
      <w:r w:rsidR="00224A38">
        <w:rPr>
          <w:rFonts w:eastAsiaTheme="minorEastAsia"/>
        </w:rPr>
        <w:t xml:space="preserve"> figures</w:t>
      </w:r>
      <w:r w:rsidR="000D3864">
        <w:rPr>
          <w:rFonts w:eastAsiaTheme="minorEastAsia"/>
        </w:rPr>
        <w:t>)</w:t>
      </w:r>
      <w:r w:rsidR="00DD6528">
        <w:rPr>
          <w:rFonts w:eastAsiaTheme="minorEastAsia"/>
        </w:rPr>
        <w:t>.</w:t>
      </w:r>
    </w:p>
    <w:p w14:paraId="68747EFA" w14:textId="6FF74A73" w:rsidR="00C61E26" w:rsidRDefault="003519A3" w:rsidP="00DD6528">
      <w:pPr>
        <w:pStyle w:val="ListNumber"/>
      </w:pPr>
      <w:r>
        <w:t>T</w:t>
      </w:r>
      <w:r w:rsidR="00690F25" w:rsidRPr="00690F25">
        <w:t xml:space="preserve">here would be leftover concrete because the </w:t>
      </w:r>
      <w:r w:rsidR="005441A3">
        <w:t>T</w:t>
      </w:r>
      <w:r w:rsidR="005441A3" w:rsidRPr="00690F25">
        <w:t xml:space="preserve">rapezoidal </w:t>
      </w:r>
      <w:r w:rsidR="00690F25" w:rsidRPr="00690F25">
        <w:t xml:space="preserve">rule overestimates the area of the creek wall. When this overestimated area was used to calculate the volume, it resulted in more concrete being ordered than was </w:t>
      </w:r>
      <w:r w:rsidR="00566C08" w:rsidRPr="00690F25">
        <w:t>needed</w:t>
      </w:r>
      <w:r w:rsidR="00690F25" w:rsidRPr="00690F25">
        <w:t>, as shown in the diagram below</w:t>
      </w:r>
      <w:r w:rsidR="00733459">
        <w:t xml:space="preserve">. </w:t>
      </w:r>
    </w:p>
    <w:p w14:paraId="7DDA7BF2" w14:textId="4954FCB8" w:rsidR="002A3A7B" w:rsidRPr="002A3A7B" w:rsidRDefault="00CF40BC" w:rsidP="00CE6FCF">
      <w:pPr>
        <w:rPr>
          <w:lang w:eastAsia="en-AU"/>
        </w:rPr>
      </w:pPr>
      <w:r>
        <w:rPr>
          <w:noProof/>
        </w:rPr>
        <mc:AlternateContent>
          <mc:Choice Requires="wps">
            <w:drawing>
              <wp:anchor distT="45720" distB="45720" distL="114300" distR="114300" simplePos="0" relativeHeight="251658243" behindDoc="0" locked="0" layoutInCell="1" allowOverlap="1" wp14:anchorId="5572A5BC" wp14:editId="7A2C619A">
                <wp:simplePos x="0" y="0"/>
                <wp:positionH relativeFrom="column">
                  <wp:posOffset>2959100</wp:posOffset>
                </wp:positionH>
                <wp:positionV relativeFrom="paragraph">
                  <wp:posOffset>1807845</wp:posOffset>
                </wp:positionV>
                <wp:extent cx="2360930" cy="1404620"/>
                <wp:effectExtent l="0" t="590550" r="0" b="594995"/>
                <wp:wrapNone/>
                <wp:docPr id="587817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00588">
                          <a:off x="0" y="0"/>
                          <a:ext cx="2360930" cy="1404620"/>
                        </a:xfrm>
                        <a:prstGeom prst="rect">
                          <a:avLst/>
                        </a:prstGeom>
                        <a:noFill/>
                        <a:ln w="9525">
                          <a:noFill/>
                          <a:miter lim="800000"/>
                          <a:headEnd/>
                          <a:tailEnd/>
                        </a:ln>
                      </wps:spPr>
                      <wps:txbx>
                        <w:txbxContent>
                          <w:p w14:paraId="1EE99E63" w14:textId="77777777" w:rsidR="00CF40BC" w:rsidRPr="00CF40BC" w:rsidRDefault="00CF40BC" w:rsidP="00CF40BC">
                            <w:pPr>
                              <w:rPr>
                                <w:sz w:val="20"/>
                                <w:szCs w:val="22"/>
                              </w:rPr>
                            </w:pPr>
                            <w:r w:rsidRPr="00CF40BC">
                              <w:rPr>
                                <w:sz w:val="20"/>
                                <w:szCs w:val="22"/>
                              </w:rPr>
                              <w:t>Excess area included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572A5BC" id="_x0000_t202" coordsize="21600,21600" o:spt="202" path="m,l,21600r21600,l21600,xe">
                <v:stroke joinstyle="miter"/>
                <v:path gradientshapeok="t" o:connecttype="rect"/>
              </v:shapetype>
              <v:shape id="Text Box 2" o:spid="_x0000_s1026" type="#_x0000_t202" style="position:absolute;margin-left:233pt;margin-top:142.35pt;width:185.9pt;height:110.6pt;rotation:-2402344fd;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" filled="f" stroked="f">
                <v:textbox style="mso-fit-shape-to-text:t">
                  <w:txbxContent>
                    <w:p w14:paraId="1EE99E63" w14:textId="77777777" w:rsidR="00CF40BC" w:rsidRPr="00CF40BC" w:rsidRDefault="00CF40BC" w:rsidP="00CF40BC">
                      <w:pPr>
                        <w:rPr>
                          <w:sz w:val="20"/>
                          <w:szCs w:val="22"/>
                        </w:rPr>
                      </w:pPr>
                      <w:r w:rsidRPr="00CF40BC">
                        <w:rPr>
                          <w:sz w:val="20"/>
                          <w:szCs w:val="22"/>
                        </w:rPr>
                        <w:t>Excess area included</w:t>
                      </w:r>
                    </w:p>
                  </w:txbxContent>
                </v:textbox>
              </v:shape>
            </w:pict>
          </mc:Fallback>
        </mc:AlternateContent>
      </w:r>
      <w:r>
        <w:rPr>
          <w:noProof/>
        </w:rPr>
        <mc:AlternateContent>
          <mc:Choice Requires="wps">
            <w:drawing>
              <wp:anchor distT="45720" distB="45720" distL="114300" distR="114300" simplePos="0" relativeHeight="251658242" behindDoc="0" locked="0" layoutInCell="1" allowOverlap="1" wp14:anchorId="12B1D176" wp14:editId="6A60CDAF">
                <wp:simplePos x="0" y="0"/>
                <wp:positionH relativeFrom="column">
                  <wp:posOffset>1054100</wp:posOffset>
                </wp:positionH>
                <wp:positionV relativeFrom="paragraph">
                  <wp:posOffset>2612390</wp:posOffset>
                </wp:positionV>
                <wp:extent cx="2360930" cy="1404620"/>
                <wp:effectExtent l="0" t="438150" r="0" b="4425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40088">
                          <a:off x="0" y="0"/>
                          <a:ext cx="2360930" cy="1404620"/>
                        </a:xfrm>
                        <a:prstGeom prst="rect">
                          <a:avLst/>
                        </a:prstGeom>
                        <a:noFill/>
                        <a:ln w="9525">
                          <a:noFill/>
                          <a:miter lim="800000"/>
                          <a:headEnd/>
                          <a:tailEnd/>
                        </a:ln>
                      </wps:spPr>
                      <wps:txbx>
                        <w:txbxContent>
                          <w:p w14:paraId="3D6C0989" w14:textId="19D29FC8" w:rsidR="00CF40BC" w:rsidRPr="00CF40BC" w:rsidRDefault="00CF40BC">
                            <w:pPr>
                              <w:rPr>
                                <w:sz w:val="20"/>
                                <w:szCs w:val="22"/>
                              </w:rPr>
                            </w:pPr>
                            <w:r w:rsidRPr="00CF40BC">
                              <w:rPr>
                                <w:sz w:val="20"/>
                                <w:szCs w:val="22"/>
                              </w:rPr>
                              <w:t>Excess area included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2B1D176" id="_x0000_s1027" type="#_x0000_t202" style="position:absolute;margin-left:83pt;margin-top:205.7pt;width:185.9pt;height:110.6pt;rotation:1682187fd;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" filled="f" stroked="f">
                <v:textbox style="mso-fit-shape-to-text:t">
                  <w:txbxContent>
                    <w:p w14:paraId="3D6C0989" w14:textId="19D29FC8" w:rsidR="00CF40BC" w:rsidRPr="00CF40BC" w:rsidRDefault="00CF40BC">
                      <w:pPr>
                        <w:rPr>
                          <w:sz w:val="20"/>
                          <w:szCs w:val="22"/>
                        </w:rPr>
                      </w:pPr>
                      <w:r w:rsidRPr="00CF40BC">
                        <w:rPr>
                          <w:sz w:val="20"/>
                          <w:szCs w:val="22"/>
                        </w:rPr>
                        <w:t>Excess area included</w:t>
                      </w:r>
                    </w:p>
                  </w:txbxContent>
                </v:textbox>
              </v:shape>
            </w:pict>
          </mc:Fallback>
        </mc:AlternateContent>
      </w:r>
      <w:r w:rsidR="00CE6FCF">
        <w:rPr>
          <w:noProof/>
          <w:lang w:eastAsia="en-AU"/>
        </w:rPr>
        <mc:AlternateContent>
          <mc:Choice Requires="wps">
            <w:drawing>
              <wp:anchor distT="0" distB="0" distL="114300" distR="114300" simplePos="0" relativeHeight="251658241" behindDoc="0" locked="0" layoutInCell="1" allowOverlap="1" wp14:anchorId="14690F49" wp14:editId="4021C9DD">
                <wp:simplePos x="0" y="0"/>
                <wp:positionH relativeFrom="column">
                  <wp:posOffset>2785110</wp:posOffset>
                </wp:positionH>
                <wp:positionV relativeFrom="paragraph">
                  <wp:posOffset>1789430</wp:posOffset>
                </wp:positionV>
                <wp:extent cx="2082800" cy="1562100"/>
                <wp:effectExtent l="0" t="0" r="31750" b="19050"/>
                <wp:wrapNone/>
                <wp:docPr id="917707265" name="Straight Connector 2" descr="A blue dashed line between two points of the diagram to create a sloped edge of a trapezium."/>
                <wp:cNvGraphicFramePr/>
                <a:graphic xmlns:a="http://schemas.openxmlformats.org/drawingml/2006/main">
                  <a:graphicData uri="http://schemas.microsoft.com/office/word/2010/wordprocessingShape">
                    <wps:wsp>
                      <wps:cNvCnPr/>
                      <wps:spPr>
                        <a:xfrm flipH="1">
                          <a:off x="0" y="0"/>
                          <a:ext cx="2082800" cy="1562100"/>
                        </a:xfrm>
                        <a:prstGeom prst="line">
                          <a:avLst/>
                        </a:prstGeom>
                        <a:ln w="19050">
                          <a:solidFill>
                            <a:schemeClr val="accent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C779CD" id="Straight Connector 2" o:spid="_x0000_s1026" alt="A blue dashed line between two points of the diagram to create a sloped edge of a trapezium." style="position:absolute;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3pt,140.9pt" to="383.3pt,2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" strokecolor="#4472c4 [3204]" strokeweight="1.5pt">
                <v:stroke dashstyle="3 1" joinstyle="miter"/>
              </v:line>
            </w:pict>
          </mc:Fallback>
        </mc:AlternateContent>
      </w:r>
      <w:r w:rsidR="00CE6FCF">
        <w:rPr>
          <w:noProof/>
          <w:lang w:eastAsia="en-AU"/>
        </w:rPr>
        <mc:AlternateContent>
          <mc:Choice Requires="wps">
            <w:drawing>
              <wp:anchor distT="0" distB="0" distL="114300" distR="114300" simplePos="0" relativeHeight="251658240" behindDoc="0" locked="0" layoutInCell="1" allowOverlap="1" wp14:anchorId="1E890BFD" wp14:editId="55D081AB">
                <wp:simplePos x="0" y="0"/>
                <wp:positionH relativeFrom="column">
                  <wp:posOffset>689610</wp:posOffset>
                </wp:positionH>
                <wp:positionV relativeFrom="paragraph">
                  <wp:posOffset>2310130</wp:posOffset>
                </wp:positionV>
                <wp:extent cx="2095500" cy="1047750"/>
                <wp:effectExtent l="0" t="0" r="19050" b="19050"/>
                <wp:wrapNone/>
                <wp:docPr id="1242882947" name="Straight Connector 2" descr="A blue dashed line between two points of the diagram to create a sloped edge of a trapezium."/>
                <wp:cNvGraphicFramePr/>
                <a:graphic xmlns:a="http://schemas.openxmlformats.org/drawingml/2006/main">
                  <a:graphicData uri="http://schemas.microsoft.com/office/word/2010/wordprocessingShape">
                    <wps:wsp>
                      <wps:cNvCnPr/>
                      <wps:spPr>
                        <a:xfrm>
                          <a:off x="0" y="0"/>
                          <a:ext cx="2095500" cy="1047750"/>
                        </a:xfrm>
                        <a:prstGeom prst="line">
                          <a:avLst/>
                        </a:prstGeom>
                        <a:ln w="19050">
                          <a:solidFill>
                            <a:schemeClr val="accent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28F050" id="Straight Connector 2" o:spid="_x0000_s1026" alt="A blue dashed line between two points of the diagram to create a sloped edge of a trapezium."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54.3pt,181.9pt" to="219.3pt,2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" strokecolor="#4472c4 [3204]" strokeweight="1.5pt">
                <v:stroke dashstyle="3 1" joinstyle="miter"/>
              </v:line>
            </w:pict>
          </mc:Fallback>
        </mc:AlternateContent>
      </w:r>
      <w:r w:rsidR="002A3A7B" w:rsidRPr="002A3A7B">
        <w:rPr>
          <w:noProof/>
          <w:lang w:eastAsia="en-AU"/>
        </w:rPr>
        <w:drawing>
          <wp:inline distT="0" distB="0" distL="0" distR="0" wp14:anchorId="23869A4F" wp14:editId="553DCAD6">
            <wp:extent cx="5422900" cy="3384550"/>
            <wp:effectExtent l="0" t="0" r="6350" b="6350"/>
            <wp:docPr id="1768070595" name="Picture 1" descr="A black and white diagram representing the side view of a wall constructed in the bed of a creek. The width of the wall is 10 m. The bed of the creek is curved. There are 3 perpendicular lines between the top and bottom of the creek, which represent the depth of the creek at each edge and in the middle of the creek. The lines are 3.75 m and 2.5 m at each edge and 6.25 m in the middle. Two blue dotted lines have been draw from the bottom of the outer vertical lines to bottom of the middle vertical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70595" name="Picture 1" descr="A black and white diagram representing the side view of a wall constructed in the bed of a creek. The width of the wall is 10 m. The bed of the creek is curved. There are 3 perpendicular lines between the top and bottom of the creek, which represent the depth of the creek at each edge and in the middle of the creek. The lines are 3.75 m and 2.5 m at each edge and 6.25 m in the middle. Two blue dotted lines have been draw from the bottom of the outer vertical lines to bottom of the middle vertical lin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2900" cy="3384550"/>
                    </a:xfrm>
                    <a:prstGeom prst="rect">
                      <a:avLst/>
                    </a:prstGeom>
                    <a:noFill/>
                    <a:ln>
                      <a:noFill/>
                    </a:ln>
                  </pic:spPr>
                </pic:pic>
              </a:graphicData>
            </a:graphic>
          </wp:inline>
        </w:drawing>
      </w:r>
    </w:p>
    <w:p w14:paraId="2BEFD69B" w14:textId="65AA1783" w:rsidR="003872BE" w:rsidRDefault="003872BE">
      <w:pPr>
        <w:suppressAutoHyphens w:val="0"/>
        <w:spacing w:after="0" w:line="276" w:lineRule="auto"/>
        <w:rPr>
          <w:rFonts w:eastAsiaTheme="majorEastAsia"/>
          <w:bCs/>
          <w:color w:val="002664"/>
          <w:sz w:val="36"/>
          <w:szCs w:val="48"/>
        </w:rPr>
      </w:pPr>
      <w:r>
        <w:br w:type="page"/>
      </w:r>
    </w:p>
    <w:p w14:paraId="39CDE9F5" w14:textId="3580DECB" w:rsidR="00407329" w:rsidRDefault="00407329" w:rsidP="00407329">
      <w:pPr>
        <w:pStyle w:val="Heading2"/>
      </w:pPr>
      <w:r w:rsidRPr="00C41110">
        <w:lastRenderedPageBreak/>
        <w:t>References</w:t>
      </w:r>
    </w:p>
    <w:p w14:paraId="17F5A1E8" w14:textId="7D4BB98A" w:rsidR="00B34297" w:rsidRPr="005B6D3C" w:rsidRDefault="00B34297" w:rsidP="00B34297">
      <w:pPr>
        <w:pStyle w:val="FeatureBox2"/>
        <w:rPr>
          <w:b/>
          <w:bCs/>
        </w:rPr>
      </w:pPr>
      <w:r w:rsidRPr="005B6D3C">
        <w:t>This resource</w:t>
      </w:r>
      <w:r>
        <w:t xml:space="preserve"> </w:t>
      </w:r>
      <w:r w:rsidRPr="005B6D3C">
        <w:t>contains</w:t>
      </w:r>
      <w:r>
        <w:t xml:space="preserve"> </w:t>
      </w:r>
      <w:r w:rsidRPr="005B6D3C">
        <w:t>NSW and syllabus content. The NSW Curriculum is developed by the NSW Education Standards Authority</w:t>
      </w:r>
      <w:r>
        <w:t xml:space="preserve"> </w:t>
      </w:r>
      <w:r w:rsidRPr="005B6D3C">
        <w:t>(NESA).</w:t>
      </w:r>
      <w:r>
        <w:t xml:space="preserve"> </w:t>
      </w:r>
      <w:r w:rsidRPr="005B6D3C">
        <w:t>This content is prepared by NESA for and on behalf of the Crown in right of the State of New South Wales. The material is protected by Crown copyright.</w:t>
      </w:r>
    </w:p>
    <w:p w14:paraId="45510B89" w14:textId="77777777" w:rsidR="00B34297" w:rsidRPr="005B6D3C" w:rsidRDefault="00B34297" w:rsidP="00B34297">
      <w:pPr>
        <w:pStyle w:val="FeatureBox2"/>
        <w:rPr>
          <w:b/>
          <w:bCs/>
        </w:rPr>
      </w:pPr>
      <w:r w:rsidRPr="005B6D3C">
        <w:t>Please refer to the NESA Copyright Disclaimer for more information</w:t>
      </w:r>
      <w:r>
        <w:t xml:space="preserve"> </w:t>
      </w:r>
      <w:hyperlink r:id="rId28" w:tgtFrame="_blank" w:history="1">
        <w:r w:rsidRPr="005B6D3C">
          <w:rPr>
            <w:rStyle w:val="Hyperlink"/>
          </w:rPr>
          <w:t>https://www.nsw.gov.au/education-and-training/nesa/copyright</w:t>
        </w:r>
      </w:hyperlink>
      <w:r w:rsidRPr="005B6D3C">
        <w:t>.</w:t>
      </w:r>
    </w:p>
    <w:p w14:paraId="513460D5" w14:textId="77777777" w:rsidR="00B34297" w:rsidRPr="005B6D3C" w:rsidRDefault="00B34297" w:rsidP="00B34297">
      <w:pPr>
        <w:pStyle w:val="FeatureBox2"/>
        <w:rPr>
          <w:b/>
          <w:bCs/>
        </w:rPr>
      </w:pPr>
      <w:r w:rsidRPr="005B6D3C">
        <w:t>NESA holds the only official and up-to-date versions of the NSW Curriculum and syllabus documents. Please visit NESA</w:t>
      </w:r>
      <w:r>
        <w:t xml:space="preserve"> </w:t>
      </w:r>
      <w:hyperlink r:id="rId29" w:tgtFrame="_blank" w:history="1">
        <w:r w:rsidRPr="005B6D3C">
          <w:rPr>
            <w:rStyle w:val="Hyperlink"/>
          </w:rPr>
          <w:t>https://www.nsw.gov.au/education-and-training/nesa</w:t>
        </w:r>
      </w:hyperlink>
      <w:r>
        <w:t xml:space="preserve"> </w:t>
      </w:r>
      <w:r w:rsidRPr="005B6D3C">
        <w:t>and NSW Curriculum</w:t>
      </w:r>
      <w:r>
        <w:t xml:space="preserve"> </w:t>
      </w:r>
      <w:hyperlink r:id="rId30" w:tgtFrame="_blank" w:history="1">
        <w:r w:rsidRPr="005B6D3C">
          <w:rPr>
            <w:rStyle w:val="Hyperlink"/>
          </w:rPr>
          <w:t>https://curriculum.nsw.edu.au</w:t>
        </w:r>
      </w:hyperlink>
      <w:r w:rsidRPr="005B6D3C">
        <w:t>.</w:t>
      </w:r>
    </w:p>
    <w:p w14:paraId="725FA193" w14:textId="697CBA8A" w:rsidR="00757FA9" w:rsidRDefault="00757FA9" w:rsidP="00757FA9">
      <w:pPr>
        <w:rPr>
          <w:szCs w:val="22"/>
        </w:rPr>
      </w:pPr>
      <w:hyperlink r:id="rId31" w:history="1">
        <w:r w:rsidRPr="00C12AC4">
          <w:rPr>
            <w:rStyle w:val="Hyperlink"/>
            <w:szCs w:val="22"/>
          </w:rPr>
          <w:t>Mathematics Standard</w:t>
        </w:r>
        <w:r w:rsidR="001F02D0">
          <w:rPr>
            <w:rStyle w:val="Hyperlink"/>
            <w:szCs w:val="22"/>
          </w:rPr>
          <w:t xml:space="preserve"> 11</w:t>
        </w:r>
        <w:r w:rsidR="00B34297" w:rsidRPr="00B34297">
          <w:rPr>
            <w:rStyle w:val="Hyperlink"/>
            <w:szCs w:val="22"/>
          </w:rPr>
          <w:t>–</w:t>
        </w:r>
        <w:r w:rsidR="001F02D0">
          <w:rPr>
            <w:rStyle w:val="Hyperlink"/>
            <w:szCs w:val="22"/>
          </w:rPr>
          <w:t xml:space="preserve">12 </w:t>
        </w:r>
        <w:r w:rsidRPr="00C12AC4">
          <w:rPr>
            <w:rStyle w:val="Hyperlink"/>
            <w:szCs w:val="22"/>
          </w:rPr>
          <w:t xml:space="preserve">Syllabus </w:t>
        </w:r>
      </w:hyperlink>
      <w:r w:rsidRPr="00C12AC4">
        <w:rPr>
          <w:szCs w:val="22"/>
        </w:rPr>
        <w:t>© NSW Education Standards Authority (NESA) for and on behalf of the Crown in right of the State of New South Wales, 2024.</w:t>
      </w:r>
    </w:p>
    <w:p w14:paraId="5564FD76" w14:textId="77777777" w:rsidR="005A5B9C" w:rsidRPr="00C12AC4" w:rsidRDefault="005A5B9C" w:rsidP="005A5B9C">
      <w:pPr>
        <w:rPr>
          <w:szCs w:val="22"/>
        </w:rPr>
      </w:pPr>
      <w:hyperlink r:id="rId32" w:history="1">
        <w:r>
          <w:rPr>
            <w:rStyle w:val="Hyperlink"/>
          </w:rPr>
          <w:t>Numeracy Stage 6 (CEC) Syllabus</w:t>
        </w:r>
      </w:hyperlink>
      <w:r>
        <w:t xml:space="preserve"> © NSW Education Standards Authority (NESA) for and on behalf of the Crown in right of the State of New South Wales, 2021.</w:t>
      </w:r>
    </w:p>
    <w:p w14:paraId="5EE6C01D" w14:textId="77777777" w:rsidR="005A5B9C" w:rsidRPr="00C12AC4" w:rsidRDefault="005A5B9C" w:rsidP="00757FA9">
      <w:pPr>
        <w:rPr>
          <w:szCs w:val="22"/>
        </w:rPr>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2E5EE83C" w:rsidR="00F63959" w:rsidRPr="009310DD" w:rsidRDefault="00F63959" w:rsidP="00F63959">
      <w:pPr>
        <w:rPr>
          <w:rStyle w:val="Strong"/>
          <w:szCs w:val="22"/>
        </w:rPr>
      </w:pPr>
      <w:r w:rsidRPr="009310DD">
        <w:rPr>
          <w:rStyle w:val="Strong"/>
          <w:szCs w:val="22"/>
        </w:rPr>
        <w:lastRenderedPageBreak/>
        <w:t xml:space="preserve">© State of New South Wales (Department of Education), </w:t>
      </w:r>
      <w:r w:rsidR="00B34297" w:rsidRPr="009310DD">
        <w:rPr>
          <w:rStyle w:val="Strong"/>
          <w:szCs w:val="22"/>
        </w:rPr>
        <w:t>202</w:t>
      </w:r>
      <w:r w:rsidR="00B34297">
        <w:rPr>
          <w:rStyle w:val="Strong"/>
          <w:szCs w:val="22"/>
        </w:rPr>
        <w:t>6</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3"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414EE773" w:rsidR="00F63959" w:rsidRDefault="00F63959" w:rsidP="00F63959">
      <w:r>
        <w:t xml:space="preserve">Attribution should be given to © State of New South Wales (Department of Education), </w:t>
      </w:r>
      <w:r w:rsidR="00B34297">
        <w:t>2026</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AA4CDE">
      <w:pPr>
        <w:pStyle w:val="ListBullet"/>
        <w:numPr>
          <w:ilvl w:val="0"/>
          <w:numId w:val="3"/>
        </w:numPr>
      </w:pPr>
      <w:r>
        <w:t>the NSW Department of Education logo, other logos and trademark-protected material</w:t>
      </w:r>
    </w:p>
    <w:p w14:paraId="2405BAF5" w14:textId="77777777" w:rsidR="00F63959" w:rsidRDefault="00F63959" w:rsidP="00AA4CDE">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F660F8">
      <w:headerReference w:type="first" r:id="rId35"/>
      <w:footerReference w:type="first" r:id="rId36"/>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B3A52" w14:textId="77777777" w:rsidR="00A141E4" w:rsidRDefault="00A141E4">
      <w:r>
        <w:separator/>
      </w:r>
    </w:p>
    <w:p w14:paraId="53792E5C" w14:textId="77777777" w:rsidR="00A141E4" w:rsidRDefault="00A141E4"/>
    <w:p w14:paraId="6AF45FB4" w14:textId="77777777" w:rsidR="00A141E4" w:rsidRDefault="00A141E4"/>
  </w:endnote>
  <w:endnote w:type="continuationSeparator" w:id="0">
    <w:p w14:paraId="2939AC14" w14:textId="77777777" w:rsidR="00A141E4" w:rsidRDefault="00A141E4">
      <w:r>
        <w:continuationSeparator/>
      </w:r>
    </w:p>
    <w:p w14:paraId="248B4359" w14:textId="77777777" w:rsidR="00A141E4" w:rsidRDefault="00A141E4"/>
    <w:p w14:paraId="0DA37D22" w14:textId="77777777" w:rsidR="00A141E4" w:rsidRDefault="00A141E4"/>
  </w:endnote>
  <w:endnote w:type="continuationNotice" w:id="1">
    <w:p w14:paraId="42FDBD12" w14:textId="77777777" w:rsidR="00A141E4" w:rsidRDefault="00A141E4">
      <w:pPr>
        <w:spacing w:before="0" w:line="240" w:lineRule="auto"/>
      </w:pPr>
    </w:p>
    <w:p w14:paraId="1B4B444B" w14:textId="77777777" w:rsidR="00A141E4" w:rsidRDefault="00A141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36568E8-537E-478D-BC94-060C3D259C1F}"/>
  </w:font>
  <w:font w:name="Calibri">
    <w:panose1 w:val="020F0502020204030204"/>
    <w:charset w:val="00"/>
    <w:family w:val="swiss"/>
    <w:pitch w:val="variable"/>
    <w:sig w:usb0="E4002EFF" w:usb1="C200247B" w:usb2="00000009" w:usb3="00000000" w:csb0="000001FF" w:csb1="00000000"/>
    <w:embedRegular r:id="rId2" w:fontKey="{D71ACBDE-142B-4D26-AA55-C3619895D3A3}"/>
    <w:embedBold r:id="rId3" w:fontKey="{29D74213-369B-488E-ABE3-2F07E8897F1F}"/>
    <w:embedItalic r:id="rId4" w:fontKey="{C78F5B5D-B727-4A49-B1DF-396EA46D222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96BA0EFA-434F-4C36-9F75-8C79DB4FC23A}"/>
    <w:embedItalic r:id="rId6" w:fontKey="{3704200F-D115-43A7-8B31-4F4FE2AAEDDF}"/>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0D7CA04D-E34F-4336-BF6B-D346CE444F23}"/>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F8FD89F3-BC5E-4BC4-AE34-F5112672EF05}"/>
    <w:embedItalic r:id="rId9" w:fontKey="{BBD85CA4-A45A-4242-B248-D92DAC5520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51E70D3C" w:rsidR="007A3356" w:rsidRPr="00F63959" w:rsidRDefault="00F63959" w:rsidP="00F63959">
    <w:pPr>
      <w:pStyle w:val="Footer"/>
    </w:pPr>
    <w:r>
      <w:t xml:space="preserve">© NSW Department of Education, </w:t>
    </w:r>
    <w:r w:rsidR="008054F4">
      <w:t>Feb-26</w:t>
    </w:r>
    <w:r>
      <w:ptab w:relativeTo="margin" w:alignment="right" w:leader="none"/>
    </w:r>
    <w:r>
      <w:rPr>
        <w:b/>
        <w:noProof/>
        <w:sz w:val="28"/>
        <w:szCs w:val="28"/>
      </w:rPr>
      <w:drawing>
        <wp:inline distT="0" distB="0" distL="0" distR="0" wp14:anchorId="42897EBD" wp14:editId="17DA7CA8">
          <wp:extent cx="571500" cy="190500"/>
          <wp:effectExtent l="0" t="0" r="0" b="0"/>
          <wp:docPr id="1206086661" name="Picture 12060866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BC342" w14:textId="77777777" w:rsidR="00A141E4" w:rsidRDefault="00A141E4">
      <w:r>
        <w:separator/>
      </w:r>
    </w:p>
    <w:p w14:paraId="709E8A9F" w14:textId="77777777" w:rsidR="00A141E4" w:rsidRDefault="00A141E4"/>
    <w:p w14:paraId="0D38F930" w14:textId="77777777" w:rsidR="00A141E4" w:rsidRDefault="00A141E4"/>
  </w:footnote>
  <w:footnote w:type="continuationSeparator" w:id="0">
    <w:p w14:paraId="21478FD9" w14:textId="77777777" w:rsidR="00A141E4" w:rsidRDefault="00A141E4">
      <w:r>
        <w:continuationSeparator/>
      </w:r>
    </w:p>
    <w:p w14:paraId="51664DED" w14:textId="77777777" w:rsidR="00A141E4" w:rsidRDefault="00A141E4"/>
    <w:p w14:paraId="5CC84B9F" w14:textId="77777777" w:rsidR="00A141E4" w:rsidRDefault="00A141E4"/>
  </w:footnote>
  <w:footnote w:type="continuationNotice" w:id="1">
    <w:p w14:paraId="18D789D3" w14:textId="77777777" w:rsidR="00A141E4" w:rsidRDefault="00A141E4">
      <w:pPr>
        <w:spacing w:before="0" w:line="240" w:lineRule="auto"/>
      </w:pPr>
    </w:p>
    <w:p w14:paraId="1FCF1FAC" w14:textId="77777777" w:rsidR="00A141E4" w:rsidRDefault="00A141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553562D4" w:rsidR="0084631E" w:rsidRDefault="00BE7CDE" w:rsidP="0084631E">
    <w:pPr>
      <w:pStyle w:val="Documentname"/>
    </w:pPr>
    <w:r w:rsidRPr="00BE7CDE">
      <w:t xml:space="preserve">Volume and capacity with the </w:t>
    </w:r>
    <w:r w:rsidR="00B81275">
      <w:t>T</w:t>
    </w:r>
    <w:r w:rsidRPr="00BE7CDE">
      <w:t>rapezoidal rule</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8"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1589990653" name="Graphic 158999065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946A209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2E54BAA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3EA8045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4525A54"/>
    <w:multiLevelType w:val="multilevel"/>
    <w:tmpl w:val="3B242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B124AB"/>
    <w:multiLevelType w:val="multilevel"/>
    <w:tmpl w:val="DD605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495986"/>
    <w:multiLevelType w:val="multilevel"/>
    <w:tmpl w:val="5288A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F745A8"/>
    <w:multiLevelType w:val="multilevel"/>
    <w:tmpl w:val="FAE60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DE873B8"/>
    <w:multiLevelType w:val="multilevel"/>
    <w:tmpl w:val="4AF87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CC0733"/>
    <w:multiLevelType w:val="multilevel"/>
    <w:tmpl w:val="CF7AF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715499"/>
    <w:multiLevelType w:val="multilevel"/>
    <w:tmpl w:val="71C29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3FF84752"/>
    <w:multiLevelType w:val="multilevel"/>
    <w:tmpl w:val="AFC81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27F5740"/>
    <w:multiLevelType w:val="multilevel"/>
    <w:tmpl w:val="FFC85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C9A7C38"/>
    <w:multiLevelType w:val="multilevel"/>
    <w:tmpl w:val="620E0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5241EA7"/>
    <w:multiLevelType w:val="multilevel"/>
    <w:tmpl w:val="6D8E4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74C387A"/>
    <w:multiLevelType w:val="multilevel"/>
    <w:tmpl w:val="B4E8B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DFE15E9"/>
    <w:multiLevelType w:val="multilevel"/>
    <w:tmpl w:val="7218A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9605F16"/>
    <w:multiLevelType w:val="multilevel"/>
    <w:tmpl w:val="32D20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3EE4B74"/>
    <w:multiLevelType w:val="multilevel"/>
    <w:tmpl w:val="ADC2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4040BD6"/>
    <w:multiLevelType w:val="multilevel"/>
    <w:tmpl w:val="9CFCD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6A86389"/>
    <w:multiLevelType w:val="hybridMultilevel"/>
    <w:tmpl w:val="94A61982"/>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E533CB"/>
    <w:multiLevelType w:val="hybridMultilevel"/>
    <w:tmpl w:val="A8BC9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CDE2060"/>
    <w:multiLevelType w:val="multilevel"/>
    <w:tmpl w:val="6A605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D76729D"/>
    <w:multiLevelType w:val="multilevel"/>
    <w:tmpl w:val="A5F2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34848040">
    <w:abstractNumId w:val="14"/>
  </w:num>
  <w:num w:numId="2" w16cid:durableId="175270668">
    <w:abstractNumId w:val="14"/>
  </w:num>
  <w:num w:numId="3" w16cid:durableId="730810984">
    <w:abstractNumId w:val="9"/>
  </w:num>
  <w:num w:numId="4" w16cid:durableId="8588540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17"/>
    <w:lvlOverride w:ilvl="0">
      <w:lvl w:ilvl="0">
        <w:start w:val="1"/>
        <w:numFmt w:val="bullet"/>
        <w:pStyle w:val="ListBullet2"/>
        <w:lvlText w:val="—"/>
        <w:lvlJc w:val="left"/>
        <w:pPr>
          <w:ind w:left="1070"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790" w:hanging="360"/>
        </w:pPr>
        <w:rPr>
          <w:rFonts w:ascii="Courier New" w:hAnsi="Courier New" w:cs="Courier New" w:hint="default"/>
        </w:rPr>
      </w:lvl>
    </w:lvlOverride>
    <w:lvlOverride w:ilvl="2">
      <w:lvl w:ilvl="2" w:tentative="1">
        <w:start w:val="1"/>
        <w:numFmt w:val="bullet"/>
        <w:lvlText w:val=""/>
        <w:lvlJc w:val="left"/>
        <w:pPr>
          <w:ind w:left="2510" w:hanging="360"/>
        </w:pPr>
        <w:rPr>
          <w:rFonts w:ascii="Wingdings" w:hAnsi="Wingdings" w:hint="default"/>
        </w:rPr>
      </w:lvl>
    </w:lvlOverride>
    <w:lvlOverride w:ilvl="3">
      <w:lvl w:ilvl="3" w:tentative="1">
        <w:start w:val="1"/>
        <w:numFmt w:val="bullet"/>
        <w:lvlText w:val=""/>
        <w:lvlJc w:val="left"/>
        <w:pPr>
          <w:ind w:left="3230" w:hanging="360"/>
        </w:pPr>
        <w:rPr>
          <w:rFonts w:ascii="Symbol" w:hAnsi="Symbol" w:hint="default"/>
        </w:rPr>
      </w:lvl>
    </w:lvlOverride>
    <w:lvlOverride w:ilvl="4">
      <w:lvl w:ilvl="4" w:tentative="1">
        <w:start w:val="1"/>
        <w:numFmt w:val="bullet"/>
        <w:lvlText w:val="o"/>
        <w:lvlJc w:val="left"/>
        <w:pPr>
          <w:ind w:left="3950" w:hanging="360"/>
        </w:pPr>
        <w:rPr>
          <w:rFonts w:ascii="Courier New" w:hAnsi="Courier New" w:cs="Courier New" w:hint="default"/>
        </w:rPr>
      </w:lvl>
    </w:lvlOverride>
    <w:lvlOverride w:ilvl="5">
      <w:lvl w:ilvl="5" w:tentative="1">
        <w:start w:val="1"/>
        <w:numFmt w:val="bullet"/>
        <w:lvlText w:val=""/>
        <w:lvlJc w:val="left"/>
        <w:pPr>
          <w:ind w:left="4670" w:hanging="360"/>
        </w:pPr>
        <w:rPr>
          <w:rFonts w:ascii="Wingdings" w:hAnsi="Wingdings" w:hint="default"/>
        </w:rPr>
      </w:lvl>
    </w:lvlOverride>
    <w:lvlOverride w:ilvl="6">
      <w:lvl w:ilvl="6" w:tentative="1">
        <w:start w:val="1"/>
        <w:numFmt w:val="bullet"/>
        <w:lvlText w:val=""/>
        <w:lvlJc w:val="left"/>
        <w:pPr>
          <w:ind w:left="5390" w:hanging="360"/>
        </w:pPr>
        <w:rPr>
          <w:rFonts w:ascii="Symbol" w:hAnsi="Symbol" w:hint="default"/>
        </w:rPr>
      </w:lvl>
    </w:lvlOverride>
    <w:lvlOverride w:ilvl="7">
      <w:lvl w:ilvl="7" w:tentative="1">
        <w:start w:val="1"/>
        <w:numFmt w:val="bullet"/>
        <w:lvlText w:val="o"/>
        <w:lvlJc w:val="left"/>
        <w:pPr>
          <w:ind w:left="6110" w:hanging="360"/>
        </w:pPr>
        <w:rPr>
          <w:rFonts w:ascii="Courier New" w:hAnsi="Courier New" w:cs="Courier New" w:hint="default"/>
        </w:rPr>
      </w:lvl>
    </w:lvlOverride>
    <w:lvlOverride w:ilvl="8">
      <w:lvl w:ilvl="8" w:tentative="1">
        <w:start w:val="1"/>
        <w:numFmt w:val="bullet"/>
        <w:lvlText w:val=""/>
        <w:lvlJc w:val="left"/>
        <w:pPr>
          <w:ind w:left="6830" w:hanging="360"/>
        </w:pPr>
        <w:rPr>
          <w:rFonts w:ascii="Wingdings" w:hAnsi="Wingdings" w:hint="default"/>
        </w:rPr>
      </w:lvl>
    </w:lvlOverride>
  </w:num>
  <w:num w:numId="6" w16cid:durableId="581136368">
    <w:abstractNumId w:val="0"/>
  </w:num>
  <w:num w:numId="7" w16cid:durableId="147291356">
    <w:abstractNumId w:val="9"/>
  </w:num>
  <w:num w:numId="8" w16cid:durableId="822308067">
    <w:abstractNumId w:val="22"/>
  </w:num>
  <w:num w:numId="9" w16cid:durableId="147866089">
    <w:abstractNumId w:val="13"/>
  </w:num>
  <w:num w:numId="10" w16cid:durableId="4899109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6147362">
    <w:abstractNumId w:val="6"/>
  </w:num>
  <w:num w:numId="12" w16cid:durableId="9561834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348936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87028473">
    <w:abstractNumId w:val="15"/>
  </w:num>
  <w:num w:numId="15" w16cid:durableId="78989446">
    <w:abstractNumId w:val="21"/>
  </w:num>
  <w:num w:numId="16" w16cid:durableId="1239747495">
    <w:abstractNumId w:val="24"/>
  </w:num>
  <w:num w:numId="17" w16cid:durableId="1535387866">
    <w:abstractNumId w:val="16"/>
  </w:num>
  <w:num w:numId="18" w16cid:durableId="929460852">
    <w:abstractNumId w:val="25"/>
  </w:num>
  <w:num w:numId="19" w16cid:durableId="893127152">
    <w:abstractNumId w:val="11"/>
  </w:num>
  <w:num w:numId="20" w16cid:durableId="1773233779">
    <w:abstractNumId w:val="23"/>
  </w:num>
  <w:num w:numId="21" w16cid:durableId="942110876">
    <w:abstractNumId w:val="7"/>
  </w:num>
  <w:num w:numId="22" w16cid:durableId="1033112087">
    <w:abstractNumId w:val="19"/>
  </w:num>
  <w:num w:numId="23" w16cid:durableId="1932548623">
    <w:abstractNumId w:val="3"/>
  </w:num>
  <w:num w:numId="24" w16cid:durableId="1484853725">
    <w:abstractNumId w:val="26"/>
  </w:num>
  <w:num w:numId="25" w16cid:durableId="1671327901">
    <w:abstractNumId w:val="27"/>
  </w:num>
  <w:num w:numId="26" w16cid:durableId="2230268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97943970">
    <w:abstractNumId w:val="9"/>
  </w:num>
  <w:num w:numId="28" w16cid:durableId="31004820">
    <w:abstractNumId w:val="8"/>
  </w:num>
  <w:num w:numId="29" w16cid:durableId="72554217">
    <w:abstractNumId w:val="5"/>
  </w:num>
  <w:num w:numId="30" w16cid:durableId="1248342993">
    <w:abstractNumId w:val="28"/>
  </w:num>
  <w:num w:numId="31" w16cid:durableId="924649922">
    <w:abstractNumId w:val="18"/>
  </w:num>
  <w:num w:numId="32" w16cid:durableId="735664230">
    <w:abstractNumId w:val="20"/>
  </w:num>
  <w:num w:numId="33" w16cid:durableId="839586509">
    <w:abstractNumId w:val="12"/>
  </w:num>
  <w:num w:numId="34" w16cid:durableId="1733386985">
    <w:abstractNumId w:val="10"/>
  </w:num>
  <w:num w:numId="35" w16cid:durableId="186795321">
    <w:abstractNumId w:val="4"/>
  </w:num>
  <w:num w:numId="36" w16cid:durableId="986395711">
    <w:abstractNumId w:val="29"/>
  </w:num>
  <w:num w:numId="37" w16cid:durableId="644898766">
    <w:abstractNumId w:val="13"/>
  </w:num>
  <w:num w:numId="38" w16cid:durableId="14537475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97421973">
    <w:abstractNumId w:val="13"/>
  </w:num>
  <w:num w:numId="40" w16cid:durableId="6859088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49878587">
    <w:abstractNumId w:val="13"/>
  </w:num>
  <w:num w:numId="42" w16cid:durableId="3085563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82683552">
    <w:abstractNumId w:val="2"/>
  </w:num>
  <w:num w:numId="44" w16cid:durableId="1032922522">
    <w:abstractNumId w:val="2"/>
  </w:num>
  <w:num w:numId="45" w16cid:durableId="1048064928">
    <w:abstractNumId w:val="1"/>
  </w:num>
  <w:num w:numId="46" w16cid:durableId="1476491482">
    <w:abstractNumId w:val="2"/>
  </w:num>
  <w:num w:numId="47" w16cid:durableId="2130001686">
    <w:abstractNumId w:val="2"/>
  </w:num>
  <w:num w:numId="48" w16cid:durableId="1795712951">
    <w:abstractNumId w:val="2"/>
  </w:num>
  <w:num w:numId="49" w16cid:durableId="558907658">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0" w16cid:durableId="1270966373">
    <w:abstractNumId w:val="0"/>
  </w:num>
  <w:num w:numId="51" w16cid:durableId="1083376094">
    <w:abstractNumId w:val="9"/>
  </w:num>
  <w:num w:numId="52" w16cid:durableId="1249386623">
    <w:abstractNumId w:val="22"/>
  </w:num>
  <w:num w:numId="53" w16cid:durableId="1649356832">
    <w:abstractNumId w:val="22"/>
  </w:num>
  <w:num w:numId="54" w16cid:durableId="1757631418">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50D"/>
    <w:rsid w:val="00001551"/>
    <w:rsid w:val="00001945"/>
    <w:rsid w:val="00001C08"/>
    <w:rsid w:val="0000259E"/>
    <w:rsid w:val="00002BF1"/>
    <w:rsid w:val="0000375E"/>
    <w:rsid w:val="0000603A"/>
    <w:rsid w:val="00006220"/>
    <w:rsid w:val="000066D7"/>
    <w:rsid w:val="00006CD7"/>
    <w:rsid w:val="000103FC"/>
    <w:rsid w:val="00010746"/>
    <w:rsid w:val="000112A7"/>
    <w:rsid w:val="0001198F"/>
    <w:rsid w:val="00012683"/>
    <w:rsid w:val="00012C21"/>
    <w:rsid w:val="00012C59"/>
    <w:rsid w:val="000143DF"/>
    <w:rsid w:val="000151F8"/>
    <w:rsid w:val="00015D43"/>
    <w:rsid w:val="00016801"/>
    <w:rsid w:val="00016CA5"/>
    <w:rsid w:val="000178FA"/>
    <w:rsid w:val="00020D0B"/>
    <w:rsid w:val="000210BA"/>
    <w:rsid w:val="00021171"/>
    <w:rsid w:val="00023790"/>
    <w:rsid w:val="00024198"/>
    <w:rsid w:val="00024602"/>
    <w:rsid w:val="000252FF"/>
    <w:rsid w:val="000253AE"/>
    <w:rsid w:val="0002589E"/>
    <w:rsid w:val="00026828"/>
    <w:rsid w:val="00027181"/>
    <w:rsid w:val="00030B5E"/>
    <w:rsid w:val="00030C4B"/>
    <w:rsid w:val="00030EBC"/>
    <w:rsid w:val="000315C5"/>
    <w:rsid w:val="0003209E"/>
    <w:rsid w:val="00032CA6"/>
    <w:rsid w:val="000331B6"/>
    <w:rsid w:val="000339C3"/>
    <w:rsid w:val="00033A35"/>
    <w:rsid w:val="00033C37"/>
    <w:rsid w:val="000345AA"/>
    <w:rsid w:val="00034F5E"/>
    <w:rsid w:val="0003541F"/>
    <w:rsid w:val="0003577D"/>
    <w:rsid w:val="00035A50"/>
    <w:rsid w:val="00035C1B"/>
    <w:rsid w:val="00036C76"/>
    <w:rsid w:val="00037C5C"/>
    <w:rsid w:val="00040676"/>
    <w:rsid w:val="00040BF3"/>
    <w:rsid w:val="00041EB6"/>
    <w:rsid w:val="00042114"/>
    <w:rsid w:val="000423E3"/>
    <w:rsid w:val="0004292D"/>
    <w:rsid w:val="00042D30"/>
    <w:rsid w:val="00043DD8"/>
    <w:rsid w:val="00043F14"/>
    <w:rsid w:val="00043FA0"/>
    <w:rsid w:val="000444C6"/>
    <w:rsid w:val="000446D0"/>
    <w:rsid w:val="00044C5D"/>
    <w:rsid w:val="00044D23"/>
    <w:rsid w:val="000462FF"/>
    <w:rsid w:val="00046473"/>
    <w:rsid w:val="00046B43"/>
    <w:rsid w:val="0004700E"/>
    <w:rsid w:val="000470B7"/>
    <w:rsid w:val="00047E8E"/>
    <w:rsid w:val="000501A5"/>
    <w:rsid w:val="000507E6"/>
    <w:rsid w:val="00051117"/>
    <w:rsid w:val="0005163D"/>
    <w:rsid w:val="00051BC4"/>
    <w:rsid w:val="00051BF0"/>
    <w:rsid w:val="00051E66"/>
    <w:rsid w:val="00052C7F"/>
    <w:rsid w:val="00052F5C"/>
    <w:rsid w:val="000534F4"/>
    <w:rsid w:val="000535B7"/>
    <w:rsid w:val="00053726"/>
    <w:rsid w:val="000541DC"/>
    <w:rsid w:val="000552F7"/>
    <w:rsid w:val="000562A7"/>
    <w:rsid w:val="000564F8"/>
    <w:rsid w:val="000576CA"/>
    <w:rsid w:val="00057BC8"/>
    <w:rsid w:val="000604B9"/>
    <w:rsid w:val="00061232"/>
    <w:rsid w:val="000613C4"/>
    <w:rsid w:val="00061DEB"/>
    <w:rsid w:val="000620E8"/>
    <w:rsid w:val="00062708"/>
    <w:rsid w:val="0006415B"/>
    <w:rsid w:val="0006463B"/>
    <w:rsid w:val="00065A16"/>
    <w:rsid w:val="00065E25"/>
    <w:rsid w:val="000674AF"/>
    <w:rsid w:val="00067A2C"/>
    <w:rsid w:val="00070416"/>
    <w:rsid w:val="000714F3"/>
    <w:rsid w:val="00071D06"/>
    <w:rsid w:val="0007214A"/>
    <w:rsid w:val="00072B6E"/>
    <w:rsid w:val="00072BF3"/>
    <w:rsid w:val="00072BF4"/>
    <w:rsid w:val="00072DFB"/>
    <w:rsid w:val="00073BB8"/>
    <w:rsid w:val="00075B4E"/>
    <w:rsid w:val="00076882"/>
    <w:rsid w:val="0007708D"/>
    <w:rsid w:val="000771E5"/>
    <w:rsid w:val="00077867"/>
    <w:rsid w:val="00077A7C"/>
    <w:rsid w:val="0008145B"/>
    <w:rsid w:val="000824D5"/>
    <w:rsid w:val="00082E53"/>
    <w:rsid w:val="00083A25"/>
    <w:rsid w:val="000844F9"/>
    <w:rsid w:val="00084628"/>
    <w:rsid w:val="00084830"/>
    <w:rsid w:val="0008606A"/>
    <w:rsid w:val="00086656"/>
    <w:rsid w:val="00086D87"/>
    <w:rsid w:val="000872D6"/>
    <w:rsid w:val="00087F6A"/>
    <w:rsid w:val="00090628"/>
    <w:rsid w:val="000919BC"/>
    <w:rsid w:val="00091B2A"/>
    <w:rsid w:val="000922D6"/>
    <w:rsid w:val="00092F78"/>
    <w:rsid w:val="000939DC"/>
    <w:rsid w:val="00094154"/>
    <w:rsid w:val="0009452F"/>
    <w:rsid w:val="00094EE6"/>
    <w:rsid w:val="00096701"/>
    <w:rsid w:val="00097721"/>
    <w:rsid w:val="000A0C05"/>
    <w:rsid w:val="000A10DD"/>
    <w:rsid w:val="000A33D4"/>
    <w:rsid w:val="000A362C"/>
    <w:rsid w:val="000A41E7"/>
    <w:rsid w:val="000A451E"/>
    <w:rsid w:val="000A6D4F"/>
    <w:rsid w:val="000A796C"/>
    <w:rsid w:val="000A79DC"/>
    <w:rsid w:val="000A7A61"/>
    <w:rsid w:val="000A7F15"/>
    <w:rsid w:val="000B001F"/>
    <w:rsid w:val="000B09C8"/>
    <w:rsid w:val="000B13BA"/>
    <w:rsid w:val="000B14B5"/>
    <w:rsid w:val="000B1FC2"/>
    <w:rsid w:val="000B234A"/>
    <w:rsid w:val="000B2414"/>
    <w:rsid w:val="000B2886"/>
    <w:rsid w:val="000B30E1"/>
    <w:rsid w:val="000B4F65"/>
    <w:rsid w:val="000B75CB"/>
    <w:rsid w:val="000B7D49"/>
    <w:rsid w:val="000C07B7"/>
    <w:rsid w:val="000C0D3E"/>
    <w:rsid w:val="000C0FB5"/>
    <w:rsid w:val="000C1078"/>
    <w:rsid w:val="000C16A7"/>
    <w:rsid w:val="000C1774"/>
    <w:rsid w:val="000C1BCD"/>
    <w:rsid w:val="000C250C"/>
    <w:rsid w:val="000C32EC"/>
    <w:rsid w:val="000C3704"/>
    <w:rsid w:val="000C3DF7"/>
    <w:rsid w:val="000C43DF"/>
    <w:rsid w:val="000C45AA"/>
    <w:rsid w:val="000C531E"/>
    <w:rsid w:val="000C575E"/>
    <w:rsid w:val="000C61FB"/>
    <w:rsid w:val="000C6F89"/>
    <w:rsid w:val="000C7627"/>
    <w:rsid w:val="000C7985"/>
    <w:rsid w:val="000C7D18"/>
    <w:rsid w:val="000C7D4F"/>
    <w:rsid w:val="000D2063"/>
    <w:rsid w:val="000D2257"/>
    <w:rsid w:val="000D24EC"/>
    <w:rsid w:val="000D2C3A"/>
    <w:rsid w:val="000D3864"/>
    <w:rsid w:val="000D48A8"/>
    <w:rsid w:val="000D4B5A"/>
    <w:rsid w:val="000D55B1"/>
    <w:rsid w:val="000D64D8"/>
    <w:rsid w:val="000E07F5"/>
    <w:rsid w:val="000E1894"/>
    <w:rsid w:val="000E1D9D"/>
    <w:rsid w:val="000E20B4"/>
    <w:rsid w:val="000E2FAC"/>
    <w:rsid w:val="000E3792"/>
    <w:rsid w:val="000E3800"/>
    <w:rsid w:val="000E3B92"/>
    <w:rsid w:val="000E3C1C"/>
    <w:rsid w:val="000E41B7"/>
    <w:rsid w:val="000E4412"/>
    <w:rsid w:val="000E6BA0"/>
    <w:rsid w:val="000E6D56"/>
    <w:rsid w:val="000E6ED7"/>
    <w:rsid w:val="000E7051"/>
    <w:rsid w:val="000F174A"/>
    <w:rsid w:val="000F2469"/>
    <w:rsid w:val="000F2824"/>
    <w:rsid w:val="000F377D"/>
    <w:rsid w:val="000F488A"/>
    <w:rsid w:val="000F58C1"/>
    <w:rsid w:val="000F6A9C"/>
    <w:rsid w:val="000F7385"/>
    <w:rsid w:val="000F7960"/>
    <w:rsid w:val="00100B59"/>
    <w:rsid w:val="00100DC5"/>
    <w:rsid w:val="00100E27"/>
    <w:rsid w:val="00100E5A"/>
    <w:rsid w:val="00101135"/>
    <w:rsid w:val="00101D44"/>
    <w:rsid w:val="001021EF"/>
    <w:rsid w:val="0010259B"/>
    <w:rsid w:val="00102D25"/>
    <w:rsid w:val="0010306A"/>
    <w:rsid w:val="00103884"/>
    <w:rsid w:val="00103D80"/>
    <w:rsid w:val="0010448F"/>
    <w:rsid w:val="00104A05"/>
    <w:rsid w:val="00105396"/>
    <w:rsid w:val="00105734"/>
    <w:rsid w:val="00105A1C"/>
    <w:rsid w:val="00106009"/>
    <w:rsid w:val="001061F9"/>
    <w:rsid w:val="0010663E"/>
    <w:rsid w:val="001068B3"/>
    <w:rsid w:val="00106A3B"/>
    <w:rsid w:val="00106BE5"/>
    <w:rsid w:val="0011011D"/>
    <w:rsid w:val="001113CC"/>
    <w:rsid w:val="0011189C"/>
    <w:rsid w:val="00113727"/>
    <w:rsid w:val="00113763"/>
    <w:rsid w:val="0011437C"/>
    <w:rsid w:val="00114B7D"/>
    <w:rsid w:val="00114E92"/>
    <w:rsid w:val="00115D99"/>
    <w:rsid w:val="001177C4"/>
    <w:rsid w:val="00117B7D"/>
    <w:rsid w:val="00117FF3"/>
    <w:rsid w:val="001207E1"/>
    <w:rsid w:val="00120893"/>
    <w:rsid w:val="001208EA"/>
    <w:rsid w:val="0012093E"/>
    <w:rsid w:val="001231F0"/>
    <w:rsid w:val="001242D8"/>
    <w:rsid w:val="001248D5"/>
    <w:rsid w:val="00124FB6"/>
    <w:rsid w:val="00125C6C"/>
    <w:rsid w:val="00127648"/>
    <w:rsid w:val="00127B44"/>
    <w:rsid w:val="00127BA4"/>
    <w:rsid w:val="00127D2D"/>
    <w:rsid w:val="001301E8"/>
    <w:rsid w:val="0013032B"/>
    <w:rsid w:val="001305EA"/>
    <w:rsid w:val="00130630"/>
    <w:rsid w:val="00130689"/>
    <w:rsid w:val="0013083F"/>
    <w:rsid w:val="00131DAA"/>
    <w:rsid w:val="00132079"/>
    <w:rsid w:val="001324C3"/>
    <w:rsid w:val="001328FA"/>
    <w:rsid w:val="0013308F"/>
    <w:rsid w:val="0013419A"/>
    <w:rsid w:val="001342BA"/>
    <w:rsid w:val="001345F1"/>
    <w:rsid w:val="00134700"/>
    <w:rsid w:val="0013480E"/>
    <w:rsid w:val="00134E23"/>
    <w:rsid w:val="00135571"/>
    <w:rsid w:val="00135C56"/>
    <w:rsid w:val="00135E80"/>
    <w:rsid w:val="00135F8D"/>
    <w:rsid w:val="0013624A"/>
    <w:rsid w:val="00140753"/>
    <w:rsid w:val="00141650"/>
    <w:rsid w:val="001417AA"/>
    <w:rsid w:val="0014239C"/>
    <w:rsid w:val="00142CEA"/>
    <w:rsid w:val="00143806"/>
    <w:rsid w:val="00143921"/>
    <w:rsid w:val="001453AE"/>
    <w:rsid w:val="0014693F"/>
    <w:rsid w:val="00146F04"/>
    <w:rsid w:val="00147D0C"/>
    <w:rsid w:val="00147E93"/>
    <w:rsid w:val="001508B3"/>
    <w:rsid w:val="00150EBC"/>
    <w:rsid w:val="00151673"/>
    <w:rsid w:val="00151C70"/>
    <w:rsid w:val="001520B0"/>
    <w:rsid w:val="0015312A"/>
    <w:rsid w:val="0015446A"/>
    <w:rsid w:val="0015487C"/>
    <w:rsid w:val="00154894"/>
    <w:rsid w:val="00155144"/>
    <w:rsid w:val="00155712"/>
    <w:rsid w:val="001564ED"/>
    <w:rsid w:val="00156704"/>
    <w:rsid w:val="00156956"/>
    <w:rsid w:val="0015712E"/>
    <w:rsid w:val="00157322"/>
    <w:rsid w:val="00160C9D"/>
    <w:rsid w:val="001613F7"/>
    <w:rsid w:val="001619AE"/>
    <w:rsid w:val="00161A3D"/>
    <w:rsid w:val="00162C3A"/>
    <w:rsid w:val="001648E3"/>
    <w:rsid w:val="00165B83"/>
    <w:rsid w:val="00165FF0"/>
    <w:rsid w:val="001663EB"/>
    <w:rsid w:val="00167107"/>
    <w:rsid w:val="00167888"/>
    <w:rsid w:val="0017075C"/>
    <w:rsid w:val="00170CB5"/>
    <w:rsid w:val="00171601"/>
    <w:rsid w:val="00172EC4"/>
    <w:rsid w:val="001734EF"/>
    <w:rsid w:val="00174183"/>
    <w:rsid w:val="00174DFA"/>
    <w:rsid w:val="00175D1B"/>
    <w:rsid w:val="00176209"/>
    <w:rsid w:val="00176A17"/>
    <w:rsid w:val="00176C65"/>
    <w:rsid w:val="00176D56"/>
    <w:rsid w:val="00177D62"/>
    <w:rsid w:val="0018014C"/>
    <w:rsid w:val="0018036C"/>
    <w:rsid w:val="00180A15"/>
    <w:rsid w:val="001810F4"/>
    <w:rsid w:val="00181128"/>
    <w:rsid w:val="0018141D"/>
    <w:rsid w:val="0018179E"/>
    <w:rsid w:val="00182B46"/>
    <w:rsid w:val="00182FDF"/>
    <w:rsid w:val="001839C3"/>
    <w:rsid w:val="00183A49"/>
    <w:rsid w:val="00183B80"/>
    <w:rsid w:val="00183DB2"/>
    <w:rsid w:val="00183E9C"/>
    <w:rsid w:val="001841F1"/>
    <w:rsid w:val="0018571A"/>
    <w:rsid w:val="001857E7"/>
    <w:rsid w:val="00185801"/>
    <w:rsid w:val="001859B6"/>
    <w:rsid w:val="001870CE"/>
    <w:rsid w:val="00187FFC"/>
    <w:rsid w:val="001907E0"/>
    <w:rsid w:val="001912CC"/>
    <w:rsid w:val="00191D2F"/>
    <w:rsid w:val="00191F45"/>
    <w:rsid w:val="00193503"/>
    <w:rsid w:val="001939CA"/>
    <w:rsid w:val="00193A7B"/>
    <w:rsid w:val="00193B82"/>
    <w:rsid w:val="00194282"/>
    <w:rsid w:val="00194449"/>
    <w:rsid w:val="00195096"/>
    <w:rsid w:val="00195266"/>
    <w:rsid w:val="0019600C"/>
    <w:rsid w:val="00196592"/>
    <w:rsid w:val="00196CF1"/>
    <w:rsid w:val="00197198"/>
    <w:rsid w:val="00197499"/>
    <w:rsid w:val="00197ADC"/>
    <w:rsid w:val="00197B41"/>
    <w:rsid w:val="001A03EA"/>
    <w:rsid w:val="001A0AF7"/>
    <w:rsid w:val="001A168D"/>
    <w:rsid w:val="001A169B"/>
    <w:rsid w:val="001A1786"/>
    <w:rsid w:val="001A1D82"/>
    <w:rsid w:val="001A25AF"/>
    <w:rsid w:val="001A3627"/>
    <w:rsid w:val="001A3937"/>
    <w:rsid w:val="001A616D"/>
    <w:rsid w:val="001A6EF1"/>
    <w:rsid w:val="001A7975"/>
    <w:rsid w:val="001B0F55"/>
    <w:rsid w:val="001B18FF"/>
    <w:rsid w:val="001B2314"/>
    <w:rsid w:val="001B3065"/>
    <w:rsid w:val="001B33C0"/>
    <w:rsid w:val="001B3877"/>
    <w:rsid w:val="001B4A46"/>
    <w:rsid w:val="001B5E34"/>
    <w:rsid w:val="001B653E"/>
    <w:rsid w:val="001B68DA"/>
    <w:rsid w:val="001C0D25"/>
    <w:rsid w:val="001C2997"/>
    <w:rsid w:val="001C2CE1"/>
    <w:rsid w:val="001C4DA6"/>
    <w:rsid w:val="001C4DB7"/>
    <w:rsid w:val="001C5307"/>
    <w:rsid w:val="001C5D20"/>
    <w:rsid w:val="001C6C8D"/>
    <w:rsid w:val="001C6C9B"/>
    <w:rsid w:val="001C7788"/>
    <w:rsid w:val="001C7EB4"/>
    <w:rsid w:val="001D0903"/>
    <w:rsid w:val="001D10B2"/>
    <w:rsid w:val="001D1F8B"/>
    <w:rsid w:val="001D2A87"/>
    <w:rsid w:val="001D3092"/>
    <w:rsid w:val="001D377D"/>
    <w:rsid w:val="001D4CD1"/>
    <w:rsid w:val="001D5BA2"/>
    <w:rsid w:val="001D66C2"/>
    <w:rsid w:val="001D6877"/>
    <w:rsid w:val="001E0479"/>
    <w:rsid w:val="001E0FFC"/>
    <w:rsid w:val="001E1F93"/>
    <w:rsid w:val="001E24CF"/>
    <w:rsid w:val="001E265E"/>
    <w:rsid w:val="001E3097"/>
    <w:rsid w:val="001E433E"/>
    <w:rsid w:val="001E4B06"/>
    <w:rsid w:val="001E5F98"/>
    <w:rsid w:val="001E6185"/>
    <w:rsid w:val="001F01F4"/>
    <w:rsid w:val="001F02D0"/>
    <w:rsid w:val="001F0527"/>
    <w:rsid w:val="001F0F26"/>
    <w:rsid w:val="001F2232"/>
    <w:rsid w:val="001F2B7F"/>
    <w:rsid w:val="001F378A"/>
    <w:rsid w:val="001F3BBD"/>
    <w:rsid w:val="001F5B26"/>
    <w:rsid w:val="001F64BE"/>
    <w:rsid w:val="001F6665"/>
    <w:rsid w:val="001F6C6A"/>
    <w:rsid w:val="001F6D7B"/>
    <w:rsid w:val="001F7070"/>
    <w:rsid w:val="001F7807"/>
    <w:rsid w:val="002007C8"/>
    <w:rsid w:val="00200AD3"/>
    <w:rsid w:val="00200EF2"/>
    <w:rsid w:val="002016B9"/>
    <w:rsid w:val="00201825"/>
    <w:rsid w:val="00201CB2"/>
    <w:rsid w:val="00201DD9"/>
    <w:rsid w:val="00202266"/>
    <w:rsid w:val="00202802"/>
    <w:rsid w:val="002046F7"/>
    <w:rsid w:val="0020478D"/>
    <w:rsid w:val="00204A5E"/>
    <w:rsid w:val="002054D0"/>
    <w:rsid w:val="00205CBF"/>
    <w:rsid w:val="00205EEA"/>
    <w:rsid w:val="00205FBF"/>
    <w:rsid w:val="00206EFD"/>
    <w:rsid w:val="00206F6B"/>
    <w:rsid w:val="0020756A"/>
    <w:rsid w:val="00210D95"/>
    <w:rsid w:val="00211557"/>
    <w:rsid w:val="0021189B"/>
    <w:rsid w:val="002136B3"/>
    <w:rsid w:val="00213E1D"/>
    <w:rsid w:val="00214209"/>
    <w:rsid w:val="00215E7E"/>
    <w:rsid w:val="0021660A"/>
    <w:rsid w:val="00216957"/>
    <w:rsid w:val="00216E97"/>
    <w:rsid w:val="00217655"/>
    <w:rsid w:val="00217731"/>
    <w:rsid w:val="00217AE6"/>
    <w:rsid w:val="0022079C"/>
    <w:rsid w:val="00220B90"/>
    <w:rsid w:val="00221777"/>
    <w:rsid w:val="00221998"/>
    <w:rsid w:val="00221E1A"/>
    <w:rsid w:val="00221F4B"/>
    <w:rsid w:val="002228E3"/>
    <w:rsid w:val="00222FC7"/>
    <w:rsid w:val="0022320E"/>
    <w:rsid w:val="00224261"/>
    <w:rsid w:val="002246AE"/>
    <w:rsid w:val="002248C1"/>
    <w:rsid w:val="00224A38"/>
    <w:rsid w:val="00224B16"/>
    <w:rsid w:val="00224D61"/>
    <w:rsid w:val="002265BD"/>
    <w:rsid w:val="002270CC"/>
    <w:rsid w:val="00227421"/>
    <w:rsid w:val="00227894"/>
    <w:rsid w:val="0022791F"/>
    <w:rsid w:val="00231943"/>
    <w:rsid w:val="00231E53"/>
    <w:rsid w:val="002320D6"/>
    <w:rsid w:val="002325A4"/>
    <w:rsid w:val="002328AE"/>
    <w:rsid w:val="00234830"/>
    <w:rsid w:val="00235319"/>
    <w:rsid w:val="00235661"/>
    <w:rsid w:val="002368C7"/>
    <w:rsid w:val="00236E30"/>
    <w:rsid w:val="00236F30"/>
    <w:rsid w:val="0023726F"/>
    <w:rsid w:val="00237881"/>
    <w:rsid w:val="00237B60"/>
    <w:rsid w:val="00240370"/>
    <w:rsid w:val="0024041A"/>
    <w:rsid w:val="002410C8"/>
    <w:rsid w:val="0024189C"/>
    <w:rsid w:val="00241C93"/>
    <w:rsid w:val="0024214A"/>
    <w:rsid w:val="002429F3"/>
    <w:rsid w:val="00243271"/>
    <w:rsid w:val="002441F2"/>
    <w:rsid w:val="0024438F"/>
    <w:rsid w:val="002447C2"/>
    <w:rsid w:val="0024554B"/>
    <w:rsid w:val="002458D0"/>
    <w:rsid w:val="00245EC0"/>
    <w:rsid w:val="002462B7"/>
    <w:rsid w:val="00247437"/>
    <w:rsid w:val="00247F2A"/>
    <w:rsid w:val="00247FF0"/>
    <w:rsid w:val="002506C1"/>
    <w:rsid w:val="00250C2E"/>
    <w:rsid w:val="00250F4A"/>
    <w:rsid w:val="00251349"/>
    <w:rsid w:val="0025135B"/>
    <w:rsid w:val="00251452"/>
    <w:rsid w:val="002529C5"/>
    <w:rsid w:val="00253532"/>
    <w:rsid w:val="002540D3"/>
    <w:rsid w:val="00254B2A"/>
    <w:rsid w:val="002556DB"/>
    <w:rsid w:val="00256D4F"/>
    <w:rsid w:val="002571EB"/>
    <w:rsid w:val="00257AEB"/>
    <w:rsid w:val="00260046"/>
    <w:rsid w:val="002606CA"/>
    <w:rsid w:val="00260AC0"/>
    <w:rsid w:val="00260EE8"/>
    <w:rsid w:val="00260F28"/>
    <w:rsid w:val="0026131D"/>
    <w:rsid w:val="002628FE"/>
    <w:rsid w:val="00263532"/>
    <w:rsid w:val="00263542"/>
    <w:rsid w:val="002639AA"/>
    <w:rsid w:val="00264DCF"/>
    <w:rsid w:val="00266738"/>
    <w:rsid w:val="0026691A"/>
    <w:rsid w:val="00266D0C"/>
    <w:rsid w:val="00267B8D"/>
    <w:rsid w:val="0027005C"/>
    <w:rsid w:val="002706E8"/>
    <w:rsid w:val="00270907"/>
    <w:rsid w:val="00271792"/>
    <w:rsid w:val="002717AE"/>
    <w:rsid w:val="00273F94"/>
    <w:rsid w:val="002750C8"/>
    <w:rsid w:val="002760B7"/>
    <w:rsid w:val="002763AC"/>
    <w:rsid w:val="00276D3E"/>
    <w:rsid w:val="0027707D"/>
    <w:rsid w:val="002810D3"/>
    <w:rsid w:val="00281B87"/>
    <w:rsid w:val="00281BCA"/>
    <w:rsid w:val="0028217D"/>
    <w:rsid w:val="002827A5"/>
    <w:rsid w:val="00283CD1"/>
    <w:rsid w:val="002847AE"/>
    <w:rsid w:val="00286544"/>
    <w:rsid w:val="002870F2"/>
    <w:rsid w:val="00287650"/>
    <w:rsid w:val="00287796"/>
    <w:rsid w:val="0029008E"/>
    <w:rsid w:val="00290154"/>
    <w:rsid w:val="00292AB4"/>
    <w:rsid w:val="002949E6"/>
    <w:rsid w:val="00294F88"/>
    <w:rsid w:val="00294FCC"/>
    <w:rsid w:val="00295516"/>
    <w:rsid w:val="00295884"/>
    <w:rsid w:val="00295906"/>
    <w:rsid w:val="00296DE1"/>
    <w:rsid w:val="0029733C"/>
    <w:rsid w:val="00297AC6"/>
    <w:rsid w:val="002A034F"/>
    <w:rsid w:val="002A09D3"/>
    <w:rsid w:val="002A10A1"/>
    <w:rsid w:val="002A12C5"/>
    <w:rsid w:val="002A3161"/>
    <w:rsid w:val="002A3410"/>
    <w:rsid w:val="002A3A6A"/>
    <w:rsid w:val="002A3A7B"/>
    <w:rsid w:val="002A3ED1"/>
    <w:rsid w:val="002A44D1"/>
    <w:rsid w:val="002A4631"/>
    <w:rsid w:val="002A5BA6"/>
    <w:rsid w:val="002A6EA6"/>
    <w:rsid w:val="002B0192"/>
    <w:rsid w:val="002B108B"/>
    <w:rsid w:val="002B12DE"/>
    <w:rsid w:val="002B1669"/>
    <w:rsid w:val="002B1A7C"/>
    <w:rsid w:val="002B270D"/>
    <w:rsid w:val="002B2ADE"/>
    <w:rsid w:val="002B3312"/>
    <w:rsid w:val="002B3375"/>
    <w:rsid w:val="002B444E"/>
    <w:rsid w:val="002B4745"/>
    <w:rsid w:val="002B480D"/>
    <w:rsid w:val="002B4845"/>
    <w:rsid w:val="002B4AC3"/>
    <w:rsid w:val="002B59F8"/>
    <w:rsid w:val="002B72A8"/>
    <w:rsid w:val="002B7744"/>
    <w:rsid w:val="002B7973"/>
    <w:rsid w:val="002C05AC"/>
    <w:rsid w:val="002C11B2"/>
    <w:rsid w:val="002C2F5D"/>
    <w:rsid w:val="002C3953"/>
    <w:rsid w:val="002C3F5F"/>
    <w:rsid w:val="002C527F"/>
    <w:rsid w:val="002C56A0"/>
    <w:rsid w:val="002C7496"/>
    <w:rsid w:val="002C7E54"/>
    <w:rsid w:val="002D05B5"/>
    <w:rsid w:val="002D1290"/>
    <w:rsid w:val="002D12FF"/>
    <w:rsid w:val="002D21A5"/>
    <w:rsid w:val="002D3A5B"/>
    <w:rsid w:val="002D412F"/>
    <w:rsid w:val="002D4413"/>
    <w:rsid w:val="002D4F7C"/>
    <w:rsid w:val="002D62BE"/>
    <w:rsid w:val="002D7247"/>
    <w:rsid w:val="002D7A8D"/>
    <w:rsid w:val="002D7D40"/>
    <w:rsid w:val="002E01A6"/>
    <w:rsid w:val="002E115C"/>
    <w:rsid w:val="002E2286"/>
    <w:rsid w:val="002E23E3"/>
    <w:rsid w:val="002E247B"/>
    <w:rsid w:val="002E26F3"/>
    <w:rsid w:val="002E30BA"/>
    <w:rsid w:val="002E34CB"/>
    <w:rsid w:val="002E4059"/>
    <w:rsid w:val="002E47C3"/>
    <w:rsid w:val="002E4975"/>
    <w:rsid w:val="002E4D5B"/>
    <w:rsid w:val="002E5474"/>
    <w:rsid w:val="002E5699"/>
    <w:rsid w:val="002E5832"/>
    <w:rsid w:val="002E633F"/>
    <w:rsid w:val="002E65E2"/>
    <w:rsid w:val="002E6C9E"/>
    <w:rsid w:val="002E6DB7"/>
    <w:rsid w:val="002E7D04"/>
    <w:rsid w:val="002F0546"/>
    <w:rsid w:val="002F0BF7"/>
    <w:rsid w:val="002F0D60"/>
    <w:rsid w:val="002F104E"/>
    <w:rsid w:val="002F1348"/>
    <w:rsid w:val="002F1BD9"/>
    <w:rsid w:val="002F1EA7"/>
    <w:rsid w:val="002F3036"/>
    <w:rsid w:val="002F35AD"/>
    <w:rsid w:val="002F3810"/>
    <w:rsid w:val="002F3A6D"/>
    <w:rsid w:val="002F3C64"/>
    <w:rsid w:val="002F4A92"/>
    <w:rsid w:val="002F4EBA"/>
    <w:rsid w:val="002F7004"/>
    <w:rsid w:val="002F749C"/>
    <w:rsid w:val="002F7CD0"/>
    <w:rsid w:val="00301739"/>
    <w:rsid w:val="003024CB"/>
    <w:rsid w:val="00303813"/>
    <w:rsid w:val="00303A08"/>
    <w:rsid w:val="00305586"/>
    <w:rsid w:val="00305BC0"/>
    <w:rsid w:val="003060B4"/>
    <w:rsid w:val="00306F73"/>
    <w:rsid w:val="0030716E"/>
    <w:rsid w:val="003102C3"/>
    <w:rsid w:val="00310348"/>
    <w:rsid w:val="00310EE6"/>
    <w:rsid w:val="00311628"/>
    <w:rsid w:val="00311860"/>
    <w:rsid w:val="00311E73"/>
    <w:rsid w:val="0031221D"/>
    <w:rsid w:val="003123F7"/>
    <w:rsid w:val="00313057"/>
    <w:rsid w:val="00314A01"/>
    <w:rsid w:val="00314B9D"/>
    <w:rsid w:val="00314DD8"/>
    <w:rsid w:val="003155A3"/>
    <w:rsid w:val="00315B35"/>
    <w:rsid w:val="00316950"/>
    <w:rsid w:val="00316A7F"/>
    <w:rsid w:val="00317B24"/>
    <w:rsid w:val="00317D8E"/>
    <w:rsid w:val="00317E8F"/>
    <w:rsid w:val="0032018B"/>
    <w:rsid w:val="00320752"/>
    <w:rsid w:val="003209E8"/>
    <w:rsid w:val="00320B40"/>
    <w:rsid w:val="003211F4"/>
    <w:rsid w:val="0032193F"/>
    <w:rsid w:val="00322186"/>
    <w:rsid w:val="00322962"/>
    <w:rsid w:val="00323255"/>
    <w:rsid w:val="0032403E"/>
    <w:rsid w:val="00324D73"/>
    <w:rsid w:val="003257F8"/>
    <w:rsid w:val="00325B7B"/>
    <w:rsid w:val="003311A6"/>
    <w:rsid w:val="0033193C"/>
    <w:rsid w:val="00331EF7"/>
    <w:rsid w:val="003324A6"/>
    <w:rsid w:val="00332B30"/>
    <w:rsid w:val="00332F59"/>
    <w:rsid w:val="00333BA4"/>
    <w:rsid w:val="00334EE8"/>
    <w:rsid w:val="0033532B"/>
    <w:rsid w:val="00335EE3"/>
    <w:rsid w:val="00336799"/>
    <w:rsid w:val="0033685E"/>
    <w:rsid w:val="0033777B"/>
    <w:rsid w:val="00337929"/>
    <w:rsid w:val="00337AD4"/>
    <w:rsid w:val="00337EA2"/>
    <w:rsid w:val="00340003"/>
    <w:rsid w:val="0034003F"/>
    <w:rsid w:val="00341CD3"/>
    <w:rsid w:val="00342829"/>
    <w:rsid w:val="003429B7"/>
    <w:rsid w:val="00342B92"/>
    <w:rsid w:val="00343732"/>
    <w:rsid w:val="00343B23"/>
    <w:rsid w:val="00343B25"/>
    <w:rsid w:val="003444A9"/>
    <w:rsid w:val="003445F2"/>
    <w:rsid w:val="00344950"/>
    <w:rsid w:val="00345EB0"/>
    <w:rsid w:val="00346FC7"/>
    <w:rsid w:val="0034764B"/>
    <w:rsid w:val="0034780A"/>
    <w:rsid w:val="00347CBE"/>
    <w:rsid w:val="003503AC"/>
    <w:rsid w:val="0035064D"/>
    <w:rsid w:val="003510B7"/>
    <w:rsid w:val="00351759"/>
    <w:rsid w:val="003519A3"/>
    <w:rsid w:val="0035258D"/>
    <w:rsid w:val="00352686"/>
    <w:rsid w:val="003534AD"/>
    <w:rsid w:val="0035386A"/>
    <w:rsid w:val="00354BA6"/>
    <w:rsid w:val="00355572"/>
    <w:rsid w:val="00355EE4"/>
    <w:rsid w:val="003560CC"/>
    <w:rsid w:val="00357136"/>
    <w:rsid w:val="0035732D"/>
    <w:rsid w:val="003576EB"/>
    <w:rsid w:val="00357994"/>
    <w:rsid w:val="00360047"/>
    <w:rsid w:val="00360431"/>
    <w:rsid w:val="003608F8"/>
    <w:rsid w:val="00360C67"/>
    <w:rsid w:val="00360E65"/>
    <w:rsid w:val="00360F05"/>
    <w:rsid w:val="00361117"/>
    <w:rsid w:val="00362DCB"/>
    <w:rsid w:val="00362DEC"/>
    <w:rsid w:val="0036308C"/>
    <w:rsid w:val="00363E8F"/>
    <w:rsid w:val="00364EA3"/>
    <w:rsid w:val="00365118"/>
    <w:rsid w:val="003658B9"/>
    <w:rsid w:val="00365968"/>
    <w:rsid w:val="00365FC2"/>
    <w:rsid w:val="00366467"/>
    <w:rsid w:val="00366755"/>
    <w:rsid w:val="00367331"/>
    <w:rsid w:val="00370425"/>
    <w:rsid w:val="00370563"/>
    <w:rsid w:val="003713D2"/>
    <w:rsid w:val="00371AF4"/>
    <w:rsid w:val="00371FCB"/>
    <w:rsid w:val="00372A4F"/>
    <w:rsid w:val="00372B9F"/>
    <w:rsid w:val="00373265"/>
    <w:rsid w:val="0037352B"/>
    <w:rsid w:val="003736DE"/>
    <w:rsid w:val="0037384B"/>
    <w:rsid w:val="00373892"/>
    <w:rsid w:val="00373B1E"/>
    <w:rsid w:val="00374188"/>
    <w:rsid w:val="003743CE"/>
    <w:rsid w:val="00374A89"/>
    <w:rsid w:val="00380448"/>
    <w:rsid w:val="003807AF"/>
    <w:rsid w:val="00380856"/>
    <w:rsid w:val="00380E60"/>
    <w:rsid w:val="00380EAE"/>
    <w:rsid w:val="003814B0"/>
    <w:rsid w:val="0038198C"/>
    <w:rsid w:val="00381E4C"/>
    <w:rsid w:val="0038266D"/>
    <w:rsid w:val="00382A6F"/>
    <w:rsid w:val="00382C57"/>
    <w:rsid w:val="0038316E"/>
    <w:rsid w:val="00383964"/>
    <w:rsid w:val="00383B5F"/>
    <w:rsid w:val="00384483"/>
    <w:rsid w:val="0038499A"/>
    <w:rsid w:val="00384BD8"/>
    <w:rsid w:val="00384F53"/>
    <w:rsid w:val="003857D5"/>
    <w:rsid w:val="003869FF"/>
    <w:rsid w:val="00386B08"/>
    <w:rsid w:val="00386C13"/>
    <w:rsid w:val="00386D58"/>
    <w:rsid w:val="00387053"/>
    <w:rsid w:val="003872BE"/>
    <w:rsid w:val="00387FC2"/>
    <w:rsid w:val="00390ED3"/>
    <w:rsid w:val="00391BDC"/>
    <w:rsid w:val="00391E8D"/>
    <w:rsid w:val="003936DD"/>
    <w:rsid w:val="00395451"/>
    <w:rsid w:val="00395633"/>
    <w:rsid w:val="00395716"/>
    <w:rsid w:val="00396B0E"/>
    <w:rsid w:val="0039766F"/>
    <w:rsid w:val="00397901"/>
    <w:rsid w:val="003A01C8"/>
    <w:rsid w:val="003A06C2"/>
    <w:rsid w:val="003A08F7"/>
    <w:rsid w:val="003A0A94"/>
    <w:rsid w:val="003A0D76"/>
    <w:rsid w:val="003A1238"/>
    <w:rsid w:val="003A1937"/>
    <w:rsid w:val="003A300E"/>
    <w:rsid w:val="003A43B0"/>
    <w:rsid w:val="003A4F65"/>
    <w:rsid w:val="003A5197"/>
    <w:rsid w:val="003A5964"/>
    <w:rsid w:val="003A5B2F"/>
    <w:rsid w:val="003A5E30"/>
    <w:rsid w:val="003A6344"/>
    <w:rsid w:val="003A6624"/>
    <w:rsid w:val="003A695D"/>
    <w:rsid w:val="003A6A25"/>
    <w:rsid w:val="003A6F6B"/>
    <w:rsid w:val="003A7E9D"/>
    <w:rsid w:val="003B0BFA"/>
    <w:rsid w:val="003B0E3F"/>
    <w:rsid w:val="003B0F7A"/>
    <w:rsid w:val="003B225F"/>
    <w:rsid w:val="003B23FD"/>
    <w:rsid w:val="003B3CB0"/>
    <w:rsid w:val="003B4001"/>
    <w:rsid w:val="003B4B01"/>
    <w:rsid w:val="003B7BBB"/>
    <w:rsid w:val="003C0FB3"/>
    <w:rsid w:val="003C3990"/>
    <w:rsid w:val="003C434B"/>
    <w:rsid w:val="003C489D"/>
    <w:rsid w:val="003C54B8"/>
    <w:rsid w:val="003C640F"/>
    <w:rsid w:val="003C687F"/>
    <w:rsid w:val="003C723C"/>
    <w:rsid w:val="003C7368"/>
    <w:rsid w:val="003D0F7F"/>
    <w:rsid w:val="003D1005"/>
    <w:rsid w:val="003D1D93"/>
    <w:rsid w:val="003D26EE"/>
    <w:rsid w:val="003D279E"/>
    <w:rsid w:val="003D2B82"/>
    <w:rsid w:val="003D349F"/>
    <w:rsid w:val="003D3CF0"/>
    <w:rsid w:val="003D3D39"/>
    <w:rsid w:val="003D53BF"/>
    <w:rsid w:val="003D5665"/>
    <w:rsid w:val="003D5B0A"/>
    <w:rsid w:val="003D6797"/>
    <w:rsid w:val="003D779D"/>
    <w:rsid w:val="003D7846"/>
    <w:rsid w:val="003D78A2"/>
    <w:rsid w:val="003E03FD"/>
    <w:rsid w:val="003E0448"/>
    <w:rsid w:val="003E1309"/>
    <w:rsid w:val="003E15EE"/>
    <w:rsid w:val="003E1E50"/>
    <w:rsid w:val="003E2C97"/>
    <w:rsid w:val="003E306E"/>
    <w:rsid w:val="003E5A33"/>
    <w:rsid w:val="003E5AC9"/>
    <w:rsid w:val="003E62B5"/>
    <w:rsid w:val="003E6AE0"/>
    <w:rsid w:val="003E75F1"/>
    <w:rsid w:val="003E7C13"/>
    <w:rsid w:val="003F0971"/>
    <w:rsid w:val="003F0D57"/>
    <w:rsid w:val="003F1252"/>
    <w:rsid w:val="003F22F3"/>
    <w:rsid w:val="003F27C9"/>
    <w:rsid w:val="003F28DA"/>
    <w:rsid w:val="003F2B6E"/>
    <w:rsid w:val="003F2C2F"/>
    <w:rsid w:val="003F35B8"/>
    <w:rsid w:val="003F3F97"/>
    <w:rsid w:val="003F42CF"/>
    <w:rsid w:val="003F4EA0"/>
    <w:rsid w:val="003F5BB6"/>
    <w:rsid w:val="003F60E3"/>
    <w:rsid w:val="003F66AD"/>
    <w:rsid w:val="003F6991"/>
    <w:rsid w:val="003F69BE"/>
    <w:rsid w:val="003F70C2"/>
    <w:rsid w:val="003F7480"/>
    <w:rsid w:val="003F7D20"/>
    <w:rsid w:val="003F7F4C"/>
    <w:rsid w:val="004003A1"/>
    <w:rsid w:val="0040057D"/>
    <w:rsid w:val="00400C0E"/>
    <w:rsid w:val="00400EB0"/>
    <w:rsid w:val="004013F6"/>
    <w:rsid w:val="00402FCF"/>
    <w:rsid w:val="004038EA"/>
    <w:rsid w:val="00403DE0"/>
    <w:rsid w:val="004042F8"/>
    <w:rsid w:val="00404310"/>
    <w:rsid w:val="004044A1"/>
    <w:rsid w:val="004048C9"/>
    <w:rsid w:val="00405801"/>
    <w:rsid w:val="004062AA"/>
    <w:rsid w:val="00407329"/>
    <w:rsid w:val="00407474"/>
    <w:rsid w:val="0040796F"/>
    <w:rsid w:val="00407AB0"/>
    <w:rsid w:val="00407ED4"/>
    <w:rsid w:val="00407F31"/>
    <w:rsid w:val="00410773"/>
    <w:rsid w:val="00411CFB"/>
    <w:rsid w:val="004125FD"/>
    <w:rsid w:val="004128F0"/>
    <w:rsid w:val="00414BA3"/>
    <w:rsid w:val="00414D5B"/>
    <w:rsid w:val="0041512B"/>
    <w:rsid w:val="004155E9"/>
    <w:rsid w:val="00415C27"/>
    <w:rsid w:val="004160D1"/>
    <w:rsid w:val="004163AD"/>
    <w:rsid w:val="0041645A"/>
    <w:rsid w:val="00417BB8"/>
    <w:rsid w:val="00420159"/>
    <w:rsid w:val="00420300"/>
    <w:rsid w:val="00420DE2"/>
    <w:rsid w:val="00421060"/>
    <w:rsid w:val="004214E6"/>
    <w:rsid w:val="004215A0"/>
    <w:rsid w:val="00421CC4"/>
    <w:rsid w:val="0042354D"/>
    <w:rsid w:val="004258D0"/>
    <w:rsid w:val="004259A6"/>
    <w:rsid w:val="00425CCF"/>
    <w:rsid w:val="004276B6"/>
    <w:rsid w:val="00427CCC"/>
    <w:rsid w:val="00430020"/>
    <w:rsid w:val="00430D80"/>
    <w:rsid w:val="00430F44"/>
    <w:rsid w:val="00431191"/>
    <w:rsid w:val="004317B5"/>
    <w:rsid w:val="00431E3D"/>
    <w:rsid w:val="00431F7A"/>
    <w:rsid w:val="00432DE6"/>
    <w:rsid w:val="004339A8"/>
    <w:rsid w:val="00435259"/>
    <w:rsid w:val="004356AA"/>
    <w:rsid w:val="004361FB"/>
    <w:rsid w:val="00436979"/>
    <w:rsid w:val="00436B23"/>
    <w:rsid w:val="00436E88"/>
    <w:rsid w:val="004371D4"/>
    <w:rsid w:val="00440977"/>
    <w:rsid w:val="0044114F"/>
    <w:rsid w:val="0044175B"/>
    <w:rsid w:val="00441C88"/>
    <w:rsid w:val="00442026"/>
    <w:rsid w:val="0044210B"/>
    <w:rsid w:val="00442448"/>
    <w:rsid w:val="00443CD4"/>
    <w:rsid w:val="00443F99"/>
    <w:rsid w:val="004440BB"/>
    <w:rsid w:val="004450B6"/>
    <w:rsid w:val="00445612"/>
    <w:rsid w:val="00445C1C"/>
    <w:rsid w:val="00446AA3"/>
    <w:rsid w:val="004479D8"/>
    <w:rsid w:val="00447C97"/>
    <w:rsid w:val="004505B3"/>
    <w:rsid w:val="00450B43"/>
    <w:rsid w:val="00451168"/>
    <w:rsid w:val="00451506"/>
    <w:rsid w:val="0045170A"/>
    <w:rsid w:val="0045205A"/>
    <w:rsid w:val="00452D84"/>
    <w:rsid w:val="00453429"/>
    <w:rsid w:val="00453739"/>
    <w:rsid w:val="00453BF2"/>
    <w:rsid w:val="004559A0"/>
    <w:rsid w:val="00455DB8"/>
    <w:rsid w:val="0045627B"/>
    <w:rsid w:val="004567C8"/>
    <w:rsid w:val="00456AB6"/>
    <w:rsid w:val="00456C90"/>
    <w:rsid w:val="00457160"/>
    <w:rsid w:val="004578CC"/>
    <w:rsid w:val="00457EC9"/>
    <w:rsid w:val="004603BA"/>
    <w:rsid w:val="00460B95"/>
    <w:rsid w:val="00460D4C"/>
    <w:rsid w:val="00462523"/>
    <w:rsid w:val="00463BFC"/>
    <w:rsid w:val="004643D7"/>
    <w:rsid w:val="00465262"/>
    <w:rsid w:val="004657D6"/>
    <w:rsid w:val="00465CB3"/>
    <w:rsid w:val="00465E5F"/>
    <w:rsid w:val="0046749A"/>
    <w:rsid w:val="004677A8"/>
    <w:rsid w:val="00467B30"/>
    <w:rsid w:val="00467E39"/>
    <w:rsid w:val="00471259"/>
    <w:rsid w:val="0047281B"/>
    <w:rsid w:val="004728AA"/>
    <w:rsid w:val="00472A13"/>
    <w:rsid w:val="00473346"/>
    <w:rsid w:val="00476168"/>
    <w:rsid w:val="00476284"/>
    <w:rsid w:val="0047758F"/>
    <w:rsid w:val="0048084F"/>
    <w:rsid w:val="00480EEE"/>
    <w:rsid w:val="004810BD"/>
    <w:rsid w:val="0048175E"/>
    <w:rsid w:val="00482572"/>
    <w:rsid w:val="00482868"/>
    <w:rsid w:val="00483B44"/>
    <w:rsid w:val="00483CA9"/>
    <w:rsid w:val="004847EF"/>
    <w:rsid w:val="004850B9"/>
    <w:rsid w:val="00485192"/>
    <w:rsid w:val="0048525B"/>
    <w:rsid w:val="00485323"/>
    <w:rsid w:val="00485A51"/>
    <w:rsid w:val="00485CCD"/>
    <w:rsid w:val="00485DB5"/>
    <w:rsid w:val="004860C5"/>
    <w:rsid w:val="00486169"/>
    <w:rsid w:val="00486D2B"/>
    <w:rsid w:val="00490696"/>
    <w:rsid w:val="004907D1"/>
    <w:rsid w:val="00490D60"/>
    <w:rsid w:val="00491B6A"/>
    <w:rsid w:val="00491B8D"/>
    <w:rsid w:val="00492BDC"/>
    <w:rsid w:val="00493120"/>
    <w:rsid w:val="004949C7"/>
    <w:rsid w:val="00494FDC"/>
    <w:rsid w:val="00495C10"/>
    <w:rsid w:val="004967A8"/>
    <w:rsid w:val="00496BBB"/>
    <w:rsid w:val="00497DA6"/>
    <w:rsid w:val="004A0489"/>
    <w:rsid w:val="004A161B"/>
    <w:rsid w:val="004A17BE"/>
    <w:rsid w:val="004A17D1"/>
    <w:rsid w:val="004A24ED"/>
    <w:rsid w:val="004A2F25"/>
    <w:rsid w:val="004A4106"/>
    <w:rsid w:val="004A4146"/>
    <w:rsid w:val="004A47DB"/>
    <w:rsid w:val="004A4F6C"/>
    <w:rsid w:val="004A5AAE"/>
    <w:rsid w:val="004A6701"/>
    <w:rsid w:val="004A6AB7"/>
    <w:rsid w:val="004A7284"/>
    <w:rsid w:val="004A7694"/>
    <w:rsid w:val="004A77FD"/>
    <w:rsid w:val="004A7E1A"/>
    <w:rsid w:val="004B005E"/>
    <w:rsid w:val="004B0073"/>
    <w:rsid w:val="004B1541"/>
    <w:rsid w:val="004B2163"/>
    <w:rsid w:val="004B240E"/>
    <w:rsid w:val="004B29F4"/>
    <w:rsid w:val="004B35FE"/>
    <w:rsid w:val="004B4C27"/>
    <w:rsid w:val="004B4E08"/>
    <w:rsid w:val="004B5698"/>
    <w:rsid w:val="004B6407"/>
    <w:rsid w:val="004B6923"/>
    <w:rsid w:val="004B7240"/>
    <w:rsid w:val="004B7495"/>
    <w:rsid w:val="004B752C"/>
    <w:rsid w:val="004B7693"/>
    <w:rsid w:val="004B780F"/>
    <w:rsid w:val="004B7ABE"/>
    <w:rsid w:val="004B7B56"/>
    <w:rsid w:val="004B7E19"/>
    <w:rsid w:val="004B7EE9"/>
    <w:rsid w:val="004C098E"/>
    <w:rsid w:val="004C20CF"/>
    <w:rsid w:val="004C299C"/>
    <w:rsid w:val="004C2E2E"/>
    <w:rsid w:val="004C3080"/>
    <w:rsid w:val="004C38A9"/>
    <w:rsid w:val="004C4822"/>
    <w:rsid w:val="004C4D54"/>
    <w:rsid w:val="004C5C68"/>
    <w:rsid w:val="004C7023"/>
    <w:rsid w:val="004C7513"/>
    <w:rsid w:val="004D02AC"/>
    <w:rsid w:val="004D0383"/>
    <w:rsid w:val="004D10E7"/>
    <w:rsid w:val="004D1F3F"/>
    <w:rsid w:val="004D333E"/>
    <w:rsid w:val="004D3615"/>
    <w:rsid w:val="004D3A72"/>
    <w:rsid w:val="004D3EE2"/>
    <w:rsid w:val="004D5BBA"/>
    <w:rsid w:val="004D5DED"/>
    <w:rsid w:val="004D6540"/>
    <w:rsid w:val="004D66E9"/>
    <w:rsid w:val="004D7355"/>
    <w:rsid w:val="004E04BE"/>
    <w:rsid w:val="004E0705"/>
    <w:rsid w:val="004E0E64"/>
    <w:rsid w:val="004E10C6"/>
    <w:rsid w:val="004E14EB"/>
    <w:rsid w:val="004E1C2A"/>
    <w:rsid w:val="004E1D29"/>
    <w:rsid w:val="004E265D"/>
    <w:rsid w:val="004E2ACB"/>
    <w:rsid w:val="004E2B23"/>
    <w:rsid w:val="004E38B0"/>
    <w:rsid w:val="004E3C28"/>
    <w:rsid w:val="004E3E43"/>
    <w:rsid w:val="004E4332"/>
    <w:rsid w:val="004E4D9B"/>
    <w:rsid w:val="004E4E0B"/>
    <w:rsid w:val="004E50E1"/>
    <w:rsid w:val="004E5594"/>
    <w:rsid w:val="004E5A3E"/>
    <w:rsid w:val="004E6856"/>
    <w:rsid w:val="004E6FB4"/>
    <w:rsid w:val="004E79F4"/>
    <w:rsid w:val="004F0374"/>
    <w:rsid w:val="004F0977"/>
    <w:rsid w:val="004F10C9"/>
    <w:rsid w:val="004F1408"/>
    <w:rsid w:val="004F3C58"/>
    <w:rsid w:val="004F3DCF"/>
    <w:rsid w:val="004F4A05"/>
    <w:rsid w:val="004F4DF3"/>
    <w:rsid w:val="004F4E1D"/>
    <w:rsid w:val="004F616E"/>
    <w:rsid w:val="004F6257"/>
    <w:rsid w:val="004F6A25"/>
    <w:rsid w:val="004F6AB0"/>
    <w:rsid w:val="004F6B4D"/>
    <w:rsid w:val="004F6F40"/>
    <w:rsid w:val="005000BD"/>
    <w:rsid w:val="005000DD"/>
    <w:rsid w:val="00500207"/>
    <w:rsid w:val="00501766"/>
    <w:rsid w:val="005029AB"/>
    <w:rsid w:val="0050383E"/>
    <w:rsid w:val="00503948"/>
    <w:rsid w:val="00503B09"/>
    <w:rsid w:val="00504539"/>
    <w:rsid w:val="00504F5C"/>
    <w:rsid w:val="00505262"/>
    <w:rsid w:val="0050597B"/>
    <w:rsid w:val="00506D2C"/>
    <w:rsid w:val="00506DF2"/>
    <w:rsid w:val="00506DF8"/>
    <w:rsid w:val="00507451"/>
    <w:rsid w:val="005110E6"/>
    <w:rsid w:val="00511182"/>
    <w:rsid w:val="00511F4D"/>
    <w:rsid w:val="00513BAD"/>
    <w:rsid w:val="00514D6B"/>
    <w:rsid w:val="0051574E"/>
    <w:rsid w:val="005161B2"/>
    <w:rsid w:val="00516FC8"/>
    <w:rsid w:val="0051725F"/>
    <w:rsid w:val="00520095"/>
    <w:rsid w:val="00520645"/>
    <w:rsid w:val="0052168D"/>
    <w:rsid w:val="00521A3B"/>
    <w:rsid w:val="0052396A"/>
    <w:rsid w:val="005246F1"/>
    <w:rsid w:val="0052734E"/>
    <w:rsid w:val="0052782C"/>
    <w:rsid w:val="00527A41"/>
    <w:rsid w:val="00527B73"/>
    <w:rsid w:val="00530BD7"/>
    <w:rsid w:val="00530E46"/>
    <w:rsid w:val="00530F1C"/>
    <w:rsid w:val="005324EF"/>
    <w:rsid w:val="0053286B"/>
    <w:rsid w:val="00534D92"/>
    <w:rsid w:val="00536369"/>
    <w:rsid w:val="005363A7"/>
    <w:rsid w:val="00536BAD"/>
    <w:rsid w:val="005400FF"/>
    <w:rsid w:val="00540904"/>
    <w:rsid w:val="00540A74"/>
    <w:rsid w:val="00540E99"/>
    <w:rsid w:val="00541130"/>
    <w:rsid w:val="00543CDB"/>
    <w:rsid w:val="005441A3"/>
    <w:rsid w:val="005447BE"/>
    <w:rsid w:val="00544DAA"/>
    <w:rsid w:val="00546A8B"/>
    <w:rsid w:val="00546B10"/>
    <w:rsid w:val="00546D5E"/>
    <w:rsid w:val="00546F02"/>
    <w:rsid w:val="00547051"/>
    <w:rsid w:val="0054770B"/>
    <w:rsid w:val="005502BB"/>
    <w:rsid w:val="00550474"/>
    <w:rsid w:val="00550EA8"/>
    <w:rsid w:val="00551073"/>
    <w:rsid w:val="00551DA4"/>
    <w:rsid w:val="00551F92"/>
    <w:rsid w:val="0055213A"/>
    <w:rsid w:val="0055214B"/>
    <w:rsid w:val="00554956"/>
    <w:rsid w:val="0055539D"/>
    <w:rsid w:val="00556127"/>
    <w:rsid w:val="0055679C"/>
    <w:rsid w:val="005578F9"/>
    <w:rsid w:val="00557BE6"/>
    <w:rsid w:val="005600BC"/>
    <w:rsid w:val="00560988"/>
    <w:rsid w:val="00561FC8"/>
    <w:rsid w:val="00562345"/>
    <w:rsid w:val="00563104"/>
    <w:rsid w:val="005633F6"/>
    <w:rsid w:val="005646C1"/>
    <w:rsid w:val="005646CC"/>
    <w:rsid w:val="005652E4"/>
    <w:rsid w:val="0056531F"/>
    <w:rsid w:val="00565730"/>
    <w:rsid w:val="00565EF2"/>
    <w:rsid w:val="00566671"/>
    <w:rsid w:val="00566C08"/>
    <w:rsid w:val="00566CC3"/>
    <w:rsid w:val="00567B22"/>
    <w:rsid w:val="0057134C"/>
    <w:rsid w:val="00572B0B"/>
    <w:rsid w:val="0057311D"/>
    <w:rsid w:val="0057331C"/>
    <w:rsid w:val="00573328"/>
    <w:rsid w:val="00573F07"/>
    <w:rsid w:val="005746F3"/>
    <w:rsid w:val="0057478F"/>
    <w:rsid w:val="005747FF"/>
    <w:rsid w:val="00576415"/>
    <w:rsid w:val="00576C84"/>
    <w:rsid w:val="00576C98"/>
    <w:rsid w:val="00580D0F"/>
    <w:rsid w:val="00581521"/>
    <w:rsid w:val="005818B9"/>
    <w:rsid w:val="00581F3D"/>
    <w:rsid w:val="005824C0"/>
    <w:rsid w:val="00582560"/>
    <w:rsid w:val="00582B97"/>
    <w:rsid w:val="00582FD7"/>
    <w:rsid w:val="005832ED"/>
    <w:rsid w:val="00583524"/>
    <w:rsid w:val="005835A2"/>
    <w:rsid w:val="00583853"/>
    <w:rsid w:val="005857A8"/>
    <w:rsid w:val="005858CE"/>
    <w:rsid w:val="005864A7"/>
    <w:rsid w:val="0058713B"/>
    <w:rsid w:val="005876D2"/>
    <w:rsid w:val="0059056C"/>
    <w:rsid w:val="0059130B"/>
    <w:rsid w:val="00592805"/>
    <w:rsid w:val="00592ADA"/>
    <w:rsid w:val="00593F04"/>
    <w:rsid w:val="00594705"/>
    <w:rsid w:val="0059520F"/>
    <w:rsid w:val="00595813"/>
    <w:rsid w:val="005960AD"/>
    <w:rsid w:val="005965A4"/>
    <w:rsid w:val="00596689"/>
    <w:rsid w:val="005A03C6"/>
    <w:rsid w:val="005A0452"/>
    <w:rsid w:val="005A0F96"/>
    <w:rsid w:val="005A16FB"/>
    <w:rsid w:val="005A1A68"/>
    <w:rsid w:val="005A1D50"/>
    <w:rsid w:val="005A21CC"/>
    <w:rsid w:val="005A2985"/>
    <w:rsid w:val="005A2A5A"/>
    <w:rsid w:val="005A3076"/>
    <w:rsid w:val="005A3112"/>
    <w:rsid w:val="005A34BE"/>
    <w:rsid w:val="005A39FC"/>
    <w:rsid w:val="005A3B66"/>
    <w:rsid w:val="005A42E3"/>
    <w:rsid w:val="005A4359"/>
    <w:rsid w:val="005A5B9C"/>
    <w:rsid w:val="005A5F04"/>
    <w:rsid w:val="005A64E1"/>
    <w:rsid w:val="005A6DC2"/>
    <w:rsid w:val="005B03EA"/>
    <w:rsid w:val="005B0870"/>
    <w:rsid w:val="005B10F5"/>
    <w:rsid w:val="005B1734"/>
    <w:rsid w:val="005B1762"/>
    <w:rsid w:val="005B26A4"/>
    <w:rsid w:val="005B4B88"/>
    <w:rsid w:val="005B5605"/>
    <w:rsid w:val="005B5D60"/>
    <w:rsid w:val="005B5E31"/>
    <w:rsid w:val="005B64AE"/>
    <w:rsid w:val="005B6DB5"/>
    <w:rsid w:val="005B6E3D"/>
    <w:rsid w:val="005B7298"/>
    <w:rsid w:val="005C07F8"/>
    <w:rsid w:val="005C0A87"/>
    <w:rsid w:val="005C0DAB"/>
    <w:rsid w:val="005C0F1C"/>
    <w:rsid w:val="005C13C8"/>
    <w:rsid w:val="005C1BFC"/>
    <w:rsid w:val="005C1FFE"/>
    <w:rsid w:val="005C25E9"/>
    <w:rsid w:val="005C2805"/>
    <w:rsid w:val="005C4904"/>
    <w:rsid w:val="005C5D55"/>
    <w:rsid w:val="005C6DF2"/>
    <w:rsid w:val="005C6E52"/>
    <w:rsid w:val="005C7B55"/>
    <w:rsid w:val="005D0175"/>
    <w:rsid w:val="005D01B8"/>
    <w:rsid w:val="005D0975"/>
    <w:rsid w:val="005D1351"/>
    <w:rsid w:val="005D1CC4"/>
    <w:rsid w:val="005D2664"/>
    <w:rsid w:val="005D2D62"/>
    <w:rsid w:val="005D5A78"/>
    <w:rsid w:val="005D5DB0"/>
    <w:rsid w:val="005D7A00"/>
    <w:rsid w:val="005E00A6"/>
    <w:rsid w:val="005E0B43"/>
    <w:rsid w:val="005E0D0A"/>
    <w:rsid w:val="005E1533"/>
    <w:rsid w:val="005E17D1"/>
    <w:rsid w:val="005E23D0"/>
    <w:rsid w:val="005E2822"/>
    <w:rsid w:val="005E3207"/>
    <w:rsid w:val="005E3375"/>
    <w:rsid w:val="005E3D65"/>
    <w:rsid w:val="005E3E17"/>
    <w:rsid w:val="005E4742"/>
    <w:rsid w:val="005E4AE3"/>
    <w:rsid w:val="005E5FDC"/>
    <w:rsid w:val="005E6829"/>
    <w:rsid w:val="005F0BC0"/>
    <w:rsid w:val="005F10D4"/>
    <w:rsid w:val="005F1499"/>
    <w:rsid w:val="005F26E8"/>
    <w:rsid w:val="005F275A"/>
    <w:rsid w:val="005F2B46"/>
    <w:rsid w:val="005F2E08"/>
    <w:rsid w:val="005F30E9"/>
    <w:rsid w:val="005F368A"/>
    <w:rsid w:val="005F6E46"/>
    <w:rsid w:val="005F7834"/>
    <w:rsid w:val="005F78DD"/>
    <w:rsid w:val="005F7A4D"/>
    <w:rsid w:val="0060015F"/>
    <w:rsid w:val="00600A02"/>
    <w:rsid w:val="006019F0"/>
    <w:rsid w:val="00601B68"/>
    <w:rsid w:val="006026BA"/>
    <w:rsid w:val="0060359B"/>
    <w:rsid w:val="00603B84"/>
    <w:rsid w:val="00603F69"/>
    <w:rsid w:val="006040DA"/>
    <w:rsid w:val="006047BD"/>
    <w:rsid w:val="006051A7"/>
    <w:rsid w:val="006062C4"/>
    <w:rsid w:val="0060666B"/>
    <w:rsid w:val="00607675"/>
    <w:rsid w:val="00610F53"/>
    <w:rsid w:val="0061123B"/>
    <w:rsid w:val="006119E2"/>
    <w:rsid w:val="00612E3F"/>
    <w:rsid w:val="00613208"/>
    <w:rsid w:val="00614422"/>
    <w:rsid w:val="00614A84"/>
    <w:rsid w:val="006165E9"/>
    <w:rsid w:val="00616767"/>
    <w:rsid w:val="0061698B"/>
    <w:rsid w:val="00616F61"/>
    <w:rsid w:val="00620917"/>
    <w:rsid w:val="0062163D"/>
    <w:rsid w:val="00621B0A"/>
    <w:rsid w:val="00621BCB"/>
    <w:rsid w:val="0062258D"/>
    <w:rsid w:val="00622708"/>
    <w:rsid w:val="00623A9E"/>
    <w:rsid w:val="00624A20"/>
    <w:rsid w:val="00624C9B"/>
    <w:rsid w:val="006251EB"/>
    <w:rsid w:val="0062541D"/>
    <w:rsid w:val="00627DED"/>
    <w:rsid w:val="00630BB3"/>
    <w:rsid w:val="00632182"/>
    <w:rsid w:val="00632B56"/>
    <w:rsid w:val="006335DF"/>
    <w:rsid w:val="00633A4A"/>
    <w:rsid w:val="00634717"/>
    <w:rsid w:val="00635459"/>
    <w:rsid w:val="006355B7"/>
    <w:rsid w:val="0063670E"/>
    <w:rsid w:val="00637181"/>
    <w:rsid w:val="006372E6"/>
    <w:rsid w:val="00637AF8"/>
    <w:rsid w:val="00640068"/>
    <w:rsid w:val="006409D0"/>
    <w:rsid w:val="006412BE"/>
    <w:rsid w:val="0064144D"/>
    <w:rsid w:val="00641609"/>
    <w:rsid w:val="0064160E"/>
    <w:rsid w:val="00641D4B"/>
    <w:rsid w:val="00641EEF"/>
    <w:rsid w:val="00642303"/>
    <w:rsid w:val="00642389"/>
    <w:rsid w:val="006439ED"/>
    <w:rsid w:val="0064405D"/>
    <w:rsid w:val="00644306"/>
    <w:rsid w:val="00644E23"/>
    <w:rsid w:val="00644EAB"/>
    <w:rsid w:val="006450E2"/>
    <w:rsid w:val="006453D8"/>
    <w:rsid w:val="006457A5"/>
    <w:rsid w:val="00646337"/>
    <w:rsid w:val="00650503"/>
    <w:rsid w:val="00650650"/>
    <w:rsid w:val="00651A1C"/>
    <w:rsid w:val="00651E73"/>
    <w:rsid w:val="006522EF"/>
    <w:rsid w:val="006522FD"/>
    <w:rsid w:val="00652800"/>
    <w:rsid w:val="00653474"/>
    <w:rsid w:val="00653AB0"/>
    <w:rsid w:val="00653C5D"/>
    <w:rsid w:val="00654236"/>
    <w:rsid w:val="006544A7"/>
    <w:rsid w:val="00654BD1"/>
    <w:rsid w:val="006552BE"/>
    <w:rsid w:val="0065566B"/>
    <w:rsid w:val="00655C40"/>
    <w:rsid w:val="00656218"/>
    <w:rsid w:val="006565DE"/>
    <w:rsid w:val="0065706C"/>
    <w:rsid w:val="00660382"/>
    <w:rsid w:val="006606F7"/>
    <w:rsid w:val="00660948"/>
    <w:rsid w:val="00661413"/>
    <w:rsid w:val="0066166A"/>
    <w:rsid w:val="006618E3"/>
    <w:rsid w:val="00661D06"/>
    <w:rsid w:val="00661EB6"/>
    <w:rsid w:val="00662DA6"/>
    <w:rsid w:val="006638B4"/>
    <w:rsid w:val="00663F33"/>
    <w:rsid w:val="0066400D"/>
    <w:rsid w:val="006641B3"/>
    <w:rsid w:val="006643E7"/>
    <w:rsid w:val="006644C4"/>
    <w:rsid w:val="006655ED"/>
    <w:rsid w:val="00665654"/>
    <w:rsid w:val="00665F1A"/>
    <w:rsid w:val="0066665B"/>
    <w:rsid w:val="00666C32"/>
    <w:rsid w:val="00670EE3"/>
    <w:rsid w:val="00671735"/>
    <w:rsid w:val="00671846"/>
    <w:rsid w:val="00671ECD"/>
    <w:rsid w:val="00671FBB"/>
    <w:rsid w:val="006728E5"/>
    <w:rsid w:val="00672902"/>
    <w:rsid w:val="00673149"/>
    <w:rsid w:val="0067331F"/>
    <w:rsid w:val="00673B5F"/>
    <w:rsid w:val="006742E8"/>
    <w:rsid w:val="0067458F"/>
    <w:rsid w:val="0067482E"/>
    <w:rsid w:val="00674CBA"/>
    <w:rsid w:val="00675260"/>
    <w:rsid w:val="006761F3"/>
    <w:rsid w:val="00676671"/>
    <w:rsid w:val="00677DDB"/>
    <w:rsid w:val="00677EF0"/>
    <w:rsid w:val="006814BF"/>
    <w:rsid w:val="006815A1"/>
    <w:rsid w:val="00681C82"/>
    <w:rsid w:val="00681DCF"/>
    <w:rsid w:val="00681F32"/>
    <w:rsid w:val="00682285"/>
    <w:rsid w:val="006826B1"/>
    <w:rsid w:val="00682858"/>
    <w:rsid w:val="00683AEC"/>
    <w:rsid w:val="00684672"/>
    <w:rsid w:val="0068481E"/>
    <w:rsid w:val="00684F98"/>
    <w:rsid w:val="006853A4"/>
    <w:rsid w:val="006856D6"/>
    <w:rsid w:val="006856F4"/>
    <w:rsid w:val="0068666F"/>
    <w:rsid w:val="0068780A"/>
    <w:rsid w:val="006900F8"/>
    <w:rsid w:val="00690267"/>
    <w:rsid w:val="006906E7"/>
    <w:rsid w:val="00690F25"/>
    <w:rsid w:val="00691979"/>
    <w:rsid w:val="00693062"/>
    <w:rsid w:val="006931D4"/>
    <w:rsid w:val="00693A7E"/>
    <w:rsid w:val="00694485"/>
    <w:rsid w:val="00694E70"/>
    <w:rsid w:val="006954D4"/>
    <w:rsid w:val="0069598B"/>
    <w:rsid w:val="00695AF0"/>
    <w:rsid w:val="0069659A"/>
    <w:rsid w:val="006971D5"/>
    <w:rsid w:val="0069757D"/>
    <w:rsid w:val="006A1A8E"/>
    <w:rsid w:val="006A1CF6"/>
    <w:rsid w:val="006A2AAA"/>
    <w:rsid w:val="006A2D9E"/>
    <w:rsid w:val="006A31D8"/>
    <w:rsid w:val="006A36DB"/>
    <w:rsid w:val="006A3EAC"/>
    <w:rsid w:val="006A3EF2"/>
    <w:rsid w:val="006A44D0"/>
    <w:rsid w:val="006A48C1"/>
    <w:rsid w:val="006A510D"/>
    <w:rsid w:val="006A51A4"/>
    <w:rsid w:val="006A57F3"/>
    <w:rsid w:val="006B0291"/>
    <w:rsid w:val="006B06B2"/>
    <w:rsid w:val="006B08B4"/>
    <w:rsid w:val="006B09D2"/>
    <w:rsid w:val="006B1200"/>
    <w:rsid w:val="006B1FE6"/>
    <w:rsid w:val="006B1FFA"/>
    <w:rsid w:val="006B20FA"/>
    <w:rsid w:val="006B3564"/>
    <w:rsid w:val="006B37BC"/>
    <w:rsid w:val="006B37E6"/>
    <w:rsid w:val="006B3D8F"/>
    <w:rsid w:val="006B3E04"/>
    <w:rsid w:val="006B4259"/>
    <w:rsid w:val="006B42E3"/>
    <w:rsid w:val="006B44E9"/>
    <w:rsid w:val="006B45A9"/>
    <w:rsid w:val="006B5DEA"/>
    <w:rsid w:val="006B64F6"/>
    <w:rsid w:val="006B73E5"/>
    <w:rsid w:val="006C00A3"/>
    <w:rsid w:val="006C10FC"/>
    <w:rsid w:val="006C2452"/>
    <w:rsid w:val="006C3C54"/>
    <w:rsid w:val="006C4B47"/>
    <w:rsid w:val="006C4FEE"/>
    <w:rsid w:val="006C51B8"/>
    <w:rsid w:val="006C615D"/>
    <w:rsid w:val="006C6BCC"/>
    <w:rsid w:val="006C7AB5"/>
    <w:rsid w:val="006D062E"/>
    <w:rsid w:val="006D0817"/>
    <w:rsid w:val="006D0996"/>
    <w:rsid w:val="006D14BF"/>
    <w:rsid w:val="006D2405"/>
    <w:rsid w:val="006D3A0E"/>
    <w:rsid w:val="006D4A39"/>
    <w:rsid w:val="006D53A4"/>
    <w:rsid w:val="006D5EF6"/>
    <w:rsid w:val="006D6748"/>
    <w:rsid w:val="006E05A1"/>
    <w:rsid w:val="006E08A7"/>
    <w:rsid w:val="006E08C4"/>
    <w:rsid w:val="006E091B"/>
    <w:rsid w:val="006E1843"/>
    <w:rsid w:val="006E2552"/>
    <w:rsid w:val="006E2696"/>
    <w:rsid w:val="006E39AE"/>
    <w:rsid w:val="006E42C8"/>
    <w:rsid w:val="006E4800"/>
    <w:rsid w:val="006E560F"/>
    <w:rsid w:val="006E5B90"/>
    <w:rsid w:val="006E60D3"/>
    <w:rsid w:val="006E6843"/>
    <w:rsid w:val="006E6ACC"/>
    <w:rsid w:val="006E6E69"/>
    <w:rsid w:val="006E7668"/>
    <w:rsid w:val="006E797E"/>
    <w:rsid w:val="006E79B6"/>
    <w:rsid w:val="006F054E"/>
    <w:rsid w:val="006F15D8"/>
    <w:rsid w:val="006F1B19"/>
    <w:rsid w:val="006F1CF1"/>
    <w:rsid w:val="006F3613"/>
    <w:rsid w:val="006F3839"/>
    <w:rsid w:val="006F3E80"/>
    <w:rsid w:val="006F4153"/>
    <w:rsid w:val="006F4503"/>
    <w:rsid w:val="006F4BFA"/>
    <w:rsid w:val="006F4E28"/>
    <w:rsid w:val="006F564A"/>
    <w:rsid w:val="00700048"/>
    <w:rsid w:val="00700346"/>
    <w:rsid w:val="0070190E"/>
    <w:rsid w:val="00701DAC"/>
    <w:rsid w:val="00703206"/>
    <w:rsid w:val="00703339"/>
    <w:rsid w:val="00704694"/>
    <w:rsid w:val="00704AE9"/>
    <w:rsid w:val="007058CD"/>
    <w:rsid w:val="00705D75"/>
    <w:rsid w:val="00706285"/>
    <w:rsid w:val="00706293"/>
    <w:rsid w:val="00706395"/>
    <w:rsid w:val="00706728"/>
    <w:rsid w:val="007068A6"/>
    <w:rsid w:val="0070723B"/>
    <w:rsid w:val="0070725C"/>
    <w:rsid w:val="00707786"/>
    <w:rsid w:val="00707DBD"/>
    <w:rsid w:val="007124A7"/>
    <w:rsid w:val="00712DA7"/>
    <w:rsid w:val="00714956"/>
    <w:rsid w:val="00714C7E"/>
    <w:rsid w:val="007151BF"/>
    <w:rsid w:val="00715F89"/>
    <w:rsid w:val="007169A9"/>
    <w:rsid w:val="00716FB7"/>
    <w:rsid w:val="00717C66"/>
    <w:rsid w:val="00717CB1"/>
    <w:rsid w:val="0072144B"/>
    <w:rsid w:val="007222A9"/>
    <w:rsid w:val="00722814"/>
    <w:rsid w:val="00722D6B"/>
    <w:rsid w:val="0072360C"/>
    <w:rsid w:val="00723956"/>
    <w:rsid w:val="00723B65"/>
    <w:rsid w:val="00724061"/>
    <w:rsid w:val="00724203"/>
    <w:rsid w:val="00725C3B"/>
    <w:rsid w:val="00725D14"/>
    <w:rsid w:val="007266FB"/>
    <w:rsid w:val="00726A98"/>
    <w:rsid w:val="0073212B"/>
    <w:rsid w:val="00733459"/>
    <w:rsid w:val="0073364D"/>
    <w:rsid w:val="00733D6A"/>
    <w:rsid w:val="00734065"/>
    <w:rsid w:val="00734408"/>
    <w:rsid w:val="007344D1"/>
    <w:rsid w:val="00734769"/>
    <w:rsid w:val="00734894"/>
    <w:rsid w:val="00735327"/>
    <w:rsid w:val="00735451"/>
    <w:rsid w:val="0073637A"/>
    <w:rsid w:val="00736F68"/>
    <w:rsid w:val="00737D76"/>
    <w:rsid w:val="00737DBD"/>
    <w:rsid w:val="00740573"/>
    <w:rsid w:val="007409B9"/>
    <w:rsid w:val="00740C62"/>
    <w:rsid w:val="00741479"/>
    <w:rsid w:val="007414DA"/>
    <w:rsid w:val="00741ACA"/>
    <w:rsid w:val="0074206F"/>
    <w:rsid w:val="00743A02"/>
    <w:rsid w:val="00743A09"/>
    <w:rsid w:val="007448D2"/>
    <w:rsid w:val="00744A73"/>
    <w:rsid w:val="00744DB8"/>
    <w:rsid w:val="00745C28"/>
    <w:rsid w:val="007460FF"/>
    <w:rsid w:val="00746AB5"/>
    <w:rsid w:val="007474D4"/>
    <w:rsid w:val="00747771"/>
    <w:rsid w:val="0074782C"/>
    <w:rsid w:val="00747C0C"/>
    <w:rsid w:val="007506F8"/>
    <w:rsid w:val="007508D7"/>
    <w:rsid w:val="00751ECB"/>
    <w:rsid w:val="0075299C"/>
    <w:rsid w:val="0075322D"/>
    <w:rsid w:val="00753D56"/>
    <w:rsid w:val="007540F2"/>
    <w:rsid w:val="007564AE"/>
    <w:rsid w:val="007565FC"/>
    <w:rsid w:val="00756C3E"/>
    <w:rsid w:val="00757591"/>
    <w:rsid w:val="00757633"/>
    <w:rsid w:val="00757A59"/>
    <w:rsid w:val="00757DD5"/>
    <w:rsid w:val="00757FA9"/>
    <w:rsid w:val="007617A7"/>
    <w:rsid w:val="00761C8A"/>
    <w:rsid w:val="00762125"/>
    <w:rsid w:val="007628E5"/>
    <w:rsid w:val="007635C3"/>
    <w:rsid w:val="00763CB1"/>
    <w:rsid w:val="00764A60"/>
    <w:rsid w:val="0076554C"/>
    <w:rsid w:val="00765C2C"/>
    <w:rsid w:val="00765E06"/>
    <w:rsid w:val="00765F79"/>
    <w:rsid w:val="00766A1D"/>
    <w:rsid w:val="00766BC2"/>
    <w:rsid w:val="00767BDC"/>
    <w:rsid w:val="00770223"/>
    <w:rsid w:val="007706FF"/>
    <w:rsid w:val="00770891"/>
    <w:rsid w:val="00770C61"/>
    <w:rsid w:val="00770E34"/>
    <w:rsid w:val="00771309"/>
    <w:rsid w:val="00771358"/>
    <w:rsid w:val="0077201C"/>
    <w:rsid w:val="00772BA3"/>
    <w:rsid w:val="00772E4E"/>
    <w:rsid w:val="007739E0"/>
    <w:rsid w:val="007763FE"/>
    <w:rsid w:val="00776998"/>
    <w:rsid w:val="007769A7"/>
    <w:rsid w:val="00776AC3"/>
    <w:rsid w:val="00777558"/>
    <w:rsid w:val="007776A2"/>
    <w:rsid w:val="00777849"/>
    <w:rsid w:val="007800B7"/>
    <w:rsid w:val="00780A99"/>
    <w:rsid w:val="00781C4F"/>
    <w:rsid w:val="00782487"/>
    <w:rsid w:val="00782A2E"/>
    <w:rsid w:val="00782B11"/>
    <w:rsid w:val="007836C0"/>
    <w:rsid w:val="0078385F"/>
    <w:rsid w:val="00783D18"/>
    <w:rsid w:val="00783E97"/>
    <w:rsid w:val="00783F8F"/>
    <w:rsid w:val="00785BE0"/>
    <w:rsid w:val="0078667E"/>
    <w:rsid w:val="007919C8"/>
    <w:rsid w:val="007919DC"/>
    <w:rsid w:val="00791B72"/>
    <w:rsid w:val="00791C7F"/>
    <w:rsid w:val="007942D1"/>
    <w:rsid w:val="00794642"/>
    <w:rsid w:val="00796256"/>
    <w:rsid w:val="00796888"/>
    <w:rsid w:val="00797373"/>
    <w:rsid w:val="007A1326"/>
    <w:rsid w:val="007A14F6"/>
    <w:rsid w:val="007A157A"/>
    <w:rsid w:val="007A1AA1"/>
    <w:rsid w:val="007A2B7B"/>
    <w:rsid w:val="007A2F6D"/>
    <w:rsid w:val="007A32A2"/>
    <w:rsid w:val="007A3356"/>
    <w:rsid w:val="007A36F3"/>
    <w:rsid w:val="007A4249"/>
    <w:rsid w:val="007A4CEF"/>
    <w:rsid w:val="007A55A8"/>
    <w:rsid w:val="007A61EB"/>
    <w:rsid w:val="007A7FA4"/>
    <w:rsid w:val="007B087E"/>
    <w:rsid w:val="007B1638"/>
    <w:rsid w:val="007B1F48"/>
    <w:rsid w:val="007B24C4"/>
    <w:rsid w:val="007B50E4"/>
    <w:rsid w:val="007B5236"/>
    <w:rsid w:val="007B6512"/>
    <w:rsid w:val="007B6B2F"/>
    <w:rsid w:val="007C057B"/>
    <w:rsid w:val="007C1661"/>
    <w:rsid w:val="007C1A9E"/>
    <w:rsid w:val="007C2358"/>
    <w:rsid w:val="007C59ED"/>
    <w:rsid w:val="007C6E38"/>
    <w:rsid w:val="007D212E"/>
    <w:rsid w:val="007D3383"/>
    <w:rsid w:val="007D3C02"/>
    <w:rsid w:val="007D404D"/>
    <w:rsid w:val="007D458F"/>
    <w:rsid w:val="007D4819"/>
    <w:rsid w:val="007D4BFA"/>
    <w:rsid w:val="007D5655"/>
    <w:rsid w:val="007D5701"/>
    <w:rsid w:val="007D581D"/>
    <w:rsid w:val="007D5A52"/>
    <w:rsid w:val="007D73C0"/>
    <w:rsid w:val="007D73EA"/>
    <w:rsid w:val="007D7B46"/>
    <w:rsid w:val="007D7CF5"/>
    <w:rsid w:val="007D7E58"/>
    <w:rsid w:val="007E41AD"/>
    <w:rsid w:val="007E497E"/>
    <w:rsid w:val="007E51F4"/>
    <w:rsid w:val="007E5236"/>
    <w:rsid w:val="007E5E9E"/>
    <w:rsid w:val="007E7486"/>
    <w:rsid w:val="007E7851"/>
    <w:rsid w:val="007E79F4"/>
    <w:rsid w:val="007F1493"/>
    <w:rsid w:val="007F15BC"/>
    <w:rsid w:val="007F1EE2"/>
    <w:rsid w:val="007F2DA0"/>
    <w:rsid w:val="007F3524"/>
    <w:rsid w:val="007F576D"/>
    <w:rsid w:val="007F5CC1"/>
    <w:rsid w:val="007F60DB"/>
    <w:rsid w:val="007F637A"/>
    <w:rsid w:val="007F66A6"/>
    <w:rsid w:val="007F68BA"/>
    <w:rsid w:val="007F6E50"/>
    <w:rsid w:val="007F76BF"/>
    <w:rsid w:val="008003CD"/>
    <w:rsid w:val="00800512"/>
    <w:rsid w:val="00801331"/>
    <w:rsid w:val="00801687"/>
    <w:rsid w:val="008019EE"/>
    <w:rsid w:val="00802022"/>
    <w:rsid w:val="0080207C"/>
    <w:rsid w:val="008028A3"/>
    <w:rsid w:val="00802A41"/>
    <w:rsid w:val="00804DE8"/>
    <w:rsid w:val="008054F4"/>
    <w:rsid w:val="008059C1"/>
    <w:rsid w:val="0080662F"/>
    <w:rsid w:val="00806C91"/>
    <w:rsid w:val="0081065F"/>
    <w:rsid w:val="0081071A"/>
    <w:rsid w:val="00810E72"/>
    <w:rsid w:val="0081179B"/>
    <w:rsid w:val="00812C60"/>
    <w:rsid w:val="00812DCB"/>
    <w:rsid w:val="00813DDF"/>
    <w:rsid w:val="00813FA5"/>
    <w:rsid w:val="0081523F"/>
    <w:rsid w:val="00815386"/>
    <w:rsid w:val="0081547E"/>
    <w:rsid w:val="0081578E"/>
    <w:rsid w:val="00815BFB"/>
    <w:rsid w:val="00815E98"/>
    <w:rsid w:val="00816151"/>
    <w:rsid w:val="00817268"/>
    <w:rsid w:val="008175EA"/>
    <w:rsid w:val="00820219"/>
    <w:rsid w:val="008203B7"/>
    <w:rsid w:val="00820BB7"/>
    <w:rsid w:val="008212BE"/>
    <w:rsid w:val="00821472"/>
    <w:rsid w:val="008218CF"/>
    <w:rsid w:val="008240E8"/>
    <w:rsid w:val="008248E7"/>
    <w:rsid w:val="00824C21"/>
    <w:rsid w:val="00824F02"/>
    <w:rsid w:val="008252A1"/>
    <w:rsid w:val="00825595"/>
    <w:rsid w:val="00826BD1"/>
    <w:rsid w:val="00826C4F"/>
    <w:rsid w:val="0082719A"/>
    <w:rsid w:val="00827ECB"/>
    <w:rsid w:val="00830A48"/>
    <w:rsid w:val="0083175E"/>
    <w:rsid w:val="00831C89"/>
    <w:rsid w:val="00832155"/>
    <w:rsid w:val="00832DA5"/>
    <w:rsid w:val="00832F4B"/>
    <w:rsid w:val="008335E4"/>
    <w:rsid w:val="00833A2E"/>
    <w:rsid w:val="00833EDF"/>
    <w:rsid w:val="00834038"/>
    <w:rsid w:val="00834728"/>
    <w:rsid w:val="00834ACE"/>
    <w:rsid w:val="008357D4"/>
    <w:rsid w:val="0083716A"/>
    <w:rsid w:val="008377AF"/>
    <w:rsid w:val="008404C4"/>
    <w:rsid w:val="0084056D"/>
    <w:rsid w:val="00841080"/>
    <w:rsid w:val="008412F7"/>
    <w:rsid w:val="008414BB"/>
    <w:rsid w:val="00841B54"/>
    <w:rsid w:val="008434A7"/>
    <w:rsid w:val="00843AA4"/>
    <w:rsid w:val="00843ED1"/>
    <w:rsid w:val="008455DA"/>
    <w:rsid w:val="00845AC9"/>
    <w:rsid w:val="00845FFD"/>
    <w:rsid w:val="00846176"/>
    <w:rsid w:val="0084631E"/>
    <w:rsid w:val="008463BC"/>
    <w:rsid w:val="008467D0"/>
    <w:rsid w:val="008470D0"/>
    <w:rsid w:val="008505DC"/>
    <w:rsid w:val="008509F0"/>
    <w:rsid w:val="00850F23"/>
    <w:rsid w:val="008511F3"/>
    <w:rsid w:val="00851875"/>
    <w:rsid w:val="00852357"/>
    <w:rsid w:val="008526AF"/>
    <w:rsid w:val="00852B7B"/>
    <w:rsid w:val="008530FC"/>
    <w:rsid w:val="0085448C"/>
    <w:rsid w:val="00855048"/>
    <w:rsid w:val="008563D3"/>
    <w:rsid w:val="00856E64"/>
    <w:rsid w:val="00857C40"/>
    <w:rsid w:val="00860A52"/>
    <w:rsid w:val="00860D81"/>
    <w:rsid w:val="00862960"/>
    <w:rsid w:val="00863532"/>
    <w:rsid w:val="00863AF9"/>
    <w:rsid w:val="008641E8"/>
    <w:rsid w:val="00864336"/>
    <w:rsid w:val="00865747"/>
    <w:rsid w:val="00865EC3"/>
    <w:rsid w:val="0086629C"/>
    <w:rsid w:val="00866415"/>
    <w:rsid w:val="0086672A"/>
    <w:rsid w:val="00867469"/>
    <w:rsid w:val="008707F7"/>
    <w:rsid w:val="00870838"/>
    <w:rsid w:val="00870A3D"/>
    <w:rsid w:val="008713EF"/>
    <w:rsid w:val="00871FA7"/>
    <w:rsid w:val="0087332F"/>
    <w:rsid w:val="008736AC"/>
    <w:rsid w:val="00873771"/>
    <w:rsid w:val="008738AF"/>
    <w:rsid w:val="00874C1F"/>
    <w:rsid w:val="00875876"/>
    <w:rsid w:val="00876B64"/>
    <w:rsid w:val="008771BA"/>
    <w:rsid w:val="008773F6"/>
    <w:rsid w:val="008800D3"/>
    <w:rsid w:val="00880A08"/>
    <w:rsid w:val="00880AFD"/>
    <w:rsid w:val="008813A0"/>
    <w:rsid w:val="00881864"/>
    <w:rsid w:val="00881B53"/>
    <w:rsid w:val="00882E98"/>
    <w:rsid w:val="00883242"/>
    <w:rsid w:val="00883335"/>
    <w:rsid w:val="00883656"/>
    <w:rsid w:val="00883A53"/>
    <w:rsid w:val="0088526C"/>
    <w:rsid w:val="00885C59"/>
    <w:rsid w:val="00885F34"/>
    <w:rsid w:val="00890B93"/>
    <w:rsid w:val="00890C47"/>
    <w:rsid w:val="00891586"/>
    <w:rsid w:val="00891DEB"/>
    <w:rsid w:val="0089256F"/>
    <w:rsid w:val="0089284F"/>
    <w:rsid w:val="008936D8"/>
    <w:rsid w:val="00893CDB"/>
    <w:rsid w:val="00893D12"/>
    <w:rsid w:val="00894626"/>
    <w:rsid w:val="0089468F"/>
    <w:rsid w:val="00895105"/>
    <w:rsid w:val="00895316"/>
    <w:rsid w:val="00895861"/>
    <w:rsid w:val="00895EC8"/>
    <w:rsid w:val="00897B91"/>
    <w:rsid w:val="008A00A0"/>
    <w:rsid w:val="008A0836"/>
    <w:rsid w:val="008A08A9"/>
    <w:rsid w:val="008A1693"/>
    <w:rsid w:val="008A1EF8"/>
    <w:rsid w:val="008A21F0"/>
    <w:rsid w:val="008A2B3C"/>
    <w:rsid w:val="008A2BA9"/>
    <w:rsid w:val="008A2BC5"/>
    <w:rsid w:val="008A5DE5"/>
    <w:rsid w:val="008A5FFF"/>
    <w:rsid w:val="008A6A8C"/>
    <w:rsid w:val="008A75D9"/>
    <w:rsid w:val="008B17E8"/>
    <w:rsid w:val="008B1FDB"/>
    <w:rsid w:val="008B2179"/>
    <w:rsid w:val="008B2A5B"/>
    <w:rsid w:val="008B367A"/>
    <w:rsid w:val="008B430F"/>
    <w:rsid w:val="008B44C9"/>
    <w:rsid w:val="008B4DA3"/>
    <w:rsid w:val="008B4FF4"/>
    <w:rsid w:val="008B57DE"/>
    <w:rsid w:val="008B5E9F"/>
    <w:rsid w:val="008B62A0"/>
    <w:rsid w:val="008B6729"/>
    <w:rsid w:val="008B71D5"/>
    <w:rsid w:val="008B7F83"/>
    <w:rsid w:val="008C085A"/>
    <w:rsid w:val="008C1672"/>
    <w:rsid w:val="008C1A20"/>
    <w:rsid w:val="008C2FB5"/>
    <w:rsid w:val="008C302C"/>
    <w:rsid w:val="008C32B3"/>
    <w:rsid w:val="008C4CAB"/>
    <w:rsid w:val="008C550F"/>
    <w:rsid w:val="008C6461"/>
    <w:rsid w:val="008C6A74"/>
    <w:rsid w:val="008C6BA4"/>
    <w:rsid w:val="008C6DBD"/>
    <w:rsid w:val="008C6F82"/>
    <w:rsid w:val="008C74B8"/>
    <w:rsid w:val="008C7CBC"/>
    <w:rsid w:val="008D0067"/>
    <w:rsid w:val="008D125E"/>
    <w:rsid w:val="008D15D2"/>
    <w:rsid w:val="008D168C"/>
    <w:rsid w:val="008D1F2A"/>
    <w:rsid w:val="008D2C73"/>
    <w:rsid w:val="008D43DC"/>
    <w:rsid w:val="008D5308"/>
    <w:rsid w:val="008D55BF"/>
    <w:rsid w:val="008D61E0"/>
    <w:rsid w:val="008D6722"/>
    <w:rsid w:val="008D6E1D"/>
    <w:rsid w:val="008D6F3F"/>
    <w:rsid w:val="008D74A2"/>
    <w:rsid w:val="008D7AB2"/>
    <w:rsid w:val="008E0259"/>
    <w:rsid w:val="008E062B"/>
    <w:rsid w:val="008E0AC3"/>
    <w:rsid w:val="008E131D"/>
    <w:rsid w:val="008E16E8"/>
    <w:rsid w:val="008E17D3"/>
    <w:rsid w:val="008E1A10"/>
    <w:rsid w:val="008E43E0"/>
    <w:rsid w:val="008E4A0E"/>
    <w:rsid w:val="008E4B12"/>
    <w:rsid w:val="008E4E59"/>
    <w:rsid w:val="008E4FAA"/>
    <w:rsid w:val="008E55E9"/>
    <w:rsid w:val="008E6155"/>
    <w:rsid w:val="008E7441"/>
    <w:rsid w:val="008E7CB9"/>
    <w:rsid w:val="008E7ECA"/>
    <w:rsid w:val="008F0115"/>
    <w:rsid w:val="008F0383"/>
    <w:rsid w:val="008F066B"/>
    <w:rsid w:val="008F1F6A"/>
    <w:rsid w:val="008F22B2"/>
    <w:rsid w:val="008F28E7"/>
    <w:rsid w:val="008F38D4"/>
    <w:rsid w:val="008F3BD0"/>
    <w:rsid w:val="008F3CC5"/>
    <w:rsid w:val="008F3D68"/>
    <w:rsid w:val="008F3EDF"/>
    <w:rsid w:val="008F4A26"/>
    <w:rsid w:val="008F52BC"/>
    <w:rsid w:val="008F56DB"/>
    <w:rsid w:val="0090053B"/>
    <w:rsid w:val="00900E59"/>
    <w:rsid w:val="00900FCF"/>
    <w:rsid w:val="00901298"/>
    <w:rsid w:val="009019BB"/>
    <w:rsid w:val="00902919"/>
    <w:rsid w:val="0090315B"/>
    <w:rsid w:val="009033B0"/>
    <w:rsid w:val="00904350"/>
    <w:rsid w:val="00904D31"/>
    <w:rsid w:val="00905926"/>
    <w:rsid w:val="00905E6C"/>
    <w:rsid w:val="0090604A"/>
    <w:rsid w:val="00907038"/>
    <w:rsid w:val="00907849"/>
    <w:rsid w:val="009078AB"/>
    <w:rsid w:val="00907C93"/>
    <w:rsid w:val="00907CB1"/>
    <w:rsid w:val="0091055E"/>
    <w:rsid w:val="00911F8E"/>
    <w:rsid w:val="00912776"/>
    <w:rsid w:val="00912C5D"/>
    <w:rsid w:val="00912EC7"/>
    <w:rsid w:val="0091349A"/>
    <w:rsid w:val="00913D40"/>
    <w:rsid w:val="00913F89"/>
    <w:rsid w:val="00915222"/>
    <w:rsid w:val="009153A2"/>
    <w:rsid w:val="0091571A"/>
    <w:rsid w:val="009158D0"/>
    <w:rsid w:val="00915AC4"/>
    <w:rsid w:val="00916650"/>
    <w:rsid w:val="0092005F"/>
    <w:rsid w:val="00920404"/>
    <w:rsid w:val="0092098F"/>
    <w:rsid w:val="00920A1E"/>
    <w:rsid w:val="00920C71"/>
    <w:rsid w:val="009221AD"/>
    <w:rsid w:val="009227DD"/>
    <w:rsid w:val="00923015"/>
    <w:rsid w:val="009234D0"/>
    <w:rsid w:val="0092450D"/>
    <w:rsid w:val="00925013"/>
    <w:rsid w:val="00925024"/>
    <w:rsid w:val="0092510A"/>
    <w:rsid w:val="00925655"/>
    <w:rsid w:val="00925733"/>
    <w:rsid w:val="009257A8"/>
    <w:rsid w:val="009261C8"/>
    <w:rsid w:val="00926D03"/>
    <w:rsid w:val="00926F76"/>
    <w:rsid w:val="0092703B"/>
    <w:rsid w:val="00927A7B"/>
    <w:rsid w:val="00927DB3"/>
    <w:rsid w:val="00927E08"/>
    <w:rsid w:val="00930D17"/>
    <w:rsid w:val="00930ED6"/>
    <w:rsid w:val="009310DD"/>
    <w:rsid w:val="00931206"/>
    <w:rsid w:val="00932077"/>
    <w:rsid w:val="00932A03"/>
    <w:rsid w:val="0093313E"/>
    <w:rsid w:val="00933148"/>
    <w:rsid w:val="009331F9"/>
    <w:rsid w:val="00933C69"/>
    <w:rsid w:val="00933FE6"/>
    <w:rsid w:val="00934012"/>
    <w:rsid w:val="00934B12"/>
    <w:rsid w:val="00934F8E"/>
    <w:rsid w:val="0093530F"/>
    <w:rsid w:val="0093592F"/>
    <w:rsid w:val="00935E65"/>
    <w:rsid w:val="009363F0"/>
    <w:rsid w:val="00936657"/>
    <w:rsid w:val="0093688D"/>
    <w:rsid w:val="00936A7F"/>
    <w:rsid w:val="0094165A"/>
    <w:rsid w:val="00941AA9"/>
    <w:rsid w:val="00942056"/>
    <w:rsid w:val="009429D1"/>
    <w:rsid w:val="00942E67"/>
    <w:rsid w:val="00943299"/>
    <w:rsid w:val="009438A7"/>
    <w:rsid w:val="00943DCB"/>
    <w:rsid w:val="00943E63"/>
    <w:rsid w:val="00943F44"/>
    <w:rsid w:val="009458AF"/>
    <w:rsid w:val="00946555"/>
    <w:rsid w:val="009505E4"/>
    <w:rsid w:val="0095162F"/>
    <w:rsid w:val="009520A1"/>
    <w:rsid w:val="009522E2"/>
    <w:rsid w:val="0095259D"/>
    <w:rsid w:val="009528C1"/>
    <w:rsid w:val="009532C7"/>
    <w:rsid w:val="00953891"/>
    <w:rsid w:val="00953CA0"/>
    <w:rsid w:val="00953D66"/>
    <w:rsid w:val="00953E82"/>
    <w:rsid w:val="00955005"/>
    <w:rsid w:val="00955D6C"/>
    <w:rsid w:val="00956E31"/>
    <w:rsid w:val="00957107"/>
    <w:rsid w:val="00957C8F"/>
    <w:rsid w:val="00960547"/>
    <w:rsid w:val="00960CCA"/>
    <w:rsid w:val="00960E03"/>
    <w:rsid w:val="009614DF"/>
    <w:rsid w:val="009624AB"/>
    <w:rsid w:val="00963091"/>
    <w:rsid w:val="009634F6"/>
    <w:rsid w:val="00963579"/>
    <w:rsid w:val="00963FEC"/>
    <w:rsid w:val="0096422F"/>
    <w:rsid w:val="00964AE3"/>
    <w:rsid w:val="00965C08"/>
    <w:rsid w:val="00965F05"/>
    <w:rsid w:val="00966031"/>
    <w:rsid w:val="00966B70"/>
    <w:rsid w:val="0096720F"/>
    <w:rsid w:val="00967644"/>
    <w:rsid w:val="0097036E"/>
    <w:rsid w:val="00970518"/>
    <w:rsid w:val="00970968"/>
    <w:rsid w:val="009718BF"/>
    <w:rsid w:val="00972CB5"/>
    <w:rsid w:val="0097398E"/>
    <w:rsid w:val="009739DE"/>
    <w:rsid w:val="00973DB2"/>
    <w:rsid w:val="00973EF2"/>
    <w:rsid w:val="0097437B"/>
    <w:rsid w:val="009771A9"/>
    <w:rsid w:val="00977F04"/>
    <w:rsid w:val="00981475"/>
    <w:rsid w:val="00981668"/>
    <w:rsid w:val="0098267D"/>
    <w:rsid w:val="00983A07"/>
    <w:rsid w:val="00984331"/>
    <w:rsid w:val="00984C07"/>
    <w:rsid w:val="0098588C"/>
    <w:rsid w:val="00985960"/>
    <w:rsid w:val="00985CE4"/>
    <w:rsid w:val="00985F69"/>
    <w:rsid w:val="009860CC"/>
    <w:rsid w:val="00986E99"/>
    <w:rsid w:val="00987813"/>
    <w:rsid w:val="00990C18"/>
    <w:rsid w:val="00990C46"/>
    <w:rsid w:val="00991DEF"/>
    <w:rsid w:val="00992659"/>
    <w:rsid w:val="0099359F"/>
    <w:rsid w:val="00993AF8"/>
    <w:rsid w:val="00993B98"/>
    <w:rsid w:val="00993EC8"/>
    <w:rsid w:val="00993F37"/>
    <w:rsid w:val="00993F3E"/>
    <w:rsid w:val="00994370"/>
    <w:rsid w:val="009943CC"/>
    <w:rsid w:val="009944F9"/>
    <w:rsid w:val="009946A3"/>
    <w:rsid w:val="009948B8"/>
    <w:rsid w:val="00995954"/>
    <w:rsid w:val="00995A36"/>
    <w:rsid w:val="00995E81"/>
    <w:rsid w:val="00996470"/>
    <w:rsid w:val="00996603"/>
    <w:rsid w:val="00996663"/>
    <w:rsid w:val="009974B3"/>
    <w:rsid w:val="00997F5D"/>
    <w:rsid w:val="00997FD9"/>
    <w:rsid w:val="009A0220"/>
    <w:rsid w:val="009A09AC"/>
    <w:rsid w:val="009A1946"/>
    <w:rsid w:val="009A1BBC"/>
    <w:rsid w:val="009A2864"/>
    <w:rsid w:val="009A2EEE"/>
    <w:rsid w:val="009A313E"/>
    <w:rsid w:val="009A3EAC"/>
    <w:rsid w:val="009A40D9"/>
    <w:rsid w:val="009A449D"/>
    <w:rsid w:val="009A622E"/>
    <w:rsid w:val="009A73B8"/>
    <w:rsid w:val="009A7D6E"/>
    <w:rsid w:val="009B027D"/>
    <w:rsid w:val="009B08F7"/>
    <w:rsid w:val="009B165F"/>
    <w:rsid w:val="009B266F"/>
    <w:rsid w:val="009B2E67"/>
    <w:rsid w:val="009B32D1"/>
    <w:rsid w:val="009B417F"/>
    <w:rsid w:val="009B4483"/>
    <w:rsid w:val="009B5879"/>
    <w:rsid w:val="009B5A96"/>
    <w:rsid w:val="009B6030"/>
    <w:rsid w:val="009C0698"/>
    <w:rsid w:val="009C098A"/>
    <w:rsid w:val="009C0DA0"/>
    <w:rsid w:val="009C1693"/>
    <w:rsid w:val="009C1AD9"/>
    <w:rsid w:val="009C1E14"/>
    <w:rsid w:val="009C1FCA"/>
    <w:rsid w:val="009C3001"/>
    <w:rsid w:val="009C3F23"/>
    <w:rsid w:val="009C44C9"/>
    <w:rsid w:val="009C54B4"/>
    <w:rsid w:val="009C575A"/>
    <w:rsid w:val="009C65D7"/>
    <w:rsid w:val="009C6822"/>
    <w:rsid w:val="009C69B7"/>
    <w:rsid w:val="009C72FE"/>
    <w:rsid w:val="009C7379"/>
    <w:rsid w:val="009C7592"/>
    <w:rsid w:val="009D03E3"/>
    <w:rsid w:val="009D081A"/>
    <w:rsid w:val="009D088F"/>
    <w:rsid w:val="009D0C17"/>
    <w:rsid w:val="009D0F63"/>
    <w:rsid w:val="009D1EBE"/>
    <w:rsid w:val="009D2409"/>
    <w:rsid w:val="009D2983"/>
    <w:rsid w:val="009D2C2D"/>
    <w:rsid w:val="009D36ED"/>
    <w:rsid w:val="009D3FCF"/>
    <w:rsid w:val="009D4F4A"/>
    <w:rsid w:val="009D572A"/>
    <w:rsid w:val="009D6050"/>
    <w:rsid w:val="009D67D9"/>
    <w:rsid w:val="009D6FAD"/>
    <w:rsid w:val="009D7742"/>
    <w:rsid w:val="009D7D50"/>
    <w:rsid w:val="009E037B"/>
    <w:rsid w:val="009E05EC"/>
    <w:rsid w:val="009E0CF8"/>
    <w:rsid w:val="009E16BB"/>
    <w:rsid w:val="009E1746"/>
    <w:rsid w:val="009E3679"/>
    <w:rsid w:val="009E4D22"/>
    <w:rsid w:val="009E4D33"/>
    <w:rsid w:val="009E56EB"/>
    <w:rsid w:val="009E6AB6"/>
    <w:rsid w:val="009E6B21"/>
    <w:rsid w:val="009E724C"/>
    <w:rsid w:val="009E7335"/>
    <w:rsid w:val="009E7EA0"/>
    <w:rsid w:val="009E7F27"/>
    <w:rsid w:val="009F148E"/>
    <w:rsid w:val="009F1A7D"/>
    <w:rsid w:val="009F25A7"/>
    <w:rsid w:val="009F2A1F"/>
    <w:rsid w:val="009F3431"/>
    <w:rsid w:val="009F3838"/>
    <w:rsid w:val="009F3ECD"/>
    <w:rsid w:val="009F40A4"/>
    <w:rsid w:val="009F4B19"/>
    <w:rsid w:val="009F54E7"/>
    <w:rsid w:val="009F5F05"/>
    <w:rsid w:val="009F7315"/>
    <w:rsid w:val="009F73D1"/>
    <w:rsid w:val="00A00D40"/>
    <w:rsid w:val="00A01215"/>
    <w:rsid w:val="00A01FE7"/>
    <w:rsid w:val="00A030EF"/>
    <w:rsid w:val="00A03B9A"/>
    <w:rsid w:val="00A04A93"/>
    <w:rsid w:val="00A0570F"/>
    <w:rsid w:val="00A05FF3"/>
    <w:rsid w:val="00A06D04"/>
    <w:rsid w:val="00A070D4"/>
    <w:rsid w:val="00A07569"/>
    <w:rsid w:val="00A07749"/>
    <w:rsid w:val="00A078FB"/>
    <w:rsid w:val="00A07C46"/>
    <w:rsid w:val="00A10CE1"/>
    <w:rsid w:val="00A10CED"/>
    <w:rsid w:val="00A11A30"/>
    <w:rsid w:val="00A12222"/>
    <w:rsid w:val="00A128C6"/>
    <w:rsid w:val="00A13B42"/>
    <w:rsid w:val="00A141E4"/>
    <w:rsid w:val="00A1426F"/>
    <w:rsid w:val="00A143A3"/>
    <w:rsid w:val="00A143CE"/>
    <w:rsid w:val="00A153BD"/>
    <w:rsid w:val="00A15D85"/>
    <w:rsid w:val="00A16D9B"/>
    <w:rsid w:val="00A21A49"/>
    <w:rsid w:val="00A22F29"/>
    <w:rsid w:val="00A231E9"/>
    <w:rsid w:val="00A23647"/>
    <w:rsid w:val="00A23C99"/>
    <w:rsid w:val="00A243C8"/>
    <w:rsid w:val="00A24563"/>
    <w:rsid w:val="00A245FE"/>
    <w:rsid w:val="00A24F9A"/>
    <w:rsid w:val="00A25308"/>
    <w:rsid w:val="00A26BB4"/>
    <w:rsid w:val="00A277E5"/>
    <w:rsid w:val="00A27DC5"/>
    <w:rsid w:val="00A27E8C"/>
    <w:rsid w:val="00A30056"/>
    <w:rsid w:val="00A307AE"/>
    <w:rsid w:val="00A30D3B"/>
    <w:rsid w:val="00A31018"/>
    <w:rsid w:val="00A31670"/>
    <w:rsid w:val="00A3272E"/>
    <w:rsid w:val="00A350CB"/>
    <w:rsid w:val="00A3511D"/>
    <w:rsid w:val="00A35E8B"/>
    <w:rsid w:val="00A36070"/>
    <w:rsid w:val="00A361C6"/>
    <w:rsid w:val="00A3669F"/>
    <w:rsid w:val="00A37B1A"/>
    <w:rsid w:val="00A37D04"/>
    <w:rsid w:val="00A407F0"/>
    <w:rsid w:val="00A41A01"/>
    <w:rsid w:val="00A423A2"/>
    <w:rsid w:val="00A429A9"/>
    <w:rsid w:val="00A43CFF"/>
    <w:rsid w:val="00A43F2F"/>
    <w:rsid w:val="00A44A51"/>
    <w:rsid w:val="00A45B6E"/>
    <w:rsid w:val="00A45F15"/>
    <w:rsid w:val="00A47719"/>
    <w:rsid w:val="00A4780F"/>
    <w:rsid w:val="00A47D98"/>
    <w:rsid w:val="00A47EAB"/>
    <w:rsid w:val="00A50510"/>
    <w:rsid w:val="00A5068D"/>
    <w:rsid w:val="00A509B4"/>
    <w:rsid w:val="00A51D10"/>
    <w:rsid w:val="00A529B3"/>
    <w:rsid w:val="00A532F1"/>
    <w:rsid w:val="00A533BD"/>
    <w:rsid w:val="00A541B6"/>
    <w:rsid w:val="00A5427A"/>
    <w:rsid w:val="00A545F1"/>
    <w:rsid w:val="00A54C7B"/>
    <w:rsid w:val="00A54CFD"/>
    <w:rsid w:val="00A55F4F"/>
    <w:rsid w:val="00A5639F"/>
    <w:rsid w:val="00A5675E"/>
    <w:rsid w:val="00A57040"/>
    <w:rsid w:val="00A60064"/>
    <w:rsid w:val="00A6044F"/>
    <w:rsid w:val="00A60D26"/>
    <w:rsid w:val="00A60FFC"/>
    <w:rsid w:val="00A612AF"/>
    <w:rsid w:val="00A620BA"/>
    <w:rsid w:val="00A64F90"/>
    <w:rsid w:val="00A65A2B"/>
    <w:rsid w:val="00A67388"/>
    <w:rsid w:val="00A70003"/>
    <w:rsid w:val="00A70170"/>
    <w:rsid w:val="00A704D4"/>
    <w:rsid w:val="00A710D6"/>
    <w:rsid w:val="00A719D9"/>
    <w:rsid w:val="00A72659"/>
    <w:rsid w:val="00A726C7"/>
    <w:rsid w:val="00A72833"/>
    <w:rsid w:val="00A73B57"/>
    <w:rsid w:val="00A7409C"/>
    <w:rsid w:val="00A74F6E"/>
    <w:rsid w:val="00A752B5"/>
    <w:rsid w:val="00A75321"/>
    <w:rsid w:val="00A76217"/>
    <w:rsid w:val="00A76EF7"/>
    <w:rsid w:val="00A774B4"/>
    <w:rsid w:val="00A77927"/>
    <w:rsid w:val="00A81734"/>
    <w:rsid w:val="00A81791"/>
    <w:rsid w:val="00A8195D"/>
    <w:rsid w:val="00A81B47"/>
    <w:rsid w:val="00A81B75"/>
    <w:rsid w:val="00A81DC9"/>
    <w:rsid w:val="00A82923"/>
    <w:rsid w:val="00A82962"/>
    <w:rsid w:val="00A82BB6"/>
    <w:rsid w:val="00A82CB8"/>
    <w:rsid w:val="00A83203"/>
    <w:rsid w:val="00A83514"/>
    <w:rsid w:val="00A8356E"/>
    <w:rsid w:val="00A83653"/>
    <w:rsid w:val="00A8372C"/>
    <w:rsid w:val="00A83E16"/>
    <w:rsid w:val="00A83E2D"/>
    <w:rsid w:val="00A855FA"/>
    <w:rsid w:val="00A86D4F"/>
    <w:rsid w:val="00A905C6"/>
    <w:rsid w:val="00A90794"/>
    <w:rsid w:val="00A90A0B"/>
    <w:rsid w:val="00A912FE"/>
    <w:rsid w:val="00A91418"/>
    <w:rsid w:val="00A91A18"/>
    <w:rsid w:val="00A91B40"/>
    <w:rsid w:val="00A920C4"/>
    <w:rsid w:val="00A9244B"/>
    <w:rsid w:val="00A932DF"/>
    <w:rsid w:val="00A93AC1"/>
    <w:rsid w:val="00A947CF"/>
    <w:rsid w:val="00A95F5B"/>
    <w:rsid w:val="00A96D9C"/>
    <w:rsid w:val="00A97222"/>
    <w:rsid w:val="00A9772A"/>
    <w:rsid w:val="00AA01E6"/>
    <w:rsid w:val="00AA0A5C"/>
    <w:rsid w:val="00AA11CC"/>
    <w:rsid w:val="00AA17B8"/>
    <w:rsid w:val="00AA18E2"/>
    <w:rsid w:val="00AA22B0"/>
    <w:rsid w:val="00AA2B19"/>
    <w:rsid w:val="00AA2F7F"/>
    <w:rsid w:val="00AA3974"/>
    <w:rsid w:val="00AA3B89"/>
    <w:rsid w:val="00AA3E57"/>
    <w:rsid w:val="00AA4CDE"/>
    <w:rsid w:val="00AA500C"/>
    <w:rsid w:val="00AA5AE4"/>
    <w:rsid w:val="00AA5D3F"/>
    <w:rsid w:val="00AA5E50"/>
    <w:rsid w:val="00AA642B"/>
    <w:rsid w:val="00AB0086"/>
    <w:rsid w:val="00AB0677"/>
    <w:rsid w:val="00AB0B02"/>
    <w:rsid w:val="00AB1983"/>
    <w:rsid w:val="00AB1A90"/>
    <w:rsid w:val="00AB1B33"/>
    <w:rsid w:val="00AB1E1C"/>
    <w:rsid w:val="00AB23C3"/>
    <w:rsid w:val="00AB24DB"/>
    <w:rsid w:val="00AB27AB"/>
    <w:rsid w:val="00AB35D0"/>
    <w:rsid w:val="00AB488E"/>
    <w:rsid w:val="00AB4A15"/>
    <w:rsid w:val="00AB4BA9"/>
    <w:rsid w:val="00AB542E"/>
    <w:rsid w:val="00AB6B59"/>
    <w:rsid w:val="00AB77E7"/>
    <w:rsid w:val="00AC1DCF"/>
    <w:rsid w:val="00AC23B1"/>
    <w:rsid w:val="00AC260E"/>
    <w:rsid w:val="00AC2AF9"/>
    <w:rsid w:val="00AC2C9D"/>
    <w:rsid w:val="00AC2F71"/>
    <w:rsid w:val="00AC47A6"/>
    <w:rsid w:val="00AC60C5"/>
    <w:rsid w:val="00AC64E6"/>
    <w:rsid w:val="00AC67B6"/>
    <w:rsid w:val="00AC67E9"/>
    <w:rsid w:val="00AC78ED"/>
    <w:rsid w:val="00AD02D3"/>
    <w:rsid w:val="00AD0A4C"/>
    <w:rsid w:val="00AD1C05"/>
    <w:rsid w:val="00AD354A"/>
    <w:rsid w:val="00AD3675"/>
    <w:rsid w:val="00AD56A9"/>
    <w:rsid w:val="00AD69C4"/>
    <w:rsid w:val="00AD6B36"/>
    <w:rsid w:val="00AD6F0C"/>
    <w:rsid w:val="00AD6FD1"/>
    <w:rsid w:val="00AE1C5F"/>
    <w:rsid w:val="00AE23DD"/>
    <w:rsid w:val="00AE298B"/>
    <w:rsid w:val="00AE3899"/>
    <w:rsid w:val="00AE561A"/>
    <w:rsid w:val="00AE56E5"/>
    <w:rsid w:val="00AE59FA"/>
    <w:rsid w:val="00AE68B7"/>
    <w:rsid w:val="00AE6CD2"/>
    <w:rsid w:val="00AE703A"/>
    <w:rsid w:val="00AE721F"/>
    <w:rsid w:val="00AE7553"/>
    <w:rsid w:val="00AE776A"/>
    <w:rsid w:val="00AF021C"/>
    <w:rsid w:val="00AF1F68"/>
    <w:rsid w:val="00AF21FF"/>
    <w:rsid w:val="00AF2546"/>
    <w:rsid w:val="00AF27B7"/>
    <w:rsid w:val="00AF2BB2"/>
    <w:rsid w:val="00AF2E43"/>
    <w:rsid w:val="00AF3C5D"/>
    <w:rsid w:val="00AF463C"/>
    <w:rsid w:val="00AF4817"/>
    <w:rsid w:val="00AF5487"/>
    <w:rsid w:val="00AF726A"/>
    <w:rsid w:val="00AF7A47"/>
    <w:rsid w:val="00AF7AB4"/>
    <w:rsid w:val="00AF7AC0"/>
    <w:rsid w:val="00AF7B91"/>
    <w:rsid w:val="00B00015"/>
    <w:rsid w:val="00B002B9"/>
    <w:rsid w:val="00B0033A"/>
    <w:rsid w:val="00B00B89"/>
    <w:rsid w:val="00B00DC9"/>
    <w:rsid w:val="00B01B47"/>
    <w:rsid w:val="00B03194"/>
    <w:rsid w:val="00B031F6"/>
    <w:rsid w:val="00B03774"/>
    <w:rsid w:val="00B03AEC"/>
    <w:rsid w:val="00B043A6"/>
    <w:rsid w:val="00B0564A"/>
    <w:rsid w:val="00B06DE8"/>
    <w:rsid w:val="00B077AD"/>
    <w:rsid w:val="00B07AE1"/>
    <w:rsid w:val="00B07D23"/>
    <w:rsid w:val="00B10575"/>
    <w:rsid w:val="00B10EDD"/>
    <w:rsid w:val="00B110EC"/>
    <w:rsid w:val="00B11B19"/>
    <w:rsid w:val="00B12968"/>
    <w:rsid w:val="00B131FF"/>
    <w:rsid w:val="00B13498"/>
    <w:rsid w:val="00B13DA2"/>
    <w:rsid w:val="00B14BD8"/>
    <w:rsid w:val="00B156DA"/>
    <w:rsid w:val="00B1672A"/>
    <w:rsid w:val="00B16E71"/>
    <w:rsid w:val="00B16EDB"/>
    <w:rsid w:val="00B16F3D"/>
    <w:rsid w:val="00B174BD"/>
    <w:rsid w:val="00B20690"/>
    <w:rsid w:val="00B20B2A"/>
    <w:rsid w:val="00B21179"/>
    <w:rsid w:val="00B2129B"/>
    <w:rsid w:val="00B215A8"/>
    <w:rsid w:val="00B22FA7"/>
    <w:rsid w:val="00B239C4"/>
    <w:rsid w:val="00B23D86"/>
    <w:rsid w:val="00B24845"/>
    <w:rsid w:val="00B249DD"/>
    <w:rsid w:val="00B26370"/>
    <w:rsid w:val="00B2655A"/>
    <w:rsid w:val="00B26802"/>
    <w:rsid w:val="00B27039"/>
    <w:rsid w:val="00B27C56"/>
    <w:rsid w:val="00B27D18"/>
    <w:rsid w:val="00B300DB"/>
    <w:rsid w:val="00B303DC"/>
    <w:rsid w:val="00B303ED"/>
    <w:rsid w:val="00B32BEC"/>
    <w:rsid w:val="00B32DE5"/>
    <w:rsid w:val="00B32FF3"/>
    <w:rsid w:val="00B34297"/>
    <w:rsid w:val="00B34857"/>
    <w:rsid w:val="00B35B87"/>
    <w:rsid w:val="00B36933"/>
    <w:rsid w:val="00B37E1D"/>
    <w:rsid w:val="00B40556"/>
    <w:rsid w:val="00B41D0C"/>
    <w:rsid w:val="00B43107"/>
    <w:rsid w:val="00B45AC4"/>
    <w:rsid w:val="00B45E0A"/>
    <w:rsid w:val="00B462FD"/>
    <w:rsid w:val="00B468EE"/>
    <w:rsid w:val="00B46F98"/>
    <w:rsid w:val="00B47362"/>
    <w:rsid w:val="00B47A18"/>
    <w:rsid w:val="00B47C47"/>
    <w:rsid w:val="00B513AC"/>
    <w:rsid w:val="00B51781"/>
    <w:rsid w:val="00B519FA"/>
    <w:rsid w:val="00B51CD5"/>
    <w:rsid w:val="00B5339E"/>
    <w:rsid w:val="00B53824"/>
    <w:rsid w:val="00B53857"/>
    <w:rsid w:val="00B54009"/>
    <w:rsid w:val="00B54B6C"/>
    <w:rsid w:val="00B54FE2"/>
    <w:rsid w:val="00B55A04"/>
    <w:rsid w:val="00B55CEE"/>
    <w:rsid w:val="00B5626A"/>
    <w:rsid w:val="00B5650E"/>
    <w:rsid w:val="00B56FB1"/>
    <w:rsid w:val="00B60482"/>
    <w:rsid w:val="00B6083F"/>
    <w:rsid w:val="00B60ABC"/>
    <w:rsid w:val="00B61504"/>
    <w:rsid w:val="00B620AE"/>
    <w:rsid w:val="00B6280A"/>
    <w:rsid w:val="00B62E95"/>
    <w:rsid w:val="00B63A39"/>
    <w:rsid w:val="00B63ABC"/>
    <w:rsid w:val="00B64C34"/>
    <w:rsid w:val="00B64D3D"/>
    <w:rsid w:val="00B64F0A"/>
    <w:rsid w:val="00B6562C"/>
    <w:rsid w:val="00B658AD"/>
    <w:rsid w:val="00B6729E"/>
    <w:rsid w:val="00B67DA5"/>
    <w:rsid w:val="00B720C9"/>
    <w:rsid w:val="00B734AA"/>
    <w:rsid w:val="00B7391B"/>
    <w:rsid w:val="00B73ACC"/>
    <w:rsid w:val="00B743E7"/>
    <w:rsid w:val="00B748EB"/>
    <w:rsid w:val="00B74B80"/>
    <w:rsid w:val="00B74C51"/>
    <w:rsid w:val="00B7567D"/>
    <w:rsid w:val="00B768A9"/>
    <w:rsid w:val="00B76E90"/>
    <w:rsid w:val="00B77335"/>
    <w:rsid w:val="00B8005C"/>
    <w:rsid w:val="00B806A7"/>
    <w:rsid w:val="00B806BB"/>
    <w:rsid w:val="00B81275"/>
    <w:rsid w:val="00B814DD"/>
    <w:rsid w:val="00B82E5F"/>
    <w:rsid w:val="00B8399D"/>
    <w:rsid w:val="00B83E53"/>
    <w:rsid w:val="00B85E23"/>
    <w:rsid w:val="00B8666B"/>
    <w:rsid w:val="00B86C64"/>
    <w:rsid w:val="00B904F4"/>
    <w:rsid w:val="00B90BD1"/>
    <w:rsid w:val="00B92536"/>
    <w:rsid w:val="00B9274D"/>
    <w:rsid w:val="00B94207"/>
    <w:rsid w:val="00B945D4"/>
    <w:rsid w:val="00B9506C"/>
    <w:rsid w:val="00B96F2C"/>
    <w:rsid w:val="00B97B50"/>
    <w:rsid w:val="00BA0627"/>
    <w:rsid w:val="00BA0630"/>
    <w:rsid w:val="00BA3608"/>
    <w:rsid w:val="00BA3959"/>
    <w:rsid w:val="00BA4EFB"/>
    <w:rsid w:val="00BA563D"/>
    <w:rsid w:val="00BA56BA"/>
    <w:rsid w:val="00BA5BCC"/>
    <w:rsid w:val="00BA72BA"/>
    <w:rsid w:val="00BB1855"/>
    <w:rsid w:val="00BB1F32"/>
    <w:rsid w:val="00BB2332"/>
    <w:rsid w:val="00BB239F"/>
    <w:rsid w:val="00BB2494"/>
    <w:rsid w:val="00BB2522"/>
    <w:rsid w:val="00BB28A3"/>
    <w:rsid w:val="00BB3498"/>
    <w:rsid w:val="00BB42B5"/>
    <w:rsid w:val="00BB5218"/>
    <w:rsid w:val="00BB6249"/>
    <w:rsid w:val="00BB72C0"/>
    <w:rsid w:val="00BB7FF3"/>
    <w:rsid w:val="00BC06EF"/>
    <w:rsid w:val="00BC0AF1"/>
    <w:rsid w:val="00BC10B4"/>
    <w:rsid w:val="00BC16B3"/>
    <w:rsid w:val="00BC1FB0"/>
    <w:rsid w:val="00BC27BE"/>
    <w:rsid w:val="00BC3779"/>
    <w:rsid w:val="00BC3AAA"/>
    <w:rsid w:val="00BC41A0"/>
    <w:rsid w:val="00BC42E0"/>
    <w:rsid w:val="00BC43D8"/>
    <w:rsid w:val="00BC5A86"/>
    <w:rsid w:val="00BC648E"/>
    <w:rsid w:val="00BC7210"/>
    <w:rsid w:val="00BC7AB9"/>
    <w:rsid w:val="00BC7ACE"/>
    <w:rsid w:val="00BC7AD1"/>
    <w:rsid w:val="00BD0008"/>
    <w:rsid w:val="00BD0186"/>
    <w:rsid w:val="00BD059C"/>
    <w:rsid w:val="00BD06A1"/>
    <w:rsid w:val="00BD0D32"/>
    <w:rsid w:val="00BD11CC"/>
    <w:rsid w:val="00BD1661"/>
    <w:rsid w:val="00BD1E90"/>
    <w:rsid w:val="00BD1FF9"/>
    <w:rsid w:val="00BD21EE"/>
    <w:rsid w:val="00BD29D1"/>
    <w:rsid w:val="00BD3BC6"/>
    <w:rsid w:val="00BD41A1"/>
    <w:rsid w:val="00BD56BE"/>
    <w:rsid w:val="00BD58EB"/>
    <w:rsid w:val="00BD6178"/>
    <w:rsid w:val="00BD6348"/>
    <w:rsid w:val="00BD7240"/>
    <w:rsid w:val="00BD7990"/>
    <w:rsid w:val="00BD7B15"/>
    <w:rsid w:val="00BE0183"/>
    <w:rsid w:val="00BE081E"/>
    <w:rsid w:val="00BE147F"/>
    <w:rsid w:val="00BE1553"/>
    <w:rsid w:val="00BE1655"/>
    <w:rsid w:val="00BE1A00"/>
    <w:rsid w:val="00BE1BBC"/>
    <w:rsid w:val="00BE2992"/>
    <w:rsid w:val="00BE304B"/>
    <w:rsid w:val="00BE417E"/>
    <w:rsid w:val="00BE46B5"/>
    <w:rsid w:val="00BE4EC7"/>
    <w:rsid w:val="00BE6663"/>
    <w:rsid w:val="00BE69B7"/>
    <w:rsid w:val="00BE6E4A"/>
    <w:rsid w:val="00BE7103"/>
    <w:rsid w:val="00BE7223"/>
    <w:rsid w:val="00BE7618"/>
    <w:rsid w:val="00BE7CDE"/>
    <w:rsid w:val="00BF0917"/>
    <w:rsid w:val="00BF0CD7"/>
    <w:rsid w:val="00BF0F60"/>
    <w:rsid w:val="00BF143E"/>
    <w:rsid w:val="00BF15C4"/>
    <w:rsid w:val="00BF15CE"/>
    <w:rsid w:val="00BF2157"/>
    <w:rsid w:val="00BF2BEE"/>
    <w:rsid w:val="00BF2CA3"/>
    <w:rsid w:val="00BF2FC3"/>
    <w:rsid w:val="00BF3551"/>
    <w:rsid w:val="00BF37C3"/>
    <w:rsid w:val="00BF3A78"/>
    <w:rsid w:val="00BF49E8"/>
    <w:rsid w:val="00BF4D2A"/>
    <w:rsid w:val="00BF4F07"/>
    <w:rsid w:val="00BF5DB5"/>
    <w:rsid w:val="00BF66EB"/>
    <w:rsid w:val="00BF695B"/>
    <w:rsid w:val="00BF6A14"/>
    <w:rsid w:val="00BF71B0"/>
    <w:rsid w:val="00C0161F"/>
    <w:rsid w:val="00C030BD"/>
    <w:rsid w:val="00C036C3"/>
    <w:rsid w:val="00C03CCA"/>
    <w:rsid w:val="00C040E8"/>
    <w:rsid w:val="00C0499E"/>
    <w:rsid w:val="00C04BB2"/>
    <w:rsid w:val="00C04F4A"/>
    <w:rsid w:val="00C0543B"/>
    <w:rsid w:val="00C058AF"/>
    <w:rsid w:val="00C06094"/>
    <w:rsid w:val="00C06484"/>
    <w:rsid w:val="00C06F9E"/>
    <w:rsid w:val="00C07776"/>
    <w:rsid w:val="00C07C0D"/>
    <w:rsid w:val="00C100ED"/>
    <w:rsid w:val="00C10210"/>
    <w:rsid w:val="00C1035C"/>
    <w:rsid w:val="00C1140E"/>
    <w:rsid w:val="00C116CC"/>
    <w:rsid w:val="00C119F9"/>
    <w:rsid w:val="00C1252C"/>
    <w:rsid w:val="00C12AC4"/>
    <w:rsid w:val="00C1358F"/>
    <w:rsid w:val="00C13C2A"/>
    <w:rsid w:val="00C13CE8"/>
    <w:rsid w:val="00C14187"/>
    <w:rsid w:val="00C15151"/>
    <w:rsid w:val="00C1663D"/>
    <w:rsid w:val="00C1695F"/>
    <w:rsid w:val="00C16B6B"/>
    <w:rsid w:val="00C179BC"/>
    <w:rsid w:val="00C17F8C"/>
    <w:rsid w:val="00C211E6"/>
    <w:rsid w:val="00C22446"/>
    <w:rsid w:val="00C22681"/>
    <w:rsid w:val="00C22FB5"/>
    <w:rsid w:val="00C24236"/>
    <w:rsid w:val="00C24CBF"/>
    <w:rsid w:val="00C25533"/>
    <w:rsid w:val="00C25C66"/>
    <w:rsid w:val="00C2710B"/>
    <w:rsid w:val="00C279C2"/>
    <w:rsid w:val="00C27A4D"/>
    <w:rsid w:val="00C308D8"/>
    <w:rsid w:val="00C30C8A"/>
    <w:rsid w:val="00C3183E"/>
    <w:rsid w:val="00C32BFE"/>
    <w:rsid w:val="00C33531"/>
    <w:rsid w:val="00C33B9E"/>
    <w:rsid w:val="00C34194"/>
    <w:rsid w:val="00C357A1"/>
    <w:rsid w:val="00C35EF7"/>
    <w:rsid w:val="00C3626A"/>
    <w:rsid w:val="00C36E00"/>
    <w:rsid w:val="00C37BAE"/>
    <w:rsid w:val="00C4043D"/>
    <w:rsid w:val="00C40DAA"/>
    <w:rsid w:val="00C40DD7"/>
    <w:rsid w:val="00C41110"/>
    <w:rsid w:val="00C41DAB"/>
    <w:rsid w:val="00C41F7E"/>
    <w:rsid w:val="00C42A1B"/>
    <w:rsid w:val="00C42B41"/>
    <w:rsid w:val="00C42C1F"/>
    <w:rsid w:val="00C43069"/>
    <w:rsid w:val="00C431A0"/>
    <w:rsid w:val="00C4371C"/>
    <w:rsid w:val="00C43A62"/>
    <w:rsid w:val="00C44A8D"/>
    <w:rsid w:val="00C44B35"/>
    <w:rsid w:val="00C44CF8"/>
    <w:rsid w:val="00C45B91"/>
    <w:rsid w:val="00C460A1"/>
    <w:rsid w:val="00C467BC"/>
    <w:rsid w:val="00C4740F"/>
    <w:rsid w:val="00C4789C"/>
    <w:rsid w:val="00C523C4"/>
    <w:rsid w:val="00C52C02"/>
    <w:rsid w:val="00C52DCB"/>
    <w:rsid w:val="00C52E5A"/>
    <w:rsid w:val="00C5603E"/>
    <w:rsid w:val="00C56A3E"/>
    <w:rsid w:val="00C57EE8"/>
    <w:rsid w:val="00C601AC"/>
    <w:rsid w:val="00C603BA"/>
    <w:rsid w:val="00C61072"/>
    <w:rsid w:val="00C616D7"/>
    <w:rsid w:val="00C61CFF"/>
    <w:rsid w:val="00C61E26"/>
    <w:rsid w:val="00C6243C"/>
    <w:rsid w:val="00C62F54"/>
    <w:rsid w:val="00C63AEA"/>
    <w:rsid w:val="00C64678"/>
    <w:rsid w:val="00C64E4D"/>
    <w:rsid w:val="00C6597A"/>
    <w:rsid w:val="00C665C1"/>
    <w:rsid w:val="00C67BBF"/>
    <w:rsid w:val="00C70168"/>
    <w:rsid w:val="00C707D2"/>
    <w:rsid w:val="00C71155"/>
    <w:rsid w:val="00C718DD"/>
    <w:rsid w:val="00C71AFB"/>
    <w:rsid w:val="00C7212E"/>
    <w:rsid w:val="00C72DB4"/>
    <w:rsid w:val="00C7330A"/>
    <w:rsid w:val="00C74707"/>
    <w:rsid w:val="00C75930"/>
    <w:rsid w:val="00C767C7"/>
    <w:rsid w:val="00C779FD"/>
    <w:rsid w:val="00C77D84"/>
    <w:rsid w:val="00C80B9E"/>
    <w:rsid w:val="00C8168E"/>
    <w:rsid w:val="00C841B7"/>
    <w:rsid w:val="00C846F6"/>
    <w:rsid w:val="00C84A6C"/>
    <w:rsid w:val="00C85118"/>
    <w:rsid w:val="00C8667D"/>
    <w:rsid w:val="00C86967"/>
    <w:rsid w:val="00C8736F"/>
    <w:rsid w:val="00C87CBE"/>
    <w:rsid w:val="00C9023D"/>
    <w:rsid w:val="00C903EF"/>
    <w:rsid w:val="00C90919"/>
    <w:rsid w:val="00C90CA4"/>
    <w:rsid w:val="00C90DE3"/>
    <w:rsid w:val="00C91281"/>
    <w:rsid w:val="00C9184B"/>
    <w:rsid w:val="00C9209A"/>
    <w:rsid w:val="00C920E3"/>
    <w:rsid w:val="00C928A8"/>
    <w:rsid w:val="00C93044"/>
    <w:rsid w:val="00C94A9E"/>
    <w:rsid w:val="00C95013"/>
    <w:rsid w:val="00C95246"/>
    <w:rsid w:val="00C9549E"/>
    <w:rsid w:val="00C97A7D"/>
    <w:rsid w:val="00CA103E"/>
    <w:rsid w:val="00CA11B1"/>
    <w:rsid w:val="00CA25FD"/>
    <w:rsid w:val="00CA2896"/>
    <w:rsid w:val="00CA2B6D"/>
    <w:rsid w:val="00CA2EA6"/>
    <w:rsid w:val="00CA4049"/>
    <w:rsid w:val="00CA4325"/>
    <w:rsid w:val="00CA450C"/>
    <w:rsid w:val="00CA4788"/>
    <w:rsid w:val="00CA4A12"/>
    <w:rsid w:val="00CA6C45"/>
    <w:rsid w:val="00CA74F6"/>
    <w:rsid w:val="00CA7603"/>
    <w:rsid w:val="00CA7A72"/>
    <w:rsid w:val="00CB03A1"/>
    <w:rsid w:val="00CB04F1"/>
    <w:rsid w:val="00CB07FF"/>
    <w:rsid w:val="00CB1D0F"/>
    <w:rsid w:val="00CB1F1A"/>
    <w:rsid w:val="00CB364E"/>
    <w:rsid w:val="00CB37B8"/>
    <w:rsid w:val="00CB40E8"/>
    <w:rsid w:val="00CB4F1A"/>
    <w:rsid w:val="00CB57E5"/>
    <w:rsid w:val="00CB58B4"/>
    <w:rsid w:val="00CB5D9C"/>
    <w:rsid w:val="00CB6577"/>
    <w:rsid w:val="00CB6768"/>
    <w:rsid w:val="00CB6937"/>
    <w:rsid w:val="00CB6BAE"/>
    <w:rsid w:val="00CB74C7"/>
    <w:rsid w:val="00CB7558"/>
    <w:rsid w:val="00CC1154"/>
    <w:rsid w:val="00CC1E19"/>
    <w:rsid w:val="00CC1FE9"/>
    <w:rsid w:val="00CC376F"/>
    <w:rsid w:val="00CC3B49"/>
    <w:rsid w:val="00CC3D04"/>
    <w:rsid w:val="00CC48BB"/>
    <w:rsid w:val="00CC4AD8"/>
    <w:rsid w:val="00CC4AF7"/>
    <w:rsid w:val="00CC54E5"/>
    <w:rsid w:val="00CC6B96"/>
    <w:rsid w:val="00CC6D72"/>
    <w:rsid w:val="00CC6F04"/>
    <w:rsid w:val="00CC6FB7"/>
    <w:rsid w:val="00CC7B94"/>
    <w:rsid w:val="00CD0877"/>
    <w:rsid w:val="00CD1DDF"/>
    <w:rsid w:val="00CD39BC"/>
    <w:rsid w:val="00CD41FB"/>
    <w:rsid w:val="00CD425B"/>
    <w:rsid w:val="00CD43F4"/>
    <w:rsid w:val="00CD4577"/>
    <w:rsid w:val="00CD4CC4"/>
    <w:rsid w:val="00CD5A1C"/>
    <w:rsid w:val="00CD5A94"/>
    <w:rsid w:val="00CD6E8E"/>
    <w:rsid w:val="00CD742F"/>
    <w:rsid w:val="00CE00E5"/>
    <w:rsid w:val="00CE1401"/>
    <w:rsid w:val="00CE161F"/>
    <w:rsid w:val="00CE2A1B"/>
    <w:rsid w:val="00CE2CC6"/>
    <w:rsid w:val="00CE3529"/>
    <w:rsid w:val="00CE4320"/>
    <w:rsid w:val="00CE4D91"/>
    <w:rsid w:val="00CE5D9A"/>
    <w:rsid w:val="00CE6FCF"/>
    <w:rsid w:val="00CE76CD"/>
    <w:rsid w:val="00CE7DA8"/>
    <w:rsid w:val="00CF0B65"/>
    <w:rsid w:val="00CF1C1F"/>
    <w:rsid w:val="00CF1F51"/>
    <w:rsid w:val="00CF2A2A"/>
    <w:rsid w:val="00CF312D"/>
    <w:rsid w:val="00CF33E1"/>
    <w:rsid w:val="00CF3848"/>
    <w:rsid w:val="00CF3B5E"/>
    <w:rsid w:val="00CF3BA6"/>
    <w:rsid w:val="00CF40BC"/>
    <w:rsid w:val="00CF4598"/>
    <w:rsid w:val="00CF4A48"/>
    <w:rsid w:val="00CF4E8C"/>
    <w:rsid w:val="00CF5BA0"/>
    <w:rsid w:val="00CF6040"/>
    <w:rsid w:val="00CF60DB"/>
    <w:rsid w:val="00CF65F9"/>
    <w:rsid w:val="00CF6913"/>
    <w:rsid w:val="00CF7A9F"/>
    <w:rsid w:val="00CF7AA7"/>
    <w:rsid w:val="00D0028E"/>
    <w:rsid w:val="00D006CF"/>
    <w:rsid w:val="00D007DF"/>
    <w:rsid w:val="00D008A6"/>
    <w:rsid w:val="00D00960"/>
    <w:rsid w:val="00D00B74"/>
    <w:rsid w:val="00D01010"/>
    <w:rsid w:val="00D015F0"/>
    <w:rsid w:val="00D01CAE"/>
    <w:rsid w:val="00D02B6A"/>
    <w:rsid w:val="00D040D4"/>
    <w:rsid w:val="00D042D0"/>
    <w:rsid w:val="00D0447B"/>
    <w:rsid w:val="00D04894"/>
    <w:rsid w:val="00D048A2"/>
    <w:rsid w:val="00D04B46"/>
    <w:rsid w:val="00D053CE"/>
    <w:rsid w:val="00D055EB"/>
    <w:rsid w:val="00D056FE"/>
    <w:rsid w:val="00D05B56"/>
    <w:rsid w:val="00D05D60"/>
    <w:rsid w:val="00D07263"/>
    <w:rsid w:val="00D10864"/>
    <w:rsid w:val="00D114B2"/>
    <w:rsid w:val="00D121C4"/>
    <w:rsid w:val="00D127D5"/>
    <w:rsid w:val="00D1352F"/>
    <w:rsid w:val="00D13B05"/>
    <w:rsid w:val="00D13BC1"/>
    <w:rsid w:val="00D13C90"/>
    <w:rsid w:val="00D14274"/>
    <w:rsid w:val="00D14C0D"/>
    <w:rsid w:val="00D14D16"/>
    <w:rsid w:val="00D155AD"/>
    <w:rsid w:val="00D15E5B"/>
    <w:rsid w:val="00D1681B"/>
    <w:rsid w:val="00D1734B"/>
    <w:rsid w:val="00D17C62"/>
    <w:rsid w:val="00D2148F"/>
    <w:rsid w:val="00D21586"/>
    <w:rsid w:val="00D21EA5"/>
    <w:rsid w:val="00D2253B"/>
    <w:rsid w:val="00D23A38"/>
    <w:rsid w:val="00D242FC"/>
    <w:rsid w:val="00D256DC"/>
    <w:rsid w:val="00D2574C"/>
    <w:rsid w:val="00D25A6A"/>
    <w:rsid w:val="00D26D79"/>
    <w:rsid w:val="00D26E85"/>
    <w:rsid w:val="00D27C2B"/>
    <w:rsid w:val="00D31EFF"/>
    <w:rsid w:val="00D3267B"/>
    <w:rsid w:val="00D33363"/>
    <w:rsid w:val="00D34529"/>
    <w:rsid w:val="00D34943"/>
    <w:rsid w:val="00D34A2B"/>
    <w:rsid w:val="00D35409"/>
    <w:rsid w:val="00D359D4"/>
    <w:rsid w:val="00D378CD"/>
    <w:rsid w:val="00D37D38"/>
    <w:rsid w:val="00D41B88"/>
    <w:rsid w:val="00D41E23"/>
    <w:rsid w:val="00D421C8"/>
    <w:rsid w:val="00D4296C"/>
    <w:rsid w:val="00D429EC"/>
    <w:rsid w:val="00D42FBD"/>
    <w:rsid w:val="00D43D44"/>
    <w:rsid w:val="00D43EBB"/>
    <w:rsid w:val="00D44E4E"/>
    <w:rsid w:val="00D4582C"/>
    <w:rsid w:val="00D465FC"/>
    <w:rsid w:val="00D46BBD"/>
    <w:rsid w:val="00D46D26"/>
    <w:rsid w:val="00D47273"/>
    <w:rsid w:val="00D50373"/>
    <w:rsid w:val="00D50F11"/>
    <w:rsid w:val="00D51254"/>
    <w:rsid w:val="00D513A8"/>
    <w:rsid w:val="00D51627"/>
    <w:rsid w:val="00D516A7"/>
    <w:rsid w:val="00D51E1A"/>
    <w:rsid w:val="00D52030"/>
    <w:rsid w:val="00D52344"/>
    <w:rsid w:val="00D5267F"/>
    <w:rsid w:val="00D52832"/>
    <w:rsid w:val="00D53179"/>
    <w:rsid w:val="00D532DA"/>
    <w:rsid w:val="00D5413E"/>
    <w:rsid w:val="00D54AAC"/>
    <w:rsid w:val="00D54B32"/>
    <w:rsid w:val="00D552E3"/>
    <w:rsid w:val="00D55423"/>
    <w:rsid w:val="00D55DF0"/>
    <w:rsid w:val="00D55F9B"/>
    <w:rsid w:val="00D563E1"/>
    <w:rsid w:val="00D56BB6"/>
    <w:rsid w:val="00D56D4A"/>
    <w:rsid w:val="00D6022B"/>
    <w:rsid w:val="00D60C40"/>
    <w:rsid w:val="00D60CA9"/>
    <w:rsid w:val="00D6138D"/>
    <w:rsid w:val="00D6166E"/>
    <w:rsid w:val="00D61A90"/>
    <w:rsid w:val="00D61F1D"/>
    <w:rsid w:val="00D63126"/>
    <w:rsid w:val="00D63578"/>
    <w:rsid w:val="00D635AF"/>
    <w:rsid w:val="00D63A67"/>
    <w:rsid w:val="00D63F9F"/>
    <w:rsid w:val="00D646C9"/>
    <w:rsid w:val="00D6492E"/>
    <w:rsid w:val="00D65845"/>
    <w:rsid w:val="00D67227"/>
    <w:rsid w:val="00D67C3A"/>
    <w:rsid w:val="00D67CAB"/>
    <w:rsid w:val="00D70087"/>
    <w:rsid w:val="00D7067A"/>
    <w:rsid w:val="00D7079E"/>
    <w:rsid w:val="00D70823"/>
    <w:rsid w:val="00D70AB1"/>
    <w:rsid w:val="00D70F23"/>
    <w:rsid w:val="00D7191B"/>
    <w:rsid w:val="00D72BE5"/>
    <w:rsid w:val="00D73DD6"/>
    <w:rsid w:val="00D745F5"/>
    <w:rsid w:val="00D75392"/>
    <w:rsid w:val="00D754AA"/>
    <w:rsid w:val="00D7585E"/>
    <w:rsid w:val="00D759A3"/>
    <w:rsid w:val="00D75E41"/>
    <w:rsid w:val="00D7688C"/>
    <w:rsid w:val="00D76B0E"/>
    <w:rsid w:val="00D76E43"/>
    <w:rsid w:val="00D77243"/>
    <w:rsid w:val="00D80BA8"/>
    <w:rsid w:val="00D81BAF"/>
    <w:rsid w:val="00D82E32"/>
    <w:rsid w:val="00D835E8"/>
    <w:rsid w:val="00D83974"/>
    <w:rsid w:val="00D84133"/>
    <w:rsid w:val="00D8431C"/>
    <w:rsid w:val="00D847CD"/>
    <w:rsid w:val="00D85133"/>
    <w:rsid w:val="00D85800"/>
    <w:rsid w:val="00D86083"/>
    <w:rsid w:val="00D861F6"/>
    <w:rsid w:val="00D862B4"/>
    <w:rsid w:val="00D8790C"/>
    <w:rsid w:val="00D87EE0"/>
    <w:rsid w:val="00D91607"/>
    <w:rsid w:val="00D916B7"/>
    <w:rsid w:val="00D92C82"/>
    <w:rsid w:val="00D92FF1"/>
    <w:rsid w:val="00D93336"/>
    <w:rsid w:val="00D94314"/>
    <w:rsid w:val="00D95BC7"/>
    <w:rsid w:val="00D95C17"/>
    <w:rsid w:val="00D96043"/>
    <w:rsid w:val="00D974BF"/>
    <w:rsid w:val="00D97544"/>
    <w:rsid w:val="00D97779"/>
    <w:rsid w:val="00DA14AB"/>
    <w:rsid w:val="00DA151F"/>
    <w:rsid w:val="00DA1585"/>
    <w:rsid w:val="00DA19AF"/>
    <w:rsid w:val="00DA237B"/>
    <w:rsid w:val="00DA2B1E"/>
    <w:rsid w:val="00DA52F5"/>
    <w:rsid w:val="00DA54FF"/>
    <w:rsid w:val="00DA73A3"/>
    <w:rsid w:val="00DA76DD"/>
    <w:rsid w:val="00DB1424"/>
    <w:rsid w:val="00DB3080"/>
    <w:rsid w:val="00DB4E12"/>
    <w:rsid w:val="00DB5771"/>
    <w:rsid w:val="00DB586E"/>
    <w:rsid w:val="00DB6631"/>
    <w:rsid w:val="00DB6B90"/>
    <w:rsid w:val="00DB762D"/>
    <w:rsid w:val="00DB7B5B"/>
    <w:rsid w:val="00DC0AB6"/>
    <w:rsid w:val="00DC21CF"/>
    <w:rsid w:val="00DC26E9"/>
    <w:rsid w:val="00DC2721"/>
    <w:rsid w:val="00DC3395"/>
    <w:rsid w:val="00DC3664"/>
    <w:rsid w:val="00DC4B9B"/>
    <w:rsid w:val="00DC4F34"/>
    <w:rsid w:val="00DC4F84"/>
    <w:rsid w:val="00DC54D2"/>
    <w:rsid w:val="00DC6162"/>
    <w:rsid w:val="00DC6EFC"/>
    <w:rsid w:val="00DC7CDE"/>
    <w:rsid w:val="00DD0E44"/>
    <w:rsid w:val="00DD1320"/>
    <w:rsid w:val="00DD195B"/>
    <w:rsid w:val="00DD243F"/>
    <w:rsid w:val="00DD2C10"/>
    <w:rsid w:val="00DD381B"/>
    <w:rsid w:val="00DD46E9"/>
    <w:rsid w:val="00DD4711"/>
    <w:rsid w:val="00DD4812"/>
    <w:rsid w:val="00DD4CA7"/>
    <w:rsid w:val="00DD6053"/>
    <w:rsid w:val="00DD6528"/>
    <w:rsid w:val="00DD65BD"/>
    <w:rsid w:val="00DD72FE"/>
    <w:rsid w:val="00DE0097"/>
    <w:rsid w:val="00DE013B"/>
    <w:rsid w:val="00DE05AE"/>
    <w:rsid w:val="00DE0979"/>
    <w:rsid w:val="00DE12E9"/>
    <w:rsid w:val="00DE2B00"/>
    <w:rsid w:val="00DE301D"/>
    <w:rsid w:val="00DE32E1"/>
    <w:rsid w:val="00DE33EC"/>
    <w:rsid w:val="00DE43F4"/>
    <w:rsid w:val="00DE468E"/>
    <w:rsid w:val="00DE4B74"/>
    <w:rsid w:val="00DE5391"/>
    <w:rsid w:val="00DE53B4"/>
    <w:rsid w:val="00DE53F8"/>
    <w:rsid w:val="00DE566C"/>
    <w:rsid w:val="00DE5A51"/>
    <w:rsid w:val="00DE60E6"/>
    <w:rsid w:val="00DE6239"/>
    <w:rsid w:val="00DE6A1D"/>
    <w:rsid w:val="00DE6C9B"/>
    <w:rsid w:val="00DE72FD"/>
    <w:rsid w:val="00DE74DC"/>
    <w:rsid w:val="00DE7D5A"/>
    <w:rsid w:val="00DF05E6"/>
    <w:rsid w:val="00DF0FF8"/>
    <w:rsid w:val="00DF106F"/>
    <w:rsid w:val="00DF1EC4"/>
    <w:rsid w:val="00DF247C"/>
    <w:rsid w:val="00DF29EA"/>
    <w:rsid w:val="00DF3072"/>
    <w:rsid w:val="00DF3F4F"/>
    <w:rsid w:val="00DF56E2"/>
    <w:rsid w:val="00DF6D68"/>
    <w:rsid w:val="00DF707E"/>
    <w:rsid w:val="00DF70A1"/>
    <w:rsid w:val="00DF759D"/>
    <w:rsid w:val="00E003AF"/>
    <w:rsid w:val="00E00482"/>
    <w:rsid w:val="00E018C3"/>
    <w:rsid w:val="00E01C15"/>
    <w:rsid w:val="00E02091"/>
    <w:rsid w:val="00E023B5"/>
    <w:rsid w:val="00E039EC"/>
    <w:rsid w:val="00E03E44"/>
    <w:rsid w:val="00E04DEA"/>
    <w:rsid w:val="00E052B1"/>
    <w:rsid w:val="00E05886"/>
    <w:rsid w:val="00E06EE3"/>
    <w:rsid w:val="00E104C6"/>
    <w:rsid w:val="00E10C02"/>
    <w:rsid w:val="00E11334"/>
    <w:rsid w:val="00E134D8"/>
    <w:rsid w:val="00E135D5"/>
    <w:rsid w:val="00E137F4"/>
    <w:rsid w:val="00E13B8F"/>
    <w:rsid w:val="00E15488"/>
    <w:rsid w:val="00E16113"/>
    <w:rsid w:val="00E164F2"/>
    <w:rsid w:val="00E16AE4"/>
    <w:rsid w:val="00E16F61"/>
    <w:rsid w:val="00E178A7"/>
    <w:rsid w:val="00E20CA5"/>
    <w:rsid w:val="00E20E4C"/>
    <w:rsid w:val="00E20F6A"/>
    <w:rsid w:val="00E2169B"/>
    <w:rsid w:val="00E21A25"/>
    <w:rsid w:val="00E22492"/>
    <w:rsid w:val="00E23303"/>
    <w:rsid w:val="00E239E0"/>
    <w:rsid w:val="00E24071"/>
    <w:rsid w:val="00E253CA"/>
    <w:rsid w:val="00E25AC6"/>
    <w:rsid w:val="00E2771C"/>
    <w:rsid w:val="00E2778A"/>
    <w:rsid w:val="00E27EF9"/>
    <w:rsid w:val="00E30CA2"/>
    <w:rsid w:val="00E31D50"/>
    <w:rsid w:val="00E324D9"/>
    <w:rsid w:val="00E325E9"/>
    <w:rsid w:val="00E32738"/>
    <w:rsid w:val="00E331FB"/>
    <w:rsid w:val="00E33DF4"/>
    <w:rsid w:val="00E34460"/>
    <w:rsid w:val="00E35898"/>
    <w:rsid w:val="00E35915"/>
    <w:rsid w:val="00E35EDE"/>
    <w:rsid w:val="00E364AA"/>
    <w:rsid w:val="00E36528"/>
    <w:rsid w:val="00E37A57"/>
    <w:rsid w:val="00E37DDB"/>
    <w:rsid w:val="00E409B4"/>
    <w:rsid w:val="00E40B71"/>
    <w:rsid w:val="00E40CF7"/>
    <w:rsid w:val="00E41118"/>
    <w:rsid w:val="00E413B8"/>
    <w:rsid w:val="00E414DB"/>
    <w:rsid w:val="00E428A8"/>
    <w:rsid w:val="00E42B2D"/>
    <w:rsid w:val="00E43443"/>
    <w:rsid w:val="00E434EB"/>
    <w:rsid w:val="00E43CB5"/>
    <w:rsid w:val="00E440C0"/>
    <w:rsid w:val="00E44750"/>
    <w:rsid w:val="00E4683D"/>
    <w:rsid w:val="00E46CA0"/>
    <w:rsid w:val="00E46D7E"/>
    <w:rsid w:val="00E4765C"/>
    <w:rsid w:val="00E47BEB"/>
    <w:rsid w:val="00E504A1"/>
    <w:rsid w:val="00E50A86"/>
    <w:rsid w:val="00E50B69"/>
    <w:rsid w:val="00E51231"/>
    <w:rsid w:val="00E5145D"/>
    <w:rsid w:val="00E51B91"/>
    <w:rsid w:val="00E52A67"/>
    <w:rsid w:val="00E53A17"/>
    <w:rsid w:val="00E54671"/>
    <w:rsid w:val="00E54CF3"/>
    <w:rsid w:val="00E56927"/>
    <w:rsid w:val="00E56E89"/>
    <w:rsid w:val="00E602A7"/>
    <w:rsid w:val="00E604FB"/>
    <w:rsid w:val="00E619E1"/>
    <w:rsid w:val="00E62026"/>
    <w:rsid w:val="00E62FBE"/>
    <w:rsid w:val="00E63389"/>
    <w:rsid w:val="00E64284"/>
    <w:rsid w:val="00E64597"/>
    <w:rsid w:val="00E64E91"/>
    <w:rsid w:val="00E65780"/>
    <w:rsid w:val="00E66423"/>
    <w:rsid w:val="00E66AA1"/>
    <w:rsid w:val="00E66B6A"/>
    <w:rsid w:val="00E67EC3"/>
    <w:rsid w:val="00E7013E"/>
    <w:rsid w:val="00E71243"/>
    <w:rsid w:val="00E71362"/>
    <w:rsid w:val="00E71373"/>
    <w:rsid w:val="00E714D8"/>
    <w:rsid w:val="00E7168A"/>
    <w:rsid w:val="00E71D25"/>
    <w:rsid w:val="00E7295C"/>
    <w:rsid w:val="00E73306"/>
    <w:rsid w:val="00E7331C"/>
    <w:rsid w:val="00E73590"/>
    <w:rsid w:val="00E738AA"/>
    <w:rsid w:val="00E741D3"/>
    <w:rsid w:val="00E74817"/>
    <w:rsid w:val="00E74FE4"/>
    <w:rsid w:val="00E7553D"/>
    <w:rsid w:val="00E75FEB"/>
    <w:rsid w:val="00E76CD3"/>
    <w:rsid w:val="00E7738D"/>
    <w:rsid w:val="00E7751C"/>
    <w:rsid w:val="00E776CC"/>
    <w:rsid w:val="00E80EF3"/>
    <w:rsid w:val="00E81633"/>
    <w:rsid w:val="00E82503"/>
    <w:rsid w:val="00E82AED"/>
    <w:rsid w:val="00E82FCC"/>
    <w:rsid w:val="00E831A3"/>
    <w:rsid w:val="00E84FEF"/>
    <w:rsid w:val="00E862B5"/>
    <w:rsid w:val="00E863D8"/>
    <w:rsid w:val="00E86733"/>
    <w:rsid w:val="00E86927"/>
    <w:rsid w:val="00E8700D"/>
    <w:rsid w:val="00E87094"/>
    <w:rsid w:val="00E87280"/>
    <w:rsid w:val="00E9108A"/>
    <w:rsid w:val="00E91E9E"/>
    <w:rsid w:val="00E92D2C"/>
    <w:rsid w:val="00E946CE"/>
    <w:rsid w:val="00E94803"/>
    <w:rsid w:val="00E94B69"/>
    <w:rsid w:val="00E9588E"/>
    <w:rsid w:val="00E9596A"/>
    <w:rsid w:val="00E95B0B"/>
    <w:rsid w:val="00E96813"/>
    <w:rsid w:val="00E97C98"/>
    <w:rsid w:val="00E97FFE"/>
    <w:rsid w:val="00EA0BB1"/>
    <w:rsid w:val="00EA17A8"/>
    <w:rsid w:val="00EA17B9"/>
    <w:rsid w:val="00EA2137"/>
    <w:rsid w:val="00EA2505"/>
    <w:rsid w:val="00EA279E"/>
    <w:rsid w:val="00EA2BA6"/>
    <w:rsid w:val="00EA2E94"/>
    <w:rsid w:val="00EA2FD7"/>
    <w:rsid w:val="00EA3326"/>
    <w:rsid w:val="00EA33B1"/>
    <w:rsid w:val="00EA3E0C"/>
    <w:rsid w:val="00EA5452"/>
    <w:rsid w:val="00EA70DA"/>
    <w:rsid w:val="00EA74F2"/>
    <w:rsid w:val="00EA7552"/>
    <w:rsid w:val="00EA7F5C"/>
    <w:rsid w:val="00EB0989"/>
    <w:rsid w:val="00EB18ED"/>
    <w:rsid w:val="00EB193D"/>
    <w:rsid w:val="00EB1F77"/>
    <w:rsid w:val="00EB2A45"/>
    <w:rsid w:val="00EB2A71"/>
    <w:rsid w:val="00EB2C57"/>
    <w:rsid w:val="00EB2E70"/>
    <w:rsid w:val="00EB32CF"/>
    <w:rsid w:val="00EB37D1"/>
    <w:rsid w:val="00EB4DDA"/>
    <w:rsid w:val="00EB7598"/>
    <w:rsid w:val="00EB7885"/>
    <w:rsid w:val="00EC0998"/>
    <w:rsid w:val="00EC0F21"/>
    <w:rsid w:val="00EC2579"/>
    <w:rsid w:val="00EC2805"/>
    <w:rsid w:val="00EC2F18"/>
    <w:rsid w:val="00EC3100"/>
    <w:rsid w:val="00EC35A9"/>
    <w:rsid w:val="00EC3D02"/>
    <w:rsid w:val="00EC42C3"/>
    <w:rsid w:val="00EC437B"/>
    <w:rsid w:val="00EC4CBD"/>
    <w:rsid w:val="00EC703B"/>
    <w:rsid w:val="00EC70D8"/>
    <w:rsid w:val="00EC78F8"/>
    <w:rsid w:val="00ED1008"/>
    <w:rsid w:val="00ED1338"/>
    <w:rsid w:val="00ED1475"/>
    <w:rsid w:val="00ED1AB4"/>
    <w:rsid w:val="00ED288C"/>
    <w:rsid w:val="00ED2C23"/>
    <w:rsid w:val="00ED2CF0"/>
    <w:rsid w:val="00ED4B5A"/>
    <w:rsid w:val="00ED4F62"/>
    <w:rsid w:val="00ED6760"/>
    <w:rsid w:val="00ED6C09"/>
    <w:rsid w:val="00ED6D87"/>
    <w:rsid w:val="00EE0576"/>
    <w:rsid w:val="00EE1058"/>
    <w:rsid w:val="00EE1089"/>
    <w:rsid w:val="00EE1614"/>
    <w:rsid w:val="00EE284D"/>
    <w:rsid w:val="00EE2C3C"/>
    <w:rsid w:val="00EE3260"/>
    <w:rsid w:val="00EE3475"/>
    <w:rsid w:val="00EE3CF3"/>
    <w:rsid w:val="00EE3CF8"/>
    <w:rsid w:val="00EE476B"/>
    <w:rsid w:val="00EE50F0"/>
    <w:rsid w:val="00EE586E"/>
    <w:rsid w:val="00EE5BEB"/>
    <w:rsid w:val="00EE607E"/>
    <w:rsid w:val="00EE6524"/>
    <w:rsid w:val="00EE68A8"/>
    <w:rsid w:val="00EE788B"/>
    <w:rsid w:val="00EF00ED"/>
    <w:rsid w:val="00EF0192"/>
    <w:rsid w:val="00EF0196"/>
    <w:rsid w:val="00EF06A8"/>
    <w:rsid w:val="00EF0943"/>
    <w:rsid w:val="00EF0EAD"/>
    <w:rsid w:val="00EF0EDB"/>
    <w:rsid w:val="00EF27CC"/>
    <w:rsid w:val="00EF430A"/>
    <w:rsid w:val="00EF4CAE"/>
    <w:rsid w:val="00EF4CB1"/>
    <w:rsid w:val="00EF54E0"/>
    <w:rsid w:val="00EF5798"/>
    <w:rsid w:val="00EF60A5"/>
    <w:rsid w:val="00EF60E5"/>
    <w:rsid w:val="00EF6A0C"/>
    <w:rsid w:val="00EF6E7F"/>
    <w:rsid w:val="00EF6F99"/>
    <w:rsid w:val="00EF7ADB"/>
    <w:rsid w:val="00F0138E"/>
    <w:rsid w:val="00F01D8F"/>
    <w:rsid w:val="00F01D93"/>
    <w:rsid w:val="00F0316E"/>
    <w:rsid w:val="00F04155"/>
    <w:rsid w:val="00F05A4D"/>
    <w:rsid w:val="00F05C4C"/>
    <w:rsid w:val="00F0674F"/>
    <w:rsid w:val="00F06BB9"/>
    <w:rsid w:val="00F07962"/>
    <w:rsid w:val="00F10BCF"/>
    <w:rsid w:val="00F121C4"/>
    <w:rsid w:val="00F12EE8"/>
    <w:rsid w:val="00F1458F"/>
    <w:rsid w:val="00F14DC5"/>
    <w:rsid w:val="00F16658"/>
    <w:rsid w:val="00F17235"/>
    <w:rsid w:val="00F20B40"/>
    <w:rsid w:val="00F211C4"/>
    <w:rsid w:val="00F21680"/>
    <w:rsid w:val="00F22125"/>
    <w:rsid w:val="00F2269A"/>
    <w:rsid w:val="00F22775"/>
    <w:rsid w:val="00F228A5"/>
    <w:rsid w:val="00F23848"/>
    <w:rsid w:val="00F238AD"/>
    <w:rsid w:val="00F24361"/>
    <w:rsid w:val="00F246D4"/>
    <w:rsid w:val="00F24F22"/>
    <w:rsid w:val="00F253EF"/>
    <w:rsid w:val="00F2600B"/>
    <w:rsid w:val="00F263D1"/>
    <w:rsid w:val="00F26958"/>
    <w:rsid w:val="00F26980"/>
    <w:rsid w:val="00F269DC"/>
    <w:rsid w:val="00F275C2"/>
    <w:rsid w:val="00F309E2"/>
    <w:rsid w:val="00F30B97"/>
    <w:rsid w:val="00F30C2D"/>
    <w:rsid w:val="00F318BD"/>
    <w:rsid w:val="00F32557"/>
    <w:rsid w:val="00F32CE9"/>
    <w:rsid w:val="00F3300A"/>
    <w:rsid w:val="00F332EF"/>
    <w:rsid w:val="00F33A6A"/>
    <w:rsid w:val="00F33DB7"/>
    <w:rsid w:val="00F33FDE"/>
    <w:rsid w:val="00F3411F"/>
    <w:rsid w:val="00F34336"/>
    <w:rsid w:val="00F34B9C"/>
    <w:rsid w:val="00F34D8E"/>
    <w:rsid w:val="00F3515A"/>
    <w:rsid w:val="00F35383"/>
    <w:rsid w:val="00F35B9D"/>
    <w:rsid w:val="00F3636F"/>
    <w:rsid w:val="00F3674D"/>
    <w:rsid w:val="00F37587"/>
    <w:rsid w:val="00F4079E"/>
    <w:rsid w:val="00F40B14"/>
    <w:rsid w:val="00F40DC4"/>
    <w:rsid w:val="00F42101"/>
    <w:rsid w:val="00F4221C"/>
    <w:rsid w:val="00F42EAA"/>
    <w:rsid w:val="00F42EE0"/>
    <w:rsid w:val="00F434A9"/>
    <w:rsid w:val="00F437C4"/>
    <w:rsid w:val="00F446A0"/>
    <w:rsid w:val="00F45014"/>
    <w:rsid w:val="00F4739C"/>
    <w:rsid w:val="00F474D4"/>
    <w:rsid w:val="00F47679"/>
    <w:rsid w:val="00F47909"/>
    <w:rsid w:val="00F47A0A"/>
    <w:rsid w:val="00F47A79"/>
    <w:rsid w:val="00F47F5C"/>
    <w:rsid w:val="00F5092A"/>
    <w:rsid w:val="00F50CF7"/>
    <w:rsid w:val="00F5111E"/>
    <w:rsid w:val="00F51220"/>
    <w:rsid w:val="00F516AE"/>
    <w:rsid w:val="00F51928"/>
    <w:rsid w:val="00F52CA5"/>
    <w:rsid w:val="00F536FF"/>
    <w:rsid w:val="00F53FBB"/>
    <w:rsid w:val="00F543B3"/>
    <w:rsid w:val="00F5467A"/>
    <w:rsid w:val="00F554D2"/>
    <w:rsid w:val="00F563F3"/>
    <w:rsid w:val="00F5643A"/>
    <w:rsid w:val="00F56596"/>
    <w:rsid w:val="00F57085"/>
    <w:rsid w:val="00F57446"/>
    <w:rsid w:val="00F57E74"/>
    <w:rsid w:val="00F6118E"/>
    <w:rsid w:val="00F62236"/>
    <w:rsid w:val="00F62AAE"/>
    <w:rsid w:val="00F62D7C"/>
    <w:rsid w:val="00F632ED"/>
    <w:rsid w:val="00F63959"/>
    <w:rsid w:val="00F63CDF"/>
    <w:rsid w:val="00F642AF"/>
    <w:rsid w:val="00F650B4"/>
    <w:rsid w:val="00F65192"/>
    <w:rsid w:val="00F65901"/>
    <w:rsid w:val="00F660F8"/>
    <w:rsid w:val="00F66B95"/>
    <w:rsid w:val="00F67D3F"/>
    <w:rsid w:val="00F70119"/>
    <w:rsid w:val="00F706AA"/>
    <w:rsid w:val="00F715D0"/>
    <w:rsid w:val="00F717E7"/>
    <w:rsid w:val="00F724A1"/>
    <w:rsid w:val="00F7288E"/>
    <w:rsid w:val="00F7381B"/>
    <w:rsid w:val="00F73876"/>
    <w:rsid w:val="00F73E6E"/>
    <w:rsid w:val="00F740FA"/>
    <w:rsid w:val="00F74A7A"/>
    <w:rsid w:val="00F754FA"/>
    <w:rsid w:val="00F7632C"/>
    <w:rsid w:val="00F7688F"/>
    <w:rsid w:val="00F76FDC"/>
    <w:rsid w:val="00F771C6"/>
    <w:rsid w:val="00F77E4A"/>
    <w:rsid w:val="00F77ED7"/>
    <w:rsid w:val="00F80F08"/>
    <w:rsid w:val="00F80F5D"/>
    <w:rsid w:val="00F818CF"/>
    <w:rsid w:val="00F81D8A"/>
    <w:rsid w:val="00F81F83"/>
    <w:rsid w:val="00F83143"/>
    <w:rsid w:val="00F838ED"/>
    <w:rsid w:val="00F8419A"/>
    <w:rsid w:val="00F84564"/>
    <w:rsid w:val="00F850B1"/>
    <w:rsid w:val="00F853F3"/>
    <w:rsid w:val="00F85853"/>
    <w:rsid w:val="00F8591B"/>
    <w:rsid w:val="00F8655C"/>
    <w:rsid w:val="00F87AAE"/>
    <w:rsid w:val="00F905BD"/>
    <w:rsid w:val="00F90BCA"/>
    <w:rsid w:val="00F90E1A"/>
    <w:rsid w:val="00F91B79"/>
    <w:rsid w:val="00F91BAB"/>
    <w:rsid w:val="00F9223D"/>
    <w:rsid w:val="00F93634"/>
    <w:rsid w:val="00F94B27"/>
    <w:rsid w:val="00F95BF5"/>
    <w:rsid w:val="00F95D6E"/>
    <w:rsid w:val="00F95F2A"/>
    <w:rsid w:val="00F960A5"/>
    <w:rsid w:val="00F96626"/>
    <w:rsid w:val="00F96946"/>
    <w:rsid w:val="00F96F1F"/>
    <w:rsid w:val="00F97131"/>
    <w:rsid w:val="00F9720F"/>
    <w:rsid w:val="00F97B4B"/>
    <w:rsid w:val="00F97C84"/>
    <w:rsid w:val="00FA0156"/>
    <w:rsid w:val="00FA0D81"/>
    <w:rsid w:val="00FA166A"/>
    <w:rsid w:val="00FA2CF6"/>
    <w:rsid w:val="00FA2D55"/>
    <w:rsid w:val="00FA3065"/>
    <w:rsid w:val="00FA360C"/>
    <w:rsid w:val="00FA3EBB"/>
    <w:rsid w:val="00FA4284"/>
    <w:rsid w:val="00FA52F9"/>
    <w:rsid w:val="00FA5382"/>
    <w:rsid w:val="00FA54D8"/>
    <w:rsid w:val="00FA7CD9"/>
    <w:rsid w:val="00FB0346"/>
    <w:rsid w:val="00FB04E7"/>
    <w:rsid w:val="00FB0DCB"/>
    <w:rsid w:val="00FB0E61"/>
    <w:rsid w:val="00FB10FF"/>
    <w:rsid w:val="00FB1AF9"/>
    <w:rsid w:val="00FB1C35"/>
    <w:rsid w:val="00FB1D69"/>
    <w:rsid w:val="00FB2812"/>
    <w:rsid w:val="00FB2EBE"/>
    <w:rsid w:val="00FB332B"/>
    <w:rsid w:val="00FB3570"/>
    <w:rsid w:val="00FB44A8"/>
    <w:rsid w:val="00FB4D46"/>
    <w:rsid w:val="00FB6557"/>
    <w:rsid w:val="00FB67AC"/>
    <w:rsid w:val="00FB7100"/>
    <w:rsid w:val="00FC0636"/>
    <w:rsid w:val="00FC0C6F"/>
    <w:rsid w:val="00FC14C7"/>
    <w:rsid w:val="00FC2758"/>
    <w:rsid w:val="00FC2D2D"/>
    <w:rsid w:val="00FC3523"/>
    <w:rsid w:val="00FC3B86"/>
    <w:rsid w:val="00FC3C3B"/>
    <w:rsid w:val="00FC44C4"/>
    <w:rsid w:val="00FC4C3A"/>
    <w:rsid w:val="00FC4C92"/>
    <w:rsid w:val="00FC4E14"/>
    <w:rsid w:val="00FC4F7B"/>
    <w:rsid w:val="00FC55D6"/>
    <w:rsid w:val="00FC755A"/>
    <w:rsid w:val="00FD05FD"/>
    <w:rsid w:val="00FD1F94"/>
    <w:rsid w:val="00FD21A7"/>
    <w:rsid w:val="00FD2861"/>
    <w:rsid w:val="00FD2D31"/>
    <w:rsid w:val="00FD3347"/>
    <w:rsid w:val="00FD378B"/>
    <w:rsid w:val="00FD40E9"/>
    <w:rsid w:val="00FD4927"/>
    <w:rsid w:val="00FD495B"/>
    <w:rsid w:val="00FD5257"/>
    <w:rsid w:val="00FD70D6"/>
    <w:rsid w:val="00FD7BC9"/>
    <w:rsid w:val="00FD7EC3"/>
    <w:rsid w:val="00FE0BEB"/>
    <w:rsid w:val="00FE0C73"/>
    <w:rsid w:val="00FE0F38"/>
    <w:rsid w:val="00FE108E"/>
    <w:rsid w:val="00FE10F9"/>
    <w:rsid w:val="00FE126B"/>
    <w:rsid w:val="00FE1913"/>
    <w:rsid w:val="00FE2356"/>
    <w:rsid w:val="00FE2629"/>
    <w:rsid w:val="00FE3074"/>
    <w:rsid w:val="00FE311F"/>
    <w:rsid w:val="00FE36BF"/>
    <w:rsid w:val="00FE3822"/>
    <w:rsid w:val="00FE40B5"/>
    <w:rsid w:val="00FE5169"/>
    <w:rsid w:val="00FE574F"/>
    <w:rsid w:val="00FE5EB5"/>
    <w:rsid w:val="00FE660C"/>
    <w:rsid w:val="00FE69A1"/>
    <w:rsid w:val="00FE6D78"/>
    <w:rsid w:val="00FE6E39"/>
    <w:rsid w:val="00FE7774"/>
    <w:rsid w:val="00FF01A4"/>
    <w:rsid w:val="00FF01EA"/>
    <w:rsid w:val="00FF0D54"/>
    <w:rsid w:val="00FF0F2A"/>
    <w:rsid w:val="00FF1225"/>
    <w:rsid w:val="00FF1620"/>
    <w:rsid w:val="00FF2865"/>
    <w:rsid w:val="00FF2BAB"/>
    <w:rsid w:val="00FF33B9"/>
    <w:rsid w:val="00FF492B"/>
    <w:rsid w:val="00FF5EC7"/>
    <w:rsid w:val="00FF605C"/>
    <w:rsid w:val="00FF6302"/>
    <w:rsid w:val="00FF65E5"/>
    <w:rsid w:val="00FF686F"/>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9209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9209A"/>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9209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9209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9209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9209A"/>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9209A"/>
    <w:pPr>
      <w:tabs>
        <w:tab w:val="right" w:leader="dot" w:pos="14570"/>
      </w:tabs>
      <w:spacing w:before="0"/>
    </w:pPr>
    <w:rPr>
      <w:b/>
      <w:noProof/>
    </w:rPr>
  </w:style>
  <w:style w:type="paragraph" w:styleId="TOC2">
    <w:name w:val="toc 2"/>
    <w:aliases w:val="ŠTOC 2"/>
    <w:basedOn w:val="Normal"/>
    <w:next w:val="Normal"/>
    <w:uiPriority w:val="39"/>
    <w:unhideWhenUsed/>
    <w:rsid w:val="00C9209A"/>
    <w:pPr>
      <w:tabs>
        <w:tab w:val="right" w:leader="dot" w:pos="14570"/>
      </w:tabs>
      <w:spacing w:before="0"/>
    </w:pPr>
    <w:rPr>
      <w:noProof/>
    </w:rPr>
  </w:style>
  <w:style w:type="paragraph" w:styleId="Header">
    <w:name w:val="header"/>
    <w:aliases w:val="ŠHeader"/>
    <w:basedOn w:val="Normal"/>
    <w:link w:val="HeaderChar"/>
    <w:uiPriority w:val="16"/>
    <w:rsid w:val="00C9209A"/>
    <w:rPr>
      <w:noProof/>
      <w:color w:val="002664"/>
      <w:sz w:val="28"/>
      <w:szCs w:val="28"/>
    </w:rPr>
  </w:style>
  <w:style w:type="character" w:customStyle="1" w:styleId="Heading5Char">
    <w:name w:val="Heading 5 Char"/>
    <w:aliases w:val="ŠHeading 5 Char"/>
    <w:basedOn w:val="DefaultParagraphFont"/>
    <w:link w:val="Heading5"/>
    <w:uiPriority w:val="6"/>
    <w:rsid w:val="00C9209A"/>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9209A"/>
    <w:rPr>
      <w:rFonts w:ascii="Arial" w:hAnsi="Arial" w:cs="Arial"/>
      <w:noProof/>
      <w:color w:val="002664"/>
      <w:sz w:val="28"/>
      <w:szCs w:val="28"/>
      <w:lang w:val="en-AU"/>
    </w:rPr>
  </w:style>
  <w:style w:type="paragraph" w:styleId="Footer">
    <w:name w:val="footer"/>
    <w:aliases w:val="ŠFooter"/>
    <w:basedOn w:val="Normal"/>
    <w:link w:val="FooterChar"/>
    <w:uiPriority w:val="19"/>
    <w:rsid w:val="00C9209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9209A"/>
    <w:rPr>
      <w:rFonts w:ascii="Arial" w:hAnsi="Arial" w:cs="Arial"/>
      <w:sz w:val="18"/>
      <w:szCs w:val="18"/>
      <w:lang w:val="en-AU"/>
    </w:rPr>
  </w:style>
  <w:style w:type="paragraph" w:styleId="Caption">
    <w:name w:val="caption"/>
    <w:aliases w:val="ŠCaption"/>
    <w:basedOn w:val="Normal"/>
    <w:next w:val="Normal"/>
    <w:uiPriority w:val="20"/>
    <w:qFormat/>
    <w:rsid w:val="00C9209A"/>
    <w:pPr>
      <w:keepNext/>
      <w:spacing w:after="200" w:line="240" w:lineRule="auto"/>
    </w:pPr>
    <w:rPr>
      <w:iCs/>
      <w:color w:val="002664"/>
      <w:sz w:val="18"/>
      <w:szCs w:val="18"/>
    </w:rPr>
  </w:style>
  <w:style w:type="paragraph" w:customStyle="1" w:styleId="Logo">
    <w:name w:val="ŠLogo"/>
    <w:basedOn w:val="Normal"/>
    <w:uiPriority w:val="18"/>
    <w:qFormat/>
    <w:rsid w:val="00C9209A"/>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9209A"/>
    <w:pPr>
      <w:spacing w:before="0"/>
      <w:ind w:left="244"/>
    </w:pPr>
  </w:style>
  <w:style w:type="character" w:styleId="Hyperlink">
    <w:name w:val="Hyperlink"/>
    <w:aliases w:val="ŠHyperlink"/>
    <w:basedOn w:val="DefaultParagraphFont"/>
    <w:uiPriority w:val="99"/>
    <w:unhideWhenUsed/>
    <w:rsid w:val="00C9209A"/>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9209A"/>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9209A"/>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9209A"/>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9209A"/>
    <w:rPr>
      <w:rFonts w:ascii="Arial" w:hAnsi="Arial" w:cs="Arial"/>
      <w:color w:val="002664"/>
      <w:sz w:val="28"/>
      <w:szCs w:val="36"/>
      <w:lang w:val="en-AU"/>
    </w:rPr>
  </w:style>
  <w:style w:type="table" w:customStyle="1" w:styleId="Tableheader">
    <w:name w:val="ŠTable header"/>
    <w:basedOn w:val="TableNormal"/>
    <w:uiPriority w:val="99"/>
    <w:rsid w:val="00C9209A"/>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9209A"/>
    <w:pPr>
      <w:numPr>
        <w:numId w:val="5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C9209A"/>
    <w:pPr>
      <w:numPr>
        <w:numId w:val="4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9209A"/>
    <w:pPr>
      <w:numPr>
        <w:numId w:val="54"/>
      </w:numPr>
    </w:pPr>
  </w:style>
  <w:style w:type="character" w:styleId="Strong">
    <w:name w:val="Strong"/>
    <w:aliases w:val="ŠStrong,Bold"/>
    <w:qFormat/>
    <w:rsid w:val="00C9209A"/>
    <w:rPr>
      <w:b/>
      <w:bCs/>
    </w:rPr>
  </w:style>
  <w:style w:type="paragraph" w:styleId="ListBullet">
    <w:name w:val="List Bullet"/>
    <w:aliases w:val="ŠList Bullet"/>
    <w:basedOn w:val="Normal"/>
    <w:uiPriority w:val="9"/>
    <w:qFormat/>
    <w:rsid w:val="00C9209A"/>
    <w:pPr>
      <w:numPr>
        <w:numId w:val="51"/>
      </w:numPr>
    </w:pPr>
  </w:style>
  <w:style w:type="character" w:styleId="Emphasis">
    <w:name w:val="Emphasis"/>
    <w:aliases w:val="ŠEmphasis,Italic"/>
    <w:qFormat/>
    <w:rsid w:val="00C9209A"/>
    <w:rPr>
      <w:i/>
      <w:iCs/>
    </w:rPr>
  </w:style>
  <w:style w:type="paragraph" w:styleId="Title">
    <w:name w:val="Title"/>
    <w:aliases w:val="ŠTitle"/>
    <w:basedOn w:val="Normal"/>
    <w:next w:val="Normal"/>
    <w:link w:val="TitleChar"/>
    <w:uiPriority w:val="1"/>
    <w:rsid w:val="00C9209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9209A"/>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C9209A"/>
    <w:pPr>
      <w:spacing w:line="240" w:lineRule="auto"/>
    </w:pPr>
    <w:rPr>
      <w:sz w:val="20"/>
      <w:szCs w:val="20"/>
    </w:rPr>
  </w:style>
  <w:style w:type="table" w:styleId="TableGrid">
    <w:name w:val="Table Grid"/>
    <w:basedOn w:val="TableNormal"/>
    <w:uiPriority w:val="39"/>
    <w:rsid w:val="00C9209A"/>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9209A"/>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C9209A"/>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C9209A"/>
    <w:rPr>
      <w:rFonts w:ascii="Arial" w:hAnsi="Arial" w:cs="Arial"/>
      <w:sz w:val="20"/>
      <w:szCs w:val="20"/>
      <w:lang w:val="en-AU"/>
    </w:rPr>
  </w:style>
  <w:style w:type="character" w:styleId="CommentReference">
    <w:name w:val="annotation reference"/>
    <w:basedOn w:val="DefaultParagraphFont"/>
    <w:uiPriority w:val="99"/>
    <w:semiHidden/>
    <w:unhideWhenUsed/>
    <w:rsid w:val="00C9209A"/>
    <w:rPr>
      <w:sz w:val="16"/>
      <w:szCs w:val="16"/>
    </w:rPr>
  </w:style>
  <w:style w:type="paragraph" w:styleId="CommentSubject">
    <w:name w:val="annotation subject"/>
    <w:basedOn w:val="CommentText"/>
    <w:next w:val="CommentText"/>
    <w:link w:val="CommentSubjectChar"/>
    <w:uiPriority w:val="99"/>
    <w:semiHidden/>
    <w:unhideWhenUsed/>
    <w:rsid w:val="00C9209A"/>
    <w:rPr>
      <w:b/>
      <w:bCs/>
    </w:rPr>
  </w:style>
  <w:style w:type="character" w:customStyle="1" w:styleId="CommentSubjectChar">
    <w:name w:val="Comment Subject Char"/>
    <w:basedOn w:val="CommentTextChar"/>
    <w:link w:val="CommentSubject"/>
    <w:uiPriority w:val="99"/>
    <w:semiHidden/>
    <w:rsid w:val="00C9209A"/>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C9209A"/>
    <w:pPr>
      <w:ind w:left="567"/>
    </w:pPr>
  </w:style>
  <w:style w:type="character" w:styleId="PlaceholderText">
    <w:name w:val="Placeholder Text"/>
    <w:basedOn w:val="DefaultParagraphFont"/>
    <w:uiPriority w:val="99"/>
    <w:semiHidden/>
    <w:rsid w:val="00C9209A"/>
    <w:rPr>
      <w:color w:val="808080"/>
    </w:rPr>
  </w:style>
  <w:style w:type="character" w:styleId="FollowedHyperlink">
    <w:name w:val="FollowedHyperlink"/>
    <w:basedOn w:val="DefaultParagraphFont"/>
    <w:uiPriority w:val="99"/>
    <w:semiHidden/>
    <w:unhideWhenUsed/>
    <w:rsid w:val="00C9209A"/>
    <w:rPr>
      <w:color w:val="954F72" w:themeColor="followedHyperlink"/>
      <w:u w:val="single"/>
    </w:rPr>
  </w:style>
  <w:style w:type="paragraph" w:styleId="Subtitle">
    <w:name w:val="Subtitle"/>
    <w:basedOn w:val="Normal"/>
    <w:next w:val="Normal"/>
    <w:link w:val="SubtitleChar"/>
    <w:uiPriority w:val="11"/>
    <w:semiHidden/>
    <w:qFormat/>
    <w:rsid w:val="00C9209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9209A"/>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9209A"/>
    <w:rPr>
      <w:i/>
      <w:iCs/>
      <w:color w:val="404040" w:themeColor="text1" w:themeTint="BF"/>
    </w:rPr>
  </w:style>
  <w:style w:type="paragraph" w:styleId="TOC4">
    <w:name w:val="toc 4"/>
    <w:aliases w:val="ŠTOC 4"/>
    <w:basedOn w:val="Normal"/>
    <w:next w:val="Normal"/>
    <w:autoRedefine/>
    <w:uiPriority w:val="39"/>
    <w:unhideWhenUsed/>
    <w:rsid w:val="00C9209A"/>
    <w:pPr>
      <w:spacing w:before="0"/>
      <w:ind w:left="488"/>
    </w:pPr>
  </w:style>
  <w:style w:type="paragraph" w:styleId="TOCHeading">
    <w:name w:val="TOC Heading"/>
    <w:aliases w:val="ŠTOC Heading"/>
    <w:basedOn w:val="Heading1"/>
    <w:next w:val="Normal"/>
    <w:uiPriority w:val="38"/>
    <w:qFormat/>
    <w:rsid w:val="00C9209A"/>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C9209A"/>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C9209A"/>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C9209A"/>
    <w:pPr>
      <w:numPr>
        <w:numId w:val="50"/>
      </w:numPr>
    </w:pPr>
  </w:style>
  <w:style w:type="paragraph" w:styleId="ListNumber3">
    <w:name w:val="List Number 3"/>
    <w:aliases w:val="ŠList Number 3"/>
    <w:basedOn w:val="ListBullet3"/>
    <w:uiPriority w:val="8"/>
    <w:rsid w:val="00C9209A"/>
    <w:pPr>
      <w:numPr>
        <w:ilvl w:val="2"/>
        <w:numId w:val="53"/>
      </w:numPr>
    </w:pPr>
  </w:style>
  <w:style w:type="character" w:customStyle="1" w:styleId="BoldItalic">
    <w:name w:val="ŠBold Italic"/>
    <w:basedOn w:val="DefaultParagraphFont"/>
    <w:uiPriority w:val="1"/>
    <w:qFormat/>
    <w:rsid w:val="00C9209A"/>
    <w:rPr>
      <w:b/>
      <w:i/>
      <w:iCs/>
    </w:rPr>
  </w:style>
  <w:style w:type="paragraph" w:customStyle="1" w:styleId="FeatureBox3">
    <w:name w:val="ŠFeature Box 3"/>
    <w:basedOn w:val="Normal"/>
    <w:next w:val="Normal"/>
    <w:uiPriority w:val="13"/>
    <w:qFormat/>
    <w:rsid w:val="00C9209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9209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9209A"/>
    <w:pPr>
      <w:keepNext/>
      <w:ind w:left="567" w:right="57"/>
    </w:pPr>
    <w:rPr>
      <w:szCs w:val="22"/>
    </w:rPr>
  </w:style>
  <w:style w:type="paragraph" w:customStyle="1" w:styleId="Subtitle0">
    <w:name w:val="ŠSubtitle"/>
    <w:basedOn w:val="Normal"/>
    <w:link w:val="SubtitleChar0"/>
    <w:uiPriority w:val="2"/>
    <w:qFormat/>
    <w:rsid w:val="00C9209A"/>
    <w:pPr>
      <w:spacing w:before="360"/>
    </w:pPr>
    <w:rPr>
      <w:color w:val="002664"/>
      <w:sz w:val="44"/>
      <w:szCs w:val="48"/>
    </w:rPr>
  </w:style>
  <w:style w:type="character" w:customStyle="1" w:styleId="SubtitleChar0">
    <w:name w:val="ŠSubtitle Char"/>
    <w:basedOn w:val="DefaultParagraphFont"/>
    <w:link w:val="Subtitle0"/>
    <w:uiPriority w:val="2"/>
    <w:rsid w:val="00C9209A"/>
    <w:rPr>
      <w:rFonts w:ascii="Arial" w:hAnsi="Arial" w:cs="Arial"/>
      <w:color w:val="002664"/>
      <w:sz w:val="44"/>
      <w:szCs w:val="48"/>
      <w:lang w:val="en-AU"/>
    </w:rPr>
  </w:style>
  <w:style w:type="paragraph" w:customStyle="1" w:styleId="scriptor-listitemlistlist-ec80450e-c208-43bb-b64a-d81d572d647c0">
    <w:name w:val="scriptor-listitemlist!list-ec80450e-c208-43bb-b64a-d81d572d647c0"/>
    <w:basedOn w:val="Normal"/>
    <w:rsid w:val="002A09D3"/>
    <w:pPr>
      <w:suppressAutoHyphens w:val="0"/>
      <w:spacing w:before="0" w:after="160" w:line="240" w:lineRule="auto"/>
    </w:pPr>
    <w:rPr>
      <w:rFonts w:ascii="Times New Roman" w:eastAsia="Times New Roman" w:hAnsi="Times New Roman" w:cs="Times New Roman"/>
      <w:sz w:val="24"/>
      <w:lang w:eastAsia="ja-JP"/>
    </w:rPr>
  </w:style>
  <w:style w:type="paragraph" w:customStyle="1" w:styleId="scriptor-listitemlistlist-ec80450e-c208-43bb-b64a-d81d572d647c3">
    <w:name w:val="scriptor-listitemlist!list-ec80450e-c208-43bb-b64a-d81d572d647c3"/>
    <w:basedOn w:val="Normal"/>
    <w:rsid w:val="00A704D4"/>
    <w:pPr>
      <w:suppressAutoHyphens w:val="0"/>
      <w:spacing w:before="0" w:after="160" w:line="240" w:lineRule="auto"/>
    </w:pPr>
    <w:rPr>
      <w:rFonts w:ascii="Times New Roman" w:eastAsia="Times New Roman" w:hAnsi="Times New Roman" w:cs="Times New Roman"/>
      <w:sz w:val="24"/>
      <w:lang w:eastAsia="ja-JP"/>
    </w:rPr>
  </w:style>
  <w:style w:type="character" w:customStyle="1" w:styleId="ui-provider">
    <w:name w:val="ui-provider"/>
    <w:basedOn w:val="DefaultParagraphFont"/>
    <w:rsid w:val="00845FFD"/>
  </w:style>
  <w:style w:type="character" w:styleId="Mention">
    <w:name w:val="Mention"/>
    <w:basedOn w:val="DefaultParagraphFont"/>
    <w:uiPriority w:val="99"/>
    <w:unhideWhenUsed/>
    <w:rsid w:val="0021189B"/>
    <w:rPr>
      <w:color w:val="2B579A"/>
      <w:shd w:val="clear" w:color="auto" w:fill="E1DFDD"/>
    </w:rPr>
  </w:style>
  <w:style w:type="character" w:customStyle="1" w:styleId="FeatureBox2Char">
    <w:name w:val="ŠFeature Box 2 Char"/>
    <w:basedOn w:val="DefaultParagraphFont"/>
    <w:link w:val="FeatureBox2"/>
    <w:uiPriority w:val="12"/>
    <w:rsid w:val="00C9209A"/>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2235">
      <w:bodyDiv w:val="1"/>
      <w:marLeft w:val="0"/>
      <w:marRight w:val="0"/>
      <w:marTop w:val="0"/>
      <w:marBottom w:val="0"/>
      <w:divBdr>
        <w:top w:val="none" w:sz="0" w:space="0" w:color="auto"/>
        <w:left w:val="none" w:sz="0" w:space="0" w:color="auto"/>
        <w:bottom w:val="none" w:sz="0" w:space="0" w:color="auto"/>
        <w:right w:val="none" w:sz="0" w:space="0" w:color="auto"/>
      </w:divBdr>
      <w:divsChild>
        <w:div w:id="1713529000">
          <w:marLeft w:val="405"/>
          <w:marRight w:val="0"/>
          <w:marTop w:val="0"/>
          <w:marBottom w:val="0"/>
          <w:divBdr>
            <w:top w:val="none" w:sz="0" w:space="0" w:color="auto"/>
            <w:left w:val="none" w:sz="0" w:space="0" w:color="auto"/>
            <w:bottom w:val="none" w:sz="0" w:space="0" w:color="auto"/>
            <w:right w:val="none" w:sz="0" w:space="0" w:color="auto"/>
          </w:divBdr>
        </w:div>
        <w:div w:id="1091656021">
          <w:marLeft w:val="405"/>
          <w:marRight w:val="0"/>
          <w:marTop w:val="0"/>
          <w:marBottom w:val="0"/>
          <w:divBdr>
            <w:top w:val="none" w:sz="0" w:space="0" w:color="auto"/>
            <w:left w:val="none" w:sz="0" w:space="0" w:color="auto"/>
            <w:bottom w:val="none" w:sz="0" w:space="0" w:color="auto"/>
            <w:right w:val="none" w:sz="0" w:space="0" w:color="auto"/>
          </w:divBdr>
        </w:div>
      </w:divsChild>
    </w:div>
    <w:div w:id="442263186">
      <w:bodyDiv w:val="1"/>
      <w:marLeft w:val="0"/>
      <w:marRight w:val="0"/>
      <w:marTop w:val="0"/>
      <w:marBottom w:val="0"/>
      <w:divBdr>
        <w:top w:val="none" w:sz="0" w:space="0" w:color="auto"/>
        <w:left w:val="none" w:sz="0" w:space="0" w:color="auto"/>
        <w:bottom w:val="none" w:sz="0" w:space="0" w:color="auto"/>
        <w:right w:val="none" w:sz="0" w:space="0" w:color="auto"/>
      </w:divBdr>
    </w:div>
    <w:div w:id="776213742">
      <w:bodyDiv w:val="1"/>
      <w:marLeft w:val="0"/>
      <w:marRight w:val="0"/>
      <w:marTop w:val="0"/>
      <w:marBottom w:val="0"/>
      <w:divBdr>
        <w:top w:val="none" w:sz="0" w:space="0" w:color="auto"/>
        <w:left w:val="none" w:sz="0" w:space="0" w:color="auto"/>
        <w:bottom w:val="none" w:sz="0" w:space="0" w:color="auto"/>
        <w:right w:val="none" w:sz="0" w:space="0" w:color="auto"/>
      </w:divBdr>
      <w:divsChild>
        <w:div w:id="1061251917">
          <w:marLeft w:val="405"/>
          <w:marRight w:val="0"/>
          <w:marTop w:val="0"/>
          <w:marBottom w:val="0"/>
          <w:divBdr>
            <w:top w:val="none" w:sz="0" w:space="0" w:color="auto"/>
            <w:left w:val="none" w:sz="0" w:space="0" w:color="auto"/>
            <w:bottom w:val="none" w:sz="0" w:space="0" w:color="auto"/>
            <w:right w:val="none" w:sz="0" w:space="0" w:color="auto"/>
          </w:divBdr>
        </w:div>
        <w:div w:id="429082123">
          <w:marLeft w:val="405"/>
          <w:marRight w:val="0"/>
          <w:marTop w:val="0"/>
          <w:marBottom w:val="0"/>
          <w:divBdr>
            <w:top w:val="none" w:sz="0" w:space="0" w:color="auto"/>
            <w:left w:val="none" w:sz="0" w:space="0" w:color="auto"/>
            <w:bottom w:val="none" w:sz="0" w:space="0" w:color="auto"/>
            <w:right w:val="none" w:sz="0" w:space="0" w:color="auto"/>
          </w:divBdr>
        </w:div>
      </w:divsChild>
    </w:div>
    <w:div w:id="1308893742">
      <w:bodyDiv w:val="1"/>
      <w:marLeft w:val="0"/>
      <w:marRight w:val="0"/>
      <w:marTop w:val="0"/>
      <w:marBottom w:val="0"/>
      <w:divBdr>
        <w:top w:val="none" w:sz="0" w:space="0" w:color="auto"/>
        <w:left w:val="none" w:sz="0" w:space="0" w:color="auto"/>
        <w:bottom w:val="none" w:sz="0" w:space="0" w:color="auto"/>
        <w:right w:val="none" w:sz="0" w:space="0" w:color="auto"/>
      </w:divBdr>
      <w:divsChild>
        <w:div w:id="2113819648">
          <w:marLeft w:val="405"/>
          <w:marRight w:val="0"/>
          <w:marTop w:val="0"/>
          <w:marBottom w:val="0"/>
          <w:divBdr>
            <w:top w:val="none" w:sz="0" w:space="0" w:color="auto"/>
            <w:left w:val="none" w:sz="0" w:space="0" w:color="auto"/>
            <w:bottom w:val="none" w:sz="0" w:space="0" w:color="auto"/>
            <w:right w:val="none" w:sz="0" w:space="0" w:color="auto"/>
          </w:divBdr>
        </w:div>
        <w:div w:id="708338160">
          <w:marLeft w:val="405"/>
          <w:marRight w:val="0"/>
          <w:marTop w:val="0"/>
          <w:marBottom w:val="0"/>
          <w:divBdr>
            <w:top w:val="none" w:sz="0" w:space="0" w:color="auto"/>
            <w:left w:val="none" w:sz="0" w:space="0" w:color="auto"/>
            <w:bottom w:val="none" w:sz="0" w:space="0" w:color="auto"/>
            <w:right w:val="none" w:sz="0" w:space="0" w:color="auto"/>
          </w:divBdr>
        </w:div>
      </w:divsChild>
    </w:div>
    <w:div w:id="1410158661">
      <w:bodyDiv w:val="1"/>
      <w:marLeft w:val="0"/>
      <w:marRight w:val="0"/>
      <w:marTop w:val="0"/>
      <w:marBottom w:val="0"/>
      <w:divBdr>
        <w:top w:val="none" w:sz="0" w:space="0" w:color="auto"/>
        <w:left w:val="none" w:sz="0" w:space="0" w:color="auto"/>
        <w:bottom w:val="none" w:sz="0" w:space="0" w:color="auto"/>
        <w:right w:val="none" w:sz="0" w:space="0" w:color="auto"/>
      </w:divBdr>
    </w:div>
    <w:div w:id="1805805502">
      <w:bodyDiv w:val="1"/>
      <w:marLeft w:val="0"/>
      <w:marRight w:val="0"/>
      <w:marTop w:val="0"/>
      <w:marBottom w:val="0"/>
      <w:divBdr>
        <w:top w:val="none" w:sz="0" w:space="0" w:color="auto"/>
        <w:left w:val="none" w:sz="0" w:space="0" w:color="auto"/>
        <w:bottom w:val="none" w:sz="0" w:space="0" w:color="auto"/>
        <w:right w:val="none" w:sz="0" w:space="0" w:color="auto"/>
      </w:divBdr>
    </w:div>
    <w:div w:id="1830906797">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80185408">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9812200">
      <w:bodyDiv w:val="1"/>
      <w:marLeft w:val="0"/>
      <w:marRight w:val="0"/>
      <w:marTop w:val="0"/>
      <w:marBottom w:val="0"/>
      <w:divBdr>
        <w:top w:val="none" w:sz="0" w:space="0" w:color="auto"/>
        <w:left w:val="none" w:sz="0" w:space="0" w:color="auto"/>
        <w:bottom w:val="none" w:sz="0" w:space="0" w:color="auto"/>
        <w:right w:val="none" w:sz="0" w:space="0" w:color="auto"/>
      </w:divBdr>
    </w:div>
    <w:div w:id="2116553557">
      <w:bodyDiv w:val="1"/>
      <w:marLeft w:val="0"/>
      <w:marRight w:val="0"/>
      <w:marTop w:val="0"/>
      <w:marBottom w:val="0"/>
      <w:divBdr>
        <w:top w:val="none" w:sz="0" w:space="0" w:color="auto"/>
        <w:left w:val="none" w:sz="0" w:space="0" w:color="auto"/>
        <w:bottom w:val="none" w:sz="0" w:space="0" w:color="auto"/>
        <w:right w:val="none" w:sz="0" w:space="0" w:color="auto"/>
      </w:divBdr>
      <w:divsChild>
        <w:div w:id="1950356533">
          <w:marLeft w:val="405"/>
          <w:marRight w:val="0"/>
          <w:marTop w:val="0"/>
          <w:marBottom w:val="0"/>
          <w:divBdr>
            <w:top w:val="none" w:sz="0" w:space="0" w:color="auto"/>
            <w:left w:val="none" w:sz="0" w:space="0" w:color="auto"/>
            <w:bottom w:val="none" w:sz="0" w:space="0" w:color="auto"/>
            <w:right w:val="none" w:sz="0" w:space="0" w:color="auto"/>
          </w:divBdr>
        </w:div>
        <w:div w:id="1137260175">
          <w:marLeft w:val="405"/>
          <w:marRight w:val="0"/>
          <w:marTop w:val="0"/>
          <w:marBottom w:val="0"/>
          <w:divBdr>
            <w:top w:val="none" w:sz="0" w:space="0" w:color="auto"/>
            <w:left w:val="none" w:sz="0" w:space="0" w:color="auto"/>
            <w:bottom w:val="none" w:sz="0" w:space="0" w:color="auto"/>
            <w:right w:val="none" w:sz="0" w:space="0" w:color="auto"/>
          </w:divBdr>
        </w:div>
      </w:divsChild>
    </w:div>
    <w:div w:id="211937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curriculum.nsw.edu.au/learning-areas/mathematics/mathematics-standard-11-12-2024/teaching-and-learning" TargetMode="External"/><Relationship Id="rId26" Type="http://schemas.openxmlformats.org/officeDocument/2006/relationships/image" Target="media/image7.png"/><Relationship Id="rId21" Type="http://schemas.openxmlformats.org/officeDocument/2006/relationships/hyperlink" Target="https://bit.ly/supportingstrategies" TargetMode="External"/><Relationship Id="rId34"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bit.ly/supportingstrategies" TargetMode="External"/><Relationship Id="rId25" Type="http://schemas.openxmlformats.org/officeDocument/2006/relationships/image" Target="media/image6.png"/><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urriculum.nsw.edu.au/learning-areas/mathematics/mathematics-standard-11-12-2024/teaching-and-learning" TargetMode="External"/><Relationship Id="rId20" Type="http://schemas.openxmlformats.org/officeDocument/2006/relationships/hyperlink" Target="https://bit.ly/noticewonderstrategy" TargetMode="External"/><Relationship Id="rId29" Type="http://schemas.openxmlformats.org/officeDocument/2006/relationships/hyperlink" Target="https://www.nsw.gov.au/education-and-training/nes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hyperlink" Target="https://educationstandards.nsw.edu.au/wps/portal/nesa/11-12/stage-6-learning-areas/stage-6-mathematics/numeracy-cec"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bit.ly/thinkpairsharestrategy" TargetMode="External"/><Relationship Id="rId28" Type="http://schemas.openxmlformats.org/officeDocument/2006/relationships/hyperlink" Target="https://www.nsw.gov.au/education-and-training/nesa/copyright" TargetMode="External"/><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s://bit.ly/posepausepouncebounce" TargetMode="External"/><Relationship Id="rId31" Type="http://schemas.openxmlformats.org/officeDocument/2006/relationships/hyperlink" Target="https://curriculum.nsw.edu.au/learning-areas/mathematics/mathematics-standard-11-12-2024/overview" TargetMode="External"/><Relationship Id="rId4" Type="http://schemas.openxmlformats.org/officeDocument/2006/relationships/settings" Target="settings.xml"/><Relationship Id="rId9" Type="http://schemas.openxmlformats.org/officeDocument/2006/relationships/hyperlink" Target="https://curriculum.nsw.edu.au/learning-areas/mathematics/mathematics-standard-11-12-2024/overview" TargetMode="External"/><Relationship Id="rId14" Type="http://schemas.openxmlformats.org/officeDocument/2006/relationships/footer" Target="footer3.xml"/><Relationship Id="rId22" Type="http://schemas.openxmlformats.org/officeDocument/2006/relationships/hyperlink" Target="https://bit.ly/VNPSstrategy" TargetMode="External"/><Relationship Id="rId27" Type="http://schemas.openxmlformats.org/officeDocument/2006/relationships/image" Target="media/image8.png"/><Relationship Id="rId30" Type="http://schemas.openxmlformats.org/officeDocument/2006/relationships/hyperlink" Target="https://curriculum.nsw.edu.au/" TargetMode="External"/><Relationship Id="rId35" Type="http://schemas.openxmlformats.org/officeDocument/2006/relationships/header" Target="header3.xml"/><Relationship Id="rId8" Type="http://schemas.openxmlformats.org/officeDocument/2006/relationships/hyperlink" Target="https://educationstandards.nsw.edu.au/wps/portal/nesa/11-12/stage-6-learning-areas/stage-6-mathematics/numeracy-cec"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2326C-A889-4C94-ABF5-96EB91D2F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3516</Words>
  <Characters>20044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23513</CharactersWithSpaces>
  <SharedDoc>false</SharedDoc>
  <HyperlinkBase/>
  <HLinks>
    <vt:vector size="138" baseType="variant">
      <vt:variant>
        <vt:i4>5308424</vt:i4>
      </vt:variant>
      <vt:variant>
        <vt:i4>78</vt:i4>
      </vt:variant>
      <vt:variant>
        <vt:i4>0</vt:i4>
      </vt:variant>
      <vt:variant>
        <vt:i4>5</vt:i4>
      </vt:variant>
      <vt:variant>
        <vt:lpwstr>https://creativecommons.org/licenses/by/4.0/</vt:lpwstr>
      </vt:variant>
      <vt:variant>
        <vt:lpwstr/>
      </vt:variant>
      <vt:variant>
        <vt:i4>4456473</vt:i4>
      </vt:variant>
      <vt:variant>
        <vt:i4>75</vt:i4>
      </vt:variant>
      <vt:variant>
        <vt:i4>0</vt:i4>
      </vt:variant>
      <vt:variant>
        <vt:i4>5</vt:i4>
      </vt:variant>
      <vt:variant>
        <vt:lpwstr>https://curriculum.nsw.edu.au/learning-areas/mathematics/mathematics-standard-11-12-2024/overview</vt:lpwstr>
      </vt:variant>
      <vt:variant>
        <vt:lpwstr/>
      </vt:variant>
      <vt:variant>
        <vt:i4>3342452</vt:i4>
      </vt:variant>
      <vt:variant>
        <vt:i4>72</vt:i4>
      </vt:variant>
      <vt:variant>
        <vt:i4>0</vt:i4>
      </vt:variant>
      <vt:variant>
        <vt:i4>5</vt:i4>
      </vt:variant>
      <vt:variant>
        <vt:lpwstr>https://curriculum.nsw.edu.au/</vt:lpwstr>
      </vt:variant>
      <vt:variant>
        <vt:lpwstr/>
      </vt:variant>
      <vt:variant>
        <vt:i4>3997797</vt:i4>
      </vt:variant>
      <vt:variant>
        <vt:i4>69</vt:i4>
      </vt:variant>
      <vt:variant>
        <vt:i4>0</vt:i4>
      </vt:variant>
      <vt:variant>
        <vt:i4>5</vt:i4>
      </vt:variant>
      <vt:variant>
        <vt:lpwstr>https://educationstandards.nsw.edu.au/</vt:lpwstr>
      </vt:variant>
      <vt:variant>
        <vt:lpwstr/>
      </vt:variant>
      <vt:variant>
        <vt:i4>7536744</vt:i4>
      </vt:variant>
      <vt:variant>
        <vt:i4>66</vt:i4>
      </vt:variant>
      <vt:variant>
        <vt:i4>0</vt:i4>
      </vt:variant>
      <vt:variant>
        <vt:i4>5</vt:i4>
      </vt:variant>
      <vt:variant>
        <vt:lpwstr>https://educationstandards.nsw.edu.au/wps/portal/nesa/mini-footer/copyright</vt:lpwstr>
      </vt:variant>
      <vt:variant>
        <vt:lpwstr/>
      </vt:variant>
      <vt:variant>
        <vt:i4>4325389</vt:i4>
      </vt:variant>
      <vt:variant>
        <vt:i4>62</vt:i4>
      </vt:variant>
      <vt:variant>
        <vt:i4>0</vt:i4>
      </vt:variant>
      <vt:variant>
        <vt:i4>5</vt:i4>
      </vt:variant>
      <vt:variant>
        <vt:lpwstr>https://bit.ly/thinkpairsharestrategy</vt:lpwstr>
      </vt:variant>
      <vt:variant>
        <vt:lpwstr/>
      </vt:variant>
      <vt:variant>
        <vt:i4>4325389</vt:i4>
      </vt:variant>
      <vt:variant>
        <vt:i4>60</vt:i4>
      </vt:variant>
      <vt:variant>
        <vt:i4>0</vt:i4>
      </vt:variant>
      <vt:variant>
        <vt:i4>5</vt:i4>
      </vt:variant>
      <vt:variant>
        <vt:lpwstr>https://bit.ly/thinkpairsharestrategy</vt:lpwstr>
      </vt:variant>
      <vt:variant>
        <vt:lpwstr/>
      </vt:variant>
      <vt:variant>
        <vt:i4>3014773</vt:i4>
      </vt:variant>
      <vt:variant>
        <vt:i4>57</vt:i4>
      </vt:variant>
      <vt:variant>
        <vt:i4>0</vt:i4>
      </vt:variant>
      <vt:variant>
        <vt:i4>5</vt:i4>
      </vt:variant>
      <vt:variant>
        <vt:lpwstr>https://bit.ly/supportingstrategies</vt:lpwstr>
      </vt:variant>
      <vt:variant>
        <vt:lpwstr/>
      </vt:variant>
      <vt:variant>
        <vt:i4>4980767</vt:i4>
      </vt:variant>
      <vt:variant>
        <vt:i4>54</vt:i4>
      </vt:variant>
      <vt:variant>
        <vt:i4>0</vt:i4>
      </vt:variant>
      <vt:variant>
        <vt:i4>5</vt:i4>
      </vt:variant>
      <vt:variant>
        <vt:lpwstr>https://bit.ly/posepausepouncebounce</vt:lpwstr>
      </vt:variant>
      <vt:variant>
        <vt:lpwstr/>
      </vt:variant>
      <vt:variant>
        <vt:i4>3670143</vt:i4>
      </vt:variant>
      <vt:variant>
        <vt:i4>48</vt:i4>
      </vt:variant>
      <vt:variant>
        <vt:i4>0</vt:i4>
      </vt:variant>
      <vt:variant>
        <vt:i4>5</vt:i4>
      </vt:variant>
      <vt:variant>
        <vt:lpwstr>https://bit.ly/noticewonderstrategy</vt:lpwstr>
      </vt:variant>
      <vt:variant>
        <vt:lpwstr/>
      </vt:variant>
      <vt:variant>
        <vt:i4>3997798</vt:i4>
      </vt:variant>
      <vt:variant>
        <vt:i4>45</vt:i4>
      </vt:variant>
      <vt:variant>
        <vt:i4>0</vt:i4>
      </vt:variant>
      <vt:variant>
        <vt:i4>5</vt:i4>
      </vt:variant>
      <vt:variant>
        <vt:lpwstr>https://bit.ly/reducetoimprove</vt:lpwstr>
      </vt:variant>
      <vt:variant>
        <vt:lpwstr/>
      </vt:variant>
      <vt:variant>
        <vt:i4>393246</vt:i4>
      </vt:variant>
      <vt:variant>
        <vt:i4>42</vt:i4>
      </vt:variant>
      <vt:variant>
        <vt:i4>0</vt:i4>
      </vt:variant>
      <vt:variant>
        <vt:i4>5</vt:i4>
      </vt:variant>
      <vt:variant>
        <vt:lpwstr>https://curriculum.nsw.edu.au/learning-areas/mathematics/mathematics-standard-11-12-2024/teaching-and-learning</vt:lpwstr>
      </vt:variant>
      <vt:variant>
        <vt:lpwstr>:~:text=Mathematics%20Standard%201%20and%202%20%E2%80%93%20HSC%20reference%20sheet</vt:lpwstr>
      </vt:variant>
      <vt:variant>
        <vt:i4>3866744</vt:i4>
      </vt:variant>
      <vt:variant>
        <vt:i4>39</vt:i4>
      </vt:variant>
      <vt:variant>
        <vt:i4>0</vt:i4>
      </vt:variant>
      <vt:variant>
        <vt:i4>5</vt:i4>
      </vt:variant>
      <vt:variant>
        <vt:lpwstr>https://bit.ly/VNPSstrategy</vt:lpwstr>
      </vt:variant>
      <vt:variant>
        <vt:lpwstr/>
      </vt:variant>
      <vt:variant>
        <vt:i4>5832705</vt:i4>
      </vt:variant>
      <vt:variant>
        <vt:i4>36</vt:i4>
      </vt:variant>
      <vt:variant>
        <vt:i4>0</vt:i4>
      </vt:variant>
      <vt:variant>
        <vt:i4>5</vt:i4>
      </vt:variant>
      <vt:variant>
        <vt:lpwstr>https://bit.ly/visiblegroups</vt:lpwstr>
      </vt:variant>
      <vt:variant>
        <vt:lpwstr/>
      </vt:variant>
      <vt:variant>
        <vt:i4>3014773</vt:i4>
      </vt:variant>
      <vt:variant>
        <vt:i4>30</vt:i4>
      </vt:variant>
      <vt:variant>
        <vt:i4>0</vt:i4>
      </vt:variant>
      <vt:variant>
        <vt:i4>5</vt:i4>
      </vt:variant>
      <vt:variant>
        <vt:lpwstr>https://bit.ly/supportingstrategies</vt:lpwstr>
      </vt:variant>
      <vt:variant>
        <vt:lpwstr/>
      </vt:variant>
      <vt:variant>
        <vt:i4>4325389</vt:i4>
      </vt:variant>
      <vt:variant>
        <vt:i4>27</vt:i4>
      </vt:variant>
      <vt:variant>
        <vt:i4>0</vt:i4>
      </vt:variant>
      <vt:variant>
        <vt:i4>5</vt:i4>
      </vt:variant>
      <vt:variant>
        <vt:lpwstr>https://bit.ly/thinkpairsharestrategy</vt:lpwstr>
      </vt:variant>
      <vt:variant>
        <vt:lpwstr/>
      </vt:variant>
      <vt:variant>
        <vt:i4>4784214</vt:i4>
      </vt:variant>
      <vt:variant>
        <vt:i4>21</vt:i4>
      </vt:variant>
      <vt:variant>
        <vt:i4>0</vt:i4>
      </vt:variant>
      <vt:variant>
        <vt:i4>5</vt:i4>
      </vt:variant>
      <vt:variant>
        <vt:lpwstr/>
      </vt:variant>
      <vt:variant>
        <vt:lpwstr>_Appendix_E</vt:lpwstr>
      </vt:variant>
      <vt:variant>
        <vt:i4>4784214</vt:i4>
      </vt:variant>
      <vt:variant>
        <vt:i4>18</vt:i4>
      </vt:variant>
      <vt:variant>
        <vt:i4>0</vt:i4>
      </vt:variant>
      <vt:variant>
        <vt:i4>5</vt:i4>
      </vt:variant>
      <vt:variant>
        <vt:lpwstr/>
      </vt:variant>
      <vt:variant>
        <vt:lpwstr>_Appendix_D</vt:lpwstr>
      </vt:variant>
      <vt:variant>
        <vt:i4>4784214</vt:i4>
      </vt:variant>
      <vt:variant>
        <vt:i4>15</vt:i4>
      </vt:variant>
      <vt:variant>
        <vt:i4>0</vt:i4>
      </vt:variant>
      <vt:variant>
        <vt:i4>5</vt:i4>
      </vt:variant>
      <vt:variant>
        <vt:lpwstr/>
      </vt:variant>
      <vt:variant>
        <vt:lpwstr>_Appendix_B</vt:lpwstr>
      </vt:variant>
      <vt:variant>
        <vt:i4>4784214</vt:i4>
      </vt:variant>
      <vt:variant>
        <vt:i4>12</vt:i4>
      </vt:variant>
      <vt:variant>
        <vt:i4>0</vt:i4>
      </vt:variant>
      <vt:variant>
        <vt:i4>5</vt:i4>
      </vt:variant>
      <vt:variant>
        <vt:lpwstr/>
      </vt:variant>
      <vt:variant>
        <vt:lpwstr>_Appendix_A</vt:lpwstr>
      </vt:variant>
      <vt:variant>
        <vt:i4>4456473</vt:i4>
      </vt:variant>
      <vt:variant>
        <vt:i4>6</vt:i4>
      </vt:variant>
      <vt:variant>
        <vt:i4>0</vt:i4>
      </vt:variant>
      <vt:variant>
        <vt:i4>5</vt:i4>
      </vt:variant>
      <vt:variant>
        <vt:lpwstr>https://curriculum.nsw.edu.au/learning-areas/mathematics/mathematics-standard-11-12-2024/overview</vt:lpwstr>
      </vt:variant>
      <vt:variant>
        <vt:lpwstr/>
      </vt:variant>
      <vt:variant>
        <vt:i4>6881406</vt:i4>
      </vt:variant>
      <vt:variant>
        <vt:i4>3</vt:i4>
      </vt:variant>
      <vt:variant>
        <vt:i4>0</vt:i4>
      </vt:variant>
      <vt:variant>
        <vt:i4>5</vt:i4>
      </vt:variant>
      <vt:variant>
        <vt:lpwstr>https://educationstandards.nsw.edu.au/wps/portal/nesa/11-12/stage-6-learning-areas/stage-6-mathematics/numeracy-cec</vt:lpwstr>
      </vt:variant>
      <vt:variant>
        <vt:lpwstr/>
      </vt:variant>
      <vt:variant>
        <vt:i4>4456473</vt:i4>
      </vt:variant>
      <vt:variant>
        <vt:i4>0</vt:i4>
      </vt:variant>
      <vt:variant>
        <vt:i4>0</vt:i4>
      </vt:variant>
      <vt:variant>
        <vt:i4>5</vt:i4>
      </vt:variant>
      <vt:variant>
        <vt:lpwstr>https://curriculum.nsw.edu.au/learning-areas/mathematics/mathematics-standard-11-12-2024/overview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Standard – Unit 3 – Lesson 10 – Volume and capacity with the Trapezoidal rule</dc:title>
  <dc:subject/>
  <dc:creator>NSW Department of Education</dc:creator>
  <cp:keywords/>
  <dc:description/>
  <cp:lastModifiedBy/>
  <cp:revision>1</cp:revision>
  <dcterms:created xsi:type="dcterms:W3CDTF">2026-03-04T02:00:00Z</dcterms:created>
  <dcterms:modified xsi:type="dcterms:W3CDTF">2026-03-04T02:01:00Z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2026-03-04T02:01:07Z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2bfd6e8e-3f08-46b4-9d48-677548ca774c</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