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64060" w14:textId="7DBFC3CE" w:rsidR="00D7649E" w:rsidRPr="00216244" w:rsidRDefault="0034633D" w:rsidP="00843DF5">
      <w:pPr>
        <w:pStyle w:val="Heading1"/>
      </w:pPr>
      <w:r>
        <w:t>Pearson’s correlation coefficient</w:t>
      </w:r>
    </w:p>
    <w:p w14:paraId="49B079DE" w14:textId="1F8CE2AF" w:rsidR="00117577" w:rsidRDefault="00D844E6" w:rsidP="00117577">
      <w:r>
        <w:t xml:space="preserve">Students formalise the measure for correlation as Pearson’s correlation coefficient and use it to describe and compare the strength and direction of </w:t>
      </w:r>
      <w:r w:rsidR="005B4DB0">
        <w:t>bivariate dataset</w:t>
      </w:r>
      <w:r>
        <w:t>s.</w:t>
      </w:r>
    </w:p>
    <w:p w14:paraId="2F237B8F" w14:textId="55E026F1" w:rsidR="00F00BE0" w:rsidRDefault="00F00BE0" w:rsidP="00F00BE0">
      <w:pPr>
        <w:pStyle w:val="FeatureBox2"/>
      </w:pPr>
      <w:r>
        <w:t xml:space="preserve">Students will need at least one digital device per pair to interact with </w:t>
      </w:r>
      <w:r w:rsidR="008F29B0">
        <w:t>Amplify and GeoGebra</w:t>
      </w:r>
      <w:r>
        <w:t xml:space="preserve"> during this lesson.</w:t>
      </w:r>
    </w:p>
    <w:p w14:paraId="098FBB79" w14:textId="0F8CE56F" w:rsidR="004A781E" w:rsidRDefault="004A781E" w:rsidP="007708A7">
      <w:pPr>
        <w:pStyle w:val="Heading2"/>
      </w:pPr>
      <w:r>
        <w:t>Learning intention</w:t>
      </w:r>
    </w:p>
    <w:p w14:paraId="085ABB15" w14:textId="1F1E860D" w:rsidR="00A30E3F" w:rsidRDefault="00290A97" w:rsidP="001962E9">
      <w:pPr>
        <w:pStyle w:val="ListBullet"/>
      </w:pPr>
      <w:r>
        <w:t xml:space="preserve">To </w:t>
      </w:r>
      <w:r w:rsidR="001962E9">
        <w:t xml:space="preserve">understand how to use a correlation coefficient to compare </w:t>
      </w:r>
      <w:r w:rsidR="008A1EE5">
        <w:t>bivariate dataset</w:t>
      </w:r>
      <w:r w:rsidR="001962E9">
        <w:t>s.</w:t>
      </w:r>
    </w:p>
    <w:p w14:paraId="1D626040" w14:textId="77777777" w:rsidR="004A781E" w:rsidRDefault="004A781E" w:rsidP="007708A7">
      <w:pPr>
        <w:pStyle w:val="Heading2"/>
      </w:pPr>
      <w:r>
        <w:t>Success criteria</w:t>
      </w:r>
    </w:p>
    <w:p w14:paraId="36AADB8A" w14:textId="3DA47CF8" w:rsidR="005751FA" w:rsidRPr="00EC68F4" w:rsidRDefault="004A781E" w:rsidP="00E4126C">
      <w:pPr>
        <w:pStyle w:val="ListBullet"/>
      </w:pPr>
      <w:r>
        <w:t xml:space="preserve">I can </w:t>
      </w:r>
      <w:r w:rsidR="00E4126C">
        <w:t>identify when I can use Pearson’s correlation coefficient (</w:t>
      </w:r>
      <m:oMath>
        <m:r>
          <w:rPr>
            <w:rFonts w:ascii="Cambria Math" w:hAnsi="Cambria Math"/>
          </w:rPr>
          <m:t>r</m:t>
        </m:r>
      </m:oMath>
      <w:r w:rsidR="00E4126C">
        <w:rPr>
          <w:rFonts w:eastAsiaTheme="minorEastAsia"/>
        </w:rPr>
        <w:t>).</w:t>
      </w:r>
    </w:p>
    <w:p w14:paraId="14B55087" w14:textId="514D8696" w:rsidR="00EC68F4" w:rsidRDefault="00EC68F4" w:rsidP="00E4126C">
      <w:pPr>
        <w:pStyle w:val="ListBullet"/>
      </w:pPr>
      <w:r>
        <w:t xml:space="preserve">I can use Pearson’s correlation coefficient to describe the strength and direction of </w:t>
      </w:r>
      <w:r w:rsidR="008A1EE5">
        <w:t>bivariate datasets</w:t>
      </w:r>
      <w:r>
        <w:t>.</w:t>
      </w:r>
    </w:p>
    <w:p w14:paraId="3934C74A" w14:textId="4B05A59D" w:rsidR="00EC68F4" w:rsidRDefault="00EC68F4" w:rsidP="00E4126C">
      <w:pPr>
        <w:pStyle w:val="ListBullet"/>
      </w:pPr>
      <w:r>
        <w:t>I can order the strength of relationships using Pe</w:t>
      </w:r>
      <w:r w:rsidR="00C114FC">
        <w:t>a</w:t>
      </w:r>
      <w:r>
        <w:t>rson’s correlation coefficient.</w:t>
      </w:r>
    </w:p>
    <w:p w14:paraId="2DF1BCE4" w14:textId="0B05D3B5" w:rsidR="00EC68F4" w:rsidRDefault="00EC68F4" w:rsidP="00E4126C">
      <w:pPr>
        <w:pStyle w:val="ListBullet"/>
      </w:pPr>
      <w:r>
        <w:t>I can calculate Pearson’s correlation coefficient using a scientific calculator.</w:t>
      </w:r>
    </w:p>
    <w:p w14:paraId="44D487F7" w14:textId="437B204F" w:rsidR="005751FA" w:rsidRDefault="005751FA">
      <w:pPr>
        <w:suppressAutoHyphens w:val="0"/>
        <w:spacing w:before="0" w:after="160" w:line="259" w:lineRule="auto"/>
      </w:pPr>
      <w:r>
        <w:br w:type="page"/>
      </w:r>
    </w:p>
    <w:p w14:paraId="3A3E562B" w14:textId="11A251C3" w:rsidR="005751FA" w:rsidRDefault="005751FA" w:rsidP="007708A7">
      <w:pPr>
        <w:pStyle w:val="Heading2"/>
      </w:pPr>
      <w:r>
        <w:lastRenderedPageBreak/>
        <w:t>Outcomes</w:t>
      </w:r>
    </w:p>
    <w:p w14:paraId="53743DBD" w14:textId="6C21751B" w:rsidR="00057CA6" w:rsidRPr="00057CA6" w:rsidRDefault="00057CA6" w:rsidP="007708A7">
      <w:pPr>
        <w:pStyle w:val="Heading3"/>
      </w:pPr>
      <w:r>
        <w:t>Mathematics Standard 2 outcomes</w:t>
      </w:r>
    </w:p>
    <w:p w14:paraId="047C7875" w14:textId="77777777" w:rsidR="005751FA" w:rsidRDefault="005751FA" w:rsidP="005751FA">
      <w:pPr>
        <w:pStyle w:val="ListBullet"/>
        <w:numPr>
          <w:ilvl w:val="0"/>
          <w:numId w:val="0"/>
        </w:numPr>
        <w:ind w:left="567" w:hanging="567"/>
      </w:pPr>
      <w:r>
        <w:t>A student:</w:t>
      </w:r>
    </w:p>
    <w:p w14:paraId="3625C2E6" w14:textId="77777777" w:rsidR="005751FA" w:rsidRDefault="005751FA" w:rsidP="005751FA">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9F25B6">
        <w:rPr>
          <w:b/>
          <w:bCs/>
        </w:rPr>
        <w:t>MAO-WM-01</w:t>
      </w:r>
      <w:r>
        <w:t xml:space="preserve">  </w:t>
      </w:r>
    </w:p>
    <w:p w14:paraId="13541CC3" w14:textId="5A938A36" w:rsidR="00CE1D3C" w:rsidRPr="00A73691" w:rsidRDefault="00CE1D3C" w:rsidP="00CE1D3C">
      <w:pPr>
        <w:pStyle w:val="ListBullet"/>
        <w:rPr>
          <w:lang w:eastAsia="en-AU"/>
        </w:rPr>
      </w:pPr>
      <w:r>
        <w:rPr>
          <w:lang w:eastAsia="en-AU"/>
        </w:rPr>
        <w:t xml:space="preserve">analyses bivariate datasets using statistical processes </w:t>
      </w:r>
      <w:r w:rsidRPr="00D261E4">
        <w:rPr>
          <w:b/>
          <w:bCs/>
          <w:lang w:eastAsia="en-AU"/>
        </w:rPr>
        <w:t>MST-12-S2-0</w:t>
      </w:r>
      <w:r>
        <w:rPr>
          <w:b/>
          <w:bCs/>
          <w:lang w:eastAsia="en-AU"/>
        </w:rPr>
        <w:t>8</w:t>
      </w:r>
    </w:p>
    <w:p w14:paraId="1F96FCE1" w14:textId="17577B0B" w:rsidR="005751FA" w:rsidRDefault="009B60B7" w:rsidP="007708A7">
      <w:pPr>
        <w:pStyle w:val="Heading3"/>
      </w:pPr>
      <w:r>
        <w:t xml:space="preserve">Associated </w:t>
      </w:r>
      <w:r w:rsidR="00057CA6">
        <w:t>Mathematics Standard 1 outcomes</w:t>
      </w:r>
    </w:p>
    <w:p w14:paraId="616D7688" w14:textId="7F8C921A" w:rsidR="009745F0" w:rsidRPr="009745F0" w:rsidRDefault="009745F0" w:rsidP="003F7739">
      <w:pPr>
        <w:suppressAutoHyphens w:val="0"/>
        <w:spacing w:after="0" w:line="276" w:lineRule="auto"/>
      </w:pPr>
      <w:r w:rsidRPr="00B43195">
        <w:t>A student:</w:t>
      </w:r>
    </w:p>
    <w:p w14:paraId="3BE96670" w14:textId="77777777" w:rsidR="002003B2" w:rsidRDefault="002003B2" w:rsidP="002003B2">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9F25B6">
        <w:rPr>
          <w:b/>
          <w:bCs/>
        </w:rPr>
        <w:t>MAO-WM-01</w:t>
      </w:r>
      <w:r>
        <w:t xml:space="preserve">  </w:t>
      </w:r>
    </w:p>
    <w:p w14:paraId="76408E70" w14:textId="22A14360" w:rsidR="002003B2" w:rsidRPr="002003B2" w:rsidRDefault="002003B2" w:rsidP="002003B2">
      <w:pPr>
        <w:pStyle w:val="ListBullet"/>
        <w:rPr>
          <w:b/>
          <w:bCs/>
        </w:rPr>
      </w:pPr>
      <w:r w:rsidRPr="002003B2">
        <w:t>displays and interprets bivariate datasets to solve problems and make predictions</w:t>
      </w:r>
      <w:r>
        <w:t xml:space="preserve"> </w:t>
      </w:r>
      <w:r w:rsidR="000024C7">
        <w:br/>
      </w:r>
      <w:r w:rsidRPr="002003B2">
        <w:rPr>
          <w:b/>
          <w:bCs/>
        </w:rPr>
        <w:t>MST-12-S1-06</w:t>
      </w:r>
    </w:p>
    <w:p w14:paraId="7E700945" w14:textId="4EF67376" w:rsidR="005751FA" w:rsidRPr="00B43195" w:rsidRDefault="005751FA" w:rsidP="007708A7">
      <w:pPr>
        <w:pStyle w:val="Heading3"/>
      </w:pPr>
      <w:r w:rsidRPr="00B43195">
        <w:t xml:space="preserve">Associated </w:t>
      </w:r>
      <w:r w:rsidR="009B60B7">
        <w:t>N</w:t>
      </w:r>
      <w:r w:rsidRPr="00B43195">
        <w:t>umeracy outcomes</w:t>
      </w:r>
    </w:p>
    <w:p w14:paraId="2B208B7D" w14:textId="7F396005" w:rsidR="005751FA" w:rsidRPr="00B43195" w:rsidRDefault="005751FA" w:rsidP="005751FA">
      <w:pPr>
        <w:suppressAutoHyphens w:val="0"/>
        <w:spacing w:after="0" w:line="276" w:lineRule="auto"/>
      </w:pPr>
      <w:r w:rsidRPr="00B43195">
        <w:t>A student:</w:t>
      </w:r>
    </w:p>
    <w:p w14:paraId="3C8F67EF" w14:textId="5AD568D1" w:rsidR="00D94CF6" w:rsidRPr="00D94CF6" w:rsidRDefault="00D94CF6" w:rsidP="008135CD">
      <w:pPr>
        <w:pStyle w:val="ListBullet"/>
      </w:pPr>
      <w:r w:rsidRPr="00D94CF6">
        <w:t>recognises</w:t>
      </w:r>
      <w:r w:rsidR="003F7739">
        <w:t xml:space="preserve"> </w:t>
      </w:r>
      <w:r w:rsidRPr="00D94CF6">
        <w:t>and applies</w:t>
      </w:r>
      <w:r w:rsidR="003F7739">
        <w:t xml:space="preserve"> </w:t>
      </w:r>
      <w:r w:rsidRPr="00D94CF6">
        <w:t>functional numeracy concepts in practical situations, including personal</w:t>
      </w:r>
      <w:r w:rsidR="003F7739">
        <w:t xml:space="preserve"> </w:t>
      </w:r>
      <w:r w:rsidRPr="00D94CF6">
        <w:t>and</w:t>
      </w:r>
      <w:r w:rsidR="003F7739">
        <w:t xml:space="preserve"> </w:t>
      </w:r>
      <w:r w:rsidRPr="00D94CF6">
        <w:t>community,</w:t>
      </w:r>
      <w:r w:rsidR="003F7739">
        <w:t xml:space="preserve"> </w:t>
      </w:r>
      <w:r w:rsidRPr="00D94CF6">
        <w:t>workplace</w:t>
      </w:r>
      <w:r w:rsidR="003F7739">
        <w:t xml:space="preserve"> </w:t>
      </w:r>
      <w:r w:rsidRPr="00D94CF6">
        <w:t>and employment, and education and training</w:t>
      </w:r>
      <w:r w:rsidR="003F7739">
        <w:t xml:space="preserve"> </w:t>
      </w:r>
      <w:r w:rsidRPr="00D94CF6">
        <w:t>contexts</w:t>
      </w:r>
      <w:r w:rsidR="003F7739">
        <w:t xml:space="preserve"> </w:t>
      </w:r>
      <w:r w:rsidR="00A329A0">
        <w:br/>
      </w:r>
      <w:r w:rsidRPr="00D94CF6">
        <w:rPr>
          <w:b/>
          <w:bCs/>
        </w:rPr>
        <w:t>N6-1.1</w:t>
      </w:r>
      <w:r w:rsidR="003F7739">
        <w:t xml:space="preserve"> </w:t>
      </w:r>
    </w:p>
    <w:p w14:paraId="64931031" w14:textId="286EF779" w:rsidR="00D94CF6" w:rsidRPr="00D94CF6" w:rsidRDefault="00D94CF6" w:rsidP="008135CD">
      <w:pPr>
        <w:pStyle w:val="ListBullet"/>
      </w:pPr>
      <w:r w:rsidRPr="00D94CF6">
        <w:t>applies</w:t>
      </w:r>
      <w:r w:rsidR="003F7739">
        <w:t xml:space="preserve"> </w:t>
      </w:r>
      <w:r w:rsidRPr="00D94CF6">
        <w:t>numerical reasoning and</w:t>
      </w:r>
      <w:r w:rsidR="003F7739">
        <w:t xml:space="preserve"> </w:t>
      </w:r>
      <w:r w:rsidRPr="00D94CF6">
        <w:t>mathematical</w:t>
      </w:r>
      <w:r w:rsidR="003F7739">
        <w:t xml:space="preserve"> </w:t>
      </w:r>
      <w:r w:rsidRPr="00D94CF6">
        <w:t>thinking to clarify, efficiently solve</w:t>
      </w:r>
      <w:r w:rsidR="003F7739">
        <w:t xml:space="preserve"> </w:t>
      </w:r>
      <w:r w:rsidRPr="00D94CF6">
        <w:t>and communicate solutions</w:t>
      </w:r>
      <w:r w:rsidR="003F7739">
        <w:t xml:space="preserve"> </w:t>
      </w:r>
      <w:r w:rsidRPr="00D94CF6">
        <w:t>to problems</w:t>
      </w:r>
      <w:r w:rsidR="003F7739">
        <w:t xml:space="preserve"> </w:t>
      </w:r>
      <w:r w:rsidRPr="00D94CF6">
        <w:rPr>
          <w:b/>
          <w:bCs/>
        </w:rPr>
        <w:t>N6-1.2</w:t>
      </w:r>
      <w:r w:rsidR="003F7739">
        <w:t xml:space="preserve"> </w:t>
      </w:r>
    </w:p>
    <w:p w14:paraId="78E115DE" w14:textId="79CC69AF" w:rsidR="00D94CF6" w:rsidRPr="00D94CF6" w:rsidRDefault="00D94CF6" w:rsidP="008135CD">
      <w:pPr>
        <w:pStyle w:val="ListBullet"/>
      </w:pPr>
      <w:r w:rsidRPr="00D94CF6">
        <w:t>determines</w:t>
      </w:r>
      <w:r w:rsidR="003F7739">
        <w:t xml:space="preserve"> </w:t>
      </w:r>
      <w:r w:rsidRPr="00D94CF6">
        <w:t>whether an estimate or an answer is reasonable in the context of a problem, evaluates results and communicates conclusions</w:t>
      </w:r>
      <w:r w:rsidR="003F7739">
        <w:t xml:space="preserve"> </w:t>
      </w:r>
      <w:r w:rsidRPr="00D94CF6">
        <w:rPr>
          <w:b/>
          <w:bCs/>
        </w:rPr>
        <w:t>N6-1.3</w:t>
      </w:r>
      <w:r w:rsidR="003F7739">
        <w:t xml:space="preserve"> </w:t>
      </w:r>
    </w:p>
    <w:p w14:paraId="0082FAA1" w14:textId="544922CE" w:rsidR="00D94CF6" w:rsidRPr="00D94CF6" w:rsidRDefault="00D94CF6" w:rsidP="008135CD">
      <w:pPr>
        <w:pStyle w:val="ListBullet"/>
      </w:pPr>
      <w:r w:rsidRPr="00D94CF6">
        <w:t>chooses</w:t>
      </w:r>
      <w:r w:rsidR="003F7739">
        <w:t xml:space="preserve"> </w:t>
      </w:r>
      <w:r w:rsidRPr="00D94CF6">
        <w:t>and</w:t>
      </w:r>
      <w:r w:rsidR="003F7739">
        <w:t xml:space="preserve"> </w:t>
      </w:r>
      <w:r w:rsidRPr="00D94CF6">
        <w:t>applies</w:t>
      </w:r>
      <w:r w:rsidR="003F7739">
        <w:t xml:space="preserve"> </w:t>
      </w:r>
      <w:r w:rsidRPr="00D94CF6">
        <w:t>efficient strategies to</w:t>
      </w:r>
      <w:r w:rsidR="003F7739">
        <w:t xml:space="preserve"> </w:t>
      </w:r>
      <w:r w:rsidRPr="00D94CF6">
        <w:t>analyse and</w:t>
      </w:r>
      <w:r w:rsidR="003F7739">
        <w:t xml:space="preserve"> </w:t>
      </w:r>
      <w:r w:rsidRPr="00D94CF6">
        <w:t>solve everyday problems involving data, graphs, tables,</w:t>
      </w:r>
      <w:r w:rsidR="003F7739">
        <w:t xml:space="preserve"> </w:t>
      </w:r>
      <w:r w:rsidRPr="00D94CF6">
        <w:t>statistics</w:t>
      </w:r>
      <w:r w:rsidR="003F7739">
        <w:t xml:space="preserve"> </w:t>
      </w:r>
      <w:r w:rsidRPr="00D94CF6">
        <w:t>and probability</w:t>
      </w:r>
      <w:r w:rsidR="003F7739">
        <w:t xml:space="preserve"> </w:t>
      </w:r>
      <w:r w:rsidRPr="00D94CF6">
        <w:rPr>
          <w:b/>
          <w:bCs/>
        </w:rPr>
        <w:t>N6-2.3</w:t>
      </w:r>
      <w:r w:rsidR="003F7739">
        <w:t xml:space="preserve"> </w:t>
      </w:r>
    </w:p>
    <w:p w14:paraId="288476A2" w14:textId="7DF9E131" w:rsidR="00D94CF6" w:rsidRPr="00D94CF6" w:rsidRDefault="00D94CF6" w:rsidP="008135CD">
      <w:pPr>
        <w:pStyle w:val="ListBullet"/>
      </w:pPr>
      <w:r w:rsidRPr="00D94CF6">
        <w:lastRenderedPageBreak/>
        <w:t>chooses and applies</w:t>
      </w:r>
      <w:r w:rsidR="003F7739">
        <w:t xml:space="preserve"> </w:t>
      </w:r>
      <w:r w:rsidRPr="00D94CF6">
        <w:t>appropriate numeracy</w:t>
      </w:r>
      <w:r w:rsidR="003F7739">
        <w:t xml:space="preserve"> </w:t>
      </w:r>
      <w:r w:rsidRPr="00D94CF6">
        <w:t>operations and techniques to analyse and resolve everyday situations</w:t>
      </w:r>
      <w:r w:rsidR="003F7739">
        <w:t xml:space="preserve"> </w:t>
      </w:r>
      <w:r w:rsidRPr="00D94CF6">
        <w:rPr>
          <w:b/>
          <w:bCs/>
        </w:rPr>
        <w:t>N6-2.6</w:t>
      </w:r>
      <w:r w:rsidR="003F7739">
        <w:t xml:space="preserve"> </w:t>
      </w:r>
    </w:p>
    <w:p w14:paraId="265B9936" w14:textId="572596A7" w:rsidR="005751FA" w:rsidRDefault="005751FA" w:rsidP="00BF74A0">
      <w:pPr>
        <w:pStyle w:val="Imageattributioncaption0"/>
      </w:pPr>
      <w:hyperlink r:id="rId11" w:history="1">
        <w:r w:rsidRPr="00B63F5E">
          <w:rPr>
            <w:rStyle w:val="Hyperlink"/>
            <w:szCs w:val="22"/>
          </w:rPr>
          <w:t xml:space="preserve">Numeracy Stage 6 </w:t>
        </w:r>
        <w:r w:rsidR="00BF74A0">
          <w:rPr>
            <w:rStyle w:val="Hyperlink"/>
            <w:szCs w:val="22"/>
          </w:rPr>
          <w:t xml:space="preserve">(CEC) </w:t>
        </w:r>
        <w:r w:rsidRPr="00B63F5E">
          <w:rPr>
            <w:rStyle w:val="Hyperlink"/>
            <w:szCs w:val="22"/>
          </w:rPr>
          <w:t>Syllabus</w:t>
        </w:r>
      </w:hyperlink>
      <w:r w:rsidRPr="00B63F5E">
        <w:rPr>
          <w:szCs w:val="22"/>
        </w:rPr>
        <w:t xml:space="preserve"> </w:t>
      </w:r>
      <w:r w:rsidRPr="00715644">
        <w:rPr>
          <w:color w:val="22272B" w:themeColor="text1"/>
        </w:rPr>
        <w:t>© NSW Education Standards Authority (NESA) for and on behalf of the Crown in right of the State of New South Wales, 2021</w:t>
      </w:r>
      <w:r w:rsidRPr="00C12AC4">
        <w:t>.</w:t>
      </w:r>
    </w:p>
    <w:p w14:paraId="3F1AC73A" w14:textId="6B29AB37" w:rsidR="00937A5B" w:rsidRDefault="005751FA" w:rsidP="007708A7">
      <w:pPr>
        <w:pStyle w:val="Heading2"/>
      </w:pPr>
      <w:r>
        <w:t>Content</w:t>
      </w:r>
    </w:p>
    <w:p w14:paraId="711D5E1B" w14:textId="4504C536" w:rsidR="002B25CA" w:rsidRPr="002B25CA" w:rsidRDefault="002B25CA" w:rsidP="007708A7">
      <w:pPr>
        <w:pStyle w:val="Heading3"/>
      </w:pPr>
      <w:r>
        <w:t>Mathematics Standard 2</w:t>
      </w:r>
    </w:p>
    <w:p w14:paraId="3CCDAFE6" w14:textId="1E2537DD" w:rsidR="00B77875" w:rsidRPr="003F7739" w:rsidRDefault="00B77875" w:rsidP="003F7739">
      <w:pPr>
        <w:pStyle w:val="Heading4"/>
      </w:pPr>
      <w:r w:rsidRPr="003F7739">
        <w:t>Scatter plots and line</w:t>
      </w:r>
      <w:r w:rsidR="00E0302C" w:rsidRPr="003F7739">
        <w:t>s</w:t>
      </w:r>
      <w:r w:rsidRPr="003F7739">
        <w:t xml:space="preserve"> of best fit</w:t>
      </w:r>
    </w:p>
    <w:p w14:paraId="39E1CDC4" w14:textId="2E6519CC" w:rsidR="00B77875" w:rsidRDefault="00FE06A8" w:rsidP="00B77875">
      <w:pPr>
        <w:pStyle w:val="ListBullet"/>
      </w:pPr>
      <w:r>
        <w:t>Calculate and interpret Pearson’s correlation coefficient</w:t>
      </w:r>
      <w:r w:rsidR="006074F7">
        <w:t xml:space="preserve"> for a bivariate dataset using a scientific calculator</w:t>
      </w:r>
    </w:p>
    <w:p w14:paraId="2571E645" w14:textId="403C791B" w:rsidR="00A57EB3" w:rsidRDefault="00A57EB3" w:rsidP="00B77875">
      <w:pPr>
        <w:pStyle w:val="ListBullet"/>
      </w:pPr>
      <w:r>
        <w:t>Describe the strength of a linear relationship between two variables as strong, moderate or weak, and its direction as positive or negative</w:t>
      </w:r>
    </w:p>
    <w:p w14:paraId="743ECD3C" w14:textId="2E453D03" w:rsidR="005751FA" w:rsidRDefault="002B25CA" w:rsidP="007708A7">
      <w:pPr>
        <w:pStyle w:val="Heading3"/>
      </w:pPr>
      <w:r>
        <w:t>Mathematics Standard 1</w:t>
      </w:r>
    </w:p>
    <w:p w14:paraId="5CA417B9" w14:textId="14DCDE39" w:rsidR="00457139" w:rsidRPr="003F7739" w:rsidRDefault="00457139" w:rsidP="003F7739">
      <w:pPr>
        <w:pStyle w:val="Heading4"/>
      </w:pPr>
      <w:r w:rsidRPr="003F7739">
        <w:t>Scatter plots and line</w:t>
      </w:r>
      <w:r w:rsidR="00E0302C" w:rsidRPr="003F7739">
        <w:t>s</w:t>
      </w:r>
      <w:r w:rsidRPr="003F7739">
        <w:t xml:space="preserve"> of best fit</w:t>
      </w:r>
    </w:p>
    <w:p w14:paraId="0A0DE4DF" w14:textId="77777777" w:rsidR="00457139" w:rsidRDefault="00457139" w:rsidP="00457139">
      <w:pPr>
        <w:pStyle w:val="ListBullet"/>
      </w:pPr>
      <w:r>
        <w:t>Describe the strength of a linear relationship between two variables as strong, moderate or weak, and its direction as positive or negative</w:t>
      </w:r>
    </w:p>
    <w:p w14:paraId="50F861F1" w14:textId="77777777" w:rsidR="00BF74A0" w:rsidRDefault="00BF74A0" w:rsidP="00BF74A0">
      <w:pPr>
        <w:pStyle w:val="Imageattributioncaption0"/>
      </w:pPr>
      <w:hyperlink r:id="rId12" w:history="1">
        <w:r w:rsidRPr="00A371EC">
          <w:rPr>
            <w:rStyle w:val="Hyperlink"/>
          </w:rPr>
          <w:t>Mathematics Standard 11–12 Syllabus</w:t>
        </w:r>
      </w:hyperlink>
      <w:r w:rsidRPr="00A371EC">
        <w:t xml:space="preserve"> </w:t>
      </w:r>
      <w:r w:rsidRPr="00C12AC4">
        <w:t xml:space="preserve">© NSW </w:t>
      </w:r>
      <w:r w:rsidRPr="00E360B7">
        <w:t>Education</w:t>
      </w:r>
      <w:r w:rsidRPr="00C12AC4">
        <w:t xml:space="preserve"> Standards Authority (NESA) for and on behalf of the Crown in right of the State of New South Wales, 2024.</w:t>
      </w:r>
    </w:p>
    <w:p w14:paraId="6593479F" w14:textId="5E2F7F31" w:rsidR="005751FA" w:rsidRDefault="005751FA">
      <w:pPr>
        <w:suppressAutoHyphens w:val="0"/>
        <w:spacing w:before="0" w:after="160" w:line="259" w:lineRule="auto"/>
      </w:pPr>
      <w:r>
        <w:br w:type="page"/>
      </w:r>
    </w:p>
    <w:p w14:paraId="5F2F723C" w14:textId="77777777" w:rsidR="005751FA" w:rsidRDefault="005751FA" w:rsidP="005751FA">
      <w:pPr>
        <w:sectPr w:rsidR="005751FA" w:rsidSect="00BF74A0">
          <w:headerReference w:type="default" r:id="rId13"/>
          <w:footerReference w:type="default" r:id="rId14"/>
          <w:headerReference w:type="first" r:id="rId15"/>
          <w:footerReference w:type="first" r:id="rId16"/>
          <w:pgSz w:w="11906" w:h="16838"/>
          <w:pgMar w:top="1134" w:right="1134" w:bottom="1134" w:left="1134" w:header="709" w:footer="709" w:gutter="0"/>
          <w:pgNumType w:start="1"/>
          <w:cols w:space="708"/>
          <w:titlePg/>
          <w:docGrid w:linePitch="360"/>
        </w:sectPr>
      </w:pPr>
    </w:p>
    <w:p w14:paraId="2870F0AA" w14:textId="14E49EAD" w:rsidR="00E65F61" w:rsidRDefault="00E65F61" w:rsidP="00E65F61">
      <w:pPr>
        <w:pStyle w:val="Caption"/>
      </w:pPr>
      <w:r>
        <w:lastRenderedPageBreak/>
        <w:t xml:space="preserve">Table </w:t>
      </w:r>
      <w:fldSimple w:instr=" SEQ Table \* ARABIC ">
        <w:r w:rsidR="00575B66">
          <w:rPr>
            <w:noProof/>
          </w:rPr>
          <w:t>1</w:t>
        </w:r>
      </w:fldSimple>
      <w:r>
        <w:t xml:space="preserve">: </w:t>
      </w:r>
      <w:r w:rsidR="00593FEC">
        <w:t>l</w:t>
      </w:r>
      <w:r>
        <w:t>esson summary</w:t>
      </w:r>
    </w:p>
    <w:tbl>
      <w:tblPr>
        <w:tblStyle w:val="Tableheader"/>
        <w:tblW w:w="0" w:type="auto"/>
        <w:tblLook w:val="04A0" w:firstRow="1" w:lastRow="0" w:firstColumn="1" w:lastColumn="0" w:noHBand="0" w:noVBand="1"/>
        <w:tblCaption w:val="Lesson summary table"/>
        <w:tblDescription w:val="A summary of the activities in the lesson, the teaching strategies and the teaching points."/>
      </w:tblPr>
      <w:tblGrid>
        <w:gridCol w:w="2611"/>
        <w:gridCol w:w="5443"/>
        <w:gridCol w:w="2453"/>
        <w:gridCol w:w="4055"/>
      </w:tblGrid>
      <w:tr w:rsidR="0035220F" w:rsidRPr="0091476C" w14:paraId="690EB610" w14:textId="77777777" w:rsidTr="002D76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2" w:type="dxa"/>
          </w:tcPr>
          <w:p w14:paraId="0FCD6CBF" w14:textId="77777777" w:rsidR="005A171B" w:rsidRPr="0091476C" w:rsidRDefault="005A171B" w:rsidP="003A6B64">
            <w:pPr>
              <w:spacing w:before="120"/>
              <w:rPr>
                <w:szCs w:val="22"/>
              </w:rPr>
            </w:pPr>
            <w:r w:rsidRPr="0091476C">
              <w:rPr>
                <w:szCs w:val="22"/>
              </w:rPr>
              <w:t>Section</w:t>
            </w:r>
          </w:p>
        </w:tc>
        <w:tc>
          <w:tcPr>
            <w:tcW w:w="5445" w:type="dxa"/>
          </w:tcPr>
          <w:p w14:paraId="56D19DB2" w14:textId="77777777" w:rsidR="005A171B" w:rsidRPr="0091476C" w:rsidRDefault="005A171B" w:rsidP="003A6B64">
            <w:pPr>
              <w:spacing w:before="120"/>
              <w:cnfStyle w:val="100000000000" w:firstRow="1" w:lastRow="0" w:firstColumn="0" w:lastColumn="0" w:oddVBand="0" w:evenVBand="0" w:oddHBand="0" w:evenHBand="0" w:firstRowFirstColumn="0" w:firstRowLastColumn="0" w:lastRowFirstColumn="0" w:lastRowLastColumn="0"/>
              <w:rPr>
                <w:szCs w:val="22"/>
              </w:rPr>
            </w:pPr>
            <w:r w:rsidRPr="0091476C">
              <w:rPr>
                <w:szCs w:val="22"/>
              </w:rPr>
              <w:t>Summary of activity</w:t>
            </w:r>
          </w:p>
        </w:tc>
        <w:tc>
          <w:tcPr>
            <w:tcW w:w="2454" w:type="dxa"/>
          </w:tcPr>
          <w:p w14:paraId="429BAC5A" w14:textId="21A809D9" w:rsidR="005A171B" w:rsidRPr="0091476C" w:rsidRDefault="005A171B" w:rsidP="003A6B64">
            <w:pPr>
              <w:spacing w:before="120"/>
              <w:cnfStyle w:val="100000000000" w:firstRow="1" w:lastRow="0" w:firstColumn="0" w:lastColumn="0" w:oddVBand="0" w:evenVBand="0" w:oddHBand="0" w:evenHBand="0" w:firstRowFirstColumn="0" w:firstRowLastColumn="0" w:lastRowFirstColumn="0" w:lastRowLastColumn="0"/>
              <w:rPr>
                <w:szCs w:val="22"/>
              </w:rPr>
            </w:pPr>
            <w:r w:rsidRPr="0091476C">
              <w:rPr>
                <w:szCs w:val="22"/>
              </w:rPr>
              <w:t>Teaching strateg</w:t>
            </w:r>
            <w:r w:rsidR="007708A7">
              <w:rPr>
                <w:szCs w:val="22"/>
              </w:rPr>
              <w:t>ies</w:t>
            </w:r>
          </w:p>
        </w:tc>
        <w:tc>
          <w:tcPr>
            <w:tcW w:w="4056" w:type="dxa"/>
          </w:tcPr>
          <w:p w14:paraId="692FC7BE" w14:textId="77777777" w:rsidR="005A171B" w:rsidRPr="0091476C" w:rsidRDefault="005A171B" w:rsidP="003A6B64">
            <w:pPr>
              <w:spacing w:before="120"/>
              <w:cnfStyle w:val="100000000000" w:firstRow="1" w:lastRow="0" w:firstColumn="0" w:lastColumn="0" w:oddVBand="0" w:evenVBand="0" w:oddHBand="0" w:evenHBand="0" w:firstRowFirstColumn="0" w:firstRowLastColumn="0" w:lastRowFirstColumn="0" w:lastRowLastColumn="0"/>
              <w:rPr>
                <w:szCs w:val="22"/>
              </w:rPr>
            </w:pPr>
            <w:r w:rsidRPr="0091476C">
              <w:rPr>
                <w:szCs w:val="22"/>
              </w:rPr>
              <w:t>Teaching points</w:t>
            </w:r>
          </w:p>
        </w:tc>
      </w:tr>
      <w:tr w:rsidR="001D67FF" w:rsidRPr="0091476C" w14:paraId="1048A448" w14:textId="77777777" w:rsidTr="002D7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2" w:type="dxa"/>
          </w:tcPr>
          <w:p w14:paraId="39893476" w14:textId="77777777" w:rsidR="005A171B" w:rsidRPr="001D0514" w:rsidRDefault="005A171B" w:rsidP="007708A7">
            <w:pPr>
              <w:rPr>
                <w:sz w:val="20"/>
                <w:szCs w:val="22"/>
              </w:rPr>
            </w:pPr>
            <w:r w:rsidRPr="001D0514">
              <w:rPr>
                <w:sz w:val="20"/>
                <w:szCs w:val="22"/>
              </w:rPr>
              <w:t>Activating prior knowledge</w:t>
            </w:r>
          </w:p>
        </w:tc>
        <w:tc>
          <w:tcPr>
            <w:tcW w:w="5445" w:type="dxa"/>
          </w:tcPr>
          <w:p w14:paraId="5FAE557A" w14:textId="633AA99A" w:rsidR="005A171B" w:rsidRPr="001D0514" w:rsidRDefault="00FC1D9D" w:rsidP="007708A7">
            <w:pPr>
              <w:spacing w:before="120" w:line="240" w:lineRule="auto"/>
              <w:cnfStyle w:val="000000100000" w:firstRow="0" w:lastRow="0" w:firstColumn="0" w:lastColumn="0" w:oddVBand="0" w:evenVBand="0" w:oddHBand="1" w:evenHBand="0" w:firstRowFirstColumn="0" w:firstRowLastColumn="0" w:lastRowFirstColumn="0" w:lastRowLastColumn="0"/>
              <w:rPr>
                <w:sz w:val="20"/>
                <w:szCs w:val="22"/>
              </w:rPr>
            </w:pPr>
            <w:r w:rsidRPr="001D0514">
              <w:rPr>
                <w:sz w:val="20"/>
                <w:szCs w:val="22"/>
              </w:rPr>
              <w:t xml:space="preserve">Students analyse </w:t>
            </w:r>
            <w:r w:rsidR="00553F6D" w:rsidRPr="001D0514">
              <w:rPr>
                <w:sz w:val="20"/>
                <w:szCs w:val="22"/>
              </w:rPr>
              <w:t>2</w:t>
            </w:r>
            <w:r w:rsidRPr="001D0514">
              <w:rPr>
                <w:sz w:val="20"/>
                <w:szCs w:val="22"/>
              </w:rPr>
              <w:t xml:space="preserve"> scatter plots on slide 4</w:t>
            </w:r>
            <w:r w:rsidR="00553F6D" w:rsidRPr="001D0514">
              <w:rPr>
                <w:sz w:val="20"/>
                <w:szCs w:val="22"/>
              </w:rPr>
              <w:t xml:space="preserve"> of the PowerPoint</w:t>
            </w:r>
            <w:r w:rsidRPr="001D0514">
              <w:rPr>
                <w:sz w:val="20"/>
                <w:szCs w:val="22"/>
              </w:rPr>
              <w:t xml:space="preserve"> </w:t>
            </w:r>
            <w:r w:rsidR="002C2A45" w:rsidRPr="001D0514">
              <w:rPr>
                <w:i/>
                <w:iCs/>
                <w:sz w:val="20"/>
                <w:szCs w:val="22"/>
              </w:rPr>
              <w:t>Pearson’s correlation coefficient</w:t>
            </w:r>
            <w:r w:rsidR="002C2A45" w:rsidRPr="001D0514">
              <w:rPr>
                <w:sz w:val="20"/>
                <w:szCs w:val="22"/>
              </w:rPr>
              <w:t xml:space="preserve"> </w:t>
            </w:r>
            <w:r w:rsidRPr="001D0514">
              <w:rPr>
                <w:sz w:val="20"/>
                <w:szCs w:val="22"/>
              </w:rPr>
              <w:t>and describe the relationships using form, direction and strength, then compare the strength of the associations.</w:t>
            </w:r>
          </w:p>
        </w:tc>
        <w:tc>
          <w:tcPr>
            <w:tcW w:w="2454" w:type="dxa"/>
          </w:tcPr>
          <w:p w14:paraId="61BE7FC7" w14:textId="77777777" w:rsidR="005A171B" w:rsidRPr="001D0514" w:rsidRDefault="008E43FB" w:rsidP="007708A7">
            <w:pPr>
              <w:spacing w:before="120" w:line="240" w:lineRule="auto"/>
              <w:cnfStyle w:val="000000100000" w:firstRow="0" w:lastRow="0" w:firstColumn="0" w:lastColumn="0" w:oddVBand="0" w:evenVBand="0" w:oddHBand="1" w:evenHBand="0" w:firstRowFirstColumn="0" w:firstRowLastColumn="0" w:lastRowFirstColumn="0" w:lastRowLastColumn="0"/>
              <w:rPr>
                <w:sz w:val="20"/>
                <w:szCs w:val="22"/>
              </w:rPr>
            </w:pPr>
            <w:r w:rsidRPr="001D0514">
              <w:rPr>
                <w:sz w:val="20"/>
                <w:szCs w:val="22"/>
              </w:rPr>
              <w:t>Think-Pair-Share</w:t>
            </w:r>
          </w:p>
          <w:p w14:paraId="3E121584" w14:textId="4A0C91A1" w:rsidR="008E43FB" w:rsidRPr="001D0514" w:rsidRDefault="00FC1D9D" w:rsidP="007708A7">
            <w:pPr>
              <w:spacing w:before="120" w:line="240" w:lineRule="auto"/>
              <w:cnfStyle w:val="000000100000" w:firstRow="0" w:lastRow="0" w:firstColumn="0" w:lastColumn="0" w:oddVBand="0" w:evenVBand="0" w:oddHBand="1" w:evenHBand="0" w:firstRowFirstColumn="0" w:firstRowLastColumn="0" w:lastRowFirstColumn="0" w:lastRowLastColumn="0"/>
              <w:rPr>
                <w:sz w:val="20"/>
                <w:szCs w:val="22"/>
              </w:rPr>
            </w:pPr>
            <w:r w:rsidRPr="001D0514">
              <w:rPr>
                <w:sz w:val="20"/>
                <w:szCs w:val="22"/>
              </w:rPr>
              <w:t>Pose-Pause-Pounce-Bounce</w:t>
            </w:r>
          </w:p>
        </w:tc>
        <w:tc>
          <w:tcPr>
            <w:tcW w:w="4056" w:type="dxa"/>
          </w:tcPr>
          <w:p w14:paraId="56D04DE1" w14:textId="220D82A7" w:rsidR="005A171B" w:rsidRPr="001D0514" w:rsidRDefault="00517541" w:rsidP="007708A7">
            <w:pPr>
              <w:spacing w:before="120" w:line="240" w:lineRule="auto"/>
              <w:cnfStyle w:val="000000100000" w:firstRow="0" w:lastRow="0" w:firstColumn="0" w:lastColumn="0" w:oddVBand="0" w:evenVBand="0" w:oddHBand="1" w:evenHBand="0" w:firstRowFirstColumn="0" w:firstRowLastColumn="0" w:lastRowFirstColumn="0" w:lastRowLastColumn="0"/>
              <w:rPr>
                <w:sz w:val="20"/>
                <w:szCs w:val="22"/>
              </w:rPr>
            </w:pPr>
            <w:r w:rsidRPr="001D0514">
              <w:rPr>
                <w:sz w:val="20"/>
                <w:szCs w:val="22"/>
              </w:rPr>
              <w:t xml:space="preserve">Emphasise the use of statistical language (form, direction and strength) to describe relationships and </w:t>
            </w:r>
            <w:r w:rsidR="00FC1D9D" w:rsidRPr="001D0514">
              <w:rPr>
                <w:sz w:val="20"/>
                <w:szCs w:val="22"/>
              </w:rPr>
              <w:t>recognise that it can be difficult to determine strength from visual inspection alone when relationships appear similar.</w:t>
            </w:r>
          </w:p>
        </w:tc>
      </w:tr>
      <w:tr w:rsidR="00674814" w:rsidRPr="0091476C" w14:paraId="7BE494ED" w14:textId="77777777" w:rsidTr="002D76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2" w:type="dxa"/>
          </w:tcPr>
          <w:p w14:paraId="4DD31514" w14:textId="52912F49" w:rsidR="00674814" w:rsidRPr="001D0514" w:rsidRDefault="00674814" w:rsidP="007708A7">
            <w:pPr>
              <w:rPr>
                <w:sz w:val="20"/>
                <w:szCs w:val="22"/>
              </w:rPr>
            </w:pPr>
            <w:r w:rsidRPr="001D0514">
              <w:rPr>
                <w:sz w:val="20"/>
                <w:szCs w:val="22"/>
              </w:rPr>
              <w:t>Connecting learning</w:t>
            </w:r>
          </w:p>
        </w:tc>
        <w:tc>
          <w:tcPr>
            <w:tcW w:w="5445" w:type="dxa"/>
          </w:tcPr>
          <w:p w14:paraId="35DC7F93" w14:textId="468E89BF" w:rsidR="00674814" w:rsidRPr="001D0514" w:rsidRDefault="00674814" w:rsidP="007708A7">
            <w:pPr>
              <w:spacing w:before="120" w:line="240" w:lineRule="auto"/>
              <w:cnfStyle w:val="000000010000" w:firstRow="0" w:lastRow="0" w:firstColumn="0" w:lastColumn="0" w:oddVBand="0" w:evenVBand="0" w:oddHBand="0" w:evenHBand="1" w:firstRowFirstColumn="0" w:firstRowLastColumn="0" w:lastRowFirstColumn="0" w:lastRowLastColumn="0"/>
              <w:rPr>
                <w:sz w:val="20"/>
                <w:szCs w:val="22"/>
              </w:rPr>
            </w:pPr>
            <w:r w:rsidRPr="001D0514">
              <w:rPr>
                <w:sz w:val="20"/>
                <w:szCs w:val="22"/>
              </w:rPr>
              <w:t>Students interpret Pearson’s correlation coefficient using slides 6</w:t>
            </w:r>
            <w:r w:rsidR="007708A7" w:rsidRPr="001D0514">
              <w:rPr>
                <w:sz w:val="20"/>
                <w:szCs w:val="22"/>
              </w:rPr>
              <w:t>–</w:t>
            </w:r>
            <w:r w:rsidRPr="001D0514">
              <w:rPr>
                <w:sz w:val="20"/>
                <w:szCs w:val="22"/>
              </w:rPr>
              <w:t>7 by linking values to scatter plots, comparing positive and negative relationships and exploring how magnitude relates to strength. Students use the Amplify activity ‘Correlation coefficient’ (</w:t>
            </w:r>
            <w:hyperlink r:id="rId17" w:history="1">
              <w:r w:rsidRPr="001D0514">
                <w:rPr>
                  <w:rStyle w:val="Hyperlink"/>
                  <w:sz w:val="20"/>
                  <w:szCs w:val="22"/>
                </w:rPr>
                <w:t>hbit.ly/Correlationcoefficient</w:t>
              </w:r>
            </w:hyperlink>
            <w:r w:rsidRPr="001D0514">
              <w:rPr>
                <w:sz w:val="20"/>
                <w:szCs w:val="22"/>
              </w:rPr>
              <w:t>) to develop and test their understanding.</w:t>
            </w:r>
          </w:p>
        </w:tc>
        <w:tc>
          <w:tcPr>
            <w:tcW w:w="2454" w:type="dxa"/>
          </w:tcPr>
          <w:p w14:paraId="37174938" w14:textId="3A3F35A1" w:rsidR="00674814" w:rsidRPr="001D0514" w:rsidRDefault="00674814" w:rsidP="007708A7">
            <w:pPr>
              <w:spacing w:before="120" w:line="240" w:lineRule="auto"/>
              <w:cnfStyle w:val="000000010000" w:firstRow="0" w:lastRow="0" w:firstColumn="0" w:lastColumn="0" w:oddVBand="0" w:evenVBand="0" w:oddHBand="0" w:evenHBand="1" w:firstRowFirstColumn="0" w:firstRowLastColumn="0" w:lastRowFirstColumn="0" w:lastRowLastColumn="0"/>
              <w:rPr>
                <w:sz w:val="20"/>
                <w:szCs w:val="22"/>
              </w:rPr>
            </w:pPr>
            <w:r w:rsidRPr="001D0514">
              <w:rPr>
                <w:sz w:val="20"/>
                <w:szCs w:val="22"/>
              </w:rPr>
              <w:t xml:space="preserve">Notice and </w:t>
            </w:r>
            <w:r w:rsidR="003E135B" w:rsidRPr="001D0514">
              <w:rPr>
                <w:sz w:val="20"/>
                <w:szCs w:val="22"/>
              </w:rPr>
              <w:t>w</w:t>
            </w:r>
            <w:r w:rsidRPr="001D0514">
              <w:rPr>
                <w:sz w:val="20"/>
                <w:szCs w:val="22"/>
              </w:rPr>
              <w:t>onder</w:t>
            </w:r>
          </w:p>
          <w:p w14:paraId="6717060A" w14:textId="5F19F3E0" w:rsidR="00674814" w:rsidRPr="001D0514" w:rsidRDefault="00674814" w:rsidP="007708A7">
            <w:pPr>
              <w:spacing w:before="120" w:line="240" w:lineRule="auto"/>
              <w:cnfStyle w:val="000000010000" w:firstRow="0" w:lastRow="0" w:firstColumn="0" w:lastColumn="0" w:oddVBand="0" w:evenVBand="0" w:oddHBand="0" w:evenHBand="1" w:firstRowFirstColumn="0" w:firstRowLastColumn="0" w:lastRowFirstColumn="0" w:lastRowLastColumn="0"/>
              <w:rPr>
                <w:sz w:val="20"/>
                <w:szCs w:val="22"/>
              </w:rPr>
            </w:pPr>
            <w:r w:rsidRPr="001D0514">
              <w:rPr>
                <w:sz w:val="20"/>
                <w:szCs w:val="22"/>
              </w:rPr>
              <w:t>Think-Pair-Share</w:t>
            </w:r>
          </w:p>
        </w:tc>
        <w:tc>
          <w:tcPr>
            <w:tcW w:w="4056" w:type="dxa"/>
          </w:tcPr>
          <w:p w14:paraId="794F8D17" w14:textId="01ADC001" w:rsidR="00674814" w:rsidRPr="001D0514" w:rsidRDefault="00674814" w:rsidP="007708A7">
            <w:pPr>
              <w:spacing w:before="120" w:line="240" w:lineRule="auto"/>
              <w:cnfStyle w:val="000000010000" w:firstRow="0" w:lastRow="0" w:firstColumn="0" w:lastColumn="0" w:oddVBand="0" w:evenVBand="0" w:oddHBand="0" w:evenHBand="1" w:firstRowFirstColumn="0" w:firstRowLastColumn="0" w:lastRowFirstColumn="0" w:lastRowLastColumn="0"/>
              <w:rPr>
                <w:sz w:val="20"/>
                <w:szCs w:val="22"/>
              </w:rPr>
            </w:pPr>
            <w:r w:rsidRPr="001D0514">
              <w:rPr>
                <w:sz w:val="20"/>
                <w:szCs w:val="22"/>
              </w:rPr>
              <w:t>The aim is to develop understanding of Pearson’s correlation coefficient as a numerical measure of the strength and direction of a linear relationship, linking visual patterns in scatter plots to formal values.</w:t>
            </w:r>
          </w:p>
        </w:tc>
      </w:tr>
      <w:tr w:rsidR="00347B22" w:rsidRPr="0091476C" w14:paraId="09880639" w14:textId="77777777" w:rsidTr="002D7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2" w:type="dxa"/>
          </w:tcPr>
          <w:p w14:paraId="0B3245C2" w14:textId="01ABA1DC" w:rsidR="00347B22" w:rsidRPr="001D0514" w:rsidRDefault="00347B22" w:rsidP="007708A7">
            <w:pPr>
              <w:rPr>
                <w:sz w:val="20"/>
                <w:szCs w:val="22"/>
              </w:rPr>
            </w:pPr>
            <w:r w:rsidRPr="001D0514">
              <w:rPr>
                <w:sz w:val="20"/>
                <w:szCs w:val="22"/>
              </w:rPr>
              <w:t>Releasing responsibility</w:t>
            </w:r>
          </w:p>
        </w:tc>
        <w:tc>
          <w:tcPr>
            <w:tcW w:w="5445" w:type="dxa"/>
          </w:tcPr>
          <w:p w14:paraId="22AAC81E" w14:textId="14F5B02D" w:rsidR="00347B22" w:rsidRPr="001D0514" w:rsidRDefault="00347B22" w:rsidP="007708A7">
            <w:pPr>
              <w:spacing w:before="120" w:line="240" w:lineRule="auto"/>
              <w:cnfStyle w:val="000000100000" w:firstRow="0" w:lastRow="0" w:firstColumn="0" w:lastColumn="0" w:oddVBand="0" w:evenVBand="0" w:oddHBand="1" w:evenHBand="0" w:firstRowFirstColumn="0" w:firstRowLastColumn="0" w:lastRowFirstColumn="0" w:lastRowLastColumn="0"/>
              <w:rPr>
                <w:sz w:val="20"/>
                <w:szCs w:val="22"/>
              </w:rPr>
            </w:pPr>
            <w:r w:rsidRPr="001D0514">
              <w:rPr>
                <w:sz w:val="20"/>
                <w:szCs w:val="22"/>
              </w:rPr>
              <w:t xml:space="preserve">Use slide 9 to define Pearson’s correlation coefficient and slide 10 to relate the definition to the number values for </w:t>
            </w:r>
            <m:oMath>
              <m:r>
                <w:rPr>
                  <w:rFonts w:ascii="Cambria Math" w:hAnsi="Cambria Math"/>
                  <w:sz w:val="20"/>
                  <w:szCs w:val="22"/>
                </w:rPr>
                <m:t>r</m:t>
              </m:r>
            </m:oMath>
            <w:r w:rsidRPr="001D0514">
              <w:rPr>
                <w:sz w:val="20"/>
                <w:szCs w:val="22"/>
              </w:rPr>
              <w:t>. Students use the GeoGebra applet ‘Guess the correlation’ (</w:t>
            </w:r>
            <w:hyperlink r:id="rId18" w:history="1">
              <w:r w:rsidRPr="001D0514">
                <w:rPr>
                  <w:rStyle w:val="Hyperlink"/>
                  <w:sz w:val="20"/>
                  <w:szCs w:val="22"/>
                </w:rPr>
                <w:t>bit.ly/Guessthecorrelation</w:t>
              </w:r>
            </w:hyperlink>
            <w:r w:rsidRPr="001D0514">
              <w:rPr>
                <w:sz w:val="20"/>
                <w:szCs w:val="22"/>
              </w:rPr>
              <w:t xml:space="preserve">) to discuss and reason the estimates. Students calculate Pearson’s correlation coefficient with a scientific calculator using a dataset from slide 11. They then practise this skill using additional data. They consolidate understanding by completing </w:t>
            </w:r>
            <w:hyperlink w:anchor="_Appendix_A" w:history="1">
              <w:r w:rsidRPr="001D0514">
                <w:rPr>
                  <w:rStyle w:val="Hyperlink"/>
                  <w:sz w:val="20"/>
                  <w:szCs w:val="22"/>
                </w:rPr>
                <w:t>Appendix A</w:t>
              </w:r>
            </w:hyperlink>
            <w:r w:rsidRPr="001D0514">
              <w:rPr>
                <w:sz w:val="20"/>
                <w:szCs w:val="22"/>
              </w:rPr>
              <w:t>.</w:t>
            </w:r>
          </w:p>
        </w:tc>
        <w:tc>
          <w:tcPr>
            <w:tcW w:w="2454" w:type="dxa"/>
          </w:tcPr>
          <w:p w14:paraId="50D88025" w14:textId="77777777" w:rsidR="00347B22" w:rsidRPr="001D0514" w:rsidRDefault="00347B22" w:rsidP="007708A7">
            <w:pPr>
              <w:spacing w:before="120" w:line="240" w:lineRule="auto"/>
              <w:cnfStyle w:val="000000100000" w:firstRow="0" w:lastRow="0" w:firstColumn="0" w:lastColumn="0" w:oddVBand="0" w:evenVBand="0" w:oddHBand="1" w:evenHBand="0" w:firstRowFirstColumn="0" w:firstRowLastColumn="0" w:lastRowFirstColumn="0" w:lastRowLastColumn="0"/>
              <w:rPr>
                <w:sz w:val="20"/>
                <w:szCs w:val="22"/>
              </w:rPr>
            </w:pPr>
            <w:r w:rsidRPr="001D0514">
              <w:rPr>
                <w:sz w:val="20"/>
                <w:szCs w:val="22"/>
              </w:rPr>
              <w:t>Pose-Pause-Pounce-Bounce</w:t>
            </w:r>
          </w:p>
          <w:p w14:paraId="0CCBF9EC" w14:textId="6CF4EFDE" w:rsidR="00347B22" w:rsidRPr="001D0514" w:rsidRDefault="00347B22" w:rsidP="007708A7">
            <w:pPr>
              <w:spacing w:before="120" w:line="240" w:lineRule="auto"/>
              <w:cnfStyle w:val="000000100000" w:firstRow="0" w:lastRow="0" w:firstColumn="0" w:lastColumn="0" w:oddVBand="0" w:evenVBand="0" w:oddHBand="1" w:evenHBand="0" w:firstRowFirstColumn="0" w:firstRowLastColumn="0" w:lastRowFirstColumn="0" w:lastRowLastColumn="0"/>
              <w:rPr>
                <w:sz w:val="20"/>
                <w:szCs w:val="22"/>
              </w:rPr>
            </w:pPr>
            <w:r w:rsidRPr="001D0514">
              <w:rPr>
                <w:sz w:val="20"/>
                <w:szCs w:val="22"/>
              </w:rPr>
              <w:t>Frayer diagram</w:t>
            </w:r>
          </w:p>
        </w:tc>
        <w:tc>
          <w:tcPr>
            <w:tcW w:w="4056" w:type="dxa"/>
          </w:tcPr>
          <w:p w14:paraId="083F901B" w14:textId="0BA31216" w:rsidR="00347B22" w:rsidRPr="001D0514" w:rsidRDefault="00347B22" w:rsidP="007708A7">
            <w:pPr>
              <w:spacing w:before="120" w:line="240" w:lineRule="auto"/>
              <w:cnfStyle w:val="000000100000" w:firstRow="0" w:lastRow="0" w:firstColumn="0" w:lastColumn="0" w:oddVBand="0" w:evenVBand="0" w:oddHBand="1" w:evenHBand="0" w:firstRowFirstColumn="0" w:firstRowLastColumn="0" w:lastRowFirstColumn="0" w:lastRowLastColumn="0"/>
              <w:rPr>
                <w:sz w:val="20"/>
                <w:szCs w:val="22"/>
              </w:rPr>
            </w:pPr>
            <w:r w:rsidRPr="001D0514">
              <w:rPr>
                <w:sz w:val="20"/>
                <w:szCs w:val="22"/>
              </w:rPr>
              <w:t>Reinforce the use of technology to calculate Pearson’s correlation coefficient and support interpretation in context, highlighting that strong correlation does not alone establish causation.</w:t>
            </w:r>
          </w:p>
        </w:tc>
      </w:tr>
      <w:tr w:rsidR="002D7692" w:rsidRPr="0091476C" w14:paraId="4FD6F7C7" w14:textId="77777777" w:rsidTr="002D76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2" w:type="dxa"/>
          </w:tcPr>
          <w:p w14:paraId="426364D7" w14:textId="09F981FB" w:rsidR="002D7692" w:rsidRPr="001D0514" w:rsidRDefault="002D7692" w:rsidP="007708A7">
            <w:pPr>
              <w:rPr>
                <w:sz w:val="20"/>
                <w:szCs w:val="22"/>
              </w:rPr>
            </w:pPr>
            <w:r w:rsidRPr="001D0514">
              <w:rPr>
                <w:sz w:val="20"/>
                <w:szCs w:val="22"/>
              </w:rPr>
              <w:t>Independent practice</w:t>
            </w:r>
          </w:p>
        </w:tc>
        <w:tc>
          <w:tcPr>
            <w:tcW w:w="5445" w:type="dxa"/>
          </w:tcPr>
          <w:p w14:paraId="7A20656B" w14:textId="1F8B56AB" w:rsidR="002D7692" w:rsidRPr="001D0514" w:rsidRDefault="002D7692" w:rsidP="007708A7">
            <w:pPr>
              <w:spacing w:before="120" w:line="240" w:lineRule="auto"/>
              <w:cnfStyle w:val="000000010000" w:firstRow="0" w:lastRow="0" w:firstColumn="0" w:lastColumn="0" w:oddVBand="0" w:evenVBand="0" w:oddHBand="0" w:evenHBand="1" w:firstRowFirstColumn="0" w:firstRowLastColumn="0" w:lastRowFirstColumn="0" w:lastRowLastColumn="0"/>
              <w:rPr>
                <w:sz w:val="20"/>
                <w:szCs w:val="22"/>
              </w:rPr>
            </w:pPr>
            <w:r w:rsidRPr="001D0514">
              <w:rPr>
                <w:sz w:val="20"/>
                <w:szCs w:val="22"/>
              </w:rPr>
              <w:t xml:space="preserve">Students complete </w:t>
            </w:r>
            <w:hyperlink w:anchor="_Appendix_B" w:history="1">
              <w:r w:rsidRPr="001D0514">
                <w:rPr>
                  <w:rStyle w:val="Hyperlink"/>
                  <w:sz w:val="20"/>
                  <w:szCs w:val="22"/>
                </w:rPr>
                <w:t>Appendix B</w:t>
              </w:r>
            </w:hyperlink>
            <w:r w:rsidRPr="001D0514">
              <w:rPr>
                <w:sz w:val="20"/>
                <w:szCs w:val="22"/>
              </w:rPr>
              <w:t xml:space="preserve"> using the ‘Approaching questions’ scaffold on slide 13, then compare and discuss their solutions.</w:t>
            </w:r>
          </w:p>
        </w:tc>
        <w:tc>
          <w:tcPr>
            <w:tcW w:w="2454" w:type="dxa"/>
          </w:tcPr>
          <w:p w14:paraId="47DFA77E" w14:textId="3F88B0C4" w:rsidR="002D7692" w:rsidRPr="001D0514" w:rsidRDefault="002D7692" w:rsidP="007708A7">
            <w:pPr>
              <w:spacing w:before="120" w:line="240" w:lineRule="auto"/>
              <w:cnfStyle w:val="000000010000" w:firstRow="0" w:lastRow="0" w:firstColumn="0" w:lastColumn="0" w:oddVBand="0" w:evenVBand="0" w:oddHBand="0" w:evenHBand="1" w:firstRowFirstColumn="0" w:firstRowLastColumn="0" w:lastRowFirstColumn="0" w:lastRowLastColumn="0"/>
              <w:rPr>
                <w:sz w:val="20"/>
                <w:szCs w:val="22"/>
              </w:rPr>
            </w:pPr>
            <w:r w:rsidRPr="001D0514">
              <w:rPr>
                <w:sz w:val="20"/>
                <w:szCs w:val="22"/>
              </w:rPr>
              <w:t>Pose-Pause-Pounce-Bounce</w:t>
            </w:r>
          </w:p>
        </w:tc>
        <w:tc>
          <w:tcPr>
            <w:tcW w:w="4056" w:type="dxa"/>
          </w:tcPr>
          <w:p w14:paraId="6A295CB8" w14:textId="79F23673" w:rsidR="002D7692" w:rsidRPr="001D0514" w:rsidRDefault="002D7692" w:rsidP="007708A7">
            <w:pPr>
              <w:spacing w:line="240" w:lineRule="auto"/>
              <w:cnfStyle w:val="000000010000" w:firstRow="0" w:lastRow="0" w:firstColumn="0" w:lastColumn="0" w:oddVBand="0" w:evenVBand="0" w:oddHBand="0" w:evenHBand="1" w:firstRowFirstColumn="0" w:firstRowLastColumn="0" w:lastRowFirstColumn="0" w:lastRowLastColumn="0"/>
              <w:rPr>
                <w:sz w:val="20"/>
                <w:szCs w:val="22"/>
              </w:rPr>
            </w:pPr>
            <w:r w:rsidRPr="001D0514">
              <w:rPr>
                <w:sz w:val="20"/>
                <w:szCs w:val="22"/>
              </w:rPr>
              <w:t>The focus is on applying calculations and interpreting Pearson’s correlation coefficient in context, using key information to justify reasoning.</w:t>
            </w:r>
          </w:p>
        </w:tc>
      </w:tr>
    </w:tbl>
    <w:p w14:paraId="04EC6D94" w14:textId="77777777" w:rsidR="005A171B" w:rsidRDefault="005A171B" w:rsidP="004A781E">
      <w:pPr>
        <w:pStyle w:val="ListBullet"/>
        <w:sectPr w:rsidR="005A171B" w:rsidSect="007708A7">
          <w:headerReference w:type="first" r:id="rId19"/>
          <w:footerReference w:type="first" r:id="rId20"/>
          <w:pgSz w:w="16838" w:h="11906" w:orient="landscape"/>
          <w:pgMar w:top="1134" w:right="1134" w:bottom="1134" w:left="1134" w:header="567" w:footer="567" w:gutter="0"/>
          <w:cols w:space="708"/>
          <w:titlePg/>
          <w:docGrid w:linePitch="360"/>
        </w:sectPr>
      </w:pPr>
    </w:p>
    <w:p w14:paraId="0E2606B7" w14:textId="77777777" w:rsidR="005A171B" w:rsidRDefault="005A171B" w:rsidP="005A171B">
      <w:pPr>
        <w:pStyle w:val="Heading2"/>
      </w:pPr>
      <w:r>
        <w:lastRenderedPageBreak/>
        <w:t>Activity structure</w:t>
      </w:r>
    </w:p>
    <w:p w14:paraId="5B84EBEB" w14:textId="7592BCAA" w:rsidR="00841837" w:rsidRPr="003C2AC4" w:rsidRDefault="00841837" w:rsidP="00841837">
      <w:pPr>
        <w:pStyle w:val="FeatureBox2"/>
      </w:pPr>
      <w:r>
        <w:t xml:space="preserve">Please use the associated PowerPoint </w:t>
      </w:r>
      <w:r w:rsidR="00DF5094">
        <w:rPr>
          <w:i/>
          <w:iCs/>
        </w:rPr>
        <w:t>Pearson’s correlation coefficient</w:t>
      </w:r>
      <w:r>
        <w:t xml:space="preserve"> to display images in this lesson.</w:t>
      </w:r>
    </w:p>
    <w:p w14:paraId="7B57F6BC" w14:textId="77777777" w:rsidR="005A171B" w:rsidRDefault="005A171B" w:rsidP="005A171B">
      <w:pPr>
        <w:pStyle w:val="Heading3"/>
      </w:pPr>
      <w:r>
        <w:t>Activating prior knowledge</w:t>
      </w:r>
    </w:p>
    <w:p w14:paraId="674B4DD4" w14:textId="75AEED1B" w:rsidR="005A171B" w:rsidRDefault="002E64C5" w:rsidP="00CD0A9F">
      <w:pPr>
        <w:pStyle w:val="ListNumber"/>
        <w:numPr>
          <w:ilvl w:val="0"/>
          <w:numId w:val="7"/>
        </w:numPr>
      </w:pPr>
      <w:r>
        <w:t xml:space="preserve">Display slide </w:t>
      </w:r>
      <w:r w:rsidR="00880A1D">
        <w:t>4</w:t>
      </w:r>
      <w:r w:rsidR="00F564C8">
        <w:t xml:space="preserve"> of the PowerPoint</w:t>
      </w:r>
      <w:r w:rsidR="00C94522">
        <w:t xml:space="preserve"> showing the relationship between car weight (kg) and fuel consumption (L/</w:t>
      </w:r>
      <w:r w:rsidR="0045120E">
        <w:t xml:space="preserve">100 </w:t>
      </w:r>
      <w:r w:rsidR="00C94522">
        <w:t>km) and car weight (</w:t>
      </w:r>
      <w:r w:rsidR="00052E5E">
        <w:t>kg) and stopping distance (m).</w:t>
      </w:r>
    </w:p>
    <w:p w14:paraId="4EF5BAEC" w14:textId="0C0EE3F3" w:rsidR="005A171B" w:rsidRDefault="007F6FFD" w:rsidP="00CD0A9F">
      <w:pPr>
        <w:pStyle w:val="ListNumber"/>
        <w:numPr>
          <w:ilvl w:val="0"/>
          <w:numId w:val="7"/>
        </w:numPr>
      </w:pPr>
      <w:r>
        <w:t xml:space="preserve">In a </w:t>
      </w:r>
      <w:r w:rsidRPr="623D2819">
        <w:rPr>
          <w:rFonts w:eastAsia="Arial"/>
        </w:rPr>
        <w:t>Think-Pair-Share (</w:t>
      </w:r>
      <w:hyperlink r:id="rId21" w:history="1">
        <w:hyperlink r:id="rId22" w:history="1">
          <w:r w:rsidRPr="623D2819">
            <w:rPr>
              <w:rStyle w:val="Hyperlink"/>
              <w:rFonts w:eastAsia="Arial"/>
            </w:rPr>
            <w:t>bit.ly/thinkpairsharestrategy</w:t>
          </w:r>
        </w:hyperlink>
      </w:hyperlink>
      <w:r w:rsidRPr="623D2819">
        <w:rPr>
          <w:rFonts w:eastAsia="Arial"/>
        </w:rPr>
        <w:t>)</w:t>
      </w:r>
      <w:r>
        <w:t>, ask students to</w:t>
      </w:r>
      <w:r w:rsidR="00423005">
        <w:t xml:space="preserve"> describe the correlation in each scatter plot using the language of form, direction and </w:t>
      </w:r>
      <w:r w:rsidR="00D9352F">
        <w:t>strength.</w:t>
      </w:r>
    </w:p>
    <w:p w14:paraId="51E40BA7" w14:textId="36071305" w:rsidR="005A171B" w:rsidRDefault="005B4208" w:rsidP="0031692D">
      <w:pPr>
        <w:pStyle w:val="FeatureBox"/>
      </w:pPr>
      <w:r w:rsidRPr="005B4208">
        <w:t xml:space="preserve">Students may observe that both relationships appear </w:t>
      </w:r>
      <w:r w:rsidRPr="006924C8">
        <w:t>positive, linear and of moderate strength</w:t>
      </w:r>
      <w:r w:rsidR="00B25F03" w:rsidRPr="006924C8">
        <w:t>.</w:t>
      </w:r>
    </w:p>
    <w:p w14:paraId="3FE0455A" w14:textId="6446641E" w:rsidR="008F29B0" w:rsidRDefault="008F29B0" w:rsidP="00CD0A9F">
      <w:pPr>
        <w:pStyle w:val="ListNumber"/>
        <w:numPr>
          <w:ilvl w:val="0"/>
          <w:numId w:val="7"/>
        </w:numPr>
      </w:pPr>
      <w:r>
        <w:t>Use</w:t>
      </w:r>
      <w:r w:rsidRPr="000C5E2D">
        <w:t xml:space="preserve"> the Pose-Pause-Pounce-Bounce questioning strategy</w:t>
      </w:r>
      <w:r>
        <w:t xml:space="preserve"> </w:t>
      </w:r>
      <w:r w:rsidR="003E135B">
        <w:rPr>
          <w:rFonts w:eastAsia="Arial"/>
        </w:rPr>
        <w:t>(</w:t>
      </w:r>
      <w:r w:rsidRPr="002C67DD">
        <w:rPr>
          <w:rFonts w:eastAsia="Arial"/>
        </w:rPr>
        <w:t>PDF 557KB</w:t>
      </w:r>
      <w:r w:rsidR="003E135B">
        <w:rPr>
          <w:rFonts w:eastAsia="Arial"/>
        </w:rPr>
        <w:t>)</w:t>
      </w:r>
      <w:r w:rsidRPr="002C67DD">
        <w:rPr>
          <w:rFonts w:eastAsia="Arial"/>
        </w:rPr>
        <w:t xml:space="preserve"> (</w:t>
      </w:r>
      <w:hyperlink r:id="rId23" w:history="1">
        <w:r>
          <w:rPr>
            <w:rStyle w:val="Hyperlink"/>
          </w:rPr>
          <w:t>bit.ly/posepausepouncebounce</w:t>
        </w:r>
      </w:hyperlink>
      <w:r>
        <w:rPr>
          <w:rStyle w:val="Hyperlink"/>
        </w:rPr>
        <w:t>)</w:t>
      </w:r>
      <w:r>
        <w:t xml:space="preserve"> to </w:t>
      </w:r>
      <w:r w:rsidRPr="00441A02">
        <w:t>initiate a class discussion</w:t>
      </w:r>
      <w:r>
        <w:t xml:space="preserve"> </w:t>
      </w:r>
      <w:r w:rsidR="006924C8" w:rsidRPr="006924C8">
        <w:t>about which relationship appears</w:t>
      </w:r>
      <w:r w:rsidR="006924C8">
        <w:t xml:space="preserve"> </w:t>
      </w:r>
      <w:r>
        <w:t xml:space="preserve">stronger and how they can tell from the scatter plots. </w:t>
      </w:r>
    </w:p>
    <w:p w14:paraId="2DD12D25" w14:textId="4D3B45B1" w:rsidR="00245C0A" w:rsidRDefault="00245C0A" w:rsidP="0031692D">
      <w:pPr>
        <w:pStyle w:val="FeatureBox"/>
      </w:pPr>
      <w:r>
        <w:t>Encourage students to justify their reasoning and respond to the ideas of others</w:t>
      </w:r>
      <w:r w:rsidR="004E55E3">
        <w:t>. Students may highlight that when relationships are similar it can be difficult to determine the strength from visual inspection alone.</w:t>
      </w:r>
    </w:p>
    <w:p w14:paraId="75D81E2E" w14:textId="1954C871" w:rsidR="00E00962" w:rsidRDefault="00E00962" w:rsidP="00E00962">
      <w:pPr>
        <w:pStyle w:val="Heading3"/>
      </w:pPr>
      <w:r>
        <w:t>Connecting learning</w:t>
      </w:r>
    </w:p>
    <w:p w14:paraId="5BA4F90A" w14:textId="67AC94E4" w:rsidR="008D448A" w:rsidRDefault="001410DF" w:rsidP="00CB4161">
      <w:pPr>
        <w:pStyle w:val="ListNumber"/>
        <w:numPr>
          <w:ilvl w:val="0"/>
          <w:numId w:val="18"/>
        </w:numPr>
      </w:pPr>
      <w:r>
        <w:t>Display</w:t>
      </w:r>
      <w:r w:rsidR="008D0590">
        <w:t xml:space="preserve"> slide</w:t>
      </w:r>
      <w:r w:rsidR="00376F3F">
        <w:t xml:space="preserve"> 6</w:t>
      </w:r>
      <w:r w:rsidR="00C57E88">
        <w:t xml:space="preserve"> </w:t>
      </w:r>
      <w:r w:rsidR="008D0590">
        <w:t>to reveal</w:t>
      </w:r>
      <w:r w:rsidR="00C57E88">
        <w:t xml:space="preserve"> Pearson’s correlation coefficient</w:t>
      </w:r>
      <w:r w:rsidR="008A7C4E">
        <w:t xml:space="preserve"> for each of the previous scatter plots</w:t>
      </w:r>
      <w:r w:rsidR="00C57E88">
        <w:t>.</w:t>
      </w:r>
      <w:r w:rsidR="008D0590">
        <w:t xml:space="preserve"> </w:t>
      </w:r>
      <w:r w:rsidR="00125602">
        <w:t xml:space="preserve">Ask students to consider what they notice and wonder </w:t>
      </w:r>
      <w:r w:rsidR="000C75EA">
        <w:t>(</w:t>
      </w:r>
      <w:hyperlink r:id="rId24">
        <w:r w:rsidR="000C75EA" w:rsidRPr="07A9EAB4">
          <w:rPr>
            <w:rStyle w:val="Hyperlink"/>
          </w:rPr>
          <w:t>bit.ly/noticewonderstrategy</w:t>
        </w:r>
      </w:hyperlink>
      <w:r w:rsidR="000C75EA">
        <w:t xml:space="preserve">) about the numbers </w:t>
      </w:r>
      <w:r w:rsidR="00DC4F17">
        <w:t>displayed with each scatter plot.</w:t>
      </w:r>
    </w:p>
    <w:p w14:paraId="0EF8720E" w14:textId="4FDFEF0E" w:rsidR="009931CA" w:rsidRDefault="00AD19AB" w:rsidP="009931CA">
      <w:pPr>
        <w:pStyle w:val="FeatureBox"/>
      </w:pPr>
      <w:r>
        <w:t>Students may notice:</w:t>
      </w:r>
    </w:p>
    <w:p w14:paraId="4F087A2F" w14:textId="726E551F" w:rsidR="0013206F" w:rsidRPr="0013206F" w:rsidRDefault="00C70AFE" w:rsidP="0013206F">
      <w:pPr>
        <w:pStyle w:val="FeatureBox"/>
        <w:numPr>
          <w:ilvl w:val="0"/>
          <w:numId w:val="11"/>
        </w:numPr>
        <w:ind w:left="567" w:hanging="567"/>
      </w:pPr>
      <w:r>
        <w:t>t</w:t>
      </w:r>
      <w:r w:rsidR="0013206F" w:rsidRPr="0013206F">
        <w:t>he numbers for both graphs are very similar and positive.</w:t>
      </w:r>
    </w:p>
    <w:p w14:paraId="464EFFE0" w14:textId="43458492" w:rsidR="00893967" w:rsidRPr="00893967" w:rsidRDefault="00C70AFE" w:rsidP="0013206F">
      <w:pPr>
        <w:pStyle w:val="FeatureBox"/>
        <w:numPr>
          <w:ilvl w:val="0"/>
          <w:numId w:val="11"/>
        </w:numPr>
        <w:ind w:left="567" w:hanging="567"/>
        <w:rPr>
          <w:rFonts w:eastAsiaTheme="minorEastAsia"/>
        </w:rPr>
      </w:pPr>
      <w:r>
        <w:t>t</w:t>
      </w:r>
      <w:r w:rsidR="0013206F" w:rsidRPr="0013206F">
        <w:t>he graph that looks slightly stronger has a slightly larger number</w:t>
      </w:r>
      <w:r w:rsidR="00893967">
        <w:rPr>
          <w:rFonts w:eastAsiaTheme="minorEastAsia"/>
        </w:rPr>
        <w:t>.</w:t>
      </w:r>
    </w:p>
    <w:p w14:paraId="1A400A90" w14:textId="2604D963" w:rsidR="00F50173" w:rsidRDefault="00F50173" w:rsidP="00F50173">
      <w:pPr>
        <w:pStyle w:val="FeatureBox"/>
      </w:pPr>
      <w:r>
        <w:lastRenderedPageBreak/>
        <w:t>Students may wonder:</w:t>
      </w:r>
    </w:p>
    <w:p w14:paraId="175C4B91" w14:textId="1F5E269C" w:rsidR="00AD4141" w:rsidRPr="00AD19AB" w:rsidRDefault="003E135B" w:rsidP="00CD0A9F">
      <w:pPr>
        <w:pStyle w:val="FeatureBox"/>
        <w:numPr>
          <w:ilvl w:val="0"/>
          <w:numId w:val="11"/>
        </w:numPr>
        <w:ind w:left="567" w:hanging="567"/>
      </w:pPr>
      <w:r>
        <w:t>W</w:t>
      </w:r>
      <w:r w:rsidR="00AD4141">
        <w:t xml:space="preserve">hat </w:t>
      </w:r>
      <w:r>
        <w:t xml:space="preserve">do </w:t>
      </w:r>
      <w:r w:rsidR="00AD4141">
        <w:t>the numbers represent?</w:t>
      </w:r>
    </w:p>
    <w:p w14:paraId="50D0E58A" w14:textId="7C42994B" w:rsidR="00ED24D8" w:rsidRPr="00AD19AB" w:rsidRDefault="003E135B" w:rsidP="00CD0A9F">
      <w:pPr>
        <w:pStyle w:val="FeatureBox"/>
        <w:numPr>
          <w:ilvl w:val="0"/>
          <w:numId w:val="11"/>
        </w:numPr>
        <w:ind w:left="567" w:hanging="567"/>
      </w:pPr>
      <w:r>
        <w:t xml:space="preserve">What are the possible </w:t>
      </w:r>
      <w:r w:rsidR="00AD4141">
        <w:t>largest or smallest val</w:t>
      </w:r>
      <w:r w:rsidR="00A81A71">
        <w:t>ues</w:t>
      </w:r>
      <w:r w:rsidR="00AD4141">
        <w:t>?</w:t>
      </w:r>
    </w:p>
    <w:p w14:paraId="56C872CB" w14:textId="705F95EA" w:rsidR="0008239E" w:rsidRPr="00AD19AB" w:rsidRDefault="003E135B" w:rsidP="00CD0A9F">
      <w:pPr>
        <w:pStyle w:val="FeatureBox"/>
        <w:numPr>
          <w:ilvl w:val="0"/>
          <w:numId w:val="11"/>
        </w:numPr>
        <w:ind w:left="567" w:hanging="567"/>
      </w:pPr>
      <w:r>
        <w:t xml:space="preserve">Does </w:t>
      </w:r>
      <w:r w:rsidR="00ED24D8">
        <w:t>a larger number mean a stronger relationship?</w:t>
      </w:r>
    </w:p>
    <w:p w14:paraId="1917EC1A" w14:textId="2EF38BC8" w:rsidR="00A843C2" w:rsidRDefault="00A843C2" w:rsidP="00CB4161">
      <w:pPr>
        <w:pStyle w:val="ListNumber"/>
        <w:numPr>
          <w:ilvl w:val="0"/>
          <w:numId w:val="18"/>
        </w:numPr>
      </w:pPr>
      <w:r w:rsidRPr="09B94043">
        <w:t xml:space="preserve">With at least one </w:t>
      </w:r>
      <w:r w:rsidR="003E135B">
        <w:t xml:space="preserve">digital </w:t>
      </w:r>
      <w:r w:rsidRPr="09B94043">
        <w:t>device per pair of students, assign the Amplify activity ‘</w:t>
      </w:r>
      <w:r w:rsidR="00EB05CF">
        <w:t xml:space="preserve">Correlation coefficient </w:t>
      </w:r>
      <w:r w:rsidR="009B2C73">
        <w:t>(</w:t>
      </w:r>
      <w:hyperlink r:id="rId25" w:history="1">
        <w:r w:rsidR="00F840BE" w:rsidRPr="00012642">
          <w:rPr>
            <w:rStyle w:val="Hyperlink"/>
          </w:rPr>
          <w:t>/bit.ly/Correlationcoefficient</w:t>
        </w:r>
      </w:hyperlink>
      <w:r w:rsidR="00EB05CF">
        <w:t>)</w:t>
      </w:r>
      <w:r w:rsidR="0001024B">
        <w:t xml:space="preserve">, </w:t>
      </w:r>
      <w:r w:rsidR="00835CC9">
        <w:t xml:space="preserve">using the </w:t>
      </w:r>
      <w:r w:rsidR="00C52D31">
        <w:t>pac</w:t>
      </w:r>
      <w:r w:rsidR="00835CC9">
        <w:t>ing feature for</w:t>
      </w:r>
      <w:r w:rsidR="00C52D31">
        <w:t xml:space="preserve"> students to </w:t>
      </w:r>
      <w:r w:rsidR="00835CC9">
        <w:t xml:space="preserve">complete </w:t>
      </w:r>
      <w:r w:rsidR="0001024B">
        <w:t>s</w:t>
      </w:r>
      <w:r w:rsidR="00C52D31">
        <w:t>creens</w:t>
      </w:r>
      <w:r w:rsidR="0001024B">
        <w:t xml:space="preserve"> 5</w:t>
      </w:r>
      <w:r w:rsidR="00BF6260">
        <w:t>–</w:t>
      </w:r>
      <w:r w:rsidR="0001024B">
        <w:t>8</w:t>
      </w:r>
      <w:r w:rsidRPr="09B94043">
        <w:t>.</w:t>
      </w:r>
    </w:p>
    <w:p w14:paraId="45C96242" w14:textId="48621C4A" w:rsidR="00A843C2" w:rsidRDefault="00A843C2" w:rsidP="0031692D">
      <w:pPr>
        <w:pStyle w:val="FeatureBox"/>
        <w:rPr>
          <w:szCs w:val="22"/>
        </w:rPr>
      </w:pPr>
      <w:r>
        <w:t xml:space="preserve">Before </w:t>
      </w:r>
      <w:r w:rsidR="00166D9A">
        <w:t>completing</w:t>
      </w:r>
      <w:r>
        <w:t xml:space="preserve"> this activity, you will need to set up an Amplify </w:t>
      </w:r>
      <w:r w:rsidRPr="0031692D">
        <w:t>classroom</w:t>
      </w:r>
      <w:r>
        <w:t xml:space="preserve"> (</w:t>
      </w:r>
      <w:hyperlink r:id="rId26" w:history="1">
        <w:r w:rsidRPr="001D5C0A">
          <w:rPr>
            <w:rStyle w:val="Hyperlink"/>
          </w:rPr>
          <w:t>bit.ly/createamplifyclassroom</w:t>
        </w:r>
      </w:hyperlink>
      <w:r>
        <w:t xml:space="preserve">) and use the pacing feature to restrict students to screens </w:t>
      </w:r>
      <w:r w:rsidR="00FB51DF" w:rsidRPr="00F113E8">
        <w:t>5</w:t>
      </w:r>
      <w:r w:rsidR="00E5379E">
        <w:t>–</w:t>
      </w:r>
      <w:r w:rsidR="002C2628" w:rsidRPr="00F113E8">
        <w:t>8</w:t>
      </w:r>
      <w:r w:rsidRPr="00F113E8">
        <w:t>.</w:t>
      </w:r>
    </w:p>
    <w:p w14:paraId="11A4F434" w14:textId="3BC3ECEC" w:rsidR="005767C1" w:rsidRDefault="005767C1" w:rsidP="005767C1">
      <w:pPr>
        <w:pStyle w:val="ListNumber"/>
        <w:numPr>
          <w:ilvl w:val="0"/>
          <w:numId w:val="18"/>
        </w:numPr>
      </w:pPr>
      <w:r>
        <w:t>Display slide 7 to reveal a third scatter plot showing car weight (kg) and fuel efficiency (km/L) and its Pearson’s correlation coefficient.</w:t>
      </w:r>
    </w:p>
    <w:p w14:paraId="00392C56" w14:textId="6558A4FA" w:rsidR="005767C1" w:rsidRPr="00336F41" w:rsidRDefault="005767C1" w:rsidP="005767C1">
      <w:pPr>
        <w:pStyle w:val="ListNumber"/>
        <w:numPr>
          <w:ilvl w:val="0"/>
          <w:numId w:val="18"/>
        </w:numPr>
      </w:pPr>
      <w:r>
        <w:t xml:space="preserve">In a </w:t>
      </w:r>
      <w:r w:rsidRPr="008D448A">
        <w:rPr>
          <w:rFonts w:eastAsia="Arial"/>
        </w:rPr>
        <w:t>Think-Pair-Share</w:t>
      </w:r>
      <w:r w:rsidR="00E5379E">
        <w:rPr>
          <w:rFonts w:eastAsia="Arial"/>
        </w:rPr>
        <w:t>,</w:t>
      </w:r>
      <w:r w:rsidRPr="008D448A">
        <w:rPr>
          <w:rFonts w:eastAsia="Arial"/>
        </w:rPr>
        <w:t xml:space="preserve"> ask students:</w:t>
      </w:r>
    </w:p>
    <w:p w14:paraId="2C66909F" w14:textId="77777777" w:rsidR="005767C1" w:rsidRDefault="005767C1" w:rsidP="00D736DB">
      <w:pPr>
        <w:pStyle w:val="ListBullet2"/>
      </w:pPr>
      <w:r>
        <w:t>How is the relationship in this scatter plot different from the previous 2?</w:t>
      </w:r>
    </w:p>
    <w:p w14:paraId="75C6F223" w14:textId="77777777" w:rsidR="005767C1" w:rsidRDefault="005767C1" w:rsidP="00D736DB">
      <w:pPr>
        <w:pStyle w:val="ListBullet2"/>
      </w:pPr>
      <w:r>
        <w:t>The value shown for this relationship is -0.94. What might the negative sign and the size of this number tell us about the relationship?</w:t>
      </w:r>
    </w:p>
    <w:p w14:paraId="705FF461" w14:textId="77777777" w:rsidR="00892DF4" w:rsidRDefault="005767C1" w:rsidP="0031692D">
      <w:pPr>
        <w:pStyle w:val="FeatureBox"/>
      </w:pPr>
      <w:r>
        <w:t>Guide students to notice that when the points trend upwards, the number shown is positive, and when the points trend downwards, the number shown is negative.</w:t>
      </w:r>
    </w:p>
    <w:p w14:paraId="6C4410CA" w14:textId="309B49E4" w:rsidR="005767C1" w:rsidRDefault="005767C1" w:rsidP="0031692D">
      <w:pPr>
        <w:pStyle w:val="FeatureBox"/>
      </w:pPr>
      <w:r>
        <w:t>Encourage students to also consider the size of the number. Values closer to 1 or -1 have a stronger pattern with less spread, whereas values closer to 0 indicate a weaker relationship.</w:t>
      </w:r>
    </w:p>
    <w:p w14:paraId="6A29D77F" w14:textId="582E7F3F" w:rsidR="00E00962" w:rsidRDefault="00E00962" w:rsidP="003A3C01">
      <w:pPr>
        <w:pStyle w:val="Heading3"/>
      </w:pPr>
      <w:r>
        <w:t>Releasing responsibility</w:t>
      </w:r>
    </w:p>
    <w:p w14:paraId="00D4F3A0" w14:textId="061512A0" w:rsidR="0066570F" w:rsidRDefault="0066570F" w:rsidP="0066570F">
      <w:pPr>
        <w:pStyle w:val="ListNumber"/>
        <w:numPr>
          <w:ilvl w:val="0"/>
          <w:numId w:val="8"/>
        </w:numPr>
      </w:pPr>
      <w:r>
        <w:t xml:space="preserve">Use slide </w:t>
      </w:r>
      <w:r w:rsidR="006B09D8">
        <w:t>9</w:t>
      </w:r>
      <w:r>
        <w:t xml:space="preserve"> to formally define Pearson’s correlation coefficient using the NESA </w:t>
      </w:r>
      <w:r w:rsidR="001435FB">
        <w:t>G</w:t>
      </w:r>
      <w:r>
        <w:t>lossary.</w:t>
      </w:r>
    </w:p>
    <w:p w14:paraId="0492EE29" w14:textId="57B575AB" w:rsidR="0066570F" w:rsidRPr="00A25055" w:rsidRDefault="0066570F" w:rsidP="0066570F">
      <w:pPr>
        <w:pStyle w:val="ListNumber"/>
        <w:numPr>
          <w:ilvl w:val="0"/>
          <w:numId w:val="8"/>
        </w:numPr>
      </w:pPr>
      <w:r>
        <w:t xml:space="preserve">Display slide </w:t>
      </w:r>
      <w:r w:rsidR="006B09D8">
        <w:t>10</w:t>
      </w:r>
      <w:r>
        <w:t xml:space="preserve"> which shows a number line labelled </w:t>
      </w:r>
      <w:r w:rsidRPr="00486C16">
        <w:rPr>
          <w:rFonts w:eastAsiaTheme="minorEastAsia"/>
        </w:rPr>
        <w:t>-1, 0, 1.</w:t>
      </w:r>
      <w:r>
        <w:t xml:space="preserve"> Use the number line to explain that the value of </w:t>
      </w:r>
      <m:oMath>
        <m:r>
          <w:rPr>
            <w:rFonts w:ascii="Cambria Math" w:hAnsi="Cambria Math"/>
          </w:rPr>
          <m:t>r</m:t>
        </m:r>
      </m:oMath>
      <w:r w:rsidRPr="00A25055">
        <w:rPr>
          <w:rFonts w:eastAsiaTheme="minorEastAsia"/>
        </w:rPr>
        <w:t xml:space="preserve"> describes both the direction and strength of a linear relationship between </w:t>
      </w:r>
      <w:r>
        <w:rPr>
          <w:rFonts w:eastAsiaTheme="minorEastAsia"/>
        </w:rPr>
        <w:t>2</w:t>
      </w:r>
      <w:r w:rsidRPr="00A25055">
        <w:rPr>
          <w:rFonts w:eastAsiaTheme="minorEastAsia"/>
        </w:rPr>
        <w:t xml:space="preserve"> variables.</w:t>
      </w:r>
    </w:p>
    <w:p w14:paraId="13C754BE" w14:textId="5E3C3A7F" w:rsidR="0066570F" w:rsidRPr="006465B2" w:rsidRDefault="0066570F" w:rsidP="007708A7">
      <w:pPr>
        <w:pStyle w:val="FeatureBox"/>
        <w:rPr>
          <w:rFonts w:eastAsiaTheme="minorEastAsia"/>
        </w:rPr>
      </w:pPr>
      <w:r>
        <w:lastRenderedPageBreak/>
        <w:t xml:space="preserve">Reinforce that a value of </w:t>
      </w:r>
      <m:oMath>
        <m:r>
          <w:rPr>
            <w:rFonts w:ascii="Cambria Math" w:hAnsi="Cambria Math"/>
          </w:rPr>
          <m:t>r=0</m:t>
        </m:r>
      </m:oMath>
      <w:r>
        <w:t xml:space="preserve"> does not mean no relationship, but rather no linear relationship between the variables. Clarify that </w:t>
      </w:r>
      <m:oMath>
        <m:r>
          <w:rPr>
            <w:rFonts w:ascii="Cambria Math" w:hAnsi="Cambria Math"/>
          </w:rPr>
          <m:t>r</m:t>
        </m:r>
      </m:oMath>
      <w:r>
        <w:rPr>
          <w:rFonts w:eastAsiaTheme="minorEastAsia"/>
        </w:rPr>
        <w:t xml:space="preserve"> describes the strength and direction of a linear relationship between 2 variables. Highlight that </w:t>
      </w:r>
      <m:oMath>
        <m:r>
          <w:rPr>
            <w:rFonts w:ascii="Cambria Math" w:eastAsiaTheme="minorEastAsia" w:hAnsi="Cambria Math"/>
          </w:rPr>
          <m:t>r</m:t>
        </m:r>
      </m:oMath>
      <w:r>
        <w:rPr>
          <w:rFonts w:eastAsiaTheme="minorEastAsia"/>
        </w:rPr>
        <w:t xml:space="preserve"> measures association</w:t>
      </w:r>
      <w:r w:rsidR="009E6904">
        <w:rPr>
          <w:rFonts w:eastAsiaTheme="minorEastAsia"/>
        </w:rPr>
        <w:t>,</w:t>
      </w:r>
      <w:r>
        <w:rPr>
          <w:rFonts w:eastAsiaTheme="minorEastAsia"/>
        </w:rPr>
        <w:t xml:space="preserve"> not causation</w:t>
      </w:r>
      <w:r w:rsidR="009E6904">
        <w:rPr>
          <w:rFonts w:eastAsiaTheme="minorEastAsia"/>
        </w:rPr>
        <w:t>,</w:t>
      </w:r>
      <w:r>
        <w:rPr>
          <w:rFonts w:eastAsiaTheme="minorEastAsia"/>
        </w:rPr>
        <w:t xml:space="preserve"> and the strength of linear relationships only.</w:t>
      </w:r>
      <w:r>
        <w:rPr>
          <w:rFonts w:eastAsiaTheme="minorEastAsia"/>
        </w:rPr>
        <w:br/>
        <w:t xml:space="preserve">Explain that an </w:t>
      </w:r>
      <m:oMath>
        <m:r>
          <w:rPr>
            <w:rFonts w:ascii="Cambria Math" w:eastAsiaTheme="minorEastAsia" w:hAnsi="Cambria Math"/>
          </w:rPr>
          <m:t>r</m:t>
        </m:r>
      </m:oMath>
      <w:r>
        <w:rPr>
          <w:rFonts w:eastAsiaTheme="minorEastAsia"/>
        </w:rPr>
        <w:t xml:space="preserve"> value of 1 represents a perfectly positive linear relationship, where all points lie exactly on an increasing straight line</w:t>
      </w:r>
      <w:r w:rsidR="0068460B">
        <w:rPr>
          <w:rFonts w:eastAsiaTheme="minorEastAsia"/>
        </w:rPr>
        <w:t>,</w:t>
      </w:r>
      <w:r>
        <w:rPr>
          <w:rFonts w:eastAsiaTheme="minorEastAsia"/>
        </w:rPr>
        <w:t xml:space="preserve"> and an </w:t>
      </w:r>
      <m:oMath>
        <m:r>
          <w:rPr>
            <w:rFonts w:ascii="Cambria Math" w:eastAsiaTheme="minorEastAsia" w:hAnsi="Cambria Math"/>
          </w:rPr>
          <m:t>r</m:t>
        </m:r>
      </m:oMath>
      <w:r>
        <w:rPr>
          <w:rFonts w:eastAsiaTheme="minorEastAsia"/>
        </w:rPr>
        <w:t xml:space="preserve"> value of -1 represents a perfect negative linear relationship, where all points lie on a decreasing straight line.</w:t>
      </w:r>
      <w:r>
        <w:rPr>
          <w:rFonts w:eastAsiaTheme="minorEastAsia"/>
        </w:rPr>
        <w:br/>
        <w:t xml:space="preserve">While non-linear relationships can still show clear patterns, the value of </w:t>
      </w:r>
      <m:oMath>
        <m:r>
          <w:rPr>
            <w:rFonts w:ascii="Cambria Math" w:eastAsiaTheme="minorEastAsia" w:hAnsi="Cambria Math"/>
          </w:rPr>
          <m:t>r</m:t>
        </m:r>
      </m:oMath>
      <w:r>
        <w:rPr>
          <w:rFonts w:eastAsiaTheme="minorEastAsia"/>
        </w:rPr>
        <w:t xml:space="preserve"> will not accurately describe their strength.</w:t>
      </w:r>
    </w:p>
    <w:p w14:paraId="610AC4B0" w14:textId="77777777" w:rsidR="0066570F" w:rsidRDefault="0066570F" w:rsidP="0066570F">
      <w:pPr>
        <w:pStyle w:val="ListNumber"/>
        <w:numPr>
          <w:ilvl w:val="0"/>
          <w:numId w:val="8"/>
        </w:numPr>
      </w:pPr>
      <w:r w:rsidRPr="09B94043">
        <w:t xml:space="preserve">With at least one device per pair of students, </w:t>
      </w:r>
      <w:r>
        <w:t xml:space="preserve">have them navigate to </w:t>
      </w:r>
      <w:r w:rsidRPr="09B94043">
        <w:t xml:space="preserve">the </w:t>
      </w:r>
      <w:r>
        <w:t>GeoGebra</w:t>
      </w:r>
      <w:r w:rsidRPr="09B94043">
        <w:t xml:space="preserve"> a</w:t>
      </w:r>
      <w:r>
        <w:t>pplet</w:t>
      </w:r>
      <w:r w:rsidRPr="09B94043">
        <w:t xml:space="preserve"> ‘</w:t>
      </w:r>
      <w:r>
        <w:t>Guess the correlation’ (</w:t>
      </w:r>
      <w:hyperlink r:id="rId27" w:history="1">
        <w:r w:rsidRPr="009A634E">
          <w:rPr>
            <w:rStyle w:val="Hyperlink"/>
          </w:rPr>
          <w:t>bit.ly/Guessthecorrelation</w:t>
        </w:r>
      </w:hyperlink>
      <w:r>
        <w:t xml:space="preserve">). </w:t>
      </w:r>
    </w:p>
    <w:p w14:paraId="75286F54" w14:textId="229BE0A5" w:rsidR="0066570F" w:rsidRDefault="0066570F" w:rsidP="0066570F">
      <w:pPr>
        <w:pStyle w:val="ListNumber"/>
        <w:numPr>
          <w:ilvl w:val="0"/>
          <w:numId w:val="8"/>
        </w:numPr>
      </w:pPr>
      <w:r>
        <w:t>Allow enough time for students to attempt a few different samples each, discussing their reasoning with their partner.</w:t>
      </w:r>
    </w:p>
    <w:p w14:paraId="623D1926" w14:textId="3F174969" w:rsidR="00E00962" w:rsidRDefault="007E3393" w:rsidP="00CD0A9F">
      <w:pPr>
        <w:pStyle w:val="ListNumber"/>
        <w:numPr>
          <w:ilvl w:val="0"/>
          <w:numId w:val="8"/>
        </w:numPr>
      </w:pPr>
      <w:r>
        <w:t>Explain</w:t>
      </w:r>
      <w:r w:rsidR="000E583C">
        <w:t xml:space="preserve"> to students </w:t>
      </w:r>
      <w:r w:rsidR="00CB5AF0">
        <w:t>that our calculator can find Pearson’s correlation coefficient.</w:t>
      </w:r>
    </w:p>
    <w:p w14:paraId="60039506" w14:textId="4F552D8E" w:rsidR="004A13A6" w:rsidRPr="002850FD" w:rsidRDefault="00E41D27" w:rsidP="007708A7">
      <w:pPr>
        <w:pStyle w:val="FeatureBox"/>
        <w:rPr>
          <w:lang w:val="en"/>
        </w:rPr>
      </w:pPr>
      <w:r w:rsidRPr="00E41D27">
        <w:t>An optional extension is to briefly explain the idea behind Pearson’s correlation coefficient</w:t>
      </w:r>
      <w:r w:rsidR="00D21084">
        <w:t xml:space="preserve">. Pearson’s </w:t>
      </w:r>
      <w:r w:rsidR="002D2894">
        <w:t xml:space="preserve">correlation coefficient </w:t>
      </w:r>
      <w:r w:rsidR="002850FD" w:rsidRPr="002850FD">
        <w:rPr>
          <w:lang w:val="en"/>
        </w:rPr>
        <w:t>involves finding how much each coordinate pair deviates from the mean, multiplying those together and adding the results. This total sum is then divided by the number of coordinate pairs and the</w:t>
      </w:r>
      <w:r w:rsidR="00814EEC">
        <w:rPr>
          <w:lang w:val="en"/>
        </w:rPr>
        <w:t>ir</w:t>
      </w:r>
      <w:r w:rsidR="002850FD" w:rsidRPr="002850FD">
        <w:rPr>
          <w:lang w:val="en"/>
        </w:rPr>
        <w:t xml:space="preserve"> standard deviations to scale the result between </w:t>
      </w:r>
      <m:oMath>
        <m:r>
          <w:rPr>
            <w:rFonts w:ascii="Cambria Math" w:hAnsi="Cambria Math"/>
            <w:lang w:val="en"/>
          </w:rPr>
          <m:t>-1</m:t>
        </m:r>
      </m:oMath>
      <w:r w:rsidR="002850FD" w:rsidRPr="002850FD">
        <w:rPr>
          <w:lang w:val="en"/>
        </w:rPr>
        <w:t xml:space="preserve"> and </w:t>
      </w:r>
      <m:oMath>
        <m:r>
          <w:rPr>
            <w:rFonts w:ascii="Cambria Math" w:hAnsi="Cambria Math"/>
            <w:lang w:val="en"/>
          </w:rPr>
          <m:t>+1</m:t>
        </m:r>
      </m:oMath>
      <w:r w:rsidR="002850FD" w:rsidRPr="002850FD">
        <w:rPr>
          <w:lang w:val="en"/>
        </w:rPr>
        <w:t xml:space="preserve">. </w:t>
      </w:r>
    </w:p>
    <w:p w14:paraId="6C595798" w14:textId="6B5D27D3" w:rsidR="007A5E39" w:rsidRDefault="00D8081A" w:rsidP="00CD0A9F">
      <w:pPr>
        <w:pStyle w:val="ListNumber"/>
        <w:numPr>
          <w:ilvl w:val="0"/>
          <w:numId w:val="8"/>
        </w:numPr>
      </w:pPr>
      <w:r>
        <w:t xml:space="preserve">Display slide 11 which shows </w:t>
      </w:r>
      <w:r w:rsidR="00A678DB">
        <w:t>a</w:t>
      </w:r>
      <w:r>
        <w:t xml:space="preserve"> </w:t>
      </w:r>
      <w:r w:rsidR="00903AF7">
        <w:t>dataset</w:t>
      </w:r>
      <w:r w:rsidR="00A678DB">
        <w:t xml:space="preserve"> of </w:t>
      </w:r>
      <w:r w:rsidR="00753DA4">
        <w:t>car speed versus braking distance</w:t>
      </w:r>
      <w:r w:rsidR="00903AF7">
        <w:t>.</w:t>
      </w:r>
    </w:p>
    <w:p w14:paraId="6E6F014C" w14:textId="5545DE03" w:rsidR="007A5E39" w:rsidRDefault="008B604F" w:rsidP="00CD0A9F">
      <w:pPr>
        <w:pStyle w:val="ListNumber"/>
        <w:numPr>
          <w:ilvl w:val="0"/>
          <w:numId w:val="8"/>
        </w:numPr>
      </w:pPr>
      <w:r>
        <w:t>Using the</w:t>
      </w:r>
      <w:r w:rsidR="00930FD9">
        <w:t xml:space="preserve"> </w:t>
      </w:r>
      <w:r>
        <w:t xml:space="preserve">instruction manuals of the </w:t>
      </w:r>
      <w:r w:rsidR="00930FD9">
        <w:t xml:space="preserve">specific </w:t>
      </w:r>
      <w:r>
        <w:t>scientific calculators owned by students</w:t>
      </w:r>
      <w:r w:rsidR="007F4A59">
        <w:t>, demonstrate how to calculate Pearson’s correlation coefficient.</w:t>
      </w:r>
    </w:p>
    <w:p w14:paraId="1E122F97" w14:textId="3F3B98D7" w:rsidR="00F056C6" w:rsidRDefault="00F056C6" w:rsidP="006C08B8">
      <w:pPr>
        <w:pStyle w:val="ListNumber"/>
        <w:numPr>
          <w:ilvl w:val="0"/>
          <w:numId w:val="7"/>
        </w:numPr>
      </w:pPr>
      <w:r>
        <w:t>Animate slide 11</w:t>
      </w:r>
      <w:r w:rsidR="00B00BB5">
        <w:t xml:space="preserve"> and</w:t>
      </w:r>
      <w:r>
        <w:t xml:space="preserve"> </w:t>
      </w:r>
      <w:r w:rsidR="00B00BB5">
        <w:t>use</w:t>
      </w:r>
      <w:r w:rsidR="00B00BB5" w:rsidRPr="000C5E2D">
        <w:t xml:space="preserve"> the Pose-Pause-Pounce-Bounce questioning strategy</w:t>
      </w:r>
      <w:r w:rsidR="00F30770">
        <w:t xml:space="preserve"> </w:t>
      </w:r>
      <w:r w:rsidR="00B00BB5">
        <w:t xml:space="preserve">to </w:t>
      </w:r>
      <w:r w:rsidR="006C08B8" w:rsidRPr="006C08B8">
        <w:t>draw out students’ interpretation of the calculated correlation coefficient and their reasoning about causation using the questions on the slide.</w:t>
      </w:r>
    </w:p>
    <w:p w14:paraId="1566207F" w14:textId="4DA82C20" w:rsidR="006233C8" w:rsidRDefault="003B0FD1" w:rsidP="007708A7">
      <w:pPr>
        <w:pStyle w:val="FeatureBox"/>
      </w:pPr>
      <w:r>
        <w:t xml:space="preserve">The value of </w:t>
      </w:r>
      <m:oMath>
        <m:r>
          <w:rPr>
            <w:rFonts w:ascii="Cambria Math" w:hAnsi="Cambria Math"/>
          </w:rPr>
          <m:t>r</m:t>
        </m:r>
      </m:oMath>
      <w:r>
        <w:t xml:space="preserve"> for the dataset of car speed versus braking distance is </w:t>
      </w:r>
      <m:oMath>
        <m:r>
          <w:rPr>
            <w:rFonts w:ascii="Cambria Math" w:hAnsi="Cambria Math"/>
          </w:rPr>
          <m:t>0.991</m:t>
        </m:r>
      </m:oMath>
      <w:r w:rsidR="002216F4">
        <w:t xml:space="preserve"> (correct to 3 decimal places). </w:t>
      </w:r>
      <w:r w:rsidR="004D514C">
        <w:t>This indicates a very strong positive linear relationship</w:t>
      </w:r>
      <w:r w:rsidR="00F55343">
        <w:t xml:space="preserve"> between car speed and braking distance. </w:t>
      </w:r>
      <w:r w:rsidR="001915DF">
        <w:t>In this context, it is reasonable to suggest a ca</w:t>
      </w:r>
      <w:r w:rsidR="00875FED">
        <w:t>us</w:t>
      </w:r>
      <w:r w:rsidR="001915DF">
        <w:t>al relationship, as increasing speed directly affects the distance required to stop. However</w:t>
      </w:r>
      <w:r w:rsidR="00791815">
        <w:t xml:space="preserve">, braking distance is also influenced by other </w:t>
      </w:r>
      <w:r w:rsidR="00791815">
        <w:lastRenderedPageBreak/>
        <w:t>factors such as road conditions</w:t>
      </w:r>
      <w:r w:rsidR="006652F4">
        <w:t xml:space="preserve"> and</w:t>
      </w:r>
      <w:r w:rsidR="00791815">
        <w:t xml:space="preserve"> vehicle mass, so speed i</w:t>
      </w:r>
      <w:r w:rsidR="00875FED">
        <w:t>s</w:t>
      </w:r>
      <w:r w:rsidR="00791815">
        <w:t xml:space="preserve"> not the only </w:t>
      </w:r>
      <w:r w:rsidR="00D551BD">
        <w:t>contributing</w:t>
      </w:r>
      <w:r w:rsidR="00791815">
        <w:t xml:space="preserve"> factor</w:t>
      </w:r>
      <w:r w:rsidR="00D551BD">
        <w:t xml:space="preserve">. The value of </w:t>
      </w:r>
      <m:oMath>
        <m:r>
          <w:rPr>
            <w:rFonts w:ascii="Cambria Math" w:hAnsi="Cambria Math"/>
          </w:rPr>
          <m:t>r</m:t>
        </m:r>
      </m:oMath>
      <w:r w:rsidR="00D551BD">
        <w:t xml:space="preserve"> alone does not establish causation and must be interpreted alongside the context.</w:t>
      </w:r>
    </w:p>
    <w:p w14:paraId="33636086" w14:textId="7DDEEB56" w:rsidR="007A5E39" w:rsidRDefault="00E34A23" w:rsidP="00CD0A9F">
      <w:pPr>
        <w:pStyle w:val="ListNumber"/>
        <w:numPr>
          <w:ilvl w:val="0"/>
          <w:numId w:val="8"/>
        </w:numPr>
      </w:pPr>
      <w:r>
        <w:t>Using an existing resource, allow students to practi</w:t>
      </w:r>
      <w:r w:rsidR="00805DEC">
        <w:t>s</w:t>
      </w:r>
      <w:r>
        <w:t>e using their calculator to find Pearson’s correlation coefficient.</w:t>
      </w:r>
    </w:p>
    <w:p w14:paraId="7D6900B1" w14:textId="39F22C46" w:rsidR="00ED7A8B" w:rsidRDefault="00ED7A8B" w:rsidP="007708A7">
      <w:pPr>
        <w:pStyle w:val="FeatureBox"/>
      </w:pPr>
      <w:r>
        <w:t xml:space="preserve">Ensure the existing resource </w:t>
      </w:r>
      <w:r w:rsidR="003E411E">
        <w:t>requires</w:t>
      </w:r>
      <w:r>
        <w:t xml:space="preserve"> students </w:t>
      </w:r>
      <w:r w:rsidR="003E411E">
        <w:t xml:space="preserve">to </w:t>
      </w:r>
      <w:r>
        <w:t>calculat</w:t>
      </w:r>
      <w:r w:rsidR="003E411E">
        <w:t>e</w:t>
      </w:r>
      <w:r>
        <w:t xml:space="preserve"> Pearson’s correlation coefficient fr</w:t>
      </w:r>
      <w:r w:rsidR="00765046">
        <w:t>o</w:t>
      </w:r>
      <w:r>
        <w:t xml:space="preserve">m both a table of values and a scatter plot. </w:t>
      </w:r>
    </w:p>
    <w:p w14:paraId="7F292A22" w14:textId="226B24F6" w:rsidR="00CB342E" w:rsidRPr="007A5E39" w:rsidRDefault="00FC0098" w:rsidP="00CD0A9F">
      <w:pPr>
        <w:pStyle w:val="ListNumber"/>
        <w:numPr>
          <w:ilvl w:val="0"/>
          <w:numId w:val="8"/>
        </w:numPr>
      </w:pPr>
      <w:r w:rsidDel="006A149D">
        <w:t>To</w:t>
      </w:r>
      <w:r>
        <w:t xml:space="preserve"> deepen understanding of</w:t>
      </w:r>
      <w:r w:rsidR="000F70D3">
        <w:t xml:space="preserve"> Pearson’s correlation coefficient</w:t>
      </w:r>
      <w:r w:rsidDel="006A149D">
        <w:t>, have students complete</w:t>
      </w:r>
      <w:r>
        <w:t xml:space="preserve"> </w:t>
      </w:r>
      <w:r w:rsidDel="006A149D">
        <w:t xml:space="preserve">Appendix </w:t>
      </w:r>
      <w:r w:rsidR="00980D9E">
        <w:t>A</w:t>
      </w:r>
      <w:r w:rsidDel="006A149D">
        <w:t xml:space="preserve"> ‘Frayer diagram’ (</w:t>
      </w:r>
      <w:hyperlink r:id="rId28" w:tgtFrame="_blank" w:history="1">
        <w:r w:rsidRPr="009305DB" w:rsidDel="006A149D">
          <w:rPr>
            <w:rStyle w:val="Hyperlink"/>
          </w:rPr>
          <w:t>bit.ly/frayerdiagram</w:t>
        </w:r>
      </w:hyperlink>
      <w:r w:rsidRPr="003D71D7" w:rsidDel="006A149D">
        <w:t>)</w:t>
      </w:r>
      <w:r w:rsidDel="006A149D">
        <w:t>.</w:t>
      </w:r>
    </w:p>
    <w:p w14:paraId="5CFAA3DD" w14:textId="77777777" w:rsidR="00E00962" w:rsidRDefault="00E00962" w:rsidP="00E00962">
      <w:pPr>
        <w:pStyle w:val="Heading3"/>
      </w:pPr>
      <w:r>
        <w:t>Independent practice</w:t>
      </w:r>
    </w:p>
    <w:p w14:paraId="1DED88B1" w14:textId="4D2FB49C" w:rsidR="00474C18" w:rsidRDefault="00474C18" w:rsidP="00CD0A9F">
      <w:pPr>
        <w:pStyle w:val="ListNumber"/>
        <w:numPr>
          <w:ilvl w:val="0"/>
          <w:numId w:val="9"/>
        </w:numPr>
      </w:pPr>
      <w:r>
        <w:t xml:space="preserve">Distribute Appendix B ‘HSC-style question’ to each student to complete. </w:t>
      </w:r>
    </w:p>
    <w:p w14:paraId="3CA1B209" w14:textId="1202BCE8" w:rsidR="00474C18" w:rsidRDefault="00474C18" w:rsidP="007708A7">
      <w:pPr>
        <w:pStyle w:val="FeatureBox"/>
      </w:pPr>
      <w:r>
        <w:t>Students are encouraged to use the ‘Approaching questions scaffold</w:t>
      </w:r>
      <w:r w:rsidR="000655AE">
        <w:t>’</w:t>
      </w:r>
      <w:r>
        <w:t xml:space="preserve"> found on slide </w:t>
      </w:r>
      <w:r w:rsidR="00655E7C">
        <w:t>1</w:t>
      </w:r>
      <w:r w:rsidR="00E05D21">
        <w:t>3</w:t>
      </w:r>
      <w:r>
        <w:t xml:space="preserve"> of the PowerPoint.</w:t>
      </w:r>
    </w:p>
    <w:p w14:paraId="2237E4E7" w14:textId="77777777" w:rsidR="00474C18" w:rsidRDefault="00474C18" w:rsidP="00CD0A9F">
      <w:pPr>
        <w:pStyle w:val="ListNumber"/>
        <w:numPr>
          <w:ilvl w:val="0"/>
          <w:numId w:val="9"/>
        </w:numPr>
      </w:pPr>
      <w:r>
        <w:t>Have students compare their solutions with a partner.</w:t>
      </w:r>
    </w:p>
    <w:p w14:paraId="2663BF8B" w14:textId="55553F65" w:rsidR="00E00962" w:rsidRDefault="00474C18" w:rsidP="00CD0A9F">
      <w:pPr>
        <w:pStyle w:val="ListNumber"/>
        <w:numPr>
          <w:ilvl w:val="0"/>
          <w:numId w:val="9"/>
        </w:numPr>
      </w:pPr>
      <w:r>
        <w:t>Use the Pose-Pause-Pounce-Bounce questioning strategy for students to share what key words in the question helped them answer each question.</w:t>
      </w:r>
    </w:p>
    <w:p w14:paraId="3936C65C" w14:textId="77777777" w:rsidR="00221C2E" w:rsidRPr="005579AC" w:rsidRDefault="00221C2E" w:rsidP="005579AC">
      <w:r>
        <w:br w:type="page"/>
      </w:r>
    </w:p>
    <w:p w14:paraId="3080A1D7" w14:textId="3541D28A" w:rsidR="00E00962" w:rsidRDefault="00E00962" w:rsidP="00E00962">
      <w:pPr>
        <w:pStyle w:val="Heading2"/>
      </w:pPr>
      <w:r>
        <w:lastRenderedPageBreak/>
        <w:t>Assessment and differentiation</w:t>
      </w:r>
    </w:p>
    <w:p w14:paraId="51CD74DE" w14:textId="77777777" w:rsidR="00E00962" w:rsidRDefault="00E00962" w:rsidP="00E00962">
      <w:pPr>
        <w:pStyle w:val="Heading3"/>
      </w:pPr>
      <w:r>
        <w:t>Suggested opportunities for differentiation</w:t>
      </w:r>
    </w:p>
    <w:p w14:paraId="52095897" w14:textId="77777777" w:rsidR="00E00962" w:rsidRPr="00E00962" w:rsidRDefault="00E00962" w:rsidP="00E00962">
      <w:pPr>
        <w:rPr>
          <w:rStyle w:val="Strong"/>
        </w:rPr>
      </w:pPr>
      <w:r w:rsidRPr="00E00962">
        <w:rPr>
          <w:rStyle w:val="Strong"/>
        </w:rPr>
        <w:t xml:space="preserve">Activating prior knowledge </w:t>
      </w:r>
    </w:p>
    <w:p w14:paraId="62B7CD60" w14:textId="04ADAA55" w:rsidR="000519DC" w:rsidRPr="000519DC" w:rsidRDefault="000519DC" w:rsidP="000519DC">
      <w:pPr>
        <w:pStyle w:val="ListBullet"/>
      </w:pPr>
      <w:r w:rsidRPr="000519DC">
        <w:t>Provide sentence s</w:t>
      </w:r>
      <w:r w:rsidR="00975619">
        <w:t>caffolds</w:t>
      </w:r>
      <w:r w:rsidRPr="000519DC">
        <w:t xml:space="preserve"> (</w:t>
      </w:r>
      <w:r>
        <w:t>for example,</w:t>
      </w:r>
      <w:r w:rsidRPr="000519DC">
        <w:t xml:space="preserve"> </w:t>
      </w:r>
      <w:r w:rsidR="000E37AA">
        <w:t>‘</w:t>
      </w:r>
      <w:r w:rsidRPr="000519DC">
        <w:t>The association is ___, ___ and ___</w:t>
      </w:r>
      <w:r w:rsidR="00D665B9">
        <w:t>.</w:t>
      </w:r>
      <w:r w:rsidR="000E37AA">
        <w:t>’</w:t>
      </w:r>
      <w:r w:rsidRPr="000519DC">
        <w:t>) to support students describing form, direction and strength.</w:t>
      </w:r>
    </w:p>
    <w:p w14:paraId="2C04A0F3" w14:textId="6D7F9244" w:rsidR="000519DC" w:rsidRPr="000519DC" w:rsidRDefault="000519DC" w:rsidP="000519DC">
      <w:pPr>
        <w:pStyle w:val="ListBullet"/>
      </w:pPr>
      <w:r w:rsidRPr="000519DC">
        <w:t xml:space="preserve">Extend students by asking them to justify which relationship is stronger and </w:t>
      </w:r>
      <w:r w:rsidR="009C0F7F">
        <w:t xml:space="preserve">to </w:t>
      </w:r>
      <w:r w:rsidRPr="000519DC">
        <w:t>explain the limitations of visual comparison.</w:t>
      </w:r>
    </w:p>
    <w:p w14:paraId="22449BDC" w14:textId="489F49F7" w:rsidR="00E00962" w:rsidRPr="00E00962" w:rsidRDefault="00E00962" w:rsidP="009F67D4">
      <w:pPr>
        <w:pStyle w:val="ListBullet"/>
        <w:numPr>
          <w:ilvl w:val="0"/>
          <w:numId w:val="0"/>
        </w:numPr>
        <w:rPr>
          <w:rStyle w:val="Strong"/>
        </w:rPr>
      </w:pPr>
      <w:r w:rsidRPr="00E00962">
        <w:rPr>
          <w:rStyle w:val="Strong"/>
        </w:rPr>
        <w:t xml:space="preserve">Connecting learning </w:t>
      </w:r>
    </w:p>
    <w:p w14:paraId="2DD63956" w14:textId="5384FF72" w:rsidR="0063291A" w:rsidRPr="0063291A" w:rsidRDefault="0063291A" w:rsidP="0063291A">
      <w:pPr>
        <w:pStyle w:val="ListBullet"/>
      </w:pPr>
      <w:r w:rsidRPr="0063291A">
        <w:t>Provide guiding prompts (</w:t>
      </w:r>
      <w:r>
        <w:t>for example,</w:t>
      </w:r>
      <w:r w:rsidRPr="0063291A">
        <w:t xml:space="preserve"> </w:t>
      </w:r>
      <w:r w:rsidR="000E37AA">
        <w:t>‘</w:t>
      </w:r>
      <w:r w:rsidRPr="0063291A">
        <w:t>Is the relationship increasing or decreasing?</w:t>
      </w:r>
      <w:r w:rsidR="000E37AA">
        <w:t>’</w:t>
      </w:r>
      <w:r w:rsidRPr="0063291A">
        <w:t xml:space="preserve"> </w:t>
      </w:r>
      <w:r w:rsidR="005579AC">
        <w:t xml:space="preserve">or </w:t>
      </w:r>
      <w:r w:rsidR="000E37AA">
        <w:t>‘</w:t>
      </w:r>
      <w:r w:rsidRPr="0063291A">
        <w:t>Are the points tightly clustered?</w:t>
      </w:r>
      <w:r w:rsidR="000E37AA">
        <w:t>’</w:t>
      </w:r>
      <w:r w:rsidRPr="0063291A">
        <w:t xml:space="preserve">) to support students interpreting the value of </w:t>
      </w:r>
      <m:oMath>
        <m:r>
          <w:rPr>
            <w:rFonts w:ascii="Cambria Math" w:hAnsi="Cambria Math"/>
          </w:rPr>
          <m:t>r</m:t>
        </m:r>
      </m:oMath>
      <w:r w:rsidRPr="0063291A">
        <w:t>.</w:t>
      </w:r>
    </w:p>
    <w:p w14:paraId="0E62583D" w14:textId="1EA899F9" w:rsidR="0063291A" w:rsidRPr="0063291A" w:rsidRDefault="0063291A" w:rsidP="0063291A">
      <w:pPr>
        <w:pStyle w:val="ListBullet"/>
      </w:pPr>
      <w:r w:rsidRPr="0063291A">
        <w:t xml:space="preserve">Support students by focusing on interpreting the sign of </w:t>
      </w:r>
      <m:oMath>
        <m:r>
          <w:rPr>
            <w:rFonts w:ascii="Cambria Math" w:hAnsi="Cambria Math"/>
          </w:rPr>
          <m:t xml:space="preserve">r </m:t>
        </m:r>
      </m:oMath>
      <w:r w:rsidRPr="0063291A">
        <w:t>before considering its magnitude.</w:t>
      </w:r>
    </w:p>
    <w:p w14:paraId="6DDFC4EB" w14:textId="0E6894FC" w:rsidR="0063291A" w:rsidRPr="0063291A" w:rsidRDefault="0063291A" w:rsidP="0063291A">
      <w:pPr>
        <w:pStyle w:val="ListBullet"/>
      </w:pPr>
      <w:r w:rsidRPr="0063291A">
        <w:t>Allow students to work in pairs to discuss and refine their interpretations during the Amplify activit</w:t>
      </w:r>
      <w:r w:rsidR="001B215F">
        <w:t>y</w:t>
      </w:r>
      <w:r w:rsidRPr="0063291A">
        <w:t>.</w:t>
      </w:r>
    </w:p>
    <w:p w14:paraId="3C926461" w14:textId="4527A5E5" w:rsidR="0063291A" w:rsidRPr="0063291A" w:rsidRDefault="0063291A" w:rsidP="0063291A">
      <w:pPr>
        <w:pStyle w:val="ListBullet"/>
      </w:pPr>
      <w:r w:rsidRPr="0063291A">
        <w:t xml:space="preserve">Extend students by asking them to explain why </w:t>
      </w:r>
      <m:oMath>
        <m:r>
          <w:rPr>
            <w:rFonts w:ascii="Cambria Math" w:hAnsi="Cambria Math"/>
          </w:rPr>
          <m:t>r</m:t>
        </m:r>
      </m:oMath>
      <w:r w:rsidR="001E5942">
        <w:rPr>
          <w:rFonts w:eastAsiaTheme="minorEastAsia"/>
        </w:rPr>
        <w:t xml:space="preserve"> </w:t>
      </w:r>
      <w:r w:rsidRPr="0063291A">
        <w:t>does not describe non-linear relationships effectively.</w:t>
      </w:r>
    </w:p>
    <w:p w14:paraId="309A8405" w14:textId="5721C490" w:rsidR="00E00962" w:rsidRPr="00E00962" w:rsidRDefault="00E00962" w:rsidP="0063291A">
      <w:pPr>
        <w:pStyle w:val="ListBullet"/>
        <w:numPr>
          <w:ilvl w:val="0"/>
          <w:numId w:val="0"/>
        </w:numPr>
        <w:rPr>
          <w:rStyle w:val="Strong"/>
        </w:rPr>
      </w:pPr>
      <w:r w:rsidRPr="00E00962">
        <w:rPr>
          <w:rStyle w:val="Strong"/>
        </w:rPr>
        <w:t>Releasing responsibility</w:t>
      </w:r>
    </w:p>
    <w:p w14:paraId="75F69768" w14:textId="77777777" w:rsidR="001B215F" w:rsidRDefault="00D147F4" w:rsidP="001B215F">
      <w:pPr>
        <w:pStyle w:val="ListBullet"/>
      </w:pPr>
      <w:r w:rsidRPr="00D147F4">
        <w:t>Support students by initially using smaller or simplified datasets before progressing to more complex examples.</w:t>
      </w:r>
      <w:r w:rsidR="001B215F" w:rsidRPr="001B215F">
        <w:t xml:space="preserve"> </w:t>
      </w:r>
    </w:p>
    <w:p w14:paraId="264358E9" w14:textId="2D2CDBA1" w:rsidR="00D147F4" w:rsidRPr="00D147F4" w:rsidRDefault="001B215F" w:rsidP="001B215F">
      <w:pPr>
        <w:pStyle w:val="ListBullet"/>
      </w:pPr>
      <w:r w:rsidRPr="0063291A">
        <w:t>Allow students to work in pairs to discuss and refine their interpretations during the</w:t>
      </w:r>
      <w:r>
        <w:t xml:space="preserve"> </w:t>
      </w:r>
      <w:r w:rsidRPr="0063291A">
        <w:t>GeoGebra activit</w:t>
      </w:r>
      <w:r>
        <w:t>y</w:t>
      </w:r>
      <w:r w:rsidRPr="0063291A">
        <w:t>.</w:t>
      </w:r>
    </w:p>
    <w:p w14:paraId="00B6BC30" w14:textId="3F3804B4" w:rsidR="00D147F4" w:rsidRPr="00D147F4" w:rsidRDefault="00D147F4" w:rsidP="00D147F4">
      <w:pPr>
        <w:pStyle w:val="ListBullet"/>
      </w:pPr>
      <w:r w:rsidRPr="00D147F4">
        <w:t>Allow students to work with a partner to follow calculator steps and verify results.</w:t>
      </w:r>
    </w:p>
    <w:p w14:paraId="3A7584F0" w14:textId="4979D164" w:rsidR="00D147F4" w:rsidRDefault="00D147F4" w:rsidP="00D147F4">
      <w:pPr>
        <w:pStyle w:val="ListBullet"/>
      </w:pPr>
      <w:r w:rsidRPr="00D147F4">
        <w:t xml:space="preserve">Extend students by asking them to interpret the meaning of the calculated </w:t>
      </w:r>
      <m:oMath>
        <m:r>
          <w:rPr>
            <w:rFonts w:ascii="Cambria Math" w:hAnsi="Cambria Math"/>
          </w:rPr>
          <m:t>r</m:t>
        </m:r>
      </m:oMath>
      <w:r>
        <w:rPr>
          <w:rFonts w:eastAsiaTheme="minorEastAsia"/>
        </w:rPr>
        <w:t xml:space="preserve"> </w:t>
      </w:r>
      <w:r w:rsidRPr="00D147F4">
        <w:t>value in context.</w:t>
      </w:r>
    </w:p>
    <w:p w14:paraId="1C85A3F6" w14:textId="09BD33B6" w:rsidR="00E00962" w:rsidRPr="00D147F4" w:rsidRDefault="00E00962" w:rsidP="00D147F4">
      <w:pPr>
        <w:pStyle w:val="ListBullet"/>
        <w:numPr>
          <w:ilvl w:val="0"/>
          <w:numId w:val="0"/>
        </w:numPr>
        <w:rPr>
          <w:rStyle w:val="Strong"/>
          <w:b w:val="0"/>
          <w:bCs w:val="0"/>
        </w:rPr>
      </w:pPr>
      <w:r w:rsidRPr="00E00962">
        <w:rPr>
          <w:rStyle w:val="Strong"/>
        </w:rPr>
        <w:t>Independent practice</w:t>
      </w:r>
    </w:p>
    <w:p w14:paraId="3923AE40" w14:textId="4162F4F8" w:rsidR="000C1D01" w:rsidRPr="000C1D01" w:rsidRDefault="000C1D01" w:rsidP="000C1D01">
      <w:pPr>
        <w:pStyle w:val="ListBullet"/>
      </w:pPr>
      <w:r w:rsidRPr="000C1D01">
        <w:t xml:space="preserve">Support students by prompting them to interpret the value of </w:t>
      </w:r>
      <m:oMath>
        <m:r>
          <w:rPr>
            <w:rFonts w:ascii="Cambria Math" w:hAnsi="Cambria Math"/>
          </w:rPr>
          <m:t>r</m:t>
        </m:r>
      </m:oMath>
      <w:r w:rsidRPr="000C1D01">
        <w:t xml:space="preserve"> before answering extended questions.</w:t>
      </w:r>
    </w:p>
    <w:p w14:paraId="28E0A837" w14:textId="08309AB9" w:rsidR="000C1D01" w:rsidRPr="000C1D01" w:rsidRDefault="000C1D01" w:rsidP="000C1D01">
      <w:pPr>
        <w:pStyle w:val="ListBullet"/>
      </w:pPr>
      <w:r w:rsidRPr="000C1D01">
        <w:lastRenderedPageBreak/>
        <w:t>Allow students to work with a partner to discuss reasoning and compare solutions before finalising answers.</w:t>
      </w:r>
    </w:p>
    <w:p w14:paraId="4DA20D16" w14:textId="0C5CACA8" w:rsidR="000C1D01" w:rsidRPr="000C1D01" w:rsidRDefault="000C1D01" w:rsidP="000C1D01">
      <w:pPr>
        <w:pStyle w:val="ListBullet"/>
      </w:pPr>
      <w:r w:rsidRPr="000C1D01">
        <w:t xml:space="preserve">Extend students by asking them to justify their interpretations of </w:t>
      </w:r>
      <m:oMath>
        <m:r>
          <w:rPr>
            <w:rFonts w:ascii="Cambria Math" w:hAnsi="Cambria Math"/>
          </w:rPr>
          <m:t>r</m:t>
        </m:r>
      </m:oMath>
      <w:r>
        <w:rPr>
          <w:rFonts w:eastAsiaTheme="minorEastAsia"/>
        </w:rPr>
        <w:t xml:space="preserve"> </w:t>
      </w:r>
      <w:r w:rsidRPr="000C1D01">
        <w:t>in context, including commenting on causation.</w:t>
      </w:r>
    </w:p>
    <w:p w14:paraId="4E11575C" w14:textId="5CDCED4A" w:rsidR="00E00962" w:rsidRDefault="00E00962" w:rsidP="000C1D01">
      <w:pPr>
        <w:pStyle w:val="ListBullet"/>
      </w:pPr>
      <w:r>
        <w:br w:type="page"/>
      </w:r>
    </w:p>
    <w:p w14:paraId="56F74027" w14:textId="77777777" w:rsidR="003E5E1F" w:rsidRDefault="003E5E1F" w:rsidP="00486C16">
      <w:pPr>
        <w:pStyle w:val="Heading3"/>
      </w:pPr>
      <w:r>
        <w:lastRenderedPageBreak/>
        <w:t>Standard 1 Mathematics adjustments and considerations</w:t>
      </w:r>
    </w:p>
    <w:p w14:paraId="666508B5" w14:textId="7F005960" w:rsidR="003E5E1F" w:rsidRDefault="003E5E1F" w:rsidP="007708A7">
      <w:pPr>
        <w:pStyle w:val="FeatureBox"/>
      </w:pPr>
      <w:r>
        <w:t>Mathematics Standard 1 students do not need to complete any work on Pearson’s correlation coefficient. As this is the basis of this lesson, this lesson could be removed if you have a standalone Mathematics Standard 1 class. Alternatively, if you have a combined Mathematics Standard 1 and 2 class, you could modify this lesson for Mathematics Standard 1 students to allow them to complete further work on describing the strength of a linear relationship between 2 variables as strong, moderate or weak, and its direction as positive or negative.</w:t>
      </w:r>
    </w:p>
    <w:p w14:paraId="4D0C0136" w14:textId="77777777" w:rsidR="003E5E1F" w:rsidRDefault="003E5E1F" w:rsidP="003E5E1F">
      <w:r>
        <w:br w:type="page"/>
      </w:r>
    </w:p>
    <w:p w14:paraId="0A513307" w14:textId="77777777" w:rsidR="00E00962" w:rsidRDefault="00E00962" w:rsidP="00E00962">
      <w:pPr>
        <w:pStyle w:val="Heading3"/>
      </w:pPr>
      <w:r>
        <w:lastRenderedPageBreak/>
        <w:t>Suggested opportunities for assessment</w:t>
      </w:r>
    </w:p>
    <w:p w14:paraId="681F4C69" w14:textId="77777777" w:rsidR="00E00962" w:rsidRPr="00E00962" w:rsidRDefault="00E00962" w:rsidP="00E00962">
      <w:pPr>
        <w:rPr>
          <w:rStyle w:val="Strong"/>
        </w:rPr>
      </w:pPr>
      <w:r w:rsidRPr="00E00962">
        <w:rPr>
          <w:rStyle w:val="Strong"/>
        </w:rPr>
        <w:t xml:space="preserve">Activating prior knowledge </w:t>
      </w:r>
    </w:p>
    <w:p w14:paraId="26B9659B" w14:textId="064A0C0C" w:rsidR="009F67D4" w:rsidRPr="009F67D4" w:rsidRDefault="009F67D4" w:rsidP="009F67D4">
      <w:pPr>
        <w:pStyle w:val="ListBullet"/>
      </w:pPr>
      <w:r w:rsidRPr="009F67D4">
        <w:t>Observe student responses during</w:t>
      </w:r>
      <w:r w:rsidR="007F0DF6">
        <w:t xml:space="preserve"> the</w:t>
      </w:r>
      <w:r w:rsidRPr="009F67D4">
        <w:t xml:space="preserve"> Think</w:t>
      </w:r>
      <w:r w:rsidR="005579AC">
        <w:t>-</w:t>
      </w:r>
      <w:r w:rsidRPr="009F67D4">
        <w:t>Pair</w:t>
      </w:r>
      <w:r w:rsidR="005579AC">
        <w:t>-</w:t>
      </w:r>
      <w:r w:rsidRPr="009F67D4">
        <w:t>Share to assess whether they can correctly describe form, direction and strength.</w:t>
      </w:r>
    </w:p>
    <w:p w14:paraId="317BADC5" w14:textId="2E9FAB23" w:rsidR="009F67D4" w:rsidRPr="009F67D4" w:rsidRDefault="009F67D4" w:rsidP="009F67D4">
      <w:pPr>
        <w:pStyle w:val="ListBullet"/>
      </w:pPr>
      <w:r w:rsidRPr="009F67D4">
        <w:t>Ask students to justify which relationship is stronger to assess their ability to interpret and compare scatter plots.</w:t>
      </w:r>
    </w:p>
    <w:p w14:paraId="00DB154D" w14:textId="70C63CD3" w:rsidR="00E00962" w:rsidRPr="00E00962" w:rsidRDefault="00E00962" w:rsidP="009F67D4">
      <w:pPr>
        <w:pStyle w:val="ListBullet"/>
        <w:numPr>
          <w:ilvl w:val="0"/>
          <w:numId w:val="0"/>
        </w:numPr>
        <w:rPr>
          <w:rStyle w:val="Strong"/>
        </w:rPr>
      </w:pPr>
      <w:r w:rsidRPr="00E00962">
        <w:rPr>
          <w:rStyle w:val="Strong"/>
        </w:rPr>
        <w:t xml:space="preserve">Connecting learning </w:t>
      </w:r>
    </w:p>
    <w:p w14:paraId="6DEABBD4" w14:textId="102A5526" w:rsidR="00A714F4" w:rsidRPr="00A714F4" w:rsidRDefault="00A714F4" w:rsidP="00A714F4">
      <w:pPr>
        <w:pStyle w:val="ListBullet"/>
      </w:pPr>
      <w:r w:rsidRPr="00A714F4">
        <w:t>Observe student responses during discussion to assess whether they can interpret the sign and magnitude of the correlation coefficient.</w:t>
      </w:r>
    </w:p>
    <w:p w14:paraId="6134B21E" w14:textId="5F0BF06D" w:rsidR="00A714F4" w:rsidRPr="00A714F4" w:rsidRDefault="00A714F4" w:rsidP="00A714F4">
      <w:pPr>
        <w:pStyle w:val="ListBullet"/>
      </w:pPr>
      <w:r w:rsidRPr="00A714F4">
        <w:t xml:space="preserve">Ask students to explain what a given value of </w:t>
      </w:r>
      <m:oMath>
        <m:r>
          <w:rPr>
            <w:rFonts w:ascii="Cambria Math" w:hAnsi="Cambria Math"/>
          </w:rPr>
          <m:t>r</m:t>
        </m:r>
      </m:oMath>
      <w:r w:rsidR="00047709">
        <w:rPr>
          <w:rFonts w:eastAsiaTheme="minorEastAsia"/>
        </w:rPr>
        <w:t xml:space="preserve"> </w:t>
      </w:r>
      <w:r w:rsidRPr="00A714F4">
        <w:t>indicates about a relationship to assess their understanding of strength and direction.</w:t>
      </w:r>
    </w:p>
    <w:p w14:paraId="40041E65" w14:textId="3DA21DB6" w:rsidR="00E00962" w:rsidRPr="00E00962" w:rsidRDefault="00E00962" w:rsidP="00A714F4">
      <w:pPr>
        <w:pStyle w:val="ListBullet"/>
        <w:numPr>
          <w:ilvl w:val="0"/>
          <w:numId w:val="0"/>
        </w:numPr>
        <w:rPr>
          <w:rStyle w:val="Strong"/>
        </w:rPr>
      </w:pPr>
      <w:r w:rsidRPr="00E00962">
        <w:rPr>
          <w:rStyle w:val="Strong"/>
        </w:rPr>
        <w:t>Releasing responsibility</w:t>
      </w:r>
    </w:p>
    <w:p w14:paraId="461691C3" w14:textId="64DC8320" w:rsidR="00C23A94" w:rsidRPr="00C23A94" w:rsidRDefault="00C23A94" w:rsidP="00C23A94">
      <w:pPr>
        <w:pStyle w:val="ListBullet"/>
      </w:pPr>
      <w:r w:rsidRPr="00C23A94">
        <w:t>Observe students as they calculate Pearson’s correlation coefficient to assess whether they can correctly use their calculator.</w:t>
      </w:r>
    </w:p>
    <w:p w14:paraId="6AE2D2B5" w14:textId="770F66E6" w:rsidR="00C23A94" w:rsidRPr="00C23A94" w:rsidRDefault="00C23A94" w:rsidP="00C23A94">
      <w:pPr>
        <w:pStyle w:val="ListBullet"/>
      </w:pPr>
      <w:r w:rsidRPr="00C23A94">
        <w:t xml:space="preserve">Review students’ interpretations of </w:t>
      </w:r>
      <m:oMath>
        <m:r>
          <w:rPr>
            <w:rFonts w:ascii="Cambria Math" w:hAnsi="Cambria Math"/>
          </w:rPr>
          <m:t>r</m:t>
        </m:r>
      </m:oMath>
      <w:r>
        <w:rPr>
          <w:rFonts w:eastAsiaTheme="minorEastAsia"/>
        </w:rPr>
        <w:t xml:space="preserve"> </w:t>
      </w:r>
      <w:r w:rsidRPr="00C23A94">
        <w:t>to assess their understanding of the strength and direction of the relationship.</w:t>
      </w:r>
    </w:p>
    <w:p w14:paraId="173FBBA7" w14:textId="1ABA6709" w:rsidR="00E00962" w:rsidRPr="00E00962" w:rsidRDefault="00E00962" w:rsidP="00C23A94">
      <w:pPr>
        <w:pStyle w:val="ListBullet"/>
        <w:numPr>
          <w:ilvl w:val="0"/>
          <w:numId w:val="0"/>
        </w:numPr>
        <w:rPr>
          <w:rStyle w:val="Strong"/>
        </w:rPr>
      </w:pPr>
      <w:r w:rsidRPr="00E00962">
        <w:rPr>
          <w:rStyle w:val="Strong"/>
        </w:rPr>
        <w:t>Independent practice</w:t>
      </w:r>
    </w:p>
    <w:p w14:paraId="67019C9A" w14:textId="234E6653" w:rsidR="00CD0A9F" w:rsidRPr="00CD0A9F" w:rsidRDefault="00CD0A9F" w:rsidP="00CD0A9F">
      <w:pPr>
        <w:pStyle w:val="ListBullet"/>
      </w:pPr>
      <w:r w:rsidRPr="00CD0A9F">
        <w:t>Review student responses to assess their ability to calculate and interpret Pearson’s correlation coefficient.</w:t>
      </w:r>
    </w:p>
    <w:p w14:paraId="43E1B043" w14:textId="23CA8327" w:rsidR="00CD0A9F" w:rsidRPr="00CD0A9F" w:rsidRDefault="00CD0A9F" w:rsidP="00CD0A9F">
      <w:pPr>
        <w:pStyle w:val="ListBullet"/>
      </w:pPr>
      <w:r w:rsidRPr="00CD0A9F">
        <w:t>Ask students to identify key words in the question to assess their ability to interpret and respond to HSC-style questions.</w:t>
      </w:r>
    </w:p>
    <w:p w14:paraId="0EB16051" w14:textId="4433DEE5" w:rsidR="00E00962" w:rsidRDefault="00E00962" w:rsidP="00CD0A9F">
      <w:pPr>
        <w:pStyle w:val="ListBullet"/>
      </w:pPr>
      <w:r>
        <w:br w:type="page"/>
      </w:r>
    </w:p>
    <w:p w14:paraId="45C8C510" w14:textId="29A9E017" w:rsidR="00E00962" w:rsidRDefault="00E00962" w:rsidP="00E00962">
      <w:pPr>
        <w:pStyle w:val="Heading2"/>
      </w:pPr>
      <w:bookmarkStart w:id="0" w:name="_Appendix_A"/>
      <w:bookmarkEnd w:id="0"/>
      <w:r>
        <w:lastRenderedPageBreak/>
        <w:t xml:space="preserve">Appendix </w:t>
      </w:r>
      <w:r w:rsidR="0017122C">
        <w:t>A</w:t>
      </w:r>
      <w:r>
        <w:t xml:space="preserve"> </w:t>
      </w:r>
    </w:p>
    <w:p w14:paraId="6C0C1DFA" w14:textId="28A14062" w:rsidR="003921D9" w:rsidRDefault="00980D9E" w:rsidP="003921D9">
      <w:pPr>
        <w:pStyle w:val="Heading3"/>
      </w:pPr>
      <w:r>
        <w:t>Frayer diagram</w:t>
      </w:r>
    </w:p>
    <w:p w14:paraId="5275C2A8" w14:textId="6D732761" w:rsidR="00A86BDE" w:rsidRPr="008135CD" w:rsidRDefault="00477902" w:rsidP="008135CD">
      <w:pPr>
        <w:pStyle w:val="Heading2"/>
        <w:rPr>
          <w:rStyle w:val="Heading2Char"/>
        </w:rPr>
      </w:pPr>
      <w:bookmarkStart w:id="1" w:name="_Appendix_B"/>
      <w:bookmarkEnd w:id="1"/>
      <w:r w:rsidRPr="00477902">
        <w:rPr>
          <w:noProof/>
        </w:rPr>
        <w:drawing>
          <wp:inline distT="0" distB="0" distL="0" distR="0" wp14:anchorId="60E8812C" wp14:editId="4E8E8F08">
            <wp:extent cx="7450807" cy="4254954"/>
            <wp:effectExtent l="0" t="2222" r="0" b="0"/>
            <wp:docPr id="1544866644" name="Picture 1" descr="A Frayer diagram divided into 4 sections labelled characteristics, non-examples, definition and examples. The term ‘Pearson’s correlation coefficient’ is shown in the centre, with all sections empty for students t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866644" name="Picture 1" descr="A Frayer diagram divided into 4 sections labelled characteristics, non-examples, definition and examples. The term ‘Pearson’s correlation coefficient’ is shown in the centre, with all sections empty for students to fill."/>
                    <pic:cNvPicPr/>
                  </pic:nvPicPr>
                  <pic:blipFill>
                    <a:blip r:embed="rId29"/>
                    <a:stretch>
                      <a:fillRect/>
                    </a:stretch>
                  </pic:blipFill>
                  <pic:spPr>
                    <a:xfrm rot="16200000">
                      <a:off x="0" y="0"/>
                      <a:ext cx="7477206" cy="4270030"/>
                    </a:xfrm>
                    <a:prstGeom prst="rect">
                      <a:avLst/>
                    </a:prstGeom>
                  </pic:spPr>
                </pic:pic>
              </a:graphicData>
            </a:graphic>
          </wp:inline>
        </w:drawing>
      </w:r>
      <w:r w:rsidR="00E00962">
        <w:br w:type="page"/>
      </w:r>
      <w:r w:rsidR="00A86BDE" w:rsidRPr="008135CD">
        <w:rPr>
          <w:rStyle w:val="Heading2Char"/>
        </w:rPr>
        <w:lastRenderedPageBreak/>
        <w:t xml:space="preserve">Appendix </w:t>
      </w:r>
      <w:r w:rsidR="0017122C">
        <w:rPr>
          <w:rStyle w:val="Heading2Char"/>
        </w:rPr>
        <w:t>B</w:t>
      </w:r>
      <w:r w:rsidR="00A86BDE" w:rsidRPr="008135CD">
        <w:rPr>
          <w:rStyle w:val="Heading2Char"/>
        </w:rPr>
        <w:t xml:space="preserve"> </w:t>
      </w:r>
    </w:p>
    <w:p w14:paraId="0AB983A5" w14:textId="789B26A1" w:rsidR="00A86BDE" w:rsidRDefault="00A86BDE" w:rsidP="00A86BDE">
      <w:pPr>
        <w:pStyle w:val="Heading3"/>
      </w:pPr>
      <w:r>
        <w:t>HSC-style question</w:t>
      </w:r>
    </w:p>
    <w:p w14:paraId="20309440" w14:textId="77777777" w:rsidR="00540F6B" w:rsidRDefault="008358BE" w:rsidP="00540F6B">
      <w:r>
        <w:t>A set of bivariate data is collected by recording the daily maximum temperature and the electricity used for air-conditioning in 7 households. The graph shows a scatter plot of those measurements.</w:t>
      </w:r>
    </w:p>
    <w:p w14:paraId="40A2D26A" w14:textId="7C05DEAC" w:rsidR="009D4A80" w:rsidRDefault="00F21739" w:rsidP="00540F6B">
      <w:r w:rsidRPr="00F21739">
        <w:rPr>
          <w:noProof/>
        </w:rPr>
        <w:drawing>
          <wp:inline distT="0" distB="0" distL="0" distR="0" wp14:anchorId="177CB8DB" wp14:editId="05295E0B">
            <wp:extent cx="6120130" cy="3857625"/>
            <wp:effectExtent l="0" t="0" r="0" b="9525"/>
            <wp:docPr id="2120398146" name="Picture 1" descr="A scatter plot showing daily maximum temperature on the horizontal axis and electricity used for air-conditioning on the vertical axis. The points show a positive relationship, where electricity use increases as temperature incr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398146" name="Picture 1" descr="A scatter plot showing daily maximum temperature on the horizontal axis and electricity used for air-conditioning on the vertical axis. The points show a positive relationship, where electricity use increases as temperature increases."/>
                    <pic:cNvPicPr/>
                  </pic:nvPicPr>
                  <pic:blipFill>
                    <a:blip r:embed="rId30"/>
                    <a:stretch>
                      <a:fillRect/>
                    </a:stretch>
                  </pic:blipFill>
                  <pic:spPr>
                    <a:xfrm>
                      <a:off x="0" y="0"/>
                      <a:ext cx="6120130" cy="3857625"/>
                    </a:xfrm>
                    <a:prstGeom prst="rect">
                      <a:avLst/>
                    </a:prstGeom>
                  </pic:spPr>
                </pic:pic>
              </a:graphicData>
            </a:graphic>
          </wp:inline>
        </w:drawing>
      </w:r>
    </w:p>
    <w:p w14:paraId="04225576" w14:textId="50FC59D6" w:rsidR="007A5E39" w:rsidRDefault="005E4299" w:rsidP="00AC3596">
      <w:pPr>
        <w:pStyle w:val="ListNumber2"/>
      </w:pPr>
      <w:r>
        <w:t xml:space="preserve">Calculate Pearson’s correlation coefficient for the data, correct to </w:t>
      </w:r>
      <w:r w:rsidR="00AB1664">
        <w:t>2</w:t>
      </w:r>
      <w:r>
        <w:t xml:space="preserve"> decimal places.</w:t>
      </w:r>
    </w:p>
    <w:p w14:paraId="59438005" w14:textId="04520C90" w:rsidR="007A5E39" w:rsidRDefault="005E4299" w:rsidP="00AC3596">
      <w:pPr>
        <w:pStyle w:val="ListNumber2"/>
      </w:pPr>
      <w:r>
        <w:t xml:space="preserve">Describe the direction and strength of the linear association between </w:t>
      </w:r>
      <w:r w:rsidR="00AB1664">
        <w:t xml:space="preserve">the </w:t>
      </w:r>
      <w:r>
        <w:t>daily maximum temperature and electricity us</w:t>
      </w:r>
      <w:r w:rsidR="00216BD4">
        <w:t>ed</w:t>
      </w:r>
      <w:r>
        <w:t xml:space="preserve"> for air conditioning</w:t>
      </w:r>
      <w:r w:rsidR="00450C73">
        <w:t>.</w:t>
      </w:r>
    </w:p>
    <w:p w14:paraId="562EF95C" w14:textId="4494E3F9" w:rsidR="00252E2F" w:rsidRPr="00252E2F" w:rsidRDefault="00252E2F" w:rsidP="00AC3596">
      <w:pPr>
        <w:pStyle w:val="ListNumber2"/>
        <w:rPr>
          <w:szCs w:val="22"/>
        </w:rPr>
      </w:pPr>
      <w:r w:rsidRPr="00252E2F">
        <w:rPr>
          <w:szCs w:val="22"/>
        </w:rPr>
        <w:t xml:space="preserve">What does the correlation coefficient reveal about the relationship between </w:t>
      </w:r>
      <w:r w:rsidR="00AB1664">
        <w:rPr>
          <w:szCs w:val="22"/>
        </w:rPr>
        <w:t xml:space="preserve">the </w:t>
      </w:r>
      <w:r w:rsidRPr="00252E2F">
        <w:rPr>
          <w:szCs w:val="22"/>
        </w:rPr>
        <w:t>daily maximum temperature and air</w:t>
      </w:r>
      <w:r w:rsidRPr="00252E2F">
        <w:rPr>
          <w:szCs w:val="22"/>
        </w:rPr>
        <w:noBreakHyphen/>
        <w:t xml:space="preserve">conditioning electricity usage, and what can you conclude about whether this relationship implies causation? </w:t>
      </w:r>
    </w:p>
    <w:p w14:paraId="37E79307" w14:textId="323BDCEC" w:rsidR="00E00962" w:rsidRDefault="00E00962" w:rsidP="00E00962">
      <w:pPr>
        <w:pStyle w:val="Heading2"/>
      </w:pPr>
      <w:r>
        <w:lastRenderedPageBreak/>
        <w:t>Sample solutions</w:t>
      </w:r>
    </w:p>
    <w:p w14:paraId="4A00522D" w14:textId="3A30A9AD" w:rsidR="00E00962" w:rsidRPr="00E00962" w:rsidRDefault="00E00962" w:rsidP="00E65F61">
      <w:pPr>
        <w:pStyle w:val="Heading3"/>
        <w:rPr>
          <w:rStyle w:val="Heading3Char"/>
        </w:rPr>
      </w:pPr>
      <w:r>
        <w:t xml:space="preserve">Appendix </w:t>
      </w:r>
      <w:r w:rsidR="0017122C">
        <w:t>A</w:t>
      </w:r>
      <w:r>
        <w:t xml:space="preserve"> – </w:t>
      </w:r>
      <w:r w:rsidR="00150A8A">
        <w:t xml:space="preserve">Frayer diagram </w:t>
      </w:r>
    </w:p>
    <w:p w14:paraId="7C857C54" w14:textId="3EC1202E" w:rsidR="0088764F" w:rsidRDefault="00175CD0">
      <w:pPr>
        <w:suppressAutoHyphens w:val="0"/>
        <w:spacing w:before="0" w:after="160" w:line="259" w:lineRule="auto"/>
      </w:pPr>
      <w:r w:rsidRPr="00175CD0">
        <w:rPr>
          <w:noProof/>
        </w:rPr>
        <w:drawing>
          <wp:inline distT="0" distB="0" distL="0" distR="0" wp14:anchorId="3E002C6D" wp14:editId="04B0A708">
            <wp:extent cx="6121400" cy="3473193"/>
            <wp:effectExtent l="0" t="0" r="0" b="0"/>
            <wp:docPr id="1140253218" name="Picture 1" descr="A completed Frayer diagram with ‘Pearson’s correlation coefficient’ in the centre and 4 sections: ‘definition’, ‘characteristics’, ‘examples’, and ‘non-examples’. Each section contains text explaining what the coefficient is, how it behaves, example values of r, and situations where it should not be us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53218" name="Picture 1" descr="A completed Frayer diagram with ‘Pearson’s correlation coefficient’ in the centre and 4 sections: ‘definition’, ‘characteristics’, ‘examples’, and ‘non-examples’. Each section contains text explaining what the coefficient is, how it behaves, example values of r, and situations where it should not be used.&#10;"/>
                    <pic:cNvPicPr/>
                  </pic:nvPicPr>
                  <pic:blipFill>
                    <a:blip r:embed="rId31"/>
                    <a:stretch>
                      <a:fillRect/>
                    </a:stretch>
                  </pic:blipFill>
                  <pic:spPr>
                    <a:xfrm>
                      <a:off x="0" y="0"/>
                      <a:ext cx="6136270" cy="3481630"/>
                    </a:xfrm>
                    <a:prstGeom prst="rect">
                      <a:avLst/>
                    </a:prstGeom>
                  </pic:spPr>
                </pic:pic>
              </a:graphicData>
            </a:graphic>
          </wp:inline>
        </w:drawing>
      </w:r>
    </w:p>
    <w:p w14:paraId="11FC5D81" w14:textId="77777777" w:rsidR="0088764F" w:rsidRDefault="0088764F">
      <w:pPr>
        <w:suppressAutoHyphens w:val="0"/>
        <w:spacing w:before="0" w:after="160" w:line="259" w:lineRule="auto"/>
      </w:pPr>
      <w:r>
        <w:br w:type="page"/>
      </w:r>
    </w:p>
    <w:p w14:paraId="0D013A0C" w14:textId="57BBB74B" w:rsidR="008168B8" w:rsidRPr="00E00962" w:rsidRDefault="008168B8" w:rsidP="008168B8">
      <w:pPr>
        <w:pStyle w:val="Heading3"/>
        <w:rPr>
          <w:rStyle w:val="Heading3Char"/>
        </w:rPr>
      </w:pPr>
      <w:r>
        <w:lastRenderedPageBreak/>
        <w:t xml:space="preserve">Appendix </w:t>
      </w:r>
      <w:r w:rsidR="0017122C">
        <w:t>B</w:t>
      </w:r>
      <w:r>
        <w:t xml:space="preserve"> – HSC-style question</w:t>
      </w:r>
    </w:p>
    <w:p w14:paraId="3E3A91F4" w14:textId="7B072C15" w:rsidR="00E250FA" w:rsidRDefault="0082769B" w:rsidP="00975619">
      <w:pPr>
        <w:pStyle w:val="ListNumber2"/>
        <w:numPr>
          <w:ilvl w:val="0"/>
          <w:numId w:val="41"/>
        </w:numPr>
        <w:ind w:left="567"/>
      </w:pPr>
      <m:oMath>
        <m:r>
          <w:rPr>
            <w:rFonts w:ascii="Cambria Math" w:hAnsi="Cambria Math"/>
          </w:rPr>
          <m:t>r=0.98</m:t>
        </m:r>
      </m:oMath>
      <w:r w:rsidRPr="0082769B">
        <w:t xml:space="preserve"> (correct t</w:t>
      </w:r>
      <w:r w:rsidR="00645D22">
        <w:t>o</w:t>
      </w:r>
      <w:r w:rsidRPr="0082769B">
        <w:t xml:space="preserve"> </w:t>
      </w:r>
      <w:r w:rsidR="005F6251">
        <w:t>2</w:t>
      </w:r>
      <w:r w:rsidRPr="0082769B">
        <w:t xml:space="preserve"> decimal places)</w:t>
      </w:r>
    </w:p>
    <w:p w14:paraId="14C82366" w14:textId="1D27AE52" w:rsidR="00E250FA" w:rsidRDefault="008358BE" w:rsidP="00975619">
      <w:pPr>
        <w:pStyle w:val="ListNumber2"/>
        <w:numPr>
          <w:ilvl w:val="0"/>
          <w:numId w:val="41"/>
        </w:numPr>
        <w:ind w:left="567"/>
      </w:pPr>
      <w:r>
        <w:t>There is a str</w:t>
      </w:r>
      <w:r w:rsidR="008168B8">
        <w:t>o</w:t>
      </w:r>
      <w:r>
        <w:t xml:space="preserve">ng positive linear association between </w:t>
      </w:r>
      <w:r w:rsidR="004A72CB">
        <w:t xml:space="preserve">the </w:t>
      </w:r>
      <w:r w:rsidR="008168B8">
        <w:t>daily maximum temperature and electricity used for air-conditioning.</w:t>
      </w:r>
    </w:p>
    <w:p w14:paraId="54E2BEE5" w14:textId="55CB81F9" w:rsidR="00C03736" w:rsidRPr="00373EA9" w:rsidRDefault="008048CF" w:rsidP="00975619">
      <w:pPr>
        <w:pStyle w:val="ListNumber2"/>
        <w:numPr>
          <w:ilvl w:val="0"/>
          <w:numId w:val="41"/>
        </w:numPr>
        <w:ind w:left="567"/>
      </w:pPr>
      <w:r>
        <w:t xml:space="preserve">This correlation </w:t>
      </w:r>
      <w:r w:rsidR="00844EAA">
        <w:t>coefficient</w:t>
      </w:r>
      <w:r>
        <w:t xml:space="preserve"> indicates </w:t>
      </w:r>
      <w:r w:rsidR="00844EAA">
        <w:t>that as the</w:t>
      </w:r>
      <w:r w:rsidR="00D1155A">
        <w:t xml:space="preserve"> daily maximum</w:t>
      </w:r>
      <w:r w:rsidR="00844EAA">
        <w:t xml:space="preserve"> temperature increases, the electricity used for air conditioning </w:t>
      </w:r>
      <w:r w:rsidR="00BC492B">
        <w:t>tends to</w:t>
      </w:r>
      <w:r w:rsidR="00844EAA">
        <w:t xml:space="preserve"> increase.</w:t>
      </w:r>
      <w:r w:rsidR="00BC492B">
        <w:t xml:space="preserve"> This suggests that higher temperatures are associated with increased electricity usage for air conditioning. While this shows a strong association, it does not </w:t>
      </w:r>
      <w:r w:rsidR="00170BC1">
        <w:t>prove that</w:t>
      </w:r>
      <w:r w:rsidR="00D16012">
        <w:t xml:space="preserve"> temperature causes the increase in electricity usage</w:t>
      </w:r>
      <w:r w:rsidR="001E0684">
        <w:t xml:space="preserve"> as other factors may also influence this relationship</w:t>
      </w:r>
      <w:r w:rsidR="00BC492B">
        <w:t>.</w:t>
      </w:r>
      <w:r>
        <w:t xml:space="preserve"> </w:t>
      </w:r>
    </w:p>
    <w:p w14:paraId="60EB21D2" w14:textId="391883CF" w:rsidR="00E00962" w:rsidRDefault="00E00962">
      <w:pPr>
        <w:suppressAutoHyphens w:val="0"/>
        <w:spacing w:before="0" w:after="160" w:line="259" w:lineRule="auto"/>
      </w:pPr>
      <w:r>
        <w:br w:type="page"/>
      </w:r>
    </w:p>
    <w:p w14:paraId="377D5B7E" w14:textId="77777777" w:rsidR="00E00962" w:rsidRDefault="00E00962" w:rsidP="00E00962">
      <w:pPr>
        <w:pStyle w:val="Heading2"/>
      </w:pPr>
      <w:r>
        <w:lastRenderedPageBreak/>
        <w:t>References</w:t>
      </w:r>
    </w:p>
    <w:p w14:paraId="6EF5500F" w14:textId="77777777" w:rsidR="00BF74A0" w:rsidRPr="00F03742" w:rsidRDefault="00E00962" w:rsidP="00BF74A0">
      <w:pPr>
        <w:pStyle w:val="FeatureBox2"/>
      </w:pPr>
      <w:r w:rsidRPr="00E00962">
        <w:rPr>
          <w:szCs w:val="22"/>
        </w:rPr>
        <w:t xml:space="preserve">This </w:t>
      </w:r>
      <w:r w:rsidR="00BF74A0" w:rsidRPr="00F03742">
        <w:t xml:space="preserve">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 </w:t>
      </w:r>
    </w:p>
    <w:p w14:paraId="540D2F35" w14:textId="77777777" w:rsidR="00BF74A0" w:rsidRPr="00F03742" w:rsidRDefault="00BF74A0" w:rsidP="00BF74A0">
      <w:pPr>
        <w:pStyle w:val="FeatureBox2"/>
      </w:pPr>
      <w:r w:rsidRPr="00F03742">
        <w:t xml:space="preserve">Please refer to the NESA Copyright Disclaimer for more information </w:t>
      </w:r>
      <w:hyperlink r:id="rId32" w:history="1">
        <w:r w:rsidRPr="00BC7AFD">
          <w:rPr>
            <w:rStyle w:val="Hyperlink"/>
          </w:rPr>
          <w:t>https://www.nsw.gov.au/education-and-training/nesa/copyright</w:t>
        </w:r>
      </w:hyperlink>
      <w:r>
        <w:t>.</w:t>
      </w:r>
      <w:r w:rsidRPr="00F03742">
        <w:t xml:space="preserve"> </w:t>
      </w:r>
    </w:p>
    <w:p w14:paraId="35D440B4" w14:textId="4EE02F2A" w:rsidR="00E00962" w:rsidRPr="00BF74A0" w:rsidRDefault="00BF74A0" w:rsidP="00BF74A0">
      <w:pPr>
        <w:pStyle w:val="FeatureBox2"/>
      </w:pPr>
      <w:r w:rsidRPr="00F03742">
        <w:t xml:space="preserve">NESA holds the only official and up-to-date versions of the NSW Curriculum and syllabus documents. Please visit NESA </w:t>
      </w:r>
      <w:hyperlink r:id="rId33" w:history="1">
        <w:r w:rsidRPr="00BC7AFD">
          <w:rPr>
            <w:rStyle w:val="Hyperlink"/>
          </w:rPr>
          <w:t>https://www.nsw.gov.au/education-and-training/nesa/copyright</w:t>
        </w:r>
      </w:hyperlink>
      <w:r>
        <w:t xml:space="preserve"> </w:t>
      </w:r>
      <w:r w:rsidRPr="00F03742">
        <w:t xml:space="preserve">and NSW Curriculum </w:t>
      </w:r>
      <w:hyperlink r:id="rId34" w:history="1">
        <w:r w:rsidRPr="00F03742">
          <w:rPr>
            <w:rStyle w:val="Hyperlink"/>
          </w:rPr>
          <w:t>https://curriculum.nsw.edu.au</w:t>
        </w:r>
      </w:hyperlink>
      <w:r w:rsidRPr="00F03742">
        <w:t>.</w:t>
      </w:r>
    </w:p>
    <w:p w14:paraId="2AC2FF86" w14:textId="753982AB" w:rsidR="00E00962" w:rsidRDefault="00E00962" w:rsidP="00652B31">
      <w:hyperlink r:id="rId35" w:history="1">
        <w:r w:rsidRPr="00E00962">
          <w:rPr>
            <w:rStyle w:val="Hyperlink"/>
            <w:szCs w:val="22"/>
          </w:rPr>
          <w:t xml:space="preserve">Mathematics Standard </w:t>
        </w:r>
        <w:r w:rsidR="00097EAE">
          <w:rPr>
            <w:rStyle w:val="Hyperlink"/>
            <w:szCs w:val="22"/>
          </w:rPr>
          <w:t>11–12</w:t>
        </w:r>
        <w:r w:rsidRPr="00E00962">
          <w:rPr>
            <w:rStyle w:val="Hyperlink"/>
            <w:szCs w:val="22"/>
          </w:rPr>
          <w:t xml:space="preserve"> Syllabus</w:t>
        </w:r>
      </w:hyperlink>
      <w:r w:rsidRPr="00E00962">
        <w:t xml:space="preserve"> © NSW Education Standards Authority (NESA) for and on behalf of the Crown in right of the State of New South Wales, 2024.</w:t>
      </w:r>
    </w:p>
    <w:p w14:paraId="573BDB35" w14:textId="77777777" w:rsidR="00892DF4" w:rsidRDefault="00892DF4" w:rsidP="00892DF4">
      <w:hyperlink r:id="rId36" w:history="1">
        <w:r w:rsidRPr="004578EC">
          <w:rPr>
            <w:rStyle w:val="Hyperlink"/>
          </w:rPr>
          <w:t>Numeracy Stage 6 (CEC) Syllabus</w:t>
        </w:r>
      </w:hyperlink>
      <w:r w:rsidRPr="00E45235">
        <w:t xml:space="preserve"> © NSW Education Standards Authority (NESA) for and on behalf of the Crown in right of the State of New South Wales, 2021.</w:t>
      </w:r>
    </w:p>
    <w:p w14:paraId="38276C25" w14:textId="77777777" w:rsidR="00892DF4" w:rsidRPr="00454489" w:rsidRDefault="00892DF4" w:rsidP="00892DF4">
      <w:r w:rsidRPr="00A20D4D">
        <w:t>NESA (NSW Education Standards Authority)</w:t>
      </w:r>
      <w:r>
        <w:t xml:space="preserve"> (2024) ‘</w:t>
      </w:r>
      <w:hyperlink r:id="rId37" w:history="1">
        <w:r w:rsidRPr="009D411A">
          <w:rPr>
            <w:rStyle w:val="Hyperlink"/>
          </w:rPr>
          <w:t>Glossary</w:t>
        </w:r>
      </w:hyperlink>
      <w:r>
        <w:t xml:space="preserve">’, </w:t>
      </w:r>
      <w:r w:rsidRPr="009D411A">
        <w:rPr>
          <w:rStyle w:val="Emphasis"/>
        </w:rPr>
        <w:t>Mathematics Standard 11–12 Syllabus</w:t>
      </w:r>
      <w:r>
        <w:t>, NSW Curriculum website, accessed 12 June 2026.</w:t>
      </w:r>
    </w:p>
    <w:p w14:paraId="23DF6BF5" w14:textId="0016B565" w:rsidR="00117577" w:rsidRDefault="00117577" w:rsidP="00E00962">
      <w:pPr>
        <w:pStyle w:val="ListBullet"/>
      </w:pPr>
      <w:r>
        <w:br w:type="page"/>
      </w:r>
    </w:p>
    <w:p w14:paraId="4D3D4E6D" w14:textId="77777777" w:rsidR="00117577" w:rsidRDefault="00117577" w:rsidP="00607DF0">
      <w:pPr>
        <w:sectPr w:rsidR="00117577" w:rsidSect="00BF74A0">
          <w:pgSz w:w="11906" w:h="16838"/>
          <w:pgMar w:top="1134" w:right="1134" w:bottom="1134" w:left="1134" w:header="709" w:footer="709" w:gutter="0"/>
          <w:cols w:space="708"/>
          <w:titlePg/>
          <w:docGrid w:linePitch="360"/>
        </w:sectPr>
      </w:pPr>
    </w:p>
    <w:p w14:paraId="43F67CD2" w14:textId="22553929" w:rsidR="006D6820" w:rsidRPr="003B3E41" w:rsidRDefault="006D6820" w:rsidP="006D6820">
      <w:pPr>
        <w:rPr>
          <w:rStyle w:val="Strong"/>
        </w:rPr>
      </w:pPr>
      <w:r w:rsidRPr="003B3E41">
        <w:rPr>
          <w:rStyle w:val="Strong"/>
        </w:rPr>
        <w:lastRenderedPageBreak/>
        <w:t>© State of New South Wales (Department of Education), 202</w:t>
      </w:r>
      <w:r w:rsidR="006E0E8D">
        <w:rPr>
          <w:rStyle w:val="Strong"/>
        </w:rPr>
        <w:t>6</w:t>
      </w:r>
    </w:p>
    <w:p w14:paraId="621F5A3B" w14:textId="77777777" w:rsidR="006D6820" w:rsidRPr="00E00962" w:rsidRDefault="006D6820" w:rsidP="009744B5">
      <w:pPr>
        <w:rPr>
          <w:szCs w:val="22"/>
        </w:rPr>
      </w:pPr>
      <w:r w:rsidRPr="00E00962">
        <w:rPr>
          <w:szCs w:val="22"/>
        </w:rPr>
        <w:t xml:space="preserve">The copyright material published in this resource is subject to the </w:t>
      </w:r>
      <w:r w:rsidRPr="00E00962">
        <w:rPr>
          <w:i/>
          <w:iCs/>
          <w:szCs w:val="22"/>
        </w:rPr>
        <w:t>Copyright Act 1968</w:t>
      </w:r>
      <w:r w:rsidRPr="00E00962">
        <w:rPr>
          <w:szCs w:val="22"/>
        </w:rPr>
        <w:t xml:space="preserve"> (Cth) and is owned by the NSW Department of Education or, where indicated, by a party other than the NSW Department of Education (third-party material).</w:t>
      </w:r>
    </w:p>
    <w:p w14:paraId="67D57062" w14:textId="77777777" w:rsidR="006D6820" w:rsidRPr="00E00962" w:rsidRDefault="006D6820" w:rsidP="006D6820">
      <w:pPr>
        <w:rPr>
          <w:szCs w:val="22"/>
        </w:rPr>
      </w:pPr>
      <w:r w:rsidRPr="00E00962">
        <w:rPr>
          <w:szCs w:val="22"/>
        </w:rPr>
        <w:t xml:space="preserve">Copyright material available in this resource and owned by the NSW Department of Education is licensed under a </w:t>
      </w:r>
      <w:hyperlink r:id="rId38" w:history="1">
        <w:r w:rsidRPr="00E00962">
          <w:rPr>
            <w:rStyle w:val="Hyperlink"/>
            <w:szCs w:val="22"/>
          </w:rPr>
          <w:t>Creative Commons Attribution 4.0 International (CC BY 4.0) license</w:t>
        </w:r>
      </w:hyperlink>
      <w:r w:rsidRPr="00E00962">
        <w:rPr>
          <w:szCs w:val="22"/>
        </w:rPr>
        <w:t>.</w:t>
      </w:r>
    </w:p>
    <w:p w14:paraId="02454F79" w14:textId="77777777" w:rsidR="006D6820" w:rsidRDefault="006D6820" w:rsidP="006D6820">
      <w:r>
        <w:t xml:space="preserve"> </w:t>
      </w:r>
      <w:r>
        <w:rPr>
          <w:noProof/>
        </w:rPr>
        <w:drawing>
          <wp:inline distT="0" distB="0" distL="0" distR="0" wp14:anchorId="3F4A1892" wp14:editId="189D68D7">
            <wp:extent cx="1228725" cy="428625"/>
            <wp:effectExtent l="0" t="0" r="9525" b="9525"/>
            <wp:docPr id="32" name="Picture 32" descr="Creative Commons Attribution licence log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8068FB4" w14:textId="66917990" w:rsidR="006D6820" w:rsidRPr="00E00962" w:rsidRDefault="006D6820" w:rsidP="006D6820">
      <w:pPr>
        <w:rPr>
          <w:szCs w:val="22"/>
        </w:rPr>
      </w:pPr>
      <w:r w:rsidRPr="00E00962">
        <w:rPr>
          <w:szCs w:val="22"/>
        </w:rPr>
        <w:t>This license allows you to share and adapt the material for any purpose, even commercially.</w:t>
      </w:r>
      <w:r w:rsidR="00E00962" w:rsidRPr="00E00962">
        <w:rPr>
          <w:szCs w:val="22"/>
        </w:rPr>
        <w:t xml:space="preserve"> </w:t>
      </w:r>
      <w:r w:rsidRPr="00E00962">
        <w:rPr>
          <w:szCs w:val="22"/>
        </w:rPr>
        <w:t>Attribution should be given to © State of New South Wales (Department of Education), 202</w:t>
      </w:r>
      <w:r w:rsidR="006E0E8D">
        <w:rPr>
          <w:szCs w:val="22"/>
        </w:rPr>
        <w:t>6</w:t>
      </w:r>
      <w:r w:rsidRPr="00E00962">
        <w:rPr>
          <w:szCs w:val="22"/>
        </w:rPr>
        <w:t>.</w:t>
      </w:r>
    </w:p>
    <w:p w14:paraId="6EC3AF74" w14:textId="77777777" w:rsidR="006D6820" w:rsidRPr="00E00962" w:rsidRDefault="006D6820" w:rsidP="006D6820">
      <w:pPr>
        <w:rPr>
          <w:szCs w:val="22"/>
        </w:rPr>
      </w:pPr>
      <w:r w:rsidRPr="00E00962">
        <w:rPr>
          <w:szCs w:val="22"/>
        </w:rPr>
        <w:t>Material in this resource not available under a Creative Commons license:</w:t>
      </w:r>
    </w:p>
    <w:p w14:paraId="642ED56C" w14:textId="77777777" w:rsidR="006D6820" w:rsidRPr="00E00962" w:rsidRDefault="006D6820" w:rsidP="00272E45">
      <w:pPr>
        <w:pStyle w:val="ListBullet"/>
        <w:numPr>
          <w:ilvl w:val="0"/>
          <w:numId w:val="1"/>
        </w:numPr>
        <w:rPr>
          <w:szCs w:val="22"/>
        </w:rPr>
      </w:pPr>
      <w:r w:rsidRPr="00E00962">
        <w:rPr>
          <w:szCs w:val="22"/>
        </w:rPr>
        <w:t>the NSW Department of Education logo, other logos and trademark-protected material</w:t>
      </w:r>
    </w:p>
    <w:p w14:paraId="73BE79CE" w14:textId="77777777" w:rsidR="006D6820" w:rsidRPr="00E00962" w:rsidRDefault="006D6820" w:rsidP="00272E45">
      <w:pPr>
        <w:pStyle w:val="ListBullet"/>
        <w:numPr>
          <w:ilvl w:val="0"/>
          <w:numId w:val="1"/>
        </w:numPr>
        <w:rPr>
          <w:szCs w:val="22"/>
        </w:rPr>
      </w:pPr>
      <w:r w:rsidRPr="00E00962">
        <w:rPr>
          <w:szCs w:val="22"/>
        </w:rPr>
        <w:t>material owned by a third party that has been reproduced with permission. You will need to obtain permission from the third party to reuse its material.</w:t>
      </w:r>
    </w:p>
    <w:p w14:paraId="6D53D16A" w14:textId="77777777" w:rsidR="006D6820" w:rsidRPr="00E00962" w:rsidRDefault="006D6820" w:rsidP="00E00962">
      <w:pPr>
        <w:pStyle w:val="FeatureBox2"/>
        <w:rPr>
          <w:rStyle w:val="Strong"/>
          <w:szCs w:val="22"/>
        </w:rPr>
      </w:pPr>
      <w:r w:rsidRPr="00E00962">
        <w:rPr>
          <w:rStyle w:val="Strong"/>
          <w:szCs w:val="22"/>
        </w:rPr>
        <w:t>Links to third-party material and websites</w:t>
      </w:r>
    </w:p>
    <w:p w14:paraId="4395B9D5" w14:textId="77777777" w:rsidR="006D6820" w:rsidRPr="00E00962" w:rsidRDefault="006D6820" w:rsidP="00E00962">
      <w:pPr>
        <w:pStyle w:val="FeatureBox2"/>
        <w:rPr>
          <w:szCs w:val="22"/>
        </w:rPr>
      </w:pPr>
      <w:r w:rsidRPr="00E00962">
        <w:rPr>
          <w:szCs w:val="22"/>
        </w:rP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06F0A0" w14:textId="77777777" w:rsidR="004D0640" w:rsidRPr="00E00962" w:rsidRDefault="006D6820" w:rsidP="00E00962">
      <w:pPr>
        <w:pStyle w:val="FeatureBox2"/>
        <w:rPr>
          <w:szCs w:val="22"/>
        </w:rPr>
      </w:pPr>
      <w:r w:rsidRPr="00E00962">
        <w:rPr>
          <w:szCs w:val="22"/>
        </w:rP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00962">
        <w:rPr>
          <w:i/>
          <w:iCs/>
          <w:szCs w:val="22"/>
        </w:rPr>
        <w:t>Copyright Act 1968</w:t>
      </w:r>
      <w:r w:rsidRPr="00E00962">
        <w:rPr>
          <w:szCs w:val="22"/>
        </w:rPr>
        <w:t xml:space="preserve"> (Cth). The department accepts no responsibility for content on third-party websites.</w:t>
      </w:r>
    </w:p>
    <w:sectPr w:rsidR="004D0640" w:rsidRPr="00E00962" w:rsidSect="00BF74A0">
      <w:headerReference w:type="first" r:id="rId40"/>
      <w:footerReference w:type="first" r:id="rId4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40F613" w14:textId="77777777" w:rsidR="00BE4710" w:rsidRDefault="00BE4710" w:rsidP="00843DF5">
      <w:r>
        <w:separator/>
      </w:r>
    </w:p>
    <w:p w14:paraId="582D1AB5" w14:textId="77777777" w:rsidR="00BE4710" w:rsidRDefault="00BE4710" w:rsidP="00843DF5"/>
    <w:p w14:paraId="5566697E" w14:textId="77777777" w:rsidR="00BE4710" w:rsidRDefault="00BE4710" w:rsidP="00843DF5"/>
  </w:endnote>
  <w:endnote w:type="continuationSeparator" w:id="0">
    <w:p w14:paraId="2F62AA48" w14:textId="77777777" w:rsidR="00BE4710" w:rsidRDefault="00BE4710" w:rsidP="00843DF5">
      <w:r>
        <w:continuationSeparator/>
      </w:r>
    </w:p>
    <w:p w14:paraId="772B4FE3" w14:textId="77777777" w:rsidR="00BE4710" w:rsidRDefault="00BE4710" w:rsidP="00843DF5"/>
    <w:p w14:paraId="53A4BF75" w14:textId="77777777" w:rsidR="00BE4710" w:rsidRDefault="00BE4710"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DE243732-DE53-4BF1-A183-1B1902EDABDB}"/>
    <w:embedBold r:id="rId2" w:fontKey="{B24E3DB6-8489-483B-8B3E-817015CB719E}"/>
    <w:embedItalic r:id="rId3" w:fontKey="{27E75B8A-AE95-4797-9470-9EF75D81A11B}"/>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ublic Sans SemiBold">
    <w:panose1 w:val="00000000000000000000"/>
    <w:charset w:val="00"/>
    <w:family w:val="auto"/>
    <w:pitch w:val="variable"/>
    <w:sig w:usb0="A00000FF" w:usb1="4000205B" w:usb2="00000000" w:usb3="00000000" w:csb0="00000193" w:csb1="00000000"/>
    <w:embedRegular r:id="rId4" w:fontKey="{AF844FF0-4D6D-4A67-906E-D272830A0A2A}"/>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Italic r:id="rId5" w:fontKey="{AD99D0F9-3219-4052-A5CC-805566CD68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AA87" w14:textId="33BA54BC" w:rsidR="008A353C" w:rsidRPr="00123A38" w:rsidRDefault="00BF74A0" w:rsidP="00BF74A0">
    <w:pPr>
      <w:pStyle w:val="Footer"/>
    </w:pPr>
    <w:r>
      <w:t xml:space="preserve">© NSW Department of Education, </w:t>
    </w:r>
    <w:r w:rsidRPr="00BF74A0">
      <w:t>Jun-26</w:t>
    </w:r>
    <w:r>
      <w:ptab w:relativeTo="margin" w:alignment="right" w:leader="none"/>
    </w:r>
    <w:r>
      <w:rPr>
        <w:b/>
        <w:noProof/>
        <w:sz w:val="28"/>
        <w:szCs w:val="28"/>
      </w:rPr>
      <w:drawing>
        <wp:inline distT="0" distB="0" distL="0" distR="0" wp14:anchorId="286D4D11" wp14:editId="0432513B">
          <wp:extent cx="571500" cy="190500"/>
          <wp:effectExtent l="0" t="0" r="0" b="0"/>
          <wp:docPr id="1586171323" name="Picture 158617132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2D4D0" w14:textId="038924BE" w:rsidR="009B3D61" w:rsidRPr="0042629E" w:rsidRDefault="00BF74A0" w:rsidP="00BF74A0">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CD4BB" w14:textId="18A362C6" w:rsidR="004A781E" w:rsidRPr="004A781E" w:rsidRDefault="00BF74A0" w:rsidP="00BF74A0">
    <w:pPr>
      <w:pStyle w:val="Footer"/>
    </w:pPr>
    <w:r>
      <w:t xml:space="preserve">© NSW Department of Education, </w:t>
    </w:r>
    <w:r w:rsidRPr="00BF74A0">
      <w:t>Jun-26</w:t>
    </w:r>
    <w:r>
      <w:ptab w:relativeTo="margin" w:alignment="right" w:leader="none"/>
    </w:r>
    <w:r>
      <w:rPr>
        <w:b/>
        <w:noProof/>
        <w:sz w:val="28"/>
        <w:szCs w:val="28"/>
      </w:rPr>
      <w:drawing>
        <wp:inline distT="0" distB="0" distL="0" distR="0" wp14:anchorId="554BEBA5" wp14:editId="5C9C03CA">
          <wp:extent cx="571500" cy="190500"/>
          <wp:effectExtent l="0" t="0" r="0" b="0"/>
          <wp:docPr id="1518939213" name="Picture 151893921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5F8E5" w14:textId="3730D20E" w:rsidR="003B3E41" w:rsidRPr="009B05C3" w:rsidRDefault="003B3E41" w:rsidP="00BF74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9CA075" w14:textId="77777777" w:rsidR="00BE4710" w:rsidRDefault="00BE4710" w:rsidP="00843DF5">
      <w:r>
        <w:separator/>
      </w:r>
    </w:p>
    <w:p w14:paraId="67C499CB" w14:textId="77777777" w:rsidR="00BE4710" w:rsidRDefault="00BE4710" w:rsidP="00843DF5"/>
    <w:p w14:paraId="7C4CF329" w14:textId="77777777" w:rsidR="00BE4710" w:rsidRDefault="00BE4710" w:rsidP="00843DF5"/>
  </w:footnote>
  <w:footnote w:type="continuationSeparator" w:id="0">
    <w:p w14:paraId="79AE96EE" w14:textId="77777777" w:rsidR="00BE4710" w:rsidRDefault="00BE4710" w:rsidP="00843DF5">
      <w:r>
        <w:continuationSeparator/>
      </w:r>
    </w:p>
    <w:p w14:paraId="39E132C7" w14:textId="77777777" w:rsidR="00BE4710" w:rsidRDefault="00BE4710" w:rsidP="00843DF5"/>
    <w:p w14:paraId="0F65E220" w14:textId="77777777" w:rsidR="00BE4710" w:rsidRDefault="00BE4710"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987D1" w14:textId="7DC8F6AA" w:rsidR="00F15535" w:rsidRDefault="00593E59" w:rsidP="00BF74A0">
    <w:pPr>
      <w:pStyle w:val="Documentname"/>
    </w:pPr>
    <w:r w:rsidRPr="00593E59">
      <w:t>Pearson’s correlation coefficient</w:t>
    </w:r>
    <w:r>
      <w:t xml:space="preserve"> </w:t>
    </w:r>
    <w:r w:rsidR="00F15535" w:rsidRPr="0042629E">
      <w:t xml:space="preserve">| </w:t>
    </w:r>
    <w:r w:rsidR="00F15535" w:rsidRPr="0042629E">
      <w:fldChar w:fldCharType="begin"/>
    </w:r>
    <w:r w:rsidR="00F15535" w:rsidRPr="0042629E">
      <w:instrText xml:space="preserve"> PAGE   \* MERGEFORMAT </w:instrText>
    </w:r>
    <w:r w:rsidR="00F15535" w:rsidRPr="0042629E">
      <w:fldChar w:fldCharType="separate"/>
    </w:r>
    <w:r w:rsidR="00F15535">
      <w:t>2</w:t>
    </w:r>
    <w:r w:rsidR="00F15535" w:rsidRPr="0042629E">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B0E2F" w14:textId="1F062657" w:rsidR="003B3E41" w:rsidRPr="00333EF0" w:rsidRDefault="00BF74A0" w:rsidP="00BF74A0">
    <w:pPr>
      <w:pStyle w:val="Header"/>
    </w:pPr>
    <w:r w:rsidRPr="009D43DD">
      <mc:AlternateContent>
        <mc:Choice Requires="wps">
          <w:drawing>
            <wp:anchor distT="0" distB="0" distL="114300" distR="114300" simplePos="0" relativeHeight="251660289" behindDoc="1" locked="0" layoutInCell="1" allowOverlap="1" wp14:anchorId="5CA0B9E5" wp14:editId="1D0870E4">
              <wp:simplePos x="0" y="0"/>
              <wp:positionH relativeFrom="column">
                <wp:posOffset>-2542540</wp:posOffset>
              </wp:positionH>
              <wp:positionV relativeFrom="paragraph">
                <wp:posOffset>-450215</wp:posOffset>
              </wp:positionV>
              <wp:extent cx="12587844" cy="2711450"/>
              <wp:effectExtent l="0" t="0" r="4445" b="0"/>
              <wp:wrapNone/>
              <wp:docPr id="715281201" name="Rectangle 7152812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639B4E" w14:textId="77777777" w:rsidR="00BF74A0" w:rsidRDefault="00BF74A0" w:rsidP="00BF74A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0B9E5" id="Rectangle 715281201" o:spid="_x0000_s1026" alt="&quot;&quot;" style="position:absolute;margin-left:-200.2pt;margin-top:-35.45pt;width:991.15pt;height:213.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5639B4E" w14:textId="77777777" w:rsidR="00BF74A0" w:rsidRDefault="00BF74A0" w:rsidP="00BF74A0"/>
                </w:txbxContent>
              </v:textbox>
            </v:rect>
          </w:pict>
        </mc:Fallback>
      </mc:AlternateContent>
    </w:r>
    <w:r w:rsidRPr="009D43DD">
      <w:t>NSW Department of Education</w:t>
    </w:r>
    <w:r w:rsidRPr="009D43DD">
      <w:ptab w:relativeTo="margin" w:alignment="right" w:leader="none"/>
    </w:r>
    <w:r w:rsidRPr="008426B6">
      <w:drawing>
        <wp:inline distT="0" distB="0" distL="0" distR="0" wp14:anchorId="67DFA77A" wp14:editId="0A28EC8F">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00300A75">
      <mc:AlternateContent>
        <mc:Choice Requires="wps">
          <w:drawing>
            <wp:anchor distT="0" distB="0" distL="114300" distR="114300" simplePos="0" relativeHeight="251658241" behindDoc="1" locked="0" layoutInCell="1" allowOverlap="1" wp14:anchorId="4C7E6364" wp14:editId="27B7CD18">
              <wp:simplePos x="0" y="0"/>
              <wp:positionH relativeFrom="page">
                <wp:posOffset>0</wp:posOffset>
              </wp:positionH>
              <wp:positionV relativeFrom="page">
                <wp:posOffset>0</wp:posOffset>
              </wp:positionV>
              <wp:extent cx="7560000" cy="2616200"/>
              <wp:effectExtent l="0" t="0" r="3175" b="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616200"/>
                      </a:xfrm>
                      <a:prstGeom prst="rect">
                        <a:avLst/>
                      </a:prstGeom>
                      <a:solidFill>
                        <a:srgbClr val="CBED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078F4" id="Rectangle 5" o:spid="_x0000_s1026" alt="&quot;&quot;" style="position:absolute;margin-left:0;margin-top:0;width:595.3pt;height:206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" fillcolor="#cbedfd" stroked="f" strokeweight="1pt">
              <w10:wrap anchorx="page" anchory="page"/>
            </v:rect>
          </w:pict>
        </mc:Fallback>
      </mc:AlternateContent>
    </w:r>
    <w:r w:rsidR="0099399A" w:rsidRPr="006A0DDD">
      <mc:AlternateContent>
        <mc:Choice Requires="wps">
          <w:drawing>
            <wp:anchor distT="0" distB="0" distL="114300" distR="114300" simplePos="0" relativeHeight="251658240" behindDoc="1" locked="0" layoutInCell="1" allowOverlap="1" wp14:anchorId="5143DC6C" wp14:editId="336BF8BF">
              <wp:simplePos x="0" y="0"/>
              <wp:positionH relativeFrom="column">
                <wp:posOffset>-2539110</wp:posOffset>
              </wp:positionH>
              <wp:positionV relativeFrom="paragraph">
                <wp:posOffset>-493205</wp:posOffset>
              </wp:positionV>
              <wp:extent cx="12587605" cy="716915"/>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605" cy="7169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EC3E33" w14:textId="77777777" w:rsidR="0099399A" w:rsidRPr="00A64DAF" w:rsidRDefault="0099399A" w:rsidP="00A64DAF">
                          <w:pPr>
                            <w:pStyle w:val="Head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3DC6C" id="Rectangle 6" o:spid="_x0000_s1027" alt="&quot;&quot;" style="position:absolute;margin-left:-199.95pt;margin-top:-38.85pt;width:991.15pt;height:5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" filled="f" stroked="f" strokeweight="1pt">
              <v:textbox>
                <w:txbxContent>
                  <w:p w14:paraId="54EC3E33" w14:textId="77777777" w:rsidR="0099399A" w:rsidRPr="00A64DAF" w:rsidRDefault="0099399A" w:rsidP="00A64DAF">
                    <w:pPr>
                      <w:pStyle w:val="Header"/>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1A1F8" w14:textId="6CB66188" w:rsidR="004A781E" w:rsidRPr="008E43FB" w:rsidRDefault="00593E59" w:rsidP="007708A7">
    <w:pPr>
      <w:pStyle w:val="Documentname"/>
    </w:pPr>
    <w:r w:rsidRPr="008E43FB">
      <w:rPr>
        <w:noProof/>
      </w:rPr>
      <w:t>Pearson’s correlation coefficient</w:t>
    </w:r>
    <w:r w:rsidR="004A781E" w:rsidRPr="008E43FB">
      <w:rPr>
        <w:noProof/>
      </w:rPr>
      <w:t xml:space="preserve"> | </w:t>
    </w:r>
    <w:r w:rsidR="004A781E" w:rsidRPr="008E43FB">
      <w:rPr>
        <w:noProof/>
      </w:rPr>
      <w:fldChar w:fldCharType="begin"/>
    </w:r>
    <w:r w:rsidR="004A781E" w:rsidRPr="008E43FB">
      <w:rPr>
        <w:noProof/>
      </w:rPr>
      <w:instrText xml:space="preserve"> PAGE   \* MERGEFORMAT </w:instrText>
    </w:r>
    <w:r w:rsidR="004A781E" w:rsidRPr="008E43FB">
      <w:rPr>
        <w:noProof/>
      </w:rPr>
      <w:fldChar w:fldCharType="separate"/>
    </w:r>
    <w:r w:rsidR="004A781E" w:rsidRPr="008E43FB">
      <w:rPr>
        <w:noProof/>
      </w:rPr>
      <w:t>1</w:t>
    </w:r>
    <w:r w:rsidR="004A781E" w:rsidRPr="008E43FB">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A62AF" w14:textId="77777777" w:rsidR="003B3E41" w:rsidRPr="00FA6449" w:rsidRDefault="003B3E41" w:rsidP="00BF74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22272B" w:themeColor="text1"/>
        <w:sz w:val="22"/>
      </w:rPr>
    </w:lvl>
  </w:abstractNum>
  <w:abstractNum w:abstractNumId="1" w15:restartNumberingAfterBreak="0">
    <w:nsid w:val="FFFFFF83"/>
    <w:multiLevelType w:val="singleLevel"/>
    <w:tmpl w:val="0370418C"/>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8A36CDBA"/>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AE5EE79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ABA14FC"/>
    <w:multiLevelType w:val="multilevel"/>
    <w:tmpl w:val="EBD290BE"/>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42B84BF1"/>
    <w:multiLevelType w:val="multilevel"/>
    <w:tmpl w:val="73F044D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71953159"/>
    <w:multiLevelType w:val="hybridMultilevel"/>
    <w:tmpl w:val="CF46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75781224">
    <w:abstractNumId w:val="5"/>
  </w:num>
  <w:num w:numId="2" w16cid:durableId="1946499038">
    <w:abstractNumId w:val="3"/>
  </w:num>
  <w:num w:numId="3" w16cid:durableId="275991488">
    <w:abstractNumId w:val="5"/>
  </w:num>
  <w:num w:numId="4" w16cid:durableId="1357852040">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1713387571">
    <w:abstractNumId w:val="0"/>
  </w:num>
  <w:num w:numId="6" w16cid:durableId="849680548">
    <w:abstractNumId w:val="8"/>
  </w:num>
  <w:num w:numId="7" w16cid:durableId="3222469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9959007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69899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37705914">
    <w:abstractNumId w:val="6"/>
  </w:num>
  <w:num w:numId="11" w16cid:durableId="1621107206">
    <w:abstractNumId w:val="9"/>
  </w:num>
  <w:num w:numId="12" w16cid:durableId="18742962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059807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70375758">
    <w:abstractNumId w:val="2"/>
  </w:num>
  <w:num w:numId="15" w16cid:durableId="1760442214">
    <w:abstractNumId w:val="1"/>
  </w:num>
  <w:num w:numId="16" w16cid:durableId="1540358459">
    <w:abstractNumId w:val="2"/>
  </w:num>
  <w:num w:numId="17" w16cid:durableId="824470288">
    <w:abstractNumId w:val="2"/>
  </w:num>
  <w:num w:numId="18" w16cid:durableId="815217459">
    <w:abstractNumId w:val="4"/>
  </w:num>
  <w:num w:numId="19" w16cid:durableId="123669133">
    <w:abstractNumId w:val="2"/>
  </w:num>
  <w:num w:numId="20" w16cid:durableId="1937056937">
    <w:abstractNumId w:val="2"/>
  </w:num>
  <w:num w:numId="21" w16cid:durableId="1733119165">
    <w:abstractNumId w:val="2"/>
  </w:num>
  <w:num w:numId="22" w16cid:durableId="1305233498">
    <w:abstractNumId w:val="2"/>
  </w:num>
  <w:num w:numId="23" w16cid:durableId="312298775">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4" w16cid:durableId="614412444">
    <w:abstractNumId w:val="0"/>
  </w:num>
  <w:num w:numId="25" w16cid:durableId="289558941">
    <w:abstractNumId w:val="5"/>
  </w:num>
  <w:num w:numId="26" w16cid:durableId="1271662628">
    <w:abstractNumId w:val="8"/>
  </w:num>
  <w:num w:numId="27" w16cid:durableId="2026712087">
    <w:abstractNumId w:val="8"/>
  </w:num>
  <w:num w:numId="28" w16cid:durableId="421609695">
    <w:abstractNumId w:val="6"/>
  </w:num>
  <w:num w:numId="29" w16cid:durableId="578175229">
    <w:abstractNumId w:val="2"/>
  </w:num>
  <w:num w:numId="30" w16cid:durableId="1763405896">
    <w:abstractNumId w:val="2"/>
  </w:num>
  <w:num w:numId="31" w16cid:durableId="1871407376">
    <w:abstractNumId w:val="2"/>
  </w:num>
  <w:num w:numId="32" w16cid:durableId="1026561975">
    <w:abstractNumId w:val="2"/>
  </w:num>
  <w:num w:numId="33" w16cid:durableId="394083671">
    <w:abstractNumId w:val="2"/>
  </w:num>
  <w:num w:numId="34" w16cid:durableId="1372462347">
    <w:abstractNumId w:val="2"/>
  </w:num>
  <w:num w:numId="35" w16cid:durableId="104656629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6258204">
    <w:abstractNumId w:val="2"/>
  </w:num>
  <w:num w:numId="37" w16cid:durableId="1241138865">
    <w:abstractNumId w:val="2"/>
  </w:num>
  <w:num w:numId="38" w16cid:durableId="78673455">
    <w:abstractNumId w:val="2"/>
  </w:num>
  <w:num w:numId="39" w16cid:durableId="758209236">
    <w:abstractNumId w:val="2"/>
  </w:num>
  <w:num w:numId="40" w16cid:durableId="20330715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4712037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B66"/>
    <w:rsid w:val="00001744"/>
    <w:rsid w:val="00002430"/>
    <w:rsid w:val="000024C7"/>
    <w:rsid w:val="0000306E"/>
    <w:rsid w:val="00003EFA"/>
    <w:rsid w:val="00004183"/>
    <w:rsid w:val="00004A73"/>
    <w:rsid w:val="00007076"/>
    <w:rsid w:val="000077BF"/>
    <w:rsid w:val="0001024B"/>
    <w:rsid w:val="00013FF2"/>
    <w:rsid w:val="00017B07"/>
    <w:rsid w:val="000252CB"/>
    <w:rsid w:val="000257A4"/>
    <w:rsid w:val="000257E6"/>
    <w:rsid w:val="000345C8"/>
    <w:rsid w:val="000355EA"/>
    <w:rsid w:val="00041BFB"/>
    <w:rsid w:val="00041EAD"/>
    <w:rsid w:val="00044F8B"/>
    <w:rsid w:val="00045F0D"/>
    <w:rsid w:val="0004750C"/>
    <w:rsid w:val="00047709"/>
    <w:rsid w:val="00047862"/>
    <w:rsid w:val="00050588"/>
    <w:rsid w:val="00051080"/>
    <w:rsid w:val="000519DC"/>
    <w:rsid w:val="00052E5E"/>
    <w:rsid w:val="00054124"/>
    <w:rsid w:val="00054463"/>
    <w:rsid w:val="00054D26"/>
    <w:rsid w:val="00056C98"/>
    <w:rsid w:val="00057CA6"/>
    <w:rsid w:val="00061D5B"/>
    <w:rsid w:val="000640F6"/>
    <w:rsid w:val="000655AE"/>
    <w:rsid w:val="00066BEA"/>
    <w:rsid w:val="00066EE7"/>
    <w:rsid w:val="000673B7"/>
    <w:rsid w:val="00070384"/>
    <w:rsid w:val="00070804"/>
    <w:rsid w:val="00071CF5"/>
    <w:rsid w:val="00072E86"/>
    <w:rsid w:val="000733A1"/>
    <w:rsid w:val="00074F0F"/>
    <w:rsid w:val="000769CC"/>
    <w:rsid w:val="00080A51"/>
    <w:rsid w:val="0008239E"/>
    <w:rsid w:val="000835AB"/>
    <w:rsid w:val="00084110"/>
    <w:rsid w:val="00085693"/>
    <w:rsid w:val="00093A2F"/>
    <w:rsid w:val="00093FD8"/>
    <w:rsid w:val="00097EAE"/>
    <w:rsid w:val="000A1777"/>
    <w:rsid w:val="000A5A16"/>
    <w:rsid w:val="000B794C"/>
    <w:rsid w:val="000C1265"/>
    <w:rsid w:val="000C1B93"/>
    <w:rsid w:val="000C1D01"/>
    <w:rsid w:val="000C24ED"/>
    <w:rsid w:val="000C4344"/>
    <w:rsid w:val="000C5481"/>
    <w:rsid w:val="000C75EA"/>
    <w:rsid w:val="000D1EB7"/>
    <w:rsid w:val="000D30D7"/>
    <w:rsid w:val="000D3BBE"/>
    <w:rsid w:val="000D7466"/>
    <w:rsid w:val="000D7E5E"/>
    <w:rsid w:val="000E23B9"/>
    <w:rsid w:val="000E37AA"/>
    <w:rsid w:val="000E4A0E"/>
    <w:rsid w:val="000E583C"/>
    <w:rsid w:val="000E6595"/>
    <w:rsid w:val="000F3400"/>
    <w:rsid w:val="000F620E"/>
    <w:rsid w:val="000F70D3"/>
    <w:rsid w:val="00103E4F"/>
    <w:rsid w:val="00104265"/>
    <w:rsid w:val="00111E12"/>
    <w:rsid w:val="00112528"/>
    <w:rsid w:val="00113093"/>
    <w:rsid w:val="00117577"/>
    <w:rsid w:val="00121212"/>
    <w:rsid w:val="00122881"/>
    <w:rsid w:val="00123A38"/>
    <w:rsid w:val="00125602"/>
    <w:rsid w:val="00125A8E"/>
    <w:rsid w:val="00125DFF"/>
    <w:rsid w:val="0012654C"/>
    <w:rsid w:val="0013206F"/>
    <w:rsid w:val="0013573D"/>
    <w:rsid w:val="00136B88"/>
    <w:rsid w:val="00137260"/>
    <w:rsid w:val="001410DF"/>
    <w:rsid w:val="00141934"/>
    <w:rsid w:val="001435FB"/>
    <w:rsid w:val="00150A8A"/>
    <w:rsid w:val="00153D13"/>
    <w:rsid w:val="001563B0"/>
    <w:rsid w:val="001602AA"/>
    <w:rsid w:val="001613E4"/>
    <w:rsid w:val="00166B5A"/>
    <w:rsid w:val="00166D9A"/>
    <w:rsid w:val="00167861"/>
    <w:rsid w:val="00170BC1"/>
    <w:rsid w:val="0017122C"/>
    <w:rsid w:val="0017183F"/>
    <w:rsid w:val="001722B8"/>
    <w:rsid w:val="00173354"/>
    <w:rsid w:val="0017408C"/>
    <w:rsid w:val="00174BCF"/>
    <w:rsid w:val="0017538D"/>
    <w:rsid w:val="00175CD0"/>
    <w:rsid w:val="00180338"/>
    <w:rsid w:val="00181F54"/>
    <w:rsid w:val="00183A56"/>
    <w:rsid w:val="00186C58"/>
    <w:rsid w:val="00190C6F"/>
    <w:rsid w:val="001915DF"/>
    <w:rsid w:val="001962E9"/>
    <w:rsid w:val="001975C9"/>
    <w:rsid w:val="001A002B"/>
    <w:rsid w:val="001A2D64"/>
    <w:rsid w:val="001A3009"/>
    <w:rsid w:val="001A350F"/>
    <w:rsid w:val="001A5156"/>
    <w:rsid w:val="001A559D"/>
    <w:rsid w:val="001A6635"/>
    <w:rsid w:val="001B215F"/>
    <w:rsid w:val="001B26F3"/>
    <w:rsid w:val="001C04B9"/>
    <w:rsid w:val="001C0997"/>
    <w:rsid w:val="001C59FE"/>
    <w:rsid w:val="001C682F"/>
    <w:rsid w:val="001C7E97"/>
    <w:rsid w:val="001C7E9F"/>
    <w:rsid w:val="001D0514"/>
    <w:rsid w:val="001D1616"/>
    <w:rsid w:val="001D1DCC"/>
    <w:rsid w:val="001D42D6"/>
    <w:rsid w:val="001D5230"/>
    <w:rsid w:val="001D5549"/>
    <w:rsid w:val="001D67FF"/>
    <w:rsid w:val="001E0684"/>
    <w:rsid w:val="001E103F"/>
    <w:rsid w:val="001E27C8"/>
    <w:rsid w:val="001E3497"/>
    <w:rsid w:val="001E4AAE"/>
    <w:rsid w:val="001E5942"/>
    <w:rsid w:val="001E666F"/>
    <w:rsid w:val="001E761A"/>
    <w:rsid w:val="001F0AFE"/>
    <w:rsid w:val="001F2668"/>
    <w:rsid w:val="001F2D78"/>
    <w:rsid w:val="001F42C1"/>
    <w:rsid w:val="001F5F7B"/>
    <w:rsid w:val="002003B2"/>
    <w:rsid w:val="00201C9E"/>
    <w:rsid w:val="002075BD"/>
    <w:rsid w:val="002105AD"/>
    <w:rsid w:val="00211445"/>
    <w:rsid w:val="002131DC"/>
    <w:rsid w:val="002161A7"/>
    <w:rsid w:val="00216244"/>
    <w:rsid w:val="00216BD4"/>
    <w:rsid w:val="002178F4"/>
    <w:rsid w:val="002216F4"/>
    <w:rsid w:val="00221C2E"/>
    <w:rsid w:val="002227AD"/>
    <w:rsid w:val="0022635C"/>
    <w:rsid w:val="002300CD"/>
    <w:rsid w:val="00231471"/>
    <w:rsid w:val="002324ED"/>
    <w:rsid w:val="00233DBE"/>
    <w:rsid w:val="00235417"/>
    <w:rsid w:val="0023601B"/>
    <w:rsid w:val="00237B2E"/>
    <w:rsid w:val="00240943"/>
    <w:rsid w:val="00242D98"/>
    <w:rsid w:val="002442DE"/>
    <w:rsid w:val="0024474D"/>
    <w:rsid w:val="00245C0A"/>
    <w:rsid w:val="00252C91"/>
    <w:rsid w:val="00252E2F"/>
    <w:rsid w:val="0025300E"/>
    <w:rsid w:val="0025417B"/>
    <w:rsid w:val="0025592F"/>
    <w:rsid w:val="002572F7"/>
    <w:rsid w:val="00260539"/>
    <w:rsid w:val="0026327B"/>
    <w:rsid w:val="0026548C"/>
    <w:rsid w:val="00266207"/>
    <w:rsid w:val="00272DC7"/>
    <w:rsid w:val="00272E45"/>
    <w:rsid w:val="0027370C"/>
    <w:rsid w:val="00273EAD"/>
    <w:rsid w:val="00275427"/>
    <w:rsid w:val="002813A2"/>
    <w:rsid w:val="002850FD"/>
    <w:rsid w:val="00286396"/>
    <w:rsid w:val="00290A97"/>
    <w:rsid w:val="00290CFF"/>
    <w:rsid w:val="002950BB"/>
    <w:rsid w:val="00297241"/>
    <w:rsid w:val="002977EB"/>
    <w:rsid w:val="00297B66"/>
    <w:rsid w:val="002A28B4"/>
    <w:rsid w:val="002A2B8C"/>
    <w:rsid w:val="002A30D8"/>
    <w:rsid w:val="002A35CF"/>
    <w:rsid w:val="002A400D"/>
    <w:rsid w:val="002A475D"/>
    <w:rsid w:val="002A5DF3"/>
    <w:rsid w:val="002B25CA"/>
    <w:rsid w:val="002B316A"/>
    <w:rsid w:val="002B3629"/>
    <w:rsid w:val="002B50F2"/>
    <w:rsid w:val="002B55DD"/>
    <w:rsid w:val="002B75C4"/>
    <w:rsid w:val="002C1B17"/>
    <w:rsid w:val="002C1F31"/>
    <w:rsid w:val="002C2628"/>
    <w:rsid w:val="002C291E"/>
    <w:rsid w:val="002C2A45"/>
    <w:rsid w:val="002D2894"/>
    <w:rsid w:val="002D7692"/>
    <w:rsid w:val="002E2C66"/>
    <w:rsid w:val="002E5355"/>
    <w:rsid w:val="002E64C5"/>
    <w:rsid w:val="002F20DE"/>
    <w:rsid w:val="002F2F45"/>
    <w:rsid w:val="002F7CFE"/>
    <w:rsid w:val="00300A75"/>
    <w:rsid w:val="003019FC"/>
    <w:rsid w:val="00302680"/>
    <w:rsid w:val="00302D61"/>
    <w:rsid w:val="00303085"/>
    <w:rsid w:val="00306C23"/>
    <w:rsid w:val="003126D5"/>
    <w:rsid w:val="00312A69"/>
    <w:rsid w:val="00315A08"/>
    <w:rsid w:val="0031692D"/>
    <w:rsid w:val="00320B8D"/>
    <w:rsid w:val="00331E0D"/>
    <w:rsid w:val="00331EAD"/>
    <w:rsid w:val="00333EF0"/>
    <w:rsid w:val="003355E2"/>
    <w:rsid w:val="00336F41"/>
    <w:rsid w:val="00340D27"/>
    <w:rsid w:val="00340DD9"/>
    <w:rsid w:val="00342548"/>
    <w:rsid w:val="0034553B"/>
    <w:rsid w:val="00345DA3"/>
    <w:rsid w:val="0034633D"/>
    <w:rsid w:val="00347B22"/>
    <w:rsid w:val="0035220F"/>
    <w:rsid w:val="00360E17"/>
    <w:rsid w:val="0036209C"/>
    <w:rsid w:val="0036231A"/>
    <w:rsid w:val="00364B6A"/>
    <w:rsid w:val="0036761D"/>
    <w:rsid w:val="003714B4"/>
    <w:rsid w:val="00371F68"/>
    <w:rsid w:val="00373EA9"/>
    <w:rsid w:val="00376F3F"/>
    <w:rsid w:val="00384031"/>
    <w:rsid w:val="003842C6"/>
    <w:rsid w:val="0038536D"/>
    <w:rsid w:val="00385DFB"/>
    <w:rsid w:val="003921D9"/>
    <w:rsid w:val="0039283D"/>
    <w:rsid w:val="00393396"/>
    <w:rsid w:val="00395A9A"/>
    <w:rsid w:val="003A06DA"/>
    <w:rsid w:val="003A0CFB"/>
    <w:rsid w:val="003A2297"/>
    <w:rsid w:val="003A3C01"/>
    <w:rsid w:val="003A5190"/>
    <w:rsid w:val="003A630B"/>
    <w:rsid w:val="003A6B64"/>
    <w:rsid w:val="003B0768"/>
    <w:rsid w:val="003B0FD1"/>
    <w:rsid w:val="003B240E"/>
    <w:rsid w:val="003B3E41"/>
    <w:rsid w:val="003B53FF"/>
    <w:rsid w:val="003B7E70"/>
    <w:rsid w:val="003C3DB2"/>
    <w:rsid w:val="003D1348"/>
    <w:rsid w:val="003D13EF"/>
    <w:rsid w:val="003D1F70"/>
    <w:rsid w:val="003E135B"/>
    <w:rsid w:val="003E284E"/>
    <w:rsid w:val="003E411E"/>
    <w:rsid w:val="003E5E1F"/>
    <w:rsid w:val="003F0AC3"/>
    <w:rsid w:val="003F4134"/>
    <w:rsid w:val="003F5A78"/>
    <w:rsid w:val="003F6E52"/>
    <w:rsid w:val="003F71C1"/>
    <w:rsid w:val="003F7739"/>
    <w:rsid w:val="00400ACE"/>
    <w:rsid w:val="00401084"/>
    <w:rsid w:val="00403B79"/>
    <w:rsid w:val="0040623A"/>
    <w:rsid w:val="00407CAD"/>
    <w:rsid w:val="00407EF0"/>
    <w:rsid w:val="00412F2B"/>
    <w:rsid w:val="0041444F"/>
    <w:rsid w:val="00414F89"/>
    <w:rsid w:val="004178B3"/>
    <w:rsid w:val="00421129"/>
    <w:rsid w:val="00422898"/>
    <w:rsid w:val="00423005"/>
    <w:rsid w:val="00423221"/>
    <w:rsid w:val="0042629E"/>
    <w:rsid w:val="00427C86"/>
    <w:rsid w:val="00430173"/>
    <w:rsid w:val="00430D8B"/>
    <w:rsid w:val="00430F12"/>
    <w:rsid w:val="004319ED"/>
    <w:rsid w:val="00441352"/>
    <w:rsid w:val="00442345"/>
    <w:rsid w:val="00450C73"/>
    <w:rsid w:val="00450EE4"/>
    <w:rsid w:val="0045120E"/>
    <w:rsid w:val="00453EC1"/>
    <w:rsid w:val="00454159"/>
    <w:rsid w:val="004544BF"/>
    <w:rsid w:val="00454CA8"/>
    <w:rsid w:val="00456066"/>
    <w:rsid w:val="00457139"/>
    <w:rsid w:val="004604B9"/>
    <w:rsid w:val="00463BDA"/>
    <w:rsid w:val="00463E64"/>
    <w:rsid w:val="004662AB"/>
    <w:rsid w:val="0046782D"/>
    <w:rsid w:val="004730DA"/>
    <w:rsid w:val="004731AF"/>
    <w:rsid w:val="00474C18"/>
    <w:rsid w:val="00474E4B"/>
    <w:rsid w:val="00476C4B"/>
    <w:rsid w:val="0047700F"/>
    <w:rsid w:val="00477902"/>
    <w:rsid w:val="00480185"/>
    <w:rsid w:val="004802DC"/>
    <w:rsid w:val="00485024"/>
    <w:rsid w:val="0048642E"/>
    <w:rsid w:val="00486C16"/>
    <w:rsid w:val="00487DD2"/>
    <w:rsid w:val="004912FD"/>
    <w:rsid w:val="00491389"/>
    <w:rsid w:val="00497594"/>
    <w:rsid w:val="004A13A6"/>
    <w:rsid w:val="004A1862"/>
    <w:rsid w:val="004A29D0"/>
    <w:rsid w:val="004A63E7"/>
    <w:rsid w:val="004A6DD7"/>
    <w:rsid w:val="004A72CB"/>
    <w:rsid w:val="004A781E"/>
    <w:rsid w:val="004B13C5"/>
    <w:rsid w:val="004B484F"/>
    <w:rsid w:val="004B53D0"/>
    <w:rsid w:val="004B723A"/>
    <w:rsid w:val="004C11A9"/>
    <w:rsid w:val="004C28DB"/>
    <w:rsid w:val="004C4B48"/>
    <w:rsid w:val="004C51B4"/>
    <w:rsid w:val="004C68E7"/>
    <w:rsid w:val="004D0640"/>
    <w:rsid w:val="004D10FB"/>
    <w:rsid w:val="004D3798"/>
    <w:rsid w:val="004D514C"/>
    <w:rsid w:val="004E1043"/>
    <w:rsid w:val="004E55E3"/>
    <w:rsid w:val="004E7AC5"/>
    <w:rsid w:val="004F0ACA"/>
    <w:rsid w:val="004F2AC5"/>
    <w:rsid w:val="004F33B9"/>
    <w:rsid w:val="004F48DD"/>
    <w:rsid w:val="004F5372"/>
    <w:rsid w:val="004F6AF2"/>
    <w:rsid w:val="00501F0B"/>
    <w:rsid w:val="00504D92"/>
    <w:rsid w:val="00504DDD"/>
    <w:rsid w:val="00505CB3"/>
    <w:rsid w:val="00505E9D"/>
    <w:rsid w:val="00511863"/>
    <w:rsid w:val="005128E7"/>
    <w:rsid w:val="00515EB3"/>
    <w:rsid w:val="00517541"/>
    <w:rsid w:val="0052110D"/>
    <w:rsid w:val="0052188E"/>
    <w:rsid w:val="00526795"/>
    <w:rsid w:val="005301CA"/>
    <w:rsid w:val="00530825"/>
    <w:rsid w:val="00534704"/>
    <w:rsid w:val="00534BBA"/>
    <w:rsid w:val="00537131"/>
    <w:rsid w:val="00540CFC"/>
    <w:rsid w:val="00540F6B"/>
    <w:rsid w:val="00541FBB"/>
    <w:rsid w:val="0054464B"/>
    <w:rsid w:val="00544E9D"/>
    <w:rsid w:val="005500B1"/>
    <w:rsid w:val="0055043F"/>
    <w:rsid w:val="00553E3F"/>
    <w:rsid w:val="00553F6D"/>
    <w:rsid w:val="0055469B"/>
    <w:rsid w:val="005569F6"/>
    <w:rsid w:val="005579AC"/>
    <w:rsid w:val="005608F0"/>
    <w:rsid w:val="005637FA"/>
    <w:rsid w:val="005649D2"/>
    <w:rsid w:val="005651B7"/>
    <w:rsid w:val="0057085F"/>
    <w:rsid w:val="005751FA"/>
    <w:rsid w:val="00575B66"/>
    <w:rsid w:val="005767C1"/>
    <w:rsid w:val="005809E5"/>
    <w:rsid w:val="0058102D"/>
    <w:rsid w:val="0058116F"/>
    <w:rsid w:val="00583731"/>
    <w:rsid w:val="00590898"/>
    <w:rsid w:val="005934B4"/>
    <w:rsid w:val="00593E59"/>
    <w:rsid w:val="00593E8D"/>
    <w:rsid w:val="00593FEC"/>
    <w:rsid w:val="005957FA"/>
    <w:rsid w:val="00595DBC"/>
    <w:rsid w:val="00597644"/>
    <w:rsid w:val="005A171B"/>
    <w:rsid w:val="005A34D4"/>
    <w:rsid w:val="005A67CA"/>
    <w:rsid w:val="005A6DC8"/>
    <w:rsid w:val="005B184F"/>
    <w:rsid w:val="005B3337"/>
    <w:rsid w:val="005B3647"/>
    <w:rsid w:val="005B4208"/>
    <w:rsid w:val="005B4595"/>
    <w:rsid w:val="005B4B00"/>
    <w:rsid w:val="005B4DB0"/>
    <w:rsid w:val="005B57F5"/>
    <w:rsid w:val="005B6ECE"/>
    <w:rsid w:val="005B76BC"/>
    <w:rsid w:val="005B77E0"/>
    <w:rsid w:val="005C14A7"/>
    <w:rsid w:val="005C28A7"/>
    <w:rsid w:val="005C344B"/>
    <w:rsid w:val="005C3E45"/>
    <w:rsid w:val="005C64BC"/>
    <w:rsid w:val="005D0140"/>
    <w:rsid w:val="005D1384"/>
    <w:rsid w:val="005D49FE"/>
    <w:rsid w:val="005E11AB"/>
    <w:rsid w:val="005E1F63"/>
    <w:rsid w:val="005E2295"/>
    <w:rsid w:val="005E3CFB"/>
    <w:rsid w:val="005E4299"/>
    <w:rsid w:val="005E626C"/>
    <w:rsid w:val="005E7C8A"/>
    <w:rsid w:val="005F4405"/>
    <w:rsid w:val="005F4695"/>
    <w:rsid w:val="005F49D6"/>
    <w:rsid w:val="005F6251"/>
    <w:rsid w:val="005F655F"/>
    <w:rsid w:val="00605DCF"/>
    <w:rsid w:val="006074F7"/>
    <w:rsid w:val="00607DF0"/>
    <w:rsid w:val="00613017"/>
    <w:rsid w:val="00617565"/>
    <w:rsid w:val="006233C8"/>
    <w:rsid w:val="00624D13"/>
    <w:rsid w:val="00626BBF"/>
    <w:rsid w:val="00627A57"/>
    <w:rsid w:val="0063291A"/>
    <w:rsid w:val="00634F28"/>
    <w:rsid w:val="00635F69"/>
    <w:rsid w:val="0064273E"/>
    <w:rsid w:val="00643CC4"/>
    <w:rsid w:val="00645D22"/>
    <w:rsid w:val="00646222"/>
    <w:rsid w:val="006465B2"/>
    <w:rsid w:val="00651862"/>
    <w:rsid w:val="00652B31"/>
    <w:rsid w:val="00655E7C"/>
    <w:rsid w:val="006568DD"/>
    <w:rsid w:val="0065759E"/>
    <w:rsid w:val="0066345F"/>
    <w:rsid w:val="006652F4"/>
    <w:rsid w:val="0066570F"/>
    <w:rsid w:val="0067106A"/>
    <w:rsid w:val="006722B6"/>
    <w:rsid w:val="00674814"/>
    <w:rsid w:val="00676031"/>
    <w:rsid w:val="006769B9"/>
    <w:rsid w:val="00677835"/>
    <w:rsid w:val="00680388"/>
    <w:rsid w:val="0068460B"/>
    <w:rsid w:val="00687325"/>
    <w:rsid w:val="00691121"/>
    <w:rsid w:val="006924C8"/>
    <w:rsid w:val="0069270A"/>
    <w:rsid w:val="00695C57"/>
    <w:rsid w:val="0069617A"/>
    <w:rsid w:val="00696410"/>
    <w:rsid w:val="0069705E"/>
    <w:rsid w:val="006A046F"/>
    <w:rsid w:val="006A0DDD"/>
    <w:rsid w:val="006A11C6"/>
    <w:rsid w:val="006A3884"/>
    <w:rsid w:val="006A48C6"/>
    <w:rsid w:val="006A6F05"/>
    <w:rsid w:val="006B0245"/>
    <w:rsid w:val="006B09D8"/>
    <w:rsid w:val="006B2BE8"/>
    <w:rsid w:val="006B3488"/>
    <w:rsid w:val="006B4305"/>
    <w:rsid w:val="006C08B8"/>
    <w:rsid w:val="006C2476"/>
    <w:rsid w:val="006C2972"/>
    <w:rsid w:val="006C2B9F"/>
    <w:rsid w:val="006D00B0"/>
    <w:rsid w:val="006D09DF"/>
    <w:rsid w:val="006D1CF3"/>
    <w:rsid w:val="006D3310"/>
    <w:rsid w:val="006D6820"/>
    <w:rsid w:val="006E0E8D"/>
    <w:rsid w:val="006E54D3"/>
    <w:rsid w:val="006E5DA5"/>
    <w:rsid w:val="006F139D"/>
    <w:rsid w:val="006F1CF4"/>
    <w:rsid w:val="006F2984"/>
    <w:rsid w:val="006F31F9"/>
    <w:rsid w:val="006F4B09"/>
    <w:rsid w:val="00702474"/>
    <w:rsid w:val="00702F91"/>
    <w:rsid w:val="0070409D"/>
    <w:rsid w:val="00704744"/>
    <w:rsid w:val="007053B8"/>
    <w:rsid w:val="00707235"/>
    <w:rsid w:val="00707D2F"/>
    <w:rsid w:val="00710374"/>
    <w:rsid w:val="00710A0A"/>
    <w:rsid w:val="00715644"/>
    <w:rsid w:val="00715FE3"/>
    <w:rsid w:val="00717237"/>
    <w:rsid w:val="00721D3B"/>
    <w:rsid w:val="0072638E"/>
    <w:rsid w:val="00731DB6"/>
    <w:rsid w:val="00733F8C"/>
    <w:rsid w:val="00734E0A"/>
    <w:rsid w:val="00736329"/>
    <w:rsid w:val="0074528E"/>
    <w:rsid w:val="007461BE"/>
    <w:rsid w:val="007465B4"/>
    <w:rsid w:val="00752D79"/>
    <w:rsid w:val="00752ED5"/>
    <w:rsid w:val="00753DA4"/>
    <w:rsid w:val="007550BA"/>
    <w:rsid w:val="007564F8"/>
    <w:rsid w:val="007608F8"/>
    <w:rsid w:val="00761509"/>
    <w:rsid w:val="007632BF"/>
    <w:rsid w:val="0076359C"/>
    <w:rsid w:val="0076451C"/>
    <w:rsid w:val="00765046"/>
    <w:rsid w:val="007654C8"/>
    <w:rsid w:val="0076669D"/>
    <w:rsid w:val="00766D19"/>
    <w:rsid w:val="00767CA4"/>
    <w:rsid w:val="007708A7"/>
    <w:rsid w:val="007719ED"/>
    <w:rsid w:val="00773CDB"/>
    <w:rsid w:val="00775F73"/>
    <w:rsid w:val="00782566"/>
    <w:rsid w:val="00787E9C"/>
    <w:rsid w:val="00791815"/>
    <w:rsid w:val="0079523E"/>
    <w:rsid w:val="00796499"/>
    <w:rsid w:val="007A0760"/>
    <w:rsid w:val="007A185E"/>
    <w:rsid w:val="007A2BAE"/>
    <w:rsid w:val="007A5E39"/>
    <w:rsid w:val="007B020C"/>
    <w:rsid w:val="007B0FDB"/>
    <w:rsid w:val="007B3DF2"/>
    <w:rsid w:val="007B4058"/>
    <w:rsid w:val="007B46C3"/>
    <w:rsid w:val="007B4A75"/>
    <w:rsid w:val="007B523A"/>
    <w:rsid w:val="007B7938"/>
    <w:rsid w:val="007C007B"/>
    <w:rsid w:val="007C0559"/>
    <w:rsid w:val="007C0FE0"/>
    <w:rsid w:val="007C38A0"/>
    <w:rsid w:val="007C4870"/>
    <w:rsid w:val="007C53DF"/>
    <w:rsid w:val="007C5D33"/>
    <w:rsid w:val="007C61E6"/>
    <w:rsid w:val="007C63BB"/>
    <w:rsid w:val="007D170D"/>
    <w:rsid w:val="007D56C3"/>
    <w:rsid w:val="007D6277"/>
    <w:rsid w:val="007D670D"/>
    <w:rsid w:val="007E20E5"/>
    <w:rsid w:val="007E3393"/>
    <w:rsid w:val="007E39ED"/>
    <w:rsid w:val="007E6A58"/>
    <w:rsid w:val="007F0205"/>
    <w:rsid w:val="007F066A"/>
    <w:rsid w:val="007F0DF6"/>
    <w:rsid w:val="007F27F8"/>
    <w:rsid w:val="007F2DE9"/>
    <w:rsid w:val="007F349A"/>
    <w:rsid w:val="007F46B8"/>
    <w:rsid w:val="007F4A59"/>
    <w:rsid w:val="007F5307"/>
    <w:rsid w:val="007F6BE6"/>
    <w:rsid w:val="007F6FFD"/>
    <w:rsid w:val="007F7A2F"/>
    <w:rsid w:val="008005AE"/>
    <w:rsid w:val="00801971"/>
    <w:rsid w:val="0080248A"/>
    <w:rsid w:val="008034FF"/>
    <w:rsid w:val="008045F7"/>
    <w:rsid w:val="008048CF"/>
    <w:rsid w:val="00804F58"/>
    <w:rsid w:val="00805186"/>
    <w:rsid w:val="00805DEC"/>
    <w:rsid w:val="00806ECB"/>
    <w:rsid w:val="008073B1"/>
    <w:rsid w:val="00810D93"/>
    <w:rsid w:val="008135CD"/>
    <w:rsid w:val="00813A43"/>
    <w:rsid w:val="00814EEC"/>
    <w:rsid w:val="00815182"/>
    <w:rsid w:val="008168B8"/>
    <w:rsid w:val="008218AF"/>
    <w:rsid w:val="008236FB"/>
    <w:rsid w:val="008242EB"/>
    <w:rsid w:val="00824F5A"/>
    <w:rsid w:val="008250A6"/>
    <w:rsid w:val="00825968"/>
    <w:rsid w:val="0082769B"/>
    <w:rsid w:val="008354FA"/>
    <w:rsid w:val="008358BE"/>
    <w:rsid w:val="00835CC9"/>
    <w:rsid w:val="00836838"/>
    <w:rsid w:val="00837A0D"/>
    <w:rsid w:val="00840120"/>
    <w:rsid w:val="00841837"/>
    <w:rsid w:val="0084238C"/>
    <w:rsid w:val="008426B6"/>
    <w:rsid w:val="00843DF5"/>
    <w:rsid w:val="00844EAA"/>
    <w:rsid w:val="0085598A"/>
    <w:rsid w:val="008559F3"/>
    <w:rsid w:val="00856CA3"/>
    <w:rsid w:val="00861897"/>
    <w:rsid w:val="00864528"/>
    <w:rsid w:val="00865BC1"/>
    <w:rsid w:val="00865FAE"/>
    <w:rsid w:val="008667EF"/>
    <w:rsid w:val="00867367"/>
    <w:rsid w:val="00872BA8"/>
    <w:rsid w:val="00873229"/>
    <w:rsid w:val="0087496A"/>
    <w:rsid w:val="00875FED"/>
    <w:rsid w:val="00877024"/>
    <w:rsid w:val="00880A1D"/>
    <w:rsid w:val="00881ED0"/>
    <w:rsid w:val="00882B27"/>
    <w:rsid w:val="0088471E"/>
    <w:rsid w:val="00885616"/>
    <w:rsid w:val="00886BBF"/>
    <w:rsid w:val="0088764F"/>
    <w:rsid w:val="008900B0"/>
    <w:rsid w:val="00890EEE"/>
    <w:rsid w:val="00892DF4"/>
    <w:rsid w:val="0089316E"/>
    <w:rsid w:val="00893967"/>
    <w:rsid w:val="0089731B"/>
    <w:rsid w:val="008975ED"/>
    <w:rsid w:val="0089783E"/>
    <w:rsid w:val="008A0F42"/>
    <w:rsid w:val="008A1EE5"/>
    <w:rsid w:val="008A2AC0"/>
    <w:rsid w:val="008A33D3"/>
    <w:rsid w:val="008A353C"/>
    <w:rsid w:val="008A3F15"/>
    <w:rsid w:val="008A4CF6"/>
    <w:rsid w:val="008A7C4E"/>
    <w:rsid w:val="008B004F"/>
    <w:rsid w:val="008B1946"/>
    <w:rsid w:val="008B25DD"/>
    <w:rsid w:val="008B4541"/>
    <w:rsid w:val="008B604F"/>
    <w:rsid w:val="008C480A"/>
    <w:rsid w:val="008C57FF"/>
    <w:rsid w:val="008C6188"/>
    <w:rsid w:val="008D0590"/>
    <w:rsid w:val="008D17FE"/>
    <w:rsid w:val="008D448A"/>
    <w:rsid w:val="008D5643"/>
    <w:rsid w:val="008D5C37"/>
    <w:rsid w:val="008E3DE9"/>
    <w:rsid w:val="008E43FB"/>
    <w:rsid w:val="008E4E66"/>
    <w:rsid w:val="008E773E"/>
    <w:rsid w:val="008F11E9"/>
    <w:rsid w:val="008F29B0"/>
    <w:rsid w:val="00903AF7"/>
    <w:rsid w:val="00907321"/>
    <w:rsid w:val="009107ED"/>
    <w:rsid w:val="009138BF"/>
    <w:rsid w:val="0091476C"/>
    <w:rsid w:val="00915B46"/>
    <w:rsid w:val="00915D8A"/>
    <w:rsid w:val="009165ED"/>
    <w:rsid w:val="009208D2"/>
    <w:rsid w:val="00921FDC"/>
    <w:rsid w:val="00922917"/>
    <w:rsid w:val="00922C4F"/>
    <w:rsid w:val="009305DB"/>
    <w:rsid w:val="00930FD9"/>
    <w:rsid w:val="0093679E"/>
    <w:rsid w:val="009372CC"/>
    <w:rsid w:val="00937A5B"/>
    <w:rsid w:val="0094069B"/>
    <w:rsid w:val="00941947"/>
    <w:rsid w:val="0094511B"/>
    <w:rsid w:val="00945B9D"/>
    <w:rsid w:val="00946D36"/>
    <w:rsid w:val="0094741E"/>
    <w:rsid w:val="0094763C"/>
    <w:rsid w:val="0095067B"/>
    <w:rsid w:val="009512EF"/>
    <w:rsid w:val="00954B78"/>
    <w:rsid w:val="009560E5"/>
    <w:rsid w:val="00961C4D"/>
    <w:rsid w:val="009675C3"/>
    <w:rsid w:val="0097042E"/>
    <w:rsid w:val="009739C8"/>
    <w:rsid w:val="009744B5"/>
    <w:rsid w:val="009745F0"/>
    <w:rsid w:val="00975619"/>
    <w:rsid w:val="00980D9E"/>
    <w:rsid w:val="00981723"/>
    <w:rsid w:val="00982157"/>
    <w:rsid w:val="00982F26"/>
    <w:rsid w:val="0098390F"/>
    <w:rsid w:val="00985307"/>
    <w:rsid w:val="009878C8"/>
    <w:rsid w:val="009912CF"/>
    <w:rsid w:val="009931CA"/>
    <w:rsid w:val="0099399A"/>
    <w:rsid w:val="00993B0E"/>
    <w:rsid w:val="00995C6E"/>
    <w:rsid w:val="00997642"/>
    <w:rsid w:val="009A12B7"/>
    <w:rsid w:val="009B00F4"/>
    <w:rsid w:val="009B0374"/>
    <w:rsid w:val="009B1280"/>
    <w:rsid w:val="009B2C73"/>
    <w:rsid w:val="009B30B1"/>
    <w:rsid w:val="009B3D61"/>
    <w:rsid w:val="009B60B7"/>
    <w:rsid w:val="009B693D"/>
    <w:rsid w:val="009B696D"/>
    <w:rsid w:val="009C04BC"/>
    <w:rsid w:val="009C0F7F"/>
    <w:rsid w:val="009C1772"/>
    <w:rsid w:val="009C20A0"/>
    <w:rsid w:val="009C2DB5"/>
    <w:rsid w:val="009C3A90"/>
    <w:rsid w:val="009C5B0E"/>
    <w:rsid w:val="009D0BA9"/>
    <w:rsid w:val="009D43DD"/>
    <w:rsid w:val="009D4A80"/>
    <w:rsid w:val="009D6BC4"/>
    <w:rsid w:val="009E6904"/>
    <w:rsid w:val="009E6A47"/>
    <w:rsid w:val="009E6FBE"/>
    <w:rsid w:val="009F0CCE"/>
    <w:rsid w:val="009F25B6"/>
    <w:rsid w:val="009F67D4"/>
    <w:rsid w:val="009F6E40"/>
    <w:rsid w:val="00A00CBE"/>
    <w:rsid w:val="00A02028"/>
    <w:rsid w:val="00A02D22"/>
    <w:rsid w:val="00A04E96"/>
    <w:rsid w:val="00A068FA"/>
    <w:rsid w:val="00A077A1"/>
    <w:rsid w:val="00A10577"/>
    <w:rsid w:val="00A119B4"/>
    <w:rsid w:val="00A170A2"/>
    <w:rsid w:val="00A20A0C"/>
    <w:rsid w:val="00A20DA2"/>
    <w:rsid w:val="00A25055"/>
    <w:rsid w:val="00A2629A"/>
    <w:rsid w:val="00A30E3F"/>
    <w:rsid w:val="00A329A0"/>
    <w:rsid w:val="00A33101"/>
    <w:rsid w:val="00A33F00"/>
    <w:rsid w:val="00A36D8C"/>
    <w:rsid w:val="00A373B8"/>
    <w:rsid w:val="00A42225"/>
    <w:rsid w:val="00A42496"/>
    <w:rsid w:val="00A45550"/>
    <w:rsid w:val="00A534B8"/>
    <w:rsid w:val="00A54063"/>
    <w:rsid w:val="00A5409F"/>
    <w:rsid w:val="00A543E6"/>
    <w:rsid w:val="00A54613"/>
    <w:rsid w:val="00A56811"/>
    <w:rsid w:val="00A573AE"/>
    <w:rsid w:val="00A57460"/>
    <w:rsid w:val="00A57EB3"/>
    <w:rsid w:val="00A63054"/>
    <w:rsid w:val="00A64DAF"/>
    <w:rsid w:val="00A6600A"/>
    <w:rsid w:val="00A6693C"/>
    <w:rsid w:val="00A678DB"/>
    <w:rsid w:val="00A7106F"/>
    <w:rsid w:val="00A714F4"/>
    <w:rsid w:val="00A718EF"/>
    <w:rsid w:val="00A7273C"/>
    <w:rsid w:val="00A73BD4"/>
    <w:rsid w:val="00A74A54"/>
    <w:rsid w:val="00A76D8E"/>
    <w:rsid w:val="00A76FB9"/>
    <w:rsid w:val="00A77B59"/>
    <w:rsid w:val="00A77D85"/>
    <w:rsid w:val="00A816E8"/>
    <w:rsid w:val="00A81A71"/>
    <w:rsid w:val="00A83D41"/>
    <w:rsid w:val="00A843C2"/>
    <w:rsid w:val="00A85D62"/>
    <w:rsid w:val="00A86BDE"/>
    <w:rsid w:val="00A873E9"/>
    <w:rsid w:val="00A9004C"/>
    <w:rsid w:val="00A934AE"/>
    <w:rsid w:val="00A957F8"/>
    <w:rsid w:val="00A96756"/>
    <w:rsid w:val="00AA0EA1"/>
    <w:rsid w:val="00AA20FA"/>
    <w:rsid w:val="00AA23E2"/>
    <w:rsid w:val="00AA7997"/>
    <w:rsid w:val="00AB04AB"/>
    <w:rsid w:val="00AB099B"/>
    <w:rsid w:val="00AB1664"/>
    <w:rsid w:val="00AB3116"/>
    <w:rsid w:val="00AB5F89"/>
    <w:rsid w:val="00AB6D06"/>
    <w:rsid w:val="00AC3596"/>
    <w:rsid w:val="00AD19AB"/>
    <w:rsid w:val="00AD3355"/>
    <w:rsid w:val="00AD348F"/>
    <w:rsid w:val="00AD4141"/>
    <w:rsid w:val="00AE1732"/>
    <w:rsid w:val="00AE1EB8"/>
    <w:rsid w:val="00AE2E4F"/>
    <w:rsid w:val="00AE321C"/>
    <w:rsid w:val="00AE45CC"/>
    <w:rsid w:val="00AE4760"/>
    <w:rsid w:val="00AE650B"/>
    <w:rsid w:val="00AE66EF"/>
    <w:rsid w:val="00AF13B6"/>
    <w:rsid w:val="00B00BB5"/>
    <w:rsid w:val="00B03CCC"/>
    <w:rsid w:val="00B04229"/>
    <w:rsid w:val="00B05292"/>
    <w:rsid w:val="00B119E9"/>
    <w:rsid w:val="00B12B38"/>
    <w:rsid w:val="00B14701"/>
    <w:rsid w:val="00B155C8"/>
    <w:rsid w:val="00B2036D"/>
    <w:rsid w:val="00B222FB"/>
    <w:rsid w:val="00B25137"/>
    <w:rsid w:val="00B25F03"/>
    <w:rsid w:val="00B26BF3"/>
    <w:rsid w:val="00B26C50"/>
    <w:rsid w:val="00B27686"/>
    <w:rsid w:val="00B32FC9"/>
    <w:rsid w:val="00B35696"/>
    <w:rsid w:val="00B37042"/>
    <w:rsid w:val="00B42E51"/>
    <w:rsid w:val="00B46033"/>
    <w:rsid w:val="00B47814"/>
    <w:rsid w:val="00B51928"/>
    <w:rsid w:val="00B53FCE"/>
    <w:rsid w:val="00B56BFE"/>
    <w:rsid w:val="00B57D39"/>
    <w:rsid w:val="00B64899"/>
    <w:rsid w:val="00B65452"/>
    <w:rsid w:val="00B656BE"/>
    <w:rsid w:val="00B66B17"/>
    <w:rsid w:val="00B6716A"/>
    <w:rsid w:val="00B7109C"/>
    <w:rsid w:val="00B71F1B"/>
    <w:rsid w:val="00B727CB"/>
    <w:rsid w:val="00B72931"/>
    <w:rsid w:val="00B74CB3"/>
    <w:rsid w:val="00B77875"/>
    <w:rsid w:val="00B80294"/>
    <w:rsid w:val="00B80AAD"/>
    <w:rsid w:val="00B80ADE"/>
    <w:rsid w:val="00B816F5"/>
    <w:rsid w:val="00B868BA"/>
    <w:rsid w:val="00B954FE"/>
    <w:rsid w:val="00BA1CAC"/>
    <w:rsid w:val="00BA7230"/>
    <w:rsid w:val="00BA7AAB"/>
    <w:rsid w:val="00BA7AD1"/>
    <w:rsid w:val="00BB0FCC"/>
    <w:rsid w:val="00BB493A"/>
    <w:rsid w:val="00BB4FBA"/>
    <w:rsid w:val="00BB617A"/>
    <w:rsid w:val="00BC0131"/>
    <w:rsid w:val="00BC1208"/>
    <w:rsid w:val="00BC492B"/>
    <w:rsid w:val="00BC5E52"/>
    <w:rsid w:val="00BC6689"/>
    <w:rsid w:val="00BC6FD0"/>
    <w:rsid w:val="00BC7155"/>
    <w:rsid w:val="00BC7C1F"/>
    <w:rsid w:val="00BC97CA"/>
    <w:rsid w:val="00BD5735"/>
    <w:rsid w:val="00BE085F"/>
    <w:rsid w:val="00BE2BF4"/>
    <w:rsid w:val="00BE4710"/>
    <w:rsid w:val="00BF35D4"/>
    <w:rsid w:val="00BF3AF2"/>
    <w:rsid w:val="00BF512F"/>
    <w:rsid w:val="00BF6260"/>
    <w:rsid w:val="00BF732E"/>
    <w:rsid w:val="00BF74A0"/>
    <w:rsid w:val="00C03736"/>
    <w:rsid w:val="00C114FC"/>
    <w:rsid w:val="00C14987"/>
    <w:rsid w:val="00C17B50"/>
    <w:rsid w:val="00C202ED"/>
    <w:rsid w:val="00C213A5"/>
    <w:rsid w:val="00C2168A"/>
    <w:rsid w:val="00C234E3"/>
    <w:rsid w:val="00C23A94"/>
    <w:rsid w:val="00C23DDF"/>
    <w:rsid w:val="00C26DD5"/>
    <w:rsid w:val="00C2784E"/>
    <w:rsid w:val="00C31434"/>
    <w:rsid w:val="00C3284F"/>
    <w:rsid w:val="00C3759B"/>
    <w:rsid w:val="00C375F3"/>
    <w:rsid w:val="00C436AB"/>
    <w:rsid w:val="00C43F7A"/>
    <w:rsid w:val="00C46731"/>
    <w:rsid w:val="00C52D31"/>
    <w:rsid w:val="00C548BE"/>
    <w:rsid w:val="00C55B7A"/>
    <w:rsid w:val="00C57167"/>
    <w:rsid w:val="00C57E88"/>
    <w:rsid w:val="00C6253A"/>
    <w:rsid w:val="00C62B29"/>
    <w:rsid w:val="00C63557"/>
    <w:rsid w:val="00C6433C"/>
    <w:rsid w:val="00C664FC"/>
    <w:rsid w:val="00C70AFE"/>
    <w:rsid w:val="00C70C44"/>
    <w:rsid w:val="00C70DD5"/>
    <w:rsid w:val="00C8057E"/>
    <w:rsid w:val="00C80B0E"/>
    <w:rsid w:val="00C80CA9"/>
    <w:rsid w:val="00C8144A"/>
    <w:rsid w:val="00C83911"/>
    <w:rsid w:val="00C84DB5"/>
    <w:rsid w:val="00C915E5"/>
    <w:rsid w:val="00C91E29"/>
    <w:rsid w:val="00C92FDF"/>
    <w:rsid w:val="00C94522"/>
    <w:rsid w:val="00C95067"/>
    <w:rsid w:val="00C957E5"/>
    <w:rsid w:val="00C9658E"/>
    <w:rsid w:val="00CA0226"/>
    <w:rsid w:val="00CA44E4"/>
    <w:rsid w:val="00CA5C70"/>
    <w:rsid w:val="00CB2145"/>
    <w:rsid w:val="00CB28B3"/>
    <w:rsid w:val="00CB2FBF"/>
    <w:rsid w:val="00CB342E"/>
    <w:rsid w:val="00CB4161"/>
    <w:rsid w:val="00CB4CB2"/>
    <w:rsid w:val="00CB51CE"/>
    <w:rsid w:val="00CB5AF0"/>
    <w:rsid w:val="00CB66B0"/>
    <w:rsid w:val="00CC3CF9"/>
    <w:rsid w:val="00CC4AEF"/>
    <w:rsid w:val="00CC4E03"/>
    <w:rsid w:val="00CD0A9F"/>
    <w:rsid w:val="00CD2D9B"/>
    <w:rsid w:val="00CD3CD4"/>
    <w:rsid w:val="00CD6723"/>
    <w:rsid w:val="00CD6A64"/>
    <w:rsid w:val="00CE1D3C"/>
    <w:rsid w:val="00CE4223"/>
    <w:rsid w:val="00CE5951"/>
    <w:rsid w:val="00CF02F3"/>
    <w:rsid w:val="00CF2946"/>
    <w:rsid w:val="00CF3B77"/>
    <w:rsid w:val="00CF5335"/>
    <w:rsid w:val="00CF5C2E"/>
    <w:rsid w:val="00CF6CC0"/>
    <w:rsid w:val="00CF73E9"/>
    <w:rsid w:val="00D025E9"/>
    <w:rsid w:val="00D1079E"/>
    <w:rsid w:val="00D1155A"/>
    <w:rsid w:val="00D120E8"/>
    <w:rsid w:val="00D136E3"/>
    <w:rsid w:val="00D14573"/>
    <w:rsid w:val="00D147F4"/>
    <w:rsid w:val="00D15A52"/>
    <w:rsid w:val="00D16012"/>
    <w:rsid w:val="00D21084"/>
    <w:rsid w:val="00D2403C"/>
    <w:rsid w:val="00D26176"/>
    <w:rsid w:val="00D27555"/>
    <w:rsid w:val="00D31E35"/>
    <w:rsid w:val="00D33E14"/>
    <w:rsid w:val="00D411BE"/>
    <w:rsid w:val="00D42537"/>
    <w:rsid w:val="00D44B9A"/>
    <w:rsid w:val="00D47C06"/>
    <w:rsid w:val="00D507E2"/>
    <w:rsid w:val="00D51041"/>
    <w:rsid w:val="00D534B3"/>
    <w:rsid w:val="00D5398D"/>
    <w:rsid w:val="00D551BD"/>
    <w:rsid w:val="00D61CE0"/>
    <w:rsid w:val="00D65CB3"/>
    <w:rsid w:val="00D665B9"/>
    <w:rsid w:val="00D678DB"/>
    <w:rsid w:val="00D7354A"/>
    <w:rsid w:val="00D736DB"/>
    <w:rsid w:val="00D745B5"/>
    <w:rsid w:val="00D7649E"/>
    <w:rsid w:val="00D8081A"/>
    <w:rsid w:val="00D82146"/>
    <w:rsid w:val="00D83F3F"/>
    <w:rsid w:val="00D844E6"/>
    <w:rsid w:val="00D91F95"/>
    <w:rsid w:val="00D924E7"/>
    <w:rsid w:val="00D92585"/>
    <w:rsid w:val="00D9352F"/>
    <w:rsid w:val="00D938C9"/>
    <w:rsid w:val="00D94CF6"/>
    <w:rsid w:val="00D96BE3"/>
    <w:rsid w:val="00DA016D"/>
    <w:rsid w:val="00DA1CEF"/>
    <w:rsid w:val="00DA2232"/>
    <w:rsid w:val="00DA5547"/>
    <w:rsid w:val="00DB1366"/>
    <w:rsid w:val="00DB32F3"/>
    <w:rsid w:val="00DB6023"/>
    <w:rsid w:val="00DB622A"/>
    <w:rsid w:val="00DB673E"/>
    <w:rsid w:val="00DB73BB"/>
    <w:rsid w:val="00DB7B8D"/>
    <w:rsid w:val="00DC4F17"/>
    <w:rsid w:val="00DC5CAD"/>
    <w:rsid w:val="00DC66B8"/>
    <w:rsid w:val="00DC6BCA"/>
    <w:rsid w:val="00DC74E1"/>
    <w:rsid w:val="00DD1132"/>
    <w:rsid w:val="00DD2F4E"/>
    <w:rsid w:val="00DD306D"/>
    <w:rsid w:val="00DE07A5"/>
    <w:rsid w:val="00DE2CE3"/>
    <w:rsid w:val="00DE4C55"/>
    <w:rsid w:val="00DF3D10"/>
    <w:rsid w:val="00DF5094"/>
    <w:rsid w:val="00DF51CE"/>
    <w:rsid w:val="00DF70B8"/>
    <w:rsid w:val="00E00962"/>
    <w:rsid w:val="00E0302C"/>
    <w:rsid w:val="00E04DAF"/>
    <w:rsid w:val="00E05D21"/>
    <w:rsid w:val="00E063B4"/>
    <w:rsid w:val="00E07AD3"/>
    <w:rsid w:val="00E10AD9"/>
    <w:rsid w:val="00E112C7"/>
    <w:rsid w:val="00E125AD"/>
    <w:rsid w:val="00E13849"/>
    <w:rsid w:val="00E14E6C"/>
    <w:rsid w:val="00E15C44"/>
    <w:rsid w:val="00E162B7"/>
    <w:rsid w:val="00E22A0E"/>
    <w:rsid w:val="00E22F6B"/>
    <w:rsid w:val="00E23524"/>
    <w:rsid w:val="00E24592"/>
    <w:rsid w:val="00E250FA"/>
    <w:rsid w:val="00E25F63"/>
    <w:rsid w:val="00E30F27"/>
    <w:rsid w:val="00E32ED9"/>
    <w:rsid w:val="00E32FF5"/>
    <w:rsid w:val="00E34A23"/>
    <w:rsid w:val="00E3548D"/>
    <w:rsid w:val="00E37B1A"/>
    <w:rsid w:val="00E41005"/>
    <w:rsid w:val="00E4126C"/>
    <w:rsid w:val="00E41D27"/>
    <w:rsid w:val="00E4272D"/>
    <w:rsid w:val="00E4284E"/>
    <w:rsid w:val="00E4707A"/>
    <w:rsid w:val="00E50048"/>
    <w:rsid w:val="00E5058E"/>
    <w:rsid w:val="00E506E4"/>
    <w:rsid w:val="00E51733"/>
    <w:rsid w:val="00E52D7F"/>
    <w:rsid w:val="00E5379E"/>
    <w:rsid w:val="00E54960"/>
    <w:rsid w:val="00E55355"/>
    <w:rsid w:val="00E56264"/>
    <w:rsid w:val="00E56CFB"/>
    <w:rsid w:val="00E604B6"/>
    <w:rsid w:val="00E60610"/>
    <w:rsid w:val="00E63EDA"/>
    <w:rsid w:val="00E65B1C"/>
    <w:rsid w:val="00E65F61"/>
    <w:rsid w:val="00E66CA0"/>
    <w:rsid w:val="00E706CA"/>
    <w:rsid w:val="00E7194D"/>
    <w:rsid w:val="00E74C5C"/>
    <w:rsid w:val="00E80AB8"/>
    <w:rsid w:val="00E80CD0"/>
    <w:rsid w:val="00E836F5"/>
    <w:rsid w:val="00E8432F"/>
    <w:rsid w:val="00E86436"/>
    <w:rsid w:val="00E87132"/>
    <w:rsid w:val="00E904DB"/>
    <w:rsid w:val="00E930BD"/>
    <w:rsid w:val="00E93549"/>
    <w:rsid w:val="00E956D1"/>
    <w:rsid w:val="00E95DFB"/>
    <w:rsid w:val="00EA07C6"/>
    <w:rsid w:val="00EA0880"/>
    <w:rsid w:val="00EA0C9C"/>
    <w:rsid w:val="00EA0E36"/>
    <w:rsid w:val="00EA0E42"/>
    <w:rsid w:val="00EA4FB8"/>
    <w:rsid w:val="00EA6E91"/>
    <w:rsid w:val="00EB05CF"/>
    <w:rsid w:val="00EB06EE"/>
    <w:rsid w:val="00EB4538"/>
    <w:rsid w:val="00EC453F"/>
    <w:rsid w:val="00EC479B"/>
    <w:rsid w:val="00EC4854"/>
    <w:rsid w:val="00EC59D6"/>
    <w:rsid w:val="00EC68F4"/>
    <w:rsid w:val="00ED1EDE"/>
    <w:rsid w:val="00ED24D8"/>
    <w:rsid w:val="00ED7A8B"/>
    <w:rsid w:val="00EE338B"/>
    <w:rsid w:val="00EE39BA"/>
    <w:rsid w:val="00EE794B"/>
    <w:rsid w:val="00EE7F56"/>
    <w:rsid w:val="00EF60BC"/>
    <w:rsid w:val="00EF67B7"/>
    <w:rsid w:val="00EF7253"/>
    <w:rsid w:val="00EF7879"/>
    <w:rsid w:val="00F00BE0"/>
    <w:rsid w:val="00F03AF8"/>
    <w:rsid w:val="00F04295"/>
    <w:rsid w:val="00F056C6"/>
    <w:rsid w:val="00F113E8"/>
    <w:rsid w:val="00F114D5"/>
    <w:rsid w:val="00F1353E"/>
    <w:rsid w:val="00F14D7F"/>
    <w:rsid w:val="00F15535"/>
    <w:rsid w:val="00F15577"/>
    <w:rsid w:val="00F170C3"/>
    <w:rsid w:val="00F20AC8"/>
    <w:rsid w:val="00F21739"/>
    <w:rsid w:val="00F22C23"/>
    <w:rsid w:val="00F23E5B"/>
    <w:rsid w:val="00F24013"/>
    <w:rsid w:val="00F30770"/>
    <w:rsid w:val="00F3454B"/>
    <w:rsid w:val="00F35C6D"/>
    <w:rsid w:val="00F43679"/>
    <w:rsid w:val="00F50173"/>
    <w:rsid w:val="00F50E6D"/>
    <w:rsid w:val="00F514C3"/>
    <w:rsid w:val="00F51A47"/>
    <w:rsid w:val="00F522E3"/>
    <w:rsid w:val="00F52C3B"/>
    <w:rsid w:val="00F54F06"/>
    <w:rsid w:val="00F55053"/>
    <w:rsid w:val="00F550F4"/>
    <w:rsid w:val="00F55343"/>
    <w:rsid w:val="00F561EA"/>
    <w:rsid w:val="00F564C8"/>
    <w:rsid w:val="00F6030D"/>
    <w:rsid w:val="00F61A06"/>
    <w:rsid w:val="00F620A7"/>
    <w:rsid w:val="00F65B7F"/>
    <w:rsid w:val="00F66145"/>
    <w:rsid w:val="00F67719"/>
    <w:rsid w:val="00F814BD"/>
    <w:rsid w:val="00F81980"/>
    <w:rsid w:val="00F8309C"/>
    <w:rsid w:val="00F83197"/>
    <w:rsid w:val="00F83FD4"/>
    <w:rsid w:val="00F840BE"/>
    <w:rsid w:val="00F84F90"/>
    <w:rsid w:val="00F86BDB"/>
    <w:rsid w:val="00F92742"/>
    <w:rsid w:val="00F96063"/>
    <w:rsid w:val="00F96319"/>
    <w:rsid w:val="00FA054D"/>
    <w:rsid w:val="00FA3555"/>
    <w:rsid w:val="00FA6449"/>
    <w:rsid w:val="00FB137F"/>
    <w:rsid w:val="00FB3EEE"/>
    <w:rsid w:val="00FB51DF"/>
    <w:rsid w:val="00FB6929"/>
    <w:rsid w:val="00FB6FE0"/>
    <w:rsid w:val="00FC0098"/>
    <w:rsid w:val="00FC0E4A"/>
    <w:rsid w:val="00FC1D9D"/>
    <w:rsid w:val="00FC3BCF"/>
    <w:rsid w:val="00FD0590"/>
    <w:rsid w:val="00FD0A93"/>
    <w:rsid w:val="00FD1CB6"/>
    <w:rsid w:val="00FD2BD5"/>
    <w:rsid w:val="00FD3B4A"/>
    <w:rsid w:val="00FD615E"/>
    <w:rsid w:val="00FD6E92"/>
    <w:rsid w:val="00FE06A8"/>
    <w:rsid w:val="00FE1D7B"/>
    <w:rsid w:val="00FE393D"/>
    <w:rsid w:val="00FE515E"/>
    <w:rsid w:val="00FE5E0D"/>
    <w:rsid w:val="00FE5FD9"/>
    <w:rsid w:val="00FF029D"/>
    <w:rsid w:val="00FF1026"/>
    <w:rsid w:val="00FF41C1"/>
    <w:rsid w:val="00FF5146"/>
    <w:rsid w:val="00FF626E"/>
    <w:rsid w:val="358D8FB3"/>
    <w:rsid w:val="3B7EB5F2"/>
    <w:rsid w:val="4F7D67A3"/>
    <w:rsid w:val="6B020F4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270E4"/>
  <w15:chartTrackingRefBased/>
  <w15:docId w15:val="{7ABF7EEA-3D0A-4638-A786-44C210495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745F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F74A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F74A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F74A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F74A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F74A0"/>
    <w:pPr>
      <w:keepNext/>
      <w:outlineLvl w:val="4"/>
    </w:pPr>
    <w:rPr>
      <w:b/>
      <w:szCs w:val="32"/>
    </w:rPr>
  </w:style>
  <w:style w:type="paragraph" w:styleId="Heading6">
    <w:name w:val="heading 6"/>
    <w:basedOn w:val="Normal"/>
    <w:next w:val="Normal"/>
    <w:link w:val="Heading6Char"/>
    <w:uiPriority w:val="9"/>
    <w:semiHidden/>
    <w:rsid w:val="00C6253A"/>
    <w:pPr>
      <w:keepNext/>
      <w:keepLines/>
      <w:spacing w:before="40" w:after="0"/>
      <w:outlineLvl w:val="5"/>
    </w:pPr>
    <w:rPr>
      <w:rFonts w:asciiTheme="majorHAnsi" w:eastAsiaTheme="majorEastAsia" w:hAnsiTheme="majorHAnsi" w:cstheme="majorBidi"/>
      <w:color w:val="0012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F74A0"/>
    <w:pPr>
      <w:keepNext/>
      <w:spacing w:after="200" w:line="240" w:lineRule="auto"/>
    </w:pPr>
    <w:rPr>
      <w:iCs/>
      <w:color w:val="002664"/>
      <w:sz w:val="18"/>
      <w:szCs w:val="18"/>
    </w:rPr>
  </w:style>
  <w:style w:type="table" w:customStyle="1" w:styleId="Tableheader">
    <w:name w:val="ŠTable header"/>
    <w:basedOn w:val="TableNormal"/>
    <w:uiPriority w:val="99"/>
    <w:rsid w:val="00BF74A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F74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F74A0"/>
    <w:pPr>
      <w:numPr>
        <w:numId w:val="28"/>
      </w:numPr>
    </w:pPr>
  </w:style>
  <w:style w:type="paragraph" w:styleId="ListNumber2">
    <w:name w:val="List Number 2"/>
    <w:aliases w:val="ŠList Number 2"/>
    <w:basedOn w:val="Normal"/>
    <w:uiPriority w:val="8"/>
    <w:qFormat/>
    <w:rsid w:val="00BF74A0"/>
    <w:pPr>
      <w:numPr>
        <w:numId w:val="27"/>
      </w:numPr>
    </w:pPr>
  </w:style>
  <w:style w:type="paragraph" w:styleId="ListBullet">
    <w:name w:val="List Bullet"/>
    <w:aliases w:val="ŠList Bullet"/>
    <w:basedOn w:val="Normal"/>
    <w:uiPriority w:val="9"/>
    <w:qFormat/>
    <w:rsid w:val="00BF74A0"/>
    <w:pPr>
      <w:numPr>
        <w:numId w:val="25"/>
      </w:numPr>
    </w:pPr>
  </w:style>
  <w:style w:type="paragraph" w:styleId="ListBullet2">
    <w:name w:val="List Bullet 2"/>
    <w:aliases w:val="ŠList Bullet 2"/>
    <w:basedOn w:val="Normal"/>
    <w:uiPriority w:val="10"/>
    <w:qFormat/>
    <w:rsid w:val="00D736DB"/>
    <w:pPr>
      <w:numPr>
        <w:numId w:val="23"/>
      </w:numPr>
      <w:ind w:left="1134" w:hanging="567"/>
    </w:pPr>
  </w:style>
  <w:style w:type="paragraph" w:styleId="Subtitle">
    <w:name w:val="Subtitle"/>
    <w:basedOn w:val="Normal"/>
    <w:next w:val="Normal"/>
    <w:link w:val="SubtitleChar"/>
    <w:uiPriority w:val="11"/>
    <w:semiHidden/>
    <w:qFormat/>
    <w:rsid w:val="00BF74A0"/>
    <w:pPr>
      <w:numPr>
        <w:ilvl w:val="1"/>
      </w:numPr>
      <w:spacing w:after="160"/>
    </w:pPr>
    <w:rPr>
      <w:rFonts w:eastAsiaTheme="minorEastAsia" w:cstheme="minorBidi"/>
      <w:color w:val="657480" w:themeColor="text1" w:themeTint="A5"/>
      <w:spacing w:val="15"/>
      <w:szCs w:val="22"/>
    </w:rPr>
  </w:style>
  <w:style w:type="character" w:customStyle="1" w:styleId="SubtitleChar">
    <w:name w:val="Subtitle Char"/>
    <w:basedOn w:val="DefaultParagraphFont"/>
    <w:link w:val="Subtitle"/>
    <w:uiPriority w:val="11"/>
    <w:semiHidden/>
    <w:rsid w:val="00BF74A0"/>
    <w:rPr>
      <w:rFonts w:ascii="Arial" w:eastAsiaTheme="minorEastAsia" w:hAnsi="Arial"/>
      <w:color w:val="657480" w:themeColor="text1" w:themeTint="A5"/>
      <w:spacing w:val="15"/>
    </w:rPr>
  </w:style>
  <w:style w:type="character" w:styleId="Hyperlink">
    <w:name w:val="Hyperlink"/>
    <w:aliases w:val="ŠHyperlink"/>
    <w:basedOn w:val="DefaultParagraphFont"/>
    <w:uiPriority w:val="99"/>
    <w:unhideWhenUsed/>
    <w:rsid w:val="00BF74A0"/>
    <w:rPr>
      <w:color w:val="001C4A" w:themeColor="accent1" w:themeShade="BF"/>
      <w:u w:val="single"/>
    </w:rPr>
  </w:style>
  <w:style w:type="paragraph" w:styleId="TOC1">
    <w:name w:val="toc 1"/>
    <w:aliases w:val="ŠTOC 1"/>
    <w:basedOn w:val="Normal"/>
    <w:next w:val="Normal"/>
    <w:uiPriority w:val="39"/>
    <w:unhideWhenUsed/>
    <w:rsid w:val="00BF74A0"/>
    <w:pPr>
      <w:tabs>
        <w:tab w:val="right" w:leader="dot" w:pos="14570"/>
      </w:tabs>
      <w:spacing w:before="0"/>
    </w:pPr>
    <w:rPr>
      <w:b/>
      <w:noProof/>
    </w:rPr>
  </w:style>
  <w:style w:type="paragraph" w:styleId="TOC2">
    <w:name w:val="toc 2"/>
    <w:aliases w:val="ŠTOC 2"/>
    <w:basedOn w:val="Normal"/>
    <w:next w:val="Normal"/>
    <w:uiPriority w:val="39"/>
    <w:unhideWhenUsed/>
    <w:rsid w:val="00BF74A0"/>
    <w:pPr>
      <w:tabs>
        <w:tab w:val="right" w:leader="dot" w:pos="14570"/>
      </w:tabs>
      <w:spacing w:before="0"/>
    </w:pPr>
    <w:rPr>
      <w:noProof/>
    </w:rPr>
  </w:style>
  <w:style w:type="paragraph" w:styleId="TOC3">
    <w:name w:val="toc 3"/>
    <w:aliases w:val="ŠTOC 3"/>
    <w:basedOn w:val="Normal"/>
    <w:next w:val="Normal"/>
    <w:uiPriority w:val="39"/>
    <w:unhideWhenUsed/>
    <w:rsid w:val="00BF74A0"/>
    <w:pPr>
      <w:spacing w:before="0"/>
      <w:ind w:left="244"/>
    </w:pPr>
  </w:style>
  <w:style w:type="character" w:customStyle="1" w:styleId="Heading1Char">
    <w:name w:val="Heading 1 Char"/>
    <w:aliases w:val="ŠHeading 1 Char"/>
    <w:basedOn w:val="DefaultParagraphFont"/>
    <w:link w:val="Heading1"/>
    <w:uiPriority w:val="3"/>
    <w:rsid w:val="00BF74A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F74A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F74A0"/>
    <w:pPr>
      <w:spacing w:after="240"/>
      <w:outlineLvl w:val="9"/>
    </w:pPr>
    <w:rPr>
      <w:szCs w:val="40"/>
    </w:rPr>
  </w:style>
  <w:style w:type="paragraph" w:styleId="Footer">
    <w:name w:val="footer"/>
    <w:aliases w:val="ŠFooter"/>
    <w:basedOn w:val="Normal"/>
    <w:link w:val="FooterChar"/>
    <w:uiPriority w:val="19"/>
    <w:rsid w:val="00BF74A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F74A0"/>
    <w:rPr>
      <w:rFonts w:ascii="Arial" w:hAnsi="Arial" w:cs="Arial"/>
      <w:sz w:val="18"/>
      <w:szCs w:val="18"/>
    </w:rPr>
  </w:style>
  <w:style w:type="paragraph" w:styleId="Header">
    <w:name w:val="header"/>
    <w:aliases w:val="ŠHeader"/>
    <w:basedOn w:val="Normal"/>
    <w:link w:val="HeaderChar"/>
    <w:uiPriority w:val="16"/>
    <w:rsid w:val="00BF74A0"/>
    <w:rPr>
      <w:noProof/>
      <w:color w:val="002664"/>
      <w:sz w:val="28"/>
      <w:szCs w:val="28"/>
    </w:rPr>
  </w:style>
  <w:style w:type="character" w:customStyle="1" w:styleId="HeaderChar">
    <w:name w:val="Header Char"/>
    <w:aliases w:val="ŠHeader Char"/>
    <w:basedOn w:val="DefaultParagraphFont"/>
    <w:link w:val="Header"/>
    <w:uiPriority w:val="16"/>
    <w:rsid w:val="00BF74A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F74A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F74A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F74A0"/>
    <w:rPr>
      <w:rFonts w:ascii="Arial" w:hAnsi="Arial" w:cs="Arial"/>
      <w:b/>
      <w:szCs w:val="32"/>
    </w:rPr>
  </w:style>
  <w:style w:type="character" w:styleId="UnresolvedMention">
    <w:name w:val="Unresolved Mention"/>
    <w:basedOn w:val="DefaultParagraphFont"/>
    <w:uiPriority w:val="99"/>
    <w:semiHidden/>
    <w:unhideWhenUsed/>
    <w:rsid w:val="00BF74A0"/>
    <w:rPr>
      <w:color w:val="605E5C"/>
      <w:shd w:val="clear" w:color="auto" w:fill="E1DFDD"/>
    </w:rPr>
  </w:style>
  <w:style w:type="character" w:styleId="SubtleEmphasis">
    <w:name w:val="Subtle Emphasis"/>
    <w:basedOn w:val="DefaultParagraphFont"/>
    <w:uiPriority w:val="19"/>
    <w:semiHidden/>
    <w:qFormat/>
    <w:rsid w:val="00BF74A0"/>
    <w:rPr>
      <w:i/>
      <w:iCs/>
      <w:color w:val="525D67" w:themeColor="text1" w:themeTint="BF"/>
    </w:rPr>
  </w:style>
  <w:style w:type="paragraph" w:styleId="TOC4">
    <w:name w:val="toc 4"/>
    <w:aliases w:val="ŠTOC 4"/>
    <w:basedOn w:val="Normal"/>
    <w:next w:val="Normal"/>
    <w:autoRedefine/>
    <w:uiPriority w:val="39"/>
    <w:unhideWhenUsed/>
    <w:rsid w:val="00BF74A0"/>
    <w:pPr>
      <w:spacing w:before="0"/>
      <w:ind w:left="488"/>
    </w:pPr>
  </w:style>
  <w:style w:type="character" w:styleId="CommentReference">
    <w:name w:val="annotation reference"/>
    <w:basedOn w:val="DefaultParagraphFont"/>
    <w:uiPriority w:val="99"/>
    <w:semiHidden/>
    <w:unhideWhenUsed/>
    <w:rsid w:val="00BF74A0"/>
    <w:rPr>
      <w:sz w:val="16"/>
      <w:szCs w:val="16"/>
    </w:rPr>
  </w:style>
  <w:style w:type="paragraph" w:styleId="CommentText">
    <w:name w:val="annotation text"/>
    <w:basedOn w:val="Normal"/>
    <w:link w:val="CommentTextChar"/>
    <w:uiPriority w:val="99"/>
    <w:unhideWhenUsed/>
    <w:rsid w:val="00BF74A0"/>
    <w:pPr>
      <w:spacing w:line="240" w:lineRule="auto"/>
    </w:pPr>
    <w:rPr>
      <w:sz w:val="20"/>
      <w:szCs w:val="20"/>
    </w:rPr>
  </w:style>
  <w:style w:type="character" w:customStyle="1" w:styleId="CommentTextChar">
    <w:name w:val="Comment Text Char"/>
    <w:basedOn w:val="DefaultParagraphFont"/>
    <w:link w:val="CommentText"/>
    <w:uiPriority w:val="99"/>
    <w:rsid w:val="00BF74A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F74A0"/>
    <w:rPr>
      <w:b/>
      <w:bCs/>
    </w:rPr>
  </w:style>
  <w:style w:type="character" w:customStyle="1" w:styleId="CommentSubjectChar">
    <w:name w:val="Comment Subject Char"/>
    <w:basedOn w:val="CommentTextChar"/>
    <w:link w:val="CommentSubject"/>
    <w:uiPriority w:val="99"/>
    <w:semiHidden/>
    <w:rsid w:val="00BF74A0"/>
    <w:rPr>
      <w:rFonts w:ascii="Arial" w:hAnsi="Arial" w:cs="Arial"/>
      <w:b/>
      <w:bCs/>
      <w:sz w:val="20"/>
      <w:szCs w:val="20"/>
    </w:rPr>
  </w:style>
  <w:style w:type="character" w:styleId="Strong">
    <w:name w:val="Strong"/>
    <w:aliases w:val="ŠStrong,Bold"/>
    <w:qFormat/>
    <w:rsid w:val="00BF74A0"/>
    <w:rPr>
      <w:b/>
      <w:bCs/>
    </w:rPr>
  </w:style>
  <w:style w:type="character" w:styleId="Emphasis">
    <w:name w:val="Emphasis"/>
    <w:aliases w:val="ŠEmphasis,Italic"/>
    <w:qFormat/>
    <w:rsid w:val="00BF74A0"/>
    <w:rPr>
      <w:i/>
      <w:iCs/>
    </w:rPr>
  </w:style>
  <w:style w:type="paragraph" w:styleId="ListNumber3">
    <w:name w:val="List Number 3"/>
    <w:aliases w:val="ŠList Number 3"/>
    <w:basedOn w:val="ListBullet3"/>
    <w:uiPriority w:val="8"/>
    <w:rsid w:val="00BF74A0"/>
    <w:pPr>
      <w:numPr>
        <w:ilvl w:val="2"/>
        <w:numId w:val="27"/>
      </w:numPr>
    </w:pPr>
  </w:style>
  <w:style w:type="paragraph" w:styleId="ListBullet3">
    <w:name w:val="List Bullet 3"/>
    <w:aliases w:val="ŠList Bullet 3"/>
    <w:basedOn w:val="Normal"/>
    <w:uiPriority w:val="10"/>
    <w:rsid w:val="00BF74A0"/>
    <w:pPr>
      <w:numPr>
        <w:numId w:val="24"/>
      </w:numPr>
    </w:pPr>
  </w:style>
  <w:style w:type="character" w:styleId="PlaceholderText">
    <w:name w:val="Placeholder Text"/>
    <w:basedOn w:val="DefaultParagraphFont"/>
    <w:uiPriority w:val="99"/>
    <w:semiHidden/>
    <w:rsid w:val="00BF74A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BF74A0"/>
    <w:pPr>
      <w:ind w:left="567"/>
    </w:pPr>
  </w:style>
  <w:style w:type="table" w:styleId="GridTable4-Accent1">
    <w:name w:val="Grid Table 4 Accent 1"/>
    <w:basedOn w:val="TableNormal"/>
    <w:uiPriority w:val="49"/>
    <w:rsid w:val="007F2DE9"/>
    <w:pPr>
      <w:spacing w:after="0" w:line="240" w:lineRule="auto"/>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insideV w:val="nil"/>
        </w:tcBorders>
        <w:shd w:val="clear" w:color="auto" w:fill="002664" w:themeFill="accent1"/>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3-Accent1">
    <w:name w:val="List Table 3 Accent 1"/>
    <w:basedOn w:val="TableNormal"/>
    <w:uiPriority w:val="48"/>
    <w:rsid w:val="004C28DB"/>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styleId="BlockText">
    <w:name w:val="Block Text"/>
    <w:basedOn w:val="Normal"/>
    <w:uiPriority w:val="99"/>
    <w:semiHidden/>
    <w:unhideWhenUsed/>
    <w:rsid w:val="00C6253A"/>
    <w:pPr>
      <w:pBdr>
        <w:top w:val="single" w:sz="2" w:space="10" w:color="002664" w:themeColor="accent1"/>
        <w:left w:val="single" w:sz="2" w:space="10" w:color="002664" w:themeColor="accent1"/>
        <w:bottom w:val="single" w:sz="2" w:space="10" w:color="002664" w:themeColor="accent1"/>
        <w:right w:val="single" w:sz="2" w:space="10" w:color="002664" w:themeColor="accent1"/>
      </w:pBdr>
      <w:ind w:left="1152" w:right="1152"/>
    </w:pPr>
    <w:rPr>
      <w:rFonts w:asciiTheme="minorHAnsi" w:eastAsiaTheme="minorEastAsia" w:hAnsiTheme="minorHAnsi" w:cstheme="minorBidi"/>
      <w:i/>
      <w:iCs/>
      <w:color w:val="002664" w:themeColor="accent1"/>
    </w:rPr>
  </w:style>
  <w:style w:type="paragraph" w:styleId="BodyText">
    <w:name w:val="Body Text"/>
    <w:basedOn w:val="Normal"/>
    <w:link w:val="BodyTextChar"/>
    <w:uiPriority w:val="99"/>
    <w:unhideWhenUsed/>
    <w:rsid w:val="00C6253A"/>
  </w:style>
  <w:style w:type="character" w:customStyle="1" w:styleId="BodyTextChar">
    <w:name w:val="Body Text Char"/>
    <w:basedOn w:val="DefaultParagraphFont"/>
    <w:link w:val="BodyText"/>
    <w:uiPriority w:val="99"/>
    <w:rsid w:val="00C6253A"/>
    <w:rPr>
      <w:rFonts w:ascii="Arial" w:hAnsi="Arial" w:cs="Arial"/>
      <w:szCs w:val="24"/>
    </w:rPr>
  </w:style>
  <w:style w:type="paragraph" w:customStyle="1" w:styleId="FeatureBox2">
    <w:name w:val="ŠFeature Box 2"/>
    <w:aliases w:val="Feature Box 2"/>
    <w:basedOn w:val="Normal"/>
    <w:next w:val="Normal"/>
    <w:link w:val="FeatureBox2Char"/>
    <w:uiPriority w:val="12"/>
    <w:qFormat/>
    <w:rsid w:val="00BF74A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4">
    <w:name w:val="Feature Box 4"/>
    <w:basedOn w:val="FeatureBox2"/>
    <w:next w:val="Normal"/>
    <w:uiPriority w:val="14"/>
    <w:rsid w:val="00C6253A"/>
    <w:pPr>
      <w:pBdr>
        <w:top w:val="single" w:sz="24" w:space="10" w:color="EBEBEB"/>
        <w:left w:val="single" w:sz="24" w:space="10" w:color="EBEBEB"/>
        <w:bottom w:val="single" w:sz="24" w:space="10" w:color="EBEBEB"/>
        <w:right w:val="single" w:sz="24" w:space="10" w:color="EBEBEB"/>
      </w:pBdr>
      <w:shd w:val="clear" w:color="auto" w:fill="EBEBEB"/>
    </w:pPr>
  </w:style>
  <w:style w:type="character" w:customStyle="1" w:styleId="Heading6Char">
    <w:name w:val="Heading 6 Char"/>
    <w:basedOn w:val="DefaultParagraphFont"/>
    <w:link w:val="Heading6"/>
    <w:uiPriority w:val="9"/>
    <w:semiHidden/>
    <w:rsid w:val="00C6253A"/>
    <w:rPr>
      <w:rFonts w:asciiTheme="majorHAnsi" w:eastAsiaTheme="majorEastAsia" w:hAnsiTheme="majorHAnsi" w:cstheme="majorBidi"/>
      <w:color w:val="001231" w:themeColor="accent1" w:themeShade="7F"/>
      <w:szCs w:val="24"/>
    </w:rPr>
  </w:style>
  <w:style w:type="paragraph" w:customStyle="1" w:styleId="Imageattributioncaption">
    <w:name w:val="Image attribution caption"/>
    <w:basedOn w:val="Normal"/>
    <w:next w:val="Normal"/>
    <w:uiPriority w:val="15"/>
    <w:qFormat/>
    <w:rsid w:val="00C6253A"/>
    <w:pPr>
      <w:spacing w:after="0"/>
    </w:pPr>
    <w:rPr>
      <w:sz w:val="18"/>
      <w:szCs w:val="18"/>
    </w:rPr>
  </w:style>
  <w:style w:type="paragraph" w:customStyle="1" w:styleId="Pulloutquote">
    <w:name w:val="Pull out quote"/>
    <w:basedOn w:val="Normal"/>
    <w:next w:val="Normal"/>
    <w:uiPriority w:val="20"/>
    <w:qFormat/>
    <w:rsid w:val="00C6253A"/>
    <w:pPr>
      <w:keepNext/>
      <w:ind w:left="567" w:right="57"/>
    </w:pPr>
    <w:rPr>
      <w:szCs w:val="22"/>
    </w:rPr>
  </w:style>
  <w:style w:type="paragraph" w:styleId="TOC5">
    <w:name w:val="toc 5"/>
    <w:basedOn w:val="Normal"/>
    <w:next w:val="Normal"/>
    <w:autoRedefine/>
    <w:uiPriority w:val="39"/>
    <w:unhideWhenUsed/>
    <w:rsid w:val="00C6253A"/>
    <w:pPr>
      <w:spacing w:after="100"/>
      <w:ind w:left="880"/>
    </w:pPr>
  </w:style>
  <w:style w:type="paragraph" w:styleId="TOC9">
    <w:name w:val="toc 9"/>
    <w:basedOn w:val="Normal"/>
    <w:next w:val="Normal"/>
    <w:autoRedefine/>
    <w:uiPriority w:val="39"/>
    <w:semiHidden/>
    <w:unhideWhenUsed/>
    <w:rsid w:val="00C6253A"/>
    <w:pPr>
      <w:spacing w:after="100"/>
      <w:ind w:left="1760"/>
    </w:pPr>
  </w:style>
  <w:style w:type="character" w:styleId="FollowedHyperlink">
    <w:name w:val="FollowedHyperlink"/>
    <w:basedOn w:val="DefaultParagraphFont"/>
    <w:uiPriority w:val="99"/>
    <w:semiHidden/>
    <w:unhideWhenUsed/>
    <w:rsid w:val="00BF74A0"/>
    <w:rPr>
      <w:color w:val="954F72" w:themeColor="followedHyperlink"/>
      <w:u w:val="single"/>
    </w:rPr>
  </w:style>
  <w:style w:type="table" w:styleId="ListTable3-Accent5">
    <w:name w:val="List Table 3 Accent 5"/>
    <w:basedOn w:val="TableNormal"/>
    <w:uiPriority w:val="48"/>
    <w:rsid w:val="004C28DB"/>
    <w:pPr>
      <w:spacing w:after="0" w:line="240" w:lineRule="auto"/>
    </w:p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tblBorders>
    </w:tblPr>
    <w:tblStylePr w:type="firstRow">
      <w:rPr>
        <w:b/>
        <w:bCs/>
        <w:color w:val="FFFFFF" w:themeColor="background1"/>
      </w:rPr>
      <w:tblPr/>
      <w:tcPr>
        <w:shd w:val="clear" w:color="auto" w:fill="495054" w:themeFill="accent5"/>
      </w:tcPr>
    </w:tblStylePr>
    <w:tblStylePr w:type="lastRow">
      <w:rPr>
        <w:b/>
        <w:bCs/>
      </w:rPr>
      <w:tblPr/>
      <w:tcPr>
        <w:tcBorders>
          <w:top w:val="double" w:sz="4" w:space="0" w:color="49505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
    <w:name w:val="List Table 3"/>
    <w:basedOn w:val="TableNormal"/>
    <w:uiPriority w:val="48"/>
    <w:rsid w:val="004C28DB"/>
    <w:pPr>
      <w:spacing w:after="0" w:line="240" w:lineRule="auto"/>
    </w:pPr>
    <w:tblPr>
      <w:tblStyleRowBandSize w:val="1"/>
      <w:tblStyleColBandSize w:val="1"/>
      <w:tblBorders>
        <w:top w:val="single" w:sz="4" w:space="0" w:color="22272B" w:themeColor="text1"/>
        <w:left w:val="single" w:sz="4" w:space="0" w:color="22272B" w:themeColor="text1"/>
        <w:bottom w:val="single" w:sz="4" w:space="0" w:color="22272B" w:themeColor="text1"/>
        <w:right w:val="single" w:sz="4" w:space="0" w:color="22272B" w:themeColor="text1"/>
      </w:tblBorders>
    </w:tblPr>
    <w:tblStylePr w:type="firstRow">
      <w:rPr>
        <w:b/>
        <w:bCs/>
        <w:color w:val="FFFFFF" w:themeColor="background1"/>
      </w:rPr>
      <w:tblPr/>
      <w:tcPr>
        <w:shd w:val="clear" w:color="auto" w:fill="22272B" w:themeFill="text1"/>
      </w:tcPr>
    </w:tblStylePr>
    <w:tblStylePr w:type="lastRow">
      <w:rPr>
        <w:b/>
        <w:bCs/>
      </w:rPr>
      <w:tblPr/>
      <w:tcPr>
        <w:tcBorders>
          <w:top w:val="double" w:sz="4" w:space="0" w:color="22272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272B" w:themeColor="text1"/>
          <w:right w:val="single" w:sz="4" w:space="0" w:color="22272B" w:themeColor="text1"/>
        </w:tcBorders>
      </w:tcPr>
    </w:tblStylePr>
    <w:tblStylePr w:type="band1Horz">
      <w:tblPr/>
      <w:tcPr>
        <w:tcBorders>
          <w:top w:val="single" w:sz="4" w:space="0" w:color="22272B" w:themeColor="text1"/>
          <w:bottom w:val="single" w:sz="4" w:space="0" w:color="22272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72B" w:themeColor="text1"/>
          <w:left w:val="nil"/>
        </w:tcBorders>
      </w:tcPr>
    </w:tblStylePr>
    <w:tblStylePr w:type="swCell">
      <w:tblPr/>
      <w:tcPr>
        <w:tcBorders>
          <w:top w:val="double" w:sz="4" w:space="0" w:color="22272B" w:themeColor="text1"/>
          <w:right w:val="nil"/>
        </w:tcBorders>
      </w:tcPr>
    </w:tblStylePr>
  </w:style>
  <w:style w:type="paragraph" w:customStyle="1" w:styleId="Imageattributioncaption0">
    <w:name w:val="ŠImage attribution caption"/>
    <w:basedOn w:val="Normal"/>
    <w:next w:val="Normal"/>
    <w:link w:val="ImageattributioncaptionChar"/>
    <w:uiPriority w:val="15"/>
    <w:qFormat/>
    <w:rsid w:val="00BF74A0"/>
    <w:pPr>
      <w:spacing w:after="0"/>
    </w:pPr>
    <w:rPr>
      <w:sz w:val="18"/>
      <w:szCs w:val="18"/>
    </w:rPr>
  </w:style>
  <w:style w:type="character" w:customStyle="1" w:styleId="ImageattributioncaptionChar">
    <w:name w:val="ŠImage attribution caption Char"/>
    <w:basedOn w:val="DefaultParagraphFont"/>
    <w:link w:val="Imageattributioncaption0"/>
    <w:uiPriority w:val="15"/>
    <w:rsid w:val="00707D2F"/>
    <w:rPr>
      <w:rFonts w:ascii="Arial" w:hAnsi="Arial" w:cs="Arial"/>
      <w:sz w:val="18"/>
      <w:szCs w:val="18"/>
    </w:rPr>
  </w:style>
  <w:style w:type="paragraph" w:customStyle="1" w:styleId="FeatureBox">
    <w:name w:val="ŠFeature Box"/>
    <w:basedOn w:val="Normal"/>
    <w:next w:val="Normal"/>
    <w:uiPriority w:val="11"/>
    <w:qFormat/>
    <w:rsid w:val="00BF74A0"/>
    <w:pPr>
      <w:pBdr>
        <w:top w:val="single" w:sz="24" w:space="10" w:color="002664"/>
        <w:left w:val="single" w:sz="24" w:space="10" w:color="002664"/>
        <w:bottom w:val="single" w:sz="24" w:space="10" w:color="002664"/>
        <w:right w:val="single" w:sz="24" w:space="10" w:color="002664"/>
      </w:pBdr>
    </w:pPr>
  </w:style>
  <w:style w:type="paragraph" w:styleId="NormalWeb">
    <w:name w:val="Normal (Web)"/>
    <w:basedOn w:val="Normal"/>
    <w:uiPriority w:val="99"/>
    <w:semiHidden/>
    <w:unhideWhenUsed/>
    <w:rsid w:val="000519DC"/>
    <w:rPr>
      <w:rFonts w:ascii="Times New Roman" w:hAnsi="Times New Roman" w:cs="Times New Roman"/>
      <w:sz w:val="24"/>
    </w:rPr>
  </w:style>
  <w:style w:type="character" w:customStyle="1" w:styleId="BoldItalic">
    <w:name w:val="ŠBold Italic"/>
    <w:basedOn w:val="DefaultParagraphFont"/>
    <w:uiPriority w:val="1"/>
    <w:qFormat/>
    <w:rsid w:val="00BF74A0"/>
    <w:rPr>
      <w:b/>
      <w:i/>
      <w:iCs/>
    </w:rPr>
  </w:style>
  <w:style w:type="paragraph" w:customStyle="1" w:styleId="Documentname">
    <w:name w:val="ŠDocument name"/>
    <w:basedOn w:val="Normal"/>
    <w:next w:val="Normal"/>
    <w:uiPriority w:val="17"/>
    <w:qFormat/>
    <w:rsid w:val="00BF74A0"/>
    <w:pPr>
      <w:pBdr>
        <w:bottom w:val="single" w:sz="8" w:space="10" w:color="D3D3D3" w:themeColor="background2" w:themeShade="E6"/>
      </w:pBdr>
      <w:spacing w:before="0" w:after="240" w:line="276" w:lineRule="auto"/>
      <w:jc w:val="right"/>
    </w:pPr>
    <w:rPr>
      <w:bCs/>
      <w:sz w:val="18"/>
      <w:szCs w:val="18"/>
    </w:rPr>
  </w:style>
  <w:style w:type="character" w:customStyle="1" w:styleId="FeatureBox2Char">
    <w:name w:val="ŠFeature Box 2 Char"/>
    <w:basedOn w:val="DefaultParagraphFont"/>
    <w:link w:val="FeatureBox2"/>
    <w:uiPriority w:val="12"/>
    <w:rsid w:val="00BF74A0"/>
    <w:rPr>
      <w:rFonts w:ascii="Arial" w:hAnsi="Arial" w:cs="Arial"/>
      <w:szCs w:val="24"/>
      <w:shd w:val="clear" w:color="auto" w:fill="CCEDFC"/>
    </w:rPr>
  </w:style>
  <w:style w:type="paragraph" w:customStyle="1" w:styleId="FeatureBox3">
    <w:name w:val="ŠFeature Box 3"/>
    <w:basedOn w:val="Normal"/>
    <w:next w:val="Normal"/>
    <w:uiPriority w:val="13"/>
    <w:qFormat/>
    <w:rsid w:val="00BF74A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0">
    <w:name w:val="ŠFeature Box 4"/>
    <w:basedOn w:val="FeatureBox2"/>
    <w:next w:val="Normal"/>
    <w:uiPriority w:val="14"/>
    <w:qFormat/>
    <w:rsid w:val="00BF74A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Logo">
    <w:name w:val="ŠLogo"/>
    <w:basedOn w:val="Normal"/>
    <w:uiPriority w:val="18"/>
    <w:qFormat/>
    <w:rsid w:val="00BF74A0"/>
    <w:pPr>
      <w:tabs>
        <w:tab w:val="right" w:pos="10200"/>
      </w:tabs>
      <w:spacing w:after="0" w:line="300" w:lineRule="atLeast"/>
      <w:ind w:left="-567" w:right="-567" w:firstLine="567"/>
    </w:pPr>
    <w:rPr>
      <w:bCs/>
      <w:color w:val="002664"/>
    </w:rPr>
  </w:style>
  <w:style w:type="paragraph" w:customStyle="1" w:styleId="Pulloutquote0">
    <w:name w:val="ŠPull out quote"/>
    <w:basedOn w:val="Normal"/>
    <w:next w:val="Normal"/>
    <w:uiPriority w:val="20"/>
    <w:qFormat/>
    <w:rsid w:val="00BF74A0"/>
    <w:pPr>
      <w:keepNext/>
      <w:ind w:left="567" w:right="57"/>
    </w:pPr>
    <w:rPr>
      <w:szCs w:val="22"/>
    </w:rPr>
  </w:style>
  <w:style w:type="paragraph" w:customStyle="1" w:styleId="Subtitle0">
    <w:name w:val="ŠSubtitle"/>
    <w:basedOn w:val="Normal"/>
    <w:link w:val="SubtitleChar0"/>
    <w:uiPriority w:val="2"/>
    <w:qFormat/>
    <w:rsid w:val="00BF74A0"/>
    <w:pPr>
      <w:spacing w:before="360"/>
    </w:pPr>
    <w:rPr>
      <w:color w:val="002664"/>
      <w:sz w:val="44"/>
      <w:szCs w:val="48"/>
    </w:rPr>
  </w:style>
  <w:style w:type="character" w:customStyle="1" w:styleId="SubtitleChar0">
    <w:name w:val="ŠSubtitle Char"/>
    <w:basedOn w:val="DefaultParagraphFont"/>
    <w:link w:val="Subtitle0"/>
    <w:uiPriority w:val="2"/>
    <w:rsid w:val="00BF74A0"/>
    <w:rPr>
      <w:rFonts w:ascii="Arial" w:hAnsi="Arial" w:cs="Arial"/>
      <w:color w:val="002664"/>
      <w:sz w:val="44"/>
      <w:szCs w:val="48"/>
    </w:rPr>
  </w:style>
  <w:style w:type="paragraph" w:styleId="Title">
    <w:name w:val="Title"/>
    <w:aliases w:val="ŠTitle"/>
    <w:basedOn w:val="Normal"/>
    <w:next w:val="Normal"/>
    <w:link w:val="TitleChar"/>
    <w:uiPriority w:val="1"/>
    <w:rsid w:val="00BF74A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F74A0"/>
    <w:rPr>
      <w:rFonts w:ascii="Arial" w:eastAsiaTheme="majorEastAsia" w:hAnsi="Arial" w:cstheme="majorBidi"/>
      <w:color w:val="002664"/>
      <w:spacing w:val="-10"/>
      <w:kern w:val="28"/>
      <w:sz w:val="80"/>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bit.ly/Guessthecorrelation" TargetMode="External"/><Relationship Id="rId26" Type="http://schemas.openxmlformats.org/officeDocument/2006/relationships/hyperlink" Target="https://bit.ly/createamplifyclassroom" TargetMode="External"/><Relationship Id="rId39" Type="http://schemas.openxmlformats.org/officeDocument/2006/relationships/image" Target="media/image1.png"/><Relationship Id="rId21" Type="http://schemas.openxmlformats.org/officeDocument/2006/relationships/hyperlink" Target="https://bit.ly/thinkpairsharestrategy" TargetMode="External"/><Relationship Id="rId34" Type="http://schemas.openxmlformats.org/officeDocument/2006/relationships/hyperlink" Target="https://curriculum.nsw.edu.au"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image" Target="media/image4.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urriculum.nsw.edu.au/learning-areas/mathematics/numeracy-stage-6-cec-2021/overview" TargetMode="External"/><Relationship Id="rId24" Type="http://schemas.openxmlformats.org/officeDocument/2006/relationships/hyperlink" Target="https://bit.ly/noticewonderstrategy" TargetMode="External"/><Relationship Id="rId32" Type="http://schemas.openxmlformats.org/officeDocument/2006/relationships/hyperlink" Target="https://www.nsw.gov.au/education-and-training/nesa/copyright" TargetMode="External"/><Relationship Id="rId37" Type="http://schemas.openxmlformats.org/officeDocument/2006/relationships/hyperlink" Target="https://curriculum.nsw.edu.au/learning-areas/mathematics/mathematics-standard-11-12-2024/glossary" TargetMode="External"/><Relationship Id="rId40"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bit.ly/posepausepouncebounce" TargetMode="External"/><Relationship Id="rId28" Type="http://schemas.openxmlformats.org/officeDocument/2006/relationships/hyperlink" Target="http://bit.ly/frayerdiagram" TargetMode="External"/><Relationship Id="rId36" Type="http://schemas.openxmlformats.org/officeDocument/2006/relationships/hyperlink" Target="https://curriculum.nsw.edu.au/learning-areas/mathematics/numeracy-stage-6-cec-2021/overview"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bit.ly/thinkpairsharestrategy" TargetMode="External"/><Relationship Id="rId27" Type="http://schemas.openxmlformats.org/officeDocument/2006/relationships/hyperlink" Target="https://bit.ly/Guessthecorrelation" TargetMode="External"/><Relationship Id="rId30" Type="http://schemas.openxmlformats.org/officeDocument/2006/relationships/image" Target="media/image5.png"/><Relationship Id="rId35" Type="http://schemas.openxmlformats.org/officeDocument/2006/relationships/hyperlink" Target="https://curriculum.nsw.edu.au/learning-areas/mathematics/mathematics-standard-11-12-2024/overview"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curriculum.nsw.edu.au/learning-areas/mathematics/mathematics-standard-11-12-2024/overview" TargetMode="External"/><Relationship Id="rId17" Type="http://schemas.openxmlformats.org/officeDocument/2006/relationships/hyperlink" Target="https://bit.ly/Correlationcoefficient" TargetMode="External"/><Relationship Id="rId25" Type="http://schemas.openxmlformats.org/officeDocument/2006/relationships/hyperlink" Target="https://bit.ly/Correlationcoefficient" TargetMode="External"/><Relationship Id="rId33" Type="http://schemas.openxmlformats.org/officeDocument/2006/relationships/hyperlink" Target="https://www.nsw.gov.au/education-and-training/nesa/copyright" TargetMode="External"/><Relationship Id="rId38"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odda\NSW%20Department%20of%20Education\Secondary%20MALTS%20-%20Mathematics\Templates\2026%20Lesson%20writing%20template.dotx" TargetMode="External"/></Relationships>
</file>

<file path=word/theme/theme1.xml><?xml version="1.0" encoding="utf-8"?>
<a:theme xmlns:a="http://schemas.openxmlformats.org/drawingml/2006/main" name="Department_2025">
  <a:themeElements>
    <a:clrScheme name="Custom 9">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0563C1"/>
      </a:hlink>
      <a:folHlink>
        <a:srgbClr val="954F72"/>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c6f0761-0ef4-4d3b-8fe8-3b60dff82ea3" xsi:nil="true"/>
    <lcf76f155ced4ddcb4097134ff3c332f xmlns="0d94be99-a0f6-44e7-93d1-7f56be2e14d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4" ma:contentTypeDescription="Create a new document." ma:contentTypeScope="" ma:versionID="975ddda72fd53fa907a1850f0c62e65e">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3124d994bfd16314df04b4bffaff3696"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8c6f0761-0ef4-4d3b-8fe8-3b60dff82ea3"/>
    <ds:schemaRef ds:uri="0d94be99-a0f6-44e7-93d1-7f56be2e14d5"/>
  </ds:schemaRefs>
</ds:datastoreItem>
</file>

<file path=customXml/itemProps2.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3.xml><?xml version="1.0" encoding="utf-8"?>
<ds:datastoreItem xmlns:ds="http://schemas.openxmlformats.org/officeDocument/2006/customXml" ds:itemID="{E567E9BE-37AB-4BA7-9A53-A454897DDA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84817E-6AE2-488A-9991-FE301C163B7E}">
  <ds:schemaRefs>
    <ds:schemaRef ds:uri="http://schemas.microsoft.com/sharepoint/v3/contenttype/forms"/>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2026 Lesson writing template.dotx</Template>
  <TotalTime>163</TotalTime>
  <Pages>18</Pages>
  <Words>2804</Words>
  <Characters>16618</Characters>
  <Application>Microsoft Office Word</Application>
  <DocSecurity>0</DocSecurity>
  <Lines>344</Lines>
  <Paragraphs>170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19319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lesson 4 – Pearson's correlation coefficient, Mathematics Standard</dc:title>
  <dc:subject/>
  <dc:creator>NSW Department of Education</dc:creator>
  <cp:keywords/>
  <dc:description/>
  <dcterms:created xsi:type="dcterms:W3CDTF">2026-05-15T07:49:00Z</dcterms:created>
  <dcterms:modified xsi:type="dcterms:W3CDTF">2026-06-30T05:53:00Z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