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B2267" w14:textId="13BF0725" w:rsidR="008A018D" w:rsidRPr="00273BC2" w:rsidRDefault="00031031" w:rsidP="00CC744F">
      <w:pPr>
        <w:pStyle w:val="Title"/>
        <w:rPr>
          <w:rStyle w:val="TitleChar"/>
        </w:rPr>
      </w:pPr>
      <w:r w:rsidRPr="00273BC2">
        <w:rPr>
          <w:rStyle w:val="TitleChar"/>
        </w:rPr>
        <w:t xml:space="preserve">Mathematics </w:t>
      </w:r>
      <w:r w:rsidR="006A0C1C" w:rsidRPr="00CC744F">
        <w:rPr>
          <w:rStyle w:val="TitleChar"/>
        </w:rPr>
        <w:t>Extension</w:t>
      </w:r>
      <w:r w:rsidR="006A0C1C" w:rsidRPr="00273BC2">
        <w:rPr>
          <w:rStyle w:val="TitleChar"/>
        </w:rPr>
        <w:t xml:space="preserve"> 1 </w:t>
      </w:r>
      <w:r w:rsidR="005335F8" w:rsidRPr="00273BC2">
        <w:rPr>
          <w:rStyle w:val="TitleChar"/>
        </w:rPr>
        <w:t xml:space="preserve">Stage </w:t>
      </w:r>
      <w:r w:rsidR="00775278" w:rsidRPr="00273BC2">
        <w:rPr>
          <w:rStyle w:val="TitleChar"/>
        </w:rPr>
        <w:t>6</w:t>
      </w:r>
      <w:r w:rsidR="00587E4D" w:rsidRPr="00273BC2">
        <w:rPr>
          <w:rStyle w:val="TitleChar"/>
        </w:rPr>
        <w:t xml:space="preserve"> </w:t>
      </w:r>
      <w:r w:rsidR="00534A5E" w:rsidRPr="00273BC2">
        <w:rPr>
          <w:rStyle w:val="TitleChar"/>
        </w:rPr>
        <w:br/>
      </w:r>
      <w:r w:rsidR="00775278" w:rsidRPr="00273BC2">
        <w:rPr>
          <w:rStyle w:val="TitleChar"/>
        </w:rPr>
        <w:t>(</w:t>
      </w:r>
      <w:r w:rsidR="00587E4D" w:rsidRPr="00273BC2">
        <w:rPr>
          <w:rStyle w:val="TitleChar"/>
        </w:rPr>
        <w:t xml:space="preserve">Year </w:t>
      </w:r>
      <w:r w:rsidR="006A0C1C" w:rsidRPr="00273BC2">
        <w:rPr>
          <w:rStyle w:val="TitleChar"/>
        </w:rPr>
        <w:t>11</w:t>
      </w:r>
      <w:r w:rsidR="00587E4D" w:rsidRPr="00273BC2">
        <w:rPr>
          <w:rStyle w:val="TitleChar"/>
        </w:rPr>
        <w:t>)</w:t>
      </w:r>
      <w:r w:rsidR="00587857" w:rsidRPr="00273BC2">
        <w:rPr>
          <w:rStyle w:val="TitleChar"/>
        </w:rPr>
        <w:t xml:space="preserve"> –</w:t>
      </w:r>
      <w:r w:rsidR="002C28C0" w:rsidRPr="00273BC2">
        <w:rPr>
          <w:rStyle w:val="TitleChar"/>
        </w:rPr>
        <w:t xml:space="preserve"> </w:t>
      </w:r>
      <w:r w:rsidR="00C92148" w:rsidRPr="00273BC2">
        <w:rPr>
          <w:rStyle w:val="TitleChar"/>
        </w:rPr>
        <w:t xml:space="preserve">unit </w:t>
      </w:r>
      <w:r w:rsidR="00587857" w:rsidRPr="00273BC2">
        <w:rPr>
          <w:rStyle w:val="TitleChar"/>
        </w:rPr>
        <w:t>of learning</w:t>
      </w:r>
    </w:p>
    <w:p w14:paraId="6D9378B2" w14:textId="31A122E5" w:rsidR="00E54D81" w:rsidRPr="008A3BD5" w:rsidRDefault="006A0C1C" w:rsidP="00CC744F">
      <w:pPr>
        <w:pStyle w:val="Subtitle0"/>
      </w:pPr>
      <w:r w:rsidRPr="00CC744F">
        <w:t>Polynomials</w:t>
      </w:r>
      <w:r w:rsidR="00E54D81" w:rsidRPr="008A3BD5">
        <w:br w:type="page"/>
      </w:r>
    </w:p>
    <w:p w14:paraId="4D8A361B" w14:textId="77777777" w:rsidR="002506EE" w:rsidRPr="002506EE" w:rsidRDefault="002506EE" w:rsidP="00CC744F">
      <w:pPr>
        <w:pStyle w:val="TOCHeading"/>
      </w:pPr>
      <w:r w:rsidRPr="00CC744F">
        <w:lastRenderedPageBreak/>
        <w:t>Contents</w:t>
      </w:r>
    </w:p>
    <w:p w14:paraId="5EC20CFE" w14:textId="6D48FD7F" w:rsidR="0030535E" w:rsidRDefault="000C1ED1">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8365202" w:history="1">
        <w:r w:rsidR="0030535E" w:rsidRPr="00A2699D">
          <w:rPr>
            <w:rStyle w:val="Hyperlink"/>
          </w:rPr>
          <w:t>Rationale</w:t>
        </w:r>
        <w:r w:rsidR="0030535E">
          <w:rPr>
            <w:webHidden/>
          </w:rPr>
          <w:tab/>
        </w:r>
        <w:r w:rsidR="0030535E">
          <w:rPr>
            <w:webHidden/>
          </w:rPr>
          <w:fldChar w:fldCharType="begin"/>
        </w:r>
        <w:r w:rsidR="0030535E">
          <w:rPr>
            <w:webHidden/>
          </w:rPr>
          <w:instrText xml:space="preserve"> PAGEREF _Toc228365202 \h </w:instrText>
        </w:r>
        <w:r w:rsidR="0030535E">
          <w:rPr>
            <w:webHidden/>
          </w:rPr>
        </w:r>
        <w:r w:rsidR="0030535E">
          <w:rPr>
            <w:webHidden/>
          </w:rPr>
          <w:fldChar w:fldCharType="separate"/>
        </w:r>
        <w:r w:rsidR="0030535E">
          <w:rPr>
            <w:webHidden/>
          </w:rPr>
          <w:t>3</w:t>
        </w:r>
        <w:r w:rsidR="0030535E">
          <w:rPr>
            <w:webHidden/>
          </w:rPr>
          <w:fldChar w:fldCharType="end"/>
        </w:r>
      </w:hyperlink>
    </w:p>
    <w:p w14:paraId="55795FBD" w14:textId="26305FF7" w:rsidR="0030535E" w:rsidRDefault="0030535E">
      <w:pPr>
        <w:pStyle w:val="TOC1"/>
        <w:rPr>
          <w:rFonts w:asciiTheme="minorHAnsi" w:eastAsiaTheme="minorEastAsia" w:hAnsiTheme="minorHAnsi" w:cstheme="minorBidi"/>
          <w:b w:val="0"/>
          <w:kern w:val="2"/>
          <w:sz w:val="24"/>
          <w:lang w:eastAsia="en-AU"/>
          <w14:ligatures w14:val="standardContextual"/>
        </w:rPr>
      </w:pPr>
      <w:hyperlink w:anchor="_Toc228365203" w:history="1">
        <w:r w:rsidRPr="00A2699D">
          <w:rPr>
            <w:rStyle w:val="Hyperlink"/>
          </w:rPr>
          <w:t>Overview</w:t>
        </w:r>
        <w:r>
          <w:rPr>
            <w:webHidden/>
          </w:rPr>
          <w:tab/>
        </w:r>
        <w:r>
          <w:rPr>
            <w:webHidden/>
          </w:rPr>
          <w:fldChar w:fldCharType="begin"/>
        </w:r>
        <w:r>
          <w:rPr>
            <w:webHidden/>
          </w:rPr>
          <w:instrText xml:space="preserve"> PAGEREF _Toc228365203 \h </w:instrText>
        </w:r>
        <w:r>
          <w:rPr>
            <w:webHidden/>
          </w:rPr>
        </w:r>
        <w:r>
          <w:rPr>
            <w:webHidden/>
          </w:rPr>
          <w:fldChar w:fldCharType="separate"/>
        </w:r>
        <w:r>
          <w:rPr>
            <w:webHidden/>
          </w:rPr>
          <w:t>4</w:t>
        </w:r>
        <w:r>
          <w:rPr>
            <w:webHidden/>
          </w:rPr>
          <w:fldChar w:fldCharType="end"/>
        </w:r>
      </w:hyperlink>
    </w:p>
    <w:p w14:paraId="2C5AABFB" w14:textId="727F9CFF" w:rsidR="0030535E" w:rsidRDefault="0030535E">
      <w:pPr>
        <w:pStyle w:val="TOC1"/>
        <w:rPr>
          <w:rFonts w:asciiTheme="minorHAnsi" w:eastAsiaTheme="minorEastAsia" w:hAnsiTheme="minorHAnsi" w:cstheme="minorBidi"/>
          <w:b w:val="0"/>
          <w:kern w:val="2"/>
          <w:sz w:val="24"/>
          <w:lang w:eastAsia="en-AU"/>
          <w14:ligatures w14:val="standardContextual"/>
        </w:rPr>
      </w:pPr>
      <w:hyperlink w:anchor="_Toc228365204" w:history="1">
        <w:r w:rsidRPr="00A2699D">
          <w:rPr>
            <w:rStyle w:val="Hyperlink"/>
          </w:rPr>
          <w:t>Outcomes</w:t>
        </w:r>
        <w:r>
          <w:rPr>
            <w:webHidden/>
          </w:rPr>
          <w:tab/>
        </w:r>
        <w:r>
          <w:rPr>
            <w:webHidden/>
          </w:rPr>
          <w:fldChar w:fldCharType="begin"/>
        </w:r>
        <w:r>
          <w:rPr>
            <w:webHidden/>
          </w:rPr>
          <w:instrText xml:space="preserve"> PAGEREF _Toc228365204 \h </w:instrText>
        </w:r>
        <w:r>
          <w:rPr>
            <w:webHidden/>
          </w:rPr>
        </w:r>
        <w:r>
          <w:rPr>
            <w:webHidden/>
          </w:rPr>
          <w:fldChar w:fldCharType="separate"/>
        </w:r>
        <w:r>
          <w:rPr>
            <w:webHidden/>
          </w:rPr>
          <w:t>5</w:t>
        </w:r>
        <w:r>
          <w:rPr>
            <w:webHidden/>
          </w:rPr>
          <w:fldChar w:fldCharType="end"/>
        </w:r>
      </w:hyperlink>
    </w:p>
    <w:p w14:paraId="2D847940" w14:textId="17D2BC4D" w:rsidR="0030535E" w:rsidRDefault="0030535E">
      <w:pPr>
        <w:pStyle w:val="TOC1"/>
        <w:rPr>
          <w:rFonts w:asciiTheme="minorHAnsi" w:eastAsiaTheme="minorEastAsia" w:hAnsiTheme="minorHAnsi" w:cstheme="minorBidi"/>
          <w:b w:val="0"/>
          <w:kern w:val="2"/>
          <w:sz w:val="24"/>
          <w:lang w:eastAsia="en-AU"/>
          <w14:ligatures w14:val="standardContextual"/>
        </w:rPr>
      </w:pPr>
      <w:hyperlink w:anchor="_Toc228365205" w:history="1">
        <w:r w:rsidRPr="00A2699D">
          <w:rPr>
            <w:rStyle w:val="Hyperlink"/>
          </w:rPr>
          <w:t>Lesson sequence and details</w:t>
        </w:r>
        <w:r>
          <w:rPr>
            <w:webHidden/>
          </w:rPr>
          <w:tab/>
        </w:r>
        <w:r>
          <w:rPr>
            <w:webHidden/>
          </w:rPr>
          <w:fldChar w:fldCharType="begin"/>
        </w:r>
        <w:r>
          <w:rPr>
            <w:webHidden/>
          </w:rPr>
          <w:instrText xml:space="preserve"> PAGEREF _Toc228365205 \h </w:instrText>
        </w:r>
        <w:r>
          <w:rPr>
            <w:webHidden/>
          </w:rPr>
        </w:r>
        <w:r>
          <w:rPr>
            <w:webHidden/>
          </w:rPr>
          <w:fldChar w:fldCharType="separate"/>
        </w:r>
        <w:r>
          <w:rPr>
            <w:webHidden/>
          </w:rPr>
          <w:t>8</w:t>
        </w:r>
        <w:r>
          <w:rPr>
            <w:webHidden/>
          </w:rPr>
          <w:fldChar w:fldCharType="end"/>
        </w:r>
      </w:hyperlink>
    </w:p>
    <w:p w14:paraId="4E2C6783" w14:textId="194FF18C"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06" w:history="1">
        <w:r w:rsidRPr="00A2699D">
          <w:rPr>
            <w:rStyle w:val="Hyperlink"/>
          </w:rPr>
          <w:t>Learning episode 1 – introducing polynomials</w:t>
        </w:r>
        <w:r>
          <w:rPr>
            <w:webHidden/>
          </w:rPr>
          <w:tab/>
        </w:r>
        <w:r>
          <w:rPr>
            <w:webHidden/>
          </w:rPr>
          <w:fldChar w:fldCharType="begin"/>
        </w:r>
        <w:r>
          <w:rPr>
            <w:webHidden/>
          </w:rPr>
          <w:instrText xml:space="preserve"> PAGEREF _Toc228365206 \h </w:instrText>
        </w:r>
        <w:r>
          <w:rPr>
            <w:webHidden/>
          </w:rPr>
        </w:r>
        <w:r>
          <w:rPr>
            <w:webHidden/>
          </w:rPr>
          <w:fldChar w:fldCharType="separate"/>
        </w:r>
        <w:r>
          <w:rPr>
            <w:webHidden/>
          </w:rPr>
          <w:t>8</w:t>
        </w:r>
        <w:r>
          <w:rPr>
            <w:webHidden/>
          </w:rPr>
          <w:fldChar w:fldCharType="end"/>
        </w:r>
      </w:hyperlink>
    </w:p>
    <w:p w14:paraId="188BEF93" w14:textId="2B36F444"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07" w:history="1">
        <w:r w:rsidRPr="00A2699D">
          <w:rPr>
            <w:rStyle w:val="Hyperlink"/>
            <w:noProof/>
          </w:rPr>
          <w:t>Teaching and learning activity</w:t>
        </w:r>
        <w:r>
          <w:rPr>
            <w:noProof/>
            <w:webHidden/>
          </w:rPr>
          <w:tab/>
        </w:r>
        <w:r>
          <w:rPr>
            <w:noProof/>
            <w:webHidden/>
          </w:rPr>
          <w:fldChar w:fldCharType="begin"/>
        </w:r>
        <w:r>
          <w:rPr>
            <w:noProof/>
            <w:webHidden/>
          </w:rPr>
          <w:instrText xml:space="preserve"> PAGEREF _Toc228365207 \h </w:instrText>
        </w:r>
        <w:r>
          <w:rPr>
            <w:noProof/>
            <w:webHidden/>
          </w:rPr>
        </w:r>
        <w:r>
          <w:rPr>
            <w:noProof/>
            <w:webHidden/>
          </w:rPr>
          <w:fldChar w:fldCharType="separate"/>
        </w:r>
        <w:r>
          <w:rPr>
            <w:noProof/>
            <w:webHidden/>
          </w:rPr>
          <w:t>8</w:t>
        </w:r>
        <w:r>
          <w:rPr>
            <w:noProof/>
            <w:webHidden/>
          </w:rPr>
          <w:fldChar w:fldCharType="end"/>
        </w:r>
      </w:hyperlink>
    </w:p>
    <w:p w14:paraId="4B728BDB" w14:textId="6A377CD0"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08" w:history="1">
        <w:r w:rsidRPr="00A2699D">
          <w:rPr>
            <w:rStyle w:val="Hyperlink"/>
            <w:noProof/>
          </w:rPr>
          <w:t>Content</w:t>
        </w:r>
        <w:r>
          <w:rPr>
            <w:noProof/>
            <w:webHidden/>
          </w:rPr>
          <w:tab/>
        </w:r>
        <w:r>
          <w:rPr>
            <w:noProof/>
            <w:webHidden/>
          </w:rPr>
          <w:fldChar w:fldCharType="begin"/>
        </w:r>
        <w:r>
          <w:rPr>
            <w:noProof/>
            <w:webHidden/>
          </w:rPr>
          <w:instrText xml:space="preserve"> PAGEREF _Toc228365208 \h </w:instrText>
        </w:r>
        <w:r>
          <w:rPr>
            <w:noProof/>
            <w:webHidden/>
          </w:rPr>
        </w:r>
        <w:r>
          <w:rPr>
            <w:noProof/>
            <w:webHidden/>
          </w:rPr>
          <w:fldChar w:fldCharType="separate"/>
        </w:r>
        <w:r>
          <w:rPr>
            <w:noProof/>
            <w:webHidden/>
          </w:rPr>
          <w:t>8</w:t>
        </w:r>
        <w:r>
          <w:rPr>
            <w:noProof/>
            <w:webHidden/>
          </w:rPr>
          <w:fldChar w:fldCharType="end"/>
        </w:r>
      </w:hyperlink>
    </w:p>
    <w:p w14:paraId="046C25E8" w14:textId="65FC8B2B"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09" w:history="1">
        <w:r w:rsidRPr="00A2699D">
          <w:rPr>
            <w:rStyle w:val="Hyperlink"/>
          </w:rPr>
          <w:t>Learning episode 2 – finding zeroes</w:t>
        </w:r>
        <w:r>
          <w:rPr>
            <w:webHidden/>
          </w:rPr>
          <w:tab/>
        </w:r>
        <w:r>
          <w:rPr>
            <w:webHidden/>
          </w:rPr>
          <w:fldChar w:fldCharType="begin"/>
        </w:r>
        <w:r>
          <w:rPr>
            <w:webHidden/>
          </w:rPr>
          <w:instrText xml:space="preserve"> PAGEREF _Toc228365209 \h </w:instrText>
        </w:r>
        <w:r>
          <w:rPr>
            <w:webHidden/>
          </w:rPr>
        </w:r>
        <w:r>
          <w:rPr>
            <w:webHidden/>
          </w:rPr>
          <w:fldChar w:fldCharType="separate"/>
        </w:r>
        <w:r>
          <w:rPr>
            <w:webHidden/>
          </w:rPr>
          <w:t>11</w:t>
        </w:r>
        <w:r>
          <w:rPr>
            <w:webHidden/>
          </w:rPr>
          <w:fldChar w:fldCharType="end"/>
        </w:r>
      </w:hyperlink>
    </w:p>
    <w:p w14:paraId="43F6E47C" w14:textId="0ED3A15D"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10" w:history="1">
        <w:r w:rsidRPr="00A2699D">
          <w:rPr>
            <w:rStyle w:val="Hyperlink"/>
            <w:noProof/>
          </w:rPr>
          <w:t>Teaching and learning activity</w:t>
        </w:r>
        <w:r>
          <w:rPr>
            <w:noProof/>
            <w:webHidden/>
          </w:rPr>
          <w:tab/>
        </w:r>
        <w:r>
          <w:rPr>
            <w:noProof/>
            <w:webHidden/>
          </w:rPr>
          <w:fldChar w:fldCharType="begin"/>
        </w:r>
        <w:r>
          <w:rPr>
            <w:noProof/>
            <w:webHidden/>
          </w:rPr>
          <w:instrText xml:space="preserve"> PAGEREF _Toc228365210 \h </w:instrText>
        </w:r>
        <w:r>
          <w:rPr>
            <w:noProof/>
            <w:webHidden/>
          </w:rPr>
        </w:r>
        <w:r>
          <w:rPr>
            <w:noProof/>
            <w:webHidden/>
          </w:rPr>
          <w:fldChar w:fldCharType="separate"/>
        </w:r>
        <w:r>
          <w:rPr>
            <w:noProof/>
            <w:webHidden/>
          </w:rPr>
          <w:t>11</w:t>
        </w:r>
        <w:r>
          <w:rPr>
            <w:noProof/>
            <w:webHidden/>
          </w:rPr>
          <w:fldChar w:fldCharType="end"/>
        </w:r>
      </w:hyperlink>
    </w:p>
    <w:p w14:paraId="71A85384" w14:textId="681C4619"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11" w:history="1">
        <w:r w:rsidRPr="00A2699D">
          <w:rPr>
            <w:rStyle w:val="Hyperlink"/>
            <w:noProof/>
          </w:rPr>
          <w:t>Content</w:t>
        </w:r>
        <w:r>
          <w:rPr>
            <w:noProof/>
            <w:webHidden/>
          </w:rPr>
          <w:tab/>
        </w:r>
        <w:r>
          <w:rPr>
            <w:noProof/>
            <w:webHidden/>
          </w:rPr>
          <w:fldChar w:fldCharType="begin"/>
        </w:r>
        <w:r>
          <w:rPr>
            <w:noProof/>
            <w:webHidden/>
          </w:rPr>
          <w:instrText xml:space="preserve"> PAGEREF _Toc228365211 \h </w:instrText>
        </w:r>
        <w:r>
          <w:rPr>
            <w:noProof/>
            <w:webHidden/>
          </w:rPr>
        </w:r>
        <w:r>
          <w:rPr>
            <w:noProof/>
            <w:webHidden/>
          </w:rPr>
          <w:fldChar w:fldCharType="separate"/>
        </w:r>
        <w:r>
          <w:rPr>
            <w:noProof/>
            <w:webHidden/>
          </w:rPr>
          <w:t>11</w:t>
        </w:r>
        <w:r>
          <w:rPr>
            <w:noProof/>
            <w:webHidden/>
          </w:rPr>
          <w:fldChar w:fldCharType="end"/>
        </w:r>
      </w:hyperlink>
    </w:p>
    <w:p w14:paraId="6198F36D" w14:textId="40C4C518"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12" w:history="1">
        <w:r w:rsidRPr="00A2699D">
          <w:rPr>
            <w:rStyle w:val="Hyperlink"/>
          </w:rPr>
          <w:t>Learning episode 3 – sum and product of zeroes</w:t>
        </w:r>
        <w:r>
          <w:rPr>
            <w:webHidden/>
          </w:rPr>
          <w:tab/>
        </w:r>
        <w:r>
          <w:rPr>
            <w:webHidden/>
          </w:rPr>
          <w:fldChar w:fldCharType="begin"/>
        </w:r>
        <w:r>
          <w:rPr>
            <w:webHidden/>
          </w:rPr>
          <w:instrText xml:space="preserve"> PAGEREF _Toc228365212 \h </w:instrText>
        </w:r>
        <w:r>
          <w:rPr>
            <w:webHidden/>
          </w:rPr>
        </w:r>
        <w:r>
          <w:rPr>
            <w:webHidden/>
          </w:rPr>
          <w:fldChar w:fldCharType="separate"/>
        </w:r>
        <w:r>
          <w:rPr>
            <w:webHidden/>
          </w:rPr>
          <w:t>13</w:t>
        </w:r>
        <w:r>
          <w:rPr>
            <w:webHidden/>
          </w:rPr>
          <w:fldChar w:fldCharType="end"/>
        </w:r>
      </w:hyperlink>
    </w:p>
    <w:p w14:paraId="43BF7BD5" w14:textId="7AC6A454"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13" w:history="1">
        <w:r w:rsidRPr="00A2699D">
          <w:rPr>
            <w:rStyle w:val="Hyperlink"/>
          </w:rPr>
          <w:t>Teaching and learning activity</w:t>
        </w:r>
        <w:r>
          <w:rPr>
            <w:webHidden/>
          </w:rPr>
          <w:tab/>
        </w:r>
        <w:r>
          <w:rPr>
            <w:webHidden/>
          </w:rPr>
          <w:fldChar w:fldCharType="begin"/>
        </w:r>
        <w:r>
          <w:rPr>
            <w:webHidden/>
          </w:rPr>
          <w:instrText xml:space="preserve"> PAGEREF _Toc228365213 \h </w:instrText>
        </w:r>
        <w:r>
          <w:rPr>
            <w:webHidden/>
          </w:rPr>
        </w:r>
        <w:r>
          <w:rPr>
            <w:webHidden/>
          </w:rPr>
          <w:fldChar w:fldCharType="separate"/>
        </w:r>
        <w:r>
          <w:rPr>
            <w:webHidden/>
          </w:rPr>
          <w:t>13</w:t>
        </w:r>
        <w:r>
          <w:rPr>
            <w:webHidden/>
          </w:rPr>
          <w:fldChar w:fldCharType="end"/>
        </w:r>
      </w:hyperlink>
    </w:p>
    <w:p w14:paraId="23FE6F0D" w14:textId="252ACFFA"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14" w:history="1">
        <w:r w:rsidRPr="00A2699D">
          <w:rPr>
            <w:rStyle w:val="Hyperlink"/>
            <w:noProof/>
          </w:rPr>
          <w:t>Content</w:t>
        </w:r>
        <w:r>
          <w:rPr>
            <w:noProof/>
            <w:webHidden/>
          </w:rPr>
          <w:tab/>
        </w:r>
        <w:r>
          <w:rPr>
            <w:noProof/>
            <w:webHidden/>
          </w:rPr>
          <w:fldChar w:fldCharType="begin"/>
        </w:r>
        <w:r>
          <w:rPr>
            <w:noProof/>
            <w:webHidden/>
          </w:rPr>
          <w:instrText xml:space="preserve"> PAGEREF _Toc228365214 \h </w:instrText>
        </w:r>
        <w:r>
          <w:rPr>
            <w:noProof/>
            <w:webHidden/>
          </w:rPr>
        </w:r>
        <w:r>
          <w:rPr>
            <w:noProof/>
            <w:webHidden/>
          </w:rPr>
          <w:fldChar w:fldCharType="separate"/>
        </w:r>
        <w:r>
          <w:rPr>
            <w:noProof/>
            <w:webHidden/>
          </w:rPr>
          <w:t>13</w:t>
        </w:r>
        <w:r>
          <w:rPr>
            <w:noProof/>
            <w:webHidden/>
          </w:rPr>
          <w:fldChar w:fldCharType="end"/>
        </w:r>
      </w:hyperlink>
    </w:p>
    <w:p w14:paraId="72F702F0" w14:textId="2C1EFA33"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15" w:history="1">
        <w:r w:rsidRPr="00A2699D">
          <w:rPr>
            <w:rStyle w:val="Hyperlink"/>
          </w:rPr>
          <w:t>Learning episode 4 – relationship between zeroes</w:t>
        </w:r>
        <w:r>
          <w:rPr>
            <w:webHidden/>
          </w:rPr>
          <w:tab/>
        </w:r>
        <w:r>
          <w:rPr>
            <w:webHidden/>
          </w:rPr>
          <w:fldChar w:fldCharType="begin"/>
        </w:r>
        <w:r>
          <w:rPr>
            <w:webHidden/>
          </w:rPr>
          <w:instrText xml:space="preserve"> PAGEREF _Toc228365215 \h </w:instrText>
        </w:r>
        <w:r>
          <w:rPr>
            <w:webHidden/>
          </w:rPr>
        </w:r>
        <w:r>
          <w:rPr>
            <w:webHidden/>
          </w:rPr>
          <w:fldChar w:fldCharType="separate"/>
        </w:r>
        <w:r>
          <w:rPr>
            <w:webHidden/>
          </w:rPr>
          <w:t>15</w:t>
        </w:r>
        <w:r>
          <w:rPr>
            <w:webHidden/>
          </w:rPr>
          <w:fldChar w:fldCharType="end"/>
        </w:r>
      </w:hyperlink>
    </w:p>
    <w:p w14:paraId="09389A64" w14:textId="0541B688"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16" w:history="1">
        <w:r w:rsidRPr="00A2699D">
          <w:rPr>
            <w:rStyle w:val="Hyperlink"/>
            <w:noProof/>
          </w:rPr>
          <w:t>Teaching and learning activity</w:t>
        </w:r>
        <w:r>
          <w:rPr>
            <w:noProof/>
            <w:webHidden/>
          </w:rPr>
          <w:tab/>
        </w:r>
        <w:r>
          <w:rPr>
            <w:noProof/>
            <w:webHidden/>
          </w:rPr>
          <w:fldChar w:fldCharType="begin"/>
        </w:r>
        <w:r>
          <w:rPr>
            <w:noProof/>
            <w:webHidden/>
          </w:rPr>
          <w:instrText xml:space="preserve"> PAGEREF _Toc228365216 \h </w:instrText>
        </w:r>
        <w:r>
          <w:rPr>
            <w:noProof/>
            <w:webHidden/>
          </w:rPr>
        </w:r>
        <w:r>
          <w:rPr>
            <w:noProof/>
            <w:webHidden/>
          </w:rPr>
          <w:fldChar w:fldCharType="separate"/>
        </w:r>
        <w:r>
          <w:rPr>
            <w:noProof/>
            <w:webHidden/>
          </w:rPr>
          <w:t>15</w:t>
        </w:r>
        <w:r>
          <w:rPr>
            <w:noProof/>
            <w:webHidden/>
          </w:rPr>
          <w:fldChar w:fldCharType="end"/>
        </w:r>
      </w:hyperlink>
    </w:p>
    <w:p w14:paraId="5B87A2B4" w14:textId="4CA25F77"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17" w:history="1">
        <w:r w:rsidRPr="00A2699D">
          <w:rPr>
            <w:rStyle w:val="Hyperlink"/>
            <w:noProof/>
          </w:rPr>
          <w:t>Content</w:t>
        </w:r>
        <w:r>
          <w:rPr>
            <w:noProof/>
            <w:webHidden/>
          </w:rPr>
          <w:tab/>
        </w:r>
        <w:r>
          <w:rPr>
            <w:noProof/>
            <w:webHidden/>
          </w:rPr>
          <w:fldChar w:fldCharType="begin"/>
        </w:r>
        <w:r>
          <w:rPr>
            <w:noProof/>
            <w:webHidden/>
          </w:rPr>
          <w:instrText xml:space="preserve"> PAGEREF _Toc228365217 \h </w:instrText>
        </w:r>
        <w:r>
          <w:rPr>
            <w:noProof/>
            <w:webHidden/>
          </w:rPr>
        </w:r>
        <w:r>
          <w:rPr>
            <w:noProof/>
            <w:webHidden/>
          </w:rPr>
          <w:fldChar w:fldCharType="separate"/>
        </w:r>
        <w:r>
          <w:rPr>
            <w:noProof/>
            <w:webHidden/>
          </w:rPr>
          <w:t>15</w:t>
        </w:r>
        <w:r>
          <w:rPr>
            <w:noProof/>
            <w:webHidden/>
          </w:rPr>
          <w:fldChar w:fldCharType="end"/>
        </w:r>
      </w:hyperlink>
    </w:p>
    <w:p w14:paraId="7D79ABF4" w14:textId="6E2B0117"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18" w:history="1">
        <w:r w:rsidRPr="00A2699D">
          <w:rPr>
            <w:rStyle w:val="Hyperlink"/>
          </w:rPr>
          <w:t>Learning episode 5 – connecting the zeroes</w:t>
        </w:r>
        <w:r>
          <w:rPr>
            <w:webHidden/>
          </w:rPr>
          <w:tab/>
        </w:r>
        <w:r>
          <w:rPr>
            <w:webHidden/>
          </w:rPr>
          <w:fldChar w:fldCharType="begin"/>
        </w:r>
        <w:r>
          <w:rPr>
            <w:webHidden/>
          </w:rPr>
          <w:instrText xml:space="preserve"> PAGEREF _Toc228365218 \h </w:instrText>
        </w:r>
        <w:r>
          <w:rPr>
            <w:webHidden/>
          </w:rPr>
        </w:r>
        <w:r>
          <w:rPr>
            <w:webHidden/>
          </w:rPr>
          <w:fldChar w:fldCharType="separate"/>
        </w:r>
        <w:r>
          <w:rPr>
            <w:webHidden/>
          </w:rPr>
          <w:t>17</w:t>
        </w:r>
        <w:r>
          <w:rPr>
            <w:webHidden/>
          </w:rPr>
          <w:fldChar w:fldCharType="end"/>
        </w:r>
      </w:hyperlink>
    </w:p>
    <w:p w14:paraId="3FC6A44E" w14:textId="5DA5886C"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19" w:history="1">
        <w:r w:rsidRPr="00A2699D">
          <w:rPr>
            <w:rStyle w:val="Hyperlink"/>
            <w:noProof/>
          </w:rPr>
          <w:t>Teaching and learning activity</w:t>
        </w:r>
        <w:r>
          <w:rPr>
            <w:noProof/>
            <w:webHidden/>
          </w:rPr>
          <w:tab/>
        </w:r>
        <w:r>
          <w:rPr>
            <w:noProof/>
            <w:webHidden/>
          </w:rPr>
          <w:fldChar w:fldCharType="begin"/>
        </w:r>
        <w:r>
          <w:rPr>
            <w:noProof/>
            <w:webHidden/>
          </w:rPr>
          <w:instrText xml:space="preserve"> PAGEREF _Toc228365219 \h </w:instrText>
        </w:r>
        <w:r>
          <w:rPr>
            <w:noProof/>
            <w:webHidden/>
          </w:rPr>
        </w:r>
        <w:r>
          <w:rPr>
            <w:noProof/>
            <w:webHidden/>
          </w:rPr>
          <w:fldChar w:fldCharType="separate"/>
        </w:r>
        <w:r>
          <w:rPr>
            <w:noProof/>
            <w:webHidden/>
          </w:rPr>
          <w:t>17</w:t>
        </w:r>
        <w:r>
          <w:rPr>
            <w:noProof/>
            <w:webHidden/>
          </w:rPr>
          <w:fldChar w:fldCharType="end"/>
        </w:r>
      </w:hyperlink>
    </w:p>
    <w:p w14:paraId="429A1722" w14:textId="7990E038"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20" w:history="1">
        <w:r w:rsidRPr="00A2699D">
          <w:rPr>
            <w:rStyle w:val="Hyperlink"/>
            <w:noProof/>
          </w:rPr>
          <w:t>Content</w:t>
        </w:r>
        <w:r>
          <w:rPr>
            <w:noProof/>
            <w:webHidden/>
          </w:rPr>
          <w:tab/>
        </w:r>
        <w:r>
          <w:rPr>
            <w:noProof/>
            <w:webHidden/>
          </w:rPr>
          <w:fldChar w:fldCharType="begin"/>
        </w:r>
        <w:r>
          <w:rPr>
            <w:noProof/>
            <w:webHidden/>
          </w:rPr>
          <w:instrText xml:space="preserve"> PAGEREF _Toc228365220 \h </w:instrText>
        </w:r>
        <w:r>
          <w:rPr>
            <w:noProof/>
            <w:webHidden/>
          </w:rPr>
        </w:r>
        <w:r>
          <w:rPr>
            <w:noProof/>
            <w:webHidden/>
          </w:rPr>
          <w:fldChar w:fldCharType="separate"/>
        </w:r>
        <w:r>
          <w:rPr>
            <w:noProof/>
            <w:webHidden/>
          </w:rPr>
          <w:t>17</w:t>
        </w:r>
        <w:r>
          <w:rPr>
            <w:noProof/>
            <w:webHidden/>
          </w:rPr>
          <w:fldChar w:fldCharType="end"/>
        </w:r>
      </w:hyperlink>
    </w:p>
    <w:p w14:paraId="2C76422D" w14:textId="25E20BFD"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21" w:history="1">
        <w:r w:rsidRPr="00A2699D">
          <w:rPr>
            <w:rStyle w:val="Hyperlink"/>
          </w:rPr>
          <w:t>Learning episode 6 – dividing polynomials</w:t>
        </w:r>
        <w:r>
          <w:rPr>
            <w:webHidden/>
          </w:rPr>
          <w:tab/>
        </w:r>
        <w:r>
          <w:rPr>
            <w:webHidden/>
          </w:rPr>
          <w:fldChar w:fldCharType="begin"/>
        </w:r>
        <w:r>
          <w:rPr>
            <w:webHidden/>
          </w:rPr>
          <w:instrText xml:space="preserve"> PAGEREF _Toc228365221 \h </w:instrText>
        </w:r>
        <w:r>
          <w:rPr>
            <w:webHidden/>
          </w:rPr>
        </w:r>
        <w:r>
          <w:rPr>
            <w:webHidden/>
          </w:rPr>
          <w:fldChar w:fldCharType="separate"/>
        </w:r>
        <w:r>
          <w:rPr>
            <w:webHidden/>
          </w:rPr>
          <w:t>19</w:t>
        </w:r>
        <w:r>
          <w:rPr>
            <w:webHidden/>
          </w:rPr>
          <w:fldChar w:fldCharType="end"/>
        </w:r>
      </w:hyperlink>
    </w:p>
    <w:p w14:paraId="4FD5957C" w14:textId="58FB4A61"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22" w:history="1">
        <w:r w:rsidRPr="00A2699D">
          <w:rPr>
            <w:rStyle w:val="Hyperlink"/>
            <w:noProof/>
          </w:rPr>
          <w:t>Teaching and learning activity</w:t>
        </w:r>
        <w:r>
          <w:rPr>
            <w:noProof/>
            <w:webHidden/>
          </w:rPr>
          <w:tab/>
        </w:r>
        <w:r>
          <w:rPr>
            <w:noProof/>
            <w:webHidden/>
          </w:rPr>
          <w:fldChar w:fldCharType="begin"/>
        </w:r>
        <w:r>
          <w:rPr>
            <w:noProof/>
            <w:webHidden/>
          </w:rPr>
          <w:instrText xml:space="preserve"> PAGEREF _Toc228365222 \h </w:instrText>
        </w:r>
        <w:r>
          <w:rPr>
            <w:noProof/>
            <w:webHidden/>
          </w:rPr>
        </w:r>
        <w:r>
          <w:rPr>
            <w:noProof/>
            <w:webHidden/>
          </w:rPr>
          <w:fldChar w:fldCharType="separate"/>
        </w:r>
        <w:r>
          <w:rPr>
            <w:noProof/>
            <w:webHidden/>
          </w:rPr>
          <w:t>19</w:t>
        </w:r>
        <w:r>
          <w:rPr>
            <w:noProof/>
            <w:webHidden/>
          </w:rPr>
          <w:fldChar w:fldCharType="end"/>
        </w:r>
      </w:hyperlink>
    </w:p>
    <w:p w14:paraId="4FD4876B" w14:textId="21CB7217"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23" w:history="1">
        <w:r w:rsidRPr="00A2699D">
          <w:rPr>
            <w:rStyle w:val="Hyperlink"/>
            <w:noProof/>
          </w:rPr>
          <w:t>Content</w:t>
        </w:r>
        <w:r>
          <w:rPr>
            <w:noProof/>
            <w:webHidden/>
          </w:rPr>
          <w:tab/>
        </w:r>
        <w:r>
          <w:rPr>
            <w:noProof/>
            <w:webHidden/>
          </w:rPr>
          <w:fldChar w:fldCharType="begin"/>
        </w:r>
        <w:r>
          <w:rPr>
            <w:noProof/>
            <w:webHidden/>
          </w:rPr>
          <w:instrText xml:space="preserve"> PAGEREF _Toc228365223 \h </w:instrText>
        </w:r>
        <w:r>
          <w:rPr>
            <w:noProof/>
            <w:webHidden/>
          </w:rPr>
        </w:r>
        <w:r>
          <w:rPr>
            <w:noProof/>
            <w:webHidden/>
          </w:rPr>
          <w:fldChar w:fldCharType="separate"/>
        </w:r>
        <w:r>
          <w:rPr>
            <w:noProof/>
            <w:webHidden/>
          </w:rPr>
          <w:t>19</w:t>
        </w:r>
        <w:r>
          <w:rPr>
            <w:noProof/>
            <w:webHidden/>
          </w:rPr>
          <w:fldChar w:fldCharType="end"/>
        </w:r>
      </w:hyperlink>
    </w:p>
    <w:p w14:paraId="275BF7C1" w14:textId="20D32004" w:rsidR="0030535E" w:rsidRDefault="0030535E">
      <w:pPr>
        <w:pStyle w:val="TOC2"/>
        <w:rPr>
          <w:rFonts w:asciiTheme="minorHAnsi" w:eastAsiaTheme="minorEastAsia" w:hAnsiTheme="minorHAnsi" w:cstheme="minorBidi"/>
          <w:kern w:val="2"/>
          <w:sz w:val="24"/>
          <w:lang w:eastAsia="en-AU"/>
          <w14:ligatures w14:val="standardContextual"/>
        </w:rPr>
      </w:pPr>
      <w:hyperlink w:anchor="_Toc228365224" w:history="1">
        <w:r w:rsidRPr="00A2699D">
          <w:rPr>
            <w:rStyle w:val="Hyperlink"/>
          </w:rPr>
          <w:t>Learning episode 7 – remainder and factor theorems</w:t>
        </w:r>
        <w:r>
          <w:rPr>
            <w:webHidden/>
          </w:rPr>
          <w:tab/>
        </w:r>
        <w:r>
          <w:rPr>
            <w:webHidden/>
          </w:rPr>
          <w:fldChar w:fldCharType="begin"/>
        </w:r>
        <w:r>
          <w:rPr>
            <w:webHidden/>
          </w:rPr>
          <w:instrText xml:space="preserve"> PAGEREF _Toc228365224 \h </w:instrText>
        </w:r>
        <w:r>
          <w:rPr>
            <w:webHidden/>
          </w:rPr>
        </w:r>
        <w:r>
          <w:rPr>
            <w:webHidden/>
          </w:rPr>
          <w:fldChar w:fldCharType="separate"/>
        </w:r>
        <w:r>
          <w:rPr>
            <w:webHidden/>
          </w:rPr>
          <w:t>21</w:t>
        </w:r>
        <w:r>
          <w:rPr>
            <w:webHidden/>
          </w:rPr>
          <w:fldChar w:fldCharType="end"/>
        </w:r>
      </w:hyperlink>
    </w:p>
    <w:p w14:paraId="0E3C5F76" w14:textId="70884BE7"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25" w:history="1">
        <w:r w:rsidRPr="00A2699D">
          <w:rPr>
            <w:rStyle w:val="Hyperlink"/>
            <w:noProof/>
          </w:rPr>
          <w:t>Teaching and learning activity</w:t>
        </w:r>
        <w:r>
          <w:rPr>
            <w:noProof/>
            <w:webHidden/>
          </w:rPr>
          <w:tab/>
        </w:r>
        <w:r>
          <w:rPr>
            <w:noProof/>
            <w:webHidden/>
          </w:rPr>
          <w:fldChar w:fldCharType="begin"/>
        </w:r>
        <w:r>
          <w:rPr>
            <w:noProof/>
            <w:webHidden/>
          </w:rPr>
          <w:instrText xml:space="preserve"> PAGEREF _Toc228365225 \h </w:instrText>
        </w:r>
        <w:r>
          <w:rPr>
            <w:noProof/>
            <w:webHidden/>
          </w:rPr>
        </w:r>
        <w:r>
          <w:rPr>
            <w:noProof/>
            <w:webHidden/>
          </w:rPr>
          <w:fldChar w:fldCharType="separate"/>
        </w:r>
        <w:r>
          <w:rPr>
            <w:noProof/>
            <w:webHidden/>
          </w:rPr>
          <w:t>21</w:t>
        </w:r>
        <w:r>
          <w:rPr>
            <w:noProof/>
            <w:webHidden/>
          </w:rPr>
          <w:fldChar w:fldCharType="end"/>
        </w:r>
      </w:hyperlink>
    </w:p>
    <w:p w14:paraId="3D26FC1F" w14:textId="77E3F1AB" w:rsidR="0030535E" w:rsidRDefault="00305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226" w:history="1">
        <w:r w:rsidRPr="00A2699D">
          <w:rPr>
            <w:rStyle w:val="Hyperlink"/>
            <w:noProof/>
          </w:rPr>
          <w:t>Content</w:t>
        </w:r>
        <w:r>
          <w:rPr>
            <w:noProof/>
            <w:webHidden/>
          </w:rPr>
          <w:tab/>
        </w:r>
        <w:r>
          <w:rPr>
            <w:noProof/>
            <w:webHidden/>
          </w:rPr>
          <w:fldChar w:fldCharType="begin"/>
        </w:r>
        <w:r>
          <w:rPr>
            <w:noProof/>
            <w:webHidden/>
          </w:rPr>
          <w:instrText xml:space="preserve"> PAGEREF _Toc228365226 \h </w:instrText>
        </w:r>
        <w:r>
          <w:rPr>
            <w:noProof/>
            <w:webHidden/>
          </w:rPr>
        </w:r>
        <w:r>
          <w:rPr>
            <w:noProof/>
            <w:webHidden/>
          </w:rPr>
          <w:fldChar w:fldCharType="separate"/>
        </w:r>
        <w:r>
          <w:rPr>
            <w:noProof/>
            <w:webHidden/>
          </w:rPr>
          <w:t>21</w:t>
        </w:r>
        <w:r>
          <w:rPr>
            <w:noProof/>
            <w:webHidden/>
          </w:rPr>
          <w:fldChar w:fldCharType="end"/>
        </w:r>
      </w:hyperlink>
    </w:p>
    <w:p w14:paraId="1BA30B54" w14:textId="6A70E162" w:rsidR="0030535E" w:rsidRDefault="0030535E">
      <w:pPr>
        <w:pStyle w:val="TOC1"/>
        <w:rPr>
          <w:rFonts w:asciiTheme="minorHAnsi" w:eastAsiaTheme="minorEastAsia" w:hAnsiTheme="minorHAnsi" w:cstheme="minorBidi"/>
          <w:b w:val="0"/>
          <w:kern w:val="2"/>
          <w:sz w:val="24"/>
          <w:lang w:eastAsia="en-AU"/>
          <w14:ligatures w14:val="standardContextual"/>
        </w:rPr>
      </w:pPr>
      <w:hyperlink w:anchor="_Toc228365227" w:history="1">
        <w:r w:rsidRPr="00A2699D">
          <w:rPr>
            <w:rStyle w:val="Hyperlink"/>
          </w:rPr>
          <w:t>References</w:t>
        </w:r>
        <w:r>
          <w:rPr>
            <w:webHidden/>
          </w:rPr>
          <w:tab/>
        </w:r>
        <w:r>
          <w:rPr>
            <w:webHidden/>
          </w:rPr>
          <w:fldChar w:fldCharType="begin"/>
        </w:r>
        <w:r>
          <w:rPr>
            <w:webHidden/>
          </w:rPr>
          <w:instrText xml:space="preserve"> PAGEREF _Toc228365227 \h </w:instrText>
        </w:r>
        <w:r>
          <w:rPr>
            <w:webHidden/>
          </w:rPr>
        </w:r>
        <w:r>
          <w:rPr>
            <w:webHidden/>
          </w:rPr>
          <w:fldChar w:fldCharType="separate"/>
        </w:r>
        <w:r>
          <w:rPr>
            <w:webHidden/>
          </w:rPr>
          <w:t>23</w:t>
        </w:r>
        <w:r>
          <w:rPr>
            <w:webHidden/>
          </w:rPr>
          <w:fldChar w:fldCharType="end"/>
        </w:r>
      </w:hyperlink>
    </w:p>
    <w:p w14:paraId="46253704" w14:textId="58F655BA" w:rsidR="002506EE" w:rsidRDefault="000C1ED1" w:rsidP="00675973">
      <w:r>
        <w:rPr>
          <w:b/>
          <w:noProof/>
        </w:rPr>
        <w:fldChar w:fldCharType="end"/>
      </w:r>
      <w:r w:rsidR="002506EE">
        <w:br w:type="page"/>
      </w:r>
    </w:p>
    <w:p w14:paraId="1CBC5EA2" w14:textId="77777777" w:rsidR="00817D48" w:rsidRPr="00F3645A" w:rsidRDefault="00817D48" w:rsidP="00675973">
      <w:pPr>
        <w:pStyle w:val="Heading1"/>
      </w:pPr>
      <w:bookmarkStart w:id="0" w:name="_Toc112681287"/>
      <w:bookmarkStart w:id="1" w:name="_Toc228365202"/>
      <w:r w:rsidRPr="00675973">
        <w:lastRenderedPageBreak/>
        <w:t>Rationale</w:t>
      </w:r>
      <w:bookmarkEnd w:id="0"/>
      <w:bookmarkEnd w:id="1"/>
    </w:p>
    <w:p w14:paraId="36D190DE" w14:textId="77777777" w:rsidR="007B6853" w:rsidRPr="00F8255C" w:rsidRDefault="007B6853" w:rsidP="00675973">
      <w:bookmarkStart w:id="2"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20AF74DC" w14:textId="609E10D5" w:rsidR="007B6853" w:rsidRPr="009E0921" w:rsidRDefault="007B6853" w:rsidP="00675973">
      <w:bookmarkStart w:id="3" w:name="_Hlk112402278"/>
      <w:bookmarkStart w:id="4" w:name="_Hlk112408500"/>
      <w:r>
        <w:t xml:space="preserve">The </w:t>
      </w:r>
      <w:r w:rsidRPr="00933773">
        <w:t>NSW Education Standards Authority</w:t>
      </w:r>
      <w:r>
        <w:t xml:space="preserve"> (</w:t>
      </w:r>
      <w:r w:rsidRPr="00A40056">
        <w:t>NESA</w:t>
      </w:r>
      <w:r>
        <w:t>)</w:t>
      </w:r>
      <w:r w:rsidRPr="00F8255C">
        <w:t xml:space="preserve"> defines</w:t>
      </w:r>
      <w:r>
        <w:t xml:space="preserve"> </w:t>
      </w:r>
      <w:r w:rsidRPr="00F467CA">
        <w:t>programming</w:t>
      </w:r>
      <w:r>
        <w:t xml:space="preserve"> </w:t>
      </w:r>
      <w:r w:rsidRPr="00F8255C">
        <w:t xml:space="preserve">as </w:t>
      </w:r>
      <w:r>
        <w:t>‘</w:t>
      </w:r>
      <w:r w:rsidRPr="00F8255C">
        <w:t>the process of selecting and sequencing learning experiences which enable students to engage with syllabus outcomes and develop subject specific skills and knowledge’</w:t>
      </w:r>
      <w:r w:rsidR="00AD15F5">
        <w:t xml:space="preserve"> (NESA 2022)</w:t>
      </w:r>
      <w:r>
        <w:t>.</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w:t>
      </w:r>
      <w:r>
        <w:t>.</w:t>
      </w:r>
      <w:r w:rsidRPr="00F8255C">
        <w:t xml:space="preserve"> A unit is a contextually</w:t>
      </w:r>
      <w:r>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w:t>
      </w:r>
    </w:p>
    <w:bookmarkEnd w:id="3"/>
    <w:bookmarkEnd w:id="4"/>
    <w:p w14:paraId="568980B0" w14:textId="0622D818" w:rsidR="009E412F" w:rsidRPr="00D47B9C" w:rsidRDefault="007B6853" w:rsidP="007B6853">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B14901">
        <w:t>.</w:t>
      </w:r>
      <w:r w:rsidR="009E412F" w:rsidRPr="00DD6E1F">
        <w:br w:type="page"/>
      </w:r>
    </w:p>
    <w:p w14:paraId="741ABE45" w14:textId="77777777" w:rsidR="00817D48" w:rsidRPr="008842CE" w:rsidRDefault="00817D48" w:rsidP="00D47B9C">
      <w:pPr>
        <w:pStyle w:val="Heading1"/>
      </w:pPr>
      <w:bookmarkStart w:id="7" w:name="_Toc228365203"/>
      <w:r w:rsidRPr="00D47B9C">
        <w:lastRenderedPageBreak/>
        <w:t>Overview</w:t>
      </w:r>
      <w:bookmarkEnd w:id="2"/>
      <w:bookmarkEnd w:id="7"/>
    </w:p>
    <w:p w14:paraId="41025135" w14:textId="242FBB05" w:rsidR="007B2820" w:rsidRDefault="009E412F" w:rsidP="009E412F">
      <w:pPr>
        <w:rPr>
          <w:noProof/>
        </w:rPr>
      </w:pPr>
      <w:r w:rsidRPr="00D47B9C">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3162B9" w:rsidRPr="00971BB7">
        <w:rPr>
          <w:noProof/>
        </w:rPr>
        <w:t>Polynomials</w:t>
      </w:r>
      <w:r w:rsidR="005335F8" w:rsidRPr="00971BB7">
        <w:rPr>
          <w:noProof/>
        </w:rPr>
        <w:t>.</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5B1964">
        <w:t xml:space="preserve">build their </w:t>
      </w:r>
      <w:r w:rsidR="005B1964" w:rsidRPr="005B6B78">
        <w:t>understanding of polynomial functions, including their structure, zeroes, graphs and end behaviour. Learners apply the remainder and factor theorems to evaluate and factor</w:t>
      </w:r>
      <w:r w:rsidR="005B1964">
        <w:t>ise</w:t>
      </w:r>
      <w:r w:rsidR="005B1964" w:rsidRPr="005B6B78">
        <w:t xml:space="preserve"> polynomials and use relationships between coefficients and roots to analyse quadratic, cubic and quartic functions. The unit emphasises algebraic reasoning, problem</w:t>
      </w:r>
      <w:r w:rsidR="005B1964" w:rsidRPr="005B6B78">
        <w:rPr>
          <w:rFonts w:ascii="Cambria Math" w:hAnsi="Cambria Math" w:cs="Cambria Math"/>
        </w:rPr>
        <w:t>‑</w:t>
      </w:r>
      <w:r w:rsidR="005B1964" w:rsidRPr="005B6B78">
        <w:t>solving and interpreting polynomial behaviour in graphical and symbolic forms.</w:t>
      </w:r>
    </w:p>
    <w:p w14:paraId="10F226B6" w14:textId="6F9537C1" w:rsidR="009E412F" w:rsidRDefault="009E412F" w:rsidP="009E412F">
      <w:pPr>
        <w:rPr>
          <w:noProof/>
        </w:rPr>
      </w:pPr>
      <w:r w:rsidRPr="00D47B9C">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5B1964">
        <w:t xml:space="preserve">6 </w:t>
      </w:r>
      <w:r>
        <w:rPr>
          <w:noProof/>
        </w:rPr>
        <w:t>weeks but can be adapted to suit the school context.</w:t>
      </w:r>
    </w:p>
    <w:p w14:paraId="34C3E065" w14:textId="77777777" w:rsidR="00817D48" w:rsidRDefault="006D030F" w:rsidP="00817D48">
      <w:r w:rsidRPr="00D47B9C">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59845915" w14:textId="77777777" w:rsidR="00031031" w:rsidRPr="008842CE" w:rsidRDefault="00031031" w:rsidP="008842CE">
      <w:bookmarkStart w:id="8" w:name="_Toc112681290"/>
      <w:r w:rsidRPr="008842CE">
        <w:br w:type="page"/>
      </w:r>
    </w:p>
    <w:p w14:paraId="455A6507" w14:textId="77777777" w:rsidR="00817D48" w:rsidRDefault="00817D48" w:rsidP="004C57EE">
      <w:pPr>
        <w:pStyle w:val="Heading1"/>
      </w:pPr>
      <w:bookmarkStart w:id="9" w:name="_Toc228365204"/>
      <w:r w:rsidRPr="008842CE">
        <w:lastRenderedPageBreak/>
        <w:t>Outcomes</w:t>
      </w:r>
      <w:bookmarkEnd w:id="8"/>
      <w:bookmarkEnd w:id="9"/>
    </w:p>
    <w:p w14:paraId="37E294AF" w14:textId="77777777" w:rsidR="00817D48" w:rsidRDefault="00817D48" w:rsidP="00817D48">
      <w:r>
        <w:t>A student:</w:t>
      </w:r>
    </w:p>
    <w:p w14:paraId="22D0A741" w14:textId="68A7D9AE" w:rsidR="00DD6AD0" w:rsidRDefault="00DD6AD0" w:rsidP="00725E39">
      <w:pPr>
        <w:pStyle w:val="ListBullet"/>
      </w:pPr>
      <w:r>
        <w:t xml:space="preserve">develops understanding and fluency in mathematics through exploring and </w:t>
      </w:r>
      <w:r w:rsidRPr="00725E39">
        <w:t>connecting</w:t>
      </w:r>
      <w:r>
        <w:t xml:space="preserve"> mathematical concepts, choosing and applying mathematical techniques to solve problems, and communicating their thinking and reasoning coherently and clearly </w:t>
      </w:r>
      <w:r w:rsidRPr="00420507">
        <w:rPr>
          <w:rStyle w:val="Strong"/>
        </w:rPr>
        <w:t>MAO-WM-01</w:t>
      </w:r>
    </w:p>
    <w:p w14:paraId="39AD32CB" w14:textId="77777777" w:rsidR="00DD6AD0" w:rsidRDefault="00DD6AD0" w:rsidP="00DD6AD0">
      <w:pPr>
        <w:pStyle w:val="ListBullet"/>
      </w:pPr>
      <w:r>
        <w:t xml:space="preserve">applies the remainder and factor theorem and sums and products of zeroes to solve problems involving polynomials </w:t>
      </w:r>
      <w:r w:rsidRPr="00420507">
        <w:rPr>
          <w:rStyle w:val="Strong"/>
        </w:rPr>
        <w:t>ME1-11-02</w:t>
      </w:r>
    </w:p>
    <w:p w14:paraId="31098537" w14:textId="4AEE92A2" w:rsidR="004A1AB8" w:rsidRDefault="004A1AB8" w:rsidP="00725E39">
      <w:pPr>
        <w:pStyle w:val="Imageattributioncaption"/>
      </w:pPr>
      <w:hyperlink r:id="rId8">
        <w:r w:rsidRPr="3178F743">
          <w:rPr>
            <w:rStyle w:val="Hyperlink"/>
            <w:rFonts w:eastAsia="Arial"/>
            <w:szCs w:val="22"/>
            <w:lang w:val="en-US"/>
          </w:rPr>
          <w:t xml:space="preserve">Mathematics Extension 1 </w:t>
        </w:r>
        <w:r w:rsidR="00E9613A">
          <w:rPr>
            <w:rStyle w:val="Hyperlink"/>
            <w:rFonts w:eastAsia="Arial"/>
            <w:szCs w:val="22"/>
            <w:lang w:val="en-US"/>
          </w:rPr>
          <w:t>11</w:t>
        </w:r>
        <w:r w:rsidR="00725E39">
          <w:rPr>
            <w:rStyle w:val="Hyperlink"/>
            <w:rFonts w:eastAsia="Arial"/>
            <w:szCs w:val="22"/>
            <w:lang w:val="en-US"/>
          </w:rPr>
          <w:t>–</w:t>
        </w:r>
        <w:r w:rsidR="00E9613A">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xml:space="preserve">© NSW Education Standards Authority (NESA) for and on behalf of the Crown in right of the State of New </w:t>
      </w:r>
      <w:r w:rsidRPr="00725E39">
        <w:t>South</w:t>
      </w:r>
      <w:r>
        <w:t xml:space="preserve"> Wales, 202</w:t>
      </w:r>
      <w:r w:rsidR="003D19B0">
        <w:t>4</w:t>
      </w:r>
      <w:r>
        <w:t>.</w:t>
      </w:r>
    </w:p>
    <w:p w14:paraId="55485856" w14:textId="77777777" w:rsidR="00817D48" w:rsidRDefault="00817D48" w:rsidP="00420507">
      <w:r>
        <w:br w:type="page"/>
      </w:r>
    </w:p>
    <w:p w14:paraId="5371AE69" w14:textId="77777777"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4B3CE3CF" w14:textId="77777777" w:rsidR="00817D48" w:rsidRPr="00650CD0" w:rsidRDefault="003F0C89" w:rsidP="00817D48">
      <w:pPr>
        <w:pStyle w:val="FeatureBox2"/>
        <w:rPr>
          <w:rStyle w:val="Strong"/>
        </w:rPr>
      </w:pPr>
      <w:r w:rsidRPr="00650CD0">
        <w:rPr>
          <w:rStyle w:val="Strong"/>
        </w:rPr>
        <w:t>Engagement</w:t>
      </w:r>
    </w:p>
    <w:p w14:paraId="79FC6B17" w14:textId="77777777"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63A54AF6" w14:textId="2BBBD707" w:rsidR="00817D48" w:rsidRDefault="00817D48" w:rsidP="00804790">
      <w:pPr>
        <w:pStyle w:val="FeatureBox2"/>
        <w:numPr>
          <w:ilvl w:val="0"/>
          <w:numId w:val="1"/>
        </w:numPr>
        <w:ind w:left="567" w:hanging="567"/>
      </w:pPr>
      <w:r>
        <w:t>How will I support every student to grow in independence, confidence and self-regulation?</w:t>
      </w:r>
    </w:p>
    <w:p w14:paraId="5739B813" w14:textId="77777777" w:rsidR="00817D48" w:rsidRDefault="00817D48" w:rsidP="00804790">
      <w:pPr>
        <w:pStyle w:val="FeatureBox2"/>
        <w:numPr>
          <w:ilvl w:val="0"/>
          <w:numId w:val="1"/>
        </w:numPr>
        <w:ind w:left="567" w:hanging="567"/>
      </w:pPr>
      <w:r>
        <w:t>How will I facilitate every student to have high expectations for themselves?</w:t>
      </w:r>
    </w:p>
    <w:p w14:paraId="5C57A2A4" w14:textId="77777777" w:rsidR="00817D48" w:rsidRDefault="00817D48" w:rsidP="00804790">
      <w:pPr>
        <w:pStyle w:val="FeatureBox2"/>
        <w:numPr>
          <w:ilvl w:val="0"/>
          <w:numId w:val="1"/>
        </w:numPr>
        <w:ind w:left="567" w:hanging="567"/>
      </w:pPr>
      <w:r>
        <w:t>How will I identify and provide the support each student needs to sustain their learning efforts?</w:t>
      </w:r>
    </w:p>
    <w:p w14:paraId="29076371" w14:textId="77777777" w:rsidR="00817D48" w:rsidRPr="00650CD0" w:rsidRDefault="00694DCF" w:rsidP="00817D48">
      <w:pPr>
        <w:pStyle w:val="FeatureBox2"/>
        <w:rPr>
          <w:rStyle w:val="Strong"/>
        </w:rPr>
      </w:pPr>
      <w:r w:rsidRPr="00650CD0">
        <w:rPr>
          <w:rStyle w:val="Strong"/>
        </w:rPr>
        <w:t>Representation</w:t>
      </w:r>
    </w:p>
    <w:p w14:paraId="1B7EB52D"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66F951FE" w14:textId="77777777"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05CB6487" w14:textId="77777777" w:rsidR="0098611F" w:rsidRDefault="00817D48" w:rsidP="00804790">
      <w:pPr>
        <w:pStyle w:val="FeatureBox2"/>
        <w:numPr>
          <w:ilvl w:val="0"/>
          <w:numId w:val="1"/>
        </w:numPr>
        <w:ind w:left="567" w:hanging="567"/>
      </w:pPr>
      <w:r>
        <w:t>How will I make lesson content and learning materials more accessible?</w:t>
      </w:r>
    </w:p>
    <w:p w14:paraId="66DC4E0E" w14:textId="77777777"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0A30C497" w14:textId="77777777" w:rsidR="000828B4" w:rsidRDefault="000828B4" w:rsidP="00E8319E">
      <w:pPr>
        <w:rPr>
          <w:rStyle w:val="Strong"/>
        </w:rPr>
      </w:pPr>
      <w:r>
        <w:rPr>
          <w:rStyle w:val="Strong"/>
        </w:rPr>
        <w:br w:type="page"/>
      </w:r>
    </w:p>
    <w:p w14:paraId="2CAB6613" w14:textId="481C8BEC" w:rsidR="00817D48" w:rsidRPr="00650CD0" w:rsidRDefault="00694DCF" w:rsidP="0098611F">
      <w:pPr>
        <w:pStyle w:val="FeatureBox2"/>
        <w:rPr>
          <w:rStyle w:val="Strong"/>
        </w:rPr>
      </w:pPr>
      <w:r w:rsidRPr="00650CD0">
        <w:rPr>
          <w:rStyle w:val="Strong"/>
        </w:rPr>
        <w:lastRenderedPageBreak/>
        <w:t>Expression</w:t>
      </w:r>
    </w:p>
    <w:p w14:paraId="4677AB76" w14:textId="77777777" w:rsidR="0098611F" w:rsidRDefault="00817D48" w:rsidP="00804790">
      <w:pPr>
        <w:pStyle w:val="FeatureBox2"/>
        <w:numPr>
          <w:ilvl w:val="0"/>
          <w:numId w:val="1"/>
        </w:numPr>
        <w:ind w:left="567" w:hanging="567"/>
      </w:pPr>
      <w:r>
        <w:t>How will I provide multiple ways for students to respond and express what they know?</w:t>
      </w:r>
    </w:p>
    <w:p w14:paraId="77F9AF6C" w14:textId="77777777" w:rsidR="0098611F" w:rsidRDefault="00817D48" w:rsidP="00804790">
      <w:pPr>
        <w:pStyle w:val="FeatureBox2"/>
        <w:numPr>
          <w:ilvl w:val="0"/>
          <w:numId w:val="1"/>
        </w:numPr>
        <w:ind w:left="567" w:hanging="567"/>
      </w:pPr>
      <w:r>
        <w:t>What tools and resources can students use to demonstrate their understanding?</w:t>
      </w:r>
    </w:p>
    <w:p w14:paraId="40CBAF1B"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610975CC" w14:textId="77777777" w:rsidR="0098611F" w:rsidRPr="00E8319E" w:rsidRDefault="00817D48" w:rsidP="00804790">
      <w:pPr>
        <w:pStyle w:val="FeatureBox2"/>
        <w:numPr>
          <w:ilvl w:val="0"/>
          <w:numId w:val="1"/>
        </w:numPr>
        <w:ind w:left="567" w:hanging="567"/>
      </w:pPr>
      <w:r>
        <w:t>How will I monitor if every student has achieved the learning outcomes and learning growth?</w:t>
      </w:r>
      <w:r>
        <w:br w:type="page"/>
      </w:r>
    </w:p>
    <w:p w14:paraId="42F90EE4" w14:textId="77777777" w:rsidR="00332DCA" w:rsidRPr="00541868" w:rsidRDefault="008C4D9A" w:rsidP="00E8398C">
      <w:pPr>
        <w:pStyle w:val="Heading1"/>
      </w:pPr>
      <w:bookmarkStart w:id="10" w:name="_Toc228365205"/>
      <w:r w:rsidRPr="00541868">
        <w:lastRenderedPageBreak/>
        <w:t>Lesson sequence</w:t>
      </w:r>
      <w:r w:rsidR="002506EE" w:rsidRPr="00541868">
        <w:t xml:space="preserve"> and </w:t>
      </w:r>
      <w:r w:rsidR="002506EE" w:rsidRPr="00CF38DD">
        <w:t>details</w:t>
      </w:r>
      <w:bookmarkEnd w:id="10"/>
    </w:p>
    <w:p w14:paraId="67BD1D5D" w14:textId="6035037A" w:rsidR="004B1D4B" w:rsidRDefault="004B1D4B" w:rsidP="00E8398C">
      <w:pPr>
        <w:pStyle w:val="Heading2"/>
      </w:pPr>
      <w:bookmarkStart w:id="11" w:name="_Toc228365206"/>
      <w:r w:rsidRPr="00541868">
        <w:t xml:space="preserve">Learning </w:t>
      </w:r>
      <w:r w:rsidR="00426B6F" w:rsidRPr="00E8319E">
        <w:t>e</w:t>
      </w:r>
      <w:r w:rsidRPr="00E8319E">
        <w:t>pisode</w:t>
      </w:r>
      <w:r w:rsidRPr="00541868">
        <w:t xml:space="preserve"> </w:t>
      </w:r>
      <w:r w:rsidR="00781EC8">
        <w:t>1</w:t>
      </w:r>
      <w:r w:rsidRPr="00541868">
        <w:t xml:space="preserve"> </w:t>
      </w:r>
      <w:r w:rsidR="005D7597">
        <w:t xml:space="preserve">– </w:t>
      </w:r>
      <w:r w:rsidR="00E8398C">
        <w:t>i</w:t>
      </w:r>
      <w:r w:rsidR="00781EC8" w:rsidRPr="00E8398C">
        <w:t>ntroducing</w:t>
      </w:r>
      <w:r w:rsidR="00781EC8">
        <w:t xml:space="preserve"> polynomials</w:t>
      </w:r>
      <w:bookmarkEnd w:id="11"/>
    </w:p>
    <w:p w14:paraId="5D1C5F23" w14:textId="77777777" w:rsidR="00A669B0" w:rsidRDefault="00A669B0" w:rsidP="00CF38DD">
      <w:pPr>
        <w:pStyle w:val="Heading3"/>
      </w:pPr>
      <w:bookmarkStart w:id="12" w:name="_Toc228365207"/>
      <w:r>
        <w:t xml:space="preserve">Teaching and </w:t>
      </w:r>
      <w:r w:rsidRPr="00CF38DD">
        <w:t>learning</w:t>
      </w:r>
      <w:r>
        <w:t xml:space="preserve"> activity</w:t>
      </w:r>
      <w:bookmarkEnd w:id="12"/>
    </w:p>
    <w:p w14:paraId="1B454EED" w14:textId="718F1A8A" w:rsidR="003162B9" w:rsidRDefault="003162B9" w:rsidP="00E8398C">
      <w:r>
        <w:t xml:space="preserve">By using business sales models, students will be introduced to polynomials </w:t>
      </w:r>
      <w:r w:rsidR="0004018A">
        <w:t>and</w:t>
      </w:r>
      <w:r>
        <w:t xml:space="preserve"> see how mathematical modelling</w:t>
      </w:r>
      <w:r w:rsidR="00EE4A5C">
        <w:t xml:space="preserve"> and</w:t>
      </w:r>
      <w:r>
        <w:t xml:space="preserve"> </w:t>
      </w:r>
      <w:r w:rsidR="0004018A">
        <w:t>using</w:t>
      </w:r>
      <w:r>
        <w:t xml:space="preserve"> polynomials can create predictability.</w:t>
      </w:r>
    </w:p>
    <w:p w14:paraId="0F60A03E" w14:textId="77777777" w:rsidR="00A669B0" w:rsidRDefault="0050166A" w:rsidP="00F3645A">
      <w:pPr>
        <w:pStyle w:val="Heading3"/>
      </w:pPr>
      <w:bookmarkStart w:id="13" w:name="_Toc228365208"/>
      <w:r>
        <w:t>C</w:t>
      </w:r>
      <w:r w:rsidR="00A669B0">
        <w:t>ontent</w:t>
      </w:r>
      <w:bookmarkEnd w:id="13"/>
    </w:p>
    <w:p w14:paraId="1C8C4D7A" w14:textId="77777777" w:rsidR="006A0C1C" w:rsidRDefault="006A0C1C" w:rsidP="006A0C1C">
      <w:pPr>
        <w:pStyle w:val="Heading4"/>
      </w:pPr>
      <w:r>
        <w:t>Language and graphs of polynomials</w:t>
      </w:r>
    </w:p>
    <w:p w14:paraId="4D8511DE" w14:textId="2AF66B93" w:rsidR="006A0C1C" w:rsidRDefault="006A0C1C" w:rsidP="00C5329D">
      <w:pPr>
        <w:pStyle w:val="ListBullet"/>
      </w:pPr>
      <w:r>
        <w:t xml:space="preserve">Define a polynomial function </w:t>
      </w:r>
      <m:oMath>
        <m:r>
          <w:rPr>
            <w:rFonts w:ascii="Cambria Math" w:hAnsi="Cambria Math"/>
          </w:rPr>
          <m:t>P(x)</m:t>
        </m:r>
      </m:oMath>
      <w:r>
        <w:t xml:space="preserve"> of degree </w:t>
      </w:r>
      <m:oMath>
        <m:r>
          <w:rPr>
            <w:rFonts w:ascii="Cambria Math" w:hAnsi="Cambria Math"/>
          </w:rPr>
          <m:t>n,</m:t>
        </m:r>
      </m:oMath>
      <w:r>
        <w:t xml:space="preserve"> where </w:t>
      </w:r>
      <m:oMath>
        <m:r>
          <w:rPr>
            <w:rFonts w:ascii="Cambria Math" w:hAnsi="Cambria Math"/>
          </w:rPr>
          <m:t>n</m:t>
        </m:r>
      </m:oMath>
      <w:r>
        <w:t xml:space="preserve"> is a non-negative integer, to be a function that can be expressed in the form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 …</m:t>
        </m:r>
      </m:oMath>
      <w:r>
        <w:t xml:space="preserve"> </w:t>
      </w: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for real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≠0</m:t>
        </m:r>
      </m:oMath>
    </w:p>
    <w:p w14:paraId="050B559B" w14:textId="77777777" w:rsidR="006A0C1C" w:rsidRPr="00BA7DF9" w:rsidRDefault="006A0C1C" w:rsidP="00C5329D">
      <w:pPr>
        <w:pStyle w:val="ListBullet"/>
      </w:pPr>
      <w:r>
        <w:t xml:space="preserve">Define the leading term of </w:t>
      </w:r>
      <m:oMath>
        <m:r>
          <w:rPr>
            <w:rFonts w:ascii="Cambria Math" w:hAnsi="Cambria Math"/>
          </w:rPr>
          <m:t>P</m:t>
        </m:r>
        <m:d>
          <m:dPr>
            <m:ctrlPr>
              <w:rPr>
                <w:rFonts w:ascii="Cambria Math" w:hAnsi="Cambria Math"/>
                <w:i/>
              </w:rPr>
            </m:ctrlPr>
          </m:dPr>
          <m:e>
            <m:r>
              <w:rPr>
                <w:rFonts w:ascii="Cambria Math" w:hAnsi="Cambria Math"/>
              </w:rPr>
              <m:t>x</m:t>
            </m:r>
          </m:e>
        </m:d>
      </m:oMath>
      <w:r>
        <w:t xml:space="preserve"> to be the term of the highest degree and define the leading coefficient of </w:t>
      </w:r>
      <m:oMath>
        <m:r>
          <w:rPr>
            <w:rFonts w:ascii="Cambria Math" w:hAnsi="Cambria Math"/>
          </w:rPr>
          <m:t>P(x)</m:t>
        </m:r>
      </m:oMath>
      <w:r>
        <w:t xml:space="preserve"> to be the coefficient of the leading term</w:t>
      </w:r>
    </w:p>
    <w:p w14:paraId="1EDFDAA0" w14:textId="77777777" w:rsidR="006A0C1C" w:rsidRDefault="006A0C1C" w:rsidP="00C5329D">
      <w:pPr>
        <w:pStyle w:val="ListBullet"/>
      </w:pPr>
      <w:r>
        <w:t xml:space="preserve">Define the constant term of </w:t>
      </w:r>
      <m:oMath>
        <m:r>
          <w:rPr>
            <w:rFonts w:ascii="Cambria Math" w:hAnsi="Cambria Math"/>
          </w:rPr>
          <m:t>P(x)</m:t>
        </m:r>
      </m:oMath>
      <w:r>
        <w:t xml:space="preserve"> to be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w:t>
      </w:r>
    </w:p>
    <w:p w14:paraId="0CD2F243" w14:textId="77777777" w:rsidR="006A0C1C" w:rsidRDefault="006A0C1C" w:rsidP="00C5329D">
      <w:pPr>
        <w:pStyle w:val="ListBullet"/>
      </w:pPr>
      <w:r>
        <w:t>Define a polynomial to be monic if its leading coefficient is 1</w:t>
      </w:r>
    </w:p>
    <w:p w14:paraId="13A4A86B" w14:textId="77777777" w:rsidR="006A0C1C" w:rsidRPr="004347BA" w:rsidRDefault="006A0C1C" w:rsidP="00C5329D">
      <w:pPr>
        <w:pStyle w:val="ListBullet"/>
      </w:pPr>
      <w:r>
        <w:lastRenderedPageBreak/>
        <w:t xml:space="preserve">Define the zero polynomial </w:t>
      </w:r>
      <w:r w:rsidRPr="00F36864">
        <w:t>to be</w:t>
      </w:r>
      <w: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t xml:space="preserve"> to be the polynomial with all the coefficients equal to zero and recognise that the zero polynomial has no leading term, no leading coefficient, no leading degree and constant term 0</w:t>
      </w:r>
    </w:p>
    <w:p w14:paraId="2EDDCD90" w14:textId="77777777" w:rsidR="006A0C1C" w:rsidRPr="00DB699E" w:rsidRDefault="006A0C1C" w:rsidP="00C5329D">
      <w:pPr>
        <w:pStyle w:val="ListBullet"/>
      </w:pPr>
      <w:r>
        <w:t xml:space="preserve">Determine the degree of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+Q(x)</m:t>
        </m:r>
      </m:oMath>
      <w:r>
        <w:t xml:space="preserve"> when two non-zero polynomials </w:t>
      </w:r>
      <m:oMath>
        <m:r>
          <w:rPr>
            <w:rFonts w:ascii="Cambria Math" w:hAnsi="Cambria Math"/>
          </w:rPr>
          <m:t>P(x)</m:t>
        </m:r>
      </m:oMath>
      <w:r>
        <w:t xml:space="preserve"> and </w:t>
      </w:r>
      <m:oMath>
        <m:r>
          <w:rPr>
            <w:rFonts w:ascii="Cambria Math" w:hAnsi="Cambria Math"/>
          </w:rPr>
          <m:t>Q(x)</m:t>
        </m:r>
      </m:oMath>
      <w:r>
        <w:t xml:space="preserve">, of degrees </w:t>
      </w:r>
      <m:oMath>
        <m:r>
          <w:rPr>
            <w:rFonts w:ascii="Cambria Math" w:hAnsi="Cambria Math"/>
          </w:rPr>
          <m:t>n</m:t>
        </m:r>
      </m:oMath>
      <w:r>
        <w:t xml:space="preserve"> and </w:t>
      </w:r>
      <m:oMath>
        <m:r>
          <w:rPr>
            <w:rFonts w:ascii="Cambria Math" w:hAnsi="Cambria Math"/>
          </w:rPr>
          <m:t>m</m:t>
        </m:r>
      </m:oMath>
      <w:r>
        <w:t xml:space="preserve"> respectively, are added</w:t>
      </w:r>
    </w:p>
    <w:p w14:paraId="0E23EC1A" w14:textId="77777777" w:rsidR="006A0C1C" w:rsidRPr="00B16181" w:rsidRDefault="006A0C1C" w:rsidP="00C5329D">
      <w:pPr>
        <w:pStyle w:val="ListBullet"/>
      </w:pPr>
      <w:r>
        <w:t xml:space="preserve">Explain how the leading coefficient and the degree determine whether </w:t>
      </w:r>
      <m:oMath>
        <m:r>
          <w:rPr>
            <w:rFonts w:ascii="Cambria Math" w:hAnsi="Cambria Math"/>
          </w:rPr>
          <m:t>y→∞</m:t>
        </m:r>
      </m:oMath>
      <w:r>
        <w:t xml:space="preserve"> or </w:t>
      </w:r>
      <m:oMath>
        <m:r>
          <w:rPr>
            <w:rFonts w:ascii="Cambria Math" w:hAnsi="Cambria Math"/>
          </w:rPr>
          <m:t>y→-∞</m:t>
        </m:r>
      </m:oMath>
      <w:r>
        <w:t xml:space="preserve"> as </w:t>
      </w:r>
      <m:oMath>
        <m:r>
          <w:rPr>
            <w:rFonts w:ascii="Cambria Math" w:hAnsi="Cambria Math"/>
          </w:rPr>
          <m:t>x→∞</m:t>
        </m:r>
      </m:oMath>
      <w:r>
        <w:t xml:space="preserve"> and as </w:t>
      </w:r>
      <m:oMath>
        <m:r>
          <w:rPr>
            <w:rFonts w:ascii="Cambria Math" w:hAnsi="Cambria Math"/>
          </w:rPr>
          <m:t>x→-∞</m:t>
        </m:r>
      </m:oMath>
    </w:p>
    <w:p w14:paraId="60B79881" w14:textId="77777777" w:rsidR="00FA22BE" w:rsidRDefault="00FA22BE" w:rsidP="003957EA">
      <w:r>
        <w:br w:type="page"/>
      </w:r>
    </w:p>
    <w:p w14:paraId="7E6273AA" w14:textId="7DCB40E4" w:rsidR="00854DF3" w:rsidRDefault="008861DA" w:rsidP="008861DA">
      <w:pPr>
        <w:pStyle w:val="Caption"/>
      </w:pPr>
      <w:r>
        <w:lastRenderedPageBreak/>
        <w:t xml:space="preserve">Table </w:t>
      </w:r>
      <w:r>
        <w:fldChar w:fldCharType="begin"/>
      </w:r>
      <w:r>
        <w:instrText xml:space="preserve"> SEQ Table \* ARABIC </w:instrText>
      </w:r>
      <w:r>
        <w:fldChar w:fldCharType="separate"/>
      </w:r>
      <w:r w:rsidR="00823DA5">
        <w:rPr>
          <w:noProof/>
        </w:rPr>
        <w:t>1</w:t>
      </w:r>
      <w:r>
        <w:fldChar w:fldCharType="end"/>
      </w:r>
      <w:r>
        <w:t xml:space="preserve"> </w:t>
      </w:r>
      <w:r w:rsidR="00854DF3">
        <w:t xml:space="preserve"> – </w:t>
      </w:r>
      <w:r w:rsidR="00854DF3"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69CA0D82" w14:textId="77777777" w:rsidTr="008861DA">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1FC2E28" w14:textId="2367057B" w:rsidR="004B1D4B" w:rsidRPr="003D0D6B" w:rsidRDefault="003D0D6B" w:rsidP="00993381">
            <w:pPr>
              <w:rPr>
                <w:rStyle w:val="Strong"/>
                <w:b/>
                <w:bCs w:val="0"/>
              </w:rPr>
            </w:pPr>
            <w:r w:rsidRPr="003D0D6B">
              <w:rPr>
                <w:rStyle w:val="Strong"/>
                <w:b/>
                <w:bCs w:val="0"/>
              </w:rPr>
              <w:t>Lesson details</w:t>
            </w:r>
          </w:p>
        </w:tc>
        <w:tc>
          <w:tcPr>
            <w:tcW w:w="1430" w:type="pct"/>
          </w:tcPr>
          <w:p w14:paraId="62836F7F" w14:textId="424A15DA" w:rsidR="004B1D4B" w:rsidRPr="003D0D6B" w:rsidRDefault="004B1D4B" w:rsidP="00993381">
            <w:pPr>
              <w:rPr>
                <w:rStyle w:val="Strong"/>
                <w:b/>
                <w:bCs w:val="0"/>
              </w:rPr>
            </w:pPr>
            <w:r w:rsidRPr="003D0D6B">
              <w:rPr>
                <w:rStyle w:val="Strong"/>
                <w:b/>
                <w:bCs w:val="0"/>
              </w:rPr>
              <w:t xml:space="preserve">Required </w:t>
            </w:r>
            <w:r w:rsidR="003D0D6B" w:rsidRPr="003D0D6B">
              <w:rPr>
                <w:rStyle w:val="Strong"/>
                <w:b/>
                <w:bCs w:val="0"/>
              </w:rPr>
              <w:t>r</w:t>
            </w:r>
            <w:r w:rsidRPr="003D0D6B">
              <w:rPr>
                <w:rStyle w:val="Strong"/>
                <w:b/>
                <w:bCs w:val="0"/>
              </w:rPr>
              <w:t>esources</w:t>
            </w:r>
          </w:p>
        </w:tc>
        <w:tc>
          <w:tcPr>
            <w:tcW w:w="1430" w:type="pct"/>
          </w:tcPr>
          <w:p w14:paraId="67595977" w14:textId="77777777" w:rsidR="004B1D4B" w:rsidRPr="003D0D6B" w:rsidRDefault="004B1D4B" w:rsidP="00993381">
            <w:pPr>
              <w:rPr>
                <w:rStyle w:val="Strong"/>
                <w:b/>
                <w:bCs w:val="0"/>
              </w:rPr>
            </w:pPr>
            <w:r w:rsidRPr="003D0D6B">
              <w:rPr>
                <w:rStyle w:val="Strong"/>
                <w:b/>
                <w:bCs w:val="0"/>
              </w:rPr>
              <w:t>Registration, adjustments and evaluation notes</w:t>
            </w:r>
          </w:p>
        </w:tc>
      </w:tr>
      <w:tr w:rsidR="000D1BEA" w14:paraId="0E8F7ABB" w14:textId="77777777" w:rsidTr="008861DA">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77527EB" w14:textId="1CA9A860" w:rsidR="00FE2179" w:rsidRPr="005E6811" w:rsidRDefault="00942DAA" w:rsidP="001C2C5F">
            <w:pPr>
              <w:rPr>
                <w:rStyle w:val="Strong"/>
              </w:rPr>
            </w:pPr>
            <w:r w:rsidRPr="005E6811">
              <w:rPr>
                <w:rStyle w:val="Strong"/>
              </w:rPr>
              <w:t>Introducing polynomials</w:t>
            </w:r>
          </w:p>
          <w:p w14:paraId="3489273B" w14:textId="3F9473D3" w:rsidR="004B1D4B" w:rsidRPr="00D42A89" w:rsidRDefault="004B1D4B" w:rsidP="001C2C5F">
            <w:pPr>
              <w:rPr>
                <w:bCs/>
              </w:rPr>
            </w:pPr>
            <w:r w:rsidRPr="005E6811">
              <w:rPr>
                <w:rStyle w:val="Strong"/>
              </w:rPr>
              <w:t>Duration</w:t>
            </w:r>
            <w:r w:rsidRPr="001B3234">
              <w:rPr>
                <w:rStyle w:val="Strong"/>
                <w:b w:val="0"/>
              </w:rPr>
              <w:t>:</w:t>
            </w:r>
            <w:r w:rsidR="00942DAA">
              <w:t>1 lesson</w:t>
            </w:r>
          </w:p>
          <w:p w14:paraId="0CB2D981" w14:textId="70DC2752" w:rsidR="004B1D4B" w:rsidRPr="005E6811" w:rsidRDefault="004B1D4B" w:rsidP="001C2C5F">
            <w:pPr>
              <w:rPr>
                <w:rStyle w:val="Strong"/>
              </w:rPr>
            </w:pPr>
            <w:r w:rsidRPr="005E6811">
              <w:rPr>
                <w:rStyle w:val="Strong"/>
              </w:rPr>
              <w:t>Learning intention</w:t>
            </w:r>
          </w:p>
          <w:p w14:paraId="6617B4AC" w14:textId="02FAED88" w:rsidR="00942DAA" w:rsidRDefault="00942DAA" w:rsidP="00942DAA">
            <w:pPr>
              <w:pStyle w:val="ListBullet"/>
              <w:spacing w:before="120"/>
            </w:pPr>
            <w:r>
              <w:t>To be</w:t>
            </w:r>
            <w:r w:rsidRPr="00D52EB2">
              <w:t xml:space="preserve"> able to understand and use terminology and the key features of a polynomial function to determine classification and end behaviour.</w:t>
            </w:r>
          </w:p>
          <w:p w14:paraId="2D6CA177" w14:textId="77777777" w:rsidR="004B1D4B" w:rsidRPr="005E6811" w:rsidRDefault="004B1D4B" w:rsidP="001C2C5F">
            <w:pPr>
              <w:rPr>
                <w:rStyle w:val="Strong"/>
              </w:rPr>
            </w:pPr>
            <w:r w:rsidRPr="005E6811">
              <w:rPr>
                <w:rStyle w:val="Strong"/>
              </w:rPr>
              <w:t>Success criteria</w:t>
            </w:r>
          </w:p>
          <w:p w14:paraId="30E03865" w14:textId="17B7CA01" w:rsidR="00942DAA" w:rsidRPr="00CB0F75" w:rsidRDefault="00C85EBE" w:rsidP="00942DAA">
            <w:pPr>
              <w:pStyle w:val="ListBullet"/>
              <w:numPr>
                <w:ilvl w:val="0"/>
                <w:numId w:val="3"/>
              </w:numPr>
            </w:pPr>
            <w:r w:rsidRPr="00C85EBE">
              <w:t xml:space="preserve">I </w:t>
            </w:r>
            <w:r w:rsidR="00942DAA" w:rsidRPr="00C85EBE">
              <w:t>can</w:t>
            </w:r>
            <w:r w:rsidR="00942DAA">
              <w:t xml:space="preserve"> correctly identify the degree, leading term, leading coefficient and constant terms of a given polynomial</w:t>
            </w:r>
            <w:r w:rsidR="00942DAA" w:rsidRPr="00CB0F75">
              <w:t>.</w:t>
            </w:r>
          </w:p>
          <w:p w14:paraId="771236DC" w14:textId="10462372" w:rsidR="00942DAA" w:rsidRPr="00942DAA" w:rsidRDefault="00942DAA" w:rsidP="00942DAA">
            <w:pPr>
              <w:pStyle w:val="ListBullet"/>
              <w:numPr>
                <w:ilvl w:val="0"/>
                <w:numId w:val="3"/>
              </w:numPr>
              <w:mirrorIndents w:val="0"/>
              <w:rPr>
                <w:b/>
              </w:rPr>
            </w:pPr>
            <w:r w:rsidRPr="00C85EBE">
              <w:t>I can</w:t>
            </w:r>
            <w:r>
              <w:t xml:space="preserve"> classify polynomials as monic, non-monic, or zero and justify my reasoning.</w:t>
            </w:r>
          </w:p>
          <w:p w14:paraId="2AA1A55E" w14:textId="07578C0C" w:rsidR="004B1D4B" w:rsidRPr="001A3C15" w:rsidRDefault="00942DAA" w:rsidP="00942DAA">
            <w:pPr>
              <w:pStyle w:val="ListBullet"/>
              <w:numPr>
                <w:ilvl w:val="0"/>
                <w:numId w:val="3"/>
              </w:numPr>
              <w:mirrorIndents w:val="0"/>
              <w:rPr>
                <w:b/>
              </w:rPr>
            </w:pPr>
            <w:r w:rsidRPr="00C85EBE">
              <w:t>I can</w:t>
            </w:r>
            <w:r>
              <w:t xml:space="preserve"> explain and predict the end behaviour of a polynomial using its degree and leading coefficient.</w:t>
            </w:r>
          </w:p>
        </w:tc>
        <w:tc>
          <w:tcPr>
            <w:tcW w:w="1430" w:type="pct"/>
          </w:tcPr>
          <w:p w14:paraId="1651DAFF" w14:textId="04E02448" w:rsidR="00993381" w:rsidRDefault="00942DAA" w:rsidP="00804790">
            <w:pPr>
              <w:pStyle w:val="ListBullet"/>
              <w:numPr>
                <w:ilvl w:val="0"/>
                <w:numId w:val="3"/>
              </w:numPr>
              <w:mirrorIndents w:val="0"/>
            </w:pPr>
            <w:r w:rsidRPr="005E6811">
              <w:rPr>
                <w:rStyle w:val="Emphasis"/>
              </w:rPr>
              <w:t>Introducing polynomials</w:t>
            </w:r>
            <w:r>
              <w:rPr>
                <w:i/>
                <w:iCs/>
              </w:rPr>
              <w:t xml:space="preserve"> </w:t>
            </w:r>
            <w:r w:rsidR="000D1BEA">
              <w:t>PowerPoint</w:t>
            </w:r>
          </w:p>
          <w:p w14:paraId="40532214" w14:textId="350BC721" w:rsidR="00942DAA" w:rsidRDefault="00B668DD" w:rsidP="00942DAA">
            <w:pPr>
              <w:pStyle w:val="ListBullet"/>
              <w:numPr>
                <w:ilvl w:val="0"/>
                <w:numId w:val="3"/>
              </w:numPr>
            </w:pPr>
            <w:r>
              <w:t>Digital</w:t>
            </w:r>
            <w:r w:rsidR="00942DAA">
              <w:t xml:space="preserve"> device</w:t>
            </w:r>
            <w:r w:rsidR="00597E95">
              <w:t>s</w:t>
            </w:r>
            <w:r w:rsidR="00942DAA">
              <w:t xml:space="preserve"> </w:t>
            </w:r>
            <w:r w:rsidR="00930D68">
              <w:t xml:space="preserve">(one </w:t>
            </w:r>
            <w:r w:rsidR="00942DAA">
              <w:t>per 2 students</w:t>
            </w:r>
            <w:r>
              <w:t>)</w:t>
            </w:r>
          </w:p>
          <w:p w14:paraId="26FAE544" w14:textId="2F3521B1" w:rsidR="00993381" w:rsidRDefault="00942DAA" w:rsidP="001C2C5F">
            <w:pPr>
              <w:pStyle w:val="ListBullet"/>
            </w:pPr>
            <w:r>
              <w:t xml:space="preserve">Appendix A and B </w:t>
            </w:r>
            <w:r w:rsidR="00B668DD">
              <w:t>(</w:t>
            </w:r>
            <w:r>
              <w:t xml:space="preserve">one copy per </w:t>
            </w:r>
            <w:r w:rsidRPr="001C2C5F">
              <w:t>student</w:t>
            </w:r>
            <w:r w:rsidR="00B668DD">
              <w:t>)</w:t>
            </w:r>
          </w:p>
        </w:tc>
        <w:tc>
          <w:tcPr>
            <w:tcW w:w="1430" w:type="pct"/>
          </w:tcPr>
          <w:p w14:paraId="023A3853" w14:textId="77777777" w:rsidR="004B1D4B" w:rsidRDefault="004B1D4B" w:rsidP="00745169"/>
        </w:tc>
      </w:tr>
    </w:tbl>
    <w:p w14:paraId="39CD63E7" w14:textId="77777777" w:rsidR="000517E4" w:rsidRDefault="000517E4" w:rsidP="000517E4">
      <w:bookmarkStart w:id="14" w:name="_Toc112681291"/>
      <w:r>
        <w:br w:type="page"/>
      </w:r>
    </w:p>
    <w:p w14:paraId="1CD5DD9A" w14:textId="53FE0280" w:rsidR="00781EC8" w:rsidRDefault="00781EC8" w:rsidP="001D7A55">
      <w:pPr>
        <w:pStyle w:val="Heading2"/>
      </w:pPr>
      <w:bookmarkStart w:id="15" w:name="_Toc228365209"/>
      <w:r w:rsidRPr="00541868">
        <w:lastRenderedPageBreak/>
        <w:t xml:space="preserve">Learning </w:t>
      </w:r>
      <w:r w:rsidRPr="001D7A55">
        <w:t>episode</w:t>
      </w:r>
      <w:r w:rsidRPr="00541868">
        <w:t xml:space="preserve"> </w:t>
      </w:r>
      <w:r>
        <w:t>2</w:t>
      </w:r>
      <w:r w:rsidRPr="00541868">
        <w:t xml:space="preserve"> </w:t>
      </w:r>
      <w:r>
        <w:t xml:space="preserve">– </w:t>
      </w:r>
      <w:r w:rsidR="00B668DD">
        <w:t>f</w:t>
      </w:r>
      <w:r>
        <w:t>inding zeroes</w:t>
      </w:r>
      <w:bookmarkEnd w:id="15"/>
    </w:p>
    <w:p w14:paraId="53A3179D" w14:textId="77777777" w:rsidR="00781EC8" w:rsidRDefault="00781EC8" w:rsidP="001D7A55">
      <w:pPr>
        <w:pStyle w:val="Heading3"/>
      </w:pPr>
      <w:bookmarkStart w:id="16" w:name="_Toc228365210"/>
      <w:r>
        <w:t xml:space="preserve">Teaching and learning </w:t>
      </w:r>
      <w:r w:rsidRPr="001D7A55">
        <w:t>activity</w:t>
      </w:r>
      <w:bookmarkEnd w:id="16"/>
    </w:p>
    <w:p w14:paraId="2B91C19E" w14:textId="1721FEB3" w:rsidR="00781EC8" w:rsidRPr="00781EC8" w:rsidRDefault="00781EC8" w:rsidP="001D7A55">
      <w:pPr>
        <w:rPr>
          <w:b/>
          <w:bCs/>
        </w:rPr>
      </w:pPr>
      <w:r w:rsidRPr="00781EC8">
        <w:rPr>
          <w:rStyle w:val="Strong"/>
          <w:b w:val="0"/>
          <w:bCs w:val="0"/>
        </w:rPr>
        <w:t xml:space="preserve">Students further develop their understanding of the features of a polynomial by considering zeroes of </w:t>
      </w:r>
      <m:oMath>
        <m:r>
          <w:rPr>
            <w:rStyle w:val="Strong"/>
            <w:rFonts w:ascii="Cambria Math" w:hAnsi="Cambria Math"/>
          </w:rPr>
          <m:t xml:space="preserve">P(x) </m:t>
        </m:r>
      </m:oMath>
      <w:r w:rsidRPr="00781EC8">
        <w:rPr>
          <w:rStyle w:val="Strong"/>
          <w:b w:val="0"/>
          <w:bCs w:val="0"/>
        </w:rPr>
        <w:t>and multiplicity of zeroes.</w:t>
      </w:r>
    </w:p>
    <w:p w14:paraId="1AF7E32D" w14:textId="77777777" w:rsidR="00781EC8" w:rsidRDefault="00781EC8" w:rsidP="001D7A55">
      <w:pPr>
        <w:pStyle w:val="Heading3"/>
      </w:pPr>
      <w:bookmarkStart w:id="17" w:name="_Toc228365211"/>
      <w:r w:rsidRPr="001D7A55">
        <w:t>Content</w:t>
      </w:r>
      <w:bookmarkEnd w:id="17"/>
    </w:p>
    <w:p w14:paraId="760B5B9A" w14:textId="77777777" w:rsidR="00781EC8" w:rsidRDefault="00781EC8" w:rsidP="001D7A55">
      <w:pPr>
        <w:pStyle w:val="Heading4"/>
      </w:pPr>
      <w:r>
        <w:t xml:space="preserve">Language and graphs of </w:t>
      </w:r>
      <w:r w:rsidRPr="001D7A55">
        <w:t>polynomials</w:t>
      </w:r>
    </w:p>
    <w:p w14:paraId="2CC62CE4" w14:textId="77777777" w:rsidR="00781EC8" w:rsidRPr="00566710" w:rsidRDefault="00781EC8" w:rsidP="001D7A55">
      <w:pPr>
        <w:pStyle w:val="ListBullet"/>
      </w:pPr>
      <w:r>
        <w:t xml:space="preserve">Define the zeroes of </w:t>
      </w:r>
      <m:oMath>
        <m:r>
          <w:rPr>
            <w:rFonts w:ascii="Cambria Math" w:hAnsi="Cambria Math"/>
          </w:rPr>
          <m:t>P(x)</m:t>
        </m:r>
      </m:oMath>
      <w:r>
        <w:t xml:space="preserve"> to be the numbers </w:t>
      </w:r>
      <m:oMath>
        <m:r>
          <w:rPr>
            <w:rFonts w:ascii="Cambria Math" w:hAnsi="Cambria Math"/>
          </w:rPr>
          <m:t>α</m:t>
        </m:r>
      </m:oMath>
      <w:r>
        <w:t xml:space="preserve"> such that </w:t>
      </w:r>
      <m:oMath>
        <m:r>
          <w:rPr>
            <w:rFonts w:ascii="Cambria Math" w:hAnsi="Cambria Math"/>
          </w:rPr>
          <m:t>P</m:t>
        </m:r>
        <m:d>
          <m:dPr>
            <m:ctrlPr>
              <w:rPr>
                <w:rFonts w:ascii="Cambria Math" w:hAnsi="Cambria Math"/>
                <w:i/>
              </w:rPr>
            </m:ctrlPr>
          </m:dPr>
          <m:e>
            <m:r>
              <w:rPr>
                <w:rFonts w:ascii="Cambria Math" w:hAnsi="Cambria Math"/>
              </w:rPr>
              <m:t>α</m:t>
            </m:r>
          </m:e>
        </m:d>
        <m:r>
          <w:rPr>
            <w:rFonts w:ascii="Cambria Math" w:hAnsi="Cambria Math"/>
          </w:rPr>
          <m:t>=0</m:t>
        </m:r>
      </m:oMath>
      <w:r>
        <w:t xml:space="preserve">, and define the roots of polynomial equations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t xml:space="preserve"> to be its solutions, and recognise that every real number is a zero of the zero polynomial</w:t>
      </w:r>
    </w:p>
    <w:p w14:paraId="49B4E9BD" w14:textId="77777777" w:rsidR="00781EC8" w:rsidRPr="006A3F43" w:rsidRDefault="00781EC8" w:rsidP="001D7A55">
      <w:pPr>
        <w:pStyle w:val="ListBullet"/>
      </w:pPr>
      <w:r>
        <w:t xml:space="preserve">Define </w:t>
      </w:r>
      <m:oMath>
        <m:r>
          <w:rPr>
            <w:rFonts w:ascii="Cambria Math" w:hAnsi="Cambria Math"/>
          </w:rPr>
          <m:t>α</m:t>
        </m:r>
      </m:oMath>
      <w:r>
        <w:t xml:space="preserve"> as a repeated zero or multiple zero of a non-zero polynomial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x-α</m:t>
            </m:r>
          </m:e>
        </m:d>
        <m:r>
          <w:rPr>
            <w:rFonts w:ascii="Cambria Math" w:hAnsi="Cambria Math"/>
          </w:rPr>
          <m:t>Q(x)</m:t>
        </m:r>
      </m:oMath>
      <w:r>
        <w:t xml:space="preserve"> when </w:t>
      </w:r>
      <m:oMath>
        <m:r>
          <w:rPr>
            <w:rFonts w:ascii="Cambria Math" w:hAnsi="Cambria Math"/>
          </w:rPr>
          <m:t>(x-α)</m:t>
        </m:r>
      </m:oMath>
      <w:r>
        <w:t xml:space="preserve"> is a factor of </w:t>
      </w:r>
      <m:oMath>
        <m:r>
          <w:rPr>
            <w:rFonts w:ascii="Cambria Math" w:hAnsi="Cambria Math"/>
          </w:rPr>
          <m:t>Q(x)</m:t>
        </m:r>
      </m:oMath>
      <w:r>
        <w:t xml:space="preserve">, and </w:t>
      </w:r>
      <m:oMath>
        <m:r>
          <w:rPr>
            <w:rFonts w:ascii="Cambria Math" w:hAnsi="Cambria Math"/>
          </w:rPr>
          <m:t xml:space="preserve">α </m:t>
        </m:r>
      </m:oMath>
      <w:r>
        <w:t xml:space="preserve">as a single zero of </w:t>
      </w:r>
      <m:oMath>
        <m:r>
          <w:rPr>
            <w:rFonts w:ascii="Cambria Math" w:hAnsi="Cambria Math"/>
          </w:rPr>
          <m:t>P(x)</m:t>
        </m:r>
      </m:oMath>
      <w:r>
        <w:t xml:space="preserve"> when </w:t>
      </w:r>
      <m:oMath>
        <m:r>
          <w:rPr>
            <w:rFonts w:ascii="Cambria Math" w:hAnsi="Cambria Math"/>
          </w:rPr>
          <m:t>(x-α)</m:t>
        </m:r>
      </m:oMath>
      <w:r>
        <w:t xml:space="preserve"> is not a factor of </w:t>
      </w:r>
      <m:oMath>
        <m:r>
          <w:rPr>
            <w:rFonts w:ascii="Cambria Math" w:hAnsi="Cambria Math"/>
          </w:rPr>
          <m:t>Q(x)</m:t>
        </m:r>
      </m:oMath>
      <w:r>
        <w:t xml:space="preserve">, for </w:t>
      </w:r>
      <m:oMath>
        <m:r>
          <w:rPr>
            <w:rFonts w:ascii="Cambria Math" w:hAnsi="Cambria Math"/>
          </w:rPr>
          <m:t>Q</m:t>
        </m:r>
        <m:d>
          <m:dPr>
            <m:ctrlPr>
              <w:rPr>
                <w:rFonts w:ascii="Cambria Math" w:hAnsi="Cambria Math"/>
                <w:i/>
              </w:rPr>
            </m:ctrlPr>
          </m:dPr>
          <m:e>
            <m:r>
              <w:rPr>
                <w:rFonts w:ascii="Cambria Math" w:hAnsi="Cambria Math"/>
              </w:rPr>
              <m:t>α</m:t>
            </m:r>
          </m:e>
        </m:d>
        <m:r>
          <w:rPr>
            <w:rFonts w:ascii="Cambria Math" w:hAnsi="Cambria Math"/>
          </w:rPr>
          <m:t>≠0</m:t>
        </m:r>
      </m:oMath>
    </w:p>
    <w:p w14:paraId="3C77D95E" w14:textId="77777777" w:rsidR="00781EC8" w:rsidRPr="0047369A" w:rsidRDefault="00781EC8" w:rsidP="001D7A55">
      <w:pPr>
        <w:pStyle w:val="ListBullet"/>
      </w:pPr>
      <w:r>
        <w:t xml:space="preserve">Define </w:t>
      </w:r>
      <m:oMath>
        <m:r>
          <w:rPr>
            <w:rFonts w:ascii="Cambria Math" w:hAnsi="Cambria Math"/>
          </w:rPr>
          <m:t>α</m:t>
        </m:r>
      </m:oMath>
      <w:r>
        <w:t xml:space="preserve"> as a zero of </w:t>
      </w:r>
      <m:oMath>
        <m:r>
          <w:rPr>
            <w:rFonts w:ascii="Cambria Math" w:hAnsi="Cambria Math"/>
          </w:rPr>
          <m:t>P(x)</m:t>
        </m:r>
      </m:oMath>
      <w:r>
        <w:t xml:space="preserve"> of multiplicity </w:t>
      </w:r>
      <m:oMath>
        <m:r>
          <w:rPr>
            <w:rFonts w:ascii="Cambria Math" w:hAnsi="Cambria Math"/>
          </w:rPr>
          <m:t>m</m:t>
        </m:r>
      </m:oMath>
      <w:r>
        <w:t xml:space="preserve"> if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x-α</m:t>
                </m:r>
              </m:e>
            </m:d>
          </m:e>
          <m:sup>
            <m:r>
              <w:rPr>
                <w:rFonts w:ascii="Cambria Math" w:hAnsi="Cambria Math"/>
              </w:rPr>
              <m:t>m</m:t>
            </m:r>
          </m:sup>
        </m:sSup>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oMath>
      <w:r>
        <w:t xml:space="preserve"> where </w:t>
      </w:r>
      <m:oMath>
        <m:r>
          <w:rPr>
            <w:rFonts w:ascii="Cambria Math" w:hAnsi="Cambria Math"/>
          </w:rPr>
          <m:t>m</m:t>
        </m:r>
      </m:oMath>
      <w:r>
        <w:t xml:space="preserve"> is a positive integer and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≠0</m:t>
        </m:r>
      </m:oMath>
    </w:p>
    <w:p w14:paraId="5CDABF97" w14:textId="77777777" w:rsidR="00781EC8" w:rsidRPr="0047369A" w:rsidRDefault="00781EC8" w:rsidP="001D7A55">
      <w:pPr>
        <w:pStyle w:val="ListBullet"/>
      </w:pPr>
      <w:r w:rsidRPr="001D7A55">
        <w:t>State</w:t>
      </w:r>
      <w:r>
        <w:t xml:space="preserve"> the multiplicity of each root of a polynomial equation given in factored form</w:t>
      </w:r>
    </w:p>
    <w:p w14:paraId="4EF4F8E5" w14:textId="247F4891" w:rsidR="000517E4" w:rsidRDefault="00781EC8" w:rsidP="001D7A55">
      <w:pPr>
        <w:pStyle w:val="ListBullet"/>
      </w:pPr>
      <w:r>
        <w:t>Find the zeroes of a polynomial that is expressed as a product of linear factors, determine their multiplicity and graph the polynomial</w:t>
      </w:r>
    </w:p>
    <w:p w14:paraId="420FA699" w14:textId="77777777" w:rsidR="000517E4" w:rsidRDefault="000517E4">
      <w:pPr>
        <w:suppressAutoHyphens w:val="0"/>
        <w:spacing w:before="0" w:after="160" w:line="259" w:lineRule="auto"/>
      </w:pPr>
      <w:r>
        <w:br w:type="page"/>
      </w:r>
    </w:p>
    <w:p w14:paraId="59B2E236" w14:textId="7F20ECBC" w:rsidR="00781EC8" w:rsidRDefault="001D7A55" w:rsidP="001D7A55">
      <w:pPr>
        <w:pStyle w:val="Caption"/>
      </w:pPr>
      <w:r>
        <w:lastRenderedPageBreak/>
        <w:t xml:space="preserve">Table </w:t>
      </w:r>
      <w:r>
        <w:fldChar w:fldCharType="begin"/>
      </w:r>
      <w:r>
        <w:instrText xml:space="preserve"> SEQ Table \* ARABIC </w:instrText>
      </w:r>
      <w:r>
        <w:fldChar w:fldCharType="separate"/>
      </w:r>
      <w:r w:rsidR="00823DA5">
        <w:rPr>
          <w:noProof/>
        </w:rPr>
        <w:t>2</w:t>
      </w:r>
      <w:r>
        <w:fldChar w:fldCharType="end"/>
      </w:r>
      <w:r>
        <w:t xml:space="preserve"> </w:t>
      </w:r>
      <w:r w:rsidR="00781EC8">
        <w:t xml:space="preserve">– </w:t>
      </w:r>
      <w:r w:rsidR="00781EC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BB4C77" w14:paraId="322D9CE8" w14:textId="77777777" w:rsidTr="001D7A55">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E9D1160" w14:textId="52B2BD78" w:rsidR="00BB4C77" w:rsidRPr="001D7A55" w:rsidRDefault="00BB4C77" w:rsidP="00BB4C77">
            <w:pPr>
              <w:rPr>
                <w:rStyle w:val="Strong"/>
                <w:b/>
                <w:bCs w:val="0"/>
              </w:rPr>
            </w:pPr>
            <w:r w:rsidRPr="003D0D6B">
              <w:rPr>
                <w:rStyle w:val="Strong"/>
                <w:b/>
                <w:bCs w:val="0"/>
              </w:rPr>
              <w:t>Lesson details</w:t>
            </w:r>
          </w:p>
        </w:tc>
        <w:tc>
          <w:tcPr>
            <w:tcW w:w="1430" w:type="pct"/>
          </w:tcPr>
          <w:p w14:paraId="2AB06EF6" w14:textId="2E1B7DAF" w:rsidR="00BB4C77" w:rsidRPr="001D7A55" w:rsidRDefault="00BB4C77" w:rsidP="00BB4C77">
            <w:pPr>
              <w:rPr>
                <w:rStyle w:val="Strong"/>
                <w:b/>
                <w:bCs w:val="0"/>
              </w:rPr>
            </w:pPr>
            <w:r w:rsidRPr="003D0D6B">
              <w:rPr>
                <w:rStyle w:val="Strong"/>
                <w:b/>
                <w:bCs w:val="0"/>
              </w:rPr>
              <w:t>Required resources</w:t>
            </w:r>
          </w:p>
        </w:tc>
        <w:tc>
          <w:tcPr>
            <w:tcW w:w="1430" w:type="pct"/>
          </w:tcPr>
          <w:p w14:paraId="4D9D9A19" w14:textId="77777777" w:rsidR="00BB4C77" w:rsidRPr="001D7A55" w:rsidRDefault="00BB4C77" w:rsidP="00BB4C77">
            <w:pPr>
              <w:rPr>
                <w:rStyle w:val="Strong"/>
                <w:b/>
                <w:bCs w:val="0"/>
              </w:rPr>
            </w:pPr>
            <w:r w:rsidRPr="001D7A55">
              <w:rPr>
                <w:rStyle w:val="Strong"/>
                <w:b/>
                <w:bCs w:val="0"/>
              </w:rPr>
              <w:t>Registration, adjustments and evaluation notes</w:t>
            </w:r>
          </w:p>
        </w:tc>
      </w:tr>
      <w:tr w:rsidR="00781EC8" w14:paraId="490C4BA2" w14:textId="77777777" w:rsidTr="001D7A55">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1AE9325F" w14:textId="1B658E13" w:rsidR="00781EC8" w:rsidRPr="001D7A55" w:rsidRDefault="00781EC8" w:rsidP="001C2C5F">
            <w:pPr>
              <w:rPr>
                <w:rStyle w:val="Strong"/>
              </w:rPr>
            </w:pPr>
            <w:r w:rsidRPr="001D7A55">
              <w:rPr>
                <w:rStyle w:val="Strong"/>
              </w:rPr>
              <w:t>Finding zeroes</w:t>
            </w:r>
          </w:p>
          <w:p w14:paraId="7F3E21ED" w14:textId="77777777" w:rsidR="00781EC8" w:rsidRPr="00D42A89" w:rsidRDefault="00781EC8" w:rsidP="001C2C5F">
            <w:pPr>
              <w:rPr>
                <w:bCs/>
              </w:rPr>
            </w:pPr>
            <w:r w:rsidRPr="001D7A55">
              <w:rPr>
                <w:rStyle w:val="Strong"/>
              </w:rPr>
              <w:t>Duration</w:t>
            </w:r>
            <w:r w:rsidRPr="001B3234">
              <w:rPr>
                <w:rStyle w:val="Strong"/>
                <w:b w:val="0"/>
              </w:rPr>
              <w:t>:</w:t>
            </w:r>
            <w:r>
              <w:t>1 lesson</w:t>
            </w:r>
          </w:p>
          <w:p w14:paraId="0DA882E0" w14:textId="77777777" w:rsidR="00781EC8" w:rsidRPr="001D7A55" w:rsidRDefault="00781EC8" w:rsidP="001C2C5F">
            <w:pPr>
              <w:rPr>
                <w:rStyle w:val="Strong"/>
              </w:rPr>
            </w:pPr>
            <w:r w:rsidRPr="001D7A55">
              <w:rPr>
                <w:rStyle w:val="Strong"/>
              </w:rPr>
              <w:t>Learning intention</w:t>
            </w:r>
          </w:p>
          <w:p w14:paraId="14B195EE" w14:textId="1ED3628C" w:rsidR="00781EC8" w:rsidRDefault="00781EC8" w:rsidP="001D7A55">
            <w:pPr>
              <w:pStyle w:val="ListBullet"/>
            </w:pPr>
            <w:r>
              <w:t>To l</w:t>
            </w:r>
            <w:r w:rsidRPr="00F43E44">
              <w:t xml:space="preserve">earn how zeroes, roots and multiplicity link the equation and graph of a polynomial function, enabling </w:t>
            </w:r>
            <w:r>
              <w:t>movement</w:t>
            </w:r>
            <w:r w:rsidRPr="00F43E44">
              <w:t xml:space="preserve"> between the </w:t>
            </w:r>
            <w:r w:rsidR="00497BAA">
              <w:t>2</w:t>
            </w:r>
            <w:r w:rsidRPr="00F43E44">
              <w:t>.</w:t>
            </w:r>
          </w:p>
          <w:p w14:paraId="7BD19B08" w14:textId="77777777" w:rsidR="00781EC8" w:rsidRPr="001D7A55" w:rsidRDefault="00781EC8" w:rsidP="001C2C5F">
            <w:pPr>
              <w:rPr>
                <w:rStyle w:val="Strong"/>
              </w:rPr>
            </w:pPr>
            <w:r w:rsidRPr="001D7A55">
              <w:rPr>
                <w:rStyle w:val="Strong"/>
              </w:rPr>
              <w:t>Success criteria</w:t>
            </w:r>
          </w:p>
          <w:p w14:paraId="0418C733" w14:textId="0F6576F6" w:rsidR="00781EC8" w:rsidRPr="001D7A55" w:rsidRDefault="00781EC8" w:rsidP="001D7A55">
            <w:pPr>
              <w:pStyle w:val="ListBullet"/>
            </w:pPr>
            <w:r w:rsidRPr="00C85EBE">
              <w:t>I</w:t>
            </w:r>
            <w:r>
              <w:t xml:space="preserve"> </w:t>
            </w:r>
            <w:r w:rsidRPr="00E723AD">
              <w:t xml:space="preserve">can find the zeroes of a polynomial and state the </w:t>
            </w:r>
            <w:r w:rsidRPr="001D7A55">
              <w:t>multiplicity</w:t>
            </w:r>
            <w:r w:rsidRPr="00E723AD">
              <w:t xml:space="preserve"> of each one from its factored </w:t>
            </w:r>
            <w:r w:rsidRPr="001D7A55">
              <w:t>form.</w:t>
            </w:r>
          </w:p>
          <w:p w14:paraId="1888964C" w14:textId="77777777" w:rsidR="00781EC8" w:rsidRPr="001D7A55" w:rsidRDefault="00781EC8" w:rsidP="00781EC8">
            <w:pPr>
              <w:pStyle w:val="ListBullet"/>
              <w:numPr>
                <w:ilvl w:val="0"/>
                <w:numId w:val="3"/>
              </w:numPr>
              <w:mirrorIndents w:val="0"/>
            </w:pPr>
            <w:r w:rsidRPr="00C85EBE">
              <w:t>I can</w:t>
            </w:r>
            <w:r>
              <w:t xml:space="preserve"> </w:t>
            </w:r>
            <w:r w:rsidRPr="00E723AD">
              <w:t>explain how multiplicity affects the graph and apply this when sketching</w:t>
            </w:r>
            <w:r w:rsidRPr="001D7A55">
              <w:t>.</w:t>
            </w:r>
          </w:p>
          <w:p w14:paraId="210C9233" w14:textId="7A9736B3" w:rsidR="00781EC8" w:rsidRPr="001A3C15" w:rsidRDefault="00781EC8" w:rsidP="007F4D99">
            <w:pPr>
              <w:pStyle w:val="ListBullet"/>
              <w:rPr>
                <w:b/>
              </w:rPr>
            </w:pPr>
            <w:r w:rsidRPr="00E723AD">
              <w:t xml:space="preserve">I can sketch the </w:t>
            </w:r>
            <w:r w:rsidRPr="007F4D99">
              <w:t>overall</w:t>
            </w:r>
            <w:r w:rsidRPr="00E723AD">
              <w:t xml:space="preserve"> shape of a polynomial by </w:t>
            </w:r>
            <w:r>
              <w:t xml:space="preserve">using </w:t>
            </w:r>
            <w:r w:rsidRPr="00E723AD">
              <w:t xml:space="preserve">zeroes, multiplicity </w:t>
            </w:r>
            <w:r>
              <w:t>and</w:t>
            </w:r>
            <w:r w:rsidRPr="00E723AD">
              <w:t xml:space="preserve"> end behaviour</w:t>
            </w:r>
            <w:r>
              <w:t>.</w:t>
            </w:r>
          </w:p>
        </w:tc>
        <w:tc>
          <w:tcPr>
            <w:tcW w:w="1430" w:type="pct"/>
          </w:tcPr>
          <w:p w14:paraId="7A5165E5" w14:textId="16898047" w:rsidR="00781EC8" w:rsidRDefault="00D51065" w:rsidP="00D51065">
            <w:pPr>
              <w:pStyle w:val="ListBullet"/>
              <w:numPr>
                <w:ilvl w:val="0"/>
                <w:numId w:val="3"/>
              </w:numPr>
              <w:mirrorIndents w:val="0"/>
            </w:pPr>
            <w:r>
              <w:rPr>
                <w:rStyle w:val="Emphasis"/>
              </w:rPr>
              <w:t xml:space="preserve">Finding zeroes </w:t>
            </w:r>
            <w:r w:rsidR="00781EC8">
              <w:t xml:space="preserve">PowerPoint </w:t>
            </w:r>
          </w:p>
          <w:p w14:paraId="1FBF0B50" w14:textId="6E848380" w:rsidR="00781EC8" w:rsidRDefault="00BB4C77" w:rsidP="009E3C9B">
            <w:pPr>
              <w:pStyle w:val="ListBullet"/>
              <w:numPr>
                <w:ilvl w:val="0"/>
                <w:numId w:val="3"/>
              </w:numPr>
            </w:pPr>
            <w:r>
              <w:t>Digital device (one per 2 students)</w:t>
            </w:r>
          </w:p>
          <w:p w14:paraId="7C56D2C5" w14:textId="06D3A220" w:rsidR="00920597" w:rsidRDefault="00920597" w:rsidP="009E3C9B">
            <w:pPr>
              <w:pStyle w:val="ListBullet"/>
              <w:numPr>
                <w:ilvl w:val="0"/>
                <w:numId w:val="3"/>
              </w:numPr>
            </w:pPr>
            <w:r>
              <w:t xml:space="preserve">Appendix A </w:t>
            </w:r>
            <w:r w:rsidR="00594672">
              <w:t>(</w:t>
            </w:r>
            <w:r>
              <w:t>one copy for the teacher</w:t>
            </w:r>
            <w:r w:rsidR="00594672">
              <w:t>)</w:t>
            </w:r>
          </w:p>
          <w:p w14:paraId="7F21BF1F" w14:textId="7FBFA67F" w:rsidR="00781EC8" w:rsidRDefault="00781EC8" w:rsidP="009E3C9B">
            <w:pPr>
              <w:pStyle w:val="ListBullet"/>
              <w:numPr>
                <w:ilvl w:val="0"/>
                <w:numId w:val="3"/>
              </w:numPr>
            </w:pPr>
            <w:r>
              <w:t xml:space="preserve">Appendix B </w:t>
            </w:r>
            <w:r w:rsidR="00594672">
              <w:t>(</w:t>
            </w:r>
            <w:r>
              <w:t>one copy per student</w:t>
            </w:r>
            <w:r w:rsidR="00594672">
              <w:t>)</w:t>
            </w:r>
          </w:p>
        </w:tc>
        <w:tc>
          <w:tcPr>
            <w:tcW w:w="1430" w:type="pct"/>
          </w:tcPr>
          <w:p w14:paraId="4CADF7E8" w14:textId="77777777" w:rsidR="00781EC8" w:rsidRDefault="00781EC8" w:rsidP="009E3C9B"/>
        </w:tc>
      </w:tr>
    </w:tbl>
    <w:p w14:paraId="4BE521FD" w14:textId="77777777" w:rsidR="000517E4" w:rsidRDefault="000517E4" w:rsidP="000517E4">
      <w:r>
        <w:br w:type="page"/>
      </w:r>
    </w:p>
    <w:p w14:paraId="65DEDE1C" w14:textId="5B6A1F8F" w:rsidR="00E06727" w:rsidRDefault="00781EC8" w:rsidP="000728DA">
      <w:pPr>
        <w:pStyle w:val="Heading2"/>
      </w:pPr>
      <w:bookmarkStart w:id="18" w:name="_Toc228365212"/>
      <w:r w:rsidRPr="00541868">
        <w:lastRenderedPageBreak/>
        <w:t xml:space="preserve">Learning episode </w:t>
      </w:r>
      <w:r w:rsidR="00E06727">
        <w:t>3</w:t>
      </w:r>
      <w:r w:rsidRPr="00541868">
        <w:t xml:space="preserve"> </w:t>
      </w:r>
      <w:r>
        <w:t xml:space="preserve">– </w:t>
      </w:r>
      <w:r w:rsidR="00594672" w:rsidRPr="000728DA">
        <w:t>s</w:t>
      </w:r>
      <w:r w:rsidR="00E06727" w:rsidRPr="000728DA">
        <w:t>um</w:t>
      </w:r>
      <w:r w:rsidR="00E06727">
        <w:t xml:space="preserve"> and product of zeroes</w:t>
      </w:r>
      <w:bookmarkEnd w:id="18"/>
      <w:r w:rsidR="00E06727">
        <w:t xml:space="preserve"> </w:t>
      </w:r>
    </w:p>
    <w:p w14:paraId="07AE9970" w14:textId="434269BA" w:rsidR="00781EC8" w:rsidRDefault="00781EC8" w:rsidP="000728DA">
      <w:pPr>
        <w:pStyle w:val="Heading2"/>
      </w:pPr>
      <w:bookmarkStart w:id="19" w:name="_Toc228365213"/>
      <w:r>
        <w:t xml:space="preserve">Teaching and learning </w:t>
      </w:r>
      <w:r w:rsidRPr="000728DA">
        <w:t>activity</w:t>
      </w:r>
      <w:bookmarkEnd w:id="19"/>
    </w:p>
    <w:p w14:paraId="358D6A95" w14:textId="77777777" w:rsidR="00E41A0F" w:rsidRDefault="00E41A0F" w:rsidP="000728DA">
      <w:r>
        <w:t>S</w:t>
      </w:r>
      <w:r w:rsidRPr="00875204">
        <w:t>tudents learn</w:t>
      </w:r>
      <w:r>
        <w:t xml:space="preserve"> connections between zeroes and their coefficients for </w:t>
      </w:r>
      <w:r w:rsidRPr="00875204">
        <w:t>quadratic, cubic and quartic polynomials when given</w:t>
      </w:r>
      <w:r>
        <w:t xml:space="preserve"> zeroes</w:t>
      </w:r>
      <w:r w:rsidRPr="00875204">
        <w:t xml:space="preserve">. </w:t>
      </w:r>
    </w:p>
    <w:p w14:paraId="6D8F4F28" w14:textId="77777777" w:rsidR="00781EC8" w:rsidRDefault="00781EC8" w:rsidP="000728DA">
      <w:pPr>
        <w:pStyle w:val="Heading3"/>
      </w:pPr>
      <w:bookmarkStart w:id="20" w:name="_Toc228365214"/>
      <w:r w:rsidRPr="000728DA">
        <w:t>Content</w:t>
      </w:r>
      <w:bookmarkEnd w:id="20"/>
    </w:p>
    <w:p w14:paraId="0107AFE4" w14:textId="77777777" w:rsidR="00A65BC7" w:rsidRDefault="00A65BC7" w:rsidP="000728DA">
      <w:pPr>
        <w:pStyle w:val="Heading4"/>
      </w:pPr>
      <w:r>
        <w:t>Sums and products of zeroes of polynomials</w:t>
      </w:r>
    </w:p>
    <w:p w14:paraId="1EF37727" w14:textId="77777777" w:rsidR="00A65BC7" w:rsidRPr="00282CF9" w:rsidRDefault="00A65BC7" w:rsidP="000728DA">
      <w:pPr>
        <w:pStyle w:val="ListBullet"/>
      </w:pPr>
      <w:r>
        <w:t xml:space="preserve">Prove that if a quadratic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has zeroes </w:t>
      </w:r>
      <m:oMath>
        <m:r>
          <w:rPr>
            <w:rFonts w:ascii="Cambria Math" w:hAnsi="Cambria Math"/>
          </w:rPr>
          <m:t>α</m:t>
        </m:r>
      </m:oMath>
      <w:r>
        <w:t xml:space="preserve"> and </w:t>
      </w:r>
      <m:oMath>
        <m:r>
          <w:rPr>
            <w:rFonts w:ascii="Cambria Math" w:hAnsi="Cambria Math"/>
          </w:rPr>
          <m:t>β</m:t>
        </m:r>
      </m:oMath>
      <w:r>
        <w:t xml:space="preserve"> then </w:t>
      </w:r>
      <m:oMath>
        <m:r>
          <w:rPr>
            <w:rFonts w:ascii="Cambria Math" w:hAnsi="Cambria Math"/>
          </w:rPr>
          <m:t>α+β=-</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oMath>
      <w:r>
        <w:t xml:space="preserve"> the sum of the zeroes, and </w:t>
      </w:r>
      <m:oMath>
        <m:r>
          <w:rPr>
            <w:rFonts w:ascii="Cambria Math" w:hAnsi="Cambria Math"/>
          </w:rPr>
          <m:t>αβ=</m:t>
        </m:r>
        <m:f>
          <m:fPr>
            <m:ctrlPr>
              <w:rPr>
                <w:rFonts w:ascii="Cambria Math" w:hAnsi="Cambria Math"/>
                <w:i/>
              </w:rPr>
            </m:ctrlPr>
          </m:fPr>
          <m:num>
            <m:r>
              <w:rPr>
                <w:rFonts w:ascii="Cambria Math" w:hAnsi="Cambria Math"/>
              </w:rPr>
              <m:t>c</m:t>
            </m:r>
          </m:num>
          <m:den>
            <m:r>
              <w:rPr>
                <w:rFonts w:ascii="Cambria Math" w:hAnsi="Cambria Math"/>
              </w:rPr>
              <m:t>a</m:t>
            </m:r>
          </m:den>
        </m:f>
        <m:r>
          <w:rPr>
            <w:rFonts w:ascii="Cambria Math" w:hAnsi="Cambria Math"/>
          </w:rPr>
          <m:t>,</m:t>
        </m:r>
      </m:oMath>
      <w:r>
        <w:t xml:space="preserve"> the product of the zeroes</w:t>
      </w:r>
    </w:p>
    <w:p w14:paraId="7D2EC4EB" w14:textId="3C99503A" w:rsidR="00A65BC7" w:rsidRPr="00EB33CC" w:rsidRDefault="00A65BC7" w:rsidP="000728DA">
      <w:pPr>
        <w:pStyle w:val="ListBullet"/>
      </w:pPr>
      <w:r>
        <w:t xml:space="preserve">Prove that if a cubic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b</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cx</m:t>
        </m:r>
        <m:r>
          <m:rPr>
            <m:sty m:val="p"/>
          </m:rPr>
          <w:rPr>
            <w:rFonts w:ascii="Cambria Math" w:hAnsi="Cambria Math"/>
          </w:rPr>
          <m:t>+</m:t>
        </m:r>
        <m:r>
          <w:rPr>
            <w:rFonts w:ascii="Cambria Math" w:hAnsi="Cambria Math"/>
          </w:rPr>
          <m:t>d</m:t>
        </m:r>
      </m:oMath>
      <w:r>
        <w:t xml:space="preserve"> has three zeroes, </w:t>
      </w:r>
      <m:oMath>
        <m:r>
          <w:rPr>
            <w:rFonts w:ascii="Cambria Math" w:hAnsi="Cambria Math"/>
          </w:rPr>
          <m:t>α</m:t>
        </m:r>
        <m:r>
          <m:rPr>
            <m:sty m:val="p"/>
          </m:rPr>
          <w:rPr>
            <w:rFonts w:ascii="Cambria Math" w:hAnsi="Cambria Math"/>
          </w:rPr>
          <m:t xml:space="preserve">, </m:t>
        </m:r>
        <m:r>
          <w:rPr>
            <w:rFonts w:ascii="Cambria Math" w:hAnsi="Cambria Math"/>
          </w:rPr>
          <m:t>β</m:t>
        </m:r>
        <m:r>
          <m:rPr>
            <m:sty m:val="p"/>
          </m:rPr>
          <w:rPr>
            <w:rFonts w:ascii="Cambria Math" w:hAnsi="Cambria Math"/>
          </w:rPr>
          <m:t xml:space="preserve">, </m:t>
        </m:r>
        <m:r>
          <w:rPr>
            <w:rFonts w:ascii="Cambria Math" w:hAnsi="Cambria Math"/>
          </w:rPr>
          <m:t>γ</m:t>
        </m:r>
        <m:r>
          <m:rPr>
            <m:sty m:val="p"/>
          </m:rPr>
          <w:rPr>
            <w:rFonts w:ascii="Cambria Math" w:hAnsi="Cambria Math"/>
          </w:rPr>
          <m:t xml:space="preserve">, </m:t>
        </m:r>
      </m:oMath>
      <w:r>
        <w:t xml:space="preserve">then </w:t>
      </w:r>
      <m:oMath>
        <m:r>
          <w:rPr>
            <w:rFonts w:ascii="Cambria Math" w:hAnsi="Cambria Math"/>
          </w:rPr>
          <m:t>α</m:t>
        </m:r>
        <m:r>
          <m:rPr>
            <m:sty m:val="p"/>
          </m:rPr>
          <w:rPr>
            <w:rFonts w:ascii="Cambria Math" w:hAnsi="Cambria Math"/>
          </w:rPr>
          <m:t xml:space="preserve">+ </m:t>
        </m:r>
        <m:r>
          <w:rPr>
            <w:rFonts w:ascii="Cambria Math" w:hAnsi="Cambria Math"/>
          </w:rPr>
          <m:t>β</m:t>
        </m:r>
        <m:r>
          <m:rPr>
            <m:sty m:val="p"/>
          </m:rPr>
          <w:rPr>
            <w:rFonts w:ascii="Cambria Math" w:hAnsi="Cambria Math"/>
          </w:rPr>
          <m:t xml:space="preserve">+ </m:t>
        </m:r>
        <m:r>
          <w:rPr>
            <w:rFonts w:ascii="Cambria Math" w:hAnsi="Cambria Math"/>
          </w:rPr>
          <m:t>γ</m:t>
        </m:r>
        <m:r>
          <m:rPr>
            <m:sty m:val="p"/>
          </m:rP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a</m:t>
            </m:r>
          </m:den>
        </m:f>
        <m:r>
          <m:rPr>
            <m:sty m:val="p"/>
          </m:rPr>
          <w:rPr>
            <w:rFonts w:ascii="Cambria Math" w:hAnsi="Cambria Math"/>
          </w:rPr>
          <m:t>,</m:t>
        </m:r>
      </m:oMath>
      <w:r>
        <w:t xml:space="preserve"> </w:t>
      </w:r>
      <m:oMath>
        <m:r>
          <w:rPr>
            <w:rFonts w:ascii="Cambria Math" w:hAnsi="Cambria Math"/>
          </w:rPr>
          <m:t>αβ</m:t>
        </m:r>
        <m:r>
          <m:rPr>
            <m:sty m:val="p"/>
          </m:rPr>
          <w:rPr>
            <w:rFonts w:ascii="Cambria Math" w:hAnsi="Cambria Math"/>
          </w:rPr>
          <m:t>+</m:t>
        </m:r>
        <m:r>
          <w:rPr>
            <w:rFonts w:ascii="Cambria Math" w:hAnsi="Cambria Math"/>
          </w:rPr>
          <m:t>βγ</m:t>
        </m:r>
        <m:r>
          <m:rPr>
            <m:sty m:val="p"/>
          </m:rPr>
          <w:rPr>
            <w:rFonts w:ascii="Cambria Math" w:hAnsi="Cambria Math"/>
          </w:rPr>
          <m:t>+</m:t>
        </m:r>
        <m:r>
          <w:rPr>
            <w:rFonts w:ascii="Cambria Math" w:hAnsi="Cambria Math"/>
          </w:rPr>
          <m:t>γα</m:t>
        </m:r>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a</m:t>
            </m:r>
          </m:den>
        </m:f>
      </m:oMath>
      <w:r>
        <w:t xml:space="preserve"> and </w:t>
      </w:r>
      <m:oMath>
        <m:r>
          <w:rPr>
            <w:rFonts w:ascii="Cambria Math" w:hAnsi="Cambria Math"/>
          </w:rPr>
          <m:t>αβγ</m:t>
        </m:r>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a</m:t>
            </m:r>
          </m:den>
        </m:f>
        <m:r>
          <m:rPr>
            <m:sty m:val="p"/>
          </m:rPr>
          <w:rPr>
            <w:rFonts w:ascii="Cambria Math" w:hAnsi="Cambria Math"/>
          </w:rPr>
          <m:t xml:space="preserve"> </m:t>
        </m:r>
      </m:oMath>
    </w:p>
    <w:p w14:paraId="06456818" w14:textId="77777777" w:rsidR="00A65BC7" w:rsidRDefault="00A65BC7" w:rsidP="000728DA">
      <w:pPr>
        <w:pStyle w:val="ListBullet"/>
      </w:pPr>
      <w:r>
        <w:t xml:space="preserve">Prove that if a quartic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b</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dx</m:t>
        </m:r>
        <m:r>
          <m:rPr>
            <m:sty m:val="p"/>
          </m:rPr>
          <w:rPr>
            <w:rFonts w:ascii="Cambria Math" w:hAnsi="Cambria Math"/>
          </w:rPr>
          <m:t>+</m:t>
        </m:r>
        <m:r>
          <w:rPr>
            <w:rFonts w:ascii="Cambria Math" w:hAnsi="Cambria Math"/>
          </w:rPr>
          <m:t>e</m:t>
        </m:r>
      </m:oMath>
      <w:r>
        <w:t xml:space="preserve"> has four zeroes, </w:t>
      </w:r>
      <m:oMath>
        <m:r>
          <w:rPr>
            <w:rFonts w:ascii="Cambria Math" w:hAnsi="Cambria Math"/>
          </w:rPr>
          <m:t>α</m:t>
        </m:r>
        <m:r>
          <m:rPr>
            <m:sty m:val="p"/>
          </m:rPr>
          <w:rPr>
            <w:rFonts w:ascii="Cambria Math" w:hAnsi="Cambria Math"/>
          </w:rPr>
          <m:t xml:space="preserve">, </m:t>
        </m:r>
        <m:r>
          <w:rPr>
            <w:rFonts w:ascii="Cambria Math" w:hAnsi="Cambria Math"/>
          </w:rPr>
          <m:t>β</m:t>
        </m:r>
        <m:r>
          <m:rPr>
            <m:sty m:val="p"/>
          </m:rPr>
          <w:rPr>
            <w:rFonts w:ascii="Cambria Math" w:hAnsi="Cambria Math"/>
          </w:rPr>
          <m:t xml:space="preserve">, </m:t>
        </m:r>
        <m:r>
          <w:rPr>
            <w:rFonts w:ascii="Cambria Math" w:hAnsi="Cambria Math"/>
          </w:rPr>
          <m:t>γ</m:t>
        </m:r>
        <m:r>
          <m:rPr>
            <m:sty m:val="p"/>
          </m:rPr>
          <w:rPr>
            <w:rFonts w:ascii="Cambria Math" w:hAnsi="Cambria Math"/>
          </w:rPr>
          <m:t>,</m:t>
        </m:r>
        <m:r>
          <w:rPr>
            <w:rFonts w:ascii="Cambria Math" w:hAnsi="Cambria Math"/>
          </w:rPr>
          <m:t>δ</m:t>
        </m:r>
        <m:r>
          <m:rPr>
            <m:sty m:val="p"/>
          </m:rPr>
          <w:rPr>
            <w:rFonts w:ascii="Cambria Math" w:hAnsi="Cambria Math"/>
          </w:rPr>
          <m:t xml:space="preserve"> </m:t>
        </m:r>
      </m:oMath>
      <w:r>
        <w:t xml:space="preserve">then </w:t>
      </w:r>
      <m:oMath>
        <m:r>
          <w:rPr>
            <w:rFonts w:ascii="Cambria Math" w:hAnsi="Cambria Math"/>
          </w:rPr>
          <m:t>α</m:t>
        </m:r>
        <m:r>
          <m:rPr>
            <m:sty m:val="p"/>
          </m:rPr>
          <w:rPr>
            <w:rFonts w:ascii="Cambria Math" w:hAnsi="Cambria Math"/>
          </w:rPr>
          <m:t xml:space="preserve">+ </m:t>
        </m:r>
        <m:r>
          <w:rPr>
            <w:rFonts w:ascii="Cambria Math" w:hAnsi="Cambria Math"/>
          </w:rPr>
          <m:t>β</m:t>
        </m:r>
        <m:r>
          <m:rPr>
            <m:sty m:val="p"/>
          </m:rPr>
          <w:rPr>
            <w:rFonts w:ascii="Cambria Math" w:hAnsi="Cambria Math"/>
          </w:rPr>
          <m:t xml:space="preserve">+ </m:t>
        </m:r>
        <m:r>
          <w:rPr>
            <w:rFonts w:ascii="Cambria Math" w:hAnsi="Cambria Math"/>
          </w:rPr>
          <m:t>γ</m:t>
        </m:r>
        <m:r>
          <m:rPr>
            <m:sty m:val="p"/>
          </m:rPr>
          <w:rPr>
            <w:rFonts w:ascii="Cambria Math" w:hAnsi="Cambria Math"/>
          </w:rPr>
          <m:t>+</m:t>
        </m:r>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a</m:t>
            </m:r>
          </m:den>
        </m:f>
        <m:r>
          <m:rPr>
            <m:sty m:val="p"/>
          </m:rPr>
          <w:rPr>
            <w:rFonts w:ascii="Cambria Math" w:hAnsi="Cambria Math"/>
          </w:rPr>
          <m:t>,</m:t>
        </m:r>
      </m:oMath>
      <w:r>
        <w:t xml:space="preserve"> </w:t>
      </w:r>
      <m:oMath>
        <m:r>
          <w:rPr>
            <w:rFonts w:ascii="Cambria Math" w:hAnsi="Cambria Math"/>
          </w:rPr>
          <m:t>αβ</m:t>
        </m:r>
        <m:r>
          <m:rPr>
            <m:sty m:val="p"/>
          </m:rPr>
          <w:rPr>
            <w:rFonts w:ascii="Cambria Math" w:hAnsi="Cambria Math"/>
          </w:rPr>
          <m:t>+</m:t>
        </m:r>
        <m:r>
          <w:rPr>
            <w:rFonts w:ascii="Cambria Math" w:hAnsi="Cambria Math"/>
          </w:rPr>
          <m:t>αγ</m:t>
        </m:r>
        <m:r>
          <m:rPr>
            <m:sty m:val="p"/>
          </m:rPr>
          <w:rPr>
            <w:rFonts w:ascii="Cambria Math" w:hAnsi="Cambria Math"/>
          </w:rPr>
          <m:t>+</m:t>
        </m:r>
        <m:r>
          <w:rPr>
            <w:rFonts w:ascii="Cambria Math" w:hAnsi="Cambria Math"/>
          </w:rPr>
          <m:t>αδ</m:t>
        </m:r>
        <m:r>
          <m:rPr>
            <m:sty m:val="p"/>
          </m:rPr>
          <w:rPr>
            <w:rFonts w:ascii="Cambria Math" w:hAnsi="Cambria Math"/>
          </w:rPr>
          <m:t>+</m:t>
        </m:r>
        <m:r>
          <w:rPr>
            <w:rFonts w:ascii="Cambria Math" w:hAnsi="Cambria Math"/>
          </w:rPr>
          <m:t>βγ</m:t>
        </m:r>
        <m:r>
          <m:rPr>
            <m:sty m:val="p"/>
          </m:rPr>
          <w:rPr>
            <w:rFonts w:ascii="Cambria Math" w:hAnsi="Cambria Math"/>
          </w:rPr>
          <m:t>+</m:t>
        </m:r>
        <m:r>
          <w:rPr>
            <w:rFonts w:ascii="Cambria Math" w:hAnsi="Cambria Math"/>
          </w:rPr>
          <m:t>βδ</m:t>
        </m:r>
        <m:r>
          <m:rPr>
            <m:sty m:val="p"/>
          </m:rPr>
          <w:rPr>
            <w:rFonts w:ascii="Cambria Math" w:hAnsi="Cambria Math"/>
          </w:rPr>
          <m:t>+</m:t>
        </m:r>
        <m:r>
          <w:rPr>
            <w:rFonts w:ascii="Cambria Math" w:hAnsi="Cambria Math"/>
          </w:rPr>
          <m:t>γδ</m:t>
        </m:r>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a</m:t>
            </m:r>
          </m:den>
        </m:f>
      </m:oMath>
      <w:r>
        <w:t xml:space="preserve"> , </w:t>
      </w:r>
      <m:oMath>
        <m:r>
          <w:rPr>
            <w:rFonts w:ascii="Cambria Math" w:hAnsi="Cambria Math"/>
          </w:rPr>
          <m:t>αβγ</m:t>
        </m:r>
        <m:r>
          <m:rPr>
            <m:sty m:val="p"/>
          </m:rPr>
          <w:rPr>
            <w:rFonts w:ascii="Cambria Math" w:hAnsi="Cambria Math"/>
          </w:rPr>
          <m:t>+</m:t>
        </m:r>
        <m:r>
          <w:rPr>
            <w:rFonts w:ascii="Cambria Math" w:hAnsi="Cambria Math"/>
          </w:rPr>
          <m:t>αβδ</m:t>
        </m:r>
        <m:r>
          <m:rPr>
            <m:sty m:val="p"/>
          </m:rPr>
          <w:rPr>
            <w:rFonts w:ascii="Cambria Math" w:hAnsi="Cambria Math"/>
          </w:rPr>
          <m:t>+</m:t>
        </m:r>
        <m:r>
          <w:rPr>
            <w:rFonts w:ascii="Cambria Math" w:hAnsi="Cambria Math"/>
          </w:rPr>
          <m:t>γδα</m:t>
        </m:r>
        <m:r>
          <m:rPr>
            <m:sty m:val="p"/>
          </m:rPr>
          <w:rPr>
            <w:rFonts w:ascii="Cambria Math" w:hAnsi="Cambria Math"/>
          </w:rPr>
          <m:t>+</m:t>
        </m:r>
        <m:r>
          <w:rPr>
            <w:rFonts w:ascii="Cambria Math" w:hAnsi="Cambria Math"/>
          </w:rPr>
          <m:t>δαβ</m:t>
        </m:r>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a</m:t>
            </m:r>
          </m:den>
        </m:f>
        <m:r>
          <m:rPr>
            <m:sty m:val="p"/>
          </m:rPr>
          <w:rPr>
            <w:rFonts w:ascii="Cambria Math" w:hAnsi="Cambria Math"/>
          </w:rPr>
          <m:t xml:space="preserve"> </m:t>
        </m:r>
      </m:oMath>
      <w:r>
        <w:t xml:space="preserve"> and </w:t>
      </w:r>
      <m:oMath>
        <m:r>
          <w:rPr>
            <w:rFonts w:ascii="Cambria Math" w:hAnsi="Cambria Math"/>
          </w:rPr>
          <m:t>αβγδ</m:t>
        </m:r>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a</m:t>
            </m:r>
          </m:den>
        </m:f>
      </m:oMath>
    </w:p>
    <w:p w14:paraId="2FB70E34" w14:textId="77DBF6EE" w:rsidR="000517E4" w:rsidRDefault="00A65BC7" w:rsidP="000728DA">
      <w:pPr>
        <w:pStyle w:val="ListBullet"/>
      </w:pPr>
      <w:r>
        <w:t>Use the formulas for the sums and products of zeroes to solve problems involving zeroes and coefficients of quadratic, cubic and quartic polynomials</w:t>
      </w:r>
    </w:p>
    <w:p w14:paraId="4C9D0A16" w14:textId="77777777" w:rsidR="000517E4" w:rsidRDefault="000517E4">
      <w:pPr>
        <w:suppressAutoHyphens w:val="0"/>
        <w:spacing w:before="0" w:after="160" w:line="259" w:lineRule="auto"/>
      </w:pPr>
      <w:r>
        <w:br w:type="page"/>
      </w:r>
    </w:p>
    <w:p w14:paraId="1E724D19" w14:textId="7090E3DC" w:rsidR="00781EC8" w:rsidRDefault="00B44BEA" w:rsidP="00F9520E">
      <w:pPr>
        <w:pStyle w:val="Caption"/>
      </w:pPr>
      <w:r>
        <w:lastRenderedPageBreak/>
        <w:t xml:space="preserve">Table </w:t>
      </w:r>
      <w:r>
        <w:fldChar w:fldCharType="begin"/>
      </w:r>
      <w:r>
        <w:instrText xml:space="preserve"> SEQ Table \* ARABIC </w:instrText>
      </w:r>
      <w:r>
        <w:fldChar w:fldCharType="separate"/>
      </w:r>
      <w:r w:rsidR="00823DA5">
        <w:rPr>
          <w:noProof/>
        </w:rPr>
        <w:t>3</w:t>
      </w:r>
      <w:r>
        <w:fldChar w:fldCharType="end"/>
      </w:r>
      <w:r>
        <w:t xml:space="preserve"> </w:t>
      </w:r>
      <w:r w:rsidR="00781EC8">
        <w:t xml:space="preserve">– </w:t>
      </w:r>
      <w:r w:rsidR="00781EC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801"/>
        <w:gridCol w:w="4109"/>
        <w:gridCol w:w="3652"/>
      </w:tblGrid>
      <w:tr w:rsidR="00B44BEA" w14:paraId="5981FD3F" w14:textId="77777777" w:rsidTr="00D51065">
        <w:trPr>
          <w:cnfStyle w:val="100000000000" w:firstRow="1" w:lastRow="0" w:firstColumn="0" w:lastColumn="0" w:oddVBand="0" w:evenVBand="0" w:oddHBand="0" w:evenHBand="0" w:firstRowFirstColumn="0" w:firstRowLastColumn="0" w:lastRowFirstColumn="0" w:lastRowLastColumn="0"/>
          <w:trHeight w:val="1083"/>
        </w:trPr>
        <w:tc>
          <w:tcPr>
            <w:tcW w:w="2335" w:type="pct"/>
          </w:tcPr>
          <w:p w14:paraId="22047D3E" w14:textId="4F412354" w:rsidR="00B44BEA" w:rsidRPr="00B44BEA" w:rsidRDefault="00B44BEA" w:rsidP="00F9520E">
            <w:pPr>
              <w:rPr>
                <w:rStyle w:val="Strong"/>
                <w:b/>
                <w:bCs w:val="0"/>
              </w:rPr>
            </w:pPr>
            <w:r w:rsidRPr="00B44BEA">
              <w:rPr>
                <w:rStyle w:val="Strong"/>
                <w:b/>
                <w:bCs w:val="0"/>
              </w:rPr>
              <w:t>Lesson details</w:t>
            </w:r>
          </w:p>
        </w:tc>
        <w:tc>
          <w:tcPr>
            <w:tcW w:w="1411" w:type="pct"/>
          </w:tcPr>
          <w:p w14:paraId="2145801A" w14:textId="11499761" w:rsidR="00B44BEA" w:rsidRPr="00B44BEA" w:rsidRDefault="00B44BEA" w:rsidP="00F9520E">
            <w:pPr>
              <w:rPr>
                <w:rStyle w:val="Strong"/>
                <w:b/>
                <w:bCs w:val="0"/>
              </w:rPr>
            </w:pPr>
            <w:r w:rsidRPr="00B44BEA">
              <w:rPr>
                <w:rStyle w:val="Strong"/>
                <w:b/>
                <w:bCs w:val="0"/>
              </w:rPr>
              <w:t>Required resources</w:t>
            </w:r>
          </w:p>
        </w:tc>
        <w:tc>
          <w:tcPr>
            <w:tcW w:w="1254" w:type="pct"/>
          </w:tcPr>
          <w:p w14:paraId="0250315A" w14:textId="77777777" w:rsidR="00B44BEA" w:rsidRPr="00B44BEA" w:rsidRDefault="00B44BEA" w:rsidP="00F9520E">
            <w:pPr>
              <w:rPr>
                <w:rStyle w:val="Strong"/>
                <w:b/>
                <w:bCs w:val="0"/>
              </w:rPr>
            </w:pPr>
            <w:r w:rsidRPr="00B44BEA">
              <w:rPr>
                <w:rStyle w:val="Strong"/>
                <w:b/>
                <w:bCs w:val="0"/>
              </w:rPr>
              <w:t>Registration, adjustments and evaluation notes</w:t>
            </w:r>
          </w:p>
        </w:tc>
      </w:tr>
      <w:tr w:rsidR="00781EC8" w14:paraId="0D098D13" w14:textId="77777777" w:rsidTr="00D51065">
        <w:trPr>
          <w:cnfStyle w:val="000000100000" w:firstRow="0" w:lastRow="0" w:firstColumn="0" w:lastColumn="0" w:oddVBand="0" w:evenVBand="0" w:oddHBand="1" w:evenHBand="0" w:firstRowFirstColumn="0" w:firstRowLastColumn="0" w:lastRowFirstColumn="0" w:lastRowLastColumn="0"/>
          <w:trHeight w:val="510"/>
        </w:trPr>
        <w:tc>
          <w:tcPr>
            <w:tcW w:w="2335" w:type="pct"/>
          </w:tcPr>
          <w:p w14:paraId="6ADD3287" w14:textId="171FCD6D" w:rsidR="00781EC8" w:rsidRPr="00B44BEA" w:rsidRDefault="00F83CC5" w:rsidP="001C2C5F">
            <w:pPr>
              <w:rPr>
                <w:rStyle w:val="Strong"/>
              </w:rPr>
            </w:pPr>
            <w:r w:rsidRPr="00B44BEA">
              <w:rPr>
                <w:rStyle w:val="Strong"/>
              </w:rPr>
              <w:t>Sum and product of zeroes</w:t>
            </w:r>
          </w:p>
          <w:p w14:paraId="42E85151" w14:textId="77777777" w:rsidR="00781EC8" w:rsidRPr="00D42A89" w:rsidRDefault="00781EC8" w:rsidP="001C2C5F">
            <w:pPr>
              <w:rPr>
                <w:bCs/>
              </w:rPr>
            </w:pPr>
            <w:r w:rsidRPr="00B44BEA">
              <w:rPr>
                <w:rStyle w:val="Strong"/>
              </w:rPr>
              <w:t>Duration</w:t>
            </w:r>
            <w:r w:rsidRPr="001B3234">
              <w:rPr>
                <w:rStyle w:val="Strong"/>
                <w:b w:val="0"/>
              </w:rPr>
              <w:t>:</w:t>
            </w:r>
            <w:r>
              <w:t>1 lesson</w:t>
            </w:r>
          </w:p>
          <w:p w14:paraId="65845608" w14:textId="77777777" w:rsidR="00781EC8" w:rsidRPr="00B44BEA" w:rsidRDefault="00781EC8" w:rsidP="001C2C5F">
            <w:pPr>
              <w:rPr>
                <w:rStyle w:val="Strong"/>
              </w:rPr>
            </w:pPr>
            <w:r w:rsidRPr="00B44BEA">
              <w:rPr>
                <w:rStyle w:val="Strong"/>
              </w:rPr>
              <w:t>Learning intention</w:t>
            </w:r>
          </w:p>
          <w:p w14:paraId="599920B1" w14:textId="10E11C24" w:rsidR="00F83CC5" w:rsidRDefault="00781EC8" w:rsidP="00F9520E">
            <w:pPr>
              <w:pStyle w:val="ListBullet"/>
            </w:pPr>
            <w:r>
              <w:t>To</w:t>
            </w:r>
            <w:r w:rsidR="00F83CC5" w:rsidRPr="00D532E2">
              <w:t xml:space="preserve"> understand the connection between the </w:t>
            </w:r>
            <w:r w:rsidR="00F83CC5">
              <w:t>zeroe</w:t>
            </w:r>
            <w:r w:rsidR="00F83CC5" w:rsidRPr="00D532E2">
              <w:t>s of a polynomial and its equation in expanded form.</w:t>
            </w:r>
          </w:p>
          <w:p w14:paraId="1BB881CA" w14:textId="77777777" w:rsidR="00781EC8" w:rsidRPr="00B44BEA" w:rsidRDefault="00781EC8" w:rsidP="001C2C5F">
            <w:pPr>
              <w:rPr>
                <w:rStyle w:val="Strong"/>
              </w:rPr>
            </w:pPr>
            <w:r w:rsidRPr="00B44BEA">
              <w:rPr>
                <w:rStyle w:val="Strong"/>
              </w:rPr>
              <w:t>Success criteria</w:t>
            </w:r>
          </w:p>
          <w:p w14:paraId="0515152A" w14:textId="77777777" w:rsidR="008D43B1" w:rsidRPr="00B44BEA" w:rsidRDefault="00781EC8" w:rsidP="00F9520E">
            <w:pPr>
              <w:pStyle w:val="ListBullet"/>
            </w:pPr>
            <w:r w:rsidRPr="00B44BEA">
              <w:t xml:space="preserve">I </w:t>
            </w:r>
            <w:r w:rsidR="008D43B1" w:rsidRPr="00B44BEA">
              <w:t>can derive the formulas for the sum and product of the zeroes of a quadratic polynomial.</w:t>
            </w:r>
          </w:p>
          <w:p w14:paraId="14D9A369" w14:textId="77777777" w:rsidR="008D43B1" w:rsidRPr="00B44BEA" w:rsidRDefault="008D43B1" w:rsidP="00F9520E">
            <w:pPr>
              <w:pStyle w:val="ListBullet"/>
            </w:pPr>
            <w:r w:rsidRPr="00B44BEA">
              <w:t>I can prove the relationships between the coefficients and zeroes of a cubic polynomial using algebraic manipulation.</w:t>
            </w:r>
          </w:p>
          <w:p w14:paraId="7C5EB19F" w14:textId="77777777" w:rsidR="008D43B1" w:rsidRPr="00B44BEA" w:rsidRDefault="008D43B1" w:rsidP="00F9520E">
            <w:pPr>
              <w:pStyle w:val="ListBullet"/>
            </w:pPr>
            <w:r w:rsidRPr="00B44BEA">
              <w:t>I can prove the relationships between the coefficients and zeroes of a quartic polynomial using algebraic manipulation.</w:t>
            </w:r>
          </w:p>
          <w:p w14:paraId="3959B538" w14:textId="44A4EFBD" w:rsidR="00781EC8" w:rsidRPr="001A3C15" w:rsidRDefault="008D43B1" w:rsidP="001C2C5F">
            <w:pPr>
              <w:pStyle w:val="ListBullet"/>
              <w:rPr>
                <w:b/>
              </w:rPr>
            </w:pPr>
            <w:r w:rsidRPr="00B44BEA">
              <w:t>I can use the sum and product of the zeroes of quadratic, cubic and quartic polynomials</w:t>
            </w:r>
            <w:r w:rsidR="002F56B6" w:rsidRPr="00B44BEA">
              <w:t>.</w:t>
            </w:r>
          </w:p>
        </w:tc>
        <w:tc>
          <w:tcPr>
            <w:tcW w:w="1411" w:type="pct"/>
          </w:tcPr>
          <w:p w14:paraId="4189FF2F" w14:textId="1268CE4F" w:rsidR="00781EC8" w:rsidRDefault="007C4BE6" w:rsidP="00F9520E">
            <w:pPr>
              <w:pStyle w:val="ListBullet"/>
              <w:numPr>
                <w:ilvl w:val="0"/>
                <w:numId w:val="3"/>
              </w:numPr>
              <w:mirrorIndents w:val="0"/>
            </w:pPr>
            <w:r w:rsidRPr="007C4BE6">
              <w:rPr>
                <w:rStyle w:val="Emphasis"/>
              </w:rPr>
              <w:t>Sum and product of zeroes</w:t>
            </w:r>
            <w:r>
              <w:rPr>
                <w:rStyle w:val="Emphasis"/>
              </w:rPr>
              <w:t xml:space="preserve"> </w:t>
            </w:r>
            <w:r w:rsidR="00781EC8">
              <w:t xml:space="preserve">PowerPoint </w:t>
            </w:r>
          </w:p>
          <w:p w14:paraId="47ADD580" w14:textId="10F5251C" w:rsidR="006B6F58" w:rsidRDefault="00781EC8" w:rsidP="00F9520E">
            <w:pPr>
              <w:pStyle w:val="ListBullet"/>
              <w:numPr>
                <w:ilvl w:val="0"/>
                <w:numId w:val="3"/>
              </w:numPr>
            </w:pPr>
            <w:r>
              <w:t>Appendix A</w:t>
            </w:r>
            <w:r w:rsidR="006B6F58">
              <w:t xml:space="preserve"> </w:t>
            </w:r>
            <w:r w:rsidR="0004365C">
              <w:t>(</w:t>
            </w:r>
            <w:r w:rsidR="006B6F58">
              <w:t>one copy for the teacher</w:t>
            </w:r>
            <w:r w:rsidR="0004365C">
              <w:t>)</w:t>
            </w:r>
          </w:p>
          <w:p w14:paraId="7BA49BC6" w14:textId="5C03399A" w:rsidR="00781EC8" w:rsidRDefault="00AA1C90" w:rsidP="00F9520E">
            <w:pPr>
              <w:pStyle w:val="ListBullet"/>
              <w:numPr>
                <w:ilvl w:val="0"/>
                <w:numId w:val="3"/>
              </w:numPr>
            </w:pPr>
            <w:r>
              <w:t xml:space="preserve">Appendix </w:t>
            </w:r>
            <w:r w:rsidR="00781EC8">
              <w:t>B</w:t>
            </w:r>
            <w:r w:rsidR="00D533E8">
              <w:t xml:space="preserve"> and C</w:t>
            </w:r>
            <w:r w:rsidR="00781EC8">
              <w:t xml:space="preserve"> </w:t>
            </w:r>
            <w:r w:rsidR="0004365C">
              <w:t>(</w:t>
            </w:r>
            <w:r w:rsidR="00781EC8">
              <w:t>one copy per student</w:t>
            </w:r>
            <w:r w:rsidR="0004365C">
              <w:t>)</w:t>
            </w:r>
          </w:p>
        </w:tc>
        <w:tc>
          <w:tcPr>
            <w:tcW w:w="1254" w:type="pct"/>
          </w:tcPr>
          <w:p w14:paraId="74F8EF84" w14:textId="77777777" w:rsidR="00781EC8" w:rsidRDefault="00781EC8" w:rsidP="00F9520E"/>
        </w:tc>
      </w:tr>
    </w:tbl>
    <w:p w14:paraId="514513CE" w14:textId="02C5B24C" w:rsidR="00781EC8" w:rsidRDefault="00781EC8" w:rsidP="00781EC8">
      <w:pPr>
        <w:pStyle w:val="Heading2"/>
      </w:pPr>
      <w:bookmarkStart w:id="21" w:name="_Toc228365215"/>
      <w:r w:rsidRPr="00541868">
        <w:lastRenderedPageBreak/>
        <w:t xml:space="preserve">Learning episode </w:t>
      </w:r>
      <w:r w:rsidR="005F2077">
        <w:t>4</w:t>
      </w:r>
      <w:r w:rsidRPr="00541868">
        <w:t xml:space="preserve"> </w:t>
      </w:r>
      <w:r>
        <w:t xml:space="preserve">– </w:t>
      </w:r>
      <w:r w:rsidR="0004365C">
        <w:t>r</w:t>
      </w:r>
      <w:r w:rsidR="00924C86">
        <w:t>elationship between zeroes</w:t>
      </w:r>
      <w:bookmarkEnd w:id="21"/>
    </w:p>
    <w:p w14:paraId="62159452" w14:textId="77777777" w:rsidR="00781EC8" w:rsidRDefault="00781EC8" w:rsidP="00781EC8">
      <w:pPr>
        <w:pStyle w:val="Heading3"/>
      </w:pPr>
      <w:bookmarkStart w:id="22" w:name="_Toc228365216"/>
      <w:r>
        <w:t>Teaching and learning activity</w:t>
      </w:r>
      <w:bookmarkEnd w:id="22"/>
    </w:p>
    <w:p w14:paraId="629F4448" w14:textId="69C96B25" w:rsidR="002F5367" w:rsidRDefault="002F5367" w:rsidP="002F5367">
      <w:r w:rsidRPr="00EB7B5B">
        <w:t xml:space="preserve">This lesson explores the relationships between the zeroes of polynomials of various degrees and their connections to real-world applications such as engineering stability. Students engage in collaborative problem-solving to manipulate expressions involving sums and products of </w:t>
      </w:r>
      <w:r>
        <w:t>zeroes</w:t>
      </w:r>
      <w:r w:rsidRPr="00EB7B5B">
        <w:t xml:space="preserve"> and apply these concepts to both theoretical proofs and practical HSC-style problems.</w:t>
      </w:r>
    </w:p>
    <w:p w14:paraId="10178A57" w14:textId="2E753C83" w:rsidR="00781EC8" w:rsidRDefault="00781EC8" w:rsidP="00781EC8">
      <w:pPr>
        <w:pStyle w:val="Heading3"/>
      </w:pPr>
      <w:bookmarkStart w:id="23" w:name="_Toc228365217"/>
      <w:r>
        <w:t>Content</w:t>
      </w:r>
      <w:bookmarkEnd w:id="23"/>
    </w:p>
    <w:p w14:paraId="32AACDDC" w14:textId="77777777" w:rsidR="008A2E53" w:rsidRDefault="008A2E53" w:rsidP="008A2E53">
      <w:pPr>
        <w:pStyle w:val="Heading4"/>
      </w:pPr>
      <w:r>
        <w:t>Sums and products of zeroes of polynomials</w:t>
      </w:r>
    </w:p>
    <w:p w14:paraId="5DA83B19" w14:textId="2E490E91" w:rsidR="000517E4" w:rsidRDefault="008A2E53" w:rsidP="008A2E53">
      <w:pPr>
        <w:pStyle w:val="ListBullet"/>
      </w:pPr>
      <w:r>
        <w:t>Use the formulas for the sums and products of zeroes to solve problems involving zeroes and coefficients of quadratic, cubic and quartic polynomials</w:t>
      </w:r>
    </w:p>
    <w:p w14:paraId="43C0AA71" w14:textId="77777777" w:rsidR="000517E4" w:rsidRDefault="000517E4">
      <w:pPr>
        <w:suppressAutoHyphens w:val="0"/>
        <w:spacing w:before="0" w:after="160" w:line="259" w:lineRule="auto"/>
      </w:pPr>
      <w:r>
        <w:br w:type="page"/>
      </w:r>
    </w:p>
    <w:p w14:paraId="06C76CB5" w14:textId="638291CE" w:rsidR="00781EC8" w:rsidRDefault="000517E4" w:rsidP="00D27651">
      <w:pPr>
        <w:pStyle w:val="Caption"/>
        <w:spacing w:after="160"/>
      </w:pPr>
      <w:r>
        <w:lastRenderedPageBreak/>
        <w:t xml:space="preserve">Table </w:t>
      </w:r>
      <w:r>
        <w:fldChar w:fldCharType="begin"/>
      </w:r>
      <w:r>
        <w:instrText xml:space="preserve"> SEQ Table \* ARABIC </w:instrText>
      </w:r>
      <w:r>
        <w:fldChar w:fldCharType="separate"/>
      </w:r>
      <w:r w:rsidR="00823DA5">
        <w:rPr>
          <w:noProof/>
        </w:rPr>
        <w:t>4</w:t>
      </w:r>
      <w:r>
        <w:fldChar w:fldCharType="end"/>
      </w:r>
      <w:r>
        <w:t xml:space="preserve"> </w:t>
      </w:r>
      <w:r w:rsidR="00781EC8">
        <w:t xml:space="preserve">– </w:t>
      </w:r>
      <w:r w:rsidR="00781EC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64D71" w14:paraId="48BEB264" w14:textId="77777777" w:rsidTr="00DF504F">
        <w:trPr>
          <w:cnfStyle w:val="100000000000" w:firstRow="1" w:lastRow="0" w:firstColumn="0" w:lastColumn="0" w:oddVBand="0" w:evenVBand="0" w:oddHBand="0" w:evenHBand="0" w:firstRowFirstColumn="0" w:firstRowLastColumn="0" w:lastRowFirstColumn="0" w:lastRowLastColumn="0"/>
          <w:trHeight w:val="964"/>
        </w:trPr>
        <w:tc>
          <w:tcPr>
            <w:tcW w:w="2140" w:type="pct"/>
          </w:tcPr>
          <w:p w14:paraId="2BA21035" w14:textId="7816610F" w:rsidR="00F64D71" w:rsidRPr="00993381" w:rsidRDefault="00F64D71" w:rsidP="00D27651">
            <w:pPr>
              <w:spacing w:before="180" w:after="80"/>
            </w:pPr>
            <w:r w:rsidRPr="003D0D6B">
              <w:rPr>
                <w:rStyle w:val="Strong"/>
                <w:b/>
                <w:bCs w:val="0"/>
              </w:rPr>
              <w:t>Lesson details</w:t>
            </w:r>
          </w:p>
        </w:tc>
        <w:tc>
          <w:tcPr>
            <w:tcW w:w="1430" w:type="pct"/>
          </w:tcPr>
          <w:p w14:paraId="03547A6E" w14:textId="7555CFEB" w:rsidR="00F64D71" w:rsidRPr="00993381" w:rsidRDefault="00F64D71" w:rsidP="00D27651">
            <w:pPr>
              <w:spacing w:before="180" w:after="80"/>
            </w:pPr>
            <w:r w:rsidRPr="003D0D6B">
              <w:rPr>
                <w:rStyle w:val="Strong"/>
                <w:b/>
                <w:bCs w:val="0"/>
              </w:rPr>
              <w:t>Required resources</w:t>
            </w:r>
          </w:p>
        </w:tc>
        <w:tc>
          <w:tcPr>
            <w:tcW w:w="1430" w:type="pct"/>
          </w:tcPr>
          <w:p w14:paraId="5AE971C6" w14:textId="77777777" w:rsidR="00F64D71" w:rsidRPr="00F64D71" w:rsidRDefault="00F64D71" w:rsidP="00D27651">
            <w:pPr>
              <w:spacing w:before="180" w:after="80"/>
              <w:rPr>
                <w:rStyle w:val="Strong"/>
                <w:b/>
                <w:bCs w:val="0"/>
              </w:rPr>
            </w:pPr>
            <w:r w:rsidRPr="00F64D71">
              <w:rPr>
                <w:rStyle w:val="Strong"/>
                <w:b/>
                <w:bCs w:val="0"/>
              </w:rPr>
              <w:t>Registration, adjustments and evaluation notes</w:t>
            </w:r>
          </w:p>
        </w:tc>
      </w:tr>
      <w:tr w:rsidR="00781EC8" w14:paraId="70CC8375" w14:textId="77777777" w:rsidTr="00DF504F">
        <w:trPr>
          <w:cnfStyle w:val="000000100000" w:firstRow="0" w:lastRow="0" w:firstColumn="0" w:lastColumn="0" w:oddVBand="0" w:evenVBand="0" w:oddHBand="1" w:evenHBand="0" w:firstRowFirstColumn="0" w:firstRowLastColumn="0" w:lastRowFirstColumn="0" w:lastRowLastColumn="0"/>
          <w:trHeight w:val="397"/>
        </w:trPr>
        <w:tc>
          <w:tcPr>
            <w:tcW w:w="2140" w:type="pct"/>
          </w:tcPr>
          <w:p w14:paraId="56CE81AA" w14:textId="58B7D6B9" w:rsidR="00781EC8" w:rsidRPr="000517E4" w:rsidRDefault="0087224F" w:rsidP="00DF504F">
            <w:pPr>
              <w:spacing w:before="230"/>
              <w:rPr>
                <w:rStyle w:val="Strong"/>
              </w:rPr>
            </w:pPr>
            <w:r w:rsidRPr="000517E4">
              <w:rPr>
                <w:rStyle w:val="Strong"/>
              </w:rPr>
              <w:t xml:space="preserve">Relationship between </w:t>
            </w:r>
            <w:r w:rsidR="007E3BB5" w:rsidRPr="000517E4">
              <w:rPr>
                <w:rStyle w:val="Strong"/>
              </w:rPr>
              <w:t>zeroes</w:t>
            </w:r>
          </w:p>
          <w:p w14:paraId="4B5140B5" w14:textId="77777777" w:rsidR="00781EC8" w:rsidRPr="00D42A89" w:rsidRDefault="00781EC8" w:rsidP="00DF504F">
            <w:pPr>
              <w:spacing w:before="230"/>
              <w:rPr>
                <w:bCs/>
              </w:rPr>
            </w:pPr>
            <w:r w:rsidRPr="000517E4">
              <w:rPr>
                <w:rStyle w:val="Strong"/>
              </w:rPr>
              <w:t>Duration</w:t>
            </w:r>
            <w:r w:rsidRPr="001B3234">
              <w:rPr>
                <w:rStyle w:val="Strong"/>
                <w:b w:val="0"/>
              </w:rPr>
              <w:t>:</w:t>
            </w:r>
            <w:r>
              <w:t>1 lesson</w:t>
            </w:r>
          </w:p>
          <w:p w14:paraId="072C3374" w14:textId="77777777" w:rsidR="00781EC8" w:rsidRPr="000517E4" w:rsidRDefault="00781EC8" w:rsidP="00DF504F">
            <w:pPr>
              <w:spacing w:before="230"/>
              <w:rPr>
                <w:rStyle w:val="Strong"/>
              </w:rPr>
            </w:pPr>
            <w:r w:rsidRPr="000517E4">
              <w:rPr>
                <w:rStyle w:val="Strong"/>
              </w:rPr>
              <w:t>Learning intention</w:t>
            </w:r>
          </w:p>
          <w:p w14:paraId="33412FF4" w14:textId="0BB8FE6F" w:rsidR="00AC77A8" w:rsidRPr="00926E5F" w:rsidRDefault="00AC77A8" w:rsidP="00DF504F">
            <w:pPr>
              <w:pStyle w:val="ListBullet"/>
              <w:spacing w:before="230"/>
            </w:pPr>
            <w:r w:rsidRPr="00926E5F">
              <w:t xml:space="preserve">To be able to use the relationships between coefficients and zeroes to solve problems involving the </w:t>
            </w:r>
            <w:r>
              <w:t>zeroes</w:t>
            </w:r>
            <w:r w:rsidRPr="00926E5F">
              <w:t xml:space="preserve"> of quadratic, cubic and quartic polynomials</w:t>
            </w:r>
            <w:r w:rsidR="00211A85">
              <w:t>.</w:t>
            </w:r>
          </w:p>
          <w:p w14:paraId="3BED122F" w14:textId="77777777" w:rsidR="00781EC8" w:rsidRPr="000517E4" w:rsidRDefault="00781EC8" w:rsidP="00DF504F">
            <w:pPr>
              <w:spacing w:before="230"/>
              <w:rPr>
                <w:rStyle w:val="Strong"/>
              </w:rPr>
            </w:pPr>
            <w:r w:rsidRPr="000517E4">
              <w:rPr>
                <w:rStyle w:val="Strong"/>
              </w:rPr>
              <w:t>Success criteria</w:t>
            </w:r>
          </w:p>
          <w:p w14:paraId="13936438" w14:textId="77777777" w:rsidR="00F265B8" w:rsidRPr="000517E4" w:rsidRDefault="00781EC8" w:rsidP="00DF504F">
            <w:pPr>
              <w:pStyle w:val="ListBullet"/>
              <w:spacing w:before="230"/>
            </w:pPr>
            <w:r w:rsidRPr="000517E4">
              <w:t xml:space="preserve">I can </w:t>
            </w:r>
            <w:r w:rsidR="00F265B8" w:rsidRPr="000517E4">
              <w:t>use the relationships between coefficients and zeroes to determine unknown zeroes of quadratic, cubic and quartic polynomials.</w:t>
            </w:r>
          </w:p>
          <w:p w14:paraId="18787557" w14:textId="77777777" w:rsidR="00F265B8" w:rsidRPr="000517E4" w:rsidRDefault="00F265B8" w:rsidP="00DF504F">
            <w:pPr>
              <w:pStyle w:val="ListBullet"/>
              <w:spacing w:before="230"/>
            </w:pPr>
            <w:r w:rsidRPr="000517E4">
              <w:t>I can manipulate expressions involving zeroes using symmetric sums and algebraic identities.</w:t>
            </w:r>
          </w:p>
          <w:p w14:paraId="08277866" w14:textId="20B36E67" w:rsidR="00781EC8" w:rsidRPr="001A3C15" w:rsidRDefault="00F265B8" w:rsidP="00DF504F">
            <w:pPr>
              <w:pStyle w:val="ListBullet"/>
              <w:spacing w:before="230"/>
              <w:rPr>
                <w:b/>
              </w:rPr>
            </w:pPr>
            <w:r w:rsidRPr="000517E4">
              <w:t xml:space="preserve">I </w:t>
            </w:r>
            <w:r w:rsidRPr="00D27651">
              <w:t>can</w:t>
            </w:r>
            <w:r>
              <w:t xml:space="preserve"> apply sums and products of zeroes to solve non-routine problems, including those involving conditions on </w:t>
            </w:r>
            <w:r w:rsidRPr="002455B4">
              <w:t>zeroes</w:t>
            </w:r>
            <w:r>
              <w:t xml:space="preserve"> or geometric contexts.</w:t>
            </w:r>
          </w:p>
        </w:tc>
        <w:tc>
          <w:tcPr>
            <w:tcW w:w="1430" w:type="pct"/>
          </w:tcPr>
          <w:p w14:paraId="6D429B6C" w14:textId="1C190E43" w:rsidR="00781EC8" w:rsidRDefault="007E3BB5" w:rsidP="00DF504F">
            <w:pPr>
              <w:pStyle w:val="ListBullet"/>
              <w:numPr>
                <w:ilvl w:val="0"/>
                <w:numId w:val="3"/>
              </w:numPr>
              <w:spacing w:before="230"/>
              <w:mirrorIndents w:val="0"/>
            </w:pPr>
            <w:r w:rsidRPr="00F64D71">
              <w:rPr>
                <w:rStyle w:val="Emphasis"/>
              </w:rPr>
              <w:t>Relationship between zeroes</w:t>
            </w:r>
            <w:r w:rsidR="00781EC8">
              <w:rPr>
                <w:i/>
                <w:iCs/>
              </w:rPr>
              <w:t xml:space="preserve"> </w:t>
            </w:r>
            <w:r w:rsidR="00781EC8">
              <w:t>PowerPoint</w:t>
            </w:r>
          </w:p>
          <w:p w14:paraId="088849BE" w14:textId="0D966294" w:rsidR="00781EC8" w:rsidRDefault="00781EC8" w:rsidP="00DF504F">
            <w:pPr>
              <w:pStyle w:val="ListBullet"/>
              <w:numPr>
                <w:ilvl w:val="0"/>
                <w:numId w:val="3"/>
              </w:numPr>
              <w:spacing w:before="230"/>
            </w:pPr>
            <w:r>
              <w:t xml:space="preserve">Appendix A </w:t>
            </w:r>
            <w:r w:rsidR="00211A85">
              <w:t>(</w:t>
            </w:r>
            <w:r w:rsidR="00FE71B3">
              <w:t>one</w:t>
            </w:r>
            <w:r w:rsidR="00D77572">
              <w:t xml:space="preserve"> </w:t>
            </w:r>
            <w:r w:rsidR="001F6476">
              <w:t xml:space="preserve">A3 </w:t>
            </w:r>
            <w:r w:rsidR="00D77572">
              <w:t>copy</w:t>
            </w:r>
            <w:r w:rsidR="00482B00">
              <w:t xml:space="preserve"> for the class</w:t>
            </w:r>
            <w:r w:rsidR="00211A85">
              <w:t>)</w:t>
            </w:r>
          </w:p>
          <w:p w14:paraId="39CE39DD" w14:textId="76E7A4E9" w:rsidR="00482B00" w:rsidRDefault="00482B00" w:rsidP="00DF504F">
            <w:pPr>
              <w:pStyle w:val="ListBullet"/>
              <w:spacing w:before="230"/>
            </w:pPr>
            <w:r>
              <w:t xml:space="preserve">Appendix B </w:t>
            </w:r>
            <w:r w:rsidR="00211A85">
              <w:t>(</w:t>
            </w:r>
            <w:r>
              <w:t xml:space="preserve">an A3 copy per group </w:t>
            </w:r>
            <w:r w:rsidRPr="00D27651">
              <w:t>of</w:t>
            </w:r>
            <w:r>
              <w:t xml:space="preserve"> 3 and an A4 copy for each student</w:t>
            </w:r>
            <w:r w:rsidR="00211A85">
              <w:t>)</w:t>
            </w:r>
            <w:r>
              <w:t xml:space="preserve"> </w:t>
            </w:r>
          </w:p>
          <w:p w14:paraId="6189A1BF" w14:textId="2FAE8631" w:rsidR="00017115" w:rsidRDefault="00017115" w:rsidP="00DF504F">
            <w:pPr>
              <w:pStyle w:val="ListBullet"/>
              <w:numPr>
                <w:ilvl w:val="0"/>
                <w:numId w:val="3"/>
              </w:numPr>
              <w:spacing w:before="230"/>
            </w:pPr>
            <w:r>
              <w:t xml:space="preserve">Appendix C </w:t>
            </w:r>
            <w:r w:rsidR="00211A85">
              <w:t>(</w:t>
            </w:r>
            <w:r w:rsidR="00F41589">
              <w:t>one</w:t>
            </w:r>
            <w:r>
              <w:t xml:space="preserve"> per group of 3 students</w:t>
            </w:r>
            <w:r w:rsidR="00211A85">
              <w:t>)</w:t>
            </w:r>
          </w:p>
        </w:tc>
        <w:tc>
          <w:tcPr>
            <w:tcW w:w="1430" w:type="pct"/>
          </w:tcPr>
          <w:p w14:paraId="780EF4A6" w14:textId="77777777" w:rsidR="00781EC8" w:rsidRDefault="00781EC8" w:rsidP="00DF504F">
            <w:pPr>
              <w:spacing w:before="230"/>
            </w:pPr>
          </w:p>
        </w:tc>
      </w:tr>
    </w:tbl>
    <w:p w14:paraId="1308ABE8" w14:textId="77777777" w:rsidR="00D6533C" w:rsidRPr="000517E4" w:rsidRDefault="00D6533C" w:rsidP="00FC30BC">
      <w:pPr>
        <w:spacing w:before="40" w:after="40"/>
        <w:rPr>
          <w:sz w:val="2"/>
          <w:szCs w:val="2"/>
        </w:rPr>
      </w:pPr>
      <w:r>
        <w:br w:type="page"/>
      </w:r>
    </w:p>
    <w:p w14:paraId="60F44923" w14:textId="555ECFE7" w:rsidR="00781EC8" w:rsidRDefault="00781EC8" w:rsidP="001C2C5F">
      <w:pPr>
        <w:pStyle w:val="Heading2"/>
      </w:pPr>
      <w:bookmarkStart w:id="24" w:name="_Toc228365218"/>
      <w:r w:rsidRPr="00541868">
        <w:lastRenderedPageBreak/>
        <w:t xml:space="preserve">Learning episode </w:t>
      </w:r>
      <w:r w:rsidR="00D6533C">
        <w:t>5</w:t>
      </w:r>
      <w:r w:rsidRPr="00541868">
        <w:t xml:space="preserve"> </w:t>
      </w:r>
      <w:r>
        <w:t xml:space="preserve">– </w:t>
      </w:r>
      <w:r w:rsidR="00211A85" w:rsidRPr="001C2C5F">
        <w:t>c</w:t>
      </w:r>
      <w:r w:rsidR="00D6533C" w:rsidRPr="001C2C5F">
        <w:t>onnecting</w:t>
      </w:r>
      <w:r w:rsidR="00D6533C">
        <w:t xml:space="preserve"> </w:t>
      </w:r>
      <w:r w:rsidR="00FB1239">
        <w:t xml:space="preserve">the </w:t>
      </w:r>
      <w:r w:rsidR="00D6533C">
        <w:t>zeroes</w:t>
      </w:r>
      <w:bookmarkEnd w:id="24"/>
    </w:p>
    <w:p w14:paraId="16A69DA2" w14:textId="77777777" w:rsidR="00781EC8" w:rsidRDefault="00781EC8" w:rsidP="001C2C5F">
      <w:pPr>
        <w:pStyle w:val="Heading3"/>
      </w:pPr>
      <w:bookmarkStart w:id="25" w:name="_Toc228365219"/>
      <w:r>
        <w:t xml:space="preserve">Teaching and </w:t>
      </w:r>
      <w:r w:rsidRPr="001C2C5F">
        <w:t>learning</w:t>
      </w:r>
      <w:r>
        <w:t xml:space="preserve"> activity</w:t>
      </w:r>
      <w:bookmarkEnd w:id="25"/>
    </w:p>
    <w:p w14:paraId="67812826" w14:textId="77777777" w:rsidR="00B43F44" w:rsidRDefault="00B43F44" w:rsidP="00B43F44">
      <w:r>
        <w:t xml:space="preserve">Students apply their knowledge, skills and understanding of sums and products of zeroes to </w:t>
      </w:r>
      <w:r w:rsidRPr="008B3132">
        <w:t>solve problems involving zeroes and coefficients</w:t>
      </w:r>
      <w:r>
        <w:t xml:space="preserve"> of quadratic, cubic and quartic polynomials.</w:t>
      </w:r>
    </w:p>
    <w:p w14:paraId="62308141" w14:textId="77777777" w:rsidR="00781EC8" w:rsidRDefault="00781EC8" w:rsidP="001C2C5F">
      <w:pPr>
        <w:pStyle w:val="Heading3"/>
      </w:pPr>
      <w:bookmarkStart w:id="26" w:name="_Toc228365220"/>
      <w:r w:rsidRPr="001C2C5F">
        <w:t>Content</w:t>
      </w:r>
      <w:bookmarkEnd w:id="26"/>
    </w:p>
    <w:p w14:paraId="48FBC490" w14:textId="77777777" w:rsidR="00D6533C" w:rsidRDefault="00D6533C" w:rsidP="001C2C5F">
      <w:pPr>
        <w:pStyle w:val="Heading4"/>
      </w:pPr>
      <w:r>
        <w:t>Sums and products of zeroes of polynomials</w:t>
      </w:r>
    </w:p>
    <w:p w14:paraId="0AAEC454" w14:textId="712ADCFE" w:rsidR="00781EC8" w:rsidRPr="00B16181" w:rsidRDefault="00D6533C" w:rsidP="00042796">
      <w:pPr>
        <w:pStyle w:val="ListBullet"/>
      </w:pPr>
      <w:r>
        <w:t>Use the formulas for the sums and products of zeroes to solve problems involving zeroes and coefficients of quadratic, cubic and quartic polynomials</w:t>
      </w:r>
    </w:p>
    <w:p w14:paraId="6DAE80FC" w14:textId="77777777" w:rsidR="00781EC8" w:rsidRDefault="00781EC8" w:rsidP="001C2C5F">
      <w:r>
        <w:br w:type="page"/>
      </w:r>
    </w:p>
    <w:p w14:paraId="5A9745C5" w14:textId="14958541" w:rsidR="00781EC8" w:rsidRDefault="001A0EC9" w:rsidP="006A1F00">
      <w:pPr>
        <w:pStyle w:val="Caption"/>
        <w:spacing w:before="200" w:after="160"/>
      </w:pPr>
      <w:r>
        <w:lastRenderedPageBreak/>
        <w:t xml:space="preserve">Table </w:t>
      </w:r>
      <w:r>
        <w:fldChar w:fldCharType="begin"/>
      </w:r>
      <w:r>
        <w:instrText xml:space="preserve"> SEQ Table \* ARABIC </w:instrText>
      </w:r>
      <w:r>
        <w:fldChar w:fldCharType="separate"/>
      </w:r>
      <w:r w:rsidR="00823DA5">
        <w:rPr>
          <w:noProof/>
        </w:rPr>
        <w:t>5</w:t>
      </w:r>
      <w:r>
        <w:fldChar w:fldCharType="end"/>
      </w:r>
      <w:r>
        <w:t xml:space="preserve"> </w:t>
      </w:r>
      <w:r w:rsidR="00781EC8">
        <w:t xml:space="preserve">– </w:t>
      </w:r>
      <w:r w:rsidR="00781EC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C2C5F" w14:paraId="03A9F590" w14:textId="77777777" w:rsidTr="001C2C5F">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85C8B14" w14:textId="02075B9B" w:rsidR="001C2C5F" w:rsidRPr="00993381" w:rsidRDefault="001C2C5F" w:rsidP="009D26EC">
            <w:pPr>
              <w:spacing w:before="220"/>
            </w:pPr>
            <w:r w:rsidRPr="003D0D6B">
              <w:rPr>
                <w:rStyle w:val="Strong"/>
                <w:b/>
                <w:bCs w:val="0"/>
              </w:rPr>
              <w:t>Lesson details</w:t>
            </w:r>
          </w:p>
        </w:tc>
        <w:tc>
          <w:tcPr>
            <w:tcW w:w="1430" w:type="pct"/>
          </w:tcPr>
          <w:p w14:paraId="1150696B" w14:textId="315AC369" w:rsidR="001C2C5F" w:rsidRPr="00993381" w:rsidRDefault="001C2C5F" w:rsidP="009D26EC">
            <w:pPr>
              <w:spacing w:before="220"/>
            </w:pPr>
            <w:r w:rsidRPr="003D0D6B">
              <w:rPr>
                <w:rStyle w:val="Strong"/>
                <w:b/>
                <w:bCs w:val="0"/>
              </w:rPr>
              <w:t>Required resources</w:t>
            </w:r>
          </w:p>
        </w:tc>
        <w:tc>
          <w:tcPr>
            <w:tcW w:w="1430" w:type="pct"/>
          </w:tcPr>
          <w:p w14:paraId="54E8D7C1" w14:textId="77777777" w:rsidR="001C2C5F" w:rsidRPr="001C2C5F" w:rsidRDefault="001C2C5F" w:rsidP="009D26EC">
            <w:pPr>
              <w:spacing w:before="220"/>
              <w:rPr>
                <w:rStyle w:val="Strong"/>
                <w:b/>
                <w:bCs w:val="0"/>
              </w:rPr>
            </w:pPr>
            <w:r w:rsidRPr="001C2C5F">
              <w:rPr>
                <w:rStyle w:val="Strong"/>
                <w:b/>
                <w:bCs w:val="0"/>
              </w:rPr>
              <w:t>Registration, adjustments and evaluation notes</w:t>
            </w:r>
          </w:p>
        </w:tc>
      </w:tr>
      <w:tr w:rsidR="00781EC8" w14:paraId="296DB298" w14:textId="77777777" w:rsidTr="009D26EC">
        <w:trPr>
          <w:cnfStyle w:val="000000100000" w:firstRow="0" w:lastRow="0" w:firstColumn="0" w:lastColumn="0" w:oddVBand="0" w:evenVBand="0" w:oddHBand="1" w:evenHBand="0" w:firstRowFirstColumn="0" w:firstRowLastColumn="0" w:lastRowFirstColumn="0" w:lastRowLastColumn="0"/>
          <w:trHeight w:val="397"/>
        </w:trPr>
        <w:tc>
          <w:tcPr>
            <w:tcW w:w="2140" w:type="pct"/>
          </w:tcPr>
          <w:p w14:paraId="2A3E3EC0" w14:textId="68C36527" w:rsidR="00781EC8" w:rsidRPr="001C2C5F" w:rsidRDefault="00D6533C" w:rsidP="006A1F00">
            <w:pPr>
              <w:spacing w:before="180"/>
              <w:rPr>
                <w:rStyle w:val="Strong"/>
              </w:rPr>
            </w:pPr>
            <w:r w:rsidRPr="001C2C5F">
              <w:rPr>
                <w:rStyle w:val="Strong"/>
              </w:rPr>
              <w:t xml:space="preserve">Connecting </w:t>
            </w:r>
            <w:r w:rsidR="00FB1239" w:rsidRPr="001C2C5F">
              <w:rPr>
                <w:rStyle w:val="Strong"/>
              </w:rPr>
              <w:t xml:space="preserve">the </w:t>
            </w:r>
            <w:r w:rsidRPr="001C2C5F">
              <w:rPr>
                <w:rStyle w:val="Strong"/>
              </w:rPr>
              <w:t>zeroes</w:t>
            </w:r>
          </w:p>
          <w:p w14:paraId="30FA1063" w14:textId="77777777" w:rsidR="00781EC8" w:rsidRPr="00D42A89" w:rsidRDefault="00781EC8" w:rsidP="006A1F00">
            <w:pPr>
              <w:spacing w:before="180"/>
              <w:rPr>
                <w:bCs/>
              </w:rPr>
            </w:pPr>
            <w:r w:rsidRPr="001C2C5F">
              <w:rPr>
                <w:rStyle w:val="Strong"/>
              </w:rPr>
              <w:t>Duration</w:t>
            </w:r>
            <w:r w:rsidRPr="001B3234">
              <w:rPr>
                <w:rStyle w:val="Strong"/>
                <w:b w:val="0"/>
              </w:rPr>
              <w:t>:</w:t>
            </w:r>
            <w:r>
              <w:t>1 lesson</w:t>
            </w:r>
          </w:p>
          <w:p w14:paraId="04536821" w14:textId="77777777" w:rsidR="00781EC8" w:rsidRPr="001C2C5F" w:rsidRDefault="00781EC8" w:rsidP="006A1F00">
            <w:pPr>
              <w:spacing w:before="180"/>
              <w:rPr>
                <w:rStyle w:val="Strong"/>
              </w:rPr>
            </w:pPr>
            <w:r w:rsidRPr="001C2C5F">
              <w:rPr>
                <w:rStyle w:val="Strong"/>
              </w:rPr>
              <w:t>Learning intention</w:t>
            </w:r>
          </w:p>
          <w:p w14:paraId="3B70A910" w14:textId="544A49DD" w:rsidR="007851FA" w:rsidRDefault="00781EC8" w:rsidP="006A1F00">
            <w:pPr>
              <w:pStyle w:val="ListBullet"/>
              <w:spacing w:before="180"/>
            </w:pPr>
            <w:r>
              <w:t xml:space="preserve">To </w:t>
            </w:r>
            <w:r w:rsidR="007851FA" w:rsidRPr="00757DC2">
              <w:t>understand how the coefficients of a polynomial determine the relationships between its zeroes and to use these relationships to solve problems involving quadratic, cubic and quartic polynomials.</w:t>
            </w:r>
          </w:p>
          <w:p w14:paraId="2286462B" w14:textId="77777777" w:rsidR="00781EC8" w:rsidRPr="001C2C5F" w:rsidRDefault="00781EC8" w:rsidP="006A1F00">
            <w:pPr>
              <w:spacing w:before="180"/>
              <w:rPr>
                <w:rStyle w:val="Strong"/>
              </w:rPr>
            </w:pPr>
            <w:r w:rsidRPr="001C2C5F">
              <w:rPr>
                <w:rStyle w:val="Strong"/>
              </w:rPr>
              <w:t>Success criteria</w:t>
            </w:r>
          </w:p>
          <w:p w14:paraId="143EAA8D" w14:textId="32356A62" w:rsidR="00781EC8" w:rsidRPr="001A0EC9" w:rsidRDefault="00781EC8" w:rsidP="006A1F00">
            <w:pPr>
              <w:pStyle w:val="ListBullet"/>
              <w:spacing w:before="180"/>
            </w:pPr>
            <w:r w:rsidRPr="00C85EBE">
              <w:t>I can</w:t>
            </w:r>
            <w:r w:rsidR="00A05695">
              <w:t xml:space="preserve"> </w:t>
            </w:r>
            <w:r w:rsidR="00A05695" w:rsidRPr="0062121E">
              <w:t xml:space="preserve">interpret a condition about the zeroes of a </w:t>
            </w:r>
            <w:r w:rsidR="00A05695" w:rsidRPr="001A0EC9">
              <w:t>polynomial and express it using sums, products or symmetric relationship</w:t>
            </w:r>
            <w:r w:rsidR="00F7184D">
              <w:t>s</w:t>
            </w:r>
            <w:r w:rsidRPr="001A0EC9">
              <w:t xml:space="preserve">. </w:t>
            </w:r>
          </w:p>
          <w:p w14:paraId="7FDCD761" w14:textId="1D9422BD" w:rsidR="00401AAF" w:rsidRPr="001A0EC9" w:rsidRDefault="00781EC8" w:rsidP="006A1F00">
            <w:pPr>
              <w:pStyle w:val="ListBullet"/>
              <w:spacing w:before="180"/>
            </w:pPr>
            <w:r w:rsidRPr="001A0EC9">
              <w:t>I</w:t>
            </w:r>
            <w:r w:rsidR="00401AAF" w:rsidRPr="001A0EC9">
              <w:t xml:space="preserve"> can use the relationships between coefficients and zeroes to determine unknown zeroes or unknown coefficients in quadratic, cubic and quartic polynomials.</w:t>
            </w:r>
          </w:p>
          <w:p w14:paraId="7E4DF847" w14:textId="2AEF936E" w:rsidR="00781EC8" w:rsidRPr="001A3C15" w:rsidRDefault="00781EC8" w:rsidP="006A1F00">
            <w:pPr>
              <w:pStyle w:val="ListBullet"/>
              <w:spacing w:before="180"/>
              <w:rPr>
                <w:b/>
              </w:rPr>
            </w:pPr>
            <w:r w:rsidRPr="001A0EC9">
              <w:t>I</w:t>
            </w:r>
            <w:r w:rsidR="00A436A0" w:rsidRPr="001A0EC9">
              <w:t xml:space="preserve"> can justify my reasoning by forming and manipulating identities that link zeroes to coefficients</w:t>
            </w:r>
            <w:r>
              <w:t>.</w:t>
            </w:r>
          </w:p>
        </w:tc>
        <w:tc>
          <w:tcPr>
            <w:tcW w:w="1430" w:type="pct"/>
          </w:tcPr>
          <w:p w14:paraId="103AB28F" w14:textId="40EEF8CF" w:rsidR="00781EC8" w:rsidRDefault="00FB1239" w:rsidP="006A1F00">
            <w:pPr>
              <w:pStyle w:val="ListBullet"/>
              <w:numPr>
                <w:ilvl w:val="0"/>
                <w:numId w:val="3"/>
              </w:numPr>
              <w:spacing w:before="180"/>
              <w:mirrorIndents w:val="0"/>
            </w:pPr>
            <w:r w:rsidRPr="001C2C5F">
              <w:rPr>
                <w:rStyle w:val="Emphasis"/>
              </w:rPr>
              <w:t>Connecting the zeroes</w:t>
            </w:r>
            <w:r w:rsidR="00781EC8" w:rsidRPr="001C2C5F">
              <w:rPr>
                <w:rStyle w:val="Emphasis"/>
              </w:rPr>
              <w:t xml:space="preserve"> </w:t>
            </w:r>
            <w:r w:rsidR="00781EC8">
              <w:t>PowerPoint</w:t>
            </w:r>
          </w:p>
          <w:p w14:paraId="33C68E48" w14:textId="6F51EF38" w:rsidR="00781EC8" w:rsidRDefault="006C0C20" w:rsidP="006A1F00">
            <w:pPr>
              <w:pStyle w:val="ListBullet"/>
              <w:spacing w:before="180"/>
            </w:pPr>
            <w:r w:rsidRPr="001A0EC9">
              <w:t>Appendix</w:t>
            </w:r>
            <w:r>
              <w:t xml:space="preserve"> A </w:t>
            </w:r>
            <w:r w:rsidR="00F7184D">
              <w:t>(</w:t>
            </w:r>
            <w:r w:rsidR="00D0183A">
              <w:t>one</w:t>
            </w:r>
            <w:r>
              <w:t xml:space="preserve"> copy per class</w:t>
            </w:r>
            <w:r w:rsidR="00F7184D">
              <w:t>)</w:t>
            </w:r>
          </w:p>
          <w:p w14:paraId="68592CBC" w14:textId="046CF720" w:rsidR="00CC5CF7" w:rsidRDefault="00CC5CF7" w:rsidP="006A1F00">
            <w:pPr>
              <w:pStyle w:val="ListBullet"/>
              <w:spacing w:before="180"/>
            </w:pPr>
            <w:r>
              <w:t xml:space="preserve">Appendix B </w:t>
            </w:r>
            <w:r w:rsidR="00F7184D">
              <w:t>(</w:t>
            </w:r>
            <w:r w:rsidR="00D0183A" w:rsidRPr="001C2C5F">
              <w:t>one</w:t>
            </w:r>
            <w:r>
              <w:t xml:space="preserve"> copy per student and </w:t>
            </w:r>
            <w:r w:rsidR="00D0183A">
              <w:t>one</w:t>
            </w:r>
            <w:r>
              <w:t xml:space="preserve"> A3 copy per group of 3 students</w:t>
            </w:r>
            <w:r w:rsidR="00F7184D">
              <w:t>)</w:t>
            </w:r>
          </w:p>
        </w:tc>
        <w:tc>
          <w:tcPr>
            <w:tcW w:w="1430" w:type="pct"/>
          </w:tcPr>
          <w:p w14:paraId="40160FEC" w14:textId="77777777" w:rsidR="00781EC8" w:rsidRDefault="00781EC8" w:rsidP="006A1F00">
            <w:pPr>
              <w:spacing w:before="180"/>
            </w:pPr>
          </w:p>
        </w:tc>
      </w:tr>
    </w:tbl>
    <w:p w14:paraId="74C55B49" w14:textId="77777777" w:rsidR="001A0EC9" w:rsidRPr="006A1F00" w:rsidRDefault="001A0EC9" w:rsidP="009D26EC">
      <w:pPr>
        <w:spacing w:before="0" w:after="0"/>
        <w:rPr>
          <w:sz w:val="2"/>
          <w:szCs w:val="2"/>
        </w:rPr>
      </w:pPr>
      <w:r w:rsidRPr="006A1F00">
        <w:rPr>
          <w:sz w:val="2"/>
          <w:szCs w:val="2"/>
        </w:rPr>
        <w:br w:type="page"/>
      </w:r>
    </w:p>
    <w:p w14:paraId="2EA2EE2B" w14:textId="63514470" w:rsidR="00781EC8" w:rsidRDefault="00781EC8" w:rsidP="00F7184D">
      <w:pPr>
        <w:pStyle w:val="Heading2"/>
      </w:pPr>
      <w:bookmarkStart w:id="27" w:name="_Toc228365221"/>
      <w:r w:rsidRPr="00541868">
        <w:lastRenderedPageBreak/>
        <w:t xml:space="preserve">Learning episode </w:t>
      </w:r>
      <w:r w:rsidR="00A75FC7">
        <w:t>6</w:t>
      </w:r>
      <w:r w:rsidRPr="00541868">
        <w:t xml:space="preserve"> </w:t>
      </w:r>
      <w:r>
        <w:t xml:space="preserve">– </w:t>
      </w:r>
      <w:r w:rsidR="00DB5B29">
        <w:t>d</w:t>
      </w:r>
      <w:r w:rsidR="00A75FC7">
        <w:t xml:space="preserve">ividing </w:t>
      </w:r>
      <w:r w:rsidR="00A75FC7" w:rsidRPr="00F7184D">
        <w:t>polynomials</w:t>
      </w:r>
      <w:bookmarkEnd w:id="27"/>
    </w:p>
    <w:p w14:paraId="3B97BA31" w14:textId="77777777" w:rsidR="00781EC8" w:rsidRDefault="00781EC8" w:rsidP="00F7184D">
      <w:pPr>
        <w:pStyle w:val="Heading3"/>
      </w:pPr>
      <w:bookmarkStart w:id="28" w:name="_Toc228365222"/>
      <w:r>
        <w:t xml:space="preserve">Teaching </w:t>
      </w:r>
      <w:r w:rsidRPr="00F7184D">
        <w:t>and</w:t>
      </w:r>
      <w:r>
        <w:t xml:space="preserve"> learning activity</w:t>
      </w:r>
      <w:bookmarkEnd w:id="28"/>
    </w:p>
    <w:p w14:paraId="3C1FE3AA" w14:textId="5EF076EC" w:rsidR="00EA5E45" w:rsidRDefault="00EA5E45" w:rsidP="00F7184D">
      <w:r>
        <w:t xml:space="preserve">Students </w:t>
      </w:r>
      <w:r w:rsidRPr="00C93D38">
        <w:t>review</w:t>
      </w:r>
      <w:r>
        <w:t xml:space="preserve"> the area model for multiplying numbers and polynomials</w:t>
      </w:r>
      <w:r w:rsidRPr="00C93D38">
        <w:t xml:space="preserve"> </w:t>
      </w:r>
      <w:r w:rsidR="00631FA4">
        <w:t xml:space="preserve">and </w:t>
      </w:r>
      <w:r w:rsidRPr="00C93D38">
        <w:t>then use the model</w:t>
      </w:r>
      <w:r w:rsidRPr="009B5311">
        <w:t xml:space="preserve"> in reverse</w:t>
      </w:r>
      <w:r>
        <w:t xml:space="preserve"> </w:t>
      </w:r>
      <w:r w:rsidR="00631FA4">
        <w:t>to</w:t>
      </w:r>
      <w:r w:rsidRPr="00C93D38">
        <w:t xml:space="preserve"> divid</w:t>
      </w:r>
      <w:r w:rsidR="00631FA4">
        <w:t>e</w:t>
      </w:r>
      <w:r>
        <w:t xml:space="preserve"> polynomials.</w:t>
      </w:r>
    </w:p>
    <w:p w14:paraId="062B7122" w14:textId="77777777" w:rsidR="00781EC8" w:rsidRDefault="00781EC8" w:rsidP="00F7184D">
      <w:pPr>
        <w:pStyle w:val="Heading3"/>
      </w:pPr>
      <w:bookmarkStart w:id="29" w:name="_Toc228365223"/>
      <w:r w:rsidRPr="00F7184D">
        <w:t>Content</w:t>
      </w:r>
      <w:bookmarkEnd w:id="29"/>
    </w:p>
    <w:p w14:paraId="6CDD3FA8" w14:textId="77777777" w:rsidR="005B4350" w:rsidRDefault="005B4350" w:rsidP="00F7184D">
      <w:pPr>
        <w:pStyle w:val="Heading4"/>
      </w:pPr>
      <w:r>
        <w:t>Remainder and factor theorems</w:t>
      </w:r>
    </w:p>
    <w:p w14:paraId="7EDFF03C" w14:textId="77777777" w:rsidR="005B4350" w:rsidRDefault="005B4350" w:rsidP="00F7184D">
      <w:pPr>
        <w:pStyle w:val="ListBullet"/>
      </w:pPr>
      <w:r>
        <w:t>Examine the process of division of polynomials by comparing with the process of division with remainders for whole numbers, and use the terms dividend, divisor, quotient and remainder</w:t>
      </w:r>
    </w:p>
    <w:p w14:paraId="701036B0" w14:textId="77777777" w:rsidR="005B4350" w:rsidRPr="009D0DF6" w:rsidRDefault="005B4350" w:rsidP="00F7184D">
      <w:pPr>
        <w:pStyle w:val="ListBullet"/>
      </w:pPr>
      <w:r>
        <w:t xml:space="preserve">Express in the form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+R(x)</m:t>
        </m:r>
      </m:oMath>
      <w:r>
        <w:t xml:space="preserve"> the result of dividing </w:t>
      </w:r>
      <m:oMath>
        <m:r>
          <w:rPr>
            <w:rFonts w:ascii="Cambria Math" w:hAnsi="Cambria Math"/>
          </w:rPr>
          <m:t>P(x)</m:t>
        </m:r>
      </m:oMath>
      <w:r>
        <w:t xml:space="preserve"> by a divisor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xml:space="preserve">, </m:t>
        </m:r>
      </m:oMath>
      <w:r>
        <w:t xml:space="preserve">that is not the zero polynomial, with quotient </w:t>
      </w:r>
      <m:oMath>
        <m:r>
          <w:rPr>
            <w:rFonts w:ascii="Cambria Math" w:hAnsi="Cambria Math"/>
          </w:rPr>
          <m:t>Q(x)</m:t>
        </m:r>
      </m:oMath>
      <w:r>
        <w:t xml:space="preserve"> and the remainder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oMath>
      <w:r>
        <w:t xml:space="preserve"> and explain why either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=0</m:t>
        </m:r>
      </m:oMath>
      <w:r>
        <w:t xml:space="preserve"> or </w:t>
      </w:r>
      <m:oMath>
        <m:r>
          <m:rPr>
            <m:nor/>
          </m:rPr>
          <w:rPr>
            <w:rFonts w:ascii="Cambria Math" w:hAnsi="Cambria Math"/>
          </w:rPr>
          <m:t>deg</m:t>
        </m:r>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&lt;</m:t>
        </m:r>
        <m:r>
          <m:rPr>
            <m:nor/>
          </m:rPr>
          <w:rPr>
            <w:rFonts w:ascii="Cambria Math" w:hAnsi="Cambria Math"/>
          </w:rPr>
          <m:t>deg</m:t>
        </m:r>
        <m:r>
          <w:rPr>
            <w:rFonts w:ascii="Cambria Math" w:hAnsi="Cambria Math"/>
          </w:rPr>
          <m:t>A(x)</m:t>
        </m:r>
      </m:oMath>
    </w:p>
    <w:p w14:paraId="390EF8BF" w14:textId="77777777" w:rsidR="005B4350" w:rsidRPr="00045924" w:rsidRDefault="005B4350" w:rsidP="00F7184D">
      <w:pPr>
        <w:pStyle w:val="ListBullet"/>
      </w:pPr>
      <w:r>
        <w:t xml:space="preserve">Express the result of the division also in the form </w:t>
      </w:r>
      <m:oMath>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x</m:t>
                </m:r>
              </m:e>
            </m:d>
          </m:num>
          <m:den>
            <m:r>
              <w:rPr>
                <w:rFonts w:ascii="Cambria Math" w:hAnsi="Cambria Math"/>
              </w:rPr>
              <m:t>A</m:t>
            </m:r>
            <m:d>
              <m:dPr>
                <m:ctrlPr>
                  <w:rPr>
                    <w:rFonts w:ascii="Cambria Math" w:hAnsi="Cambria Math"/>
                    <w:i/>
                  </w:rPr>
                </m:ctrlPr>
              </m:dPr>
              <m:e>
                <m:r>
                  <w:rPr>
                    <w:rFonts w:ascii="Cambria Math" w:hAnsi="Cambria Math"/>
                  </w:rPr>
                  <m:t>x</m:t>
                </m:r>
              </m:e>
            </m:d>
          </m:den>
        </m:f>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x</m:t>
                </m:r>
              </m:e>
            </m:d>
          </m:num>
          <m:den>
            <m:r>
              <w:rPr>
                <w:rFonts w:ascii="Cambria Math" w:hAnsi="Cambria Math"/>
              </w:rPr>
              <m:t>A</m:t>
            </m:r>
            <m:d>
              <m:dPr>
                <m:ctrlPr>
                  <w:rPr>
                    <w:rFonts w:ascii="Cambria Math" w:hAnsi="Cambria Math"/>
                    <w:i/>
                  </w:rPr>
                </m:ctrlPr>
              </m:dPr>
              <m:e>
                <m:r>
                  <w:rPr>
                    <w:rFonts w:ascii="Cambria Math" w:hAnsi="Cambria Math"/>
                  </w:rPr>
                  <m:t>x</m:t>
                </m:r>
              </m:e>
            </m:d>
          </m:den>
        </m:f>
      </m:oMath>
    </w:p>
    <w:p w14:paraId="35024290" w14:textId="77777777" w:rsidR="00781EC8" w:rsidRDefault="00781EC8" w:rsidP="00F7184D">
      <w:r>
        <w:br w:type="page"/>
      </w:r>
    </w:p>
    <w:p w14:paraId="32C05E43" w14:textId="66107799" w:rsidR="00781EC8" w:rsidRDefault="00F7184D" w:rsidP="00F7184D">
      <w:pPr>
        <w:pStyle w:val="Caption"/>
      </w:pPr>
      <w:r>
        <w:lastRenderedPageBreak/>
        <w:t xml:space="preserve">Table </w:t>
      </w:r>
      <w:r>
        <w:fldChar w:fldCharType="begin"/>
      </w:r>
      <w:r>
        <w:instrText xml:space="preserve"> SEQ Table \* ARABIC </w:instrText>
      </w:r>
      <w:r>
        <w:fldChar w:fldCharType="separate"/>
      </w:r>
      <w:r w:rsidR="00823DA5">
        <w:rPr>
          <w:noProof/>
        </w:rPr>
        <w:t>6</w:t>
      </w:r>
      <w:r>
        <w:fldChar w:fldCharType="end"/>
      </w:r>
      <w:r w:rsidR="00781EC8">
        <w:t xml:space="preserve"> – </w:t>
      </w:r>
      <w:r w:rsidR="00781EC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73DDA" w14:paraId="4EC1FAD4" w14:textId="77777777" w:rsidTr="00F7184D">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8ED02EA" w14:textId="1EA86A1A" w:rsidR="00473DDA" w:rsidRPr="00993381" w:rsidRDefault="00473DDA" w:rsidP="00473DDA">
            <w:r w:rsidRPr="003D0D6B">
              <w:rPr>
                <w:rStyle w:val="Strong"/>
                <w:b/>
                <w:bCs w:val="0"/>
              </w:rPr>
              <w:t>Lesson details</w:t>
            </w:r>
          </w:p>
        </w:tc>
        <w:tc>
          <w:tcPr>
            <w:tcW w:w="1430" w:type="pct"/>
          </w:tcPr>
          <w:p w14:paraId="579584ED" w14:textId="3FBB7745" w:rsidR="00473DDA" w:rsidRPr="00993381" w:rsidRDefault="00473DDA" w:rsidP="00473DDA">
            <w:r w:rsidRPr="003D0D6B">
              <w:rPr>
                <w:rStyle w:val="Strong"/>
                <w:b/>
                <w:bCs w:val="0"/>
              </w:rPr>
              <w:t>Required resources</w:t>
            </w:r>
          </w:p>
        </w:tc>
        <w:tc>
          <w:tcPr>
            <w:tcW w:w="1430" w:type="pct"/>
          </w:tcPr>
          <w:p w14:paraId="1E196199" w14:textId="77777777" w:rsidR="00473DDA" w:rsidRPr="00880D4E" w:rsidRDefault="00473DDA" w:rsidP="00473DDA">
            <w:pPr>
              <w:rPr>
                <w:rStyle w:val="Strong"/>
                <w:b/>
                <w:bCs w:val="0"/>
              </w:rPr>
            </w:pPr>
            <w:r w:rsidRPr="00880D4E">
              <w:rPr>
                <w:rStyle w:val="Strong"/>
                <w:b/>
                <w:bCs w:val="0"/>
              </w:rPr>
              <w:t>Registration, adjustments and evaluation notes</w:t>
            </w:r>
          </w:p>
        </w:tc>
      </w:tr>
      <w:tr w:rsidR="00781EC8" w14:paraId="0AFAAE80" w14:textId="77777777" w:rsidTr="00F7184D">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2C08577" w14:textId="02FE3C1A" w:rsidR="00781EC8" w:rsidRPr="00880D4E" w:rsidRDefault="005B4350" w:rsidP="00880D4E">
            <w:pPr>
              <w:rPr>
                <w:rStyle w:val="Strong"/>
              </w:rPr>
            </w:pPr>
            <w:r w:rsidRPr="00880D4E">
              <w:rPr>
                <w:rStyle w:val="Strong"/>
              </w:rPr>
              <w:t>Dividing polynomials</w:t>
            </w:r>
          </w:p>
          <w:p w14:paraId="2ECCCFAB" w14:textId="77777777" w:rsidR="00781EC8" w:rsidRPr="00D42A89" w:rsidRDefault="00781EC8" w:rsidP="00880D4E">
            <w:r w:rsidRPr="00880D4E">
              <w:rPr>
                <w:rStyle w:val="Strong"/>
              </w:rPr>
              <w:t>Duration</w:t>
            </w:r>
            <w:r w:rsidRPr="001B3234">
              <w:rPr>
                <w:rStyle w:val="Strong"/>
                <w:b w:val="0"/>
              </w:rPr>
              <w:t>:</w:t>
            </w:r>
            <w:r>
              <w:t>1 lesson</w:t>
            </w:r>
          </w:p>
          <w:p w14:paraId="024797C3" w14:textId="77777777" w:rsidR="00781EC8" w:rsidRPr="00880D4E" w:rsidRDefault="00781EC8" w:rsidP="00880D4E">
            <w:pPr>
              <w:rPr>
                <w:rStyle w:val="Strong"/>
              </w:rPr>
            </w:pPr>
            <w:r w:rsidRPr="00880D4E">
              <w:rPr>
                <w:rStyle w:val="Strong"/>
              </w:rPr>
              <w:t>Learning intention</w:t>
            </w:r>
          </w:p>
          <w:p w14:paraId="0F95C6A5" w14:textId="4FE13FAD" w:rsidR="00781EC8" w:rsidRDefault="00781EC8" w:rsidP="00880D4E">
            <w:pPr>
              <w:pStyle w:val="ListBullet"/>
            </w:pPr>
            <w:r>
              <w:t>To be</w:t>
            </w:r>
            <w:r w:rsidRPr="00D52EB2">
              <w:t xml:space="preserve"> </w:t>
            </w:r>
            <w:r w:rsidR="00267133">
              <w:t>able to</w:t>
            </w:r>
            <w:r w:rsidR="00267133" w:rsidRPr="00834B81">
              <w:t xml:space="preserve"> divide polynomials and use correct terminology to express the division.</w:t>
            </w:r>
          </w:p>
          <w:p w14:paraId="7FF26143" w14:textId="77777777" w:rsidR="00781EC8" w:rsidRPr="00880D4E" w:rsidRDefault="00781EC8" w:rsidP="00880D4E">
            <w:pPr>
              <w:rPr>
                <w:rStyle w:val="Strong"/>
              </w:rPr>
            </w:pPr>
            <w:r w:rsidRPr="00880D4E">
              <w:rPr>
                <w:rStyle w:val="Strong"/>
              </w:rPr>
              <w:t>Success criteria</w:t>
            </w:r>
          </w:p>
          <w:p w14:paraId="41741717" w14:textId="4189F479" w:rsidR="00EA3AD8" w:rsidRDefault="00EA3AD8" w:rsidP="00880D4E">
            <w:pPr>
              <w:pStyle w:val="ListBullet"/>
            </w:pPr>
            <w:r>
              <w:t>I can</w:t>
            </w:r>
            <w:r w:rsidRPr="00D36059">
              <w:t xml:space="preserve"> accurately describe division </w:t>
            </w:r>
            <w:r>
              <w:t xml:space="preserve">of polynomials </w:t>
            </w:r>
            <w:r w:rsidRPr="00D36059">
              <w:t xml:space="preserve">using the terms </w:t>
            </w:r>
            <w:r w:rsidR="002723C8">
              <w:t>‘</w:t>
            </w:r>
            <w:r w:rsidRPr="00D36059">
              <w:t>dividend</w:t>
            </w:r>
            <w:r w:rsidR="002723C8">
              <w:t>’</w:t>
            </w:r>
            <w:r w:rsidRPr="00D36059">
              <w:t xml:space="preserve">, </w:t>
            </w:r>
            <w:r w:rsidR="002723C8">
              <w:t>‘</w:t>
            </w:r>
            <w:r w:rsidRPr="00D36059">
              <w:t>divisor</w:t>
            </w:r>
            <w:r w:rsidR="002723C8">
              <w:t>’</w:t>
            </w:r>
            <w:r w:rsidRPr="00D36059">
              <w:t xml:space="preserve">, </w:t>
            </w:r>
            <w:r w:rsidR="002723C8">
              <w:t>‘</w:t>
            </w:r>
            <w:r w:rsidRPr="00D36059">
              <w:t>quotient</w:t>
            </w:r>
            <w:r w:rsidR="002723C8">
              <w:t>’</w:t>
            </w:r>
            <w:r w:rsidRPr="00D36059">
              <w:t xml:space="preserve"> and </w:t>
            </w:r>
            <w:r w:rsidR="002723C8">
              <w:t>‘</w:t>
            </w:r>
            <w:r w:rsidRPr="00D36059">
              <w:t>remainder</w:t>
            </w:r>
            <w:r w:rsidR="002723C8">
              <w:t>’</w:t>
            </w:r>
            <w:r w:rsidR="00A72195">
              <w:t>.</w:t>
            </w:r>
          </w:p>
          <w:p w14:paraId="1DA6AF5D" w14:textId="65122F09" w:rsidR="00EA3AD8" w:rsidRDefault="00EA3AD8" w:rsidP="00880D4E">
            <w:pPr>
              <w:pStyle w:val="ListBullet"/>
            </w:pPr>
            <w:r>
              <w:t>I can divide polynomials</w:t>
            </w:r>
            <w:r w:rsidR="00A72195">
              <w:t>.</w:t>
            </w:r>
          </w:p>
          <w:p w14:paraId="1EA24CBE" w14:textId="1EB890EB" w:rsidR="00EA3AD8" w:rsidRPr="00373E2E" w:rsidRDefault="00EA3AD8" w:rsidP="00880D4E">
            <w:pPr>
              <w:pStyle w:val="ListBullet"/>
            </w:pPr>
            <w:r>
              <w:t xml:space="preserve">I can express polynomials in the form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x</m:t>
                  </m:r>
                </m:e>
              </m:d>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x</m:t>
              </m:r>
              <m:r>
                <m:rPr>
                  <m:sty m:val="p"/>
                </m:rPr>
                <w:rPr>
                  <w:rFonts w:ascii="Cambria Math" w:hAnsi="Cambria Math"/>
                </w:rPr>
                <m:t>)</m:t>
              </m:r>
            </m:oMath>
            <w:r w:rsidRPr="00373E2E">
              <w:t xml:space="preserve"> or </w:t>
            </w:r>
            <m:oMath>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x</m:t>
                      </m:r>
                    </m:e>
                  </m:d>
                </m:num>
                <m:den>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den>
              </m:f>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R</m:t>
                  </m:r>
                  <m:d>
                    <m:dPr>
                      <m:ctrlPr>
                        <w:rPr>
                          <w:rFonts w:ascii="Cambria Math" w:hAnsi="Cambria Math"/>
                        </w:rPr>
                      </m:ctrlPr>
                    </m:dPr>
                    <m:e>
                      <m:r>
                        <w:rPr>
                          <w:rFonts w:ascii="Cambria Math" w:hAnsi="Cambria Math"/>
                        </w:rPr>
                        <m:t>x</m:t>
                      </m:r>
                    </m:e>
                  </m:d>
                </m:num>
                <m:den>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den>
              </m:f>
            </m:oMath>
            <w:r w:rsidR="00A72195">
              <w:rPr>
                <w:rFonts w:eastAsiaTheme="minorEastAsia"/>
              </w:rPr>
              <w:t>.</w:t>
            </w:r>
          </w:p>
          <w:p w14:paraId="4A39E8CF" w14:textId="7971AFFB" w:rsidR="00781EC8" w:rsidRPr="00EA3AD8" w:rsidRDefault="00EA3AD8" w:rsidP="00880D4E">
            <w:pPr>
              <w:pStyle w:val="ListBullet"/>
            </w:pPr>
            <w:r w:rsidRPr="00373E2E">
              <w:t xml:space="preserve">I can explain why </w:t>
            </w:r>
            <m:oMath>
              <m:func>
                <m:funcPr>
                  <m:ctrlPr>
                    <w:rPr>
                      <w:rFonts w:ascii="Cambria Math" w:hAnsi="Cambria Math"/>
                    </w:rPr>
                  </m:ctrlPr>
                </m:funcPr>
                <m:fName>
                  <m:r>
                    <m:rPr>
                      <m:sty m:val="p"/>
                    </m:rPr>
                    <w:rPr>
                      <w:rFonts w:ascii="Cambria Math" w:hAnsi="Cambria Math"/>
                    </w:rPr>
                    <m:t>deg</m:t>
                  </m:r>
                </m:fName>
                <m:e>
                  <m:r>
                    <w:rPr>
                      <w:rFonts w:ascii="Cambria Math" w:hAnsi="Cambria Math"/>
                    </w:rPr>
                    <m:t>R</m:t>
                  </m:r>
                  <m:d>
                    <m:dPr>
                      <m:ctrlPr>
                        <w:rPr>
                          <w:rFonts w:ascii="Cambria Math" w:hAnsi="Cambria Math"/>
                        </w:rPr>
                      </m:ctrlPr>
                    </m:dPr>
                    <m:e>
                      <m:r>
                        <w:rPr>
                          <w:rFonts w:ascii="Cambria Math" w:hAnsi="Cambria Math"/>
                        </w:rPr>
                        <m:t>x</m:t>
                      </m:r>
                    </m:e>
                  </m:d>
                  <m:r>
                    <m:rPr>
                      <m:sty m:val="p"/>
                    </m:rPr>
                    <w:rPr>
                      <w:rFonts w:ascii="Cambria Math" w:hAnsi="Cambria Math"/>
                    </w:rPr>
                    <m:t>&lt;</m:t>
                  </m:r>
                  <m:r>
                    <w:rPr>
                      <w:rFonts w:ascii="Cambria Math" w:hAnsi="Cambria Math"/>
                    </w:rPr>
                    <m:t>degA</m:t>
                  </m:r>
                  <m:r>
                    <m:rPr>
                      <m:sty m:val="p"/>
                    </m:rPr>
                    <w:rPr>
                      <w:rFonts w:ascii="Cambria Math" w:hAnsi="Cambria Math"/>
                    </w:rPr>
                    <m:t>(</m:t>
                  </m:r>
                  <m:r>
                    <w:rPr>
                      <w:rFonts w:ascii="Cambria Math" w:hAnsi="Cambria Math"/>
                    </w:rPr>
                    <m:t>x</m:t>
                  </m:r>
                  <m:r>
                    <m:rPr>
                      <m:sty m:val="p"/>
                    </m:rPr>
                    <w:rPr>
                      <w:rFonts w:ascii="Cambria Math" w:hAnsi="Cambria Math"/>
                    </w:rPr>
                    <m:t>)</m:t>
                  </m:r>
                </m:e>
              </m:func>
            </m:oMath>
            <w:r w:rsidR="00A72195">
              <w:rPr>
                <w:rFonts w:eastAsiaTheme="minorEastAsia"/>
              </w:rPr>
              <w:t>.</w:t>
            </w:r>
          </w:p>
        </w:tc>
        <w:tc>
          <w:tcPr>
            <w:tcW w:w="1430" w:type="pct"/>
          </w:tcPr>
          <w:p w14:paraId="2AA534FA" w14:textId="378B1D31" w:rsidR="00781EC8" w:rsidRDefault="005B4350" w:rsidP="009E3C9B">
            <w:pPr>
              <w:pStyle w:val="ListBullet"/>
              <w:numPr>
                <w:ilvl w:val="0"/>
                <w:numId w:val="3"/>
              </w:numPr>
              <w:mirrorIndents w:val="0"/>
            </w:pPr>
            <w:r w:rsidRPr="00F7184D">
              <w:rPr>
                <w:rStyle w:val="Emphasis"/>
              </w:rPr>
              <w:t>Dividing polynomials</w:t>
            </w:r>
            <w:r w:rsidR="00781EC8">
              <w:t xml:space="preserve"> PowerPoint</w:t>
            </w:r>
          </w:p>
          <w:p w14:paraId="1EEE2441" w14:textId="6E6A8DF2" w:rsidR="00781EC8" w:rsidRDefault="00E344AE" w:rsidP="009E3C9B">
            <w:pPr>
              <w:pStyle w:val="ListBullet"/>
              <w:numPr>
                <w:ilvl w:val="0"/>
                <w:numId w:val="3"/>
              </w:numPr>
            </w:pPr>
            <w:r>
              <w:t>Digital</w:t>
            </w:r>
            <w:r w:rsidR="00781EC8">
              <w:t xml:space="preserve"> device </w:t>
            </w:r>
            <w:r>
              <w:t xml:space="preserve">(one </w:t>
            </w:r>
            <w:r w:rsidR="00781EC8">
              <w:t>per 2 students</w:t>
            </w:r>
            <w:r>
              <w:t>)</w:t>
            </w:r>
          </w:p>
          <w:p w14:paraId="6B9F4644" w14:textId="1EB8EA18" w:rsidR="00781EC8" w:rsidRDefault="00781EC8" w:rsidP="009E3C9B">
            <w:pPr>
              <w:pStyle w:val="ListBullet"/>
              <w:numPr>
                <w:ilvl w:val="0"/>
                <w:numId w:val="3"/>
              </w:numPr>
            </w:pPr>
            <w:r>
              <w:t>Appendix A</w:t>
            </w:r>
            <w:r w:rsidR="005C5244">
              <w:t xml:space="preserve">, </w:t>
            </w:r>
            <w:r>
              <w:t xml:space="preserve">B </w:t>
            </w:r>
            <w:r w:rsidR="005C5244">
              <w:t xml:space="preserve">and C </w:t>
            </w:r>
            <w:r w:rsidR="00E344AE">
              <w:t>(</w:t>
            </w:r>
            <w:r>
              <w:t>one copy per student</w:t>
            </w:r>
            <w:r w:rsidR="00E344AE">
              <w:t>)</w:t>
            </w:r>
          </w:p>
          <w:p w14:paraId="30F18564" w14:textId="1505E82B" w:rsidR="005C5244" w:rsidRDefault="005C5244" w:rsidP="009E3C9B">
            <w:pPr>
              <w:pStyle w:val="ListBullet"/>
              <w:numPr>
                <w:ilvl w:val="0"/>
                <w:numId w:val="3"/>
              </w:numPr>
            </w:pPr>
            <w:r>
              <w:t xml:space="preserve">Appendix B </w:t>
            </w:r>
            <w:r w:rsidR="00E344AE">
              <w:t>(</w:t>
            </w:r>
            <w:r>
              <w:t>an A3 copy per group of 3</w:t>
            </w:r>
            <w:r w:rsidR="00E344AE">
              <w:t>)</w:t>
            </w:r>
          </w:p>
        </w:tc>
        <w:tc>
          <w:tcPr>
            <w:tcW w:w="1430" w:type="pct"/>
          </w:tcPr>
          <w:p w14:paraId="3C971483" w14:textId="77777777" w:rsidR="00781EC8" w:rsidRDefault="00781EC8" w:rsidP="009E3C9B"/>
        </w:tc>
      </w:tr>
    </w:tbl>
    <w:p w14:paraId="444266F5" w14:textId="3DFB2EED" w:rsidR="007817BC" w:rsidRDefault="007817BC" w:rsidP="00823DA5">
      <w:pPr>
        <w:pStyle w:val="Heading2"/>
      </w:pPr>
      <w:bookmarkStart w:id="30" w:name="_Toc228365224"/>
      <w:r w:rsidRPr="00541868">
        <w:lastRenderedPageBreak/>
        <w:t xml:space="preserve">Learning episode </w:t>
      </w:r>
      <w:r w:rsidR="00E40937">
        <w:t>7</w:t>
      </w:r>
      <w:r w:rsidRPr="00541868">
        <w:t xml:space="preserve"> </w:t>
      </w:r>
      <w:r>
        <w:t xml:space="preserve">– </w:t>
      </w:r>
      <w:r w:rsidR="00E344AE">
        <w:t>r</w:t>
      </w:r>
      <w:r w:rsidR="00F535C2">
        <w:t xml:space="preserve">emainder and </w:t>
      </w:r>
      <w:r w:rsidR="00F535C2" w:rsidRPr="00823DA5">
        <w:t>factor</w:t>
      </w:r>
      <w:r w:rsidR="00F535C2">
        <w:t xml:space="preserve"> theorems</w:t>
      </w:r>
      <w:bookmarkEnd w:id="30"/>
    </w:p>
    <w:p w14:paraId="4274A7FC" w14:textId="77777777" w:rsidR="007817BC" w:rsidRDefault="007817BC" w:rsidP="00823DA5">
      <w:pPr>
        <w:pStyle w:val="Heading3"/>
      </w:pPr>
      <w:bookmarkStart w:id="31" w:name="_Toc228365225"/>
      <w:r>
        <w:t xml:space="preserve">Teaching and </w:t>
      </w:r>
      <w:r w:rsidRPr="00823DA5">
        <w:t>learning</w:t>
      </w:r>
      <w:r>
        <w:t xml:space="preserve"> activity</w:t>
      </w:r>
      <w:bookmarkEnd w:id="31"/>
    </w:p>
    <w:p w14:paraId="351B17AD" w14:textId="77777777" w:rsidR="00F535C2" w:rsidRDefault="00F535C2" w:rsidP="00823DA5">
      <w:r w:rsidRPr="00D227E4">
        <w:t>Students develop a conceptual and procedural understanding of the remainder and factor theorems by linking substitution, factors and polynomial structure</w:t>
      </w:r>
      <w:r>
        <w:t xml:space="preserve"> before linking their learning to graphing polynomials.</w:t>
      </w:r>
    </w:p>
    <w:p w14:paraId="65613320" w14:textId="77777777" w:rsidR="007817BC" w:rsidRDefault="007817BC" w:rsidP="00823DA5">
      <w:pPr>
        <w:pStyle w:val="Heading3"/>
      </w:pPr>
      <w:bookmarkStart w:id="32" w:name="_Toc228365226"/>
      <w:r w:rsidRPr="00823DA5">
        <w:t>Content</w:t>
      </w:r>
      <w:bookmarkEnd w:id="32"/>
    </w:p>
    <w:p w14:paraId="5CF34E8E" w14:textId="77777777" w:rsidR="007817BC" w:rsidRDefault="007817BC" w:rsidP="00823DA5">
      <w:pPr>
        <w:pStyle w:val="Heading4"/>
      </w:pPr>
      <w:r>
        <w:t xml:space="preserve">Remainder and </w:t>
      </w:r>
      <w:r w:rsidRPr="00823DA5">
        <w:t>factor</w:t>
      </w:r>
      <w:r>
        <w:t xml:space="preserve"> theorems</w:t>
      </w:r>
    </w:p>
    <w:p w14:paraId="0FC561BF" w14:textId="77777777" w:rsidR="00441D4F" w:rsidRPr="00DB0C87" w:rsidRDefault="00441D4F" w:rsidP="00441D4F">
      <w:pPr>
        <w:pStyle w:val="ListBullet"/>
      </w:pPr>
      <w:r w:rsidRPr="00E301DB">
        <w:t>Explain</w:t>
      </w:r>
      <w:r>
        <w:t xml:space="preserve"> why division by </w:t>
      </w:r>
      <m:oMath>
        <m:r>
          <w:rPr>
            <w:rFonts w:ascii="Cambria Math" w:hAnsi="Cambria Math"/>
          </w:rPr>
          <m:t>x-α</m:t>
        </m:r>
      </m:oMath>
      <w:r>
        <w:t xml:space="preserve"> yields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x-α</m:t>
            </m:r>
          </m:e>
        </m:d>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+r</m:t>
        </m:r>
      </m:oMath>
      <w:r>
        <w:t xml:space="preserve">, where </w:t>
      </w:r>
      <m:oMath>
        <m:r>
          <w:rPr>
            <w:rFonts w:ascii="Cambria Math" w:hAnsi="Cambria Math"/>
          </w:rPr>
          <m:t>r</m:t>
        </m:r>
      </m:oMath>
      <w:r>
        <w:t xml:space="preserve"> is a constant, and why </w:t>
      </w:r>
      <m:oMath>
        <m:r>
          <w:rPr>
            <w:rFonts w:ascii="Cambria Math" w:hAnsi="Cambria Math"/>
          </w:rPr>
          <m:t>x-α</m:t>
        </m:r>
      </m:oMath>
      <w:r>
        <w:t xml:space="preserve"> is a factor if and only if </w:t>
      </w:r>
      <m:oMath>
        <m:r>
          <w:rPr>
            <w:rFonts w:ascii="Cambria Math" w:hAnsi="Cambria Math"/>
          </w:rPr>
          <m:t>r=0</m:t>
        </m:r>
      </m:oMath>
    </w:p>
    <w:p w14:paraId="22438ED1" w14:textId="77777777" w:rsidR="00441D4F" w:rsidRPr="00E01E20" w:rsidRDefault="00441D4F" w:rsidP="00441D4F">
      <w:pPr>
        <w:pStyle w:val="ListBullet"/>
      </w:pPr>
      <w:r>
        <w:rPr>
          <w:rFonts w:eastAsiaTheme="minorEastAsia"/>
        </w:rPr>
        <w:t xml:space="preserve">Prove and apply the remainder theorem for polynomials: when </w:t>
      </w:r>
      <m:oMath>
        <m:r>
          <w:rPr>
            <w:rFonts w:ascii="Cambria Math" w:eastAsiaTheme="minorEastAsia" w:hAnsi="Cambria Math"/>
          </w:rPr>
          <m:t>P(x)</m:t>
        </m:r>
      </m:oMath>
      <w:r>
        <w:rPr>
          <w:rFonts w:eastAsiaTheme="minorEastAsia"/>
        </w:rPr>
        <w:t xml:space="preserve"> is divided by </w:t>
      </w:r>
      <m:oMath>
        <m:r>
          <w:rPr>
            <w:rFonts w:ascii="Cambria Math" w:eastAsiaTheme="minorEastAsia" w:hAnsi="Cambria Math"/>
          </w:rPr>
          <m:t>x-α</m:t>
        </m:r>
      </m:oMath>
      <w:r>
        <w:rPr>
          <w:rFonts w:eastAsiaTheme="minorEastAsia"/>
        </w:rPr>
        <w:t xml:space="preserve">, the remainder is </w:t>
      </w:r>
      <m:oMath>
        <m:r>
          <w:rPr>
            <w:rFonts w:ascii="Cambria Math" w:eastAsiaTheme="minorEastAsia" w:hAnsi="Cambria Math"/>
          </w:rPr>
          <m:t>P(α)</m:t>
        </m:r>
      </m:oMath>
      <w:r>
        <w:rPr>
          <w:rFonts w:eastAsiaTheme="minorEastAsia"/>
        </w:rPr>
        <w:t>, and solve related polynomial problems</w:t>
      </w:r>
    </w:p>
    <w:p w14:paraId="14CAA4C5" w14:textId="77777777" w:rsidR="00441D4F" w:rsidRPr="00634CB1" w:rsidRDefault="00441D4F" w:rsidP="00441D4F">
      <w:pPr>
        <w:pStyle w:val="ListBullet"/>
      </w:pPr>
      <w:r>
        <w:rPr>
          <w:rFonts w:eastAsiaTheme="minorEastAsia"/>
        </w:rPr>
        <w:t xml:space="preserve">Prove and apply the factor theorem for polynomials: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=0</m:t>
        </m:r>
      </m:oMath>
      <w:r>
        <w:rPr>
          <w:rFonts w:eastAsiaTheme="minorEastAsia"/>
        </w:rPr>
        <w:t xml:space="preserve"> if and only if </w:t>
      </w:r>
      <m:oMath>
        <m:r>
          <w:rPr>
            <w:rFonts w:ascii="Cambria Math" w:eastAsiaTheme="minorEastAsia" w:hAnsi="Cambria Math"/>
          </w:rPr>
          <m:t>x-α</m:t>
        </m:r>
      </m:oMath>
      <w:r>
        <w:rPr>
          <w:rFonts w:eastAsiaTheme="minorEastAsia"/>
        </w:rPr>
        <w:t xml:space="preserve"> is a factor of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solve related polynomial problems</w:t>
      </w:r>
    </w:p>
    <w:p w14:paraId="3D1FDFED" w14:textId="77777777" w:rsidR="00441D4F" w:rsidRPr="00237B6D" w:rsidRDefault="00441D4F" w:rsidP="00441D4F">
      <w:pPr>
        <w:pStyle w:val="ListBullet"/>
      </w:pPr>
      <w:r>
        <w:rPr>
          <w:rFonts w:eastAsiaTheme="minorEastAsia"/>
        </w:rPr>
        <w:t xml:space="preserve">Use the factor theorem to find all factors of </w:t>
      </w:r>
      <m:oMath>
        <m:r>
          <w:rPr>
            <w:rFonts w:ascii="Cambria Math" w:eastAsiaTheme="minorEastAsia" w:hAnsi="Cambria Math"/>
          </w:rPr>
          <m:t>P(x)</m:t>
        </m:r>
      </m:oMath>
      <w:r>
        <w:rPr>
          <w:rFonts w:eastAsiaTheme="minorEastAsia"/>
        </w:rPr>
        <w:t xml:space="preserve"> of the form </w:t>
      </w:r>
      <m:oMath>
        <m:r>
          <w:rPr>
            <w:rFonts w:ascii="Cambria Math" w:eastAsiaTheme="minorEastAsia" w:hAnsi="Cambria Math"/>
          </w:rPr>
          <m:t>x-α</m:t>
        </m:r>
      </m:oMath>
      <w:r>
        <w:rPr>
          <w:rFonts w:eastAsiaTheme="minorEastAsia"/>
        </w:rPr>
        <w:t xml:space="preserve"> where </w:t>
      </w:r>
      <m:oMath>
        <m:r>
          <w:rPr>
            <w:rFonts w:ascii="Cambria Math" w:eastAsiaTheme="minorEastAsia" w:hAnsi="Cambria Math"/>
          </w:rPr>
          <m:t>α</m:t>
        </m:r>
      </m:oMath>
      <w:r>
        <w:rPr>
          <w:rFonts w:eastAsiaTheme="minorEastAsia"/>
        </w:rPr>
        <w:t xml:space="preserve"> is an integer, and use division to find the remaining factor of the polynomial</w:t>
      </w:r>
    </w:p>
    <w:p w14:paraId="13FE45BF" w14:textId="77777777" w:rsidR="007817BC" w:rsidRDefault="007817BC" w:rsidP="00823DA5">
      <w:r>
        <w:br w:type="page"/>
      </w:r>
    </w:p>
    <w:p w14:paraId="1CC66D9B" w14:textId="41A3FDED" w:rsidR="007817BC" w:rsidRDefault="00823DA5" w:rsidP="00823DA5">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w:t>
      </w:r>
      <w:r w:rsidR="007817BC">
        <w:t xml:space="preserve">– </w:t>
      </w:r>
      <w:r w:rsidR="007817BC"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473DDA" w14:paraId="70471F17" w14:textId="77777777" w:rsidTr="00823DA5">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3679626" w14:textId="18615CFB" w:rsidR="00473DDA" w:rsidRPr="00993381" w:rsidRDefault="00473DDA" w:rsidP="00473DDA">
            <w:r w:rsidRPr="003D0D6B">
              <w:rPr>
                <w:rStyle w:val="Strong"/>
                <w:b/>
                <w:bCs w:val="0"/>
              </w:rPr>
              <w:t>Lesson details</w:t>
            </w:r>
          </w:p>
        </w:tc>
        <w:tc>
          <w:tcPr>
            <w:tcW w:w="1430" w:type="pct"/>
          </w:tcPr>
          <w:p w14:paraId="37F7E42E" w14:textId="68441EE0" w:rsidR="00473DDA" w:rsidRPr="00993381" w:rsidRDefault="00473DDA" w:rsidP="00473DDA">
            <w:r w:rsidRPr="003D0D6B">
              <w:rPr>
                <w:rStyle w:val="Strong"/>
                <w:b/>
                <w:bCs w:val="0"/>
              </w:rPr>
              <w:t>Required resources</w:t>
            </w:r>
          </w:p>
        </w:tc>
        <w:tc>
          <w:tcPr>
            <w:tcW w:w="1430" w:type="pct"/>
          </w:tcPr>
          <w:p w14:paraId="3BF99147" w14:textId="77777777" w:rsidR="00473DDA" w:rsidRPr="00823DA5" w:rsidRDefault="00473DDA" w:rsidP="00473DDA">
            <w:pPr>
              <w:rPr>
                <w:rStyle w:val="Strong"/>
                <w:b/>
                <w:bCs w:val="0"/>
              </w:rPr>
            </w:pPr>
            <w:r w:rsidRPr="00823DA5">
              <w:rPr>
                <w:rStyle w:val="Strong"/>
                <w:b/>
                <w:bCs w:val="0"/>
              </w:rPr>
              <w:t>Registration, adjustments and evaluation notes</w:t>
            </w:r>
          </w:p>
        </w:tc>
      </w:tr>
      <w:tr w:rsidR="007817BC" w14:paraId="1042E794" w14:textId="77777777" w:rsidTr="00823DA5">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7380AE70" w14:textId="69328914" w:rsidR="007817BC" w:rsidRPr="00823DA5" w:rsidRDefault="00CC3463" w:rsidP="00473DDA">
            <w:pPr>
              <w:spacing w:before="220"/>
              <w:rPr>
                <w:rStyle w:val="Strong"/>
              </w:rPr>
            </w:pPr>
            <w:r w:rsidRPr="00823DA5">
              <w:rPr>
                <w:rStyle w:val="Strong"/>
              </w:rPr>
              <w:t>Remainder and factor theorems</w:t>
            </w:r>
          </w:p>
          <w:p w14:paraId="2AB0ECE9" w14:textId="1F6ADCE5" w:rsidR="007817BC" w:rsidRPr="00D42A89" w:rsidRDefault="007817BC" w:rsidP="00473DDA">
            <w:pPr>
              <w:spacing w:before="220"/>
              <w:rPr>
                <w:bCs/>
              </w:rPr>
            </w:pPr>
            <w:r w:rsidRPr="00823DA5">
              <w:rPr>
                <w:rStyle w:val="Strong"/>
              </w:rPr>
              <w:t>Duration</w:t>
            </w:r>
            <w:r w:rsidRPr="001B3234">
              <w:rPr>
                <w:rStyle w:val="Strong"/>
                <w:b w:val="0"/>
              </w:rPr>
              <w:t>:</w:t>
            </w:r>
            <w:r>
              <w:t>1</w:t>
            </w:r>
            <w:r w:rsidR="00B6072B">
              <w:t>–</w:t>
            </w:r>
            <w:r w:rsidR="00924D64">
              <w:t xml:space="preserve">2 </w:t>
            </w:r>
            <w:r>
              <w:t>lesson</w:t>
            </w:r>
            <w:r w:rsidR="00B6072B">
              <w:t>s</w:t>
            </w:r>
          </w:p>
          <w:p w14:paraId="607D619D" w14:textId="77777777" w:rsidR="007817BC" w:rsidRPr="00823DA5" w:rsidRDefault="007817BC" w:rsidP="00473DDA">
            <w:pPr>
              <w:spacing w:before="220"/>
              <w:rPr>
                <w:rStyle w:val="Strong"/>
              </w:rPr>
            </w:pPr>
            <w:r w:rsidRPr="00823DA5">
              <w:rPr>
                <w:rStyle w:val="Strong"/>
              </w:rPr>
              <w:t>Learning intention</w:t>
            </w:r>
          </w:p>
          <w:p w14:paraId="1DE8F9A7" w14:textId="77777777" w:rsidR="00924D64" w:rsidRPr="008C721A" w:rsidRDefault="00924D64" w:rsidP="00473DDA">
            <w:pPr>
              <w:pStyle w:val="ListBullet"/>
              <w:spacing w:before="220"/>
            </w:pPr>
            <w:r>
              <w:t>To be able to a</w:t>
            </w:r>
            <w:r w:rsidRPr="00F84872">
              <w:t>pply the remainder theorem and factor theorem to determine remainders</w:t>
            </w:r>
            <w:r>
              <w:t>,</w:t>
            </w:r>
            <w:r w:rsidRPr="00F84872">
              <w:t xml:space="preserve"> factors and zeros of polynomials.</w:t>
            </w:r>
          </w:p>
          <w:p w14:paraId="0F6B8F49" w14:textId="77777777" w:rsidR="007817BC" w:rsidRPr="001B3234" w:rsidRDefault="007817BC" w:rsidP="00473DDA">
            <w:pPr>
              <w:spacing w:before="220"/>
              <w:rPr>
                <w:b/>
                <w:bCs/>
              </w:rPr>
            </w:pPr>
            <w:r w:rsidRPr="001B3234">
              <w:rPr>
                <w:b/>
                <w:bCs/>
              </w:rPr>
              <w:t>Success criteria</w:t>
            </w:r>
          </w:p>
          <w:p w14:paraId="0DFD4B6C" w14:textId="3962D330" w:rsidR="00CC3463" w:rsidRDefault="007817BC" w:rsidP="00473DDA">
            <w:pPr>
              <w:pStyle w:val="ListBullet"/>
              <w:spacing w:before="220"/>
            </w:pPr>
            <w:r>
              <w:t>I can</w:t>
            </w:r>
            <w:r w:rsidR="00CC3463">
              <w:t xml:space="preserve"> </w:t>
            </w:r>
            <w:r w:rsidR="00CC3463" w:rsidRPr="00912D2E">
              <w:t xml:space="preserve">use the remainder theorem to evaluate </w:t>
            </w:r>
            <m:oMath>
              <m:r>
                <w:rPr>
                  <w:rFonts w:ascii="Cambria Math" w:hAnsi="Cambria Math"/>
                </w:rPr>
                <m:t>P</m:t>
              </m:r>
              <m:r>
                <m:rPr>
                  <m:sty m:val="p"/>
                </m:rPr>
                <w:rPr>
                  <w:rFonts w:ascii="Cambria Math" w:hAnsi="Cambria Math"/>
                </w:rPr>
                <m:t>(</m:t>
              </m:r>
              <m:r>
                <w:rPr>
                  <w:rFonts w:ascii="Cambria Math" w:hAnsi="Cambria Math"/>
                </w:rPr>
                <m:t>α</m:t>
              </m:r>
              <m:r>
                <m:rPr>
                  <m:sty m:val="p"/>
                </m:rPr>
                <w:rPr>
                  <w:rFonts w:ascii="Cambria Math" w:hAnsi="Cambria Math"/>
                </w:rPr>
                <m:t>)</m:t>
              </m:r>
            </m:oMath>
            <w:r w:rsidR="00B6072B">
              <w:rPr>
                <w:rFonts w:eastAsiaTheme="minorEastAsia"/>
              </w:rPr>
              <w:t>.</w:t>
            </w:r>
          </w:p>
          <w:p w14:paraId="494327DB" w14:textId="6AC06FDA" w:rsidR="00CC3463" w:rsidRDefault="00CC3463" w:rsidP="00473DDA">
            <w:pPr>
              <w:pStyle w:val="ListBullet"/>
              <w:spacing w:before="220"/>
            </w:pPr>
            <w:r>
              <w:t>I can use the factor theorem to determine factors of a polynomial</w:t>
            </w:r>
            <w:r w:rsidR="00B6072B">
              <w:t>.</w:t>
            </w:r>
          </w:p>
          <w:p w14:paraId="305CCA30" w14:textId="77777777" w:rsidR="00CC3463" w:rsidRPr="00912D2E" w:rsidRDefault="00CC3463" w:rsidP="00473DDA">
            <w:pPr>
              <w:pStyle w:val="ListBullet"/>
              <w:spacing w:before="220"/>
            </w:pPr>
            <w:r>
              <w:t xml:space="preserve">I can explain why the division by </w:t>
            </w: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oMath>
            <w:r w:rsidRPr="00912D2E">
              <w:t xml:space="preserve"> gives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α</m:t>
                  </m:r>
                </m:e>
              </m:d>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r</m:t>
              </m:r>
              <m:r>
                <m:rPr>
                  <m:sty m:val="p"/>
                </m:rPr>
                <w:rPr>
                  <w:rFonts w:ascii="Cambria Math" w:hAnsi="Cambria Math"/>
                </w:rPr>
                <m:t xml:space="preserve"> </m:t>
              </m:r>
            </m:oMath>
            <w:r w:rsidRPr="00912D2E">
              <w:t>to explain the remainder and factor theorems.</w:t>
            </w:r>
          </w:p>
          <w:p w14:paraId="0B8014B9" w14:textId="2429937A" w:rsidR="007817BC" w:rsidRPr="00EA3AD8" w:rsidRDefault="00CC3463" w:rsidP="00473DDA">
            <w:pPr>
              <w:pStyle w:val="ListBullet"/>
              <w:spacing w:before="220"/>
            </w:pPr>
            <w:r>
              <w:t>I can find all linear factors of a polynomial.</w:t>
            </w:r>
          </w:p>
        </w:tc>
        <w:tc>
          <w:tcPr>
            <w:tcW w:w="1430" w:type="pct"/>
          </w:tcPr>
          <w:p w14:paraId="4BA7AF42" w14:textId="59C922F4" w:rsidR="007817BC" w:rsidRDefault="00CC3463" w:rsidP="00473DDA">
            <w:pPr>
              <w:pStyle w:val="ListBullet"/>
              <w:numPr>
                <w:ilvl w:val="0"/>
                <w:numId w:val="3"/>
              </w:numPr>
              <w:spacing w:before="220"/>
              <w:mirrorIndents w:val="0"/>
            </w:pPr>
            <w:r w:rsidRPr="00823DA5">
              <w:rPr>
                <w:rStyle w:val="Emphasis"/>
              </w:rPr>
              <w:t>Remainder and factor theorems</w:t>
            </w:r>
            <w:r w:rsidR="007817BC">
              <w:t xml:space="preserve"> PowerPoint </w:t>
            </w:r>
          </w:p>
          <w:p w14:paraId="7AFB5DB3" w14:textId="576305C4" w:rsidR="007817BC" w:rsidRDefault="00CC3463" w:rsidP="00473DDA">
            <w:pPr>
              <w:pStyle w:val="ListBullet"/>
              <w:numPr>
                <w:ilvl w:val="0"/>
                <w:numId w:val="3"/>
              </w:numPr>
              <w:spacing w:before="220"/>
            </w:pPr>
            <w:r>
              <w:t xml:space="preserve">Appendix A </w:t>
            </w:r>
            <w:r w:rsidR="00B6072B">
              <w:t>(one</w:t>
            </w:r>
            <w:r>
              <w:t xml:space="preserve"> copy per class</w:t>
            </w:r>
            <w:r w:rsidR="00B6072B">
              <w:t>)</w:t>
            </w:r>
            <w:r w:rsidR="007817BC">
              <w:t xml:space="preserve"> </w:t>
            </w:r>
          </w:p>
          <w:p w14:paraId="18469D5B" w14:textId="5518DCFE" w:rsidR="007817BC" w:rsidRDefault="007817BC" w:rsidP="00473DDA">
            <w:pPr>
              <w:pStyle w:val="ListBullet"/>
              <w:numPr>
                <w:ilvl w:val="0"/>
                <w:numId w:val="3"/>
              </w:numPr>
              <w:spacing w:before="220"/>
            </w:pPr>
            <w:r>
              <w:t>Appendix B</w:t>
            </w:r>
            <w:r w:rsidR="00193133">
              <w:t>,</w:t>
            </w:r>
            <w:r>
              <w:t xml:space="preserve"> C</w:t>
            </w:r>
            <w:r w:rsidR="002A6CEC">
              <w:t xml:space="preserve">, </w:t>
            </w:r>
            <w:r w:rsidR="00193133">
              <w:t>D</w:t>
            </w:r>
            <w:r>
              <w:t xml:space="preserve"> </w:t>
            </w:r>
            <w:r w:rsidR="002A6CEC">
              <w:t>and E</w:t>
            </w:r>
            <w:r>
              <w:t xml:space="preserve"> </w:t>
            </w:r>
            <w:r w:rsidR="00B6072B">
              <w:t>(</w:t>
            </w:r>
            <w:r>
              <w:t>one copy per student</w:t>
            </w:r>
            <w:r w:rsidR="00B6072B">
              <w:t>)</w:t>
            </w:r>
          </w:p>
          <w:p w14:paraId="680F7350" w14:textId="5DD1DEF3" w:rsidR="007817BC" w:rsidRDefault="007817BC" w:rsidP="00473DDA">
            <w:pPr>
              <w:pStyle w:val="ListBullet"/>
              <w:numPr>
                <w:ilvl w:val="0"/>
                <w:numId w:val="3"/>
              </w:numPr>
              <w:spacing w:before="220"/>
            </w:pPr>
            <w:r>
              <w:t xml:space="preserve">Appendix </w:t>
            </w:r>
            <w:r w:rsidR="00193133">
              <w:t>C</w:t>
            </w:r>
            <w:r>
              <w:t xml:space="preserve"> </w:t>
            </w:r>
            <w:r w:rsidR="00B6072B">
              <w:t>(</w:t>
            </w:r>
            <w:r>
              <w:t>an A3 copy per group of 3</w:t>
            </w:r>
            <w:r w:rsidR="00B6072B">
              <w:t>)</w:t>
            </w:r>
            <w:r>
              <w:t xml:space="preserve"> </w:t>
            </w:r>
          </w:p>
        </w:tc>
        <w:tc>
          <w:tcPr>
            <w:tcW w:w="1430" w:type="pct"/>
          </w:tcPr>
          <w:p w14:paraId="33C7BA4D" w14:textId="77777777" w:rsidR="007817BC" w:rsidRDefault="007817BC" w:rsidP="00473DDA">
            <w:pPr>
              <w:spacing w:before="220"/>
            </w:pPr>
          </w:p>
        </w:tc>
      </w:tr>
    </w:tbl>
    <w:p w14:paraId="7AFBAD05" w14:textId="77777777" w:rsidR="00823DA5" w:rsidRPr="00823DA5" w:rsidRDefault="00823DA5" w:rsidP="00823DA5">
      <w:pPr>
        <w:suppressAutoHyphens w:val="0"/>
        <w:spacing w:before="0" w:after="0" w:line="259" w:lineRule="auto"/>
        <w:rPr>
          <w:sz w:val="4"/>
          <w:szCs w:val="4"/>
        </w:rPr>
      </w:pPr>
      <w:bookmarkStart w:id="33" w:name="_Toc112681297"/>
      <w:bookmarkEnd w:id="14"/>
      <w:r>
        <w:rPr>
          <w:bCs/>
        </w:rPr>
        <w:br w:type="page"/>
      </w:r>
    </w:p>
    <w:p w14:paraId="69949B99" w14:textId="0ED8DE10" w:rsidR="00817D48" w:rsidRPr="00CB12F2" w:rsidRDefault="001E5CDB" w:rsidP="005D6503">
      <w:pPr>
        <w:pStyle w:val="Heading1"/>
        <w:tabs>
          <w:tab w:val="left" w:pos="8902"/>
        </w:tabs>
      </w:pPr>
      <w:bookmarkStart w:id="34" w:name="_Toc228365227"/>
      <w:r w:rsidRPr="00CB12F2">
        <w:lastRenderedPageBreak/>
        <w:t>References</w:t>
      </w:r>
      <w:bookmarkEnd w:id="33"/>
      <w:bookmarkEnd w:id="34"/>
    </w:p>
    <w:p w14:paraId="234F3100" w14:textId="77777777" w:rsidR="00CC744F" w:rsidRPr="00AE7FE3" w:rsidRDefault="00CC744F" w:rsidP="00CC744F">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0178738" w14:textId="77777777" w:rsidR="00CC744F" w:rsidRPr="00AE7FE3" w:rsidRDefault="00CC744F" w:rsidP="00CC744F">
      <w:pPr>
        <w:pStyle w:val="FeatureBox2"/>
      </w:pPr>
      <w:r w:rsidRPr="00AE7FE3">
        <w:t>Please refer to the NESA Copyright Disclaimer for more information</w:t>
      </w:r>
      <w:r>
        <w:t xml:space="preserve"> </w:t>
      </w:r>
      <w:hyperlink r:id="rId9" w:history="1">
        <w:r w:rsidRPr="005A267D">
          <w:rPr>
            <w:rStyle w:val="Hyperlink"/>
          </w:rPr>
          <w:t>https://www.nsw.gov.au/education-and-training/nesa/copyright</w:t>
        </w:r>
      </w:hyperlink>
      <w:r w:rsidRPr="00A1020E">
        <w:t>.</w:t>
      </w:r>
    </w:p>
    <w:p w14:paraId="11AB4E5B" w14:textId="77777777" w:rsidR="00CC744F" w:rsidRDefault="00CC744F" w:rsidP="00CC744F">
      <w:pPr>
        <w:pStyle w:val="FeatureBox2"/>
      </w:pPr>
      <w:r w:rsidRPr="00AE7FE3">
        <w:t xml:space="preserve">NESA holds the only official and up-to-date versions of the NSW Curriculum and syllabus documents. Please visit NESA </w:t>
      </w:r>
      <w:hyperlink r:id="rId10" w:history="1">
        <w:r w:rsidRPr="005A267D">
          <w:rPr>
            <w:rStyle w:val="Hyperlink"/>
          </w:rPr>
          <w:t>https://www.nsw.gov.au/education-and-training/nesa</w:t>
        </w:r>
      </w:hyperlink>
      <w:r w:rsidRPr="00A1020E">
        <w:t xml:space="preserve"> </w:t>
      </w:r>
      <w:r w:rsidRPr="00AE7FE3">
        <w:t xml:space="preserve">and NSW Curriculum </w:t>
      </w:r>
      <w:hyperlink r:id="rId11" w:history="1">
        <w:r>
          <w:rPr>
            <w:rStyle w:val="Hyperlink"/>
          </w:rPr>
          <w:t>https://curriculum.nsw.edu.au</w:t>
        </w:r>
      </w:hyperlink>
      <w:r w:rsidRPr="00AE7FE3">
        <w:t>.</w:t>
      </w:r>
    </w:p>
    <w:p w14:paraId="16180687" w14:textId="031B0D3D" w:rsidR="008C08F0" w:rsidRDefault="008C08F0" w:rsidP="002515C3">
      <w:hyperlink r:id="rId12">
        <w:r w:rsidRPr="3178F743">
          <w:rPr>
            <w:rStyle w:val="Hyperlink"/>
            <w:rFonts w:eastAsia="Arial"/>
            <w:szCs w:val="22"/>
            <w:lang w:val="en-US"/>
          </w:rPr>
          <w:t xml:space="preserve">Mathematics Extension 1 </w:t>
        </w:r>
        <w:r w:rsidR="00451208">
          <w:rPr>
            <w:rStyle w:val="Hyperlink"/>
            <w:rFonts w:eastAsia="Arial"/>
            <w:szCs w:val="22"/>
            <w:lang w:val="en-US"/>
          </w:rPr>
          <w:t>11–12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w:t>
      </w:r>
      <w:r w:rsidR="002F1CCB">
        <w:t>4</w:t>
      </w:r>
      <w:r>
        <w:t>.</w:t>
      </w:r>
    </w:p>
    <w:p w14:paraId="04336730" w14:textId="77777777" w:rsidR="00D8028D" w:rsidRDefault="00D8028D" w:rsidP="00D8028D">
      <w:pPr>
        <w:spacing w:before="0" w:after="160"/>
      </w:pPr>
      <w:r w:rsidRPr="009D6823">
        <w:t xml:space="preserve">NESA (NSW Education Standards Authority) </w:t>
      </w:r>
      <w:r>
        <w:t>(2022) ‘</w:t>
      </w:r>
      <w:hyperlink r:id="rId13" w:history="1">
        <w:r w:rsidRPr="298CFBD1">
          <w:rPr>
            <w:rStyle w:val="Hyperlink"/>
          </w:rPr>
          <w:t>Selecting and sequencing</w:t>
        </w:r>
      </w:hyperlink>
      <w:r>
        <w:t xml:space="preserve">’, </w:t>
      </w:r>
      <w:r w:rsidRPr="00C87A42">
        <w:rPr>
          <w:rStyle w:val="Emphasis"/>
        </w:rPr>
        <w:t>Planning and supporting student learning</w:t>
      </w:r>
      <w:r>
        <w:t>, NSW Curriculum website, accessed 29 April 2026.</w:t>
      </w:r>
    </w:p>
    <w:p w14:paraId="61974B5F" w14:textId="77777777" w:rsidR="00D8028D" w:rsidRDefault="00D8028D" w:rsidP="002515C3"/>
    <w:p w14:paraId="676E3ABB" w14:textId="44B7974B" w:rsidR="00A823C3" w:rsidRDefault="00A823C3" w:rsidP="009632AC">
      <w:pPr>
        <w:sectPr w:rsidR="00A823C3" w:rsidSect="00CC744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p>
    <w:p w14:paraId="17C9E01C" w14:textId="77777777" w:rsidR="002515C3" w:rsidRPr="00E80FFD" w:rsidRDefault="002515C3" w:rsidP="002515C3">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36A757EE" w14:textId="77777777" w:rsidR="002515C3" w:rsidRPr="00E80FFD" w:rsidRDefault="002515C3" w:rsidP="002515C3">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CE5236C" w14:textId="77777777" w:rsidR="002515C3" w:rsidRDefault="002515C3" w:rsidP="002515C3">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0D8CB789" w14:textId="77777777" w:rsidR="002515C3" w:rsidRDefault="002515C3" w:rsidP="002515C3">
      <w:pPr>
        <w:spacing w:line="276" w:lineRule="auto"/>
      </w:pPr>
      <w:r>
        <w:rPr>
          <w:noProof/>
        </w:rPr>
        <w:drawing>
          <wp:inline distT="0" distB="0" distL="0" distR="0" wp14:anchorId="00DFDD93" wp14:editId="2743F964">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A69B951" w14:textId="77777777" w:rsidR="002515C3" w:rsidRPr="00E80FFD" w:rsidRDefault="002515C3" w:rsidP="002515C3">
      <w:r w:rsidRPr="002D3434">
        <w:t xml:space="preserve">This license allows you to share and </w:t>
      </w:r>
      <w:r w:rsidRPr="00E80FFD">
        <w:t>adapt the material for any purpose, even commercially.</w:t>
      </w:r>
    </w:p>
    <w:p w14:paraId="74F73B41" w14:textId="77777777" w:rsidR="002515C3" w:rsidRPr="00E80FFD" w:rsidRDefault="002515C3" w:rsidP="002515C3">
      <w:r w:rsidRPr="00E80FFD">
        <w:t>Attribution should be given to © State of New South Wales (Department of Education), 202</w:t>
      </w:r>
      <w:r>
        <w:t>6</w:t>
      </w:r>
      <w:r w:rsidRPr="00E80FFD">
        <w:t>.</w:t>
      </w:r>
    </w:p>
    <w:p w14:paraId="4BA91CDB" w14:textId="77777777" w:rsidR="002515C3" w:rsidRPr="002D3434" w:rsidRDefault="002515C3" w:rsidP="002515C3">
      <w:r w:rsidRPr="00E80FFD">
        <w:t>Material in this resource not available</w:t>
      </w:r>
      <w:r w:rsidRPr="002D3434">
        <w:t xml:space="preserve"> under a Creative Commons license:</w:t>
      </w:r>
    </w:p>
    <w:p w14:paraId="31C4DB4C" w14:textId="77777777" w:rsidR="002515C3" w:rsidRPr="002D3434" w:rsidRDefault="002515C3" w:rsidP="002515C3">
      <w:pPr>
        <w:pStyle w:val="ListBullet"/>
        <w:spacing w:line="276" w:lineRule="auto"/>
        <w:contextualSpacing/>
      </w:pPr>
      <w:r w:rsidRPr="002D3434">
        <w:t>the NSW Department of Education logo, other logos and trademark-protected material</w:t>
      </w:r>
    </w:p>
    <w:p w14:paraId="681DAF00" w14:textId="77777777" w:rsidR="002515C3" w:rsidRPr="002D3434" w:rsidRDefault="002515C3" w:rsidP="002515C3">
      <w:pPr>
        <w:pStyle w:val="ListBullet"/>
        <w:spacing w:line="276" w:lineRule="auto"/>
        <w:contextualSpacing/>
      </w:pPr>
      <w:r w:rsidRPr="002D3434">
        <w:t>material owned by a third party that has been reproduced with permission. You will need to obtain permission from the third party to reuse its material.</w:t>
      </w:r>
    </w:p>
    <w:p w14:paraId="55CF7C46" w14:textId="77777777" w:rsidR="002515C3" w:rsidRPr="003B3E41" w:rsidRDefault="002515C3" w:rsidP="002515C3">
      <w:pPr>
        <w:pStyle w:val="FeatureBox2"/>
        <w:spacing w:line="276" w:lineRule="auto"/>
        <w:rPr>
          <w:rStyle w:val="Strong"/>
        </w:rPr>
      </w:pPr>
      <w:r w:rsidRPr="003B3E41">
        <w:rPr>
          <w:rStyle w:val="Strong"/>
        </w:rPr>
        <w:t>Links to third-party material and websites</w:t>
      </w:r>
    </w:p>
    <w:p w14:paraId="13DF6B24" w14:textId="77777777" w:rsidR="002515C3" w:rsidRDefault="002515C3" w:rsidP="002515C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E6350B" w14:textId="1CBEB84F" w:rsidR="001E5CDB" w:rsidRPr="00A82639" w:rsidRDefault="002515C3" w:rsidP="002515C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A82639" w:rsidSect="002515C3">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C310" w14:textId="77777777" w:rsidR="00464D22" w:rsidRDefault="00464D22" w:rsidP="00E51733">
      <w:r>
        <w:separator/>
      </w:r>
    </w:p>
  </w:endnote>
  <w:endnote w:type="continuationSeparator" w:id="0">
    <w:p w14:paraId="235833BF" w14:textId="77777777" w:rsidR="00464D22" w:rsidRDefault="00464D22" w:rsidP="00E51733">
      <w:r>
        <w:continuationSeparator/>
      </w:r>
    </w:p>
  </w:endnote>
  <w:endnote w:type="continuationNotice" w:id="1">
    <w:p w14:paraId="0A12391F" w14:textId="77777777" w:rsidR="00464D22" w:rsidRDefault="00464D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4E64A92-B88D-4888-AE99-77817A92F331}"/>
  </w:font>
  <w:font w:name="Calibri">
    <w:panose1 w:val="020F0502020204030204"/>
    <w:charset w:val="00"/>
    <w:family w:val="swiss"/>
    <w:pitch w:val="variable"/>
    <w:sig w:usb0="E4002EFF" w:usb1="C200247B" w:usb2="00000009" w:usb3="00000000" w:csb0="000001FF" w:csb1="00000000"/>
    <w:embedRegular r:id="rId2" w:fontKey="{2284A047-B80E-4266-83BB-5D6F05F4D8EF}"/>
    <w:embedBold r:id="rId3" w:fontKey="{3B8E7906-281E-41DE-B5EB-E4AABDA6C898}"/>
    <w:embedItalic r:id="rId4" w:fontKey="{BA1207CC-3FA0-450E-AF6D-4F8C275FB4F6}"/>
  </w:font>
  <w:font w:name="Mangal">
    <w:panose1 w:val="00000400000000000000"/>
    <w:charset w:val="00"/>
    <w:family w:val="roman"/>
    <w:pitch w:val="variable"/>
    <w:sig w:usb0="00008003" w:usb1="00000000" w:usb2="00000000" w:usb3="00000000" w:csb0="00000001" w:csb1="00000000"/>
    <w:embedRegular r:id="rId5" w:fontKey="{C65E4B82-6CA7-478B-9CC7-E828B257CB29}"/>
    <w:embedItalic r:id="rId6" w:fontKey="{BDA51717-C4FC-4972-8F2A-FFC9AD6E45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17A8E03F-CA50-4391-853C-EE01D72B34C5}"/>
    <w:embedItalic r:id="rId8" w:fontKey="{22BD2391-E44A-4061-9751-71C3C7217760}"/>
  </w:font>
  <w:font w:name="Segoe UI">
    <w:panose1 w:val="020B0502040204020203"/>
    <w:charset w:val="00"/>
    <w:family w:val="swiss"/>
    <w:pitch w:val="variable"/>
    <w:sig w:usb0="E4002EFF" w:usb1="C000E47F" w:usb2="00000009" w:usb3="00000000" w:csb0="000001FF" w:csb1="00000000"/>
    <w:embedRegular r:id="rId9" w:fontKey="{74E8BE25-48A2-4048-B904-3482F9434DF2}"/>
  </w:font>
  <w:font w:name="Cambria Math">
    <w:panose1 w:val="02040503050406030204"/>
    <w:charset w:val="00"/>
    <w:family w:val="roman"/>
    <w:pitch w:val="variable"/>
    <w:sig w:usb0="E00006FF" w:usb1="420024FF" w:usb2="02000000" w:usb3="00000000" w:csb0="0000019F" w:csb1="00000000"/>
    <w:embedRegular r:id="rId10" w:fontKey="{A9872E25-3EC7-4B6A-9552-3CDEC058EFC9}"/>
    <w:embedItalic r:id="rId11" w:fontKey="{33AC77B7-6FDE-4BD0-B116-9AC1DF43E0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A915" w14:textId="08212CC4"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05417">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8377134"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D2515" w14:textId="1E84A57F" w:rsidR="00CC744F" w:rsidRPr="00123A38" w:rsidRDefault="00CC744F" w:rsidP="00CC744F">
    <w:pPr>
      <w:pStyle w:val="Footer"/>
    </w:pPr>
    <w:r>
      <w:t>© NSW Department of Education, Apr-26</w:t>
    </w:r>
    <w:r>
      <w:ptab w:relativeTo="margin" w:alignment="right" w:leader="none"/>
    </w:r>
    <w:r>
      <w:rPr>
        <w:b/>
        <w:noProof/>
        <w:sz w:val="28"/>
        <w:szCs w:val="28"/>
      </w:rPr>
      <w:drawing>
        <wp:inline distT="0" distB="0" distL="0" distR="0" wp14:anchorId="5D4499FA" wp14:editId="2BD3F5B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2970" w14:textId="77777777" w:rsidR="00CC744F" w:rsidRPr="002F375A" w:rsidRDefault="00CC744F" w:rsidP="00CC744F">
    <w:pPr>
      <w:pStyle w:val="Logo"/>
      <w:ind w:right="-31"/>
      <w:jc w:val="right"/>
    </w:pPr>
    <w:r w:rsidRPr="008426B6">
      <w:rPr>
        <w:noProof/>
      </w:rPr>
      <w:drawing>
        <wp:inline distT="0" distB="0" distL="0" distR="0" wp14:anchorId="4CA16B21" wp14:editId="6797A8B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976DF" w14:textId="2D1B2AA0" w:rsidR="002515C3" w:rsidRDefault="002515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6BDD1" w14:textId="56F615CD" w:rsidR="002515C3" w:rsidRPr="00E80FFD" w:rsidRDefault="002515C3"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F90BF" w14:textId="77777777" w:rsidR="00464D22" w:rsidRDefault="00464D22" w:rsidP="00E51733">
      <w:r>
        <w:separator/>
      </w:r>
    </w:p>
  </w:footnote>
  <w:footnote w:type="continuationSeparator" w:id="0">
    <w:p w14:paraId="10CC9A6D" w14:textId="77777777" w:rsidR="00464D22" w:rsidRDefault="00464D22" w:rsidP="00E51733">
      <w:r>
        <w:continuationSeparator/>
      </w:r>
    </w:p>
  </w:footnote>
  <w:footnote w:type="continuationNotice" w:id="1">
    <w:p w14:paraId="67D8BE9E" w14:textId="77777777" w:rsidR="00464D22" w:rsidRDefault="00464D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9E3F"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4DF1B406"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C828" w14:textId="77C77B48" w:rsidR="00804FFD" w:rsidRDefault="00F3645A" w:rsidP="0004018A">
    <w:pPr>
      <w:pStyle w:val="Documentname"/>
    </w:pPr>
    <w:r w:rsidRPr="00F3645A">
      <w:t xml:space="preserve">Mathematics </w:t>
    </w:r>
    <w:r w:rsidR="00781EC8">
      <w:t>Extension 1</w:t>
    </w:r>
    <w:r w:rsidR="00391FCA">
      <w:t xml:space="preserve"> </w:t>
    </w:r>
    <w:r w:rsidRPr="00F3645A">
      <w:t xml:space="preserve">Stage </w:t>
    </w:r>
    <w:r w:rsidR="00391FCA">
      <w:t>6</w:t>
    </w:r>
    <w:r w:rsidRPr="00F3645A">
      <w:t xml:space="preserve"> </w:t>
    </w:r>
    <w:r w:rsidR="001D5E5F">
      <w:t>(</w:t>
    </w:r>
    <w:r w:rsidRPr="00F3645A">
      <w:t xml:space="preserve">Year </w:t>
    </w:r>
    <w:r w:rsidR="00781EC8">
      <w:t>1</w:t>
    </w:r>
    <w:r w:rsidR="00302FBE">
      <w:t>1</w:t>
    </w:r>
    <w:r w:rsidR="001D5E5F">
      <w:t>)</w:t>
    </w:r>
    <w:r w:rsidRPr="00F3645A">
      <w:t xml:space="preserve"> </w:t>
    </w:r>
    <w:r w:rsidR="00C14A03">
      <w:t xml:space="preserve">– unit of learning </w:t>
    </w:r>
    <w:r w:rsidRPr="00F3645A">
      <w:t xml:space="preserve">– </w:t>
    </w:r>
    <w:r w:rsidR="00675973">
      <w:t>p</w:t>
    </w:r>
    <w:r w:rsidR="00781EC8">
      <w:t>olynomials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563C" w14:textId="77777777" w:rsidR="00CC744F" w:rsidRPr="00FA6449" w:rsidRDefault="00CA392B" w:rsidP="00CC744F">
    <w:pPr>
      <w:pStyle w:val="Header"/>
      <w:spacing w:after="0"/>
    </w:pPr>
    <w:r>
      <w:pict w14:anchorId="63ACD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C744F" w:rsidRPr="009D43DD">
      <w:t>NSW Department of Education</w:t>
    </w:r>
    <w:r w:rsidR="00CC744F"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3284" w14:textId="21C38044" w:rsidR="002515C3" w:rsidRDefault="002515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9E75E" w14:textId="0873F9D4" w:rsidR="002515C3" w:rsidRPr="00FA6449" w:rsidRDefault="002515C3"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1CCE56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21518685">
    <w:abstractNumId w:val="1"/>
  </w:num>
  <w:num w:numId="11" w16cid:durableId="21465041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611030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894999012">
    <w:abstractNumId w:val="0"/>
  </w:num>
  <w:num w:numId="14" w16cid:durableId="1867601730">
    <w:abstractNumId w:val="2"/>
  </w:num>
  <w:num w:numId="15" w16cid:durableId="1029839042">
    <w:abstractNumId w:val="8"/>
  </w:num>
  <w:num w:numId="16" w16cid:durableId="173570692">
    <w:abstractNumId w:val="8"/>
  </w:num>
  <w:num w:numId="17" w16cid:durableId="169345854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C1C"/>
    <w:rsid w:val="00000AE0"/>
    <w:rsid w:val="0000306C"/>
    <w:rsid w:val="00006878"/>
    <w:rsid w:val="00013FF2"/>
    <w:rsid w:val="00015165"/>
    <w:rsid w:val="00017115"/>
    <w:rsid w:val="00020220"/>
    <w:rsid w:val="00020DB2"/>
    <w:rsid w:val="000244EA"/>
    <w:rsid w:val="000252CB"/>
    <w:rsid w:val="00026F5F"/>
    <w:rsid w:val="00031031"/>
    <w:rsid w:val="00031E19"/>
    <w:rsid w:val="00035437"/>
    <w:rsid w:val="00036922"/>
    <w:rsid w:val="0003712E"/>
    <w:rsid w:val="0004018A"/>
    <w:rsid w:val="00040A8E"/>
    <w:rsid w:val="00042796"/>
    <w:rsid w:val="0004365C"/>
    <w:rsid w:val="00044C73"/>
    <w:rsid w:val="00045F0D"/>
    <w:rsid w:val="0004750C"/>
    <w:rsid w:val="00047862"/>
    <w:rsid w:val="00050F2D"/>
    <w:rsid w:val="000517E4"/>
    <w:rsid w:val="000529D9"/>
    <w:rsid w:val="00053C04"/>
    <w:rsid w:val="00061D5B"/>
    <w:rsid w:val="000622D9"/>
    <w:rsid w:val="0006258E"/>
    <w:rsid w:val="00066AAF"/>
    <w:rsid w:val="0007077C"/>
    <w:rsid w:val="000728DA"/>
    <w:rsid w:val="00073C84"/>
    <w:rsid w:val="00074F0F"/>
    <w:rsid w:val="0008204D"/>
    <w:rsid w:val="000828B4"/>
    <w:rsid w:val="00083AA5"/>
    <w:rsid w:val="00084AA3"/>
    <w:rsid w:val="00085806"/>
    <w:rsid w:val="00085C59"/>
    <w:rsid w:val="0008622C"/>
    <w:rsid w:val="00086972"/>
    <w:rsid w:val="00090774"/>
    <w:rsid w:val="00090B9F"/>
    <w:rsid w:val="00096BCE"/>
    <w:rsid w:val="000A3B4F"/>
    <w:rsid w:val="000C1B93"/>
    <w:rsid w:val="000C1ED1"/>
    <w:rsid w:val="000C24ED"/>
    <w:rsid w:val="000C25D9"/>
    <w:rsid w:val="000C4AD1"/>
    <w:rsid w:val="000C53E6"/>
    <w:rsid w:val="000D1BEA"/>
    <w:rsid w:val="000D1CA1"/>
    <w:rsid w:val="000D2C37"/>
    <w:rsid w:val="000D3057"/>
    <w:rsid w:val="000D34F4"/>
    <w:rsid w:val="000D3BBE"/>
    <w:rsid w:val="000D7466"/>
    <w:rsid w:val="000E46F5"/>
    <w:rsid w:val="000E76E1"/>
    <w:rsid w:val="000F34FE"/>
    <w:rsid w:val="0010105E"/>
    <w:rsid w:val="00103A49"/>
    <w:rsid w:val="001056A8"/>
    <w:rsid w:val="00112528"/>
    <w:rsid w:val="00122C0C"/>
    <w:rsid w:val="00123655"/>
    <w:rsid w:val="00124AB1"/>
    <w:rsid w:val="0013306F"/>
    <w:rsid w:val="00134C72"/>
    <w:rsid w:val="0014186E"/>
    <w:rsid w:val="00144936"/>
    <w:rsid w:val="00147F12"/>
    <w:rsid w:val="00151A7B"/>
    <w:rsid w:val="0015248A"/>
    <w:rsid w:val="001544B9"/>
    <w:rsid w:val="00155038"/>
    <w:rsid w:val="001630C6"/>
    <w:rsid w:val="00164B5F"/>
    <w:rsid w:val="00166356"/>
    <w:rsid w:val="00170759"/>
    <w:rsid w:val="0017083C"/>
    <w:rsid w:val="00170840"/>
    <w:rsid w:val="00175735"/>
    <w:rsid w:val="001800CB"/>
    <w:rsid w:val="00185980"/>
    <w:rsid w:val="00190C6F"/>
    <w:rsid w:val="00191E3C"/>
    <w:rsid w:val="001926B4"/>
    <w:rsid w:val="00193133"/>
    <w:rsid w:val="00197503"/>
    <w:rsid w:val="001A007A"/>
    <w:rsid w:val="001A0EC9"/>
    <w:rsid w:val="001A0EEC"/>
    <w:rsid w:val="001A2D64"/>
    <w:rsid w:val="001A3009"/>
    <w:rsid w:val="001A3C15"/>
    <w:rsid w:val="001A4B54"/>
    <w:rsid w:val="001B267D"/>
    <w:rsid w:val="001B3234"/>
    <w:rsid w:val="001C1DC7"/>
    <w:rsid w:val="001C2330"/>
    <w:rsid w:val="001C2C5F"/>
    <w:rsid w:val="001C59AC"/>
    <w:rsid w:val="001C7E97"/>
    <w:rsid w:val="001D1EAE"/>
    <w:rsid w:val="001D307E"/>
    <w:rsid w:val="001D5230"/>
    <w:rsid w:val="001D5E5F"/>
    <w:rsid w:val="001D7A55"/>
    <w:rsid w:val="001E16CC"/>
    <w:rsid w:val="001E5CDB"/>
    <w:rsid w:val="001E6443"/>
    <w:rsid w:val="001E7413"/>
    <w:rsid w:val="001F198A"/>
    <w:rsid w:val="001F27E8"/>
    <w:rsid w:val="001F44BB"/>
    <w:rsid w:val="001F5404"/>
    <w:rsid w:val="001F6476"/>
    <w:rsid w:val="002004B0"/>
    <w:rsid w:val="00205B78"/>
    <w:rsid w:val="00206D70"/>
    <w:rsid w:val="002105AD"/>
    <w:rsid w:val="00211A85"/>
    <w:rsid w:val="0022151B"/>
    <w:rsid w:val="00223C5E"/>
    <w:rsid w:val="00225A88"/>
    <w:rsid w:val="00226A8D"/>
    <w:rsid w:val="0023559B"/>
    <w:rsid w:val="002429F3"/>
    <w:rsid w:val="0024483C"/>
    <w:rsid w:val="00244E96"/>
    <w:rsid w:val="00246A2E"/>
    <w:rsid w:val="002506EE"/>
    <w:rsid w:val="002515C3"/>
    <w:rsid w:val="002527F1"/>
    <w:rsid w:val="002557EF"/>
    <w:rsid w:val="0025592F"/>
    <w:rsid w:val="00256EBC"/>
    <w:rsid w:val="002636FF"/>
    <w:rsid w:val="0026548C"/>
    <w:rsid w:val="00266207"/>
    <w:rsid w:val="00267133"/>
    <w:rsid w:val="00270EA6"/>
    <w:rsid w:val="002723C8"/>
    <w:rsid w:val="0027370C"/>
    <w:rsid w:val="00273BC2"/>
    <w:rsid w:val="00275605"/>
    <w:rsid w:val="0028112F"/>
    <w:rsid w:val="00284D62"/>
    <w:rsid w:val="00292E11"/>
    <w:rsid w:val="002978A2"/>
    <w:rsid w:val="00297CF3"/>
    <w:rsid w:val="00297DBF"/>
    <w:rsid w:val="002A1328"/>
    <w:rsid w:val="002A196C"/>
    <w:rsid w:val="002A2890"/>
    <w:rsid w:val="002A28B4"/>
    <w:rsid w:val="002A2B8C"/>
    <w:rsid w:val="002A35CF"/>
    <w:rsid w:val="002A475D"/>
    <w:rsid w:val="002A51B9"/>
    <w:rsid w:val="002A6CEC"/>
    <w:rsid w:val="002B2E81"/>
    <w:rsid w:val="002C28C0"/>
    <w:rsid w:val="002C2DFC"/>
    <w:rsid w:val="002C7F9F"/>
    <w:rsid w:val="002D1391"/>
    <w:rsid w:val="002D1CF2"/>
    <w:rsid w:val="002D27B7"/>
    <w:rsid w:val="002D2E8C"/>
    <w:rsid w:val="002D7753"/>
    <w:rsid w:val="002E4C36"/>
    <w:rsid w:val="002F1CCB"/>
    <w:rsid w:val="002F4B48"/>
    <w:rsid w:val="002F5367"/>
    <w:rsid w:val="002F56B6"/>
    <w:rsid w:val="002F622F"/>
    <w:rsid w:val="002F7CFE"/>
    <w:rsid w:val="00300785"/>
    <w:rsid w:val="00302FBE"/>
    <w:rsid w:val="00303085"/>
    <w:rsid w:val="0030535E"/>
    <w:rsid w:val="00306C23"/>
    <w:rsid w:val="00314682"/>
    <w:rsid w:val="0031603F"/>
    <w:rsid w:val="003162B9"/>
    <w:rsid w:val="0032008B"/>
    <w:rsid w:val="00323B1B"/>
    <w:rsid w:val="00327755"/>
    <w:rsid w:val="003309AE"/>
    <w:rsid w:val="00332DCA"/>
    <w:rsid w:val="003346F4"/>
    <w:rsid w:val="00340DD9"/>
    <w:rsid w:val="00351C8A"/>
    <w:rsid w:val="003527C4"/>
    <w:rsid w:val="00360E17"/>
    <w:rsid w:val="0036209C"/>
    <w:rsid w:val="0036299B"/>
    <w:rsid w:val="00363456"/>
    <w:rsid w:val="0037174C"/>
    <w:rsid w:val="00385DFB"/>
    <w:rsid w:val="00391FCA"/>
    <w:rsid w:val="003927A4"/>
    <w:rsid w:val="003957EA"/>
    <w:rsid w:val="003A4619"/>
    <w:rsid w:val="003A4984"/>
    <w:rsid w:val="003A5190"/>
    <w:rsid w:val="003B1F9D"/>
    <w:rsid w:val="003B240E"/>
    <w:rsid w:val="003B2510"/>
    <w:rsid w:val="003B6947"/>
    <w:rsid w:val="003C0542"/>
    <w:rsid w:val="003C798B"/>
    <w:rsid w:val="003D0B3F"/>
    <w:rsid w:val="003D0D6B"/>
    <w:rsid w:val="003D13EF"/>
    <w:rsid w:val="003D19B0"/>
    <w:rsid w:val="003E5355"/>
    <w:rsid w:val="003F0C89"/>
    <w:rsid w:val="003F23F2"/>
    <w:rsid w:val="003F4509"/>
    <w:rsid w:val="00401084"/>
    <w:rsid w:val="00401AAF"/>
    <w:rsid w:val="00403A77"/>
    <w:rsid w:val="00405254"/>
    <w:rsid w:val="00405417"/>
    <w:rsid w:val="00406985"/>
    <w:rsid w:val="00407EF0"/>
    <w:rsid w:val="004106C1"/>
    <w:rsid w:val="004119F9"/>
    <w:rsid w:val="00412F2B"/>
    <w:rsid w:val="00415DA3"/>
    <w:rsid w:val="004168D5"/>
    <w:rsid w:val="00417722"/>
    <w:rsid w:val="004178B3"/>
    <w:rsid w:val="00420507"/>
    <w:rsid w:val="00421F51"/>
    <w:rsid w:val="004244E8"/>
    <w:rsid w:val="00426B6F"/>
    <w:rsid w:val="00426C4C"/>
    <w:rsid w:val="0043032F"/>
    <w:rsid w:val="00430F12"/>
    <w:rsid w:val="00431754"/>
    <w:rsid w:val="0043516E"/>
    <w:rsid w:val="004406B9"/>
    <w:rsid w:val="00441D4F"/>
    <w:rsid w:val="00447BA3"/>
    <w:rsid w:val="0045080E"/>
    <w:rsid w:val="00451208"/>
    <w:rsid w:val="00463F79"/>
    <w:rsid w:val="00464D22"/>
    <w:rsid w:val="004659BB"/>
    <w:rsid w:val="004662AB"/>
    <w:rsid w:val="00470B08"/>
    <w:rsid w:val="00472B03"/>
    <w:rsid w:val="00473DDA"/>
    <w:rsid w:val="00476D6D"/>
    <w:rsid w:val="00480185"/>
    <w:rsid w:val="00482B00"/>
    <w:rsid w:val="00485A18"/>
    <w:rsid w:val="0048642E"/>
    <w:rsid w:val="0048771F"/>
    <w:rsid w:val="004902AE"/>
    <w:rsid w:val="00497BAA"/>
    <w:rsid w:val="004A01C2"/>
    <w:rsid w:val="004A067D"/>
    <w:rsid w:val="004A1AB8"/>
    <w:rsid w:val="004A49E5"/>
    <w:rsid w:val="004A69D1"/>
    <w:rsid w:val="004B1C22"/>
    <w:rsid w:val="004B1D4B"/>
    <w:rsid w:val="004B1FFB"/>
    <w:rsid w:val="004B2127"/>
    <w:rsid w:val="004B4649"/>
    <w:rsid w:val="004B484F"/>
    <w:rsid w:val="004B5E88"/>
    <w:rsid w:val="004C11A9"/>
    <w:rsid w:val="004C4E40"/>
    <w:rsid w:val="004C57EE"/>
    <w:rsid w:val="004C6A88"/>
    <w:rsid w:val="004C7CB6"/>
    <w:rsid w:val="004D02EF"/>
    <w:rsid w:val="004D5B0F"/>
    <w:rsid w:val="004D61BE"/>
    <w:rsid w:val="004E2C66"/>
    <w:rsid w:val="004E6AC0"/>
    <w:rsid w:val="004F48DD"/>
    <w:rsid w:val="004F6AF2"/>
    <w:rsid w:val="0050166A"/>
    <w:rsid w:val="00505F4D"/>
    <w:rsid w:val="00506D74"/>
    <w:rsid w:val="00507C04"/>
    <w:rsid w:val="00510DD0"/>
    <w:rsid w:val="00511863"/>
    <w:rsid w:val="0051601B"/>
    <w:rsid w:val="00517F9C"/>
    <w:rsid w:val="00523157"/>
    <w:rsid w:val="00524C62"/>
    <w:rsid w:val="00525CEF"/>
    <w:rsid w:val="00526795"/>
    <w:rsid w:val="00532E61"/>
    <w:rsid w:val="005335F8"/>
    <w:rsid w:val="00534A5E"/>
    <w:rsid w:val="00535EB9"/>
    <w:rsid w:val="00541868"/>
    <w:rsid w:val="00541FBB"/>
    <w:rsid w:val="005421CA"/>
    <w:rsid w:val="00545CFD"/>
    <w:rsid w:val="00546C9F"/>
    <w:rsid w:val="00547381"/>
    <w:rsid w:val="0055236A"/>
    <w:rsid w:val="00556B3B"/>
    <w:rsid w:val="005622AC"/>
    <w:rsid w:val="00563001"/>
    <w:rsid w:val="00563BFD"/>
    <w:rsid w:val="005649D2"/>
    <w:rsid w:val="00564EB3"/>
    <w:rsid w:val="005653BB"/>
    <w:rsid w:val="00566B3C"/>
    <w:rsid w:val="0056736C"/>
    <w:rsid w:val="00570291"/>
    <w:rsid w:val="0058102D"/>
    <w:rsid w:val="00581919"/>
    <w:rsid w:val="00583731"/>
    <w:rsid w:val="00583E79"/>
    <w:rsid w:val="00585CD8"/>
    <w:rsid w:val="00587857"/>
    <w:rsid w:val="00587E4D"/>
    <w:rsid w:val="0059270A"/>
    <w:rsid w:val="00592E0D"/>
    <w:rsid w:val="005934B4"/>
    <w:rsid w:val="00594672"/>
    <w:rsid w:val="0059477B"/>
    <w:rsid w:val="00597244"/>
    <w:rsid w:val="00597E95"/>
    <w:rsid w:val="005A162A"/>
    <w:rsid w:val="005A34D4"/>
    <w:rsid w:val="005A3755"/>
    <w:rsid w:val="005A67CA"/>
    <w:rsid w:val="005B022F"/>
    <w:rsid w:val="005B184F"/>
    <w:rsid w:val="005B1964"/>
    <w:rsid w:val="005B4350"/>
    <w:rsid w:val="005B77E0"/>
    <w:rsid w:val="005C0FDD"/>
    <w:rsid w:val="005C14A7"/>
    <w:rsid w:val="005C5244"/>
    <w:rsid w:val="005D0140"/>
    <w:rsid w:val="005D04AE"/>
    <w:rsid w:val="005D1D98"/>
    <w:rsid w:val="005D2D3E"/>
    <w:rsid w:val="005D49FE"/>
    <w:rsid w:val="005D58A8"/>
    <w:rsid w:val="005D6503"/>
    <w:rsid w:val="005D7597"/>
    <w:rsid w:val="005E1F63"/>
    <w:rsid w:val="005E3043"/>
    <w:rsid w:val="005E6811"/>
    <w:rsid w:val="005F2077"/>
    <w:rsid w:val="005F287F"/>
    <w:rsid w:val="005F37CF"/>
    <w:rsid w:val="005F47C8"/>
    <w:rsid w:val="005F6C6B"/>
    <w:rsid w:val="005F7C9D"/>
    <w:rsid w:val="0060040F"/>
    <w:rsid w:val="00604B75"/>
    <w:rsid w:val="006136E3"/>
    <w:rsid w:val="00615BA5"/>
    <w:rsid w:val="006239CB"/>
    <w:rsid w:val="00626BBF"/>
    <w:rsid w:val="00627E63"/>
    <w:rsid w:val="00631FA4"/>
    <w:rsid w:val="006351D4"/>
    <w:rsid w:val="0064132E"/>
    <w:rsid w:val="00641CBD"/>
    <w:rsid w:val="0064273E"/>
    <w:rsid w:val="00643CC4"/>
    <w:rsid w:val="006448A2"/>
    <w:rsid w:val="006449B6"/>
    <w:rsid w:val="00645E32"/>
    <w:rsid w:val="00650CD0"/>
    <w:rsid w:val="00651395"/>
    <w:rsid w:val="00653348"/>
    <w:rsid w:val="0065398B"/>
    <w:rsid w:val="0065540B"/>
    <w:rsid w:val="00661103"/>
    <w:rsid w:val="006729CB"/>
    <w:rsid w:val="00673508"/>
    <w:rsid w:val="00674DC3"/>
    <w:rsid w:val="006751C9"/>
    <w:rsid w:val="00675251"/>
    <w:rsid w:val="0067545A"/>
    <w:rsid w:val="00675973"/>
    <w:rsid w:val="00677835"/>
    <w:rsid w:val="00680388"/>
    <w:rsid w:val="00694DCF"/>
    <w:rsid w:val="006958BD"/>
    <w:rsid w:val="00696410"/>
    <w:rsid w:val="00696616"/>
    <w:rsid w:val="006A074E"/>
    <w:rsid w:val="006A0C1C"/>
    <w:rsid w:val="006A1F00"/>
    <w:rsid w:val="006A3884"/>
    <w:rsid w:val="006B3488"/>
    <w:rsid w:val="006B6F58"/>
    <w:rsid w:val="006C0C20"/>
    <w:rsid w:val="006C7262"/>
    <w:rsid w:val="006D00B0"/>
    <w:rsid w:val="006D030F"/>
    <w:rsid w:val="006D1CF3"/>
    <w:rsid w:val="006D27E5"/>
    <w:rsid w:val="006D66EA"/>
    <w:rsid w:val="006D7404"/>
    <w:rsid w:val="006E08B0"/>
    <w:rsid w:val="006E15C6"/>
    <w:rsid w:val="006E176E"/>
    <w:rsid w:val="006E324C"/>
    <w:rsid w:val="006E4E89"/>
    <w:rsid w:val="006E54D3"/>
    <w:rsid w:val="006F7BF3"/>
    <w:rsid w:val="007033DB"/>
    <w:rsid w:val="00703A49"/>
    <w:rsid w:val="0070465A"/>
    <w:rsid w:val="00704A01"/>
    <w:rsid w:val="00706BBD"/>
    <w:rsid w:val="00713689"/>
    <w:rsid w:val="007137E8"/>
    <w:rsid w:val="00717237"/>
    <w:rsid w:val="0071761B"/>
    <w:rsid w:val="00722BB2"/>
    <w:rsid w:val="00722CEB"/>
    <w:rsid w:val="00725E39"/>
    <w:rsid w:val="007266E3"/>
    <w:rsid w:val="00726B14"/>
    <w:rsid w:val="00732406"/>
    <w:rsid w:val="007348F7"/>
    <w:rsid w:val="007377B6"/>
    <w:rsid w:val="00742374"/>
    <w:rsid w:val="00745169"/>
    <w:rsid w:val="00745BE2"/>
    <w:rsid w:val="0074680D"/>
    <w:rsid w:val="0075748A"/>
    <w:rsid w:val="007579F3"/>
    <w:rsid w:val="00760423"/>
    <w:rsid w:val="007621A8"/>
    <w:rsid w:val="007639F7"/>
    <w:rsid w:val="00763E9E"/>
    <w:rsid w:val="00766170"/>
    <w:rsid w:val="00766D19"/>
    <w:rsid w:val="007729AC"/>
    <w:rsid w:val="00775278"/>
    <w:rsid w:val="00780F41"/>
    <w:rsid w:val="007817BC"/>
    <w:rsid w:val="00781EC8"/>
    <w:rsid w:val="00783714"/>
    <w:rsid w:val="007846B0"/>
    <w:rsid w:val="007851FA"/>
    <w:rsid w:val="00787EFF"/>
    <w:rsid w:val="00793816"/>
    <w:rsid w:val="007A10D1"/>
    <w:rsid w:val="007A7DB6"/>
    <w:rsid w:val="007B020C"/>
    <w:rsid w:val="007B2820"/>
    <w:rsid w:val="007B34F0"/>
    <w:rsid w:val="007B523A"/>
    <w:rsid w:val="007B5A7C"/>
    <w:rsid w:val="007B6853"/>
    <w:rsid w:val="007C29BB"/>
    <w:rsid w:val="007C4BE6"/>
    <w:rsid w:val="007C5D8F"/>
    <w:rsid w:val="007C61E6"/>
    <w:rsid w:val="007D128F"/>
    <w:rsid w:val="007D1CF7"/>
    <w:rsid w:val="007D54D4"/>
    <w:rsid w:val="007D71E1"/>
    <w:rsid w:val="007E1B13"/>
    <w:rsid w:val="007E2C27"/>
    <w:rsid w:val="007E3517"/>
    <w:rsid w:val="007E3BB5"/>
    <w:rsid w:val="007F066A"/>
    <w:rsid w:val="007F06BB"/>
    <w:rsid w:val="007F08B7"/>
    <w:rsid w:val="007F4B48"/>
    <w:rsid w:val="007F4D99"/>
    <w:rsid w:val="007F6328"/>
    <w:rsid w:val="007F6BE6"/>
    <w:rsid w:val="0080248A"/>
    <w:rsid w:val="00803F9D"/>
    <w:rsid w:val="00804471"/>
    <w:rsid w:val="00804790"/>
    <w:rsid w:val="008049C6"/>
    <w:rsid w:val="00804F58"/>
    <w:rsid w:val="00804FFD"/>
    <w:rsid w:val="008073B1"/>
    <w:rsid w:val="008159A7"/>
    <w:rsid w:val="00817D48"/>
    <w:rsid w:val="00823DA5"/>
    <w:rsid w:val="00833D86"/>
    <w:rsid w:val="008351AF"/>
    <w:rsid w:val="008378C4"/>
    <w:rsid w:val="00842E08"/>
    <w:rsid w:val="00847670"/>
    <w:rsid w:val="00850FA5"/>
    <w:rsid w:val="00854DF3"/>
    <w:rsid w:val="008559F3"/>
    <w:rsid w:val="00856CA3"/>
    <w:rsid w:val="00860A03"/>
    <w:rsid w:val="00861CB0"/>
    <w:rsid w:val="00865BC1"/>
    <w:rsid w:val="0087224F"/>
    <w:rsid w:val="00873E2C"/>
    <w:rsid w:val="008744B3"/>
    <w:rsid w:val="0087496A"/>
    <w:rsid w:val="00874A5B"/>
    <w:rsid w:val="00880D4E"/>
    <w:rsid w:val="008842CE"/>
    <w:rsid w:val="008861DA"/>
    <w:rsid w:val="00887255"/>
    <w:rsid w:val="00887380"/>
    <w:rsid w:val="00890EEE"/>
    <w:rsid w:val="0089316E"/>
    <w:rsid w:val="008A018D"/>
    <w:rsid w:val="008A2E53"/>
    <w:rsid w:val="008A3BD5"/>
    <w:rsid w:val="008A4B51"/>
    <w:rsid w:val="008A4CF6"/>
    <w:rsid w:val="008A7C68"/>
    <w:rsid w:val="008B357F"/>
    <w:rsid w:val="008B374D"/>
    <w:rsid w:val="008B5E9F"/>
    <w:rsid w:val="008B70F1"/>
    <w:rsid w:val="008C08F0"/>
    <w:rsid w:val="008C4428"/>
    <w:rsid w:val="008C4D9A"/>
    <w:rsid w:val="008D1DB5"/>
    <w:rsid w:val="008D2888"/>
    <w:rsid w:val="008D2D57"/>
    <w:rsid w:val="008D2FDC"/>
    <w:rsid w:val="008D43B1"/>
    <w:rsid w:val="008D79A5"/>
    <w:rsid w:val="008E215B"/>
    <w:rsid w:val="008E2EC1"/>
    <w:rsid w:val="008E3DE9"/>
    <w:rsid w:val="008F6DFA"/>
    <w:rsid w:val="00903820"/>
    <w:rsid w:val="00903FA7"/>
    <w:rsid w:val="00906506"/>
    <w:rsid w:val="009107ED"/>
    <w:rsid w:val="009114E5"/>
    <w:rsid w:val="00913517"/>
    <w:rsid w:val="009138BF"/>
    <w:rsid w:val="00914EC1"/>
    <w:rsid w:val="00915230"/>
    <w:rsid w:val="00916EBA"/>
    <w:rsid w:val="00920597"/>
    <w:rsid w:val="00923278"/>
    <w:rsid w:val="00924C86"/>
    <w:rsid w:val="00924D64"/>
    <w:rsid w:val="00927CF0"/>
    <w:rsid w:val="00930D68"/>
    <w:rsid w:val="00933773"/>
    <w:rsid w:val="00933A1A"/>
    <w:rsid w:val="0093679E"/>
    <w:rsid w:val="0094139C"/>
    <w:rsid w:val="009426A7"/>
    <w:rsid w:val="00942DAA"/>
    <w:rsid w:val="00942EC7"/>
    <w:rsid w:val="0094307B"/>
    <w:rsid w:val="00944020"/>
    <w:rsid w:val="00944458"/>
    <w:rsid w:val="00951E0E"/>
    <w:rsid w:val="00953C81"/>
    <w:rsid w:val="00953C88"/>
    <w:rsid w:val="00954294"/>
    <w:rsid w:val="00954B0C"/>
    <w:rsid w:val="00955EE4"/>
    <w:rsid w:val="009577E0"/>
    <w:rsid w:val="00962910"/>
    <w:rsid w:val="009632AC"/>
    <w:rsid w:val="009633E0"/>
    <w:rsid w:val="00963FA1"/>
    <w:rsid w:val="00964ED6"/>
    <w:rsid w:val="00971BB7"/>
    <w:rsid w:val="009739C8"/>
    <w:rsid w:val="00973C11"/>
    <w:rsid w:val="0098173A"/>
    <w:rsid w:val="00982157"/>
    <w:rsid w:val="00983F30"/>
    <w:rsid w:val="0098611F"/>
    <w:rsid w:val="00993381"/>
    <w:rsid w:val="009A2628"/>
    <w:rsid w:val="009A3093"/>
    <w:rsid w:val="009B0C94"/>
    <w:rsid w:val="009B1280"/>
    <w:rsid w:val="009B59A9"/>
    <w:rsid w:val="009B7CEA"/>
    <w:rsid w:val="009C2DB5"/>
    <w:rsid w:val="009C5B0E"/>
    <w:rsid w:val="009D1D91"/>
    <w:rsid w:val="009D260D"/>
    <w:rsid w:val="009D26EC"/>
    <w:rsid w:val="009D4A2A"/>
    <w:rsid w:val="009D5E3D"/>
    <w:rsid w:val="009D6823"/>
    <w:rsid w:val="009E1E7D"/>
    <w:rsid w:val="009E412F"/>
    <w:rsid w:val="009E490C"/>
    <w:rsid w:val="009E65CC"/>
    <w:rsid w:val="009F7D53"/>
    <w:rsid w:val="00A05695"/>
    <w:rsid w:val="00A119B4"/>
    <w:rsid w:val="00A15F70"/>
    <w:rsid w:val="00A170A2"/>
    <w:rsid w:val="00A174B8"/>
    <w:rsid w:val="00A219D1"/>
    <w:rsid w:val="00A237FE"/>
    <w:rsid w:val="00A26C49"/>
    <w:rsid w:val="00A3126B"/>
    <w:rsid w:val="00A40056"/>
    <w:rsid w:val="00A40518"/>
    <w:rsid w:val="00A436A0"/>
    <w:rsid w:val="00A473B1"/>
    <w:rsid w:val="00A534B8"/>
    <w:rsid w:val="00A54063"/>
    <w:rsid w:val="00A5409F"/>
    <w:rsid w:val="00A56D74"/>
    <w:rsid w:val="00A57460"/>
    <w:rsid w:val="00A63054"/>
    <w:rsid w:val="00A63B5B"/>
    <w:rsid w:val="00A651FA"/>
    <w:rsid w:val="00A65BC7"/>
    <w:rsid w:val="00A662F3"/>
    <w:rsid w:val="00A669B0"/>
    <w:rsid w:val="00A7040D"/>
    <w:rsid w:val="00A70EC9"/>
    <w:rsid w:val="00A72195"/>
    <w:rsid w:val="00A72C8E"/>
    <w:rsid w:val="00A74A53"/>
    <w:rsid w:val="00A75FC7"/>
    <w:rsid w:val="00A77058"/>
    <w:rsid w:val="00A80610"/>
    <w:rsid w:val="00A80B0C"/>
    <w:rsid w:val="00A81EF9"/>
    <w:rsid w:val="00A82192"/>
    <w:rsid w:val="00A823C3"/>
    <w:rsid w:val="00A82639"/>
    <w:rsid w:val="00A91872"/>
    <w:rsid w:val="00A93F2F"/>
    <w:rsid w:val="00A956A9"/>
    <w:rsid w:val="00AA01EC"/>
    <w:rsid w:val="00AA04C9"/>
    <w:rsid w:val="00AA1C90"/>
    <w:rsid w:val="00AA5FEB"/>
    <w:rsid w:val="00AA6D29"/>
    <w:rsid w:val="00AB099B"/>
    <w:rsid w:val="00AB1C0B"/>
    <w:rsid w:val="00AC55E6"/>
    <w:rsid w:val="00AC77A8"/>
    <w:rsid w:val="00AC79A9"/>
    <w:rsid w:val="00AC7CA3"/>
    <w:rsid w:val="00AD15F5"/>
    <w:rsid w:val="00AD379D"/>
    <w:rsid w:val="00AD648D"/>
    <w:rsid w:val="00AE34C3"/>
    <w:rsid w:val="00AF5E81"/>
    <w:rsid w:val="00B05FC9"/>
    <w:rsid w:val="00B12190"/>
    <w:rsid w:val="00B13459"/>
    <w:rsid w:val="00B1568A"/>
    <w:rsid w:val="00B2036D"/>
    <w:rsid w:val="00B23DC6"/>
    <w:rsid w:val="00B26C50"/>
    <w:rsid w:val="00B31643"/>
    <w:rsid w:val="00B42E37"/>
    <w:rsid w:val="00B43F44"/>
    <w:rsid w:val="00B44BEA"/>
    <w:rsid w:val="00B46033"/>
    <w:rsid w:val="00B522AA"/>
    <w:rsid w:val="00B53FCE"/>
    <w:rsid w:val="00B6072B"/>
    <w:rsid w:val="00B65452"/>
    <w:rsid w:val="00B6579C"/>
    <w:rsid w:val="00B668DD"/>
    <w:rsid w:val="00B67259"/>
    <w:rsid w:val="00B725AD"/>
    <w:rsid w:val="00B72931"/>
    <w:rsid w:val="00B77E77"/>
    <w:rsid w:val="00B80AAD"/>
    <w:rsid w:val="00B845AB"/>
    <w:rsid w:val="00B8690C"/>
    <w:rsid w:val="00B97078"/>
    <w:rsid w:val="00BA0A90"/>
    <w:rsid w:val="00BA0E32"/>
    <w:rsid w:val="00BA3BDE"/>
    <w:rsid w:val="00BA6643"/>
    <w:rsid w:val="00BA7230"/>
    <w:rsid w:val="00BA7AAB"/>
    <w:rsid w:val="00BA7E59"/>
    <w:rsid w:val="00BB33FB"/>
    <w:rsid w:val="00BB3411"/>
    <w:rsid w:val="00BB40EA"/>
    <w:rsid w:val="00BB4C77"/>
    <w:rsid w:val="00BC7F32"/>
    <w:rsid w:val="00BD1D81"/>
    <w:rsid w:val="00BD54A9"/>
    <w:rsid w:val="00BD5ECA"/>
    <w:rsid w:val="00BE3AA9"/>
    <w:rsid w:val="00BE602E"/>
    <w:rsid w:val="00BF2CEF"/>
    <w:rsid w:val="00BF35D4"/>
    <w:rsid w:val="00BF51E0"/>
    <w:rsid w:val="00BF732E"/>
    <w:rsid w:val="00C010C3"/>
    <w:rsid w:val="00C01413"/>
    <w:rsid w:val="00C02E09"/>
    <w:rsid w:val="00C1136D"/>
    <w:rsid w:val="00C14A03"/>
    <w:rsid w:val="00C22802"/>
    <w:rsid w:val="00C254DB"/>
    <w:rsid w:val="00C27538"/>
    <w:rsid w:val="00C310ED"/>
    <w:rsid w:val="00C31DD0"/>
    <w:rsid w:val="00C349C3"/>
    <w:rsid w:val="00C436AB"/>
    <w:rsid w:val="00C457ED"/>
    <w:rsid w:val="00C45D8A"/>
    <w:rsid w:val="00C5329D"/>
    <w:rsid w:val="00C60AA0"/>
    <w:rsid w:val="00C62B29"/>
    <w:rsid w:val="00C664FC"/>
    <w:rsid w:val="00C7177A"/>
    <w:rsid w:val="00C72991"/>
    <w:rsid w:val="00C74CA5"/>
    <w:rsid w:val="00C774B8"/>
    <w:rsid w:val="00C84FD3"/>
    <w:rsid w:val="00C851F9"/>
    <w:rsid w:val="00C8550E"/>
    <w:rsid w:val="00C85DCC"/>
    <w:rsid w:val="00C85EBE"/>
    <w:rsid w:val="00C87AEB"/>
    <w:rsid w:val="00C90C95"/>
    <w:rsid w:val="00C92148"/>
    <w:rsid w:val="00C930FA"/>
    <w:rsid w:val="00C93206"/>
    <w:rsid w:val="00CA0226"/>
    <w:rsid w:val="00CA0AD2"/>
    <w:rsid w:val="00CA34BD"/>
    <w:rsid w:val="00CA392B"/>
    <w:rsid w:val="00CA4D01"/>
    <w:rsid w:val="00CB0F75"/>
    <w:rsid w:val="00CB12F2"/>
    <w:rsid w:val="00CB2145"/>
    <w:rsid w:val="00CB66B0"/>
    <w:rsid w:val="00CB6BC7"/>
    <w:rsid w:val="00CC1351"/>
    <w:rsid w:val="00CC3463"/>
    <w:rsid w:val="00CC4D7F"/>
    <w:rsid w:val="00CC50DA"/>
    <w:rsid w:val="00CC55E9"/>
    <w:rsid w:val="00CC5CF7"/>
    <w:rsid w:val="00CC744F"/>
    <w:rsid w:val="00CD2523"/>
    <w:rsid w:val="00CD6723"/>
    <w:rsid w:val="00CE06A8"/>
    <w:rsid w:val="00CE2530"/>
    <w:rsid w:val="00CE3BFB"/>
    <w:rsid w:val="00CE5951"/>
    <w:rsid w:val="00CF0648"/>
    <w:rsid w:val="00CF1ECD"/>
    <w:rsid w:val="00CF2A71"/>
    <w:rsid w:val="00CF38DD"/>
    <w:rsid w:val="00CF3988"/>
    <w:rsid w:val="00CF46F2"/>
    <w:rsid w:val="00CF6C1A"/>
    <w:rsid w:val="00CF73E9"/>
    <w:rsid w:val="00CF749A"/>
    <w:rsid w:val="00CF798B"/>
    <w:rsid w:val="00D00E1D"/>
    <w:rsid w:val="00D0183A"/>
    <w:rsid w:val="00D01C06"/>
    <w:rsid w:val="00D0429F"/>
    <w:rsid w:val="00D05818"/>
    <w:rsid w:val="00D05B3B"/>
    <w:rsid w:val="00D06919"/>
    <w:rsid w:val="00D12A36"/>
    <w:rsid w:val="00D12E5D"/>
    <w:rsid w:val="00D136E3"/>
    <w:rsid w:val="00D14179"/>
    <w:rsid w:val="00D15A52"/>
    <w:rsid w:val="00D260CD"/>
    <w:rsid w:val="00D26590"/>
    <w:rsid w:val="00D27651"/>
    <w:rsid w:val="00D31672"/>
    <w:rsid w:val="00D31E35"/>
    <w:rsid w:val="00D42A89"/>
    <w:rsid w:val="00D43BCA"/>
    <w:rsid w:val="00D43DD2"/>
    <w:rsid w:val="00D45091"/>
    <w:rsid w:val="00D46DB3"/>
    <w:rsid w:val="00D47B9C"/>
    <w:rsid w:val="00D507E2"/>
    <w:rsid w:val="00D51065"/>
    <w:rsid w:val="00D533E8"/>
    <w:rsid w:val="00D534B3"/>
    <w:rsid w:val="00D56C14"/>
    <w:rsid w:val="00D61CE0"/>
    <w:rsid w:val="00D62558"/>
    <w:rsid w:val="00D62EE2"/>
    <w:rsid w:val="00D63210"/>
    <w:rsid w:val="00D63BA6"/>
    <w:rsid w:val="00D6533C"/>
    <w:rsid w:val="00D678DB"/>
    <w:rsid w:val="00D71BF5"/>
    <w:rsid w:val="00D73EB8"/>
    <w:rsid w:val="00D76A85"/>
    <w:rsid w:val="00D76E18"/>
    <w:rsid w:val="00D7715F"/>
    <w:rsid w:val="00D77572"/>
    <w:rsid w:val="00D775F8"/>
    <w:rsid w:val="00D8022F"/>
    <w:rsid w:val="00D8028D"/>
    <w:rsid w:val="00D94AFD"/>
    <w:rsid w:val="00D950C3"/>
    <w:rsid w:val="00D9630D"/>
    <w:rsid w:val="00DA0BBC"/>
    <w:rsid w:val="00DA1C44"/>
    <w:rsid w:val="00DA6D36"/>
    <w:rsid w:val="00DB0B4E"/>
    <w:rsid w:val="00DB5B29"/>
    <w:rsid w:val="00DB6D07"/>
    <w:rsid w:val="00DC0220"/>
    <w:rsid w:val="00DC1F42"/>
    <w:rsid w:val="00DC74E1"/>
    <w:rsid w:val="00DD2F4E"/>
    <w:rsid w:val="00DD6AD0"/>
    <w:rsid w:val="00DE07A5"/>
    <w:rsid w:val="00DE2CE3"/>
    <w:rsid w:val="00DF1667"/>
    <w:rsid w:val="00DF2087"/>
    <w:rsid w:val="00DF504F"/>
    <w:rsid w:val="00DF577F"/>
    <w:rsid w:val="00E026C9"/>
    <w:rsid w:val="00E04DAF"/>
    <w:rsid w:val="00E0647B"/>
    <w:rsid w:val="00E06727"/>
    <w:rsid w:val="00E112C7"/>
    <w:rsid w:val="00E1463A"/>
    <w:rsid w:val="00E22792"/>
    <w:rsid w:val="00E23155"/>
    <w:rsid w:val="00E242B0"/>
    <w:rsid w:val="00E26307"/>
    <w:rsid w:val="00E316AC"/>
    <w:rsid w:val="00E337CB"/>
    <w:rsid w:val="00E33C2A"/>
    <w:rsid w:val="00E344AE"/>
    <w:rsid w:val="00E34ACB"/>
    <w:rsid w:val="00E36805"/>
    <w:rsid w:val="00E37158"/>
    <w:rsid w:val="00E40937"/>
    <w:rsid w:val="00E41A0F"/>
    <w:rsid w:val="00E4272D"/>
    <w:rsid w:val="00E438C5"/>
    <w:rsid w:val="00E46DAC"/>
    <w:rsid w:val="00E5058E"/>
    <w:rsid w:val="00E51733"/>
    <w:rsid w:val="00E53154"/>
    <w:rsid w:val="00E546B0"/>
    <w:rsid w:val="00E54D81"/>
    <w:rsid w:val="00E55944"/>
    <w:rsid w:val="00E56264"/>
    <w:rsid w:val="00E57DA7"/>
    <w:rsid w:val="00E604B6"/>
    <w:rsid w:val="00E66CA0"/>
    <w:rsid w:val="00E7142B"/>
    <w:rsid w:val="00E71E25"/>
    <w:rsid w:val="00E732C1"/>
    <w:rsid w:val="00E73F2F"/>
    <w:rsid w:val="00E8319E"/>
    <w:rsid w:val="00E836F5"/>
    <w:rsid w:val="00E8398C"/>
    <w:rsid w:val="00E85D36"/>
    <w:rsid w:val="00E87FB5"/>
    <w:rsid w:val="00E9613A"/>
    <w:rsid w:val="00E9775A"/>
    <w:rsid w:val="00EA28BB"/>
    <w:rsid w:val="00EA3AD8"/>
    <w:rsid w:val="00EA41A1"/>
    <w:rsid w:val="00EA5E45"/>
    <w:rsid w:val="00EB2E06"/>
    <w:rsid w:val="00EB6405"/>
    <w:rsid w:val="00EB67BE"/>
    <w:rsid w:val="00EC0FB1"/>
    <w:rsid w:val="00EC188A"/>
    <w:rsid w:val="00ED1048"/>
    <w:rsid w:val="00ED5A6D"/>
    <w:rsid w:val="00EE270D"/>
    <w:rsid w:val="00EE4A5C"/>
    <w:rsid w:val="00EE6576"/>
    <w:rsid w:val="00EF4756"/>
    <w:rsid w:val="00EF70C6"/>
    <w:rsid w:val="00F04674"/>
    <w:rsid w:val="00F1436E"/>
    <w:rsid w:val="00F14D7F"/>
    <w:rsid w:val="00F16006"/>
    <w:rsid w:val="00F20AC8"/>
    <w:rsid w:val="00F20FA8"/>
    <w:rsid w:val="00F2282D"/>
    <w:rsid w:val="00F237D8"/>
    <w:rsid w:val="00F265B8"/>
    <w:rsid w:val="00F2698A"/>
    <w:rsid w:val="00F26DFB"/>
    <w:rsid w:val="00F277F2"/>
    <w:rsid w:val="00F30B41"/>
    <w:rsid w:val="00F31DC2"/>
    <w:rsid w:val="00F3454B"/>
    <w:rsid w:val="00F35F50"/>
    <w:rsid w:val="00F3645A"/>
    <w:rsid w:val="00F41589"/>
    <w:rsid w:val="00F474EE"/>
    <w:rsid w:val="00F522E3"/>
    <w:rsid w:val="00F535C2"/>
    <w:rsid w:val="00F54A0B"/>
    <w:rsid w:val="00F56128"/>
    <w:rsid w:val="00F629DB"/>
    <w:rsid w:val="00F63834"/>
    <w:rsid w:val="00F64D71"/>
    <w:rsid w:val="00F66145"/>
    <w:rsid w:val="00F665D7"/>
    <w:rsid w:val="00F67719"/>
    <w:rsid w:val="00F67B77"/>
    <w:rsid w:val="00F7014C"/>
    <w:rsid w:val="00F70FF2"/>
    <w:rsid w:val="00F7184D"/>
    <w:rsid w:val="00F720F2"/>
    <w:rsid w:val="00F7296C"/>
    <w:rsid w:val="00F77050"/>
    <w:rsid w:val="00F81980"/>
    <w:rsid w:val="00F83CC5"/>
    <w:rsid w:val="00F851D8"/>
    <w:rsid w:val="00F87145"/>
    <w:rsid w:val="00F93B47"/>
    <w:rsid w:val="00F9486B"/>
    <w:rsid w:val="00F9520E"/>
    <w:rsid w:val="00F96B7A"/>
    <w:rsid w:val="00F96FFC"/>
    <w:rsid w:val="00FA22BE"/>
    <w:rsid w:val="00FA3555"/>
    <w:rsid w:val="00FA68F7"/>
    <w:rsid w:val="00FB1239"/>
    <w:rsid w:val="00FB4D46"/>
    <w:rsid w:val="00FB59D8"/>
    <w:rsid w:val="00FB7F9C"/>
    <w:rsid w:val="00FC16A4"/>
    <w:rsid w:val="00FC30BC"/>
    <w:rsid w:val="00FC551A"/>
    <w:rsid w:val="00FC7B58"/>
    <w:rsid w:val="00FD0A93"/>
    <w:rsid w:val="00FD6A48"/>
    <w:rsid w:val="00FE2179"/>
    <w:rsid w:val="00FE5E0D"/>
    <w:rsid w:val="00FE5F87"/>
    <w:rsid w:val="00FE71B3"/>
    <w:rsid w:val="00FE728A"/>
    <w:rsid w:val="00FE77D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9F7BF1"/>
  <w15:chartTrackingRefBased/>
  <w15:docId w15:val="{6A113006-DFA2-450C-B19C-FD92EE9D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3B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3BC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3B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3B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3B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3BC2"/>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3BC2"/>
    <w:pPr>
      <w:keepNext/>
      <w:spacing w:after="200" w:line="240" w:lineRule="auto"/>
    </w:pPr>
    <w:rPr>
      <w:iCs/>
      <w:color w:val="002664"/>
      <w:sz w:val="18"/>
      <w:szCs w:val="18"/>
    </w:rPr>
  </w:style>
  <w:style w:type="table" w:customStyle="1" w:styleId="Tableheader">
    <w:name w:val="ŠTable header"/>
    <w:basedOn w:val="TableNormal"/>
    <w:uiPriority w:val="99"/>
    <w:rsid w:val="00273B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3BC2"/>
    <w:pPr>
      <w:numPr>
        <w:numId w:val="17"/>
      </w:numPr>
    </w:pPr>
  </w:style>
  <w:style w:type="paragraph" w:styleId="ListNumber2">
    <w:name w:val="List Number 2"/>
    <w:aliases w:val="ŠList Number 2"/>
    <w:basedOn w:val="Normal"/>
    <w:uiPriority w:val="8"/>
    <w:qFormat/>
    <w:rsid w:val="00273BC2"/>
    <w:pPr>
      <w:numPr>
        <w:numId w:val="16"/>
      </w:numPr>
    </w:pPr>
  </w:style>
  <w:style w:type="paragraph" w:styleId="ListBullet">
    <w:name w:val="List Bullet"/>
    <w:aliases w:val="ŠList Bullet"/>
    <w:basedOn w:val="Normal"/>
    <w:uiPriority w:val="9"/>
    <w:qFormat/>
    <w:rsid w:val="00273BC2"/>
    <w:pPr>
      <w:numPr>
        <w:numId w:val="14"/>
      </w:numPr>
    </w:pPr>
  </w:style>
  <w:style w:type="paragraph" w:styleId="ListBullet2">
    <w:name w:val="List Bullet 2"/>
    <w:aliases w:val="ŠList Bullet 2"/>
    <w:basedOn w:val="Normal"/>
    <w:uiPriority w:val="10"/>
    <w:qFormat/>
    <w:rsid w:val="00273BC2"/>
    <w:pPr>
      <w:numPr>
        <w:numId w:val="12"/>
      </w:numPr>
      <w:ind w:left="1134" w:hanging="567"/>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273BC2"/>
    <w:rPr>
      <w:b/>
      <w:bCs/>
    </w:rPr>
  </w:style>
  <w:style w:type="paragraph" w:customStyle="1" w:styleId="FeatureBox2">
    <w:name w:val="ŠFeature Box 2"/>
    <w:basedOn w:val="Normal"/>
    <w:next w:val="Normal"/>
    <w:link w:val="FeatureBox2Char"/>
    <w:uiPriority w:val="12"/>
    <w:qFormat/>
    <w:rsid w:val="00273B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73B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3B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3B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3BC2"/>
    <w:rPr>
      <w:color w:val="2F5496" w:themeColor="accent1" w:themeShade="BF"/>
      <w:u w:val="single"/>
    </w:rPr>
  </w:style>
  <w:style w:type="paragraph" w:customStyle="1" w:styleId="Logo">
    <w:name w:val="ŠLogo"/>
    <w:basedOn w:val="Normal"/>
    <w:uiPriority w:val="18"/>
    <w:qFormat/>
    <w:rsid w:val="00273B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3BC2"/>
    <w:pPr>
      <w:tabs>
        <w:tab w:val="right" w:leader="dot" w:pos="14570"/>
      </w:tabs>
      <w:spacing w:before="0"/>
    </w:pPr>
    <w:rPr>
      <w:b/>
      <w:noProof/>
    </w:rPr>
  </w:style>
  <w:style w:type="paragraph" w:styleId="TOC2">
    <w:name w:val="toc 2"/>
    <w:aliases w:val="ŠTOC 2"/>
    <w:basedOn w:val="Normal"/>
    <w:next w:val="Normal"/>
    <w:uiPriority w:val="39"/>
    <w:unhideWhenUsed/>
    <w:rsid w:val="00273BC2"/>
    <w:pPr>
      <w:tabs>
        <w:tab w:val="right" w:leader="dot" w:pos="14570"/>
      </w:tabs>
      <w:spacing w:before="0"/>
    </w:pPr>
    <w:rPr>
      <w:noProof/>
    </w:rPr>
  </w:style>
  <w:style w:type="paragraph" w:styleId="TOC3">
    <w:name w:val="toc 3"/>
    <w:aliases w:val="ŠTOC 3"/>
    <w:basedOn w:val="Normal"/>
    <w:next w:val="Normal"/>
    <w:uiPriority w:val="39"/>
    <w:unhideWhenUsed/>
    <w:rsid w:val="00273BC2"/>
    <w:pPr>
      <w:spacing w:before="0"/>
      <w:ind w:left="244"/>
    </w:pPr>
  </w:style>
  <w:style w:type="paragraph" w:styleId="Title">
    <w:name w:val="Title"/>
    <w:aliases w:val="ŠTitle"/>
    <w:basedOn w:val="Normal"/>
    <w:next w:val="Normal"/>
    <w:link w:val="TitleChar"/>
    <w:uiPriority w:val="1"/>
    <w:rsid w:val="00273B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3B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3B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3B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3BC2"/>
    <w:pPr>
      <w:spacing w:after="240"/>
      <w:outlineLvl w:val="9"/>
    </w:pPr>
    <w:rPr>
      <w:szCs w:val="40"/>
    </w:rPr>
  </w:style>
  <w:style w:type="paragraph" w:styleId="Footer">
    <w:name w:val="footer"/>
    <w:aliases w:val="ŠFooter"/>
    <w:basedOn w:val="Normal"/>
    <w:link w:val="FooterChar"/>
    <w:uiPriority w:val="19"/>
    <w:rsid w:val="00273B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3BC2"/>
    <w:rPr>
      <w:rFonts w:ascii="Arial" w:hAnsi="Arial" w:cs="Arial"/>
      <w:sz w:val="18"/>
      <w:szCs w:val="18"/>
    </w:rPr>
  </w:style>
  <w:style w:type="paragraph" w:styleId="Header">
    <w:name w:val="header"/>
    <w:aliases w:val="ŠHeader"/>
    <w:basedOn w:val="Normal"/>
    <w:link w:val="HeaderChar"/>
    <w:uiPriority w:val="16"/>
    <w:rsid w:val="00273BC2"/>
    <w:rPr>
      <w:noProof/>
      <w:color w:val="002664"/>
      <w:sz w:val="28"/>
      <w:szCs w:val="28"/>
    </w:rPr>
  </w:style>
  <w:style w:type="character" w:customStyle="1" w:styleId="HeaderChar">
    <w:name w:val="Header Char"/>
    <w:aliases w:val="ŠHeader Char"/>
    <w:basedOn w:val="DefaultParagraphFont"/>
    <w:link w:val="Header"/>
    <w:uiPriority w:val="16"/>
    <w:rsid w:val="00273B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3B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3B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3BC2"/>
    <w:rPr>
      <w:rFonts w:ascii="Arial" w:hAnsi="Arial" w:cs="Arial"/>
      <w:b/>
      <w:szCs w:val="32"/>
    </w:rPr>
  </w:style>
  <w:style w:type="paragraph" w:styleId="CommentText">
    <w:name w:val="annotation text"/>
    <w:basedOn w:val="Normal"/>
    <w:link w:val="CommentTextChar"/>
    <w:uiPriority w:val="99"/>
    <w:unhideWhenUsed/>
    <w:rsid w:val="007D71E1"/>
    <w:pPr>
      <w:spacing w:line="240" w:lineRule="auto"/>
    </w:pPr>
    <w:rPr>
      <w:sz w:val="20"/>
      <w:szCs w:val="20"/>
    </w:rPr>
  </w:style>
  <w:style w:type="character" w:styleId="Emphasis">
    <w:name w:val="Emphasis"/>
    <w:aliases w:val="ŠEmphasis,Italic"/>
    <w:qFormat/>
    <w:rsid w:val="00273BC2"/>
    <w:rPr>
      <w:i/>
      <w:iCs/>
    </w:rPr>
  </w:style>
  <w:style w:type="character" w:styleId="SubtleEmphasis">
    <w:name w:val="Subtle Emphasis"/>
    <w:basedOn w:val="DefaultParagraphFont"/>
    <w:uiPriority w:val="19"/>
    <w:semiHidden/>
    <w:qFormat/>
    <w:rsid w:val="00273BC2"/>
    <w:rPr>
      <w:i/>
      <w:iCs/>
      <w:color w:val="404040" w:themeColor="text1" w:themeTint="BF"/>
    </w:rPr>
  </w:style>
  <w:style w:type="paragraph" w:styleId="TOC4">
    <w:name w:val="toc 4"/>
    <w:aliases w:val="ŠTOC 4"/>
    <w:basedOn w:val="Normal"/>
    <w:next w:val="Normal"/>
    <w:autoRedefine/>
    <w:uiPriority w:val="39"/>
    <w:unhideWhenUsed/>
    <w:rsid w:val="00273BC2"/>
    <w:pPr>
      <w:spacing w:before="0"/>
      <w:ind w:left="488"/>
    </w:pPr>
  </w:style>
  <w:style w:type="character" w:styleId="CommentReference">
    <w:name w:val="annotation reference"/>
    <w:basedOn w:val="DefaultParagraphFont"/>
    <w:uiPriority w:val="99"/>
    <w:semiHidden/>
    <w:unhideWhenUsed/>
    <w:rsid w:val="00273BC2"/>
    <w:rPr>
      <w:sz w:val="16"/>
      <w:szCs w:val="16"/>
    </w:rPr>
  </w:style>
  <w:style w:type="character" w:customStyle="1" w:styleId="CommentTextChar">
    <w:name w:val="Comment Text Char"/>
    <w:basedOn w:val="DefaultParagraphFont"/>
    <w:link w:val="CommentText"/>
    <w:uiPriority w:val="99"/>
    <w:rsid w:val="007D71E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73BC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73BC2"/>
    <w:rPr>
      <w:rFonts w:ascii="Arial" w:hAnsi="Arial" w:cs="Arial"/>
      <w:b/>
      <w:bCs/>
      <w:sz w:val="20"/>
      <w:szCs w:val="20"/>
    </w:rPr>
  </w:style>
  <w:style w:type="paragraph" w:styleId="ListParagraph">
    <w:name w:val="List Paragraph"/>
    <w:aliases w:val="ŠList Paragraph"/>
    <w:basedOn w:val="Normal"/>
    <w:uiPriority w:val="34"/>
    <w:unhideWhenUsed/>
    <w:qFormat/>
    <w:rsid w:val="00273BC2"/>
    <w:pPr>
      <w:ind w:left="567"/>
    </w:pPr>
  </w:style>
  <w:style w:type="character" w:styleId="FollowedHyperlink">
    <w:name w:val="FollowedHyperlink"/>
    <w:basedOn w:val="DefaultParagraphFont"/>
    <w:uiPriority w:val="99"/>
    <w:semiHidden/>
    <w:unhideWhenUsed/>
    <w:rsid w:val="00273BC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273BC2"/>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273BC2"/>
    <w:pPr>
      <w:numPr>
        <w:numId w:val="13"/>
      </w:numPr>
      <w:ind w:left="1701" w:hanging="567"/>
    </w:pPr>
  </w:style>
  <w:style w:type="paragraph" w:styleId="ListNumber3">
    <w:name w:val="List Number 3"/>
    <w:aliases w:val="ŠList Number 3"/>
    <w:basedOn w:val="ListBullet3"/>
    <w:uiPriority w:val="8"/>
    <w:rsid w:val="00273BC2"/>
    <w:pPr>
      <w:numPr>
        <w:ilvl w:val="2"/>
        <w:numId w:val="16"/>
      </w:numPr>
      <w:ind w:left="1701" w:hanging="567"/>
    </w:pPr>
  </w:style>
  <w:style w:type="character" w:customStyle="1" w:styleId="BoldItalic">
    <w:name w:val="ŠBold Italic"/>
    <w:basedOn w:val="DefaultParagraphFont"/>
    <w:uiPriority w:val="1"/>
    <w:qFormat/>
    <w:rsid w:val="00273BC2"/>
    <w:rPr>
      <w:b/>
      <w:i/>
      <w:iCs/>
    </w:rPr>
  </w:style>
  <w:style w:type="paragraph" w:customStyle="1" w:styleId="Documentname">
    <w:name w:val="ŠDocument name"/>
    <w:basedOn w:val="Normal"/>
    <w:next w:val="Normal"/>
    <w:uiPriority w:val="17"/>
    <w:qFormat/>
    <w:rsid w:val="00273BC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73B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73B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73BC2"/>
    <w:pPr>
      <w:spacing w:after="0"/>
    </w:pPr>
    <w:rPr>
      <w:sz w:val="18"/>
      <w:szCs w:val="18"/>
    </w:rPr>
  </w:style>
  <w:style w:type="paragraph" w:customStyle="1" w:styleId="Pulloutquote">
    <w:name w:val="ŠPull out quote"/>
    <w:basedOn w:val="Normal"/>
    <w:next w:val="Normal"/>
    <w:uiPriority w:val="20"/>
    <w:qFormat/>
    <w:rsid w:val="00273BC2"/>
    <w:pPr>
      <w:keepNext/>
      <w:ind w:left="567" w:right="57"/>
    </w:pPr>
    <w:rPr>
      <w:szCs w:val="22"/>
    </w:rPr>
  </w:style>
  <w:style w:type="paragraph" w:customStyle="1" w:styleId="Subtitle0">
    <w:name w:val="ŠSubtitle"/>
    <w:basedOn w:val="Normal"/>
    <w:link w:val="SubtitleChar0"/>
    <w:uiPriority w:val="2"/>
    <w:qFormat/>
    <w:rsid w:val="00273BC2"/>
    <w:pPr>
      <w:spacing w:before="360"/>
    </w:pPr>
    <w:rPr>
      <w:color w:val="002664"/>
      <w:sz w:val="44"/>
      <w:szCs w:val="48"/>
    </w:rPr>
  </w:style>
  <w:style w:type="character" w:customStyle="1" w:styleId="SubtitleChar0">
    <w:name w:val="ŠSubtitle Char"/>
    <w:basedOn w:val="DefaultParagraphFont"/>
    <w:link w:val="Subtitle0"/>
    <w:uiPriority w:val="2"/>
    <w:rsid w:val="00273BC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73BC2"/>
    <w:rPr>
      <w:rFonts w:ascii="Arial" w:hAnsi="Arial" w:cs="Arial"/>
      <w:szCs w:val="24"/>
      <w:shd w:val="clear" w:color="auto" w:fill="CCEDFC"/>
    </w:rPr>
  </w:style>
  <w:style w:type="character" w:styleId="UnresolvedMention">
    <w:name w:val="Unresolved Mention"/>
    <w:basedOn w:val="DefaultParagraphFont"/>
    <w:uiPriority w:val="99"/>
    <w:semiHidden/>
    <w:unhideWhenUsed/>
    <w:rsid w:val="00D04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yperlink" Target="https://curriculum.nsw.edu.au/use-the-curriculum/planning-supporting-student-learning/selecting-sequencing"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hyperlink" Target="https://www.nsw.gov.au/education-and-training/nes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nsw.gov.au/education-and-training/nesa/copyright"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938D-6242-4EBA-9BC4-8811CB093C0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25</Pages>
  <Words>3057</Words>
  <Characters>19921</Characters>
  <Application>Microsoft Office Word</Application>
  <DocSecurity>0</DocSecurity>
  <Lines>452</Lines>
  <Paragraphs>337</Paragraphs>
  <ScaleCrop>false</ScaleCrop>
  <HeadingPairs>
    <vt:vector size="2" baseType="variant">
      <vt:variant>
        <vt:lpstr>Title</vt:lpstr>
      </vt:variant>
      <vt:variant>
        <vt:i4>1</vt:i4>
      </vt:variant>
    </vt:vector>
  </HeadingPairs>
  <TitlesOfParts>
    <vt:vector size="1" baseType="lpstr">
      <vt:lpstr>Unit 3 – Polynomials – Stage 6, extension</vt:lpstr>
    </vt:vector>
  </TitlesOfParts>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Polynomials – Stage 6, extension</dc:title>
  <dc:subject/>
  <dc:creator>NSW Department of Education</dc:creator>
  <cp:keywords/>
  <dc:description/>
  <dcterms:created xsi:type="dcterms:W3CDTF">2026-05-01T05:07:00Z</dcterms:created>
  <dcterms:modified xsi:type="dcterms:W3CDTF">2026-05-01T05:16:00Z</dcterms:modified>
</cp:coreProperties>
</file>