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484069BC" w:rsidR="053C4FF3" w:rsidRPr="00F63959" w:rsidRDefault="004C6883" w:rsidP="00F63959">
      <w:pPr>
        <w:pStyle w:val="Heading1"/>
      </w:pPr>
      <w:r>
        <w:t xml:space="preserve">Modelling </w:t>
      </w:r>
      <w:r w:rsidR="00325F34">
        <w:t>change</w:t>
      </w:r>
    </w:p>
    <w:p w14:paraId="470008B8" w14:textId="7E17BD5D" w:rsidR="00F33FDE" w:rsidRDefault="006A6928" w:rsidP="00F33FDE">
      <w:r>
        <w:t xml:space="preserve">Students use the context of population growth and inflation to find </w:t>
      </w:r>
      <w:r w:rsidR="00D96060">
        <w:t xml:space="preserve">the </w:t>
      </w:r>
      <w:r>
        <w:t>a</w:t>
      </w:r>
      <w:r w:rsidR="00EC2825">
        <w:t>verage</w:t>
      </w:r>
      <w:r>
        <w:t xml:space="preserve"> and</w:t>
      </w:r>
      <w:r w:rsidR="00EC2825">
        <w:t xml:space="preserve"> instantaneous rate of chang</w:t>
      </w:r>
      <w:r>
        <w:t>e.</w:t>
      </w:r>
    </w:p>
    <w:p w14:paraId="531BF1E6" w14:textId="77777777" w:rsidR="00A51D10" w:rsidRPr="00CE6CDC" w:rsidRDefault="00A51D10" w:rsidP="000329B0">
      <w:pPr>
        <w:pStyle w:val="Heading2"/>
      </w:pPr>
      <w:r>
        <w:t>Learning intentions</w:t>
      </w:r>
    </w:p>
    <w:p w14:paraId="71E14D6A" w14:textId="1BCB17A7" w:rsidR="003819CC" w:rsidRPr="003819CC" w:rsidRDefault="003819CC" w:rsidP="003819CC">
      <w:pPr>
        <w:pStyle w:val="ListBullet"/>
      </w:pPr>
      <w:r>
        <w:t>To u</w:t>
      </w:r>
      <w:r w:rsidRPr="003819CC">
        <w:t>nderstand the significance of the gradient as the rate of change</w:t>
      </w:r>
      <w:r w:rsidR="00F82BC8">
        <w:t xml:space="preserve"> in a linear model</w:t>
      </w:r>
      <w:r w:rsidRPr="003819CC">
        <w:t>.</w:t>
      </w:r>
    </w:p>
    <w:p w14:paraId="254077CE" w14:textId="0E1664EA" w:rsidR="00CA6440" w:rsidRDefault="00357685" w:rsidP="00D27575">
      <w:pPr>
        <w:pStyle w:val="ListBullet"/>
      </w:pPr>
      <w:r w:rsidRPr="00357685">
        <w:t>To be able to determine the rate of change for both linear functions and non-linear functions</w:t>
      </w:r>
      <w:r>
        <w:t xml:space="preserve">. </w:t>
      </w:r>
    </w:p>
    <w:p w14:paraId="31580410" w14:textId="44FFD2A2" w:rsidR="00A51D10" w:rsidRDefault="00A51D10" w:rsidP="000329B0">
      <w:pPr>
        <w:pStyle w:val="Heading2"/>
      </w:pPr>
      <w:r>
        <w:t>Success criteria</w:t>
      </w:r>
    </w:p>
    <w:p w14:paraId="228EA04C" w14:textId="176865FA" w:rsidR="00D01CAE" w:rsidRDefault="00D01CAE" w:rsidP="00D01CAE">
      <w:pPr>
        <w:pStyle w:val="ListBullet"/>
      </w:pPr>
      <w:r>
        <w:t xml:space="preserve">I </w:t>
      </w:r>
      <w:r w:rsidR="004336F2">
        <w:t xml:space="preserve">can </w:t>
      </w:r>
      <w:r w:rsidR="009E2639">
        <w:t>calculate</w:t>
      </w:r>
      <w:r w:rsidR="000140B3">
        <w:t xml:space="preserve"> </w:t>
      </w:r>
      <w:r w:rsidR="004336F2" w:rsidRPr="004336F2">
        <w:t xml:space="preserve">the rate of change for linear functions </w:t>
      </w:r>
      <w:r w:rsidR="009E2639">
        <w:t>in</w:t>
      </w:r>
      <w:r w:rsidR="00093E3E" w:rsidRPr="004336F2">
        <w:t xml:space="preserve"> </w:t>
      </w:r>
      <w:r w:rsidR="004336F2" w:rsidRPr="004336F2">
        <w:t>real-life examples</w:t>
      </w:r>
      <w:r w:rsidR="00F8419A">
        <w:t>.</w:t>
      </w:r>
    </w:p>
    <w:p w14:paraId="6C2D0581" w14:textId="3EF8AE8E" w:rsidR="00B61B32" w:rsidRDefault="00D01CAE" w:rsidP="003102C3">
      <w:pPr>
        <w:pStyle w:val="ListBullet"/>
      </w:pPr>
      <w:r>
        <w:t xml:space="preserve">I can </w:t>
      </w:r>
      <w:r w:rsidR="00B61B32">
        <w:t>e</w:t>
      </w:r>
      <w:r w:rsidR="00B61B32" w:rsidRPr="00B61B32">
        <w:t xml:space="preserve">xplain </w:t>
      </w:r>
      <w:r w:rsidR="00961CF0">
        <w:t>why</w:t>
      </w:r>
      <w:r w:rsidR="00961CF0" w:rsidRPr="00B61B32">
        <w:t xml:space="preserve"> </w:t>
      </w:r>
      <w:r w:rsidR="00B61B32" w:rsidRPr="00B61B32">
        <w:t xml:space="preserve">the rate of change for non-linear functions </w:t>
      </w:r>
      <w:r w:rsidR="008252B9">
        <w:t>varies</w:t>
      </w:r>
      <w:r w:rsidR="00417490">
        <w:t>.</w:t>
      </w:r>
      <w:r w:rsidR="00B61B32" w:rsidRPr="00B61B32">
        <w:t xml:space="preserve"> </w:t>
      </w:r>
    </w:p>
    <w:p w14:paraId="1A663AB7" w14:textId="142E6230" w:rsidR="00E10CFD" w:rsidRDefault="00DC7A78" w:rsidP="003102C3">
      <w:pPr>
        <w:pStyle w:val="ListBullet"/>
      </w:pPr>
      <w:r>
        <w:t>I can e</w:t>
      </w:r>
      <w:r w:rsidRPr="00DC7A78">
        <w:t>stimate the instantaneous rate of change at a point on a non-linear graph</w:t>
      </w:r>
      <w:r w:rsidR="00417490">
        <w:t>.</w:t>
      </w:r>
    </w:p>
    <w:p w14:paraId="68DDF37A" w14:textId="54153FF6" w:rsidR="00EE3475" w:rsidRDefault="00E10CFD" w:rsidP="003102C3">
      <w:pPr>
        <w:pStyle w:val="ListBullet"/>
        <w:sectPr w:rsidR="00EE3475" w:rsidSect="00F63959">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r>
        <w:t>I can identify areas of fast growth, slow growth and similar growth</w:t>
      </w:r>
      <w:r w:rsidR="00464D6F">
        <w:t xml:space="preserve"> in non-linear models</w:t>
      </w:r>
      <w:r>
        <w:t xml:space="preserve">. </w:t>
      </w:r>
    </w:p>
    <w:p w14:paraId="0EAD33D8" w14:textId="77777777" w:rsidR="00F23B9E" w:rsidRDefault="00F23B9E" w:rsidP="000329B0">
      <w:pPr>
        <w:pStyle w:val="Heading2"/>
      </w:pPr>
      <w:r>
        <w:lastRenderedPageBreak/>
        <w:t>Outcomes</w:t>
      </w:r>
    </w:p>
    <w:p w14:paraId="25AAB126" w14:textId="77777777" w:rsidR="00F23B9E" w:rsidRPr="00E863D8" w:rsidRDefault="00F23B9E" w:rsidP="00F23B9E">
      <w:r>
        <w:t>A student:</w:t>
      </w:r>
    </w:p>
    <w:p w14:paraId="205AC3D1" w14:textId="2CE7ACA0" w:rsidR="00F23B9E" w:rsidRPr="00C06094" w:rsidRDefault="00F23B9E" w:rsidP="00F23B9E">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28544675" w14:textId="0AF9D0D1" w:rsidR="00F23B9E" w:rsidRPr="00DE5391" w:rsidRDefault="00F23B9E" w:rsidP="00F23B9E">
      <w:pPr>
        <w:pStyle w:val="ListBullet"/>
        <w:rPr>
          <w:color w:val="000000" w:themeColor="text1"/>
        </w:rPr>
      </w:pPr>
      <w:r w:rsidRPr="004A1B90">
        <w:rPr>
          <w:color w:val="000000" w:themeColor="text1"/>
        </w:rPr>
        <w:t>interprets the meaning of the derivative and determines the derivative of functions to solve problems</w:t>
      </w:r>
      <w:r>
        <w:rPr>
          <w:color w:val="000000" w:themeColor="text1"/>
        </w:rPr>
        <w:t xml:space="preserve"> </w:t>
      </w:r>
      <w:r>
        <w:rPr>
          <w:rStyle w:val="Strong"/>
        </w:rPr>
        <w:t>MAV-11-06</w:t>
      </w:r>
    </w:p>
    <w:p w14:paraId="441FAFD3" w14:textId="77777777" w:rsidR="00F23B9E" w:rsidRPr="00530BD7" w:rsidRDefault="00F23B9E" w:rsidP="000329B0">
      <w:pPr>
        <w:pStyle w:val="Heading2"/>
        <w:rPr>
          <w:szCs w:val="36"/>
        </w:rPr>
      </w:pPr>
      <w:r>
        <w:t>Content</w:t>
      </w:r>
    </w:p>
    <w:p w14:paraId="0EA909C5" w14:textId="369A2FFD" w:rsidR="00F23B9E" w:rsidRDefault="00F23B9E" w:rsidP="000329B0">
      <w:pPr>
        <w:pStyle w:val="Heading3"/>
      </w:pPr>
      <w:r>
        <w:t xml:space="preserve">Estimating </w:t>
      </w:r>
      <w:r w:rsidR="00D96060">
        <w:t>change</w:t>
      </w:r>
    </w:p>
    <w:p w14:paraId="5BF5219D" w14:textId="5E4F26C2" w:rsidR="00F23B9E" w:rsidRPr="00E5654A" w:rsidRDefault="00F23B9E" w:rsidP="00F23B9E">
      <w:pPr>
        <w:pStyle w:val="ListBullet"/>
        <w:rPr>
          <w:lang w:eastAsia="en-AU"/>
        </w:rPr>
      </w:pPr>
      <w:r w:rsidRPr="00E5654A">
        <w:rPr>
          <w:lang w:eastAsia="en-AU"/>
        </w:rPr>
        <w:t>Recognise when modelling with a linear function that its gradient is the rate of change and determine the rate of change for linear functions in practical situations</w:t>
      </w:r>
    </w:p>
    <w:p w14:paraId="66175EB2" w14:textId="61F710DF" w:rsidR="00F23B9E" w:rsidRPr="00E5654A" w:rsidRDefault="00F23B9E" w:rsidP="00F23B9E">
      <w:pPr>
        <w:pStyle w:val="ListBullet"/>
        <w:rPr>
          <w:lang w:eastAsia="en-AU"/>
        </w:rPr>
      </w:pPr>
      <w:r w:rsidRPr="00E5654A">
        <w:rPr>
          <w:lang w:eastAsia="en-AU"/>
        </w:rPr>
        <w:t>Recognise when modelling with a non-linear function that the rate of change is not constant and is represented by the gradient of the tangent to the curve at each point on the curve</w:t>
      </w:r>
    </w:p>
    <w:p w14:paraId="075E6311" w14:textId="52B41784" w:rsidR="00E43FD9" w:rsidRDefault="00F23B9E" w:rsidP="00F23B9E">
      <w:pPr>
        <w:pStyle w:val="ListBullet"/>
      </w:pPr>
      <w:r w:rsidRPr="00E5654A">
        <w:rPr>
          <w:lang w:eastAsia="en-AU"/>
        </w:rPr>
        <w:t>Estimate the instantaneous rate of change of a non-linear function at a given point from a given graph of a practical situation</w:t>
      </w:r>
    </w:p>
    <w:p w14:paraId="73591575" w14:textId="2782CA22" w:rsidR="0072590F" w:rsidRDefault="00F23B9E" w:rsidP="00F23B9E">
      <w:pPr>
        <w:pStyle w:val="Imageattributioncaption"/>
        <w:rPr>
          <w:szCs w:val="22"/>
        </w:rPr>
        <w:sectPr w:rsidR="0072590F" w:rsidSect="00325F34">
          <w:pgSz w:w="11900" w:h="16840"/>
          <w:pgMar w:top="1134" w:right="1134" w:bottom="1134" w:left="1134" w:header="709" w:footer="709" w:gutter="0"/>
          <w:cols w:space="708"/>
          <w:docGrid w:linePitch="360"/>
        </w:sectPr>
      </w:pPr>
      <w:hyperlink r:id="rId13" w:history="1">
        <w:r w:rsidRPr="00C12AC4">
          <w:rPr>
            <w:rStyle w:val="Hyperlink"/>
            <w:szCs w:val="22"/>
          </w:rPr>
          <w:t>Mathematics Advanced 11</w:t>
        </w:r>
        <w:r w:rsidR="00D61DDF">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Pr>
          <w:szCs w:val="22"/>
        </w:rPr>
        <w:t>4</w:t>
      </w:r>
    </w:p>
    <w:p w14:paraId="2E76763A" w14:textId="7B2C5F56" w:rsidR="006C67CA" w:rsidRDefault="006C67CA" w:rsidP="009A7E37">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864318">
        <w:t>l</w:t>
      </w:r>
      <w:r>
        <w:t xml:space="preserve">esson summary </w:t>
      </w:r>
    </w:p>
    <w:tbl>
      <w:tblPr>
        <w:tblStyle w:val="Tableheader"/>
        <w:tblW w:w="14564" w:type="dxa"/>
        <w:tblLook w:val="04A0" w:firstRow="1" w:lastRow="0" w:firstColumn="1" w:lastColumn="0" w:noHBand="0" w:noVBand="1"/>
        <w:tblDescription w:val="A summary of the activities in the lesson, the teaching strategies and the teaching points."/>
      </w:tblPr>
      <w:tblGrid>
        <w:gridCol w:w="2114"/>
        <w:gridCol w:w="5038"/>
        <w:gridCol w:w="3577"/>
        <w:gridCol w:w="3835"/>
      </w:tblGrid>
      <w:tr w:rsidR="00F262FA" w14:paraId="1BC3BB9F" w14:textId="77777777" w:rsidTr="001B03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0ADC863" w14:textId="05F6B1E7" w:rsidR="00D56D4A" w:rsidRDefault="00D56D4A" w:rsidP="00D56D4A">
            <w:r>
              <w:t>Section</w:t>
            </w:r>
          </w:p>
        </w:tc>
        <w:tc>
          <w:tcPr>
            <w:tcW w:w="5057" w:type="dxa"/>
          </w:tcPr>
          <w:p w14:paraId="45ED31BE" w14:textId="4781F76F" w:rsidR="00D56D4A" w:rsidRDefault="00D56D4A" w:rsidP="00D56D4A">
            <w:pPr>
              <w:cnfStyle w:val="100000000000" w:firstRow="1" w:lastRow="0" w:firstColumn="0" w:lastColumn="0" w:oddVBand="0" w:evenVBand="0" w:oddHBand="0" w:evenHBand="0" w:firstRowFirstColumn="0" w:firstRowLastColumn="0" w:lastRowFirstColumn="0" w:lastRowLastColumn="0"/>
            </w:pPr>
            <w:r>
              <w:t>Summary of activity</w:t>
            </w:r>
          </w:p>
        </w:tc>
        <w:tc>
          <w:tcPr>
            <w:tcW w:w="3590" w:type="dxa"/>
          </w:tcPr>
          <w:p w14:paraId="379A0D35" w14:textId="45A9C2BE"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strateg</w:t>
            </w:r>
            <w:r w:rsidR="00864318">
              <w:t>ies</w:t>
            </w:r>
          </w:p>
        </w:tc>
        <w:tc>
          <w:tcPr>
            <w:tcW w:w="3795" w:type="dxa"/>
          </w:tcPr>
          <w:p w14:paraId="2BF97329" w14:textId="4752F965"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points</w:t>
            </w:r>
          </w:p>
        </w:tc>
      </w:tr>
      <w:tr w:rsidR="00B94AD5" w14:paraId="4AAACBAF" w14:textId="77777777" w:rsidTr="001B0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F01806E" w14:textId="7CCAE68D" w:rsidR="00D56D4A" w:rsidRPr="00720BA8" w:rsidRDefault="7D3347C2" w:rsidP="00D56D4A">
            <w:pPr>
              <w:rPr>
                <w:b w:val="0"/>
                <w:bCs/>
              </w:rPr>
            </w:pPr>
            <w:r w:rsidRPr="00720BA8">
              <w:rPr>
                <w:bCs/>
              </w:rPr>
              <w:t>Activat</w:t>
            </w:r>
            <w:r w:rsidR="006C67CA" w:rsidRPr="00720BA8">
              <w:rPr>
                <w:bCs/>
              </w:rPr>
              <w:t>ing</w:t>
            </w:r>
            <w:r w:rsidRPr="00720BA8">
              <w:rPr>
                <w:bCs/>
              </w:rPr>
              <w:t xml:space="preserve"> prior knowledge</w:t>
            </w:r>
          </w:p>
        </w:tc>
        <w:tc>
          <w:tcPr>
            <w:tcW w:w="5057" w:type="dxa"/>
          </w:tcPr>
          <w:p w14:paraId="37A8C23F" w14:textId="2F04C8D8" w:rsidR="00D56D4A" w:rsidRDefault="00392A3B" w:rsidP="00D56D4A">
            <w:pPr>
              <w:cnfStyle w:val="000000100000" w:firstRow="0" w:lastRow="0" w:firstColumn="0" w:lastColumn="0" w:oddVBand="0" w:evenVBand="0" w:oddHBand="1" w:evenHBand="0" w:firstRowFirstColumn="0" w:firstRowLastColumn="0" w:lastRowFirstColumn="0" w:lastRowLastColumn="0"/>
            </w:pPr>
            <w:r>
              <w:t>Initiate</w:t>
            </w:r>
            <w:r w:rsidR="008464DD">
              <w:t xml:space="preserve"> discussion and show </w:t>
            </w:r>
            <w:r w:rsidR="00A36DFF">
              <w:t xml:space="preserve">the </w:t>
            </w:r>
            <w:r w:rsidR="008464DD">
              <w:t xml:space="preserve">video </w:t>
            </w:r>
            <w:hyperlink r:id="rId14" w:history="1">
              <w:r w:rsidR="008464DD">
                <w:t>(</w:t>
              </w:r>
              <w:r w:rsidR="008464DD" w:rsidRPr="007D4D1F">
                <w:rPr>
                  <w:rStyle w:val="Hyperlink"/>
                </w:rPr>
                <w:t>bit.ly/population_rate</w:t>
              </w:r>
            </w:hyperlink>
            <w:r w:rsidR="008464DD">
              <w:t xml:space="preserve">) on population growth. </w:t>
            </w:r>
            <w:r w:rsidR="00A36AA5">
              <w:t>Show NSW data</w:t>
            </w:r>
            <w:r w:rsidR="00750508">
              <w:t xml:space="preserve"> </w:t>
            </w:r>
            <w:r w:rsidR="00A36AA5">
              <w:t>using</w:t>
            </w:r>
            <w:r w:rsidR="00750508">
              <w:t xml:space="preserve"> slide 4</w:t>
            </w:r>
            <w:r w:rsidR="002C472C">
              <w:t xml:space="preserve"> from the PowerPoint </w:t>
            </w:r>
            <w:r w:rsidR="002C472C">
              <w:rPr>
                <w:i/>
                <w:iCs/>
              </w:rPr>
              <w:t>Modelling change</w:t>
            </w:r>
            <w:r w:rsidR="00750508">
              <w:t xml:space="preserve"> and have students find the average rate of change using the data.</w:t>
            </w:r>
            <w:r w:rsidR="008464DD">
              <w:t xml:space="preserve"> </w:t>
            </w:r>
          </w:p>
        </w:tc>
        <w:tc>
          <w:tcPr>
            <w:tcW w:w="3590" w:type="dxa"/>
          </w:tcPr>
          <w:p w14:paraId="2241729F" w14:textId="77777777" w:rsidR="00D56D4A" w:rsidRDefault="00A20951" w:rsidP="00D56D4A">
            <w:pPr>
              <w:cnfStyle w:val="000000100000" w:firstRow="0" w:lastRow="0" w:firstColumn="0" w:lastColumn="0" w:oddVBand="0" w:evenVBand="0" w:oddHBand="1" w:evenHBand="0" w:firstRowFirstColumn="0" w:firstRowLastColumn="0" w:lastRowFirstColumn="0" w:lastRowLastColumn="0"/>
            </w:pPr>
            <w:r>
              <w:t>Think-Pair-Share</w:t>
            </w:r>
          </w:p>
          <w:p w14:paraId="6030ACE6" w14:textId="1C15B0AC" w:rsidR="00E37D0E" w:rsidRDefault="00E37D0E" w:rsidP="00D56D4A">
            <w:pPr>
              <w:cnfStyle w:val="000000100000" w:firstRow="0" w:lastRow="0" w:firstColumn="0" w:lastColumn="0" w:oddVBand="0" w:evenVBand="0" w:oddHBand="1" w:evenHBand="0" w:firstRowFirstColumn="0" w:firstRowLastColumn="0" w:lastRowFirstColumn="0" w:lastRowLastColumn="0"/>
            </w:pPr>
            <w:r>
              <w:t>Pose-Pause-Pounce-Bounce</w:t>
            </w:r>
          </w:p>
        </w:tc>
        <w:tc>
          <w:tcPr>
            <w:tcW w:w="3795" w:type="dxa"/>
          </w:tcPr>
          <w:p w14:paraId="4665CE5E" w14:textId="45713053" w:rsidR="00D56D4A" w:rsidRDefault="00D949F3" w:rsidP="00D56D4A">
            <w:pPr>
              <w:cnfStyle w:val="000000100000" w:firstRow="0" w:lastRow="0" w:firstColumn="0" w:lastColumn="0" w:oddVBand="0" w:evenVBand="0" w:oddHBand="1" w:evenHBand="0" w:firstRowFirstColumn="0" w:firstRowLastColumn="0" w:lastRowFirstColumn="0" w:lastRowLastColumn="0"/>
            </w:pPr>
            <w:r w:rsidRPr="00D949F3">
              <w:t>Students begin to understand that population growth or decline represents a rate of change that can be analysed.</w:t>
            </w:r>
          </w:p>
        </w:tc>
      </w:tr>
      <w:tr w:rsidR="00B94AD5" w14:paraId="342CE91E" w14:textId="77777777" w:rsidTr="001B03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554C2C2" w14:textId="643D4FF7" w:rsidR="00D56D4A" w:rsidRPr="00720BA8" w:rsidRDefault="00581521" w:rsidP="09AC1D10">
            <w:pPr>
              <w:spacing w:before="100"/>
              <w:rPr>
                <w:b w:val="0"/>
                <w:bCs/>
              </w:rPr>
            </w:pPr>
            <w:r w:rsidRPr="00720BA8">
              <w:rPr>
                <w:bCs/>
              </w:rPr>
              <w:t>Connecting</w:t>
            </w:r>
            <w:r w:rsidR="00DD2C10" w:rsidRPr="00720BA8">
              <w:rPr>
                <w:bCs/>
              </w:rPr>
              <w:t xml:space="preserve"> learning</w:t>
            </w:r>
          </w:p>
        </w:tc>
        <w:tc>
          <w:tcPr>
            <w:tcW w:w="5057" w:type="dxa"/>
          </w:tcPr>
          <w:p w14:paraId="6FC03935" w14:textId="1DC8D562" w:rsidR="00D56D4A" w:rsidRDefault="00AB6905" w:rsidP="00D56D4A">
            <w:pPr>
              <w:cnfStyle w:val="000000010000" w:firstRow="0" w:lastRow="0" w:firstColumn="0" w:lastColumn="0" w:oddVBand="0" w:evenVBand="0" w:oddHBand="0" w:evenHBand="1" w:firstRowFirstColumn="0" w:firstRowLastColumn="0" w:lastRowFirstColumn="0" w:lastRowLastColumn="0"/>
            </w:pPr>
            <w:r>
              <w:t xml:space="preserve">Students use </w:t>
            </w:r>
            <w:hyperlink w:anchor="_Appendix_A" w:history="1">
              <w:r w:rsidRPr="00B41229">
                <w:rPr>
                  <w:rStyle w:val="Hyperlink"/>
                  <w:szCs w:val="24"/>
                </w:rPr>
                <w:t>A</w:t>
              </w:r>
              <w:r w:rsidRPr="00B41229">
                <w:rPr>
                  <w:rStyle w:val="Hyperlink"/>
                </w:rPr>
                <w:t>ppendix A</w:t>
              </w:r>
            </w:hyperlink>
            <w:r>
              <w:t xml:space="preserve"> to</w:t>
            </w:r>
            <w:r w:rsidR="00DF29FF">
              <w:t xml:space="preserve"> consider </w:t>
            </w:r>
            <w:r w:rsidR="0071159C">
              <w:t>Camden and Maitland’s population from 2001</w:t>
            </w:r>
            <w:r w:rsidR="00A36DFF">
              <w:t>–</w:t>
            </w:r>
            <w:r w:rsidR="0071159C">
              <w:t>202</w:t>
            </w:r>
            <w:r w:rsidR="00590B16">
              <w:t>4.</w:t>
            </w:r>
            <w:r w:rsidR="0071159C">
              <w:t xml:space="preserve"> Using average and instantaneous rates of change they discover areas of the same growth and significantly different growth. </w:t>
            </w:r>
          </w:p>
        </w:tc>
        <w:tc>
          <w:tcPr>
            <w:tcW w:w="3590" w:type="dxa"/>
          </w:tcPr>
          <w:p w14:paraId="3C5F90F4" w14:textId="7CDA19B1" w:rsidR="00D56D4A" w:rsidRDefault="00AE10D3" w:rsidP="00D56D4A">
            <w:pPr>
              <w:cnfStyle w:val="000000010000" w:firstRow="0" w:lastRow="0" w:firstColumn="0" w:lastColumn="0" w:oddVBand="0" w:evenVBand="0" w:oddHBand="0" w:evenHBand="1" w:firstRowFirstColumn="0" w:firstRowLastColumn="0" w:lastRowFirstColumn="0" w:lastRowLastColumn="0"/>
            </w:pPr>
            <w:r>
              <w:t>Think-Pair-Share</w:t>
            </w:r>
          </w:p>
        </w:tc>
        <w:tc>
          <w:tcPr>
            <w:tcW w:w="3795" w:type="dxa"/>
          </w:tcPr>
          <w:p w14:paraId="3948AD4B" w14:textId="0E5AA1EC" w:rsidR="00D56D4A" w:rsidRDefault="00AE10D3" w:rsidP="00D56D4A">
            <w:pPr>
              <w:cnfStyle w:val="000000010000" w:firstRow="0" w:lastRow="0" w:firstColumn="0" w:lastColumn="0" w:oddVBand="0" w:evenVBand="0" w:oddHBand="0" w:evenHBand="1" w:firstRowFirstColumn="0" w:firstRowLastColumn="0" w:lastRowFirstColumn="0" w:lastRowLastColumn="0"/>
            </w:pPr>
            <w:r>
              <w:t xml:space="preserve">Students can use secants or tangents to find instantaneous rates. </w:t>
            </w:r>
          </w:p>
        </w:tc>
      </w:tr>
      <w:tr w:rsidR="00B94AD5" w14:paraId="7FBDD507" w14:textId="77777777" w:rsidTr="001B0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17FD0A6" w14:textId="4CB338E2" w:rsidR="00F45014" w:rsidRPr="00720BA8" w:rsidRDefault="00DD2C10" w:rsidP="09AC1D10">
            <w:pPr>
              <w:spacing w:before="100"/>
              <w:rPr>
                <w:b w:val="0"/>
                <w:bCs/>
              </w:rPr>
            </w:pPr>
            <w:r w:rsidRPr="00720BA8">
              <w:rPr>
                <w:bCs/>
              </w:rPr>
              <w:t>Releasing responsibility</w:t>
            </w:r>
          </w:p>
        </w:tc>
        <w:tc>
          <w:tcPr>
            <w:tcW w:w="5057" w:type="dxa"/>
          </w:tcPr>
          <w:p w14:paraId="7F745B73" w14:textId="73E0B7EF" w:rsidR="00F45014" w:rsidRDefault="00B5383B" w:rsidP="00D56D4A">
            <w:pPr>
              <w:cnfStyle w:val="000000100000" w:firstRow="0" w:lastRow="0" w:firstColumn="0" w:lastColumn="0" w:oddVBand="0" w:evenVBand="0" w:oddHBand="1" w:evenHBand="0" w:firstRowFirstColumn="0" w:firstRowLastColumn="0" w:lastRowFirstColumn="0" w:lastRowLastColumn="0"/>
            </w:pPr>
            <w:r>
              <w:t xml:space="preserve">Groups </w:t>
            </w:r>
            <w:r w:rsidR="00A57C87">
              <w:t>receive a</w:t>
            </w:r>
            <w:r>
              <w:t xml:space="preserve"> graph from </w:t>
            </w:r>
            <w:hyperlink w:anchor="_Appendix_B" w:history="1">
              <w:r w:rsidRPr="00BD719D">
                <w:rPr>
                  <w:rStyle w:val="Hyperlink"/>
                  <w:szCs w:val="24"/>
                </w:rPr>
                <w:t>Appe</w:t>
              </w:r>
              <w:r w:rsidRPr="00BD719D">
                <w:rPr>
                  <w:rStyle w:val="Hyperlink"/>
                </w:rPr>
                <w:t>ndix B</w:t>
              </w:r>
            </w:hyperlink>
            <w:r>
              <w:t xml:space="preserve"> showing </w:t>
            </w:r>
            <w:r w:rsidR="00A36DFF">
              <w:t xml:space="preserve">the population of </w:t>
            </w:r>
            <w:r>
              <w:t>2 different countr</w:t>
            </w:r>
            <w:r w:rsidR="00A36DFF">
              <w:t>ies</w:t>
            </w:r>
            <w:r>
              <w:t xml:space="preserve"> since 1950. They find </w:t>
            </w:r>
            <w:r w:rsidR="004254E9">
              <w:t>the average growth as well as instantaneous growth of interesting areas on their graphs.</w:t>
            </w:r>
          </w:p>
        </w:tc>
        <w:tc>
          <w:tcPr>
            <w:tcW w:w="3590" w:type="dxa"/>
          </w:tcPr>
          <w:p w14:paraId="061AE537" w14:textId="77777777" w:rsidR="00F45014" w:rsidRDefault="00782DB2" w:rsidP="00D56D4A">
            <w:pPr>
              <w:cnfStyle w:val="000000100000" w:firstRow="0" w:lastRow="0" w:firstColumn="0" w:lastColumn="0" w:oddVBand="0" w:evenVBand="0" w:oddHBand="1" w:evenHBand="0" w:firstRowFirstColumn="0" w:firstRowLastColumn="0" w:lastRowFirstColumn="0" w:lastRowLastColumn="0"/>
            </w:pPr>
            <w:r>
              <w:t>Visibly random groups of 3</w:t>
            </w:r>
          </w:p>
          <w:p w14:paraId="0ADED271" w14:textId="739FFD74" w:rsidR="00782DB2" w:rsidRDefault="00782DB2" w:rsidP="00D56D4A">
            <w:pPr>
              <w:cnfStyle w:val="000000100000" w:firstRow="0" w:lastRow="0" w:firstColumn="0" w:lastColumn="0" w:oddVBand="0" w:evenVBand="0" w:oddHBand="1" w:evenHBand="0" w:firstRowFirstColumn="0" w:firstRowLastColumn="0" w:lastRowFirstColumn="0" w:lastRowLastColumn="0"/>
            </w:pPr>
            <w:r>
              <w:t xml:space="preserve">Vertical </w:t>
            </w:r>
            <w:r w:rsidR="0069745B">
              <w:t>non-permanent</w:t>
            </w:r>
            <w:r>
              <w:t xml:space="preserve"> surfaces</w:t>
            </w:r>
          </w:p>
          <w:p w14:paraId="36B3AF1B" w14:textId="0AD22608" w:rsidR="00782DB2" w:rsidRDefault="00E02457" w:rsidP="00D56D4A">
            <w:pPr>
              <w:cnfStyle w:val="000000100000" w:firstRow="0" w:lastRow="0" w:firstColumn="0" w:lastColumn="0" w:oddVBand="0" w:evenVBand="0" w:oddHBand="1" w:evenHBand="0" w:firstRowFirstColumn="0" w:firstRowLastColumn="0" w:lastRowFirstColumn="0" w:lastRowLastColumn="0"/>
            </w:pPr>
            <w:r>
              <w:t>Gallery</w:t>
            </w:r>
            <w:r w:rsidR="00782DB2">
              <w:t xml:space="preserve"> walk</w:t>
            </w:r>
          </w:p>
          <w:p w14:paraId="2DE5413E" w14:textId="74FBDF00" w:rsidR="00782DB2" w:rsidRDefault="00782DB2" w:rsidP="00D56D4A">
            <w:pPr>
              <w:cnfStyle w:val="000000100000" w:firstRow="0" w:lastRow="0" w:firstColumn="0" w:lastColumn="0" w:oddVBand="0" w:evenVBand="0" w:oddHBand="1" w:evenHBand="0" w:firstRowFirstColumn="0" w:firstRowLastColumn="0" w:lastRowFirstColumn="0" w:lastRowLastColumn="0"/>
            </w:pPr>
            <w:r>
              <w:t>Pose-Pause-Pounce-Bounce</w:t>
            </w:r>
          </w:p>
        </w:tc>
        <w:tc>
          <w:tcPr>
            <w:tcW w:w="3795" w:type="dxa"/>
          </w:tcPr>
          <w:p w14:paraId="4F04A1BE" w14:textId="1B0B8F9B" w:rsidR="00F45014" w:rsidRDefault="00E83A62" w:rsidP="00D56D4A">
            <w:pPr>
              <w:cnfStyle w:val="000000100000" w:firstRow="0" w:lastRow="0" w:firstColumn="0" w:lastColumn="0" w:oddVBand="0" w:evenVBand="0" w:oddHBand="1" w:evenHBand="0" w:firstRowFirstColumn="0" w:firstRowLastColumn="0" w:lastRowFirstColumn="0" w:lastRowLastColumn="0"/>
            </w:pPr>
            <w:r w:rsidRPr="00E83A62">
              <w:t>Teachers may explore other countries by changing the dataset using the link</w:t>
            </w:r>
            <w:r w:rsidR="00A02377">
              <w:t xml:space="preserve"> </w:t>
            </w:r>
            <w:hyperlink r:id="rId15" w:history="1">
              <w:r w:rsidR="00A02377" w:rsidRPr="007D4D1F">
                <w:rPr>
                  <w:rStyle w:val="Hyperlink"/>
                </w:rPr>
                <w:t>https://ourworldindata.org/population-growth</w:t>
              </w:r>
            </w:hyperlink>
            <w:r w:rsidR="00A36DFF">
              <w:t>.</w:t>
            </w:r>
          </w:p>
        </w:tc>
      </w:tr>
      <w:tr w:rsidR="00B94AD5" w14:paraId="2316F2F2" w14:textId="77777777" w:rsidTr="001B03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9F7F9B1" w14:textId="1D65C9B1" w:rsidR="00D56D4A" w:rsidRPr="00720BA8" w:rsidRDefault="00DD2C10" w:rsidP="09AC1D10">
            <w:pPr>
              <w:spacing w:before="100"/>
              <w:rPr>
                <w:b w:val="0"/>
                <w:bCs/>
              </w:rPr>
            </w:pPr>
            <w:r w:rsidRPr="00720BA8">
              <w:rPr>
                <w:bCs/>
              </w:rPr>
              <w:t>Independent practice</w:t>
            </w:r>
          </w:p>
        </w:tc>
        <w:tc>
          <w:tcPr>
            <w:tcW w:w="5057" w:type="dxa"/>
          </w:tcPr>
          <w:p w14:paraId="7932D450" w14:textId="22ABA4B6" w:rsidR="00D56D4A" w:rsidRDefault="00FC5DCC" w:rsidP="00D56D4A">
            <w:pPr>
              <w:cnfStyle w:val="000000010000" w:firstRow="0" w:lastRow="0" w:firstColumn="0" w:lastColumn="0" w:oddVBand="0" w:evenVBand="0" w:oddHBand="0" w:evenHBand="1" w:firstRowFirstColumn="0" w:firstRowLastColumn="0" w:lastRowFirstColumn="0" w:lastRowLastColumn="0"/>
            </w:pPr>
            <w:r>
              <w:t xml:space="preserve">Show students the video </w:t>
            </w:r>
            <w:r w:rsidR="00A36DFF">
              <w:t>(</w:t>
            </w:r>
            <w:hyperlink r:id="rId16" w:history="1">
              <w:r w:rsidR="00BD719D" w:rsidRPr="00BD719D">
                <w:rPr>
                  <w:rStyle w:val="Hyperlink"/>
                </w:rPr>
                <w:t>bit.ly/BTNinflation</w:t>
              </w:r>
            </w:hyperlink>
            <w:r w:rsidR="00A36DFF">
              <w:t>)</w:t>
            </w:r>
            <w:r w:rsidR="00BD719D">
              <w:t xml:space="preserve"> </w:t>
            </w:r>
            <w:r w:rsidR="001B039C">
              <w:t xml:space="preserve">Students look at both instantaneous and average rates of change using inflation data. </w:t>
            </w:r>
            <w:hyperlink w:anchor="_Appendix_C" w:history="1">
              <w:r w:rsidR="001B039C" w:rsidRPr="00BD719D">
                <w:rPr>
                  <w:rStyle w:val="Hyperlink"/>
                  <w:szCs w:val="24"/>
                </w:rPr>
                <w:t>Appendix C</w:t>
              </w:r>
            </w:hyperlink>
          </w:p>
        </w:tc>
        <w:tc>
          <w:tcPr>
            <w:tcW w:w="3590" w:type="dxa"/>
          </w:tcPr>
          <w:p w14:paraId="2E07F92D" w14:textId="77777777" w:rsidR="00D56D4A" w:rsidRDefault="00D56D4A" w:rsidP="00D56D4A">
            <w:pPr>
              <w:cnfStyle w:val="000000010000" w:firstRow="0" w:lastRow="0" w:firstColumn="0" w:lastColumn="0" w:oddVBand="0" w:evenVBand="0" w:oddHBand="0" w:evenHBand="1" w:firstRowFirstColumn="0" w:firstRowLastColumn="0" w:lastRowFirstColumn="0" w:lastRowLastColumn="0"/>
            </w:pPr>
          </w:p>
        </w:tc>
        <w:tc>
          <w:tcPr>
            <w:tcW w:w="3795" w:type="dxa"/>
          </w:tcPr>
          <w:p w14:paraId="02EEED6C" w14:textId="766B0406" w:rsidR="00D56D4A" w:rsidRDefault="0069745B" w:rsidP="00D56D4A">
            <w:pPr>
              <w:cnfStyle w:val="000000010000" w:firstRow="0" w:lastRow="0" w:firstColumn="0" w:lastColumn="0" w:oddVBand="0" w:evenVBand="0" w:oddHBand="0" w:evenHBand="1" w:firstRowFirstColumn="0" w:firstRowLastColumn="0" w:lastRowFirstColumn="0" w:lastRowLastColumn="0"/>
            </w:pPr>
            <w:r>
              <w:t xml:space="preserve">Inflation data is used as another model of change. </w:t>
            </w:r>
          </w:p>
        </w:tc>
      </w:tr>
    </w:tbl>
    <w:p w14:paraId="4432ACB1" w14:textId="77777777" w:rsidR="00D56D4A" w:rsidRPr="00D56D4A" w:rsidRDefault="00D56D4A" w:rsidP="09AC1D10">
      <w:pPr>
        <w:pStyle w:val="ListBullet"/>
        <w:numPr>
          <w:ilvl w:val="0"/>
          <w:numId w:val="0"/>
        </w:numPr>
        <w:sectPr w:rsidR="00D56D4A" w:rsidRPr="00D56D4A" w:rsidSect="00511CB5">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453957C7" w14:textId="71C94DA1" w:rsidR="00D01CAE" w:rsidRDefault="00F40DC4" w:rsidP="00851A76">
      <w:pPr>
        <w:pStyle w:val="FeatureBox2"/>
      </w:pPr>
      <w:r>
        <w:t xml:space="preserve">Please use the associated PowerPoint </w:t>
      </w:r>
      <w:r w:rsidR="00414A45">
        <w:rPr>
          <w:i/>
          <w:iCs/>
        </w:rPr>
        <w:t>M</w:t>
      </w:r>
      <w:r w:rsidR="00CF29DF">
        <w:rPr>
          <w:i/>
          <w:iCs/>
        </w:rPr>
        <w:t>odelling change</w:t>
      </w:r>
      <w:r>
        <w:t xml:space="preserve"> to display images in this lesson.</w:t>
      </w:r>
    </w:p>
    <w:p w14:paraId="09592A44" w14:textId="650494D8" w:rsidR="00851A76" w:rsidRDefault="00851A76" w:rsidP="00946474">
      <w:pPr>
        <w:pStyle w:val="Heading3"/>
        <w:numPr>
          <w:ilvl w:val="2"/>
          <w:numId w:val="1"/>
        </w:numPr>
        <w:ind w:left="0" w:hanging="360"/>
      </w:pPr>
      <w:r>
        <w:t>Activating prior knowledge</w:t>
      </w:r>
    </w:p>
    <w:p w14:paraId="34987C38" w14:textId="790D998A" w:rsidR="00060D44" w:rsidRPr="007D752F" w:rsidRDefault="00060D44" w:rsidP="007073B2">
      <w:pPr>
        <w:pStyle w:val="ListNumber"/>
      </w:pPr>
      <w:r w:rsidRPr="007D752F">
        <w:t>Show students the video ‘Which is Worse: Underpopulation or Overpopulation?</w:t>
      </w:r>
      <w:r w:rsidR="00A36DFF">
        <w:t>’</w:t>
      </w:r>
      <w:r w:rsidRPr="007D752F">
        <w:t xml:space="preserve"> (2:39) (</w:t>
      </w:r>
      <w:hyperlink r:id="rId17" w:history="1">
        <w:r w:rsidRPr="009C7392">
          <w:rPr>
            <w:rStyle w:val="Hyperlink"/>
          </w:rPr>
          <w:t>bit.ly/population_rate</w:t>
        </w:r>
      </w:hyperlink>
      <w:r w:rsidRPr="007D752F">
        <w:t>)</w:t>
      </w:r>
      <w:r>
        <w:t>.</w:t>
      </w:r>
      <w:r w:rsidRPr="007D752F">
        <w:t xml:space="preserve"> </w:t>
      </w:r>
    </w:p>
    <w:p w14:paraId="7EC19CC4" w14:textId="58C82A42" w:rsidR="00F04E48" w:rsidRDefault="00F27446" w:rsidP="007073B2">
      <w:pPr>
        <w:pStyle w:val="ListNumber"/>
      </w:pPr>
      <w:r>
        <w:t xml:space="preserve">Ask students </w:t>
      </w:r>
      <w:r w:rsidR="00C04214">
        <w:t>in a Think-Pair-Share</w:t>
      </w:r>
      <w:r w:rsidR="007417EC">
        <w:t xml:space="preserve"> (</w:t>
      </w:r>
      <w:hyperlink r:id="rId18" w:tgtFrame="_blank" w:history="1">
        <w:r w:rsidR="007417EC" w:rsidRPr="007417EC">
          <w:rPr>
            <w:rStyle w:val="Hyperlink"/>
          </w:rPr>
          <w:t>bit.ly/thinkpairsharestrategy</w:t>
        </w:r>
      </w:hyperlink>
      <w:r w:rsidR="007417EC" w:rsidRPr="007417EC">
        <w:t>)</w:t>
      </w:r>
      <w:r w:rsidR="00C04214">
        <w:t xml:space="preserve"> to consider where they </w:t>
      </w:r>
      <w:r w:rsidRPr="00C04214">
        <w:t xml:space="preserve">live. Do they notice the population growing or shrinking? How can </w:t>
      </w:r>
      <w:r w:rsidR="00D20083">
        <w:t>they</w:t>
      </w:r>
      <w:r w:rsidRPr="00C04214">
        <w:t xml:space="preserve"> tell?</w:t>
      </w:r>
      <w:r w:rsidR="00C04214">
        <w:t xml:space="preserve"> </w:t>
      </w:r>
      <w:r w:rsidRPr="00F27446">
        <w:t>Encourage students to consider clues like new housing developments, school sizes or changing city infrastructure.</w:t>
      </w:r>
    </w:p>
    <w:p w14:paraId="6C9601EF" w14:textId="38A34303" w:rsidR="007A3A09" w:rsidRDefault="00E76508" w:rsidP="007A3A09">
      <w:pPr>
        <w:pStyle w:val="FeatureBox"/>
      </w:pPr>
      <w:r w:rsidRPr="00E76508">
        <w:t>This activity is designed to engage students by drawing on their prior experiences related to population growth</w:t>
      </w:r>
      <w:r w:rsidR="00060D44">
        <w:t xml:space="preserve"> in their sub</w:t>
      </w:r>
      <w:r w:rsidR="00B94FFF">
        <w:t>urb or local community</w:t>
      </w:r>
      <w:r w:rsidR="007A3A09">
        <w:t>.</w:t>
      </w:r>
    </w:p>
    <w:p w14:paraId="673CAA91" w14:textId="74F61456" w:rsidR="00505D37" w:rsidRPr="00505D37" w:rsidRDefault="00CC5A84" w:rsidP="007073B2">
      <w:pPr>
        <w:pStyle w:val="ListNumber"/>
      </w:pPr>
      <w:r w:rsidRPr="00CC5A84">
        <w:rPr>
          <w:lang w:val="en-US"/>
        </w:rPr>
        <w:t xml:space="preserve">Use the Pose-Pause-Pounce-Bounce questioning strategy </w:t>
      </w:r>
      <w:r w:rsidR="004B0BDF">
        <w:rPr>
          <w:lang w:val="en-US"/>
        </w:rPr>
        <w:t>(</w:t>
      </w:r>
      <w:r w:rsidRPr="00CC5A84">
        <w:rPr>
          <w:lang w:val="en-US"/>
        </w:rPr>
        <w:t>PDF 557</w:t>
      </w:r>
      <w:r w:rsidR="004B0BDF">
        <w:rPr>
          <w:lang w:val="en-US"/>
        </w:rPr>
        <w:t> </w:t>
      </w:r>
      <w:r w:rsidRPr="00CC5A84">
        <w:rPr>
          <w:lang w:val="en-US"/>
        </w:rPr>
        <w:t>KB</w:t>
      </w:r>
      <w:r w:rsidR="004B0BDF">
        <w:rPr>
          <w:lang w:val="en-US"/>
        </w:rPr>
        <w:t>)</w:t>
      </w:r>
      <w:r w:rsidRPr="00CC5A84">
        <w:rPr>
          <w:lang w:val="en-US"/>
        </w:rPr>
        <w:t xml:space="preserve"> (</w:t>
      </w:r>
      <w:hyperlink r:id="rId19" w:tgtFrame="_blank" w:history="1">
        <w:r w:rsidRPr="00CC5A84">
          <w:rPr>
            <w:rStyle w:val="Hyperlink"/>
            <w:lang w:val="en-US"/>
          </w:rPr>
          <w:t>bit.ly/posepausepouncebounce</w:t>
        </w:r>
      </w:hyperlink>
      <w:r w:rsidRPr="00CC5A84">
        <w:rPr>
          <w:lang w:val="en-US"/>
        </w:rPr>
        <w:t xml:space="preserve">) to </w:t>
      </w:r>
      <w:r w:rsidRPr="00E13BE7">
        <w:rPr>
          <w:lang w:val="en-US"/>
        </w:rPr>
        <w:t>initiate a class discussion</w:t>
      </w:r>
      <w:r w:rsidR="00D20083">
        <w:rPr>
          <w:lang w:val="en-US"/>
        </w:rPr>
        <w:t>.</w:t>
      </w:r>
      <w:r w:rsidR="00896E59">
        <w:rPr>
          <w:lang w:val="en-US"/>
        </w:rPr>
        <w:t xml:space="preserve"> Suggested questions include:</w:t>
      </w:r>
      <w:r w:rsidR="00E13BE7" w:rsidRPr="00E13BE7">
        <w:rPr>
          <w:lang w:val="en-US"/>
        </w:rPr>
        <w:t xml:space="preserve"> </w:t>
      </w:r>
    </w:p>
    <w:p w14:paraId="476CD062" w14:textId="7DCDAE29" w:rsidR="00505D37" w:rsidRDefault="00505D37" w:rsidP="00864318">
      <w:pPr>
        <w:pStyle w:val="ListBullet2"/>
      </w:pPr>
      <w:r>
        <w:t>W</w:t>
      </w:r>
      <w:r w:rsidR="00E13BE7" w:rsidRPr="00E13BE7">
        <w:t xml:space="preserve">hy is it important to know which places have high population growth and which </w:t>
      </w:r>
      <w:r w:rsidR="001A45E9" w:rsidRPr="00E13BE7">
        <w:t>do not</w:t>
      </w:r>
      <w:r w:rsidR="00E13BE7" w:rsidRPr="00E13BE7">
        <w:t xml:space="preserve">? </w:t>
      </w:r>
    </w:p>
    <w:p w14:paraId="18690EC7" w14:textId="2FDDC9BA" w:rsidR="00CC5A84" w:rsidRPr="00CC5A84" w:rsidRDefault="00E13BE7" w:rsidP="00864318">
      <w:pPr>
        <w:pStyle w:val="ListBullet2"/>
      </w:pPr>
      <w:r w:rsidRPr="00E13BE7">
        <w:t>What effect could this have on the community, economy or environment?</w:t>
      </w:r>
    </w:p>
    <w:p w14:paraId="4DFC26AA" w14:textId="36C4821F" w:rsidR="005E5769" w:rsidRPr="008511B5" w:rsidRDefault="005E5769" w:rsidP="005E5769">
      <w:pPr>
        <w:pStyle w:val="FeatureBox"/>
      </w:pPr>
      <w:r w:rsidRPr="005E5769">
        <w:t>Students might suggest that rapid population growth can strain services like schools, hospitals and transport, but can also create more jobs and business opportunities.</w:t>
      </w:r>
      <w:r w:rsidR="00896E59">
        <w:t xml:space="preserve"> </w:t>
      </w:r>
      <w:r w:rsidRPr="005E5769">
        <w:t>They may note that population decline can lead to fewer services, business closures and an ageing population, while excessive growth might cause traffic congestion, pollution and housing shortages.</w:t>
      </w:r>
    </w:p>
    <w:p w14:paraId="2EA41C2E" w14:textId="553A1252" w:rsidR="00635218" w:rsidRDefault="00635218" w:rsidP="007073B2">
      <w:pPr>
        <w:pStyle w:val="ListNumber"/>
      </w:pPr>
      <w:r>
        <w:t xml:space="preserve">Display slide </w:t>
      </w:r>
      <w:r w:rsidR="005F43BB">
        <w:t xml:space="preserve">4 </w:t>
      </w:r>
      <w:r w:rsidR="00F17598">
        <w:t xml:space="preserve">from the PowerPoint </w:t>
      </w:r>
      <w:r w:rsidR="005F43BB" w:rsidRPr="00F17598">
        <w:t>showing</w:t>
      </w:r>
      <w:r w:rsidR="005F43BB">
        <w:t xml:space="preserve"> the </w:t>
      </w:r>
      <w:r w:rsidR="0062030E">
        <w:t xml:space="preserve">average </w:t>
      </w:r>
      <w:r w:rsidR="005F43BB">
        <w:t xml:space="preserve">population </w:t>
      </w:r>
      <w:r w:rsidR="0062030E">
        <w:t xml:space="preserve">growth </w:t>
      </w:r>
      <w:r w:rsidR="00340388">
        <w:t>of</w:t>
      </w:r>
      <w:r w:rsidR="005F43BB">
        <w:t xml:space="preserve"> Camden and Maitland from 2001</w:t>
      </w:r>
      <w:r w:rsidR="008511B5">
        <w:t>–</w:t>
      </w:r>
      <w:r w:rsidR="005F43BB">
        <w:t xml:space="preserve">2024. </w:t>
      </w:r>
      <w:r w:rsidR="006635DC">
        <w:t xml:space="preserve">Tell students that </w:t>
      </w:r>
      <w:r w:rsidR="00FE4BBB">
        <w:t>the graph represents population growth using the 2001 and 2024 data only</w:t>
      </w:r>
      <w:r w:rsidR="00392CE0">
        <w:t xml:space="preserve"> producing a linear model. </w:t>
      </w:r>
    </w:p>
    <w:p w14:paraId="7C3543F7" w14:textId="4D55DA48" w:rsidR="00FB6E01" w:rsidRPr="00195671" w:rsidRDefault="00045E73" w:rsidP="007073B2">
      <w:pPr>
        <w:pStyle w:val="ListNumber"/>
      </w:pPr>
      <w:r>
        <w:lastRenderedPageBreak/>
        <w:t xml:space="preserve">Conduct a </w:t>
      </w:r>
      <w:r w:rsidRPr="00045E73">
        <w:rPr>
          <w:rStyle w:val="Strong"/>
          <w:b w:val="0"/>
          <w:bCs w:val="0"/>
        </w:rPr>
        <w:t>Think</w:t>
      </w:r>
      <w:r w:rsidR="001D3041">
        <w:rPr>
          <w:rStyle w:val="Strong"/>
          <w:b w:val="0"/>
          <w:bCs w:val="0"/>
        </w:rPr>
        <w:t>-</w:t>
      </w:r>
      <w:r w:rsidRPr="00045E73">
        <w:rPr>
          <w:rStyle w:val="Strong"/>
          <w:b w:val="0"/>
          <w:bCs w:val="0"/>
        </w:rPr>
        <w:t>Pair</w:t>
      </w:r>
      <w:r w:rsidR="001D3041">
        <w:rPr>
          <w:rStyle w:val="Strong"/>
          <w:b w:val="0"/>
          <w:bCs w:val="0"/>
        </w:rPr>
        <w:t>-</w:t>
      </w:r>
      <w:r w:rsidRPr="00045E73">
        <w:rPr>
          <w:rStyle w:val="Strong"/>
          <w:b w:val="0"/>
          <w:bCs w:val="0"/>
        </w:rPr>
        <w:t>Share</w:t>
      </w:r>
      <w:r w:rsidR="00024AF6">
        <w:rPr>
          <w:b/>
          <w:bCs/>
        </w:rPr>
        <w:t xml:space="preserve"> </w:t>
      </w:r>
      <w:r w:rsidR="005235EE" w:rsidRPr="00FB6E01">
        <w:t xml:space="preserve">asking students what </w:t>
      </w:r>
      <w:r>
        <w:t xml:space="preserve">overall trends </w:t>
      </w:r>
      <w:r w:rsidR="005235EE">
        <w:t>they</w:t>
      </w:r>
      <w:r>
        <w:t xml:space="preserve"> notice in the population growth of Camden and Maitland over the years</w:t>
      </w:r>
      <w:r w:rsidR="00200322">
        <w:t xml:space="preserve">. </w:t>
      </w:r>
      <w:r w:rsidR="006B7A9C">
        <w:t>How could you find the rate of growth</w:t>
      </w:r>
      <w:r w:rsidR="006B7A9C" w:rsidRPr="00195671">
        <w:t xml:space="preserve">? </w:t>
      </w:r>
    </w:p>
    <w:p w14:paraId="1C0E1F1F" w14:textId="7B8DE85B" w:rsidR="00974289" w:rsidRPr="00FB6E01" w:rsidRDefault="00974289" w:rsidP="00D27575">
      <w:pPr>
        <w:pStyle w:val="FeatureBox"/>
      </w:pPr>
      <w:r w:rsidRPr="00974289">
        <w:t>Camden is 65 kilometres south-west of Sydney and Maitland is a regional city located to the north</w:t>
      </w:r>
      <w:r w:rsidR="00200322">
        <w:t>-</w:t>
      </w:r>
      <w:r w:rsidRPr="00974289">
        <w:t>west of Newcastle.</w:t>
      </w:r>
    </w:p>
    <w:p w14:paraId="37CBD887" w14:textId="5F4619CA" w:rsidR="00045E73" w:rsidRPr="00200322" w:rsidRDefault="00045E73" w:rsidP="00FB6E01">
      <w:pPr>
        <w:pStyle w:val="FeatureBox"/>
      </w:pPr>
      <w:r>
        <w:t>Students should identify that both towns have grown, with Camden increasing at a faster rate.</w:t>
      </w:r>
      <w:r w:rsidR="00BA227D">
        <w:t xml:space="preserve"> From previous lessons </w:t>
      </w:r>
      <w:r w:rsidR="00F17598">
        <w:t>students</w:t>
      </w:r>
      <w:r w:rsidR="00BA227D">
        <w:t xml:space="preserve"> should recognise that they can calculate the gradient of the line</w:t>
      </w:r>
      <w:r w:rsidR="007E26D5">
        <w:t>ar function</w:t>
      </w:r>
      <w:r w:rsidR="00BA227D">
        <w:t xml:space="preserve"> to find the </w:t>
      </w:r>
      <w:r w:rsidR="0062030E">
        <w:t xml:space="preserve">average </w:t>
      </w:r>
      <w:r w:rsidR="00BA227D">
        <w:t xml:space="preserve">rate of </w:t>
      </w:r>
      <w:r w:rsidR="00BA227D" w:rsidRPr="00200322">
        <w:t>growth.</w:t>
      </w:r>
    </w:p>
    <w:p w14:paraId="4FAA0D94" w14:textId="5C330969" w:rsidR="004B0096" w:rsidRDefault="00045E73" w:rsidP="007073B2">
      <w:pPr>
        <w:pStyle w:val="ListNumber"/>
      </w:pPr>
      <w:r>
        <w:t xml:space="preserve">Have students apply the gradient formula to calculate the </w:t>
      </w:r>
      <w:r w:rsidR="007E26D5">
        <w:t xml:space="preserve">average </w:t>
      </w:r>
      <w:r>
        <w:t>growth rates for Camden and Maitland.</w:t>
      </w:r>
      <w:r w:rsidR="00BF2DC1">
        <w:t xml:space="preserve"> </w:t>
      </w:r>
      <w:r>
        <w:t xml:space="preserve">Animate </w:t>
      </w:r>
      <w:r w:rsidR="00EA77CF">
        <w:t>s</w:t>
      </w:r>
      <w:r w:rsidRPr="00BF2DC1">
        <w:rPr>
          <w:rStyle w:val="Strong"/>
          <w:b w:val="0"/>
          <w:bCs w:val="0"/>
        </w:rPr>
        <w:t>lide 4</w:t>
      </w:r>
      <w:r>
        <w:t xml:space="preserve"> to reveal the correct answers for comparison.</w:t>
      </w:r>
    </w:p>
    <w:p w14:paraId="261CB4BD" w14:textId="4EB3E995" w:rsidR="00B20D50" w:rsidRDefault="00B20D50" w:rsidP="007073B2">
      <w:pPr>
        <w:pStyle w:val="ListNumber"/>
      </w:pPr>
      <w:r w:rsidRPr="00B20D50">
        <w:t xml:space="preserve">Prompt students to think about what units would be appropriate for the rate and why the values are rounded to </w:t>
      </w:r>
      <w:r>
        <w:t>2</w:t>
      </w:r>
      <w:r w:rsidRPr="00B20D50">
        <w:t xml:space="preserve"> significant figures.</w:t>
      </w:r>
    </w:p>
    <w:p w14:paraId="7CEB089C" w14:textId="51CD4C16" w:rsidR="00B20D50" w:rsidRDefault="00B20D50" w:rsidP="00B20D50">
      <w:pPr>
        <w:pStyle w:val="FeatureBox"/>
      </w:pPr>
      <w:r>
        <w:t xml:space="preserve">The rate is </w:t>
      </w:r>
      <w:r w:rsidR="0030451A">
        <w:t xml:space="preserve">the </w:t>
      </w:r>
      <w:r w:rsidR="00B37230">
        <w:t xml:space="preserve">number of </w:t>
      </w:r>
      <w:r>
        <w:t xml:space="preserve">people </w:t>
      </w:r>
      <w:r w:rsidR="003753AC">
        <w:t>that the population has increased by each</w:t>
      </w:r>
      <w:r>
        <w:t xml:space="preserve"> </w:t>
      </w:r>
      <w:r w:rsidR="00693284">
        <w:t>year</w:t>
      </w:r>
      <w:r>
        <w:t xml:space="preserve"> and the answers are rounded to 2 significant figures to make comparison between the rates easier. </w:t>
      </w:r>
    </w:p>
    <w:p w14:paraId="2BFFA830" w14:textId="3F897786" w:rsidR="00D7527E" w:rsidRDefault="00D7527E" w:rsidP="005E627C">
      <w:pPr>
        <w:pStyle w:val="Heading3"/>
      </w:pPr>
      <w:r>
        <w:t>Connecting learning</w:t>
      </w:r>
    </w:p>
    <w:p w14:paraId="12EA0D9B" w14:textId="34B168FB" w:rsidR="00B36D8E" w:rsidRDefault="003B5F02" w:rsidP="008C1A3C">
      <w:pPr>
        <w:pStyle w:val="ListNumber"/>
        <w:numPr>
          <w:ilvl w:val="0"/>
          <w:numId w:val="11"/>
        </w:numPr>
      </w:pPr>
      <w:r>
        <w:t xml:space="preserve">Distribute Appendix </w:t>
      </w:r>
      <w:r w:rsidR="00362CAB">
        <w:t>A</w:t>
      </w:r>
      <w:r w:rsidR="00187B66">
        <w:t xml:space="preserve"> ‘Yearly data’ to each student. </w:t>
      </w:r>
      <w:r w:rsidR="003A12B8">
        <w:t xml:space="preserve">Explain to students that Appendix A contains </w:t>
      </w:r>
      <w:r w:rsidR="00B36D8E">
        <w:t>more detailed population data from Camden and Maitland.</w:t>
      </w:r>
      <w:r w:rsidR="008F273D">
        <w:t xml:space="preserve"> The population each year is recorded for the 2 towns. </w:t>
      </w:r>
    </w:p>
    <w:p w14:paraId="5021615D" w14:textId="71A3E3C8" w:rsidR="00695EAA" w:rsidRDefault="00187B66" w:rsidP="007073B2">
      <w:pPr>
        <w:pStyle w:val="ListNumber"/>
      </w:pPr>
      <w:r>
        <w:t>In</w:t>
      </w:r>
      <w:r w:rsidR="009C677F">
        <w:t xml:space="preserve"> a </w:t>
      </w:r>
      <w:r w:rsidR="00B41229">
        <w:t>T</w:t>
      </w:r>
      <w:r w:rsidR="009C677F">
        <w:t xml:space="preserve">hink-Pair-Share have students </w:t>
      </w:r>
      <w:r w:rsidR="00E31163">
        <w:t>answer</w:t>
      </w:r>
      <w:r w:rsidR="00695EAA">
        <w:t>:</w:t>
      </w:r>
    </w:p>
    <w:p w14:paraId="5C4037BE" w14:textId="6A4E876F" w:rsidR="00BD6D8C" w:rsidRDefault="00695EAA" w:rsidP="00864318">
      <w:pPr>
        <w:pStyle w:val="ListBullet2"/>
      </w:pPr>
      <w:r>
        <w:t>Is</w:t>
      </w:r>
      <w:r w:rsidR="009C677F">
        <w:t xml:space="preserve"> there a time whe</w:t>
      </w:r>
      <w:r w:rsidR="008F3DC7">
        <w:t>n</w:t>
      </w:r>
      <w:r w:rsidR="009C677F">
        <w:t xml:space="preserve"> the 2 towns were growing at the same rate? </w:t>
      </w:r>
    </w:p>
    <w:p w14:paraId="63713FBB" w14:textId="3051036D" w:rsidR="009C677F" w:rsidRDefault="009C677F" w:rsidP="00864318">
      <w:pPr>
        <w:pStyle w:val="ListBullet2"/>
      </w:pPr>
      <w:r>
        <w:t>What indicates this on the graph? How could you confirm this mathematically</w:t>
      </w:r>
      <w:r w:rsidR="009D5D07">
        <w:t>?</w:t>
      </w:r>
    </w:p>
    <w:p w14:paraId="0FDA5DCE" w14:textId="5A644D57" w:rsidR="009C677F" w:rsidRDefault="009C677F" w:rsidP="00F6015A">
      <w:pPr>
        <w:pStyle w:val="FeatureBox"/>
      </w:pPr>
      <w:r>
        <w:t>Students should recognise that the graphs between 2001 and 20</w:t>
      </w:r>
      <w:r w:rsidR="00B87C8D">
        <w:t>11</w:t>
      </w:r>
      <w:r>
        <w:t xml:space="preserve"> are </w:t>
      </w:r>
      <w:r w:rsidR="008F3DC7">
        <w:t>a</w:t>
      </w:r>
      <w:r>
        <w:t xml:space="preserve"> </w:t>
      </w:r>
      <w:r w:rsidR="00F00192">
        <w:t xml:space="preserve">similar </w:t>
      </w:r>
      <w:r>
        <w:t xml:space="preserve">distance apart meaning they are </w:t>
      </w:r>
      <w:r w:rsidR="008F3DC7">
        <w:t>increasing</w:t>
      </w:r>
      <w:r>
        <w:t xml:space="preserve"> at the same rate</w:t>
      </w:r>
      <w:r w:rsidR="003F5DAE">
        <w:t xml:space="preserve"> (almost parallel so will have the </w:t>
      </w:r>
      <w:r w:rsidR="008F182C">
        <w:t>similar gradients)</w:t>
      </w:r>
      <w:r w:rsidR="008F3DC7">
        <w:t>.</w:t>
      </w:r>
      <w:r w:rsidR="003F5DAE">
        <w:t xml:space="preserve"> </w:t>
      </w:r>
    </w:p>
    <w:p w14:paraId="66EBF365" w14:textId="03818217" w:rsidR="009C677F" w:rsidRDefault="009C677F" w:rsidP="007073B2">
      <w:pPr>
        <w:pStyle w:val="ListNumber"/>
      </w:pPr>
      <w:r>
        <w:t>Have students find the</w:t>
      </w:r>
      <w:r w:rsidR="009D5D07">
        <w:t xml:space="preserve"> average population growth </w:t>
      </w:r>
      <w:r w:rsidR="00EB6699">
        <w:t>for each town from 2001</w:t>
      </w:r>
      <w:r w:rsidR="00E31163">
        <w:t>–</w:t>
      </w:r>
      <w:r w:rsidR="00EB6699">
        <w:t>2011</w:t>
      </w:r>
      <w:r>
        <w:t>.</w:t>
      </w:r>
      <w:r w:rsidR="00F00192">
        <w:t xml:space="preserve"> Students should use the table rather than the graph</w:t>
      </w:r>
      <w:r w:rsidR="003E381E">
        <w:t xml:space="preserve"> to get a more accurate result.</w:t>
      </w:r>
    </w:p>
    <w:p w14:paraId="2E7C977F" w14:textId="05515EC6" w:rsidR="000B4949" w:rsidRDefault="004C7F6D" w:rsidP="00CF4592">
      <w:pPr>
        <w:pStyle w:val="FeatureBox"/>
      </w:pPr>
      <w:r>
        <w:lastRenderedPageBreak/>
        <w:t xml:space="preserve">Camden growth </w:t>
      </w:r>
      <m:oMath>
        <m:r>
          <w:rPr>
            <w:rFonts w:ascii="Cambria Math" w:hAnsi="Cambria Math"/>
          </w:rPr>
          <m:t>= 1127.3</m:t>
        </m:r>
        <m:r>
          <w:rPr>
            <w:rFonts w:ascii="Cambria Math" w:eastAsiaTheme="minorEastAsia" w:hAnsi="Cambria Math"/>
          </w:rPr>
          <m:t>≈1100</m:t>
        </m:r>
      </m:oMath>
      <w:r w:rsidR="000B4949">
        <w:t xml:space="preserve"> </w:t>
      </w:r>
      <w:r w:rsidR="00AA4EE2">
        <w:t xml:space="preserve">people per year </w:t>
      </w:r>
      <w:r w:rsidR="000B4949">
        <w:t xml:space="preserve">and Maitland growth </w:t>
      </w:r>
      <m:oMath>
        <m:r>
          <w:rPr>
            <w:rFonts w:ascii="Cambria Math" w:hAnsi="Cambria Math"/>
          </w:rPr>
          <m:t>= 1386.9</m:t>
        </m:r>
        <m:r>
          <w:rPr>
            <w:rFonts w:ascii="Cambria Math" w:eastAsiaTheme="minorEastAsia" w:hAnsi="Cambria Math"/>
          </w:rPr>
          <m:t>≈1300</m:t>
        </m:r>
      </m:oMath>
      <w:r w:rsidR="000B4949">
        <w:t xml:space="preserve"> </w:t>
      </w:r>
      <w:r w:rsidR="00AA4EE2">
        <w:t>people per year.</w:t>
      </w:r>
    </w:p>
    <w:p w14:paraId="11548968" w14:textId="248D2458" w:rsidR="009C677F" w:rsidRDefault="00755BA7" w:rsidP="007073B2">
      <w:pPr>
        <w:pStyle w:val="ListNumber"/>
      </w:pPr>
      <w:r>
        <w:t>Have students consider whether the</w:t>
      </w:r>
      <w:r w:rsidR="00810EAD">
        <w:t xml:space="preserve"> growth rates of 1100 </w:t>
      </w:r>
      <w:r w:rsidR="006565F9">
        <w:t xml:space="preserve">people </w:t>
      </w:r>
      <w:r w:rsidR="00810EAD">
        <w:t xml:space="preserve">per year and 1300 </w:t>
      </w:r>
      <w:r w:rsidR="006565F9">
        <w:t xml:space="preserve">people </w:t>
      </w:r>
      <w:r w:rsidR="00810EAD">
        <w:t xml:space="preserve">per year are similar or significantly different. </w:t>
      </w:r>
    </w:p>
    <w:p w14:paraId="4EE77B3E" w14:textId="1AC3658A" w:rsidR="00222C21" w:rsidRDefault="00222C21" w:rsidP="007073B2">
      <w:pPr>
        <w:pStyle w:val="ListNumber"/>
      </w:pPr>
      <w:r>
        <w:t xml:space="preserve">In a Think-Pair-Share have students </w:t>
      </w:r>
      <w:r w:rsidR="002350CE">
        <w:t>explain what happened in 2016</w:t>
      </w:r>
      <w:r w:rsidR="007D3257">
        <w:t xml:space="preserve"> and why?</w:t>
      </w:r>
    </w:p>
    <w:p w14:paraId="216FE187" w14:textId="6C4E9FC7" w:rsidR="00222C21" w:rsidRDefault="00222C21" w:rsidP="00222C21">
      <w:pPr>
        <w:pStyle w:val="FeatureBox"/>
      </w:pPr>
      <w:r>
        <w:t>Students</w:t>
      </w:r>
      <w:r w:rsidR="007D3257" w:rsidRPr="007D3257">
        <w:t xml:space="preserve"> </w:t>
      </w:r>
      <w:r w:rsidR="007D3257">
        <w:t>should recognise that this is whe</w:t>
      </w:r>
      <w:r w:rsidR="008F3DC7">
        <w:t>n</w:t>
      </w:r>
      <w:r w:rsidR="007D3257">
        <w:t xml:space="preserve"> Camden’s population surpassed Maitland’s population. This was because Camden was growing at a faster rate than Maitland.</w:t>
      </w:r>
    </w:p>
    <w:p w14:paraId="1E0E8757" w14:textId="1F54798D" w:rsidR="00E65BD4" w:rsidRDefault="006369FE" w:rsidP="007073B2">
      <w:pPr>
        <w:pStyle w:val="ListNumber"/>
      </w:pPr>
      <w:r w:rsidRPr="00E65BD4">
        <w:t>In pairs</w:t>
      </w:r>
      <w:r w:rsidR="000827EA">
        <w:t>,</w:t>
      </w:r>
      <w:r w:rsidR="004A376B">
        <w:t xml:space="preserve"> have</w:t>
      </w:r>
      <w:r w:rsidRPr="00E65BD4">
        <w:t xml:space="preserve"> students use Appendix A to calculate </w:t>
      </w:r>
      <w:r w:rsidR="004A376B">
        <w:t>a</w:t>
      </w:r>
      <w:r w:rsidR="007F03BD">
        <w:t xml:space="preserve"> close</w:t>
      </w:r>
      <w:r w:rsidR="004A376B">
        <w:t xml:space="preserve"> approximat</w:t>
      </w:r>
      <w:r w:rsidR="007F03BD">
        <w:t xml:space="preserve">ion for the </w:t>
      </w:r>
      <w:r w:rsidR="002D4A07">
        <w:t>instantaneous growth rate for the year</w:t>
      </w:r>
      <w:r w:rsidR="00B72173" w:rsidRPr="00E65BD4">
        <w:t xml:space="preserve"> </w:t>
      </w:r>
      <w:r w:rsidRPr="00E65BD4">
        <w:t xml:space="preserve">2016 for both Maitland and Camden. </w:t>
      </w:r>
      <w:r w:rsidR="004A376B">
        <w:t>Students may need to be prompted to draw secants.</w:t>
      </w:r>
      <w:r w:rsidRPr="00E65BD4">
        <w:t xml:space="preserve"> </w:t>
      </w:r>
    </w:p>
    <w:p w14:paraId="641FCE69" w14:textId="2865283D" w:rsidR="00F24DF8" w:rsidRDefault="00676D48" w:rsidP="007073B2">
      <w:pPr>
        <w:pStyle w:val="ListNumber"/>
      </w:pPr>
      <w:r>
        <w:t>Have pairs join with another pair to compare their answers and discuss which</w:t>
      </w:r>
      <w:r w:rsidR="001C236B">
        <w:t xml:space="preserve"> </w:t>
      </w:r>
      <w:r w:rsidR="00756D2A">
        <w:t xml:space="preserve">data </w:t>
      </w:r>
      <w:r w:rsidR="001C236B">
        <w:t>gave a better approximation.</w:t>
      </w:r>
    </w:p>
    <w:p w14:paraId="3116F640" w14:textId="487E7D91" w:rsidR="00F24DF8" w:rsidRDefault="00F24DF8" w:rsidP="00D27575">
      <w:pPr>
        <w:pStyle w:val="FeatureBox"/>
      </w:pPr>
      <w:r>
        <w:t xml:space="preserve">Students should recognise that </w:t>
      </w:r>
      <w:r w:rsidR="00791E3F">
        <w:t xml:space="preserve">the secant closest to the point will produce the better approximation. </w:t>
      </w:r>
    </w:p>
    <w:p w14:paraId="0245B37B" w14:textId="1CFFD802" w:rsidR="00035A50" w:rsidRDefault="00035A50" w:rsidP="00AF4817">
      <w:pPr>
        <w:pStyle w:val="Heading3"/>
        <w:tabs>
          <w:tab w:val="left" w:pos="5828"/>
        </w:tabs>
      </w:pPr>
      <w:r>
        <w:t>Releasing responsibility</w:t>
      </w:r>
    </w:p>
    <w:p w14:paraId="4895DDDA" w14:textId="72274826" w:rsidR="00A77DB1" w:rsidRDefault="00A77DB1" w:rsidP="008C1A3C">
      <w:pPr>
        <w:pStyle w:val="ListNumber"/>
        <w:numPr>
          <w:ilvl w:val="0"/>
          <w:numId w:val="12"/>
        </w:numPr>
      </w:pPr>
      <w:r w:rsidRPr="00A77DB1">
        <w:t>Assign students to visibly random groups of 3 (</w:t>
      </w:r>
      <w:hyperlink r:id="rId20" w:tgtFrame="_blank" w:history="1">
        <w:r w:rsidRPr="00A77DB1">
          <w:rPr>
            <w:rStyle w:val="Hyperlink"/>
          </w:rPr>
          <w:t>bit.ly/visiblegroups</w:t>
        </w:r>
      </w:hyperlink>
      <w:r w:rsidRPr="00A77DB1">
        <w:t xml:space="preserve">) </w:t>
      </w:r>
      <w:r w:rsidR="000827EA">
        <w:t>at</w:t>
      </w:r>
      <w:r w:rsidRPr="00A77DB1">
        <w:t xml:space="preserve"> vertical non-permanent surfaces (</w:t>
      </w:r>
      <w:hyperlink r:id="rId21" w:tgtFrame="_blank" w:history="1">
        <w:r w:rsidRPr="00A77DB1">
          <w:rPr>
            <w:rStyle w:val="Hyperlink"/>
          </w:rPr>
          <w:t>bit.ly/VNPSstrategy</w:t>
        </w:r>
      </w:hyperlink>
      <w:r w:rsidRPr="00A77DB1">
        <w:t>).</w:t>
      </w:r>
    </w:p>
    <w:p w14:paraId="4E5A2F77" w14:textId="0F185DED" w:rsidR="00193AEF" w:rsidRDefault="00193AEF" w:rsidP="007073B2">
      <w:pPr>
        <w:pStyle w:val="ListNumber"/>
      </w:pPr>
      <w:r>
        <w:t xml:space="preserve">Distribute </w:t>
      </w:r>
      <w:r w:rsidR="00F402DD">
        <w:t xml:space="preserve">one graph from </w:t>
      </w:r>
      <w:r w:rsidR="003B5902">
        <w:t>Appendix B ‘Country d</w:t>
      </w:r>
      <w:r w:rsidR="00AF13E1">
        <w:t xml:space="preserve">ata’ </w:t>
      </w:r>
      <w:r w:rsidR="009719FC">
        <w:t xml:space="preserve">to each group. These graphs are best presented on A3 paper </w:t>
      </w:r>
      <w:r w:rsidR="00D06461">
        <w:t xml:space="preserve">in </w:t>
      </w:r>
      <w:r w:rsidR="00DF764C">
        <w:t>a plastic sle</w:t>
      </w:r>
      <w:r w:rsidR="00D736E9">
        <w:t>e</w:t>
      </w:r>
      <w:r w:rsidR="00DF764C">
        <w:t>ve</w:t>
      </w:r>
      <w:r w:rsidR="0081088C">
        <w:t xml:space="preserve"> with adhesive putty.</w:t>
      </w:r>
    </w:p>
    <w:p w14:paraId="758282C3" w14:textId="7AA8EA28" w:rsidR="00036431" w:rsidRDefault="00237D05" w:rsidP="007073B2">
      <w:pPr>
        <w:pStyle w:val="ListNumber"/>
      </w:pPr>
      <w:r>
        <w:t xml:space="preserve">Using the graphs of their 2 countries have groups </w:t>
      </w:r>
      <w:r w:rsidR="0036330B">
        <w:t>predict</w:t>
      </w:r>
      <w:r w:rsidR="00036431">
        <w:t xml:space="preserve"> </w:t>
      </w:r>
      <w:r w:rsidR="00495398">
        <w:t xml:space="preserve">and </w:t>
      </w:r>
      <w:r w:rsidR="00036431">
        <w:t xml:space="preserve">then confirm </w:t>
      </w:r>
      <w:r w:rsidR="000C56CA">
        <w:t xml:space="preserve">using approximations </w:t>
      </w:r>
      <w:r w:rsidR="0036330B">
        <w:t xml:space="preserve">which country had the </w:t>
      </w:r>
      <w:r w:rsidR="00F83B54">
        <w:t>largest average growth rate</w:t>
      </w:r>
      <w:r w:rsidR="00036431">
        <w:t xml:space="preserve"> from 1950</w:t>
      </w:r>
      <w:r w:rsidR="000827EA">
        <w:t>–</w:t>
      </w:r>
      <w:r w:rsidR="00036431">
        <w:t xml:space="preserve">2022. </w:t>
      </w:r>
    </w:p>
    <w:p w14:paraId="35ABD891" w14:textId="715383E3" w:rsidR="007B6F61" w:rsidRDefault="00036431" w:rsidP="007073B2">
      <w:pPr>
        <w:pStyle w:val="ListNumber"/>
      </w:pPr>
      <w:r>
        <w:t xml:space="preserve">Have </w:t>
      </w:r>
      <w:r w:rsidR="00564277" w:rsidRPr="00564277">
        <w:t>students do a gallery walk (</w:t>
      </w:r>
      <w:hyperlink r:id="rId22" w:tgtFrame="_blank" w:history="1">
        <w:r w:rsidR="00564277" w:rsidRPr="00564277">
          <w:rPr>
            <w:rStyle w:val="Hyperlink"/>
          </w:rPr>
          <w:t>bit.ly/DLSgallerywalk</w:t>
        </w:r>
      </w:hyperlink>
      <w:r w:rsidR="00564277" w:rsidRPr="00564277">
        <w:t>) of each other’s solutions</w:t>
      </w:r>
      <w:r w:rsidR="00564277">
        <w:t xml:space="preserve"> to find the </w:t>
      </w:r>
      <w:r w:rsidR="00B700D2">
        <w:t>country</w:t>
      </w:r>
      <w:r w:rsidR="007B6F61">
        <w:t xml:space="preserve"> with the largest average growth rate and the country with the smallest average growth rate.</w:t>
      </w:r>
    </w:p>
    <w:p w14:paraId="3252F1D6" w14:textId="5B880CAC" w:rsidR="00581D8E" w:rsidRDefault="00581D8E" w:rsidP="007073B2">
      <w:pPr>
        <w:pStyle w:val="ListNumber"/>
      </w:pPr>
      <w:r w:rsidRPr="00581D8E">
        <w:lastRenderedPageBreak/>
        <w:t xml:space="preserve">Use the </w:t>
      </w:r>
      <w:r w:rsidR="00BE5ED9" w:rsidRPr="00BE5ED9">
        <w:t>Pose-Pause-Pounce-Bounce</w:t>
      </w:r>
      <w:r w:rsidR="00BE5ED9">
        <w:t xml:space="preserve"> </w:t>
      </w:r>
      <w:r w:rsidRPr="00581D8E">
        <w:t xml:space="preserve">questioning strategy to lead a group discussion on how students can identify, just by looking at the graphs, where the highest and lowest instantaneous growth rates are likely to occur. </w:t>
      </w:r>
    </w:p>
    <w:p w14:paraId="120B95B7" w14:textId="2947F6A2" w:rsidR="00B50A72" w:rsidRPr="00581D8E" w:rsidRDefault="00B50A72" w:rsidP="00C6355D">
      <w:pPr>
        <w:pStyle w:val="FeatureBox"/>
      </w:pPr>
      <w:r>
        <w:t>Students should recognise that the flatter gradient</w:t>
      </w:r>
      <w:r w:rsidR="00C6355D">
        <w:t xml:space="preserve"> will have the lowest instantaneous growth rate </w:t>
      </w:r>
      <w:r w:rsidR="00511CB5">
        <w:t>and</w:t>
      </w:r>
      <w:r w:rsidR="00C6355D">
        <w:t xml:space="preserve"> the steepest gradient will have the highest. </w:t>
      </w:r>
    </w:p>
    <w:p w14:paraId="4B4F44E1" w14:textId="26E11914" w:rsidR="00E26F22" w:rsidRPr="00581D8E" w:rsidRDefault="003075D5" w:rsidP="007073B2">
      <w:pPr>
        <w:pStyle w:val="ListNumber"/>
      </w:pPr>
      <w:r>
        <w:rPr>
          <w:rStyle w:val="Strong"/>
          <w:b w:val="0"/>
          <w:bCs w:val="0"/>
        </w:rPr>
        <w:t xml:space="preserve">Have groups </w:t>
      </w:r>
      <w:r w:rsidR="00E26F22" w:rsidRPr="00581D8E">
        <w:rPr>
          <w:rStyle w:val="Strong"/>
          <w:b w:val="0"/>
          <w:bCs w:val="0"/>
        </w:rPr>
        <w:t xml:space="preserve">predict </w:t>
      </w:r>
      <w:r>
        <w:rPr>
          <w:rStyle w:val="Strong"/>
          <w:b w:val="0"/>
          <w:bCs w:val="0"/>
        </w:rPr>
        <w:t>where the instantaneous rates of change will be highest and lowest on their graphs and mark them with a point. Groups are to</w:t>
      </w:r>
      <w:r w:rsidR="00E26F22" w:rsidRPr="00581D8E">
        <w:rPr>
          <w:rStyle w:val="Strong"/>
          <w:b w:val="0"/>
          <w:bCs w:val="0"/>
        </w:rPr>
        <w:t xml:space="preserve"> use their knowledge of secants and tangents to estimate the </w:t>
      </w:r>
      <w:r w:rsidR="002F210F">
        <w:rPr>
          <w:rStyle w:val="Strong"/>
          <w:b w:val="0"/>
          <w:bCs w:val="0"/>
        </w:rPr>
        <w:t>instantaneous</w:t>
      </w:r>
      <w:r w:rsidR="002F210F" w:rsidRPr="00581D8E">
        <w:rPr>
          <w:rStyle w:val="Strong"/>
          <w:b w:val="0"/>
          <w:bCs w:val="0"/>
        </w:rPr>
        <w:t xml:space="preserve"> </w:t>
      </w:r>
      <w:r w:rsidR="00E26F22" w:rsidRPr="00581D8E">
        <w:rPr>
          <w:rStyle w:val="Strong"/>
          <w:b w:val="0"/>
          <w:bCs w:val="0"/>
        </w:rPr>
        <w:t xml:space="preserve">rates of change for those </w:t>
      </w:r>
      <w:r w:rsidR="002F210F">
        <w:rPr>
          <w:rStyle w:val="Strong"/>
          <w:b w:val="0"/>
          <w:bCs w:val="0"/>
        </w:rPr>
        <w:t>points</w:t>
      </w:r>
      <w:r w:rsidR="002F210F" w:rsidRPr="00581D8E">
        <w:rPr>
          <w:rStyle w:val="Strong"/>
          <w:b w:val="0"/>
          <w:bCs w:val="0"/>
        </w:rPr>
        <w:t xml:space="preserve"> </w:t>
      </w:r>
      <w:r w:rsidR="00E26F22" w:rsidRPr="00581D8E">
        <w:rPr>
          <w:rStyle w:val="Strong"/>
          <w:b w:val="0"/>
          <w:bCs w:val="0"/>
        </w:rPr>
        <w:t>on each graph.</w:t>
      </w:r>
    </w:p>
    <w:p w14:paraId="54289541" w14:textId="1C93DC65" w:rsidR="00633B07" w:rsidRDefault="004C7102" w:rsidP="007073B2">
      <w:pPr>
        <w:pStyle w:val="ListNumber"/>
      </w:pPr>
      <w:r>
        <w:t xml:space="preserve">Ask groups to compare the </w:t>
      </w:r>
      <w:r w:rsidR="000827EA">
        <w:t xml:space="preserve">population growth of the </w:t>
      </w:r>
      <w:r>
        <w:t xml:space="preserve">2 </w:t>
      </w:r>
      <w:r w:rsidR="000827EA">
        <w:t xml:space="preserve">countries </w:t>
      </w:r>
      <w:r w:rsidR="002E3DF7">
        <w:t xml:space="preserve">using both average </w:t>
      </w:r>
      <w:r w:rsidR="00EF7C9A">
        <w:t xml:space="preserve">and </w:t>
      </w:r>
      <w:r w:rsidR="00BB677F">
        <w:t xml:space="preserve">instantaneous growth as well as other interesting features of the graphs. </w:t>
      </w:r>
      <w:r w:rsidR="002D685F">
        <w:t xml:space="preserve">Groups should </w:t>
      </w:r>
      <w:r w:rsidR="00703001" w:rsidRPr="00703001">
        <w:t>support their conclusions with clear calculations.</w:t>
      </w:r>
      <w:r w:rsidR="0072317F">
        <w:t xml:space="preserve"> </w:t>
      </w:r>
    </w:p>
    <w:p w14:paraId="1B7D99A1" w14:textId="26E924DB" w:rsidR="009523B4" w:rsidRDefault="0072317F" w:rsidP="00633B07">
      <w:pPr>
        <w:pStyle w:val="FeatureBox"/>
      </w:pPr>
      <w:r>
        <w:t xml:space="preserve">Groups may like to </w:t>
      </w:r>
      <w:r w:rsidR="00703001" w:rsidRPr="00703001">
        <w:t>research their assigned countries to identify factors that influenced population growth. Examples could include wars or government policies such as China’s one-child policy.</w:t>
      </w:r>
    </w:p>
    <w:p w14:paraId="37DA427F" w14:textId="6F7ADBA4" w:rsidR="007B69D3" w:rsidRDefault="007B69D3" w:rsidP="007073B2">
      <w:pPr>
        <w:pStyle w:val="ListNumber"/>
      </w:pPr>
      <w:r>
        <w:t xml:space="preserve">Bring groups back together and </w:t>
      </w:r>
      <w:r w:rsidR="00D477CA">
        <w:t>ask</w:t>
      </w:r>
      <w:r>
        <w:t xml:space="preserve"> them </w:t>
      </w:r>
      <w:r w:rsidR="00D477CA">
        <w:t xml:space="preserve">to </w:t>
      </w:r>
      <w:r>
        <w:t xml:space="preserve">report </w:t>
      </w:r>
      <w:r w:rsidR="000C26BA">
        <w:t>their findings</w:t>
      </w:r>
      <w:r w:rsidR="00C01C78">
        <w:t xml:space="preserve"> to the </w:t>
      </w:r>
      <w:r w:rsidR="009F2F52">
        <w:t xml:space="preserve">class. </w:t>
      </w:r>
    </w:p>
    <w:p w14:paraId="461EDB03" w14:textId="0774FEA1" w:rsidR="00C00299" w:rsidRDefault="00565E33" w:rsidP="007073B2">
      <w:pPr>
        <w:pStyle w:val="ListNumber"/>
      </w:pPr>
      <w:r>
        <w:t xml:space="preserve">Facilitate </w:t>
      </w:r>
      <w:r w:rsidR="007F780D">
        <w:t>a class discuss</w:t>
      </w:r>
      <w:r>
        <w:t>ion on</w:t>
      </w:r>
      <w:r w:rsidR="007F780D">
        <w:t xml:space="preserve"> the limitation of the model</w:t>
      </w:r>
      <w:r w:rsidR="00BB29A5">
        <w:t xml:space="preserve"> and the rates of change.</w:t>
      </w:r>
      <w:r w:rsidR="00AE0D08">
        <w:t xml:space="preserve"> Possible prompting questions could include</w:t>
      </w:r>
      <w:r w:rsidR="00DC6063">
        <w:t>,</w:t>
      </w:r>
      <w:r w:rsidR="00AE0D08">
        <w:t xml:space="preserve"> but are not limited to:</w:t>
      </w:r>
    </w:p>
    <w:p w14:paraId="78B0D5F3" w14:textId="07D19BBB" w:rsidR="003B4F28" w:rsidRDefault="003B4F28" w:rsidP="00864318">
      <w:pPr>
        <w:pStyle w:val="ListBullet2"/>
      </w:pPr>
      <w:r>
        <w:t>Why is it important to consider the scale of the graph w</w:t>
      </w:r>
      <w:r w:rsidR="00D477CA">
        <w:t>hen</w:t>
      </w:r>
      <w:r>
        <w:t xml:space="preserve"> comparing population growth between different countries?</w:t>
      </w:r>
    </w:p>
    <w:p w14:paraId="524FCA78" w14:textId="6F872D0D" w:rsidR="003B4F28" w:rsidRDefault="003B4F28" w:rsidP="00864318">
      <w:pPr>
        <w:pStyle w:val="ListBullet2"/>
      </w:pPr>
      <w:r>
        <w:t>What are some of the potential problems with using population growth models to predict far into the future?</w:t>
      </w:r>
    </w:p>
    <w:p w14:paraId="41C32DC2" w14:textId="57491152" w:rsidR="00F20697" w:rsidRPr="003B4F28" w:rsidRDefault="00F20697" w:rsidP="003B4F28">
      <w:pPr>
        <w:pStyle w:val="FeatureBox"/>
        <w:rPr>
          <w:b/>
          <w:bCs/>
        </w:rPr>
      </w:pPr>
      <w:r w:rsidRPr="003B4F28">
        <w:t xml:space="preserve">The scale affects how growth appears visually. An increase of </w:t>
      </w:r>
      <w:r w:rsidR="000827EA">
        <w:t>one</w:t>
      </w:r>
      <w:r w:rsidR="000827EA" w:rsidRPr="003B4F28">
        <w:t xml:space="preserve"> </w:t>
      </w:r>
      <w:r w:rsidRPr="003B4F28">
        <w:t>million people might look large on the graph, but it can represent a small percentage for a large country and a huge percentage for a small country. Understanding scale helps interpret the data more meaningfully.</w:t>
      </w:r>
    </w:p>
    <w:p w14:paraId="77BF4A68" w14:textId="292A629D" w:rsidR="00F20697" w:rsidRPr="003B4F28" w:rsidRDefault="00F20697" w:rsidP="003B4F28">
      <w:pPr>
        <w:pStyle w:val="FeatureBox"/>
      </w:pPr>
      <w:r w:rsidRPr="003B4F28">
        <w:t>Long-term predictions can be unreliable because they often assume constant growth rates and ignore changing social, economic and environmental factors. This can lead to unrealistic outcomes, such as predicting infinite growth when resources or other limits exist.</w:t>
      </w:r>
    </w:p>
    <w:p w14:paraId="2F468947" w14:textId="2357AD2A" w:rsidR="00A51D10" w:rsidRDefault="00035A50" w:rsidP="00AF4817">
      <w:pPr>
        <w:pStyle w:val="Heading3"/>
        <w:tabs>
          <w:tab w:val="left" w:pos="5828"/>
        </w:tabs>
      </w:pPr>
      <w:r>
        <w:lastRenderedPageBreak/>
        <w:t xml:space="preserve">Independent </w:t>
      </w:r>
      <w:r w:rsidR="0074782C">
        <w:t>practice</w:t>
      </w:r>
    </w:p>
    <w:p w14:paraId="50E95EF1" w14:textId="743072DC" w:rsidR="00746D22" w:rsidRPr="00A005DF" w:rsidRDefault="00746D22" w:rsidP="00D27575">
      <w:pPr>
        <w:pStyle w:val="FeatureBox"/>
      </w:pPr>
      <w:r w:rsidRPr="00746D22">
        <w:t>Students are introduced to inflation as a rate of change. The data and graph begin with the cost of a $100 item in September 2021 and illustrate</w:t>
      </w:r>
      <w:r w:rsidR="00FB7FF3">
        <w:t>s</w:t>
      </w:r>
      <w:r w:rsidRPr="00746D22">
        <w:t xml:space="preserve"> how the price has changed since that date.</w:t>
      </w:r>
    </w:p>
    <w:p w14:paraId="7582B642" w14:textId="0A7AE213" w:rsidR="0015415E" w:rsidRDefault="00D50B27" w:rsidP="008C1A3C">
      <w:pPr>
        <w:pStyle w:val="ListNumber"/>
        <w:numPr>
          <w:ilvl w:val="0"/>
          <w:numId w:val="13"/>
        </w:numPr>
      </w:pPr>
      <w:r w:rsidRPr="0067579E">
        <w:t>Show</w:t>
      </w:r>
      <w:r>
        <w:t xml:space="preserve"> </w:t>
      </w:r>
      <w:r w:rsidR="001233C2">
        <w:t xml:space="preserve">students </w:t>
      </w:r>
      <w:r>
        <w:t>the video</w:t>
      </w:r>
      <w:r w:rsidR="00A5523E">
        <w:t xml:space="preserve"> </w:t>
      </w:r>
      <w:r w:rsidR="00D272B4">
        <w:t>‘What is inflation? Behind the News</w:t>
      </w:r>
      <w:r w:rsidR="00FB7FF3">
        <w:t>’</w:t>
      </w:r>
      <w:r w:rsidR="00D272B4">
        <w:t xml:space="preserve"> (4:11) </w:t>
      </w:r>
      <w:r w:rsidR="00F71D2E">
        <w:t>(</w:t>
      </w:r>
      <w:hyperlink r:id="rId23" w:history="1">
        <w:r w:rsidR="00C911DC" w:rsidRPr="00BD719D">
          <w:rPr>
            <w:rStyle w:val="Hyperlink"/>
          </w:rPr>
          <w:t>bit.ly/BTNinflation</w:t>
        </w:r>
      </w:hyperlink>
      <w:r w:rsidR="00F71D2E">
        <w:t>)</w:t>
      </w:r>
      <w:r w:rsidR="0067579E">
        <w:t xml:space="preserve"> </w:t>
      </w:r>
      <w:r w:rsidR="00F71D2E">
        <w:t xml:space="preserve"> </w:t>
      </w:r>
      <w:r w:rsidR="00D272B4">
        <w:t>from 0:40</w:t>
      </w:r>
      <w:r w:rsidR="00FB7FF3">
        <w:t>–</w:t>
      </w:r>
      <w:r w:rsidR="00D272B4">
        <w:t>2:25</w:t>
      </w:r>
      <w:r w:rsidR="00C911DC">
        <w:t>.</w:t>
      </w:r>
    </w:p>
    <w:p w14:paraId="2A06CA16" w14:textId="5F0D8F70" w:rsidR="00B57129" w:rsidRDefault="00CD0049" w:rsidP="007073B2">
      <w:pPr>
        <w:pStyle w:val="ListNumber"/>
      </w:pPr>
      <w:r>
        <w:t>Distribute</w:t>
      </w:r>
      <w:r w:rsidR="00B57129">
        <w:t xml:space="preserve"> Appendix </w:t>
      </w:r>
      <w:r w:rsidR="004D695C">
        <w:t>C</w:t>
      </w:r>
      <w:r w:rsidR="00B57129">
        <w:t xml:space="preserve"> </w:t>
      </w:r>
      <w:r w:rsidR="00FE74F7">
        <w:t>‘Rising prices’</w:t>
      </w:r>
      <w:r w:rsidR="00D04994">
        <w:t xml:space="preserve"> and have students complete the worksheet</w:t>
      </w:r>
      <w:r w:rsidR="00B73B91">
        <w:t xml:space="preserve"> in pairs</w:t>
      </w:r>
      <w:r w:rsidR="00D04994">
        <w:t xml:space="preserve">. </w:t>
      </w:r>
    </w:p>
    <w:p w14:paraId="167957AC" w14:textId="75B70AFE" w:rsidR="00307022" w:rsidRPr="00B57129" w:rsidRDefault="00307022" w:rsidP="007073B2">
      <w:pPr>
        <w:pStyle w:val="ListNumber"/>
      </w:pPr>
      <w:r>
        <w:t xml:space="preserve">Bring the </w:t>
      </w:r>
      <w:r w:rsidR="0067579E">
        <w:t>class back</w:t>
      </w:r>
      <w:r>
        <w:t xml:space="preserve"> together and discuss </w:t>
      </w:r>
      <w:r w:rsidR="00802582">
        <w:t xml:space="preserve">the answers to the questions. </w:t>
      </w:r>
    </w:p>
    <w:p w14:paraId="108244DE" w14:textId="77777777" w:rsidR="00DF372D" w:rsidRDefault="00DF372D">
      <w:pPr>
        <w:suppressAutoHyphens w:val="0"/>
        <w:spacing w:after="0" w:line="276" w:lineRule="auto"/>
        <w:rPr>
          <w:rFonts w:eastAsiaTheme="majorEastAsia"/>
          <w:bCs/>
          <w:color w:val="002664"/>
          <w:sz w:val="36"/>
          <w:szCs w:val="48"/>
        </w:rPr>
      </w:pPr>
      <w:r>
        <w:br w:type="page"/>
      </w:r>
    </w:p>
    <w:p w14:paraId="140858F5" w14:textId="13286A4A"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4DA2E5E6" w14:textId="26B3F9C7" w:rsidR="009A7D6E" w:rsidRPr="00FC6655" w:rsidRDefault="00FC6655" w:rsidP="009A7D6E">
      <w:pPr>
        <w:pStyle w:val="ListBullet"/>
        <w:rPr>
          <w:b/>
        </w:rPr>
      </w:pPr>
      <w:r w:rsidRPr="00D040AC">
        <w:t>Provide scaffolding for students by giving step-by-step instructions for gradient calculation.</w:t>
      </w:r>
      <w:r>
        <w:t xml:space="preserve"> </w:t>
      </w:r>
    </w:p>
    <w:p w14:paraId="1CFC2036" w14:textId="6C2B59E7" w:rsidR="009A7D6E" w:rsidRDefault="00757FA9" w:rsidP="009A7D6E">
      <w:pPr>
        <w:rPr>
          <w:rStyle w:val="Strong"/>
        </w:rPr>
      </w:pPr>
      <w:r>
        <w:rPr>
          <w:rStyle w:val="Strong"/>
        </w:rPr>
        <w:t>Releasing responsibility</w:t>
      </w:r>
    </w:p>
    <w:p w14:paraId="14362D36" w14:textId="504E2150" w:rsidR="00757FA9" w:rsidRPr="00FE2C56" w:rsidRDefault="00D576DD" w:rsidP="00757FA9">
      <w:pPr>
        <w:pStyle w:val="ListBullet"/>
        <w:rPr>
          <w:b/>
        </w:rPr>
      </w:pPr>
      <w:r w:rsidRPr="00D576DD">
        <w:t>The country data provided can be adapted to suit the ethnicity, cultural background or interests of your class</w:t>
      </w:r>
      <w:r>
        <w:t xml:space="preserve"> (</w:t>
      </w:r>
      <w:hyperlink r:id="rId24" w:history="1">
        <w:r w:rsidRPr="007D4D1F">
          <w:rPr>
            <w:rStyle w:val="Hyperlink"/>
          </w:rPr>
          <w:t>https://ourworldindata.org/population-growth</w:t>
        </w:r>
      </w:hyperlink>
      <w:r>
        <w:t>)</w:t>
      </w:r>
      <w:r w:rsidR="00FB7FF3" w:rsidRPr="00D576DD">
        <w:t>.</w:t>
      </w:r>
    </w:p>
    <w:p w14:paraId="6855CC52" w14:textId="298C2C1D" w:rsidR="00FE2C56" w:rsidRPr="00A81B75" w:rsidRDefault="00FE2C56" w:rsidP="00757FA9">
      <w:pPr>
        <w:pStyle w:val="ListBullet"/>
        <w:rPr>
          <w:b/>
        </w:rPr>
      </w:pPr>
      <w:r>
        <w:t xml:space="preserve">Students could investigate the impact of specific historical events or policies on population growth and present their findings in a short report or infographic. </w:t>
      </w:r>
    </w:p>
    <w:p w14:paraId="5E2330F6" w14:textId="604F6BF8" w:rsidR="00757FA9" w:rsidRDefault="00757FA9" w:rsidP="009A7D6E">
      <w:pPr>
        <w:rPr>
          <w:rStyle w:val="Strong"/>
        </w:rPr>
      </w:pPr>
      <w:r>
        <w:rPr>
          <w:rStyle w:val="Strong"/>
        </w:rPr>
        <w:t>Independent practice</w:t>
      </w:r>
    </w:p>
    <w:p w14:paraId="4D2A05BD" w14:textId="0E53AA4C" w:rsidR="00E96B6D" w:rsidRDefault="007A624C" w:rsidP="00E96B6D">
      <w:pPr>
        <w:pStyle w:val="ListBullet"/>
        <w:rPr>
          <w:rStyle w:val="Strong"/>
        </w:rPr>
      </w:pPr>
      <w:r>
        <w:rPr>
          <w:rStyle w:val="Strong"/>
          <w:b w:val="0"/>
          <w:bCs w:val="0"/>
        </w:rPr>
        <w:t xml:space="preserve">Support students by asking them to visually identify where the graph is steepest </w:t>
      </w:r>
      <w:r w:rsidR="00CA147E">
        <w:rPr>
          <w:rStyle w:val="Strong"/>
          <w:b w:val="0"/>
          <w:bCs w:val="0"/>
        </w:rPr>
        <w:t xml:space="preserve">and flattest. </w:t>
      </w:r>
    </w:p>
    <w:p w14:paraId="41AD1381" w14:textId="346BE018" w:rsidR="008F3786" w:rsidRDefault="008F3786" w:rsidP="00E96B6D">
      <w:pPr>
        <w:pStyle w:val="ListBullet"/>
        <w:rPr>
          <w:rStyle w:val="Strong"/>
        </w:rPr>
      </w:pPr>
      <w:r>
        <w:rPr>
          <w:rStyle w:val="Strong"/>
          <w:b w:val="0"/>
          <w:bCs w:val="0"/>
        </w:rPr>
        <w:t xml:space="preserve">Support students by </w:t>
      </w:r>
      <w:r w:rsidR="007B33A7">
        <w:rPr>
          <w:rStyle w:val="Strong"/>
          <w:b w:val="0"/>
          <w:bCs w:val="0"/>
        </w:rPr>
        <w:t xml:space="preserve">asking them to round to the nearest </w:t>
      </w:r>
      <w:r w:rsidR="00BC18A2">
        <w:rPr>
          <w:rStyle w:val="Strong"/>
          <w:b w:val="0"/>
          <w:bCs w:val="0"/>
        </w:rPr>
        <w:t>whole value on the graph when calculating</w:t>
      </w:r>
      <w:r w:rsidR="001C1EA7">
        <w:rPr>
          <w:rStyle w:val="Strong"/>
          <w:b w:val="0"/>
          <w:bCs w:val="0"/>
        </w:rPr>
        <w:t xml:space="preserve"> </w:t>
      </w:r>
      <w:r w:rsidR="002111C6">
        <w:rPr>
          <w:rStyle w:val="Strong"/>
          <w:b w:val="0"/>
          <w:bCs w:val="0"/>
        </w:rPr>
        <w:t xml:space="preserve">price </w:t>
      </w:r>
      <w:r w:rsidR="00194E87">
        <w:rPr>
          <w:rStyle w:val="Strong"/>
          <w:b w:val="0"/>
          <w:bCs w:val="0"/>
        </w:rPr>
        <w:t>changes</w:t>
      </w:r>
      <w:r w:rsidR="002111C6">
        <w:rPr>
          <w:rStyle w:val="Strong"/>
          <w:b w:val="0"/>
          <w:bCs w:val="0"/>
        </w:rPr>
        <w:t xml:space="preserve">. </w:t>
      </w:r>
    </w:p>
    <w:p w14:paraId="4E682621" w14:textId="586C35A8" w:rsidR="002111C6" w:rsidRPr="006B5CB2" w:rsidRDefault="006B5CB2" w:rsidP="00E96B6D">
      <w:pPr>
        <w:pStyle w:val="ListBullet"/>
        <w:rPr>
          <w:rStyle w:val="Strong"/>
          <w:b w:val="0"/>
        </w:rPr>
      </w:pPr>
      <w:r w:rsidRPr="006B5CB2">
        <w:rPr>
          <w:rStyle w:val="Strong"/>
          <w:b w:val="0"/>
          <w:bCs w:val="0"/>
        </w:rPr>
        <w:t>Challenge</w:t>
      </w:r>
      <w:r>
        <w:rPr>
          <w:rStyle w:val="Strong"/>
          <w:b w:val="0"/>
          <w:bCs w:val="0"/>
        </w:rPr>
        <w:t xml:space="preserve"> students to investigate periods of hyperinflation</w:t>
      </w:r>
      <w:r w:rsidR="003E3A2D">
        <w:rPr>
          <w:rStyle w:val="Strong"/>
          <w:b w:val="0"/>
          <w:bCs w:val="0"/>
        </w:rPr>
        <w:t xml:space="preserve"> </w:t>
      </w:r>
      <w:r w:rsidR="00980A41" w:rsidRPr="00980A41">
        <w:t>(inflation at a very high rate)</w:t>
      </w:r>
      <w:r w:rsidR="00980A41">
        <w:t xml:space="preserve"> </w:t>
      </w:r>
      <w:r w:rsidR="003E3A2D">
        <w:rPr>
          <w:rStyle w:val="Strong"/>
          <w:b w:val="0"/>
          <w:bCs w:val="0"/>
        </w:rPr>
        <w:t xml:space="preserve">and </w:t>
      </w:r>
      <w:r w:rsidR="00DC0F49">
        <w:rPr>
          <w:rStyle w:val="Strong"/>
          <w:b w:val="0"/>
          <w:bCs w:val="0"/>
        </w:rPr>
        <w:t xml:space="preserve">their associated inflation rates. Then ask them to </w:t>
      </w:r>
      <w:r w:rsidR="002B6290">
        <w:rPr>
          <w:rStyle w:val="Strong"/>
          <w:b w:val="0"/>
          <w:bCs w:val="0"/>
        </w:rPr>
        <w:t xml:space="preserve">draw them on the </w:t>
      </w:r>
      <w:r w:rsidR="003E3A2D">
        <w:rPr>
          <w:rStyle w:val="Strong"/>
          <w:b w:val="0"/>
          <w:bCs w:val="0"/>
        </w:rPr>
        <w:t xml:space="preserve">graph </w:t>
      </w:r>
      <w:r w:rsidR="002B6290">
        <w:rPr>
          <w:rStyle w:val="Strong"/>
          <w:b w:val="0"/>
          <w:bCs w:val="0"/>
        </w:rPr>
        <w:t xml:space="preserve">and discuss what they notice. </w:t>
      </w:r>
    </w:p>
    <w:p w14:paraId="425E3E9A" w14:textId="7C102936" w:rsidR="00182C7F" w:rsidRPr="006B5CB2" w:rsidRDefault="00182C7F" w:rsidP="00E96B6D">
      <w:pPr>
        <w:pStyle w:val="ListBullet"/>
        <w:rPr>
          <w:rStyle w:val="Strong"/>
          <w:b w:val="0"/>
          <w:bCs w:val="0"/>
        </w:rPr>
      </w:pPr>
      <w:r>
        <w:rPr>
          <w:rStyle w:val="Strong"/>
          <w:b w:val="0"/>
          <w:bCs w:val="0"/>
        </w:rPr>
        <w:t xml:space="preserve">Challenge students to </w:t>
      </w:r>
      <w:r w:rsidR="00E22123">
        <w:rPr>
          <w:rStyle w:val="Strong"/>
          <w:b w:val="0"/>
          <w:bCs w:val="0"/>
        </w:rPr>
        <w:t xml:space="preserve">research </w:t>
      </w:r>
      <w:r w:rsidR="00211377">
        <w:rPr>
          <w:rStyle w:val="Strong"/>
          <w:b w:val="0"/>
          <w:bCs w:val="0"/>
        </w:rPr>
        <w:t>the Reserve Bank of Australia</w:t>
      </w:r>
      <w:r w:rsidR="00E22123">
        <w:rPr>
          <w:rStyle w:val="Strong"/>
          <w:b w:val="0"/>
          <w:bCs w:val="0"/>
        </w:rPr>
        <w:t>’s</w:t>
      </w:r>
      <w:r w:rsidR="00211377">
        <w:rPr>
          <w:rStyle w:val="Strong"/>
          <w:b w:val="0"/>
          <w:bCs w:val="0"/>
        </w:rPr>
        <w:t xml:space="preserve"> target inflation rate.</w:t>
      </w:r>
      <w:r w:rsidR="00E22123">
        <w:rPr>
          <w:rStyle w:val="Strong"/>
          <w:b w:val="0"/>
          <w:bCs w:val="0"/>
        </w:rPr>
        <w:t xml:space="preserve"> Starting</w:t>
      </w:r>
      <w:r w:rsidR="000E7D58">
        <w:rPr>
          <w:rStyle w:val="Strong"/>
          <w:b w:val="0"/>
          <w:bCs w:val="0"/>
        </w:rPr>
        <w:t xml:space="preserve"> each September</w:t>
      </w:r>
      <w:r w:rsidR="00E22123">
        <w:rPr>
          <w:rStyle w:val="Strong"/>
          <w:b w:val="0"/>
          <w:bCs w:val="0"/>
        </w:rPr>
        <w:t>, draw in how prices would have increased with this inflation rate. Ask students what they notice and wonder.</w:t>
      </w:r>
    </w:p>
    <w:p w14:paraId="13EC4C6B" w14:textId="77777777" w:rsidR="0067579E" w:rsidRDefault="0067579E">
      <w:pPr>
        <w:suppressAutoHyphens w:val="0"/>
        <w:spacing w:after="0" w:line="276" w:lineRule="auto"/>
        <w:rPr>
          <w:color w:val="002664"/>
          <w:sz w:val="32"/>
          <w:szCs w:val="40"/>
        </w:rPr>
      </w:pPr>
      <w:r>
        <w:br w:type="page"/>
      </w:r>
    </w:p>
    <w:p w14:paraId="7EF5CAC5" w14:textId="6E537CEC" w:rsidR="00633A4A" w:rsidRDefault="00633A4A" w:rsidP="00E44750">
      <w:pPr>
        <w:pStyle w:val="Heading3"/>
      </w:pPr>
      <w:r w:rsidRPr="00633A4A">
        <w:lastRenderedPageBreak/>
        <w:t>Suggested opportunities for assessment</w:t>
      </w:r>
    </w:p>
    <w:p w14:paraId="5282D982" w14:textId="77777777" w:rsidR="00757FA9" w:rsidRDefault="00757FA9" w:rsidP="00757FA9">
      <w:pPr>
        <w:rPr>
          <w:rStyle w:val="Strong"/>
        </w:rPr>
      </w:pPr>
      <w:r>
        <w:rPr>
          <w:rStyle w:val="Strong"/>
        </w:rPr>
        <w:t xml:space="preserve">Activating prior knowledge </w:t>
      </w:r>
    </w:p>
    <w:p w14:paraId="244F3EBE" w14:textId="7D7F9C4E" w:rsidR="005B043E" w:rsidRPr="00FA4284" w:rsidRDefault="005B043E" w:rsidP="005B043E">
      <w:pPr>
        <w:pStyle w:val="ListBullet"/>
        <w:rPr>
          <w:b/>
        </w:rPr>
      </w:pPr>
      <w:r>
        <w:t xml:space="preserve">Students’ ability to find rate of change using the gradient formula could be assessed </w:t>
      </w:r>
      <w:r w:rsidR="00616436">
        <w:t>when</w:t>
      </w:r>
      <w:r w:rsidR="00D5562A">
        <w:t xml:space="preserve"> they calculate the average population growth rates for Camden and Maitland</w:t>
      </w:r>
      <w:r>
        <w:t xml:space="preserve">. </w:t>
      </w:r>
    </w:p>
    <w:p w14:paraId="3DD6AF31" w14:textId="77777777" w:rsidR="00757FA9" w:rsidRDefault="00757FA9" w:rsidP="00757FA9">
      <w:pPr>
        <w:rPr>
          <w:rStyle w:val="Strong"/>
        </w:rPr>
      </w:pPr>
      <w:r>
        <w:rPr>
          <w:rStyle w:val="Strong"/>
        </w:rPr>
        <w:t xml:space="preserve">Connecting learning </w:t>
      </w:r>
    </w:p>
    <w:p w14:paraId="5042314B" w14:textId="63D9EFE9" w:rsidR="005B043E" w:rsidRPr="005B043E" w:rsidRDefault="005B043E" w:rsidP="00757FA9">
      <w:pPr>
        <w:pStyle w:val="ListBullet"/>
        <w:rPr>
          <w:bCs/>
        </w:rPr>
      </w:pPr>
      <w:r w:rsidRPr="005B043E">
        <w:rPr>
          <w:bCs/>
        </w:rPr>
        <w:t xml:space="preserve">A student’s ability to interpret and understand features of a </w:t>
      </w:r>
      <w:r w:rsidR="00693284" w:rsidRPr="005B043E">
        <w:rPr>
          <w:bCs/>
        </w:rPr>
        <w:t>non</w:t>
      </w:r>
      <w:r w:rsidR="000B5414">
        <w:rPr>
          <w:bCs/>
        </w:rPr>
        <w:t>-</w:t>
      </w:r>
      <w:r w:rsidR="00693284" w:rsidRPr="005B043E">
        <w:rPr>
          <w:bCs/>
        </w:rPr>
        <w:t>linear</w:t>
      </w:r>
      <w:r w:rsidRPr="005B043E">
        <w:rPr>
          <w:bCs/>
        </w:rPr>
        <w:t xml:space="preserve"> model could be assessed in their </w:t>
      </w:r>
      <w:r w:rsidR="00D5562A">
        <w:rPr>
          <w:bCs/>
        </w:rPr>
        <w:t>contributions</w:t>
      </w:r>
      <w:r w:rsidR="00D5562A" w:rsidRPr="005B043E">
        <w:rPr>
          <w:bCs/>
        </w:rPr>
        <w:t xml:space="preserve"> </w:t>
      </w:r>
      <w:r w:rsidRPr="005B043E">
        <w:rPr>
          <w:bCs/>
        </w:rPr>
        <w:t xml:space="preserve">to </w:t>
      </w:r>
      <w:r w:rsidR="00D5562A">
        <w:rPr>
          <w:bCs/>
        </w:rPr>
        <w:t>group and class discussions</w:t>
      </w:r>
      <w:r w:rsidRPr="005B043E">
        <w:rPr>
          <w:bCs/>
        </w:rPr>
        <w:t xml:space="preserve">. </w:t>
      </w:r>
    </w:p>
    <w:p w14:paraId="0D7C950D" w14:textId="3AD5BAA0" w:rsidR="00757FA9" w:rsidRPr="00A81B75" w:rsidRDefault="005B043E" w:rsidP="00757FA9">
      <w:pPr>
        <w:pStyle w:val="ListBullet"/>
        <w:rPr>
          <w:b/>
        </w:rPr>
      </w:pPr>
      <w:r>
        <w:t xml:space="preserve">Students’ knowledge and understanding of significant figures could also be assessed </w:t>
      </w:r>
      <w:r w:rsidR="00D5562A">
        <w:t>as they find average population growth</w:t>
      </w:r>
      <w:r>
        <w:t xml:space="preserve">. </w:t>
      </w:r>
    </w:p>
    <w:p w14:paraId="7F6EBCB4" w14:textId="77777777" w:rsidR="00757FA9" w:rsidRDefault="00757FA9" w:rsidP="00757FA9">
      <w:pPr>
        <w:rPr>
          <w:rStyle w:val="Strong"/>
        </w:rPr>
      </w:pPr>
      <w:r>
        <w:rPr>
          <w:rStyle w:val="Strong"/>
        </w:rPr>
        <w:t>Releasing responsibility</w:t>
      </w:r>
    </w:p>
    <w:p w14:paraId="564A534E" w14:textId="11C4F095" w:rsidR="00757FA9" w:rsidRPr="00FA4284" w:rsidRDefault="00CF4B7B" w:rsidP="00757FA9">
      <w:pPr>
        <w:pStyle w:val="ListBullet"/>
        <w:rPr>
          <w:b/>
        </w:rPr>
      </w:pPr>
      <w:r>
        <w:t>Group</w:t>
      </w:r>
      <w:r w:rsidR="00D5562A">
        <w:t>s</w:t>
      </w:r>
      <w:r>
        <w:t xml:space="preserve"> reporting their findings to the class could be used to </w:t>
      </w:r>
      <w:r w:rsidR="00FC6655">
        <w:t>assess</w:t>
      </w:r>
      <w:r>
        <w:t xml:space="preserve"> </w:t>
      </w:r>
      <w:r w:rsidR="00693284">
        <w:t>students’</w:t>
      </w:r>
      <w:r>
        <w:t xml:space="preserve"> ability to clearly explain how they identified and calculated average and instantaneous growth rates. </w:t>
      </w:r>
    </w:p>
    <w:p w14:paraId="2449DAF4" w14:textId="77777777" w:rsidR="00757FA9" w:rsidRDefault="00757FA9" w:rsidP="00757FA9">
      <w:pPr>
        <w:rPr>
          <w:rStyle w:val="Strong"/>
        </w:rPr>
      </w:pPr>
      <w:r>
        <w:rPr>
          <w:rStyle w:val="Strong"/>
        </w:rPr>
        <w:t>Independent practice</w:t>
      </w:r>
    </w:p>
    <w:p w14:paraId="2C86FF6B" w14:textId="7FC5A173" w:rsidR="0084631E" w:rsidRDefault="00A41C0D" w:rsidP="00F46D47">
      <w:pPr>
        <w:pStyle w:val="ListBullet"/>
      </w:pPr>
      <w:r>
        <w:rPr>
          <w:bCs/>
        </w:rPr>
        <w:t>Appendix C could be collected as an exit ticket to check understanding of estimating rates of change using tangents or secants.</w:t>
      </w:r>
      <w:r w:rsidR="00F46D47">
        <w:rPr>
          <w:bCs/>
        </w:rPr>
        <w:t xml:space="preserve"> </w:t>
      </w:r>
      <w:r w:rsidR="0084631E">
        <w:br w:type="page"/>
      </w:r>
    </w:p>
    <w:p w14:paraId="6BCBFA4D" w14:textId="77777777" w:rsidR="001D36B1" w:rsidRDefault="001D36B1" w:rsidP="095C3ACB">
      <w:pPr>
        <w:pStyle w:val="Heading2"/>
        <w:sectPr w:rsidR="001D36B1" w:rsidSect="008771BA">
          <w:pgSz w:w="11900" w:h="16840"/>
          <w:pgMar w:top="1134" w:right="1134" w:bottom="1134" w:left="1134" w:header="709" w:footer="709" w:gutter="0"/>
          <w:cols w:space="708"/>
          <w:docGrid w:linePitch="360"/>
        </w:sectPr>
      </w:pPr>
    </w:p>
    <w:p w14:paraId="3AA64228" w14:textId="2EFFD11D" w:rsidR="00D974BF" w:rsidRDefault="0070190E" w:rsidP="095C3ACB">
      <w:pPr>
        <w:pStyle w:val="Heading2"/>
        <w:rPr>
          <w:rStyle w:val="Heading2Char"/>
        </w:rPr>
      </w:pPr>
      <w:bookmarkStart w:id="0" w:name="_Appendix_A"/>
      <w:bookmarkEnd w:id="0"/>
      <w:r>
        <w:lastRenderedPageBreak/>
        <w:t>Appendix</w:t>
      </w:r>
      <w:r w:rsidR="00783D18">
        <w:t xml:space="preserve"> </w:t>
      </w:r>
      <w:r w:rsidR="00932FCF">
        <w:t>A</w:t>
      </w:r>
      <w:r w:rsidR="00A01FE7">
        <w:t xml:space="preserve"> </w:t>
      </w:r>
    </w:p>
    <w:p w14:paraId="413D845F" w14:textId="67C5696B" w:rsidR="00F71431" w:rsidRDefault="00172AC9" w:rsidP="00B748F3">
      <w:pPr>
        <w:pStyle w:val="Heading3"/>
      </w:pPr>
      <w:r>
        <w:t>Yearly data</w:t>
      </w:r>
    </w:p>
    <w:tbl>
      <w:tblPr>
        <w:tblStyle w:val="Tableheader"/>
        <w:tblW w:w="9495" w:type="dxa"/>
        <w:tblLayout w:type="fixed"/>
        <w:tblLook w:val="04A0" w:firstRow="1" w:lastRow="0" w:firstColumn="1" w:lastColumn="0" w:noHBand="0" w:noVBand="1"/>
        <w:tblDescription w:val="Table with data for population of Maitland and Camden per year from 2001 to 2024."/>
      </w:tblPr>
      <w:tblGrid>
        <w:gridCol w:w="1582"/>
        <w:gridCol w:w="1583"/>
        <w:gridCol w:w="1582"/>
        <w:gridCol w:w="1583"/>
        <w:gridCol w:w="1582"/>
        <w:gridCol w:w="1583"/>
      </w:tblGrid>
      <w:tr w:rsidR="00F262FA" w:rsidRPr="00B748F3" w14:paraId="5975C221" w14:textId="77777777" w:rsidTr="00B748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2" w:type="dxa"/>
          </w:tcPr>
          <w:p w14:paraId="273B3A90" w14:textId="54B98063" w:rsidR="0042558D" w:rsidRPr="00B748F3" w:rsidRDefault="0042558D" w:rsidP="00B748F3">
            <w:r w:rsidRPr="00B748F3">
              <w:t xml:space="preserve">Year </w:t>
            </w:r>
          </w:p>
        </w:tc>
        <w:tc>
          <w:tcPr>
            <w:tcW w:w="1583" w:type="dxa"/>
          </w:tcPr>
          <w:p w14:paraId="26427F54" w14:textId="2F9E9DB0" w:rsidR="0042558D" w:rsidRPr="00B748F3" w:rsidRDefault="0042558D" w:rsidP="00B748F3">
            <w:pPr>
              <w:cnfStyle w:val="100000000000" w:firstRow="1" w:lastRow="0" w:firstColumn="0" w:lastColumn="0" w:oddVBand="0" w:evenVBand="0" w:oddHBand="0" w:evenHBand="0" w:firstRowFirstColumn="0" w:firstRowLastColumn="0" w:lastRowFirstColumn="0" w:lastRowLastColumn="0"/>
            </w:pPr>
            <w:r w:rsidRPr="00B748F3">
              <w:t>Population in Camden</w:t>
            </w:r>
          </w:p>
        </w:tc>
        <w:tc>
          <w:tcPr>
            <w:tcW w:w="1582" w:type="dxa"/>
          </w:tcPr>
          <w:p w14:paraId="601B8B43" w14:textId="46E2B484" w:rsidR="0042558D" w:rsidRPr="00B748F3" w:rsidRDefault="0042558D" w:rsidP="00B748F3">
            <w:pPr>
              <w:cnfStyle w:val="100000000000" w:firstRow="1" w:lastRow="0" w:firstColumn="0" w:lastColumn="0" w:oddVBand="0" w:evenVBand="0" w:oddHBand="0" w:evenHBand="0" w:firstRowFirstColumn="0" w:firstRowLastColumn="0" w:lastRowFirstColumn="0" w:lastRowLastColumn="0"/>
            </w:pPr>
            <w:r w:rsidRPr="00B748F3">
              <w:t>Population in Maitland</w:t>
            </w:r>
          </w:p>
        </w:tc>
        <w:tc>
          <w:tcPr>
            <w:tcW w:w="1583" w:type="dxa"/>
          </w:tcPr>
          <w:p w14:paraId="34F49BDC" w14:textId="07CE4953" w:rsidR="0042558D" w:rsidRPr="00B748F3" w:rsidRDefault="0042558D" w:rsidP="00B748F3">
            <w:pPr>
              <w:cnfStyle w:val="100000000000" w:firstRow="1" w:lastRow="0" w:firstColumn="0" w:lastColumn="0" w:oddVBand="0" w:evenVBand="0" w:oddHBand="0" w:evenHBand="0" w:firstRowFirstColumn="0" w:firstRowLastColumn="0" w:lastRowFirstColumn="0" w:lastRowLastColumn="0"/>
            </w:pPr>
            <w:r w:rsidRPr="00B748F3">
              <w:t xml:space="preserve">Year </w:t>
            </w:r>
          </w:p>
        </w:tc>
        <w:tc>
          <w:tcPr>
            <w:tcW w:w="1582" w:type="dxa"/>
          </w:tcPr>
          <w:p w14:paraId="270C0809" w14:textId="0FDFB598" w:rsidR="0042558D" w:rsidRPr="00B748F3" w:rsidRDefault="0042558D" w:rsidP="00B748F3">
            <w:pPr>
              <w:cnfStyle w:val="100000000000" w:firstRow="1" w:lastRow="0" w:firstColumn="0" w:lastColumn="0" w:oddVBand="0" w:evenVBand="0" w:oddHBand="0" w:evenHBand="0" w:firstRowFirstColumn="0" w:firstRowLastColumn="0" w:lastRowFirstColumn="0" w:lastRowLastColumn="0"/>
            </w:pPr>
            <w:r w:rsidRPr="00B748F3">
              <w:t>Population in Camden</w:t>
            </w:r>
          </w:p>
        </w:tc>
        <w:tc>
          <w:tcPr>
            <w:tcW w:w="1583" w:type="dxa"/>
          </w:tcPr>
          <w:p w14:paraId="139D1531" w14:textId="144643CA" w:rsidR="0042558D" w:rsidRPr="00B748F3" w:rsidRDefault="0042558D" w:rsidP="00B748F3">
            <w:pPr>
              <w:cnfStyle w:val="100000000000" w:firstRow="1" w:lastRow="0" w:firstColumn="0" w:lastColumn="0" w:oddVBand="0" w:evenVBand="0" w:oddHBand="0" w:evenHBand="0" w:firstRowFirstColumn="0" w:firstRowLastColumn="0" w:lastRowFirstColumn="0" w:lastRowLastColumn="0"/>
            </w:pPr>
            <w:r w:rsidRPr="00B748F3">
              <w:t>Population in Maitland</w:t>
            </w:r>
          </w:p>
        </w:tc>
      </w:tr>
      <w:tr w:rsidR="00F262FA" w:rsidRPr="00B748F3" w14:paraId="548F652D" w14:textId="77777777" w:rsidTr="00B74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2" w:type="dxa"/>
          </w:tcPr>
          <w:p w14:paraId="15A55E7B" w14:textId="52B51FDD" w:rsidR="0042558D" w:rsidRPr="00B748F3" w:rsidRDefault="0042558D" w:rsidP="00B748F3">
            <w:r w:rsidRPr="00B748F3">
              <w:t>2001</w:t>
            </w:r>
          </w:p>
        </w:tc>
        <w:tc>
          <w:tcPr>
            <w:tcW w:w="1583" w:type="dxa"/>
          </w:tcPr>
          <w:p w14:paraId="04265D25" w14:textId="5E82194C" w:rsidR="0042558D" w:rsidRPr="00B748F3" w:rsidRDefault="002A6A5C" w:rsidP="00B748F3">
            <w:pPr>
              <w:cnfStyle w:val="000000100000" w:firstRow="0" w:lastRow="0" w:firstColumn="0" w:lastColumn="0" w:oddVBand="0" w:evenVBand="0" w:oddHBand="1" w:evenHBand="0" w:firstRowFirstColumn="0" w:firstRowLastColumn="0" w:lastRowFirstColumn="0" w:lastRowLastColumn="0"/>
            </w:pPr>
            <w:r w:rsidRPr="00B748F3">
              <w:t>45</w:t>
            </w:r>
            <w:r w:rsidR="008149B8">
              <w:t> </w:t>
            </w:r>
            <w:r w:rsidRPr="00B748F3">
              <w:t>167</w:t>
            </w:r>
          </w:p>
        </w:tc>
        <w:tc>
          <w:tcPr>
            <w:tcW w:w="1582" w:type="dxa"/>
          </w:tcPr>
          <w:p w14:paraId="4ECFFA5B" w14:textId="3FB8FB34" w:rsidR="0042558D" w:rsidRPr="00B748F3" w:rsidRDefault="00BE4434" w:rsidP="00B748F3">
            <w:pPr>
              <w:cnfStyle w:val="000000100000" w:firstRow="0" w:lastRow="0" w:firstColumn="0" w:lastColumn="0" w:oddVBand="0" w:evenVBand="0" w:oddHBand="1" w:evenHBand="0" w:firstRowFirstColumn="0" w:firstRowLastColumn="0" w:lastRowFirstColumn="0" w:lastRowLastColumn="0"/>
            </w:pPr>
            <w:r w:rsidRPr="00B748F3">
              <w:t>56</w:t>
            </w:r>
            <w:r w:rsidR="008149B8">
              <w:t> </w:t>
            </w:r>
            <w:r w:rsidRPr="00B748F3">
              <w:t>055</w:t>
            </w:r>
          </w:p>
        </w:tc>
        <w:tc>
          <w:tcPr>
            <w:tcW w:w="1583" w:type="dxa"/>
          </w:tcPr>
          <w:p w14:paraId="5F5D3E7B" w14:textId="37AAAFFC" w:rsidR="0042558D" w:rsidRPr="008149B8" w:rsidRDefault="0042558D" w:rsidP="00B748F3">
            <w:pPr>
              <w:cnfStyle w:val="000000100000" w:firstRow="0" w:lastRow="0" w:firstColumn="0" w:lastColumn="0" w:oddVBand="0" w:evenVBand="0" w:oddHBand="1" w:evenHBand="0" w:firstRowFirstColumn="0" w:firstRowLastColumn="0" w:lastRowFirstColumn="0" w:lastRowLastColumn="0"/>
              <w:rPr>
                <w:b/>
                <w:bCs/>
              </w:rPr>
            </w:pPr>
            <w:r w:rsidRPr="008149B8">
              <w:rPr>
                <w:b/>
                <w:bCs/>
              </w:rPr>
              <w:t>20</w:t>
            </w:r>
            <w:r w:rsidR="00EC2B97" w:rsidRPr="008149B8">
              <w:rPr>
                <w:b/>
                <w:bCs/>
              </w:rPr>
              <w:t>13</w:t>
            </w:r>
          </w:p>
        </w:tc>
        <w:tc>
          <w:tcPr>
            <w:tcW w:w="1582" w:type="dxa"/>
          </w:tcPr>
          <w:p w14:paraId="1732D831" w14:textId="5E9E14D9" w:rsidR="00353BFF" w:rsidRPr="00B748F3" w:rsidRDefault="00353BFF" w:rsidP="00B748F3">
            <w:pPr>
              <w:cnfStyle w:val="000000100000" w:firstRow="0" w:lastRow="0" w:firstColumn="0" w:lastColumn="0" w:oddVBand="0" w:evenVBand="0" w:oddHBand="1" w:evenHBand="0" w:firstRowFirstColumn="0" w:firstRowLastColumn="0" w:lastRowFirstColumn="0" w:lastRowLastColumn="0"/>
            </w:pPr>
            <w:r w:rsidRPr="00B748F3">
              <w:t>64</w:t>
            </w:r>
            <w:r w:rsidR="008149B8">
              <w:t> </w:t>
            </w:r>
            <w:r w:rsidRPr="00B748F3">
              <w:t>095</w:t>
            </w:r>
          </w:p>
        </w:tc>
        <w:tc>
          <w:tcPr>
            <w:tcW w:w="1583" w:type="dxa"/>
          </w:tcPr>
          <w:p w14:paraId="149C8BAC" w14:textId="392FF956" w:rsidR="0042558D" w:rsidRPr="00B748F3" w:rsidRDefault="00EB77A6" w:rsidP="00B748F3">
            <w:pPr>
              <w:cnfStyle w:val="000000100000" w:firstRow="0" w:lastRow="0" w:firstColumn="0" w:lastColumn="0" w:oddVBand="0" w:evenVBand="0" w:oddHBand="1" w:evenHBand="0" w:firstRowFirstColumn="0" w:firstRowLastColumn="0" w:lastRowFirstColumn="0" w:lastRowLastColumn="0"/>
            </w:pPr>
            <w:r w:rsidRPr="00B748F3">
              <w:t>73</w:t>
            </w:r>
            <w:r w:rsidR="008149B8">
              <w:t> </w:t>
            </w:r>
            <w:r w:rsidRPr="00B748F3">
              <w:t>870</w:t>
            </w:r>
          </w:p>
        </w:tc>
      </w:tr>
      <w:tr w:rsidR="00F262FA" w:rsidRPr="00B748F3" w14:paraId="09DFF58D" w14:textId="77777777" w:rsidTr="00B748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2" w:type="dxa"/>
          </w:tcPr>
          <w:p w14:paraId="1C29467E" w14:textId="4D0CE743" w:rsidR="0042558D" w:rsidRPr="00B748F3" w:rsidRDefault="0042558D" w:rsidP="00B748F3">
            <w:r w:rsidRPr="00B748F3">
              <w:t>2002</w:t>
            </w:r>
          </w:p>
        </w:tc>
        <w:tc>
          <w:tcPr>
            <w:tcW w:w="1583" w:type="dxa"/>
          </w:tcPr>
          <w:p w14:paraId="76820CC3" w14:textId="39ACF3FA" w:rsidR="0042558D" w:rsidRPr="00B748F3" w:rsidRDefault="002A6A5C" w:rsidP="00B748F3">
            <w:pPr>
              <w:cnfStyle w:val="000000010000" w:firstRow="0" w:lastRow="0" w:firstColumn="0" w:lastColumn="0" w:oddVBand="0" w:evenVBand="0" w:oddHBand="0" w:evenHBand="1" w:firstRowFirstColumn="0" w:firstRowLastColumn="0" w:lastRowFirstColumn="0" w:lastRowLastColumn="0"/>
            </w:pPr>
            <w:r w:rsidRPr="00B748F3">
              <w:t>47</w:t>
            </w:r>
            <w:r w:rsidR="008149B8">
              <w:t> </w:t>
            </w:r>
            <w:r w:rsidRPr="00B748F3">
              <w:t>176</w:t>
            </w:r>
          </w:p>
        </w:tc>
        <w:tc>
          <w:tcPr>
            <w:tcW w:w="1582" w:type="dxa"/>
          </w:tcPr>
          <w:p w14:paraId="76308F7F" w14:textId="049930DB" w:rsidR="0042558D" w:rsidRPr="00B748F3" w:rsidRDefault="00BE4434" w:rsidP="00B748F3">
            <w:pPr>
              <w:cnfStyle w:val="000000010000" w:firstRow="0" w:lastRow="0" w:firstColumn="0" w:lastColumn="0" w:oddVBand="0" w:evenVBand="0" w:oddHBand="0" w:evenHBand="1" w:firstRowFirstColumn="0" w:firstRowLastColumn="0" w:lastRowFirstColumn="0" w:lastRowLastColumn="0"/>
            </w:pPr>
            <w:r w:rsidRPr="00B748F3">
              <w:t>57</w:t>
            </w:r>
            <w:r w:rsidR="008149B8">
              <w:t> </w:t>
            </w:r>
            <w:r w:rsidRPr="00B748F3">
              <w:t>642</w:t>
            </w:r>
          </w:p>
        </w:tc>
        <w:tc>
          <w:tcPr>
            <w:tcW w:w="1583" w:type="dxa"/>
          </w:tcPr>
          <w:p w14:paraId="07AB45FE" w14:textId="6821BFDB" w:rsidR="0042558D" w:rsidRPr="008149B8" w:rsidRDefault="0042558D" w:rsidP="00B748F3">
            <w:pPr>
              <w:cnfStyle w:val="000000010000" w:firstRow="0" w:lastRow="0" w:firstColumn="0" w:lastColumn="0" w:oddVBand="0" w:evenVBand="0" w:oddHBand="0" w:evenHBand="1" w:firstRowFirstColumn="0" w:firstRowLastColumn="0" w:lastRowFirstColumn="0" w:lastRowLastColumn="0"/>
              <w:rPr>
                <w:b/>
                <w:bCs/>
              </w:rPr>
            </w:pPr>
            <w:r w:rsidRPr="008149B8">
              <w:rPr>
                <w:b/>
                <w:bCs/>
              </w:rPr>
              <w:t>20</w:t>
            </w:r>
            <w:r w:rsidR="00EC2B97" w:rsidRPr="008149B8">
              <w:rPr>
                <w:b/>
                <w:bCs/>
              </w:rPr>
              <w:t>14</w:t>
            </w:r>
          </w:p>
        </w:tc>
        <w:tc>
          <w:tcPr>
            <w:tcW w:w="1582" w:type="dxa"/>
          </w:tcPr>
          <w:p w14:paraId="50A8E755" w14:textId="24239361" w:rsidR="0042558D" w:rsidRPr="00B748F3" w:rsidRDefault="00353BFF" w:rsidP="00B748F3">
            <w:pPr>
              <w:cnfStyle w:val="000000010000" w:firstRow="0" w:lastRow="0" w:firstColumn="0" w:lastColumn="0" w:oddVBand="0" w:evenVBand="0" w:oddHBand="0" w:evenHBand="1" w:firstRowFirstColumn="0" w:firstRowLastColumn="0" w:lastRowFirstColumn="0" w:lastRowLastColumn="0"/>
            </w:pPr>
            <w:r w:rsidRPr="00B748F3">
              <w:t>68</w:t>
            </w:r>
            <w:r w:rsidR="008149B8">
              <w:t> </w:t>
            </w:r>
            <w:r w:rsidRPr="00B748F3">
              <w:t>645</w:t>
            </w:r>
          </w:p>
        </w:tc>
        <w:tc>
          <w:tcPr>
            <w:tcW w:w="1583" w:type="dxa"/>
          </w:tcPr>
          <w:p w14:paraId="7ABF7B59" w14:textId="7468C933" w:rsidR="0042558D" w:rsidRPr="00B748F3" w:rsidRDefault="00EB77A6" w:rsidP="00B748F3">
            <w:pPr>
              <w:cnfStyle w:val="000000010000" w:firstRow="0" w:lastRow="0" w:firstColumn="0" w:lastColumn="0" w:oddVBand="0" w:evenVBand="0" w:oddHBand="0" w:evenHBand="1" w:firstRowFirstColumn="0" w:firstRowLastColumn="0" w:lastRowFirstColumn="0" w:lastRowLastColumn="0"/>
            </w:pPr>
            <w:r w:rsidRPr="00B748F3">
              <w:t>75</w:t>
            </w:r>
            <w:r w:rsidR="008149B8">
              <w:t> </w:t>
            </w:r>
            <w:r w:rsidRPr="00B748F3">
              <w:t>695</w:t>
            </w:r>
          </w:p>
        </w:tc>
      </w:tr>
      <w:tr w:rsidR="00F262FA" w:rsidRPr="00B748F3" w14:paraId="51A43CF3" w14:textId="77777777" w:rsidTr="00B74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2" w:type="dxa"/>
          </w:tcPr>
          <w:p w14:paraId="6FDBD792" w14:textId="44BB2392" w:rsidR="0042558D" w:rsidRPr="00B748F3" w:rsidRDefault="0042558D" w:rsidP="00B748F3">
            <w:r w:rsidRPr="00B748F3">
              <w:t>2003</w:t>
            </w:r>
          </w:p>
        </w:tc>
        <w:tc>
          <w:tcPr>
            <w:tcW w:w="1583" w:type="dxa"/>
          </w:tcPr>
          <w:p w14:paraId="5FE9E277" w14:textId="395F617D" w:rsidR="0042558D" w:rsidRPr="00B748F3" w:rsidRDefault="002A6A5C" w:rsidP="00B748F3">
            <w:pPr>
              <w:cnfStyle w:val="000000100000" w:firstRow="0" w:lastRow="0" w:firstColumn="0" w:lastColumn="0" w:oddVBand="0" w:evenVBand="0" w:oddHBand="1" w:evenHBand="0" w:firstRowFirstColumn="0" w:firstRowLastColumn="0" w:lastRowFirstColumn="0" w:lastRowLastColumn="0"/>
            </w:pPr>
            <w:r w:rsidRPr="00B748F3">
              <w:t>48</w:t>
            </w:r>
            <w:r w:rsidR="008149B8">
              <w:t> </w:t>
            </w:r>
            <w:r w:rsidRPr="00B748F3">
              <w:t>445</w:t>
            </w:r>
          </w:p>
        </w:tc>
        <w:tc>
          <w:tcPr>
            <w:tcW w:w="1582" w:type="dxa"/>
          </w:tcPr>
          <w:p w14:paraId="2AA1D4C3" w14:textId="65E36B40" w:rsidR="0042558D" w:rsidRPr="00B748F3" w:rsidRDefault="00BE4434" w:rsidP="00B748F3">
            <w:pPr>
              <w:cnfStyle w:val="000000100000" w:firstRow="0" w:lastRow="0" w:firstColumn="0" w:lastColumn="0" w:oddVBand="0" w:evenVBand="0" w:oddHBand="1" w:evenHBand="0" w:firstRowFirstColumn="0" w:firstRowLastColumn="0" w:lastRowFirstColumn="0" w:lastRowLastColumn="0"/>
            </w:pPr>
            <w:r w:rsidRPr="00B748F3">
              <w:t>59</w:t>
            </w:r>
            <w:r w:rsidR="008149B8">
              <w:t> </w:t>
            </w:r>
            <w:r w:rsidRPr="00B748F3">
              <w:t>167</w:t>
            </w:r>
          </w:p>
        </w:tc>
        <w:tc>
          <w:tcPr>
            <w:tcW w:w="1583" w:type="dxa"/>
          </w:tcPr>
          <w:p w14:paraId="71BD2571" w14:textId="6777887F" w:rsidR="0042558D" w:rsidRPr="008149B8" w:rsidRDefault="0042558D" w:rsidP="00B748F3">
            <w:pPr>
              <w:cnfStyle w:val="000000100000" w:firstRow="0" w:lastRow="0" w:firstColumn="0" w:lastColumn="0" w:oddVBand="0" w:evenVBand="0" w:oddHBand="1" w:evenHBand="0" w:firstRowFirstColumn="0" w:firstRowLastColumn="0" w:lastRowFirstColumn="0" w:lastRowLastColumn="0"/>
              <w:rPr>
                <w:b/>
                <w:bCs/>
              </w:rPr>
            </w:pPr>
            <w:r w:rsidRPr="008149B8">
              <w:rPr>
                <w:b/>
                <w:bCs/>
              </w:rPr>
              <w:t>20</w:t>
            </w:r>
            <w:r w:rsidR="00EC2B97" w:rsidRPr="008149B8">
              <w:rPr>
                <w:b/>
                <w:bCs/>
              </w:rPr>
              <w:t>15</w:t>
            </w:r>
          </w:p>
        </w:tc>
        <w:tc>
          <w:tcPr>
            <w:tcW w:w="1582" w:type="dxa"/>
          </w:tcPr>
          <w:p w14:paraId="00524582" w14:textId="51D75938" w:rsidR="0042558D" w:rsidRPr="00B748F3" w:rsidRDefault="00353BFF" w:rsidP="00B748F3">
            <w:pPr>
              <w:cnfStyle w:val="000000100000" w:firstRow="0" w:lastRow="0" w:firstColumn="0" w:lastColumn="0" w:oddVBand="0" w:evenVBand="0" w:oddHBand="1" w:evenHBand="0" w:firstRowFirstColumn="0" w:firstRowLastColumn="0" w:lastRowFirstColumn="0" w:lastRowLastColumn="0"/>
            </w:pPr>
            <w:r w:rsidRPr="00B748F3">
              <w:t>74</w:t>
            </w:r>
            <w:r w:rsidR="008149B8">
              <w:t> </w:t>
            </w:r>
            <w:r w:rsidRPr="00B748F3">
              <w:t>103</w:t>
            </w:r>
          </w:p>
        </w:tc>
        <w:tc>
          <w:tcPr>
            <w:tcW w:w="1583" w:type="dxa"/>
          </w:tcPr>
          <w:p w14:paraId="6F413D9A" w14:textId="78379959" w:rsidR="0042558D" w:rsidRPr="00B748F3" w:rsidRDefault="00EB77A6" w:rsidP="00B748F3">
            <w:pPr>
              <w:cnfStyle w:val="000000100000" w:firstRow="0" w:lastRow="0" w:firstColumn="0" w:lastColumn="0" w:oddVBand="0" w:evenVBand="0" w:oddHBand="1" w:evenHBand="0" w:firstRowFirstColumn="0" w:firstRowLastColumn="0" w:lastRowFirstColumn="0" w:lastRowLastColumn="0"/>
            </w:pPr>
            <w:r w:rsidRPr="00B748F3">
              <w:t>77</w:t>
            </w:r>
            <w:r w:rsidR="008149B8">
              <w:t> </w:t>
            </w:r>
            <w:r w:rsidRPr="00B748F3">
              <w:t>374</w:t>
            </w:r>
          </w:p>
        </w:tc>
      </w:tr>
      <w:tr w:rsidR="00F262FA" w:rsidRPr="00B748F3" w14:paraId="6ED559B3" w14:textId="77777777" w:rsidTr="00B748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2" w:type="dxa"/>
          </w:tcPr>
          <w:p w14:paraId="24C31896" w14:textId="06AA878B" w:rsidR="0042558D" w:rsidRPr="00B748F3" w:rsidRDefault="0042558D" w:rsidP="00B748F3">
            <w:r w:rsidRPr="00B748F3">
              <w:t>2004</w:t>
            </w:r>
          </w:p>
        </w:tc>
        <w:tc>
          <w:tcPr>
            <w:tcW w:w="1583" w:type="dxa"/>
          </w:tcPr>
          <w:p w14:paraId="6B92F1F4" w14:textId="7C27C7AB" w:rsidR="0042558D" w:rsidRPr="00B748F3" w:rsidRDefault="002A6A5C" w:rsidP="00B748F3">
            <w:pPr>
              <w:cnfStyle w:val="000000010000" w:firstRow="0" w:lastRow="0" w:firstColumn="0" w:lastColumn="0" w:oddVBand="0" w:evenVBand="0" w:oddHBand="0" w:evenHBand="1" w:firstRowFirstColumn="0" w:firstRowLastColumn="0" w:lastRowFirstColumn="0" w:lastRowLastColumn="0"/>
            </w:pPr>
            <w:r w:rsidRPr="00B748F3">
              <w:t>48</w:t>
            </w:r>
            <w:r w:rsidR="008149B8">
              <w:t> </w:t>
            </w:r>
            <w:r w:rsidRPr="00B748F3">
              <w:t>929</w:t>
            </w:r>
          </w:p>
        </w:tc>
        <w:tc>
          <w:tcPr>
            <w:tcW w:w="1582" w:type="dxa"/>
          </w:tcPr>
          <w:p w14:paraId="7F591812" w14:textId="2FD48F97" w:rsidR="0042558D" w:rsidRPr="00B748F3" w:rsidRDefault="00BE4434" w:rsidP="00B748F3">
            <w:pPr>
              <w:cnfStyle w:val="000000010000" w:firstRow="0" w:lastRow="0" w:firstColumn="0" w:lastColumn="0" w:oddVBand="0" w:evenVBand="0" w:oddHBand="0" w:evenHBand="1" w:firstRowFirstColumn="0" w:firstRowLastColumn="0" w:lastRowFirstColumn="0" w:lastRowLastColumn="0"/>
            </w:pPr>
            <w:r w:rsidRPr="00B748F3">
              <w:t>60</w:t>
            </w:r>
            <w:r w:rsidR="008149B8">
              <w:t> </w:t>
            </w:r>
            <w:r w:rsidRPr="00B748F3">
              <w:t>440</w:t>
            </w:r>
          </w:p>
        </w:tc>
        <w:tc>
          <w:tcPr>
            <w:tcW w:w="1583" w:type="dxa"/>
          </w:tcPr>
          <w:p w14:paraId="60F29953" w14:textId="6F09319C" w:rsidR="00EC2B97" w:rsidRPr="008149B8" w:rsidRDefault="00EC2B97" w:rsidP="00B748F3">
            <w:pPr>
              <w:cnfStyle w:val="000000010000" w:firstRow="0" w:lastRow="0" w:firstColumn="0" w:lastColumn="0" w:oddVBand="0" w:evenVBand="0" w:oddHBand="0" w:evenHBand="1" w:firstRowFirstColumn="0" w:firstRowLastColumn="0" w:lastRowFirstColumn="0" w:lastRowLastColumn="0"/>
              <w:rPr>
                <w:b/>
                <w:bCs/>
              </w:rPr>
            </w:pPr>
            <w:r w:rsidRPr="008149B8">
              <w:rPr>
                <w:b/>
                <w:bCs/>
              </w:rPr>
              <w:t>2016</w:t>
            </w:r>
          </w:p>
        </w:tc>
        <w:tc>
          <w:tcPr>
            <w:tcW w:w="1582" w:type="dxa"/>
          </w:tcPr>
          <w:p w14:paraId="55F0F432" w14:textId="3D8D11F9" w:rsidR="0042558D" w:rsidRPr="00B748F3" w:rsidRDefault="00353BFF" w:rsidP="00B748F3">
            <w:pPr>
              <w:cnfStyle w:val="000000010000" w:firstRow="0" w:lastRow="0" w:firstColumn="0" w:lastColumn="0" w:oddVBand="0" w:evenVBand="0" w:oddHBand="0" w:evenHBand="1" w:firstRowFirstColumn="0" w:firstRowLastColumn="0" w:lastRowFirstColumn="0" w:lastRowLastColumn="0"/>
            </w:pPr>
            <w:r w:rsidRPr="00B748F3">
              <w:t>80</w:t>
            </w:r>
            <w:r w:rsidR="008149B8">
              <w:t> </w:t>
            </w:r>
            <w:r w:rsidRPr="00B748F3">
              <w:t>268</w:t>
            </w:r>
          </w:p>
        </w:tc>
        <w:tc>
          <w:tcPr>
            <w:tcW w:w="1583" w:type="dxa"/>
          </w:tcPr>
          <w:p w14:paraId="17D50359" w14:textId="4542C637" w:rsidR="0042558D" w:rsidRPr="00B748F3" w:rsidRDefault="00EB77A6" w:rsidP="00B748F3">
            <w:pPr>
              <w:cnfStyle w:val="000000010000" w:firstRow="0" w:lastRow="0" w:firstColumn="0" w:lastColumn="0" w:oddVBand="0" w:evenVBand="0" w:oddHBand="0" w:evenHBand="1" w:firstRowFirstColumn="0" w:firstRowLastColumn="0" w:lastRowFirstColumn="0" w:lastRowLastColumn="0"/>
            </w:pPr>
            <w:r w:rsidRPr="00B748F3">
              <w:t>79</w:t>
            </w:r>
            <w:r w:rsidR="008149B8">
              <w:t> </w:t>
            </w:r>
            <w:r w:rsidRPr="00B748F3">
              <w:t>063</w:t>
            </w:r>
          </w:p>
        </w:tc>
      </w:tr>
      <w:tr w:rsidR="00F262FA" w:rsidRPr="00B748F3" w14:paraId="01E6A8AC" w14:textId="77777777" w:rsidTr="00B74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2" w:type="dxa"/>
          </w:tcPr>
          <w:p w14:paraId="09DF24DD" w14:textId="4E5D13DD" w:rsidR="0042558D" w:rsidRPr="00B748F3" w:rsidRDefault="0042558D" w:rsidP="00B748F3">
            <w:r w:rsidRPr="00B748F3">
              <w:t>2005</w:t>
            </w:r>
          </w:p>
        </w:tc>
        <w:tc>
          <w:tcPr>
            <w:tcW w:w="1583" w:type="dxa"/>
          </w:tcPr>
          <w:p w14:paraId="5095D713" w14:textId="03F9987F" w:rsidR="0042558D" w:rsidRPr="00B748F3" w:rsidRDefault="002A6A5C" w:rsidP="00B748F3">
            <w:pPr>
              <w:cnfStyle w:val="000000100000" w:firstRow="0" w:lastRow="0" w:firstColumn="0" w:lastColumn="0" w:oddVBand="0" w:evenVBand="0" w:oddHBand="1" w:evenHBand="0" w:firstRowFirstColumn="0" w:firstRowLastColumn="0" w:lastRowFirstColumn="0" w:lastRowLastColumn="0"/>
            </w:pPr>
            <w:r w:rsidRPr="00B748F3">
              <w:t>49</w:t>
            </w:r>
            <w:r w:rsidR="008149B8">
              <w:t> </w:t>
            </w:r>
            <w:r w:rsidRPr="00B748F3">
              <w:t>994</w:t>
            </w:r>
          </w:p>
        </w:tc>
        <w:tc>
          <w:tcPr>
            <w:tcW w:w="1582" w:type="dxa"/>
          </w:tcPr>
          <w:p w14:paraId="1F68D4DD" w14:textId="2C7B89F5" w:rsidR="0042558D" w:rsidRPr="00B748F3" w:rsidRDefault="00BE4434" w:rsidP="00B748F3">
            <w:pPr>
              <w:cnfStyle w:val="000000100000" w:firstRow="0" w:lastRow="0" w:firstColumn="0" w:lastColumn="0" w:oddVBand="0" w:evenVBand="0" w:oddHBand="1" w:evenHBand="0" w:firstRowFirstColumn="0" w:firstRowLastColumn="0" w:lastRowFirstColumn="0" w:lastRowLastColumn="0"/>
            </w:pPr>
            <w:r w:rsidRPr="00B748F3">
              <w:t>61</w:t>
            </w:r>
            <w:r w:rsidR="008149B8">
              <w:t> </w:t>
            </w:r>
            <w:r w:rsidRPr="00B748F3">
              <w:t>961</w:t>
            </w:r>
          </w:p>
        </w:tc>
        <w:tc>
          <w:tcPr>
            <w:tcW w:w="1583" w:type="dxa"/>
          </w:tcPr>
          <w:p w14:paraId="68CCE4AC" w14:textId="4E52E737" w:rsidR="0042558D" w:rsidRPr="008149B8" w:rsidRDefault="00EC2B97" w:rsidP="00B748F3">
            <w:pPr>
              <w:cnfStyle w:val="000000100000" w:firstRow="0" w:lastRow="0" w:firstColumn="0" w:lastColumn="0" w:oddVBand="0" w:evenVBand="0" w:oddHBand="1" w:evenHBand="0" w:firstRowFirstColumn="0" w:firstRowLastColumn="0" w:lastRowFirstColumn="0" w:lastRowLastColumn="0"/>
              <w:rPr>
                <w:b/>
                <w:bCs/>
              </w:rPr>
            </w:pPr>
            <w:r w:rsidRPr="008149B8">
              <w:rPr>
                <w:b/>
                <w:bCs/>
              </w:rPr>
              <w:t>2017</w:t>
            </w:r>
          </w:p>
        </w:tc>
        <w:tc>
          <w:tcPr>
            <w:tcW w:w="1582" w:type="dxa"/>
          </w:tcPr>
          <w:p w14:paraId="176D9AC4" w14:textId="15BD5D37" w:rsidR="0042558D" w:rsidRPr="00B748F3" w:rsidRDefault="00353BFF" w:rsidP="00B748F3">
            <w:pPr>
              <w:cnfStyle w:val="000000100000" w:firstRow="0" w:lastRow="0" w:firstColumn="0" w:lastColumn="0" w:oddVBand="0" w:evenVBand="0" w:oddHBand="1" w:evenHBand="0" w:firstRowFirstColumn="0" w:firstRowLastColumn="0" w:lastRowFirstColumn="0" w:lastRowLastColumn="0"/>
            </w:pPr>
            <w:r w:rsidRPr="00B748F3">
              <w:t>88</w:t>
            </w:r>
            <w:r w:rsidR="008149B8">
              <w:t> </w:t>
            </w:r>
            <w:r w:rsidRPr="00B748F3">
              <w:t>297</w:t>
            </w:r>
          </w:p>
        </w:tc>
        <w:tc>
          <w:tcPr>
            <w:tcW w:w="1583" w:type="dxa"/>
          </w:tcPr>
          <w:p w14:paraId="62D7037A" w14:textId="7985283C" w:rsidR="0042558D" w:rsidRPr="00B748F3" w:rsidRDefault="00EB77A6" w:rsidP="00B748F3">
            <w:pPr>
              <w:cnfStyle w:val="000000100000" w:firstRow="0" w:lastRow="0" w:firstColumn="0" w:lastColumn="0" w:oddVBand="0" w:evenVBand="0" w:oddHBand="1" w:evenHBand="0" w:firstRowFirstColumn="0" w:firstRowLastColumn="0" w:lastRowFirstColumn="0" w:lastRowLastColumn="0"/>
            </w:pPr>
            <w:r w:rsidRPr="00B748F3">
              <w:t>81</w:t>
            </w:r>
            <w:r w:rsidR="008149B8">
              <w:t> </w:t>
            </w:r>
            <w:r w:rsidRPr="00B748F3">
              <w:t>058</w:t>
            </w:r>
          </w:p>
        </w:tc>
      </w:tr>
      <w:tr w:rsidR="00F262FA" w:rsidRPr="00B748F3" w14:paraId="13A4B345" w14:textId="77777777" w:rsidTr="00B748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2" w:type="dxa"/>
          </w:tcPr>
          <w:p w14:paraId="638F2076" w14:textId="2E6EA7CB" w:rsidR="0042558D" w:rsidRPr="00B748F3" w:rsidRDefault="0042558D" w:rsidP="00B748F3">
            <w:r w:rsidRPr="00B748F3">
              <w:t>2006</w:t>
            </w:r>
          </w:p>
        </w:tc>
        <w:tc>
          <w:tcPr>
            <w:tcW w:w="1583" w:type="dxa"/>
          </w:tcPr>
          <w:p w14:paraId="04DD41E3" w14:textId="7595571D" w:rsidR="0042558D" w:rsidRPr="00B748F3" w:rsidRDefault="002A6A5C" w:rsidP="00B748F3">
            <w:pPr>
              <w:cnfStyle w:val="000000010000" w:firstRow="0" w:lastRow="0" w:firstColumn="0" w:lastColumn="0" w:oddVBand="0" w:evenVBand="0" w:oddHBand="0" w:evenHBand="1" w:firstRowFirstColumn="0" w:firstRowLastColumn="0" w:lastRowFirstColumn="0" w:lastRowLastColumn="0"/>
            </w:pPr>
            <w:r w:rsidRPr="00B748F3">
              <w:t>50</w:t>
            </w:r>
            <w:r w:rsidR="008149B8">
              <w:t> </w:t>
            </w:r>
            <w:r w:rsidRPr="00B748F3">
              <w:t>632</w:t>
            </w:r>
          </w:p>
        </w:tc>
        <w:tc>
          <w:tcPr>
            <w:tcW w:w="1582" w:type="dxa"/>
          </w:tcPr>
          <w:p w14:paraId="37354DF9" w14:textId="5650430E" w:rsidR="0042558D" w:rsidRPr="00B748F3" w:rsidRDefault="00BE4434" w:rsidP="00B748F3">
            <w:pPr>
              <w:cnfStyle w:val="000000010000" w:firstRow="0" w:lastRow="0" w:firstColumn="0" w:lastColumn="0" w:oddVBand="0" w:evenVBand="0" w:oddHBand="0" w:evenHBand="1" w:firstRowFirstColumn="0" w:firstRowLastColumn="0" w:lastRowFirstColumn="0" w:lastRowLastColumn="0"/>
            </w:pPr>
            <w:r w:rsidRPr="00B748F3">
              <w:t>63</w:t>
            </w:r>
            <w:r w:rsidR="008149B8">
              <w:t> </w:t>
            </w:r>
            <w:r w:rsidRPr="00B748F3">
              <w:t>505</w:t>
            </w:r>
          </w:p>
        </w:tc>
        <w:tc>
          <w:tcPr>
            <w:tcW w:w="1583" w:type="dxa"/>
          </w:tcPr>
          <w:p w14:paraId="27768CB9" w14:textId="70EBA851" w:rsidR="0042558D" w:rsidRPr="008149B8" w:rsidRDefault="00EC2B97" w:rsidP="00B748F3">
            <w:pPr>
              <w:cnfStyle w:val="000000010000" w:firstRow="0" w:lastRow="0" w:firstColumn="0" w:lastColumn="0" w:oddVBand="0" w:evenVBand="0" w:oddHBand="0" w:evenHBand="1" w:firstRowFirstColumn="0" w:firstRowLastColumn="0" w:lastRowFirstColumn="0" w:lastRowLastColumn="0"/>
              <w:rPr>
                <w:b/>
                <w:bCs/>
              </w:rPr>
            </w:pPr>
            <w:r w:rsidRPr="008149B8">
              <w:rPr>
                <w:b/>
                <w:bCs/>
              </w:rPr>
              <w:t>2018</w:t>
            </w:r>
          </w:p>
        </w:tc>
        <w:tc>
          <w:tcPr>
            <w:tcW w:w="1582" w:type="dxa"/>
          </w:tcPr>
          <w:p w14:paraId="0A014D7B" w14:textId="5409FBCF" w:rsidR="0042558D" w:rsidRPr="00B748F3" w:rsidRDefault="00353BFF" w:rsidP="00B748F3">
            <w:pPr>
              <w:cnfStyle w:val="000000010000" w:firstRow="0" w:lastRow="0" w:firstColumn="0" w:lastColumn="0" w:oddVBand="0" w:evenVBand="0" w:oddHBand="0" w:evenHBand="1" w:firstRowFirstColumn="0" w:firstRowLastColumn="0" w:lastRowFirstColumn="0" w:lastRowLastColumn="0"/>
            </w:pPr>
            <w:r w:rsidRPr="00B748F3">
              <w:t>96</w:t>
            </w:r>
            <w:r w:rsidR="008149B8">
              <w:t> </w:t>
            </w:r>
            <w:r w:rsidRPr="00B748F3">
              <w:t>023</w:t>
            </w:r>
          </w:p>
        </w:tc>
        <w:tc>
          <w:tcPr>
            <w:tcW w:w="1583" w:type="dxa"/>
          </w:tcPr>
          <w:p w14:paraId="6F062AF7" w14:textId="40FA3074" w:rsidR="0042558D" w:rsidRPr="00B748F3" w:rsidRDefault="00EB77A6" w:rsidP="00B748F3">
            <w:pPr>
              <w:cnfStyle w:val="000000010000" w:firstRow="0" w:lastRow="0" w:firstColumn="0" w:lastColumn="0" w:oddVBand="0" w:evenVBand="0" w:oddHBand="0" w:evenHBand="1" w:firstRowFirstColumn="0" w:firstRowLastColumn="0" w:lastRowFirstColumn="0" w:lastRowLastColumn="0"/>
            </w:pPr>
            <w:r w:rsidRPr="00B748F3">
              <w:t>83</w:t>
            </w:r>
            <w:r w:rsidR="008149B8">
              <w:t> </w:t>
            </w:r>
            <w:r w:rsidRPr="00B748F3">
              <w:t>260</w:t>
            </w:r>
          </w:p>
        </w:tc>
      </w:tr>
      <w:tr w:rsidR="00F262FA" w:rsidRPr="00B748F3" w14:paraId="3BAF2553" w14:textId="77777777" w:rsidTr="00B74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2" w:type="dxa"/>
          </w:tcPr>
          <w:p w14:paraId="23579233" w14:textId="7D3D79F9" w:rsidR="0042558D" w:rsidRPr="00B748F3" w:rsidRDefault="0042558D" w:rsidP="00B748F3">
            <w:r w:rsidRPr="00B748F3">
              <w:t>2007</w:t>
            </w:r>
          </w:p>
        </w:tc>
        <w:tc>
          <w:tcPr>
            <w:tcW w:w="1583" w:type="dxa"/>
          </w:tcPr>
          <w:p w14:paraId="719076AE" w14:textId="7CBDF0F6" w:rsidR="0042558D" w:rsidRPr="00B748F3" w:rsidRDefault="002A6A5C" w:rsidP="00B748F3">
            <w:pPr>
              <w:cnfStyle w:val="000000100000" w:firstRow="0" w:lastRow="0" w:firstColumn="0" w:lastColumn="0" w:oddVBand="0" w:evenVBand="0" w:oddHBand="1" w:evenHBand="0" w:firstRowFirstColumn="0" w:firstRowLastColumn="0" w:lastRowFirstColumn="0" w:lastRowLastColumn="0"/>
            </w:pPr>
            <w:r w:rsidRPr="00B748F3">
              <w:t>5</w:t>
            </w:r>
            <w:r w:rsidR="00BE4434" w:rsidRPr="00B748F3">
              <w:t>2</w:t>
            </w:r>
            <w:r w:rsidR="008149B8">
              <w:t> </w:t>
            </w:r>
            <w:r w:rsidR="00BE4434" w:rsidRPr="00B748F3">
              <w:t>182</w:t>
            </w:r>
          </w:p>
        </w:tc>
        <w:tc>
          <w:tcPr>
            <w:tcW w:w="1582" w:type="dxa"/>
          </w:tcPr>
          <w:p w14:paraId="4E25EE57" w14:textId="47BB1ADE" w:rsidR="0042558D" w:rsidRPr="00B748F3" w:rsidRDefault="00BE4434" w:rsidP="00B748F3">
            <w:pPr>
              <w:cnfStyle w:val="000000100000" w:firstRow="0" w:lastRow="0" w:firstColumn="0" w:lastColumn="0" w:oddVBand="0" w:evenVBand="0" w:oddHBand="1" w:evenHBand="0" w:firstRowFirstColumn="0" w:firstRowLastColumn="0" w:lastRowFirstColumn="0" w:lastRowLastColumn="0"/>
            </w:pPr>
            <w:r w:rsidRPr="00B748F3">
              <w:t>65</w:t>
            </w:r>
            <w:r w:rsidR="008149B8">
              <w:t> </w:t>
            </w:r>
            <w:r w:rsidRPr="00B748F3">
              <w:t>143</w:t>
            </w:r>
          </w:p>
        </w:tc>
        <w:tc>
          <w:tcPr>
            <w:tcW w:w="1583" w:type="dxa"/>
          </w:tcPr>
          <w:p w14:paraId="6FB5E6EB" w14:textId="46DC09CD" w:rsidR="0042558D" w:rsidRPr="008149B8" w:rsidRDefault="00EC2B97" w:rsidP="00B748F3">
            <w:pPr>
              <w:cnfStyle w:val="000000100000" w:firstRow="0" w:lastRow="0" w:firstColumn="0" w:lastColumn="0" w:oddVBand="0" w:evenVBand="0" w:oddHBand="1" w:evenHBand="0" w:firstRowFirstColumn="0" w:firstRowLastColumn="0" w:lastRowFirstColumn="0" w:lastRowLastColumn="0"/>
              <w:rPr>
                <w:b/>
                <w:bCs/>
              </w:rPr>
            </w:pPr>
            <w:r w:rsidRPr="008149B8">
              <w:rPr>
                <w:b/>
                <w:bCs/>
              </w:rPr>
              <w:t>2019</w:t>
            </w:r>
          </w:p>
        </w:tc>
        <w:tc>
          <w:tcPr>
            <w:tcW w:w="1582" w:type="dxa"/>
          </w:tcPr>
          <w:p w14:paraId="3068AB6D" w14:textId="1B2973B9" w:rsidR="0042558D" w:rsidRPr="00B748F3" w:rsidRDefault="00353BFF" w:rsidP="00B748F3">
            <w:pPr>
              <w:cnfStyle w:val="000000100000" w:firstRow="0" w:lastRow="0" w:firstColumn="0" w:lastColumn="0" w:oddVBand="0" w:evenVBand="0" w:oddHBand="1" w:evenHBand="0" w:firstRowFirstColumn="0" w:firstRowLastColumn="0" w:lastRowFirstColumn="0" w:lastRowLastColumn="0"/>
            </w:pPr>
            <w:r w:rsidRPr="00B748F3">
              <w:t>104</w:t>
            </w:r>
            <w:r w:rsidR="008149B8">
              <w:t> </w:t>
            </w:r>
            <w:r w:rsidRPr="00B748F3">
              <w:t>706</w:t>
            </w:r>
          </w:p>
        </w:tc>
        <w:tc>
          <w:tcPr>
            <w:tcW w:w="1583" w:type="dxa"/>
          </w:tcPr>
          <w:p w14:paraId="3A85375C" w14:textId="5590AD52" w:rsidR="0042558D" w:rsidRPr="00B748F3" w:rsidRDefault="00B5679C" w:rsidP="00B748F3">
            <w:pPr>
              <w:cnfStyle w:val="000000100000" w:firstRow="0" w:lastRow="0" w:firstColumn="0" w:lastColumn="0" w:oddVBand="0" w:evenVBand="0" w:oddHBand="1" w:evenHBand="0" w:firstRowFirstColumn="0" w:firstRowLastColumn="0" w:lastRowFirstColumn="0" w:lastRowLastColumn="0"/>
            </w:pPr>
            <w:r w:rsidRPr="00B748F3">
              <w:t>85</w:t>
            </w:r>
            <w:r w:rsidR="008149B8">
              <w:t> </w:t>
            </w:r>
            <w:r w:rsidRPr="00B748F3">
              <w:t>313</w:t>
            </w:r>
          </w:p>
        </w:tc>
      </w:tr>
      <w:tr w:rsidR="00F262FA" w:rsidRPr="00B748F3" w14:paraId="0BCFA496" w14:textId="77777777" w:rsidTr="00B748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2" w:type="dxa"/>
          </w:tcPr>
          <w:p w14:paraId="18365F70" w14:textId="77795AB4" w:rsidR="0042558D" w:rsidRPr="00B748F3" w:rsidRDefault="0042558D" w:rsidP="00B748F3">
            <w:r w:rsidRPr="00B748F3">
              <w:t>2008</w:t>
            </w:r>
          </w:p>
        </w:tc>
        <w:tc>
          <w:tcPr>
            <w:tcW w:w="1583" w:type="dxa"/>
          </w:tcPr>
          <w:p w14:paraId="78F7FE1C" w14:textId="1FCF5B3C" w:rsidR="0042558D" w:rsidRPr="00B748F3" w:rsidRDefault="00BE4434" w:rsidP="00B748F3">
            <w:pPr>
              <w:cnfStyle w:val="000000010000" w:firstRow="0" w:lastRow="0" w:firstColumn="0" w:lastColumn="0" w:oddVBand="0" w:evenVBand="0" w:oddHBand="0" w:evenHBand="1" w:firstRowFirstColumn="0" w:firstRowLastColumn="0" w:lastRowFirstColumn="0" w:lastRowLastColumn="0"/>
            </w:pPr>
            <w:r w:rsidRPr="00B748F3">
              <w:t>53</w:t>
            </w:r>
            <w:r w:rsidR="008149B8">
              <w:t> </w:t>
            </w:r>
            <w:r w:rsidRPr="00B748F3">
              <w:t>739</w:t>
            </w:r>
          </w:p>
        </w:tc>
        <w:tc>
          <w:tcPr>
            <w:tcW w:w="1582" w:type="dxa"/>
          </w:tcPr>
          <w:p w14:paraId="5CDC81BD" w14:textId="6DB919C7" w:rsidR="0042558D" w:rsidRPr="00B748F3" w:rsidRDefault="00BE4434" w:rsidP="00B748F3">
            <w:pPr>
              <w:cnfStyle w:val="000000010000" w:firstRow="0" w:lastRow="0" w:firstColumn="0" w:lastColumn="0" w:oddVBand="0" w:evenVBand="0" w:oddHBand="0" w:evenHBand="1" w:firstRowFirstColumn="0" w:firstRowLastColumn="0" w:lastRowFirstColumn="0" w:lastRowLastColumn="0"/>
            </w:pPr>
            <w:r w:rsidRPr="00B748F3">
              <w:t>66</w:t>
            </w:r>
            <w:r w:rsidR="008149B8">
              <w:t> </w:t>
            </w:r>
            <w:r w:rsidRPr="00B748F3">
              <w:t>244</w:t>
            </w:r>
          </w:p>
        </w:tc>
        <w:tc>
          <w:tcPr>
            <w:tcW w:w="1583" w:type="dxa"/>
          </w:tcPr>
          <w:p w14:paraId="16354A7D" w14:textId="5872FFEC" w:rsidR="0042558D" w:rsidRPr="008149B8" w:rsidRDefault="00EC2B97" w:rsidP="00B748F3">
            <w:pPr>
              <w:cnfStyle w:val="000000010000" w:firstRow="0" w:lastRow="0" w:firstColumn="0" w:lastColumn="0" w:oddVBand="0" w:evenVBand="0" w:oddHBand="0" w:evenHBand="1" w:firstRowFirstColumn="0" w:firstRowLastColumn="0" w:lastRowFirstColumn="0" w:lastRowLastColumn="0"/>
              <w:rPr>
                <w:b/>
                <w:bCs/>
              </w:rPr>
            </w:pPr>
            <w:r w:rsidRPr="008149B8">
              <w:rPr>
                <w:b/>
                <w:bCs/>
              </w:rPr>
              <w:t>2020</w:t>
            </w:r>
          </w:p>
        </w:tc>
        <w:tc>
          <w:tcPr>
            <w:tcW w:w="1582" w:type="dxa"/>
          </w:tcPr>
          <w:p w14:paraId="15775383" w14:textId="350B3E55" w:rsidR="0042558D" w:rsidRPr="00B748F3" w:rsidRDefault="00353BFF" w:rsidP="00B748F3">
            <w:pPr>
              <w:cnfStyle w:val="000000010000" w:firstRow="0" w:lastRow="0" w:firstColumn="0" w:lastColumn="0" w:oddVBand="0" w:evenVBand="0" w:oddHBand="0" w:evenHBand="1" w:firstRowFirstColumn="0" w:firstRowLastColumn="0" w:lastRowFirstColumn="0" w:lastRowLastColumn="0"/>
            </w:pPr>
            <w:r w:rsidRPr="00B748F3">
              <w:t>112</w:t>
            </w:r>
            <w:r w:rsidR="008149B8">
              <w:t> </w:t>
            </w:r>
            <w:r w:rsidRPr="00B748F3">
              <w:t>451</w:t>
            </w:r>
          </w:p>
        </w:tc>
        <w:tc>
          <w:tcPr>
            <w:tcW w:w="1583" w:type="dxa"/>
          </w:tcPr>
          <w:p w14:paraId="1DCB819D" w14:textId="14E7A76E" w:rsidR="0042558D" w:rsidRPr="00B748F3" w:rsidRDefault="00B5679C" w:rsidP="00B748F3">
            <w:pPr>
              <w:cnfStyle w:val="000000010000" w:firstRow="0" w:lastRow="0" w:firstColumn="0" w:lastColumn="0" w:oddVBand="0" w:evenVBand="0" w:oddHBand="0" w:evenHBand="1" w:firstRowFirstColumn="0" w:firstRowLastColumn="0" w:lastRowFirstColumn="0" w:lastRowLastColumn="0"/>
            </w:pPr>
            <w:r w:rsidRPr="00B748F3">
              <w:t>87</w:t>
            </w:r>
            <w:r w:rsidR="008149B8">
              <w:t> </w:t>
            </w:r>
            <w:r w:rsidRPr="00B748F3">
              <w:t>920</w:t>
            </w:r>
          </w:p>
        </w:tc>
      </w:tr>
      <w:tr w:rsidR="00F262FA" w:rsidRPr="00B748F3" w14:paraId="0A224A52" w14:textId="77777777" w:rsidTr="00B74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2" w:type="dxa"/>
          </w:tcPr>
          <w:p w14:paraId="37D31CAB" w14:textId="626CA8B5" w:rsidR="0042558D" w:rsidRPr="00B748F3" w:rsidRDefault="0042558D" w:rsidP="00B748F3">
            <w:r w:rsidRPr="00B748F3">
              <w:t>2009</w:t>
            </w:r>
          </w:p>
        </w:tc>
        <w:tc>
          <w:tcPr>
            <w:tcW w:w="1583" w:type="dxa"/>
          </w:tcPr>
          <w:p w14:paraId="38FFAD88" w14:textId="21A6134C" w:rsidR="0042558D" w:rsidRPr="00B748F3" w:rsidRDefault="00BE4434" w:rsidP="00B748F3">
            <w:pPr>
              <w:cnfStyle w:val="000000100000" w:firstRow="0" w:lastRow="0" w:firstColumn="0" w:lastColumn="0" w:oddVBand="0" w:evenVBand="0" w:oddHBand="1" w:evenHBand="0" w:firstRowFirstColumn="0" w:firstRowLastColumn="0" w:lastRowFirstColumn="0" w:lastRowLastColumn="0"/>
            </w:pPr>
            <w:r w:rsidRPr="00B748F3">
              <w:t>55</w:t>
            </w:r>
            <w:r w:rsidR="008149B8">
              <w:t> </w:t>
            </w:r>
            <w:r w:rsidRPr="00B748F3">
              <w:t>379</w:t>
            </w:r>
          </w:p>
        </w:tc>
        <w:tc>
          <w:tcPr>
            <w:tcW w:w="1582" w:type="dxa"/>
          </w:tcPr>
          <w:p w14:paraId="43B109FB" w14:textId="36A72FBA" w:rsidR="0042558D" w:rsidRPr="00B748F3" w:rsidRDefault="00BE4434" w:rsidP="00B748F3">
            <w:pPr>
              <w:cnfStyle w:val="000000100000" w:firstRow="0" w:lastRow="0" w:firstColumn="0" w:lastColumn="0" w:oddVBand="0" w:evenVBand="0" w:oddHBand="1" w:evenHBand="0" w:firstRowFirstColumn="0" w:firstRowLastColumn="0" w:lastRowFirstColumn="0" w:lastRowLastColumn="0"/>
            </w:pPr>
            <w:r w:rsidRPr="00B748F3">
              <w:t>67</w:t>
            </w:r>
            <w:r w:rsidR="008149B8">
              <w:t> </w:t>
            </w:r>
            <w:r w:rsidRPr="00B748F3">
              <w:t>268</w:t>
            </w:r>
          </w:p>
        </w:tc>
        <w:tc>
          <w:tcPr>
            <w:tcW w:w="1583" w:type="dxa"/>
          </w:tcPr>
          <w:p w14:paraId="5F7DB0E1" w14:textId="39D492CB" w:rsidR="0042558D" w:rsidRPr="008149B8" w:rsidRDefault="00EC2B97" w:rsidP="00B748F3">
            <w:pPr>
              <w:cnfStyle w:val="000000100000" w:firstRow="0" w:lastRow="0" w:firstColumn="0" w:lastColumn="0" w:oddVBand="0" w:evenVBand="0" w:oddHBand="1" w:evenHBand="0" w:firstRowFirstColumn="0" w:firstRowLastColumn="0" w:lastRowFirstColumn="0" w:lastRowLastColumn="0"/>
              <w:rPr>
                <w:b/>
                <w:bCs/>
              </w:rPr>
            </w:pPr>
            <w:r w:rsidRPr="008149B8">
              <w:rPr>
                <w:b/>
                <w:bCs/>
              </w:rPr>
              <w:t>2021</w:t>
            </w:r>
          </w:p>
        </w:tc>
        <w:tc>
          <w:tcPr>
            <w:tcW w:w="1582" w:type="dxa"/>
          </w:tcPr>
          <w:p w14:paraId="73F7A3D1" w14:textId="7121353E" w:rsidR="0042558D" w:rsidRPr="00B748F3" w:rsidRDefault="00353BFF" w:rsidP="00B748F3">
            <w:pPr>
              <w:cnfStyle w:val="000000100000" w:firstRow="0" w:lastRow="0" w:firstColumn="0" w:lastColumn="0" w:oddVBand="0" w:evenVBand="0" w:oddHBand="1" w:evenHBand="0" w:firstRowFirstColumn="0" w:firstRowLastColumn="0" w:lastRowFirstColumn="0" w:lastRowLastColumn="0"/>
            </w:pPr>
            <w:r w:rsidRPr="00B748F3">
              <w:t>120</w:t>
            </w:r>
            <w:r w:rsidR="008149B8">
              <w:t> </w:t>
            </w:r>
            <w:r w:rsidRPr="00B748F3">
              <w:t>086</w:t>
            </w:r>
          </w:p>
        </w:tc>
        <w:tc>
          <w:tcPr>
            <w:tcW w:w="1583" w:type="dxa"/>
          </w:tcPr>
          <w:p w14:paraId="7E548155" w14:textId="2AA7B328" w:rsidR="0042558D" w:rsidRPr="00B748F3" w:rsidRDefault="00B5679C" w:rsidP="00B748F3">
            <w:pPr>
              <w:cnfStyle w:val="000000100000" w:firstRow="0" w:lastRow="0" w:firstColumn="0" w:lastColumn="0" w:oddVBand="0" w:evenVBand="0" w:oddHBand="1" w:evenHBand="0" w:firstRowFirstColumn="0" w:firstRowLastColumn="0" w:lastRowFirstColumn="0" w:lastRowLastColumn="0"/>
            </w:pPr>
            <w:r w:rsidRPr="00B748F3">
              <w:t>90</w:t>
            </w:r>
            <w:r w:rsidR="008149B8">
              <w:t> </w:t>
            </w:r>
            <w:r w:rsidRPr="00B748F3">
              <w:t>612</w:t>
            </w:r>
          </w:p>
        </w:tc>
      </w:tr>
      <w:tr w:rsidR="00F262FA" w:rsidRPr="00B748F3" w14:paraId="14FBB56D" w14:textId="77777777" w:rsidTr="00B748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2" w:type="dxa"/>
          </w:tcPr>
          <w:p w14:paraId="17D2BD1D" w14:textId="08DE3483" w:rsidR="0042558D" w:rsidRPr="00B748F3" w:rsidRDefault="0042558D" w:rsidP="00B748F3">
            <w:r w:rsidRPr="00B748F3">
              <w:t>2010</w:t>
            </w:r>
          </w:p>
        </w:tc>
        <w:tc>
          <w:tcPr>
            <w:tcW w:w="1583" w:type="dxa"/>
          </w:tcPr>
          <w:p w14:paraId="0AADADC0" w14:textId="3FCAE86F" w:rsidR="0042558D" w:rsidRPr="00B748F3" w:rsidRDefault="00BE4434" w:rsidP="00B748F3">
            <w:pPr>
              <w:cnfStyle w:val="000000010000" w:firstRow="0" w:lastRow="0" w:firstColumn="0" w:lastColumn="0" w:oddVBand="0" w:evenVBand="0" w:oddHBand="0" w:evenHBand="1" w:firstRowFirstColumn="0" w:firstRowLastColumn="0" w:lastRowFirstColumn="0" w:lastRowLastColumn="0"/>
            </w:pPr>
            <w:r w:rsidRPr="00B748F3">
              <w:t>56</w:t>
            </w:r>
            <w:r w:rsidR="008149B8">
              <w:t> </w:t>
            </w:r>
            <w:r w:rsidRPr="00B748F3">
              <w:t>848</w:t>
            </w:r>
          </w:p>
        </w:tc>
        <w:tc>
          <w:tcPr>
            <w:tcW w:w="1582" w:type="dxa"/>
          </w:tcPr>
          <w:p w14:paraId="43EF494F" w14:textId="06531CE7" w:rsidR="0042558D" w:rsidRPr="00B748F3" w:rsidRDefault="00BE4434" w:rsidP="00B748F3">
            <w:pPr>
              <w:cnfStyle w:val="000000010000" w:firstRow="0" w:lastRow="0" w:firstColumn="0" w:lastColumn="0" w:oddVBand="0" w:evenVBand="0" w:oddHBand="0" w:evenHBand="1" w:firstRowFirstColumn="0" w:firstRowLastColumn="0" w:lastRowFirstColumn="0" w:lastRowLastColumn="0"/>
            </w:pPr>
            <w:r w:rsidRPr="00B748F3">
              <w:t>68</w:t>
            </w:r>
            <w:r w:rsidR="008149B8">
              <w:t> </w:t>
            </w:r>
            <w:r w:rsidRPr="00B748F3">
              <w:t>561</w:t>
            </w:r>
          </w:p>
        </w:tc>
        <w:tc>
          <w:tcPr>
            <w:tcW w:w="1583" w:type="dxa"/>
          </w:tcPr>
          <w:p w14:paraId="535FC55B" w14:textId="634E8E9E" w:rsidR="0042558D" w:rsidRPr="008149B8" w:rsidRDefault="00EC2B97" w:rsidP="00B748F3">
            <w:pPr>
              <w:cnfStyle w:val="000000010000" w:firstRow="0" w:lastRow="0" w:firstColumn="0" w:lastColumn="0" w:oddVBand="0" w:evenVBand="0" w:oddHBand="0" w:evenHBand="1" w:firstRowFirstColumn="0" w:firstRowLastColumn="0" w:lastRowFirstColumn="0" w:lastRowLastColumn="0"/>
              <w:rPr>
                <w:b/>
                <w:bCs/>
              </w:rPr>
            </w:pPr>
            <w:r w:rsidRPr="008149B8">
              <w:rPr>
                <w:b/>
                <w:bCs/>
              </w:rPr>
              <w:t>2022</w:t>
            </w:r>
          </w:p>
        </w:tc>
        <w:tc>
          <w:tcPr>
            <w:tcW w:w="1582" w:type="dxa"/>
          </w:tcPr>
          <w:p w14:paraId="1C231DDD" w14:textId="208B91AF" w:rsidR="0042558D" w:rsidRPr="00B748F3" w:rsidRDefault="00353BFF" w:rsidP="00B748F3">
            <w:pPr>
              <w:cnfStyle w:val="000000010000" w:firstRow="0" w:lastRow="0" w:firstColumn="0" w:lastColumn="0" w:oddVBand="0" w:evenVBand="0" w:oddHBand="0" w:evenHBand="1" w:firstRowFirstColumn="0" w:firstRowLastColumn="0" w:lastRowFirstColumn="0" w:lastRowLastColumn="0"/>
            </w:pPr>
            <w:r w:rsidRPr="00B748F3">
              <w:t>127</w:t>
            </w:r>
            <w:r w:rsidR="008149B8">
              <w:t> </w:t>
            </w:r>
            <w:r w:rsidRPr="00B748F3">
              <w:t>808</w:t>
            </w:r>
          </w:p>
        </w:tc>
        <w:tc>
          <w:tcPr>
            <w:tcW w:w="1583" w:type="dxa"/>
          </w:tcPr>
          <w:p w14:paraId="0A3D5DB0" w14:textId="4B03F841" w:rsidR="0042558D" w:rsidRPr="00B748F3" w:rsidRDefault="00B5679C" w:rsidP="00B748F3">
            <w:pPr>
              <w:cnfStyle w:val="000000010000" w:firstRow="0" w:lastRow="0" w:firstColumn="0" w:lastColumn="0" w:oddVBand="0" w:evenVBand="0" w:oddHBand="0" w:evenHBand="1" w:firstRowFirstColumn="0" w:firstRowLastColumn="0" w:lastRowFirstColumn="0" w:lastRowLastColumn="0"/>
            </w:pPr>
            <w:r w:rsidRPr="00B748F3">
              <w:t>93</w:t>
            </w:r>
            <w:r w:rsidR="008149B8">
              <w:t> </w:t>
            </w:r>
            <w:r w:rsidRPr="00B748F3">
              <w:t>614</w:t>
            </w:r>
          </w:p>
        </w:tc>
      </w:tr>
      <w:tr w:rsidR="00F262FA" w:rsidRPr="00B748F3" w14:paraId="4CEBD5EB" w14:textId="77777777" w:rsidTr="00B74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2" w:type="dxa"/>
          </w:tcPr>
          <w:p w14:paraId="49A87077" w14:textId="5FB48BE1" w:rsidR="0042558D" w:rsidRPr="00B748F3" w:rsidRDefault="0042558D" w:rsidP="00B748F3">
            <w:r w:rsidRPr="00B748F3">
              <w:t>2011</w:t>
            </w:r>
          </w:p>
        </w:tc>
        <w:tc>
          <w:tcPr>
            <w:tcW w:w="1583" w:type="dxa"/>
          </w:tcPr>
          <w:p w14:paraId="5DEF58C6" w14:textId="4F92DEE5" w:rsidR="0042558D" w:rsidRPr="00B748F3" w:rsidRDefault="00BE4434" w:rsidP="00B748F3">
            <w:pPr>
              <w:cnfStyle w:val="000000100000" w:firstRow="0" w:lastRow="0" w:firstColumn="0" w:lastColumn="0" w:oddVBand="0" w:evenVBand="0" w:oddHBand="1" w:evenHBand="0" w:firstRowFirstColumn="0" w:firstRowLastColumn="0" w:lastRowFirstColumn="0" w:lastRowLastColumn="0"/>
            </w:pPr>
            <w:r w:rsidRPr="00B748F3">
              <w:t>58</w:t>
            </w:r>
            <w:r w:rsidR="008149B8">
              <w:t> </w:t>
            </w:r>
            <w:r w:rsidRPr="00B748F3">
              <w:t>440</w:t>
            </w:r>
          </w:p>
        </w:tc>
        <w:tc>
          <w:tcPr>
            <w:tcW w:w="1582" w:type="dxa"/>
          </w:tcPr>
          <w:p w14:paraId="422D9213" w14:textId="2041C9D7" w:rsidR="0042558D" w:rsidRPr="00B748F3" w:rsidRDefault="00BE4434" w:rsidP="00B748F3">
            <w:pPr>
              <w:cnfStyle w:val="000000100000" w:firstRow="0" w:lastRow="0" w:firstColumn="0" w:lastColumn="0" w:oddVBand="0" w:evenVBand="0" w:oddHBand="1" w:evenHBand="0" w:firstRowFirstColumn="0" w:firstRowLastColumn="0" w:lastRowFirstColumn="0" w:lastRowLastColumn="0"/>
            </w:pPr>
            <w:r w:rsidRPr="00B748F3">
              <w:t>69</w:t>
            </w:r>
            <w:r w:rsidR="008149B8">
              <w:t> </w:t>
            </w:r>
            <w:r w:rsidRPr="00B748F3">
              <w:t>924</w:t>
            </w:r>
          </w:p>
        </w:tc>
        <w:tc>
          <w:tcPr>
            <w:tcW w:w="1583" w:type="dxa"/>
          </w:tcPr>
          <w:p w14:paraId="3050AC5D" w14:textId="3A343EB7" w:rsidR="0042558D" w:rsidRPr="008149B8" w:rsidRDefault="00EC2B97" w:rsidP="00B748F3">
            <w:pPr>
              <w:cnfStyle w:val="000000100000" w:firstRow="0" w:lastRow="0" w:firstColumn="0" w:lastColumn="0" w:oddVBand="0" w:evenVBand="0" w:oddHBand="1" w:evenHBand="0" w:firstRowFirstColumn="0" w:firstRowLastColumn="0" w:lastRowFirstColumn="0" w:lastRowLastColumn="0"/>
              <w:rPr>
                <w:b/>
                <w:bCs/>
              </w:rPr>
            </w:pPr>
            <w:r w:rsidRPr="008149B8">
              <w:rPr>
                <w:b/>
                <w:bCs/>
              </w:rPr>
              <w:t>2023</w:t>
            </w:r>
          </w:p>
        </w:tc>
        <w:tc>
          <w:tcPr>
            <w:tcW w:w="1582" w:type="dxa"/>
          </w:tcPr>
          <w:p w14:paraId="21F140D5" w14:textId="0B18DBD0" w:rsidR="0042558D" w:rsidRPr="00B748F3" w:rsidRDefault="00353BFF" w:rsidP="00B748F3">
            <w:pPr>
              <w:cnfStyle w:val="000000100000" w:firstRow="0" w:lastRow="0" w:firstColumn="0" w:lastColumn="0" w:oddVBand="0" w:evenVBand="0" w:oddHBand="1" w:evenHBand="0" w:firstRowFirstColumn="0" w:firstRowLastColumn="0" w:lastRowFirstColumn="0" w:lastRowLastColumn="0"/>
            </w:pPr>
            <w:r w:rsidRPr="00B748F3">
              <w:t>134</w:t>
            </w:r>
            <w:r w:rsidR="008149B8">
              <w:t> </w:t>
            </w:r>
            <w:r w:rsidRPr="00B748F3">
              <w:t>763</w:t>
            </w:r>
          </w:p>
        </w:tc>
        <w:tc>
          <w:tcPr>
            <w:tcW w:w="1583" w:type="dxa"/>
          </w:tcPr>
          <w:p w14:paraId="3F50E513" w14:textId="28A3D1A4" w:rsidR="0042558D" w:rsidRPr="00B748F3" w:rsidRDefault="00B5679C" w:rsidP="00B748F3">
            <w:pPr>
              <w:cnfStyle w:val="000000100000" w:firstRow="0" w:lastRow="0" w:firstColumn="0" w:lastColumn="0" w:oddVBand="0" w:evenVBand="0" w:oddHBand="1" w:evenHBand="0" w:firstRowFirstColumn="0" w:firstRowLastColumn="0" w:lastRowFirstColumn="0" w:lastRowLastColumn="0"/>
            </w:pPr>
            <w:r w:rsidRPr="00B748F3">
              <w:t>95</w:t>
            </w:r>
            <w:r w:rsidR="008149B8">
              <w:t> </w:t>
            </w:r>
            <w:r w:rsidRPr="00B748F3">
              <w:t>937</w:t>
            </w:r>
          </w:p>
        </w:tc>
      </w:tr>
      <w:tr w:rsidR="00F262FA" w:rsidRPr="00B748F3" w14:paraId="580E24CD" w14:textId="77777777" w:rsidTr="00B748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2" w:type="dxa"/>
          </w:tcPr>
          <w:p w14:paraId="369357BA" w14:textId="484494A6" w:rsidR="0042558D" w:rsidRPr="00B748F3" w:rsidRDefault="0042558D" w:rsidP="00B748F3">
            <w:r w:rsidRPr="00B748F3">
              <w:t>2012</w:t>
            </w:r>
          </w:p>
        </w:tc>
        <w:tc>
          <w:tcPr>
            <w:tcW w:w="1583" w:type="dxa"/>
          </w:tcPr>
          <w:p w14:paraId="4D995888" w14:textId="418F2DFE" w:rsidR="0042558D" w:rsidRPr="00B748F3" w:rsidRDefault="00BE4434" w:rsidP="00B748F3">
            <w:pPr>
              <w:cnfStyle w:val="000000010000" w:firstRow="0" w:lastRow="0" w:firstColumn="0" w:lastColumn="0" w:oddVBand="0" w:evenVBand="0" w:oddHBand="0" w:evenHBand="1" w:firstRowFirstColumn="0" w:firstRowLastColumn="0" w:lastRowFirstColumn="0" w:lastRowLastColumn="0"/>
            </w:pPr>
            <w:r w:rsidRPr="00B748F3">
              <w:t>61</w:t>
            </w:r>
            <w:r w:rsidR="008149B8">
              <w:t> </w:t>
            </w:r>
            <w:r w:rsidRPr="00B748F3">
              <w:t>128</w:t>
            </w:r>
          </w:p>
        </w:tc>
        <w:tc>
          <w:tcPr>
            <w:tcW w:w="1582" w:type="dxa"/>
          </w:tcPr>
          <w:p w14:paraId="0EE62AB5" w14:textId="4B6B4728" w:rsidR="0042558D" w:rsidRPr="00B748F3" w:rsidRDefault="00BE4434" w:rsidP="00B748F3">
            <w:pPr>
              <w:cnfStyle w:val="000000010000" w:firstRow="0" w:lastRow="0" w:firstColumn="0" w:lastColumn="0" w:oddVBand="0" w:evenVBand="0" w:oddHBand="0" w:evenHBand="1" w:firstRowFirstColumn="0" w:firstRowLastColumn="0" w:lastRowFirstColumn="0" w:lastRowLastColumn="0"/>
            </w:pPr>
            <w:r w:rsidRPr="00B748F3">
              <w:t>72</w:t>
            </w:r>
            <w:r w:rsidR="008149B8">
              <w:t> </w:t>
            </w:r>
            <w:r w:rsidRPr="00B748F3">
              <w:t>012</w:t>
            </w:r>
          </w:p>
        </w:tc>
        <w:tc>
          <w:tcPr>
            <w:tcW w:w="1583" w:type="dxa"/>
          </w:tcPr>
          <w:p w14:paraId="520A301E" w14:textId="7C8526FF" w:rsidR="0042558D" w:rsidRPr="008149B8" w:rsidRDefault="00EC2B97" w:rsidP="00B748F3">
            <w:pPr>
              <w:cnfStyle w:val="000000010000" w:firstRow="0" w:lastRow="0" w:firstColumn="0" w:lastColumn="0" w:oddVBand="0" w:evenVBand="0" w:oddHBand="0" w:evenHBand="1" w:firstRowFirstColumn="0" w:firstRowLastColumn="0" w:lastRowFirstColumn="0" w:lastRowLastColumn="0"/>
              <w:rPr>
                <w:b/>
                <w:bCs/>
              </w:rPr>
            </w:pPr>
            <w:r w:rsidRPr="008149B8">
              <w:rPr>
                <w:b/>
                <w:bCs/>
              </w:rPr>
              <w:t>2024</w:t>
            </w:r>
          </w:p>
        </w:tc>
        <w:tc>
          <w:tcPr>
            <w:tcW w:w="1582" w:type="dxa"/>
          </w:tcPr>
          <w:p w14:paraId="6BE4CAFC" w14:textId="742B51B4" w:rsidR="0042558D" w:rsidRPr="00B748F3" w:rsidRDefault="00353BFF" w:rsidP="00B748F3">
            <w:pPr>
              <w:cnfStyle w:val="000000010000" w:firstRow="0" w:lastRow="0" w:firstColumn="0" w:lastColumn="0" w:oddVBand="0" w:evenVBand="0" w:oddHBand="0" w:evenHBand="1" w:firstRowFirstColumn="0" w:firstRowLastColumn="0" w:lastRowFirstColumn="0" w:lastRowLastColumn="0"/>
            </w:pPr>
            <w:r w:rsidRPr="00B748F3">
              <w:t>141</w:t>
            </w:r>
            <w:r w:rsidR="008149B8">
              <w:t> </w:t>
            </w:r>
            <w:r w:rsidRPr="00B748F3">
              <w:t>133</w:t>
            </w:r>
          </w:p>
        </w:tc>
        <w:tc>
          <w:tcPr>
            <w:tcW w:w="1583" w:type="dxa"/>
          </w:tcPr>
          <w:p w14:paraId="434C0874" w14:textId="07B683A9" w:rsidR="0042558D" w:rsidRPr="00B748F3" w:rsidRDefault="00B5679C" w:rsidP="00B748F3">
            <w:pPr>
              <w:cnfStyle w:val="000000010000" w:firstRow="0" w:lastRow="0" w:firstColumn="0" w:lastColumn="0" w:oddVBand="0" w:evenVBand="0" w:oddHBand="0" w:evenHBand="1" w:firstRowFirstColumn="0" w:firstRowLastColumn="0" w:lastRowFirstColumn="0" w:lastRowLastColumn="0"/>
            </w:pPr>
            <w:r w:rsidRPr="00B748F3">
              <w:t>98</w:t>
            </w:r>
            <w:r w:rsidR="008149B8">
              <w:t> </w:t>
            </w:r>
            <w:r w:rsidRPr="00B748F3">
              <w:t>163</w:t>
            </w:r>
          </w:p>
        </w:tc>
      </w:tr>
    </w:tbl>
    <w:p w14:paraId="61599EB1" w14:textId="36F94ECD" w:rsidR="00AF1909" w:rsidRDefault="00AF1909">
      <w:pPr>
        <w:suppressAutoHyphens w:val="0"/>
        <w:spacing w:after="0" w:line="276" w:lineRule="auto"/>
        <w:rPr>
          <w:noProof/>
        </w:rPr>
      </w:pPr>
      <w:r>
        <w:rPr>
          <w:noProof/>
        </w:rPr>
        <w:br w:type="page"/>
      </w:r>
    </w:p>
    <w:p w14:paraId="6A36279A" w14:textId="77777777" w:rsidR="00AF1909" w:rsidRDefault="00AF1909">
      <w:pPr>
        <w:suppressAutoHyphens w:val="0"/>
        <w:spacing w:after="0" w:line="276" w:lineRule="auto"/>
        <w:rPr>
          <w:noProof/>
        </w:rPr>
        <w:sectPr w:rsidR="00AF1909" w:rsidSect="008771BA">
          <w:pgSz w:w="11900" w:h="16840"/>
          <w:pgMar w:top="1134" w:right="1134" w:bottom="1134" w:left="1134" w:header="709" w:footer="709" w:gutter="0"/>
          <w:cols w:space="708"/>
          <w:docGrid w:linePitch="360"/>
        </w:sectPr>
      </w:pPr>
    </w:p>
    <w:p w14:paraId="3A9A27C5" w14:textId="77777777" w:rsidR="00AF1909" w:rsidRDefault="00AF1909">
      <w:pPr>
        <w:suppressAutoHyphens w:val="0"/>
        <w:spacing w:after="0" w:line="276" w:lineRule="auto"/>
        <w:rPr>
          <w:noProof/>
        </w:rPr>
        <w:sectPr w:rsidR="00AF1909" w:rsidSect="00AF1909">
          <w:pgSz w:w="16840" w:h="11900" w:orient="landscape"/>
          <w:pgMar w:top="1134" w:right="1134" w:bottom="1134" w:left="1134" w:header="709" w:footer="709" w:gutter="0"/>
          <w:cols w:space="708"/>
          <w:docGrid w:linePitch="360"/>
        </w:sectPr>
      </w:pPr>
      <w:r w:rsidRPr="00167ADA">
        <w:rPr>
          <w:noProof/>
        </w:rPr>
        <w:lastRenderedPageBreak/>
        <w:drawing>
          <wp:inline distT="0" distB="0" distL="0" distR="0" wp14:anchorId="5E6BEAB1" wp14:editId="6A29C66A">
            <wp:extent cx="9001125" cy="6076950"/>
            <wp:effectExtent l="0" t="0" r="9525" b="0"/>
            <wp:docPr id="1307068412" name="Chart 1" descr="Line graphs of Maitland population and Camden population.">
              <a:extLst xmlns:a="http://schemas.openxmlformats.org/drawingml/2006/main">
                <a:ext uri="{FF2B5EF4-FFF2-40B4-BE49-F238E27FC236}">
                  <a16:creationId xmlns:a16="http://schemas.microsoft.com/office/drawing/2014/main" id="{0B942350-7950-3CB3-735A-CA5127706B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1F98BDB" w14:textId="3BF729F6" w:rsidR="00AF1909" w:rsidRDefault="00F50439" w:rsidP="00B021CA">
      <w:pPr>
        <w:pStyle w:val="Heading2"/>
        <w:rPr>
          <w:noProof/>
        </w:rPr>
      </w:pPr>
      <w:bookmarkStart w:id="1" w:name="_Appendix_B"/>
      <w:bookmarkEnd w:id="1"/>
      <w:r>
        <w:rPr>
          <w:noProof/>
        </w:rPr>
        <w:lastRenderedPageBreak/>
        <w:t>Appendix B</w:t>
      </w:r>
    </w:p>
    <w:p w14:paraId="0257B24B" w14:textId="3302EE40" w:rsidR="00F50439" w:rsidRDefault="00B021CA" w:rsidP="00B021CA">
      <w:pPr>
        <w:pStyle w:val="Heading3"/>
        <w:rPr>
          <w:noProof/>
        </w:rPr>
      </w:pPr>
      <w:r>
        <w:rPr>
          <w:noProof/>
        </w:rPr>
        <w:t>Country data</w:t>
      </w:r>
    </w:p>
    <w:p w14:paraId="2BFDDB9D" w14:textId="634D10D0" w:rsidR="002A0268" w:rsidRDefault="005271CF">
      <w:pPr>
        <w:suppressAutoHyphens w:val="0"/>
        <w:spacing w:after="0" w:line="276" w:lineRule="auto"/>
      </w:pPr>
      <w:r>
        <w:rPr>
          <w:noProof/>
        </w:rPr>
        <w:drawing>
          <wp:inline distT="0" distB="0" distL="0" distR="0" wp14:anchorId="0A6CE865" wp14:editId="363A8397">
            <wp:extent cx="7439025" cy="4219575"/>
            <wp:effectExtent l="0" t="0" r="9525" b="9525"/>
            <wp:docPr id="1454909022" name="Chart 1" descr="Population data of India and China.">
              <a:extLst xmlns:a="http://schemas.openxmlformats.org/drawingml/2006/main">
                <a:ext uri="{FF2B5EF4-FFF2-40B4-BE49-F238E27FC236}">
                  <a16:creationId xmlns:a16="http://schemas.microsoft.com/office/drawing/2014/main" id="{175436AE-9BDE-0B50-7DB7-DF1274FA1C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2CB6DEB" w14:textId="320956AA" w:rsidR="002A0268" w:rsidRDefault="009106C5">
      <w:pPr>
        <w:suppressAutoHyphens w:val="0"/>
        <w:spacing w:after="0" w:line="276" w:lineRule="auto"/>
      </w:pPr>
      <w:r>
        <w:rPr>
          <w:noProof/>
        </w:rPr>
        <w:lastRenderedPageBreak/>
        <mc:AlternateContent>
          <mc:Choice Requires="wps">
            <w:drawing>
              <wp:anchor distT="0" distB="0" distL="114300" distR="114300" simplePos="0" relativeHeight="251658243" behindDoc="0" locked="0" layoutInCell="1" allowOverlap="1" wp14:anchorId="66092FB6" wp14:editId="45967C2E">
                <wp:simplePos x="0" y="0"/>
                <wp:positionH relativeFrom="column">
                  <wp:posOffset>8260008</wp:posOffset>
                </wp:positionH>
                <wp:positionV relativeFrom="paragraph">
                  <wp:posOffset>4196140</wp:posOffset>
                </wp:positionV>
                <wp:extent cx="821690" cy="258792"/>
                <wp:effectExtent l="0" t="0" r="16510" b="27305"/>
                <wp:wrapNone/>
                <wp:docPr id="2011048189" name="Text Box 1" descr="UNE label."/>
                <wp:cNvGraphicFramePr/>
                <a:graphic xmlns:a="http://schemas.openxmlformats.org/drawingml/2006/main">
                  <a:graphicData uri="http://schemas.microsoft.com/office/word/2010/wordprocessingShape">
                    <wps:wsp>
                      <wps:cNvSpPr txBox="1"/>
                      <wps:spPr>
                        <a:xfrm>
                          <a:off x="0" y="0"/>
                          <a:ext cx="821690" cy="258792"/>
                        </a:xfrm>
                        <a:prstGeom prst="rect">
                          <a:avLst/>
                        </a:prstGeom>
                        <a:ln/>
                      </wps:spPr>
                      <wps:style>
                        <a:lnRef idx="2">
                          <a:schemeClr val="dk1"/>
                        </a:lnRef>
                        <a:fillRef idx="1">
                          <a:schemeClr val="lt1"/>
                        </a:fillRef>
                        <a:effectRef idx="0">
                          <a:schemeClr val="dk1"/>
                        </a:effectRef>
                        <a:fontRef idx="minor">
                          <a:schemeClr val="dk1"/>
                        </a:fontRef>
                      </wps:style>
                      <wps:txbx>
                        <w:txbxContent>
                          <w:p w14:paraId="5272B5E6" w14:textId="6667859C" w:rsidR="006B1F3D" w:rsidRDefault="006B1F3D" w:rsidP="006B1F3D">
                            <w:pPr>
                              <w:spacing w:before="0" w:after="0"/>
                              <w:jc w:val="center"/>
                              <w:rPr>
                                <w:rFonts w:eastAsia="Calibri" w:cstheme="minorBidi"/>
                                <w:color w:val="000000" w:themeColor="dark1"/>
                                <w:szCs w:val="22"/>
                              </w:rPr>
                            </w:pPr>
                            <w:r>
                              <w:rPr>
                                <w:rFonts w:eastAsia="Calibri" w:cstheme="minorBidi"/>
                                <w:color w:val="000000" w:themeColor="dark1"/>
                                <w:szCs w:val="22"/>
                              </w:rPr>
                              <w:t>UAE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092FB6" id="_x0000_t202" coordsize="21600,21600" o:spt="202" path="m,l,21600r21600,l21600,xe">
                <v:stroke joinstyle="miter"/>
                <v:path gradientshapeok="t" o:connecttype="rect"/>
              </v:shapetype>
              <v:shape id="Text Box 1" o:spid="_x0000_s1026" type="#_x0000_t202" alt="UNE label." style="position:absolute;margin-left:650.4pt;margin-top:330.4pt;width:64.7pt;height:20.4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" fillcolor="white [3201]" strokecolor="black [3200]" strokeweight="1pt">
                <v:textbox>
                  <w:txbxContent>
                    <w:p w14:paraId="5272B5E6" w14:textId="6667859C" w:rsidR="006B1F3D" w:rsidRDefault="006B1F3D" w:rsidP="006B1F3D">
                      <w:pPr>
                        <w:spacing w:before="0" w:after="0"/>
                        <w:jc w:val="center"/>
                        <w:rPr>
                          <w:rFonts w:eastAsia="Calibri" w:cstheme="minorBidi"/>
                          <w:color w:val="000000" w:themeColor="dark1"/>
                          <w:szCs w:val="22"/>
                        </w:rPr>
                      </w:pPr>
                      <w:r>
                        <w:rPr>
                          <w:rFonts w:eastAsia="Calibri" w:cstheme="minorBidi"/>
                          <w:color w:val="000000" w:themeColor="dark1"/>
                          <w:szCs w:val="22"/>
                        </w:rPr>
                        <w:t>UAE</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1213E8B4" wp14:editId="6558910E">
                <wp:simplePos x="0" y="0"/>
                <wp:positionH relativeFrom="column">
                  <wp:posOffset>8242755</wp:posOffset>
                </wp:positionH>
                <wp:positionV relativeFrom="paragraph">
                  <wp:posOffset>1556456</wp:posOffset>
                </wp:positionV>
                <wp:extent cx="821690" cy="276045"/>
                <wp:effectExtent l="0" t="0" r="16510" b="10160"/>
                <wp:wrapNone/>
                <wp:docPr id="2" name="Text Box 1" descr="Australian label"/>
                <wp:cNvGraphicFramePr/>
                <a:graphic xmlns:a="http://schemas.openxmlformats.org/drawingml/2006/main">
                  <a:graphicData uri="http://schemas.microsoft.com/office/word/2010/wordprocessingShape">
                    <wps:wsp>
                      <wps:cNvSpPr txBox="1"/>
                      <wps:spPr>
                        <a:xfrm>
                          <a:off x="0" y="0"/>
                          <a:ext cx="821690" cy="276045"/>
                        </a:xfrm>
                        <a:prstGeom prst="rect">
                          <a:avLst/>
                        </a:prstGeom>
                        <a:ln/>
                      </wps:spPr>
                      <wps:style>
                        <a:lnRef idx="2">
                          <a:schemeClr val="dk1"/>
                        </a:lnRef>
                        <a:fillRef idx="1">
                          <a:schemeClr val="lt1"/>
                        </a:fillRef>
                        <a:effectRef idx="0">
                          <a:schemeClr val="dk1"/>
                        </a:effectRef>
                        <a:fontRef idx="minor">
                          <a:schemeClr val="dk1"/>
                        </a:fontRef>
                      </wps:style>
                      <wps:txbx>
                        <w:txbxContent>
                          <w:p w14:paraId="76A3F374" w14:textId="4D4A05F3" w:rsidR="006B1F3D" w:rsidRDefault="006B1F3D" w:rsidP="006B1F3D">
                            <w:pPr>
                              <w:spacing w:before="0" w:after="0"/>
                              <w:jc w:val="center"/>
                              <w:rPr>
                                <w:rFonts w:eastAsia="Calibri" w:cstheme="minorBidi"/>
                                <w:color w:val="000000" w:themeColor="dark1"/>
                                <w:szCs w:val="22"/>
                              </w:rPr>
                            </w:pPr>
                            <w:r>
                              <w:rPr>
                                <w:rFonts w:eastAsia="Calibri" w:cstheme="minorBidi"/>
                                <w:color w:val="000000" w:themeColor="dark1"/>
                                <w:szCs w:val="22"/>
                              </w:rPr>
                              <w:t>Australia</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13E8B4" id="_x0000_s1027" type="#_x0000_t202" alt="Australian label" style="position:absolute;margin-left:649.05pt;margin-top:122.55pt;width:64.7pt;height:21.7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" fillcolor="white [3201]" strokecolor="black [3200]" strokeweight="1pt">
                <v:textbox>
                  <w:txbxContent>
                    <w:p w14:paraId="76A3F374" w14:textId="4D4A05F3" w:rsidR="006B1F3D" w:rsidRDefault="006B1F3D" w:rsidP="006B1F3D">
                      <w:pPr>
                        <w:spacing w:before="0" w:after="0"/>
                        <w:jc w:val="center"/>
                        <w:rPr>
                          <w:rFonts w:eastAsia="Calibri" w:cstheme="minorBidi"/>
                          <w:color w:val="000000" w:themeColor="dark1"/>
                          <w:szCs w:val="22"/>
                        </w:rPr>
                      </w:pPr>
                      <w:r>
                        <w:rPr>
                          <w:rFonts w:eastAsia="Calibri" w:cstheme="minorBidi"/>
                          <w:color w:val="000000" w:themeColor="dark1"/>
                          <w:szCs w:val="22"/>
                        </w:rPr>
                        <w:t>Australia</w:t>
                      </w:r>
                    </w:p>
                  </w:txbxContent>
                </v:textbox>
              </v:shape>
            </w:pict>
          </mc:Fallback>
        </mc:AlternateContent>
      </w:r>
      <w:r w:rsidR="00CD35C3">
        <w:rPr>
          <w:noProof/>
        </w:rPr>
        <w:drawing>
          <wp:inline distT="0" distB="0" distL="0" distR="0" wp14:anchorId="607A8096" wp14:editId="79BFC922">
            <wp:extent cx="9253220" cy="6050915"/>
            <wp:effectExtent l="0" t="0" r="5080" b="6985"/>
            <wp:docPr id="1925010255" name="Chart 1" descr="Population data of Australia and United Arab Emirates (UAE).">
              <a:extLst xmlns:a="http://schemas.openxmlformats.org/drawingml/2006/main">
                <a:ext uri="{FF2B5EF4-FFF2-40B4-BE49-F238E27FC236}">
                  <a16:creationId xmlns:a16="http://schemas.microsoft.com/office/drawing/2014/main" id="{43D81828-5058-B66A-23FE-73A5D6E39F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C943A71" w14:textId="77777777" w:rsidR="000B4D48" w:rsidRDefault="000B4D48" w:rsidP="008B71D5">
      <w:pPr>
        <w:pStyle w:val="Heading2"/>
        <w:sectPr w:rsidR="000B4D48" w:rsidSect="00D77109">
          <w:pgSz w:w="16840" w:h="11900" w:orient="landscape"/>
          <w:pgMar w:top="1134" w:right="1134" w:bottom="1134" w:left="1134" w:header="709" w:footer="709" w:gutter="0"/>
          <w:cols w:space="708"/>
          <w:docGrid w:linePitch="360"/>
        </w:sectPr>
      </w:pPr>
    </w:p>
    <w:p w14:paraId="5D9AE842" w14:textId="2D5CF0D5" w:rsidR="00DD538E" w:rsidRDefault="00FB1A6A" w:rsidP="008F6F98">
      <w:r>
        <w:rPr>
          <w:noProof/>
        </w:rPr>
        <w:lastRenderedPageBreak/>
        <w:drawing>
          <wp:inline distT="0" distB="0" distL="0" distR="0" wp14:anchorId="618FE8B4" wp14:editId="35F5C44F">
            <wp:extent cx="9113178" cy="5732980"/>
            <wp:effectExtent l="0" t="0" r="12065" b="1270"/>
            <wp:docPr id="1365822474" name="Chart 1" descr="Population of Japan and Vietnam.">
              <a:extLst xmlns:a="http://schemas.openxmlformats.org/drawingml/2006/main">
                <a:ext uri="{FF2B5EF4-FFF2-40B4-BE49-F238E27FC236}">
                  <a16:creationId xmlns:a16="http://schemas.microsoft.com/office/drawing/2014/main" id="{9E8F9214-2A0B-7597-41D9-C7C73BE875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8E24BC5" w14:textId="31C11793" w:rsidR="00C52FFF" w:rsidRDefault="006E7224" w:rsidP="00AA2DC0">
      <w:r>
        <w:rPr>
          <w:noProof/>
        </w:rPr>
        <w:lastRenderedPageBreak/>
        <mc:AlternateContent>
          <mc:Choice Requires="wps">
            <w:drawing>
              <wp:anchor distT="0" distB="0" distL="114300" distR="114300" simplePos="0" relativeHeight="251658241" behindDoc="0" locked="0" layoutInCell="1" allowOverlap="1" wp14:anchorId="62C711C2" wp14:editId="6943710D">
                <wp:simplePos x="0" y="0"/>
                <wp:positionH relativeFrom="column">
                  <wp:posOffset>8328660</wp:posOffset>
                </wp:positionH>
                <wp:positionV relativeFrom="paragraph">
                  <wp:posOffset>3707130</wp:posOffset>
                </wp:positionV>
                <wp:extent cx="504825" cy="276225"/>
                <wp:effectExtent l="0" t="0" r="28575" b="28575"/>
                <wp:wrapNone/>
                <wp:docPr id="1364623061" name="Text Box 2" descr="Iraq label."/>
                <wp:cNvGraphicFramePr/>
                <a:graphic xmlns:a="http://schemas.openxmlformats.org/drawingml/2006/main">
                  <a:graphicData uri="http://schemas.microsoft.com/office/word/2010/wordprocessingShape">
                    <wps:wsp>
                      <wps:cNvSpPr txBox="1"/>
                      <wps:spPr>
                        <a:xfrm>
                          <a:off x="0" y="0"/>
                          <a:ext cx="504825" cy="276225"/>
                        </a:xfrm>
                        <a:prstGeom prst="rect">
                          <a:avLst/>
                        </a:prstGeom>
                        <a:ln/>
                      </wps:spPr>
                      <wps:style>
                        <a:lnRef idx="2">
                          <a:schemeClr val="dk1"/>
                        </a:lnRef>
                        <a:fillRef idx="1">
                          <a:schemeClr val="lt1"/>
                        </a:fillRef>
                        <a:effectRef idx="0">
                          <a:schemeClr val="dk1"/>
                        </a:effectRef>
                        <a:fontRef idx="minor">
                          <a:schemeClr val="dk1"/>
                        </a:fontRef>
                      </wps:style>
                      <wps:txbx>
                        <w:txbxContent>
                          <w:p w14:paraId="351798CC" w14:textId="613F8FFF" w:rsidR="006E7224" w:rsidRDefault="006E7224" w:rsidP="006E7224">
                            <w:pPr>
                              <w:spacing w:before="0"/>
                              <w:jc w:val="center"/>
                            </w:pPr>
                            <w:r>
                              <w:t>Ira</w:t>
                            </w:r>
                            <w:r w:rsidR="004F4567">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C711C2" id="Text Box 2" o:spid="_x0000_s1028" type="#_x0000_t202" alt="Iraq label." style="position:absolute;margin-left:655.8pt;margin-top:291.9pt;width:39.75pt;height:21.7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" fillcolor="white [3201]" strokecolor="black [3200]" strokeweight="1pt">
                <v:textbox>
                  <w:txbxContent>
                    <w:p w14:paraId="351798CC" w14:textId="613F8FFF" w:rsidR="006E7224" w:rsidRDefault="006E7224" w:rsidP="006E7224">
                      <w:pPr>
                        <w:spacing w:before="0"/>
                        <w:jc w:val="center"/>
                      </w:pPr>
                      <w:r>
                        <w:t>Ira</w:t>
                      </w:r>
                      <w:r w:rsidR="004F4567">
                        <w:t>q</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1EF379B0" wp14:editId="7AE3E930">
                <wp:simplePos x="0" y="0"/>
                <wp:positionH relativeFrom="column">
                  <wp:posOffset>8090535</wp:posOffset>
                </wp:positionH>
                <wp:positionV relativeFrom="paragraph">
                  <wp:posOffset>1564005</wp:posOffset>
                </wp:positionV>
                <wp:extent cx="504825" cy="276225"/>
                <wp:effectExtent l="0" t="0" r="28575" b="28575"/>
                <wp:wrapNone/>
                <wp:docPr id="489313829" name="Text Box 2" descr="Iran label"/>
                <wp:cNvGraphicFramePr/>
                <a:graphic xmlns:a="http://schemas.openxmlformats.org/drawingml/2006/main">
                  <a:graphicData uri="http://schemas.microsoft.com/office/word/2010/wordprocessingShape">
                    <wps:wsp>
                      <wps:cNvSpPr txBox="1"/>
                      <wps:spPr>
                        <a:xfrm>
                          <a:off x="0" y="0"/>
                          <a:ext cx="504825" cy="276225"/>
                        </a:xfrm>
                        <a:prstGeom prst="rect">
                          <a:avLst/>
                        </a:prstGeom>
                        <a:ln/>
                      </wps:spPr>
                      <wps:style>
                        <a:lnRef idx="2">
                          <a:schemeClr val="dk1"/>
                        </a:lnRef>
                        <a:fillRef idx="1">
                          <a:schemeClr val="lt1"/>
                        </a:fillRef>
                        <a:effectRef idx="0">
                          <a:schemeClr val="dk1"/>
                        </a:effectRef>
                        <a:fontRef idx="minor">
                          <a:schemeClr val="dk1"/>
                        </a:fontRef>
                      </wps:style>
                      <wps:txbx>
                        <w:txbxContent>
                          <w:p w14:paraId="1CD89711" w14:textId="50930BA3" w:rsidR="006E7224" w:rsidRDefault="006E7224" w:rsidP="006E7224">
                            <w:pPr>
                              <w:spacing w:before="0"/>
                              <w:jc w:val="center"/>
                            </w:pPr>
                            <w:r>
                              <w:t>Iran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F379B0" id="_x0000_s1029" type="#_x0000_t202" alt="Iran label" style="position:absolute;margin-left:637.05pt;margin-top:123.15pt;width:39.75pt;height:21.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" fillcolor="white [3201]" strokecolor="black [3200]" strokeweight="1pt">
                <v:textbox>
                  <w:txbxContent>
                    <w:p w14:paraId="1CD89711" w14:textId="50930BA3" w:rsidR="006E7224" w:rsidRDefault="006E7224" w:rsidP="006E7224">
                      <w:pPr>
                        <w:spacing w:before="0"/>
                        <w:jc w:val="center"/>
                      </w:pPr>
                      <w:r>
                        <w:t>Iran</w:t>
                      </w:r>
                    </w:p>
                  </w:txbxContent>
                </v:textbox>
              </v:shape>
            </w:pict>
          </mc:Fallback>
        </mc:AlternateContent>
      </w:r>
      <w:r w:rsidR="007B60E5">
        <w:rPr>
          <w:noProof/>
        </w:rPr>
        <w:drawing>
          <wp:inline distT="0" distB="0" distL="0" distR="0" wp14:anchorId="587F357F" wp14:editId="6D87144D">
            <wp:extent cx="9253220" cy="6043295"/>
            <wp:effectExtent l="0" t="0" r="5080" b="14605"/>
            <wp:docPr id="1103866987" name="Chart 1" descr="Population of Iran and Iraq.">
              <a:extLst xmlns:a="http://schemas.openxmlformats.org/drawingml/2006/main">
                <a:ext uri="{FF2B5EF4-FFF2-40B4-BE49-F238E27FC236}">
                  <a16:creationId xmlns:a16="http://schemas.microsoft.com/office/drawing/2014/main" id="{B162F32C-B27D-ECCE-748F-205A282ABA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D92FAF5" w14:textId="14745D27" w:rsidR="00B247BC" w:rsidRDefault="00B247BC" w:rsidP="008C1A3C">
      <w:pPr>
        <w:pStyle w:val="ListParagraph"/>
        <w:numPr>
          <w:ilvl w:val="3"/>
          <w:numId w:val="4"/>
        </w:numPr>
        <w:suppressAutoHyphens w:val="0"/>
        <w:spacing w:after="0" w:line="276" w:lineRule="auto"/>
        <w:sectPr w:rsidR="00B247BC" w:rsidSect="000B4D48">
          <w:pgSz w:w="16840" w:h="11900" w:orient="landscape"/>
          <w:pgMar w:top="1134" w:right="1134" w:bottom="1134" w:left="1134" w:header="709" w:footer="709" w:gutter="0"/>
          <w:cols w:space="708"/>
          <w:docGrid w:linePitch="360"/>
        </w:sectPr>
      </w:pPr>
    </w:p>
    <w:p w14:paraId="30A3197D" w14:textId="3B3E4FB4" w:rsidR="00575AFA" w:rsidRDefault="00575AFA" w:rsidP="00B40A51">
      <w:pPr>
        <w:pStyle w:val="Heading2"/>
        <w:spacing w:before="0"/>
      </w:pPr>
      <w:bookmarkStart w:id="2" w:name="_Appendix_D"/>
      <w:bookmarkStart w:id="3" w:name="_Appendix_C"/>
      <w:bookmarkEnd w:id="2"/>
      <w:bookmarkEnd w:id="3"/>
      <w:r>
        <w:lastRenderedPageBreak/>
        <w:t xml:space="preserve">Appendix </w:t>
      </w:r>
      <w:r w:rsidR="00BD719D">
        <w:t>C</w:t>
      </w:r>
    </w:p>
    <w:p w14:paraId="75CE4C7E" w14:textId="036450C1" w:rsidR="00575AFA" w:rsidRDefault="00CD0049" w:rsidP="00AE7962">
      <w:pPr>
        <w:pStyle w:val="Heading3"/>
      </w:pPr>
      <w:r>
        <w:t>Rising prices</w:t>
      </w:r>
    </w:p>
    <w:p w14:paraId="70A91C86" w14:textId="77777777" w:rsidR="001C34D5" w:rsidRDefault="001C34D5" w:rsidP="001C34D5">
      <w:pPr>
        <w:suppressAutoHyphens w:val="0"/>
        <w:spacing w:after="0" w:line="276" w:lineRule="auto"/>
        <w:jc w:val="center"/>
      </w:pPr>
      <w:r>
        <w:rPr>
          <w:noProof/>
        </w:rPr>
        <w:drawing>
          <wp:inline distT="0" distB="0" distL="0" distR="0" wp14:anchorId="27D172AB" wp14:editId="36442AE4">
            <wp:extent cx="5852160" cy="3460115"/>
            <wp:effectExtent l="0" t="0" r="15240" b="6985"/>
            <wp:docPr id="322968748" name="Chart 1" descr="Cost of a standard basket of goods September 2021 = $100.">
              <a:extLst xmlns:a="http://schemas.openxmlformats.org/drawingml/2006/main">
                <a:ext uri="{FF2B5EF4-FFF2-40B4-BE49-F238E27FC236}">
                  <a16:creationId xmlns:a16="http://schemas.microsoft.com/office/drawing/2014/main" id="{16675707-B4C9-9FDC-1B0D-43844A8227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22C06AC" w14:textId="4B3CC769" w:rsidR="00D72144" w:rsidRDefault="006532F8" w:rsidP="00AB3F35">
      <w:pPr>
        <w:pStyle w:val="Imageattributioncaption"/>
      </w:pPr>
      <w:r>
        <w:t xml:space="preserve">Source: </w:t>
      </w:r>
      <w:r w:rsidR="005F2E19" w:rsidRPr="005F2E19">
        <w:t>Reserve Bank of Australia</w:t>
      </w:r>
      <w:r w:rsidR="005F2E19">
        <w:t xml:space="preserve"> (</w:t>
      </w:r>
      <w:r w:rsidR="005F2E19" w:rsidRPr="005F2E19">
        <w:t>2001–2025</w:t>
      </w:r>
      <w:r w:rsidR="005F2E19">
        <w:t xml:space="preserve">) </w:t>
      </w:r>
    </w:p>
    <w:p w14:paraId="22B841A2" w14:textId="3D2150F8" w:rsidR="001C34D5" w:rsidRPr="006532F8" w:rsidRDefault="001C34D5" w:rsidP="001C34D5">
      <w:pPr>
        <w:suppressAutoHyphens w:val="0"/>
        <w:spacing w:after="0" w:line="276" w:lineRule="auto"/>
        <w:rPr>
          <w:b/>
        </w:rPr>
      </w:pPr>
      <w:r w:rsidRPr="006532F8">
        <w:rPr>
          <w:b/>
        </w:rPr>
        <w:t>Questions</w:t>
      </w:r>
    </w:p>
    <w:p w14:paraId="11BAAE8F" w14:textId="1FC30397" w:rsidR="001C34D5" w:rsidRPr="00B769B7" w:rsidRDefault="001C34D5" w:rsidP="008C1A3C">
      <w:pPr>
        <w:pStyle w:val="ListNumber"/>
        <w:numPr>
          <w:ilvl w:val="0"/>
          <w:numId w:val="5"/>
        </w:numPr>
      </w:pPr>
      <w:r w:rsidRPr="00B769B7">
        <w:t>If you could buy something for</w:t>
      </w:r>
      <w:r w:rsidR="00B769B7" w:rsidRPr="00B769B7">
        <w:t xml:space="preserve"> $100 </w:t>
      </w:r>
      <w:r w:rsidRPr="00B769B7">
        <w:t>in September 202</w:t>
      </w:r>
      <w:r w:rsidR="00452DC6" w:rsidRPr="00B769B7">
        <w:t>1</w:t>
      </w:r>
      <w:r w:rsidRPr="00B769B7">
        <w:t>, how much would the same item cost in September 2025?</w:t>
      </w:r>
    </w:p>
    <w:p w14:paraId="41C75B19" w14:textId="031375EA" w:rsidR="001C34D5" w:rsidRPr="00B769B7" w:rsidRDefault="001C34D5" w:rsidP="00B769B7">
      <w:pPr>
        <w:pStyle w:val="ListNumber"/>
      </w:pPr>
      <w:r w:rsidRPr="00B769B7">
        <w:t>Find the percentage increase in prices over each year</w:t>
      </w:r>
      <w:r w:rsidR="00032887" w:rsidRPr="00B769B7">
        <w:t>, from September to September</w:t>
      </w:r>
      <w:r w:rsidRPr="00B769B7">
        <w:t>. (Divide by the price at the start of each year to find the relative change.)</w:t>
      </w:r>
    </w:p>
    <w:p w14:paraId="1435F24D" w14:textId="3A04DD83" w:rsidR="001C34D5" w:rsidRPr="00B769B7" w:rsidRDefault="001C34D5" w:rsidP="00B769B7">
      <w:pPr>
        <w:pStyle w:val="ListNumber"/>
      </w:pPr>
      <w:r w:rsidRPr="00B769B7">
        <w:t xml:space="preserve">Find the </w:t>
      </w:r>
      <w:r w:rsidR="009900FC" w:rsidRPr="00B769B7">
        <w:t xml:space="preserve">instantaneous rate of change </w:t>
      </w:r>
      <w:r w:rsidR="009B35B2" w:rsidRPr="00B769B7">
        <w:t>for June each year</w:t>
      </w:r>
      <w:r w:rsidR="0000266F" w:rsidRPr="00B769B7">
        <w:t xml:space="preserve"> either by drawing a tangent or </w:t>
      </w:r>
      <w:r w:rsidR="006A3609" w:rsidRPr="00B769B7">
        <w:t>u</w:t>
      </w:r>
      <w:r w:rsidR="002715B9" w:rsidRPr="00B769B7">
        <w:t>s</w:t>
      </w:r>
      <w:r w:rsidR="006A3609" w:rsidRPr="00B769B7">
        <w:t>ing secants</w:t>
      </w:r>
      <w:r w:rsidR="009B35B2" w:rsidRPr="00B769B7">
        <w:t xml:space="preserve">. </w:t>
      </w:r>
    </w:p>
    <w:p w14:paraId="17FE9BEF" w14:textId="570D2CED" w:rsidR="001C34D5" w:rsidRPr="00B769B7" w:rsidRDefault="001C34D5" w:rsidP="00B769B7">
      <w:pPr>
        <w:pStyle w:val="ListNumber"/>
      </w:pPr>
      <w:r w:rsidRPr="00B769B7">
        <w:t>When were prices increasing the fastest</w:t>
      </w:r>
      <w:r w:rsidR="009B35B2" w:rsidRPr="00B769B7">
        <w:t>?</w:t>
      </w:r>
    </w:p>
    <w:p w14:paraId="1DB0EF1A" w14:textId="07395EE5" w:rsidR="001C34D5" w:rsidRPr="00B769B7" w:rsidRDefault="006E5A30" w:rsidP="00B769B7">
      <w:pPr>
        <w:pStyle w:val="ListNumber"/>
      </w:pPr>
      <w:r w:rsidRPr="00B769B7">
        <w:t>W</w:t>
      </w:r>
      <w:r w:rsidR="002C3D4C" w:rsidRPr="00B769B7">
        <w:t xml:space="preserve">hich inflation rate would you prefer to live with and </w:t>
      </w:r>
      <w:r w:rsidR="001C34D5" w:rsidRPr="00B769B7">
        <w:t>why?</w:t>
      </w:r>
    </w:p>
    <w:p w14:paraId="3FF1DC0D" w14:textId="77777777" w:rsidR="008F6F98" w:rsidRDefault="008F6F98" w:rsidP="00865545">
      <w:pPr>
        <w:suppressAutoHyphens w:val="0"/>
        <w:spacing w:after="0" w:line="276" w:lineRule="auto"/>
        <w:rPr>
          <w:rFonts w:eastAsiaTheme="majorEastAsia"/>
          <w:bCs/>
          <w:color w:val="002664"/>
          <w:sz w:val="36"/>
          <w:szCs w:val="48"/>
        </w:rPr>
      </w:pPr>
      <w:r>
        <w:br w:type="page"/>
      </w:r>
    </w:p>
    <w:p w14:paraId="1216C7C8" w14:textId="1B69ABD5" w:rsidR="008B71D5" w:rsidRDefault="008B71D5" w:rsidP="00865545">
      <w:pPr>
        <w:pStyle w:val="Heading2"/>
      </w:pPr>
      <w:r>
        <w:lastRenderedPageBreak/>
        <w:t>Sample solutions</w:t>
      </w:r>
    </w:p>
    <w:p w14:paraId="78B36E2C" w14:textId="18DE237E" w:rsidR="004E7CEC" w:rsidRDefault="004E7CEC" w:rsidP="00F93DA1">
      <w:pPr>
        <w:pStyle w:val="Heading3"/>
      </w:pPr>
      <w:r>
        <w:t xml:space="preserve">Appendix </w:t>
      </w:r>
      <w:r w:rsidR="004D695C">
        <w:t>C</w:t>
      </w:r>
      <w:r>
        <w:t xml:space="preserve"> </w:t>
      </w:r>
      <w:r w:rsidR="00D23267">
        <w:t xml:space="preserve">– </w:t>
      </w:r>
      <w:r w:rsidR="00D61DDF">
        <w:t>r</w:t>
      </w:r>
      <w:r w:rsidR="00D23267">
        <w:t xml:space="preserve">ising prices </w:t>
      </w:r>
    </w:p>
    <w:p w14:paraId="6DFF3E01" w14:textId="77777777" w:rsidR="00B769B7" w:rsidRDefault="00BC0F53" w:rsidP="008C1A3C">
      <w:pPr>
        <w:pStyle w:val="ListNumber"/>
        <w:numPr>
          <w:ilvl w:val="0"/>
          <w:numId w:val="14"/>
        </w:numPr>
      </w:pPr>
      <w:r>
        <w:t xml:space="preserve">Approximately </w:t>
      </w:r>
      <w:r w:rsidR="00B769B7" w:rsidRPr="00B769B7">
        <w:t>$118.</w:t>
      </w:r>
    </w:p>
    <w:p w14:paraId="134222C8" w14:textId="203A0C86" w:rsidR="00557927" w:rsidRDefault="00557927" w:rsidP="00414292">
      <w:pPr>
        <w:pStyle w:val="ListNumber"/>
        <w:numPr>
          <w:ilvl w:val="0"/>
          <w:numId w:val="0"/>
        </w:numPr>
        <w:ind w:left="567"/>
      </w:pPr>
      <w:r>
        <w:t xml:space="preserve">September 2021 – September 2022: </w:t>
      </w:r>
      <w:r w:rsidR="00130642">
        <w:t xml:space="preserve"> </w:t>
      </w:r>
      <m:oMath>
        <m:f>
          <m:fPr>
            <m:ctrlPr>
              <w:rPr>
                <w:rFonts w:ascii="Cambria Math" w:hAnsi="Cambria Math"/>
                <w:i/>
              </w:rPr>
            </m:ctrlPr>
          </m:fPr>
          <m:num>
            <m:r>
              <w:rPr>
                <w:rFonts w:ascii="Cambria Math" w:hAnsi="Cambria Math"/>
              </w:rPr>
              <m:t>105-100</m:t>
            </m:r>
          </m:num>
          <m:den>
            <m:r>
              <w:rPr>
                <w:rFonts w:ascii="Cambria Math" w:hAnsi="Cambria Math"/>
              </w:rPr>
              <m:t>100</m:t>
            </m:r>
          </m:den>
        </m:f>
        <m:r>
          <w:rPr>
            <w:rFonts w:ascii="Cambria Math" w:hAnsi="Cambria Math"/>
          </w:rPr>
          <m:t>=5%.</m:t>
        </m:r>
      </m:oMath>
      <w:r>
        <w:br/>
        <w:t xml:space="preserve">September 2022 – September 2023: </w:t>
      </w:r>
      <m:oMath>
        <m:f>
          <m:fPr>
            <m:ctrlPr>
              <w:rPr>
                <w:rFonts w:ascii="Cambria Math" w:hAnsi="Cambria Math"/>
                <w:i/>
              </w:rPr>
            </m:ctrlPr>
          </m:fPr>
          <m:num>
            <m:r>
              <w:rPr>
                <w:rFonts w:ascii="Cambria Math" w:hAnsi="Cambria Math"/>
              </w:rPr>
              <m:t>111-105</m:t>
            </m:r>
          </m:num>
          <m:den>
            <m:r>
              <w:rPr>
                <w:rFonts w:ascii="Cambria Math" w:hAnsi="Cambria Math"/>
              </w:rPr>
              <m:t>105</m:t>
            </m:r>
          </m:den>
        </m:f>
        <m:r>
          <w:rPr>
            <w:rFonts w:ascii="Cambria Math" w:hAnsi="Cambria Math"/>
          </w:rPr>
          <m:t>=5.7%</m:t>
        </m:r>
      </m:oMath>
      <w:r>
        <w:br/>
        <w:t xml:space="preserve">September 2023 – September 2024: </w:t>
      </w:r>
      <m:oMath>
        <m:f>
          <m:fPr>
            <m:ctrlPr>
              <w:rPr>
                <w:rFonts w:ascii="Cambria Math" w:hAnsi="Cambria Math"/>
                <w:i/>
              </w:rPr>
            </m:ctrlPr>
          </m:fPr>
          <m:num>
            <m:r>
              <w:rPr>
                <w:rFonts w:ascii="Cambria Math" w:hAnsi="Cambria Math"/>
              </w:rPr>
              <m:t>115.5-111</m:t>
            </m:r>
          </m:num>
          <m:den>
            <m:r>
              <w:rPr>
                <w:rFonts w:ascii="Cambria Math" w:hAnsi="Cambria Math"/>
              </w:rPr>
              <m:t>111</m:t>
            </m:r>
          </m:den>
        </m:f>
        <m:r>
          <w:rPr>
            <w:rFonts w:ascii="Cambria Math" w:hAnsi="Cambria Math"/>
          </w:rPr>
          <m:t>=4.1%</m:t>
        </m:r>
      </m:oMath>
      <w:r>
        <w:t>.</w:t>
      </w:r>
      <w:r>
        <w:br/>
        <w:t xml:space="preserve">September 2024 – September 2025: </w:t>
      </w:r>
      <m:oMath>
        <m:f>
          <m:fPr>
            <m:ctrlPr>
              <w:rPr>
                <w:rFonts w:ascii="Cambria Math" w:hAnsi="Cambria Math"/>
                <w:i/>
              </w:rPr>
            </m:ctrlPr>
          </m:fPr>
          <m:num>
            <m:r>
              <w:rPr>
                <w:rFonts w:ascii="Cambria Math" w:hAnsi="Cambria Math"/>
              </w:rPr>
              <m:t>118.5-115.5</m:t>
            </m:r>
          </m:num>
          <m:den>
            <m:r>
              <w:rPr>
                <w:rFonts w:ascii="Cambria Math" w:hAnsi="Cambria Math"/>
              </w:rPr>
              <m:t>115.5</m:t>
            </m:r>
          </m:den>
        </m:f>
        <m:r>
          <w:rPr>
            <w:rFonts w:ascii="Cambria Math" w:hAnsi="Cambria Math"/>
          </w:rPr>
          <m:t>=2.6%</m:t>
        </m:r>
      </m:oMath>
      <w:r>
        <w:t>%.</w:t>
      </w:r>
    </w:p>
    <w:p w14:paraId="7E36898F" w14:textId="68D71EBC" w:rsidR="0082765B" w:rsidRDefault="00F17584" w:rsidP="00B769B7">
      <w:pPr>
        <w:pStyle w:val="ListNumber"/>
      </w:pPr>
      <w:r>
        <w:t xml:space="preserve">June </w:t>
      </w:r>
      <w:r w:rsidR="00B769B7">
        <w:t xml:space="preserve">2022: 6%. </w:t>
      </w:r>
      <w:r w:rsidR="00B769B7">
        <w:br/>
        <w:t>June 2023: 3.5%</w:t>
      </w:r>
      <w:r w:rsidR="00B769B7">
        <w:br/>
        <w:t>June 2024: 3%</w:t>
      </w:r>
      <w:r w:rsidR="00B769B7">
        <w:br/>
        <w:t>June 2025: 2.5%</w:t>
      </w:r>
    </w:p>
    <w:p w14:paraId="0ED71D26" w14:textId="0DF75FB1" w:rsidR="004E7CEC" w:rsidRDefault="00C6712F" w:rsidP="00B769B7">
      <w:pPr>
        <w:pStyle w:val="ListNumber"/>
      </w:pPr>
      <w:r>
        <w:t xml:space="preserve">June 2022. </w:t>
      </w:r>
    </w:p>
    <w:p w14:paraId="6D85FB17" w14:textId="421A24F0" w:rsidR="004E7CEC" w:rsidRDefault="00465D8A" w:rsidP="00B769B7">
      <w:pPr>
        <w:pStyle w:val="ListNumber"/>
      </w:pPr>
      <w:r>
        <w:t xml:space="preserve">September </w:t>
      </w:r>
      <w:r w:rsidR="0096767D">
        <w:t>2025 has the flattest rate</w:t>
      </w:r>
      <w:r w:rsidR="006161EC">
        <w:t xml:space="preserve">, which means that money loses value slower. </w:t>
      </w:r>
    </w:p>
    <w:p w14:paraId="1333EB57" w14:textId="77777777" w:rsidR="00071E33" w:rsidRDefault="00071E33">
      <w:pPr>
        <w:suppressAutoHyphens w:val="0"/>
        <w:spacing w:after="0" w:line="276" w:lineRule="auto"/>
        <w:rPr>
          <w:color w:val="002664"/>
          <w:sz w:val="32"/>
          <w:szCs w:val="40"/>
        </w:rPr>
      </w:pPr>
      <w:r>
        <w:br w:type="page"/>
      </w:r>
    </w:p>
    <w:p w14:paraId="39CDE9F5" w14:textId="2CFA2396" w:rsidR="00407329" w:rsidRDefault="00407329" w:rsidP="00D61DDF">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31"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2" w:history="1">
        <w:r w:rsidRPr="004C354B">
          <w:rPr>
            <w:rStyle w:val="Hyperlink"/>
          </w:rPr>
          <w:t>https://educationstandards.nsw.edu.au/</w:t>
        </w:r>
      </w:hyperlink>
      <w:r w:rsidRPr="00A1020E">
        <w:t xml:space="preserve"> </w:t>
      </w:r>
      <w:r w:rsidRPr="00AE7FE3">
        <w:t xml:space="preserve">and the NSW Curriculum website </w:t>
      </w:r>
      <w:hyperlink r:id="rId33" w:history="1">
        <w:r w:rsidRPr="00AE7FE3">
          <w:rPr>
            <w:rStyle w:val="Hyperlink"/>
          </w:rPr>
          <w:t>https://curriculum.nsw.edu.au/</w:t>
        </w:r>
      </w:hyperlink>
      <w:r w:rsidRPr="00AE7FE3">
        <w:t>.</w:t>
      </w:r>
    </w:p>
    <w:p w14:paraId="59C6807B" w14:textId="735B2785" w:rsidR="00757FA9" w:rsidRDefault="00757FA9" w:rsidP="00757FA9">
      <w:pPr>
        <w:rPr>
          <w:szCs w:val="22"/>
        </w:rPr>
      </w:pPr>
      <w:hyperlink r:id="rId34" w:history="1">
        <w:r w:rsidRPr="00C12AC4">
          <w:rPr>
            <w:rStyle w:val="Hyperlink"/>
            <w:szCs w:val="22"/>
          </w:rPr>
          <w:t>Mathematics Advanced 11</w:t>
        </w:r>
        <w:r w:rsidR="00D61DDF">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sidR="00802A41">
        <w:rPr>
          <w:szCs w:val="22"/>
        </w:rPr>
        <w:t>4</w:t>
      </w:r>
      <w:r w:rsidRPr="00C12AC4">
        <w:rPr>
          <w:szCs w:val="22"/>
        </w:rPr>
        <w:t>.</w:t>
      </w:r>
    </w:p>
    <w:p w14:paraId="3C5A38CE" w14:textId="57F932F5" w:rsidR="005F2E19" w:rsidRDefault="005F2E19" w:rsidP="00757FA9">
      <w:pPr>
        <w:rPr>
          <w:szCs w:val="22"/>
        </w:rPr>
      </w:pPr>
      <w:r w:rsidRPr="005F2E19">
        <w:rPr>
          <w:szCs w:val="22"/>
        </w:rPr>
        <w:t>Reserve Bank of Australia</w:t>
      </w:r>
      <w:r>
        <w:rPr>
          <w:szCs w:val="22"/>
        </w:rPr>
        <w:t xml:space="preserve"> (</w:t>
      </w:r>
      <w:r w:rsidRPr="005F2E19">
        <w:rPr>
          <w:szCs w:val="22"/>
        </w:rPr>
        <w:t>2001–2025</w:t>
      </w:r>
      <w:r>
        <w:rPr>
          <w:szCs w:val="22"/>
        </w:rPr>
        <w:t>) ‘</w:t>
      </w:r>
      <w:hyperlink r:id="rId35" w:history="1">
        <w:r w:rsidRPr="005F2E19">
          <w:rPr>
            <w:rStyle w:val="Hyperlink"/>
            <w:szCs w:val="22"/>
          </w:rPr>
          <w:t>Measures of Consumer Price Inflation’</w:t>
        </w:r>
      </w:hyperlink>
      <w:r>
        <w:rPr>
          <w:szCs w:val="22"/>
        </w:rPr>
        <w:t xml:space="preserve">, </w:t>
      </w:r>
      <w:r w:rsidRPr="005F2E19">
        <w:rPr>
          <w:i/>
          <w:iCs/>
          <w:szCs w:val="22"/>
        </w:rPr>
        <w:t>Inflation</w:t>
      </w:r>
      <w:r>
        <w:rPr>
          <w:szCs w:val="22"/>
        </w:rPr>
        <w:t>, Reserve Bank of Australia website, accessed 24 November 2025.</w:t>
      </w:r>
    </w:p>
    <w:p w14:paraId="70575D6A" w14:textId="77777777" w:rsidR="005F2E19" w:rsidRPr="00C12AC4" w:rsidRDefault="005F2E19" w:rsidP="00757FA9">
      <w:pPr>
        <w:rPr>
          <w:szCs w:val="22"/>
        </w:rPr>
      </w:pP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6"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946474">
      <w:pPr>
        <w:pStyle w:val="ListBullet"/>
        <w:numPr>
          <w:ilvl w:val="0"/>
          <w:numId w:val="3"/>
        </w:numPr>
      </w:pPr>
      <w:r>
        <w:t>the NSW Department of Education logo, other logos and trademark-protected material</w:t>
      </w:r>
    </w:p>
    <w:p w14:paraId="2405BAF5" w14:textId="77777777" w:rsidR="00F63959" w:rsidRDefault="00F63959" w:rsidP="00946474">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38"/>
      <w:footerReference w:type="first" r:id="rId3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98C791" w14:textId="77777777" w:rsidR="00B53390" w:rsidRDefault="00B53390">
      <w:r>
        <w:separator/>
      </w:r>
    </w:p>
    <w:p w14:paraId="7A2CD2EC" w14:textId="77777777" w:rsidR="00B53390" w:rsidRDefault="00B53390"/>
    <w:p w14:paraId="24A4B25B" w14:textId="77777777" w:rsidR="00B53390" w:rsidRDefault="00B53390"/>
  </w:endnote>
  <w:endnote w:type="continuationSeparator" w:id="0">
    <w:p w14:paraId="0769D6DC" w14:textId="77777777" w:rsidR="00B53390" w:rsidRDefault="00B53390">
      <w:r>
        <w:continuationSeparator/>
      </w:r>
    </w:p>
    <w:p w14:paraId="02646342" w14:textId="77777777" w:rsidR="00B53390" w:rsidRDefault="00B53390"/>
    <w:p w14:paraId="60408A54" w14:textId="77777777" w:rsidR="00B53390" w:rsidRDefault="00B53390"/>
  </w:endnote>
  <w:endnote w:type="continuationNotice" w:id="1">
    <w:p w14:paraId="6D1B60F7" w14:textId="77777777" w:rsidR="00B53390" w:rsidRDefault="00B53390">
      <w:pPr>
        <w:spacing w:before="0" w:line="240" w:lineRule="auto"/>
      </w:pPr>
    </w:p>
    <w:p w14:paraId="4E63E103" w14:textId="77777777" w:rsidR="00B53390" w:rsidRDefault="00B533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44D635A-1599-4097-A88D-FB74F98CE969}"/>
  </w:font>
  <w:font w:name="Calibri">
    <w:panose1 w:val="020F0502020204030204"/>
    <w:charset w:val="00"/>
    <w:family w:val="swiss"/>
    <w:pitch w:val="variable"/>
    <w:sig w:usb0="E4002EFF" w:usb1="C200247B" w:usb2="00000009" w:usb3="00000000" w:csb0="000001FF" w:csb1="00000000"/>
    <w:embedRegular r:id="rId2" w:fontKey="{90E61D31-43BF-4CB5-B727-76A87983D57A}"/>
    <w:embedBold r:id="rId3" w:fontKey="{CB9DFD4C-C084-4B37-8B11-5DDD72A7ACC6}"/>
    <w:embedItalic r:id="rId4" w:fontKey="{532FD013-D128-4377-88A3-619385EE6733}"/>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D4CA9CA9-C22A-40F6-A82D-106CFA05A529}"/>
    <w:embedItalic r:id="rId6" w:fontKey="{C5D7078C-9558-43E7-BE12-05C73D9719A9}"/>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C841E234-60CB-4DC4-8136-DD3538AC46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Italic r:id="rId8" w:fontKey="{099FD10E-A24A-465D-976B-6B878F85EC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2ED1D7AF" w:rsidR="007A3356" w:rsidRPr="00F63959" w:rsidRDefault="00F63959" w:rsidP="00F63959">
    <w:pPr>
      <w:pStyle w:val="Footer"/>
    </w:pPr>
    <w:r>
      <w:t>© NSW Department of Education</w:t>
    </w:r>
    <w:r w:rsidR="00864318">
      <w:t xml:space="preserve">, Nov-25 </w:t>
    </w:r>
    <w:r>
      <w:ptab w:relativeTo="margin" w:alignment="right" w:leader="none"/>
    </w:r>
    <w:r>
      <w:rPr>
        <w:b/>
        <w:noProof/>
        <w:sz w:val="28"/>
        <w:szCs w:val="28"/>
      </w:rPr>
      <w:drawing>
        <wp:inline distT="0" distB="0" distL="0" distR="0" wp14:anchorId="42897EBD" wp14:editId="17DA7CA8">
          <wp:extent cx="571500" cy="190500"/>
          <wp:effectExtent l="0" t="0" r="0" b="0"/>
          <wp:docPr id="64116075" name="Picture 6411607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723359" w14:textId="77777777" w:rsidR="00B53390" w:rsidRDefault="00B53390">
      <w:r>
        <w:separator/>
      </w:r>
    </w:p>
    <w:p w14:paraId="6A28BF7C" w14:textId="77777777" w:rsidR="00B53390" w:rsidRDefault="00B53390"/>
    <w:p w14:paraId="3846F64D" w14:textId="77777777" w:rsidR="00B53390" w:rsidRDefault="00B53390"/>
  </w:footnote>
  <w:footnote w:type="continuationSeparator" w:id="0">
    <w:p w14:paraId="2F6DF5F8" w14:textId="77777777" w:rsidR="00B53390" w:rsidRDefault="00B53390">
      <w:r>
        <w:continuationSeparator/>
      </w:r>
    </w:p>
    <w:p w14:paraId="2881EF94" w14:textId="77777777" w:rsidR="00B53390" w:rsidRDefault="00B53390"/>
    <w:p w14:paraId="1BD0DB5B" w14:textId="77777777" w:rsidR="00B53390" w:rsidRDefault="00B53390"/>
  </w:footnote>
  <w:footnote w:type="continuationNotice" w:id="1">
    <w:p w14:paraId="4D99C27B" w14:textId="77777777" w:rsidR="00B53390" w:rsidRDefault="00B53390">
      <w:pPr>
        <w:spacing w:before="0" w:line="240" w:lineRule="auto"/>
      </w:pPr>
    </w:p>
    <w:p w14:paraId="1EC6BAA8" w14:textId="77777777" w:rsidR="00B53390" w:rsidRDefault="00B533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2749B3D6" w:rsidR="0084631E" w:rsidRDefault="00325F34" w:rsidP="0084631E">
    <w:pPr>
      <w:pStyle w:val="Documentname"/>
    </w:pPr>
    <w:r>
      <w:t>Modelling change</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30"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4923557" name="Graphic 79492355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2D7419B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3"/>
  </w:num>
  <w:num w:numId="2" w16cid:durableId="175270668">
    <w:abstractNumId w:val="3"/>
  </w:num>
  <w:num w:numId="3" w16cid:durableId="730810984">
    <w:abstractNumId w:val="1"/>
  </w:num>
  <w:num w:numId="4" w16cid:durableId="9561834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628946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33559448">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1054891813">
    <w:abstractNumId w:val="0"/>
  </w:num>
  <w:num w:numId="8" w16cid:durableId="1625311217">
    <w:abstractNumId w:val="1"/>
  </w:num>
  <w:num w:numId="9" w16cid:durableId="1781686263">
    <w:abstractNumId w:val="5"/>
  </w:num>
  <w:num w:numId="10" w16cid:durableId="1482505454">
    <w:abstractNumId w:val="2"/>
  </w:num>
  <w:num w:numId="11" w16cid:durableId="480683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153670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181353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181160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66F"/>
    <w:rsid w:val="00002BF1"/>
    <w:rsid w:val="00006220"/>
    <w:rsid w:val="00006A11"/>
    <w:rsid w:val="00006CD7"/>
    <w:rsid w:val="000103FC"/>
    <w:rsid w:val="00010746"/>
    <w:rsid w:val="000115F5"/>
    <w:rsid w:val="0001198F"/>
    <w:rsid w:val="00011ECE"/>
    <w:rsid w:val="00012683"/>
    <w:rsid w:val="00013C10"/>
    <w:rsid w:val="00013F38"/>
    <w:rsid w:val="000140B3"/>
    <w:rsid w:val="000143DF"/>
    <w:rsid w:val="00014FD2"/>
    <w:rsid w:val="000151F8"/>
    <w:rsid w:val="00015D43"/>
    <w:rsid w:val="000166EF"/>
    <w:rsid w:val="00016801"/>
    <w:rsid w:val="00016CA5"/>
    <w:rsid w:val="00021171"/>
    <w:rsid w:val="00023790"/>
    <w:rsid w:val="00024602"/>
    <w:rsid w:val="00024AF6"/>
    <w:rsid w:val="000252FF"/>
    <w:rsid w:val="000253AE"/>
    <w:rsid w:val="000261EC"/>
    <w:rsid w:val="00027181"/>
    <w:rsid w:val="00030C4B"/>
    <w:rsid w:val="00030EBC"/>
    <w:rsid w:val="00031991"/>
    <w:rsid w:val="00032887"/>
    <w:rsid w:val="000329B0"/>
    <w:rsid w:val="000331B6"/>
    <w:rsid w:val="00034F5E"/>
    <w:rsid w:val="0003541F"/>
    <w:rsid w:val="00035A50"/>
    <w:rsid w:val="00036431"/>
    <w:rsid w:val="00037C5C"/>
    <w:rsid w:val="00040BF3"/>
    <w:rsid w:val="00040DF6"/>
    <w:rsid w:val="000419A6"/>
    <w:rsid w:val="00041EB6"/>
    <w:rsid w:val="00042114"/>
    <w:rsid w:val="000423E3"/>
    <w:rsid w:val="0004292D"/>
    <w:rsid w:val="00042C6F"/>
    <w:rsid w:val="00042D30"/>
    <w:rsid w:val="0004344B"/>
    <w:rsid w:val="00043F14"/>
    <w:rsid w:val="00043FA0"/>
    <w:rsid w:val="00044C5D"/>
    <w:rsid w:val="00044D23"/>
    <w:rsid w:val="00045E73"/>
    <w:rsid w:val="00046473"/>
    <w:rsid w:val="00046EF4"/>
    <w:rsid w:val="000470B7"/>
    <w:rsid w:val="00047FC6"/>
    <w:rsid w:val="000501A5"/>
    <w:rsid w:val="000507E6"/>
    <w:rsid w:val="0005163D"/>
    <w:rsid w:val="00051BC4"/>
    <w:rsid w:val="00051BF0"/>
    <w:rsid w:val="000534F4"/>
    <w:rsid w:val="000535B7"/>
    <w:rsid w:val="000535E0"/>
    <w:rsid w:val="00053726"/>
    <w:rsid w:val="00053E9E"/>
    <w:rsid w:val="0005523B"/>
    <w:rsid w:val="000552DC"/>
    <w:rsid w:val="000562A7"/>
    <w:rsid w:val="000564F8"/>
    <w:rsid w:val="00056642"/>
    <w:rsid w:val="00057BC8"/>
    <w:rsid w:val="00057BFB"/>
    <w:rsid w:val="000604B9"/>
    <w:rsid w:val="000606C3"/>
    <w:rsid w:val="00060D44"/>
    <w:rsid w:val="00061232"/>
    <w:rsid w:val="000613C4"/>
    <w:rsid w:val="000620E8"/>
    <w:rsid w:val="00062708"/>
    <w:rsid w:val="00064D4B"/>
    <w:rsid w:val="00065750"/>
    <w:rsid w:val="00065A16"/>
    <w:rsid w:val="000660DD"/>
    <w:rsid w:val="000674AF"/>
    <w:rsid w:val="00070416"/>
    <w:rsid w:val="00071D06"/>
    <w:rsid w:val="00071E33"/>
    <w:rsid w:val="0007214A"/>
    <w:rsid w:val="000729CF"/>
    <w:rsid w:val="00072B6E"/>
    <w:rsid w:val="00072DFB"/>
    <w:rsid w:val="000749C7"/>
    <w:rsid w:val="00075B4E"/>
    <w:rsid w:val="0007708D"/>
    <w:rsid w:val="00077A7C"/>
    <w:rsid w:val="000827EA"/>
    <w:rsid w:val="00082E53"/>
    <w:rsid w:val="000839EC"/>
    <w:rsid w:val="000844F9"/>
    <w:rsid w:val="00084628"/>
    <w:rsid w:val="00084830"/>
    <w:rsid w:val="00084B2D"/>
    <w:rsid w:val="0008606A"/>
    <w:rsid w:val="00086656"/>
    <w:rsid w:val="00086D87"/>
    <w:rsid w:val="00086E2A"/>
    <w:rsid w:val="000872D6"/>
    <w:rsid w:val="00090628"/>
    <w:rsid w:val="000919BC"/>
    <w:rsid w:val="00091B2A"/>
    <w:rsid w:val="000922D6"/>
    <w:rsid w:val="00092F78"/>
    <w:rsid w:val="00093E3E"/>
    <w:rsid w:val="0009452F"/>
    <w:rsid w:val="00094EE6"/>
    <w:rsid w:val="00096701"/>
    <w:rsid w:val="00097721"/>
    <w:rsid w:val="000A0C05"/>
    <w:rsid w:val="000A0EC3"/>
    <w:rsid w:val="000A10DD"/>
    <w:rsid w:val="000A2A65"/>
    <w:rsid w:val="000A33D4"/>
    <w:rsid w:val="000A342F"/>
    <w:rsid w:val="000A37E6"/>
    <w:rsid w:val="000A41E7"/>
    <w:rsid w:val="000A451E"/>
    <w:rsid w:val="000A5B70"/>
    <w:rsid w:val="000A6D4F"/>
    <w:rsid w:val="000A796C"/>
    <w:rsid w:val="000A7A61"/>
    <w:rsid w:val="000B09C8"/>
    <w:rsid w:val="000B176C"/>
    <w:rsid w:val="000B1FC2"/>
    <w:rsid w:val="000B21BE"/>
    <w:rsid w:val="000B2886"/>
    <w:rsid w:val="000B30E1"/>
    <w:rsid w:val="000B4949"/>
    <w:rsid w:val="000B4D48"/>
    <w:rsid w:val="000B4E87"/>
    <w:rsid w:val="000B4F65"/>
    <w:rsid w:val="000B5414"/>
    <w:rsid w:val="000B57F1"/>
    <w:rsid w:val="000B75CB"/>
    <w:rsid w:val="000B7D49"/>
    <w:rsid w:val="000C07B7"/>
    <w:rsid w:val="000C0CF2"/>
    <w:rsid w:val="000C0D3E"/>
    <w:rsid w:val="000C0FB5"/>
    <w:rsid w:val="000C1078"/>
    <w:rsid w:val="000C16A7"/>
    <w:rsid w:val="000C1BCD"/>
    <w:rsid w:val="000C250C"/>
    <w:rsid w:val="000C26BA"/>
    <w:rsid w:val="000C3704"/>
    <w:rsid w:val="000C390F"/>
    <w:rsid w:val="000C3F1F"/>
    <w:rsid w:val="000C43DF"/>
    <w:rsid w:val="000C45AA"/>
    <w:rsid w:val="000C56CA"/>
    <w:rsid w:val="000C575E"/>
    <w:rsid w:val="000C61FB"/>
    <w:rsid w:val="000C6782"/>
    <w:rsid w:val="000C6F89"/>
    <w:rsid w:val="000C7627"/>
    <w:rsid w:val="000C7CB3"/>
    <w:rsid w:val="000C7D4F"/>
    <w:rsid w:val="000D0279"/>
    <w:rsid w:val="000D0AC2"/>
    <w:rsid w:val="000D1317"/>
    <w:rsid w:val="000D2063"/>
    <w:rsid w:val="000D24EC"/>
    <w:rsid w:val="000D2C3A"/>
    <w:rsid w:val="000D343B"/>
    <w:rsid w:val="000D48A8"/>
    <w:rsid w:val="000D48FB"/>
    <w:rsid w:val="000D4B5A"/>
    <w:rsid w:val="000D55B1"/>
    <w:rsid w:val="000D64D8"/>
    <w:rsid w:val="000D7BB7"/>
    <w:rsid w:val="000E07F5"/>
    <w:rsid w:val="000E0FAB"/>
    <w:rsid w:val="000E20B4"/>
    <w:rsid w:val="000E2318"/>
    <w:rsid w:val="000E3800"/>
    <w:rsid w:val="000E3C1C"/>
    <w:rsid w:val="000E41B7"/>
    <w:rsid w:val="000E64E1"/>
    <w:rsid w:val="000E6B91"/>
    <w:rsid w:val="000E6BA0"/>
    <w:rsid w:val="000E7D58"/>
    <w:rsid w:val="000F174A"/>
    <w:rsid w:val="000F1CDA"/>
    <w:rsid w:val="000F2824"/>
    <w:rsid w:val="000F377D"/>
    <w:rsid w:val="000F488A"/>
    <w:rsid w:val="000F6A9C"/>
    <w:rsid w:val="000F7960"/>
    <w:rsid w:val="00100337"/>
    <w:rsid w:val="00100B59"/>
    <w:rsid w:val="00100DC5"/>
    <w:rsid w:val="00100E27"/>
    <w:rsid w:val="00100E5A"/>
    <w:rsid w:val="00101135"/>
    <w:rsid w:val="00102468"/>
    <w:rsid w:val="0010259B"/>
    <w:rsid w:val="00102D25"/>
    <w:rsid w:val="00103D80"/>
    <w:rsid w:val="00104A05"/>
    <w:rsid w:val="00105996"/>
    <w:rsid w:val="00106009"/>
    <w:rsid w:val="001061F9"/>
    <w:rsid w:val="0010663E"/>
    <w:rsid w:val="001068B3"/>
    <w:rsid w:val="00106A3B"/>
    <w:rsid w:val="00107CD4"/>
    <w:rsid w:val="0011011D"/>
    <w:rsid w:val="001113CC"/>
    <w:rsid w:val="00113727"/>
    <w:rsid w:val="00113763"/>
    <w:rsid w:val="0011437C"/>
    <w:rsid w:val="00114AC2"/>
    <w:rsid w:val="00114B7D"/>
    <w:rsid w:val="00115410"/>
    <w:rsid w:val="001177C4"/>
    <w:rsid w:val="00117B7D"/>
    <w:rsid w:val="00117FF3"/>
    <w:rsid w:val="001208EA"/>
    <w:rsid w:val="0012093E"/>
    <w:rsid w:val="00121357"/>
    <w:rsid w:val="001223A3"/>
    <w:rsid w:val="001229A6"/>
    <w:rsid w:val="001231F0"/>
    <w:rsid w:val="001233C2"/>
    <w:rsid w:val="00123858"/>
    <w:rsid w:val="00124EF2"/>
    <w:rsid w:val="001259AF"/>
    <w:rsid w:val="00125C6C"/>
    <w:rsid w:val="00125DC3"/>
    <w:rsid w:val="00127648"/>
    <w:rsid w:val="0013032B"/>
    <w:rsid w:val="001305EA"/>
    <w:rsid w:val="00130630"/>
    <w:rsid w:val="00130642"/>
    <w:rsid w:val="00130983"/>
    <w:rsid w:val="00131FFF"/>
    <w:rsid w:val="001324C3"/>
    <w:rsid w:val="001328FA"/>
    <w:rsid w:val="0013419A"/>
    <w:rsid w:val="00134700"/>
    <w:rsid w:val="00134E23"/>
    <w:rsid w:val="00135E80"/>
    <w:rsid w:val="00137409"/>
    <w:rsid w:val="00140753"/>
    <w:rsid w:val="0014097D"/>
    <w:rsid w:val="00141DB7"/>
    <w:rsid w:val="0014239C"/>
    <w:rsid w:val="00143921"/>
    <w:rsid w:val="001455DC"/>
    <w:rsid w:val="00145600"/>
    <w:rsid w:val="001467A5"/>
    <w:rsid w:val="00146F04"/>
    <w:rsid w:val="00147E93"/>
    <w:rsid w:val="00150EBC"/>
    <w:rsid w:val="00151AD3"/>
    <w:rsid w:val="001520B0"/>
    <w:rsid w:val="0015415E"/>
    <w:rsid w:val="0015446A"/>
    <w:rsid w:val="0015487C"/>
    <w:rsid w:val="00154894"/>
    <w:rsid w:val="00155144"/>
    <w:rsid w:val="001564ED"/>
    <w:rsid w:val="00156956"/>
    <w:rsid w:val="0015712E"/>
    <w:rsid w:val="00157322"/>
    <w:rsid w:val="001613F7"/>
    <w:rsid w:val="00161A3D"/>
    <w:rsid w:val="00162C3A"/>
    <w:rsid w:val="00163245"/>
    <w:rsid w:val="00163C5D"/>
    <w:rsid w:val="0016433E"/>
    <w:rsid w:val="00165463"/>
    <w:rsid w:val="00165B83"/>
    <w:rsid w:val="00165FF0"/>
    <w:rsid w:val="001678C4"/>
    <w:rsid w:val="00167ADA"/>
    <w:rsid w:val="00167D88"/>
    <w:rsid w:val="001702E2"/>
    <w:rsid w:val="0017075C"/>
    <w:rsid w:val="00170CB5"/>
    <w:rsid w:val="00171601"/>
    <w:rsid w:val="001716CC"/>
    <w:rsid w:val="00171CDD"/>
    <w:rsid w:val="00172AC9"/>
    <w:rsid w:val="00172EC4"/>
    <w:rsid w:val="001734EF"/>
    <w:rsid w:val="00173A0F"/>
    <w:rsid w:val="00174183"/>
    <w:rsid w:val="00174DFA"/>
    <w:rsid w:val="00175BC7"/>
    <w:rsid w:val="00176C65"/>
    <w:rsid w:val="001772DF"/>
    <w:rsid w:val="0018036C"/>
    <w:rsid w:val="00180A15"/>
    <w:rsid w:val="001810F4"/>
    <w:rsid w:val="00181128"/>
    <w:rsid w:val="0018133F"/>
    <w:rsid w:val="0018179E"/>
    <w:rsid w:val="001821DF"/>
    <w:rsid w:val="00182B46"/>
    <w:rsid w:val="00182C7F"/>
    <w:rsid w:val="001839C3"/>
    <w:rsid w:val="00183B80"/>
    <w:rsid w:val="00183DB2"/>
    <w:rsid w:val="00183E9C"/>
    <w:rsid w:val="001841F1"/>
    <w:rsid w:val="00184409"/>
    <w:rsid w:val="0018571A"/>
    <w:rsid w:val="001857E7"/>
    <w:rsid w:val="00185801"/>
    <w:rsid w:val="001859B6"/>
    <w:rsid w:val="001870CE"/>
    <w:rsid w:val="0018732B"/>
    <w:rsid w:val="00187B66"/>
    <w:rsid w:val="00187FFC"/>
    <w:rsid w:val="00191D2F"/>
    <w:rsid w:val="00191F45"/>
    <w:rsid w:val="00193503"/>
    <w:rsid w:val="001939CA"/>
    <w:rsid w:val="00193AEF"/>
    <w:rsid w:val="00193B82"/>
    <w:rsid w:val="00194E87"/>
    <w:rsid w:val="00195671"/>
    <w:rsid w:val="0019600C"/>
    <w:rsid w:val="00196592"/>
    <w:rsid w:val="00196CF1"/>
    <w:rsid w:val="00197ADC"/>
    <w:rsid w:val="00197B41"/>
    <w:rsid w:val="001A03EA"/>
    <w:rsid w:val="001A0AF7"/>
    <w:rsid w:val="001A25AF"/>
    <w:rsid w:val="001A3627"/>
    <w:rsid w:val="001A45E9"/>
    <w:rsid w:val="001A4966"/>
    <w:rsid w:val="001A6EF1"/>
    <w:rsid w:val="001B039C"/>
    <w:rsid w:val="001B18FF"/>
    <w:rsid w:val="001B3065"/>
    <w:rsid w:val="001B33C0"/>
    <w:rsid w:val="001B3B07"/>
    <w:rsid w:val="001B4A46"/>
    <w:rsid w:val="001B5C68"/>
    <w:rsid w:val="001B5D2B"/>
    <w:rsid w:val="001B5E34"/>
    <w:rsid w:val="001B66A4"/>
    <w:rsid w:val="001B68DA"/>
    <w:rsid w:val="001C02AB"/>
    <w:rsid w:val="001C0547"/>
    <w:rsid w:val="001C093B"/>
    <w:rsid w:val="001C1EA7"/>
    <w:rsid w:val="001C236B"/>
    <w:rsid w:val="001C2997"/>
    <w:rsid w:val="001C34D5"/>
    <w:rsid w:val="001C4B8D"/>
    <w:rsid w:val="001C4DA6"/>
    <w:rsid w:val="001C4DB7"/>
    <w:rsid w:val="001C5C1C"/>
    <w:rsid w:val="001C6C9B"/>
    <w:rsid w:val="001D03F7"/>
    <w:rsid w:val="001D10B2"/>
    <w:rsid w:val="001D3041"/>
    <w:rsid w:val="001D3092"/>
    <w:rsid w:val="001D36B1"/>
    <w:rsid w:val="001D4CD1"/>
    <w:rsid w:val="001D5BA2"/>
    <w:rsid w:val="001D66C1"/>
    <w:rsid w:val="001D66C2"/>
    <w:rsid w:val="001D685D"/>
    <w:rsid w:val="001D6877"/>
    <w:rsid w:val="001E0AB3"/>
    <w:rsid w:val="001E0FFC"/>
    <w:rsid w:val="001E1F93"/>
    <w:rsid w:val="001E24CF"/>
    <w:rsid w:val="001E265E"/>
    <w:rsid w:val="001E3097"/>
    <w:rsid w:val="001E397E"/>
    <w:rsid w:val="001E3E49"/>
    <w:rsid w:val="001E4B06"/>
    <w:rsid w:val="001E5F98"/>
    <w:rsid w:val="001E6185"/>
    <w:rsid w:val="001E6ED2"/>
    <w:rsid w:val="001F01F4"/>
    <w:rsid w:val="001F0F26"/>
    <w:rsid w:val="001F2232"/>
    <w:rsid w:val="001F64BE"/>
    <w:rsid w:val="001F6D7B"/>
    <w:rsid w:val="001F7070"/>
    <w:rsid w:val="001F7807"/>
    <w:rsid w:val="001F7FDB"/>
    <w:rsid w:val="00200322"/>
    <w:rsid w:val="002006A8"/>
    <w:rsid w:val="002007C8"/>
    <w:rsid w:val="00200AD3"/>
    <w:rsid w:val="00200EF2"/>
    <w:rsid w:val="00200F76"/>
    <w:rsid w:val="002016B9"/>
    <w:rsid w:val="00201825"/>
    <w:rsid w:val="00201CB2"/>
    <w:rsid w:val="00202266"/>
    <w:rsid w:val="002046F7"/>
    <w:rsid w:val="0020478D"/>
    <w:rsid w:val="002048F0"/>
    <w:rsid w:val="00204E17"/>
    <w:rsid w:val="002054D0"/>
    <w:rsid w:val="00206EFD"/>
    <w:rsid w:val="0020756A"/>
    <w:rsid w:val="00210D95"/>
    <w:rsid w:val="002111C6"/>
    <w:rsid w:val="00211377"/>
    <w:rsid w:val="002116AC"/>
    <w:rsid w:val="00212F4C"/>
    <w:rsid w:val="002136B3"/>
    <w:rsid w:val="00214893"/>
    <w:rsid w:val="0021656E"/>
    <w:rsid w:val="0021659B"/>
    <w:rsid w:val="0021660A"/>
    <w:rsid w:val="00216957"/>
    <w:rsid w:val="00217731"/>
    <w:rsid w:val="00217AE6"/>
    <w:rsid w:val="00220B90"/>
    <w:rsid w:val="00221777"/>
    <w:rsid w:val="00221998"/>
    <w:rsid w:val="00221E1A"/>
    <w:rsid w:val="00221F4B"/>
    <w:rsid w:val="002228E3"/>
    <w:rsid w:val="00222C21"/>
    <w:rsid w:val="00222D73"/>
    <w:rsid w:val="0022320E"/>
    <w:rsid w:val="00224261"/>
    <w:rsid w:val="00224534"/>
    <w:rsid w:val="00224B16"/>
    <w:rsid w:val="00224D61"/>
    <w:rsid w:val="002265BD"/>
    <w:rsid w:val="002270CC"/>
    <w:rsid w:val="00227421"/>
    <w:rsid w:val="00227894"/>
    <w:rsid w:val="0022791F"/>
    <w:rsid w:val="00231C74"/>
    <w:rsid w:val="00231E53"/>
    <w:rsid w:val="00232FE1"/>
    <w:rsid w:val="00234255"/>
    <w:rsid w:val="00234830"/>
    <w:rsid w:val="002350CE"/>
    <w:rsid w:val="002368C7"/>
    <w:rsid w:val="0023726F"/>
    <w:rsid w:val="00237D05"/>
    <w:rsid w:val="0024041A"/>
    <w:rsid w:val="002410C8"/>
    <w:rsid w:val="00241A34"/>
    <w:rsid w:val="00241C93"/>
    <w:rsid w:val="0024214A"/>
    <w:rsid w:val="002429F3"/>
    <w:rsid w:val="002430B8"/>
    <w:rsid w:val="002441F2"/>
    <w:rsid w:val="0024438F"/>
    <w:rsid w:val="002447C2"/>
    <w:rsid w:val="002454B3"/>
    <w:rsid w:val="002458D0"/>
    <w:rsid w:val="00245EC0"/>
    <w:rsid w:val="00246035"/>
    <w:rsid w:val="002462B7"/>
    <w:rsid w:val="00247465"/>
    <w:rsid w:val="00247A33"/>
    <w:rsid w:val="00247FF0"/>
    <w:rsid w:val="00250C2E"/>
    <w:rsid w:val="00250F4A"/>
    <w:rsid w:val="00251349"/>
    <w:rsid w:val="00251452"/>
    <w:rsid w:val="00253532"/>
    <w:rsid w:val="002540D3"/>
    <w:rsid w:val="00254B2A"/>
    <w:rsid w:val="002556DB"/>
    <w:rsid w:val="002558E0"/>
    <w:rsid w:val="002562DD"/>
    <w:rsid w:val="00256D4F"/>
    <w:rsid w:val="00257408"/>
    <w:rsid w:val="00260E87"/>
    <w:rsid w:val="00260EE8"/>
    <w:rsid w:val="00260F28"/>
    <w:rsid w:val="0026131D"/>
    <w:rsid w:val="00262590"/>
    <w:rsid w:val="00263542"/>
    <w:rsid w:val="00263C1A"/>
    <w:rsid w:val="00264805"/>
    <w:rsid w:val="00264DCF"/>
    <w:rsid w:val="00264E72"/>
    <w:rsid w:val="00265721"/>
    <w:rsid w:val="002659B1"/>
    <w:rsid w:val="00266738"/>
    <w:rsid w:val="002668E2"/>
    <w:rsid w:val="0026691A"/>
    <w:rsid w:val="00266D0C"/>
    <w:rsid w:val="00266E26"/>
    <w:rsid w:val="00267D28"/>
    <w:rsid w:val="002715B9"/>
    <w:rsid w:val="002717AE"/>
    <w:rsid w:val="00273F94"/>
    <w:rsid w:val="00274EA2"/>
    <w:rsid w:val="002760B7"/>
    <w:rsid w:val="00276A4F"/>
    <w:rsid w:val="0027707D"/>
    <w:rsid w:val="002810D3"/>
    <w:rsid w:val="002827A5"/>
    <w:rsid w:val="002840B3"/>
    <w:rsid w:val="002847AE"/>
    <w:rsid w:val="002850B9"/>
    <w:rsid w:val="0028627A"/>
    <w:rsid w:val="00286FCD"/>
    <w:rsid w:val="002870F2"/>
    <w:rsid w:val="0028763B"/>
    <w:rsid w:val="00287650"/>
    <w:rsid w:val="00287796"/>
    <w:rsid w:val="0029008E"/>
    <w:rsid w:val="00290154"/>
    <w:rsid w:val="002902F4"/>
    <w:rsid w:val="00292241"/>
    <w:rsid w:val="00292AB4"/>
    <w:rsid w:val="00294F88"/>
    <w:rsid w:val="00294FCC"/>
    <w:rsid w:val="00295516"/>
    <w:rsid w:val="00295906"/>
    <w:rsid w:val="0029733C"/>
    <w:rsid w:val="002A0268"/>
    <w:rsid w:val="002A10A1"/>
    <w:rsid w:val="002A12C5"/>
    <w:rsid w:val="002A2D9A"/>
    <w:rsid w:val="002A3161"/>
    <w:rsid w:val="002A3410"/>
    <w:rsid w:val="002A44D1"/>
    <w:rsid w:val="002A4631"/>
    <w:rsid w:val="002A5BA6"/>
    <w:rsid w:val="002A5F56"/>
    <w:rsid w:val="002A625B"/>
    <w:rsid w:val="002A6A5C"/>
    <w:rsid w:val="002A6EA6"/>
    <w:rsid w:val="002A7A79"/>
    <w:rsid w:val="002B0B52"/>
    <w:rsid w:val="002B108B"/>
    <w:rsid w:val="002B10A7"/>
    <w:rsid w:val="002B12DE"/>
    <w:rsid w:val="002B270D"/>
    <w:rsid w:val="002B2ADE"/>
    <w:rsid w:val="002B3375"/>
    <w:rsid w:val="002B4745"/>
    <w:rsid w:val="002B480D"/>
    <w:rsid w:val="002B4845"/>
    <w:rsid w:val="002B4AC3"/>
    <w:rsid w:val="002B6290"/>
    <w:rsid w:val="002B7744"/>
    <w:rsid w:val="002B7C56"/>
    <w:rsid w:val="002C05AC"/>
    <w:rsid w:val="002C0849"/>
    <w:rsid w:val="002C0BB1"/>
    <w:rsid w:val="002C1BBB"/>
    <w:rsid w:val="002C3953"/>
    <w:rsid w:val="002C3D4C"/>
    <w:rsid w:val="002C472C"/>
    <w:rsid w:val="002C56A0"/>
    <w:rsid w:val="002C7496"/>
    <w:rsid w:val="002C7E54"/>
    <w:rsid w:val="002D041B"/>
    <w:rsid w:val="002D12FF"/>
    <w:rsid w:val="002D21A5"/>
    <w:rsid w:val="002D3DEC"/>
    <w:rsid w:val="002D4413"/>
    <w:rsid w:val="002D4A07"/>
    <w:rsid w:val="002D5A19"/>
    <w:rsid w:val="002D685F"/>
    <w:rsid w:val="002D7247"/>
    <w:rsid w:val="002E06ED"/>
    <w:rsid w:val="002E1198"/>
    <w:rsid w:val="002E23E3"/>
    <w:rsid w:val="002E247B"/>
    <w:rsid w:val="002E26F3"/>
    <w:rsid w:val="002E30BA"/>
    <w:rsid w:val="002E34CB"/>
    <w:rsid w:val="002E3DF7"/>
    <w:rsid w:val="002E4059"/>
    <w:rsid w:val="002E4874"/>
    <w:rsid w:val="002E4D5B"/>
    <w:rsid w:val="002E5474"/>
    <w:rsid w:val="002E5699"/>
    <w:rsid w:val="002E5832"/>
    <w:rsid w:val="002E633F"/>
    <w:rsid w:val="002E65E2"/>
    <w:rsid w:val="002F0336"/>
    <w:rsid w:val="002F0BF7"/>
    <w:rsid w:val="002F0D60"/>
    <w:rsid w:val="002F104E"/>
    <w:rsid w:val="002F1BD9"/>
    <w:rsid w:val="002F1E39"/>
    <w:rsid w:val="002F210F"/>
    <w:rsid w:val="002F3A6D"/>
    <w:rsid w:val="002F4A92"/>
    <w:rsid w:val="002F4EBA"/>
    <w:rsid w:val="002F523D"/>
    <w:rsid w:val="002F748C"/>
    <w:rsid w:val="002F749C"/>
    <w:rsid w:val="002F76A5"/>
    <w:rsid w:val="002F77DA"/>
    <w:rsid w:val="003024CB"/>
    <w:rsid w:val="0030273B"/>
    <w:rsid w:val="00302796"/>
    <w:rsid w:val="00303813"/>
    <w:rsid w:val="0030451A"/>
    <w:rsid w:val="00305FE2"/>
    <w:rsid w:val="00306F73"/>
    <w:rsid w:val="00307022"/>
    <w:rsid w:val="00307033"/>
    <w:rsid w:val="0030716E"/>
    <w:rsid w:val="003075D5"/>
    <w:rsid w:val="003077A6"/>
    <w:rsid w:val="00307D8B"/>
    <w:rsid w:val="003102C3"/>
    <w:rsid w:val="00310348"/>
    <w:rsid w:val="00310EE6"/>
    <w:rsid w:val="00311628"/>
    <w:rsid w:val="00311860"/>
    <w:rsid w:val="00311CD4"/>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311"/>
    <w:rsid w:val="003225B7"/>
    <w:rsid w:val="00322962"/>
    <w:rsid w:val="00323947"/>
    <w:rsid w:val="0032403E"/>
    <w:rsid w:val="00324D73"/>
    <w:rsid w:val="003257F8"/>
    <w:rsid w:val="00325B7B"/>
    <w:rsid w:val="00325F34"/>
    <w:rsid w:val="0032695E"/>
    <w:rsid w:val="003278E4"/>
    <w:rsid w:val="003311A6"/>
    <w:rsid w:val="00331474"/>
    <w:rsid w:val="0033193C"/>
    <w:rsid w:val="00331EF7"/>
    <w:rsid w:val="00332B30"/>
    <w:rsid w:val="00333BA4"/>
    <w:rsid w:val="00334B88"/>
    <w:rsid w:val="00334EE8"/>
    <w:rsid w:val="0033532B"/>
    <w:rsid w:val="00336799"/>
    <w:rsid w:val="0033685E"/>
    <w:rsid w:val="00337929"/>
    <w:rsid w:val="00337AD4"/>
    <w:rsid w:val="00340003"/>
    <w:rsid w:val="00340388"/>
    <w:rsid w:val="00340B3E"/>
    <w:rsid w:val="00340D8F"/>
    <w:rsid w:val="00341CD3"/>
    <w:rsid w:val="003429B7"/>
    <w:rsid w:val="00342B92"/>
    <w:rsid w:val="00343B23"/>
    <w:rsid w:val="00343B25"/>
    <w:rsid w:val="003444A9"/>
    <w:rsid w:val="003445F2"/>
    <w:rsid w:val="003446AE"/>
    <w:rsid w:val="0034526E"/>
    <w:rsid w:val="00345EB0"/>
    <w:rsid w:val="00346C32"/>
    <w:rsid w:val="0034764B"/>
    <w:rsid w:val="0034780A"/>
    <w:rsid w:val="00347CBE"/>
    <w:rsid w:val="003503AC"/>
    <w:rsid w:val="00351E60"/>
    <w:rsid w:val="00352686"/>
    <w:rsid w:val="003534AD"/>
    <w:rsid w:val="00353BFF"/>
    <w:rsid w:val="003553CC"/>
    <w:rsid w:val="00355EE4"/>
    <w:rsid w:val="003567A5"/>
    <w:rsid w:val="00357136"/>
    <w:rsid w:val="00357685"/>
    <w:rsid w:val="003576EB"/>
    <w:rsid w:val="00360221"/>
    <w:rsid w:val="00360431"/>
    <w:rsid w:val="00360C67"/>
    <w:rsid w:val="00360E65"/>
    <w:rsid w:val="00362CAB"/>
    <w:rsid w:val="00362DCB"/>
    <w:rsid w:val="0036308C"/>
    <w:rsid w:val="0036330B"/>
    <w:rsid w:val="00363E8F"/>
    <w:rsid w:val="00365118"/>
    <w:rsid w:val="00365464"/>
    <w:rsid w:val="00365968"/>
    <w:rsid w:val="00366467"/>
    <w:rsid w:val="00366E15"/>
    <w:rsid w:val="00367331"/>
    <w:rsid w:val="00370563"/>
    <w:rsid w:val="00370C41"/>
    <w:rsid w:val="003713D2"/>
    <w:rsid w:val="003714F0"/>
    <w:rsid w:val="00371AF4"/>
    <w:rsid w:val="00372A4F"/>
    <w:rsid w:val="00372B9F"/>
    <w:rsid w:val="00373265"/>
    <w:rsid w:val="0037384B"/>
    <w:rsid w:val="00373892"/>
    <w:rsid w:val="003743CE"/>
    <w:rsid w:val="00374B93"/>
    <w:rsid w:val="00375355"/>
    <w:rsid w:val="003753AC"/>
    <w:rsid w:val="00375B7A"/>
    <w:rsid w:val="003775F8"/>
    <w:rsid w:val="003807AF"/>
    <w:rsid w:val="00380856"/>
    <w:rsid w:val="00380E60"/>
    <w:rsid w:val="00380EAE"/>
    <w:rsid w:val="0038198C"/>
    <w:rsid w:val="003819CC"/>
    <w:rsid w:val="003823A2"/>
    <w:rsid w:val="00382A6F"/>
    <w:rsid w:val="00382C57"/>
    <w:rsid w:val="0038316E"/>
    <w:rsid w:val="003832CA"/>
    <w:rsid w:val="00383B5F"/>
    <w:rsid w:val="003841FA"/>
    <w:rsid w:val="00384449"/>
    <w:rsid w:val="00384483"/>
    <w:rsid w:val="0038489F"/>
    <w:rsid w:val="0038499A"/>
    <w:rsid w:val="00384F53"/>
    <w:rsid w:val="00385642"/>
    <w:rsid w:val="0038660A"/>
    <w:rsid w:val="00386D58"/>
    <w:rsid w:val="00387053"/>
    <w:rsid w:val="00392A3B"/>
    <w:rsid w:val="00392CE0"/>
    <w:rsid w:val="00394510"/>
    <w:rsid w:val="00395451"/>
    <w:rsid w:val="00395633"/>
    <w:rsid w:val="00395716"/>
    <w:rsid w:val="00395ADA"/>
    <w:rsid w:val="00396B0E"/>
    <w:rsid w:val="0039766F"/>
    <w:rsid w:val="00397C63"/>
    <w:rsid w:val="003A01C8"/>
    <w:rsid w:val="003A06C2"/>
    <w:rsid w:val="003A0ED2"/>
    <w:rsid w:val="003A1238"/>
    <w:rsid w:val="003A12B8"/>
    <w:rsid w:val="003A1937"/>
    <w:rsid w:val="003A2DEF"/>
    <w:rsid w:val="003A43B0"/>
    <w:rsid w:val="003A4F65"/>
    <w:rsid w:val="003A5459"/>
    <w:rsid w:val="003A5964"/>
    <w:rsid w:val="003A5E30"/>
    <w:rsid w:val="003A5E47"/>
    <w:rsid w:val="003A6344"/>
    <w:rsid w:val="003A6624"/>
    <w:rsid w:val="003A695D"/>
    <w:rsid w:val="003A6A1D"/>
    <w:rsid w:val="003A6A25"/>
    <w:rsid w:val="003A6F6B"/>
    <w:rsid w:val="003A7241"/>
    <w:rsid w:val="003B0C98"/>
    <w:rsid w:val="003B146F"/>
    <w:rsid w:val="003B1CED"/>
    <w:rsid w:val="003B225F"/>
    <w:rsid w:val="003B3CB0"/>
    <w:rsid w:val="003B4F28"/>
    <w:rsid w:val="003B5902"/>
    <w:rsid w:val="003B5F02"/>
    <w:rsid w:val="003B6B03"/>
    <w:rsid w:val="003B7BBB"/>
    <w:rsid w:val="003B7D08"/>
    <w:rsid w:val="003C00AE"/>
    <w:rsid w:val="003C0FB3"/>
    <w:rsid w:val="003C3990"/>
    <w:rsid w:val="003C434B"/>
    <w:rsid w:val="003C489D"/>
    <w:rsid w:val="003C54B8"/>
    <w:rsid w:val="003C5BCC"/>
    <w:rsid w:val="003C687F"/>
    <w:rsid w:val="003C6B0E"/>
    <w:rsid w:val="003C723C"/>
    <w:rsid w:val="003D0F7F"/>
    <w:rsid w:val="003D1235"/>
    <w:rsid w:val="003D18D5"/>
    <w:rsid w:val="003D2621"/>
    <w:rsid w:val="003D349F"/>
    <w:rsid w:val="003D3CF0"/>
    <w:rsid w:val="003D46DD"/>
    <w:rsid w:val="003D53BF"/>
    <w:rsid w:val="003D5665"/>
    <w:rsid w:val="003D6797"/>
    <w:rsid w:val="003D779D"/>
    <w:rsid w:val="003D7846"/>
    <w:rsid w:val="003D78A2"/>
    <w:rsid w:val="003E03FD"/>
    <w:rsid w:val="003E15EE"/>
    <w:rsid w:val="003E160D"/>
    <w:rsid w:val="003E1DC5"/>
    <w:rsid w:val="003E381E"/>
    <w:rsid w:val="003E3A2D"/>
    <w:rsid w:val="003E4AED"/>
    <w:rsid w:val="003E61FB"/>
    <w:rsid w:val="003E6AE0"/>
    <w:rsid w:val="003F0971"/>
    <w:rsid w:val="003F0D57"/>
    <w:rsid w:val="003F22F3"/>
    <w:rsid w:val="003F23E7"/>
    <w:rsid w:val="003F28DA"/>
    <w:rsid w:val="003F2B6E"/>
    <w:rsid w:val="003F2C2F"/>
    <w:rsid w:val="003F35B8"/>
    <w:rsid w:val="003F3963"/>
    <w:rsid w:val="003F3F97"/>
    <w:rsid w:val="003F42CF"/>
    <w:rsid w:val="003F4EA0"/>
    <w:rsid w:val="003F5DAE"/>
    <w:rsid w:val="003F66AD"/>
    <w:rsid w:val="003F689E"/>
    <w:rsid w:val="003F6991"/>
    <w:rsid w:val="003F69BE"/>
    <w:rsid w:val="003F7D20"/>
    <w:rsid w:val="00400E07"/>
    <w:rsid w:val="00400EB0"/>
    <w:rsid w:val="004013F6"/>
    <w:rsid w:val="00402F37"/>
    <w:rsid w:val="00402FCF"/>
    <w:rsid w:val="004042F8"/>
    <w:rsid w:val="004048C9"/>
    <w:rsid w:val="00405801"/>
    <w:rsid w:val="004062AA"/>
    <w:rsid w:val="00407329"/>
    <w:rsid w:val="00407474"/>
    <w:rsid w:val="004077CE"/>
    <w:rsid w:val="00407ED4"/>
    <w:rsid w:val="00407F31"/>
    <w:rsid w:val="0041034C"/>
    <w:rsid w:val="00411F79"/>
    <w:rsid w:val="00411F80"/>
    <w:rsid w:val="00412324"/>
    <w:rsid w:val="004125FD"/>
    <w:rsid w:val="004128F0"/>
    <w:rsid w:val="00413FD7"/>
    <w:rsid w:val="00414A45"/>
    <w:rsid w:val="00414D5B"/>
    <w:rsid w:val="004152B8"/>
    <w:rsid w:val="004152C6"/>
    <w:rsid w:val="004153D5"/>
    <w:rsid w:val="004155E9"/>
    <w:rsid w:val="00415E3E"/>
    <w:rsid w:val="004163AD"/>
    <w:rsid w:val="0041640B"/>
    <w:rsid w:val="0041645A"/>
    <w:rsid w:val="0041677A"/>
    <w:rsid w:val="00417490"/>
    <w:rsid w:val="00417BB8"/>
    <w:rsid w:val="00420300"/>
    <w:rsid w:val="00421CC4"/>
    <w:rsid w:val="00423316"/>
    <w:rsid w:val="0042354D"/>
    <w:rsid w:val="004245C0"/>
    <w:rsid w:val="004254E9"/>
    <w:rsid w:val="0042558D"/>
    <w:rsid w:val="004259A6"/>
    <w:rsid w:val="00425CCF"/>
    <w:rsid w:val="00426E9B"/>
    <w:rsid w:val="00430D80"/>
    <w:rsid w:val="004317B5"/>
    <w:rsid w:val="00431E3D"/>
    <w:rsid w:val="00431F7A"/>
    <w:rsid w:val="00432F9B"/>
    <w:rsid w:val="004336F2"/>
    <w:rsid w:val="00435259"/>
    <w:rsid w:val="00435C32"/>
    <w:rsid w:val="004361FB"/>
    <w:rsid w:val="00436B23"/>
    <w:rsid w:val="00436E88"/>
    <w:rsid w:val="00437B87"/>
    <w:rsid w:val="004404CC"/>
    <w:rsid w:val="00440977"/>
    <w:rsid w:val="0044175B"/>
    <w:rsid w:val="00441C88"/>
    <w:rsid w:val="00442026"/>
    <w:rsid w:val="00442448"/>
    <w:rsid w:val="00443CD4"/>
    <w:rsid w:val="00443E60"/>
    <w:rsid w:val="004440BB"/>
    <w:rsid w:val="004450B6"/>
    <w:rsid w:val="00445612"/>
    <w:rsid w:val="00446972"/>
    <w:rsid w:val="00446AA3"/>
    <w:rsid w:val="004474FD"/>
    <w:rsid w:val="004479D8"/>
    <w:rsid w:val="00447C97"/>
    <w:rsid w:val="00450395"/>
    <w:rsid w:val="00451168"/>
    <w:rsid w:val="00451506"/>
    <w:rsid w:val="00452D84"/>
    <w:rsid w:val="00452DC6"/>
    <w:rsid w:val="00453739"/>
    <w:rsid w:val="004550DD"/>
    <w:rsid w:val="00455FF4"/>
    <w:rsid w:val="0045627B"/>
    <w:rsid w:val="00456C90"/>
    <w:rsid w:val="00457070"/>
    <w:rsid w:val="00457160"/>
    <w:rsid w:val="004578CC"/>
    <w:rsid w:val="004605E9"/>
    <w:rsid w:val="004636AE"/>
    <w:rsid w:val="00463BFC"/>
    <w:rsid w:val="00463F1A"/>
    <w:rsid w:val="00464D6F"/>
    <w:rsid w:val="004654A5"/>
    <w:rsid w:val="004657D6"/>
    <w:rsid w:val="00465CB3"/>
    <w:rsid w:val="00465D8A"/>
    <w:rsid w:val="00465DEE"/>
    <w:rsid w:val="00465E5F"/>
    <w:rsid w:val="00467D45"/>
    <w:rsid w:val="0047047D"/>
    <w:rsid w:val="004711D1"/>
    <w:rsid w:val="004728AA"/>
    <w:rsid w:val="00473346"/>
    <w:rsid w:val="00476168"/>
    <w:rsid w:val="0047624B"/>
    <w:rsid w:val="00476284"/>
    <w:rsid w:val="0047732E"/>
    <w:rsid w:val="0047758F"/>
    <w:rsid w:val="0048084F"/>
    <w:rsid w:val="00481021"/>
    <w:rsid w:val="004810BD"/>
    <w:rsid w:val="0048175E"/>
    <w:rsid w:val="00482868"/>
    <w:rsid w:val="00482A73"/>
    <w:rsid w:val="00483570"/>
    <w:rsid w:val="00483B44"/>
    <w:rsid w:val="00483CA9"/>
    <w:rsid w:val="004850B9"/>
    <w:rsid w:val="0048525B"/>
    <w:rsid w:val="00485A51"/>
    <w:rsid w:val="00485CCD"/>
    <w:rsid w:val="00485DB5"/>
    <w:rsid w:val="004860C5"/>
    <w:rsid w:val="004862C7"/>
    <w:rsid w:val="00486D2B"/>
    <w:rsid w:val="00490D60"/>
    <w:rsid w:val="00491712"/>
    <w:rsid w:val="00492026"/>
    <w:rsid w:val="00492AAA"/>
    <w:rsid w:val="00493120"/>
    <w:rsid w:val="004949C7"/>
    <w:rsid w:val="00494FDC"/>
    <w:rsid w:val="00495398"/>
    <w:rsid w:val="004A0489"/>
    <w:rsid w:val="004A161B"/>
    <w:rsid w:val="004A1B90"/>
    <w:rsid w:val="004A1E02"/>
    <w:rsid w:val="004A376B"/>
    <w:rsid w:val="004A404B"/>
    <w:rsid w:val="004A4106"/>
    <w:rsid w:val="004A4146"/>
    <w:rsid w:val="004A47DB"/>
    <w:rsid w:val="004A4F6C"/>
    <w:rsid w:val="004A5AAE"/>
    <w:rsid w:val="004A6AB7"/>
    <w:rsid w:val="004A7284"/>
    <w:rsid w:val="004A7E1A"/>
    <w:rsid w:val="004B005E"/>
    <w:rsid w:val="004B0073"/>
    <w:rsid w:val="004B0096"/>
    <w:rsid w:val="004B0BDF"/>
    <w:rsid w:val="004B1541"/>
    <w:rsid w:val="004B240E"/>
    <w:rsid w:val="004B29F4"/>
    <w:rsid w:val="004B3815"/>
    <w:rsid w:val="004B38D6"/>
    <w:rsid w:val="004B4642"/>
    <w:rsid w:val="004B4C27"/>
    <w:rsid w:val="004B4E08"/>
    <w:rsid w:val="004B6340"/>
    <w:rsid w:val="004B6407"/>
    <w:rsid w:val="004B648E"/>
    <w:rsid w:val="004B6923"/>
    <w:rsid w:val="004B7240"/>
    <w:rsid w:val="004B7495"/>
    <w:rsid w:val="004B780F"/>
    <w:rsid w:val="004B7B56"/>
    <w:rsid w:val="004B7EE9"/>
    <w:rsid w:val="004C098E"/>
    <w:rsid w:val="004C20CF"/>
    <w:rsid w:val="004C299C"/>
    <w:rsid w:val="004C2E2E"/>
    <w:rsid w:val="004C3080"/>
    <w:rsid w:val="004C32E9"/>
    <w:rsid w:val="004C38A9"/>
    <w:rsid w:val="004C3B32"/>
    <w:rsid w:val="004C4D54"/>
    <w:rsid w:val="004C63EF"/>
    <w:rsid w:val="004C6883"/>
    <w:rsid w:val="004C7023"/>
    <w:rsid w:val="004C7102"/>
    <w:rsid w:val="004C7513"/>
    <w:rsid w:val="004C7F6D"/>
    <w:rsid w:val="004D02AC"/>
    <w:rsid w:val="004D0383"/>
    <w:rsid w:val="004D1F3F"/>
    <w:rsid w:val="004D2F8D"/>
    <w:rsid w:val="004D333E"/>
    <w:rsid w:val="004D3A72"/>
    <w:rsid w:val="004D3EE2"/>
    <w:rsid w:val="004D5BBA"/>
    <w:rsid w:val="004D6540"/>
    <w:rsid w:val="004D66E9"/>
    <w:rsid w:val="004D695C"/>
    <w:rsid w:val="004E0E64"/>
    <w:rsid w:val="004E0EA4"/>
    <w:rsid w:val="004E14EB"/>
    <w:rsid w:val="004E1C2A"/>
    <w:rsid w:val="004E265D"/>
    <w:rsid w:val="004E2ACB"/>
    <w:rsid w:val="004E38B0"/>
    <w:rsid w:val="004E3C28"/>
    <w:rsid w:val="004E4256"/>
    <w:rsid w:val="004E4332"/>
    <w:rsid w:val="004E4D9B"/>
    <w:rsid w:val="004E4E0B"/>
    <w:rsid w:val="004E5594"/>
    <w:rsid w:val="004E655E"/>
    <w:rsid w:val="004E6856"/>
    <w:rsid w:val="004E6FB4"/>
    <w:rsid w:val="004E7CEC"/>
    <w:rsid w:val="004F0977"/>
    <w:rsid w:val="004F11F3"/>
    <w:rsid w:val="004F1408"/>
    <w:rsid w:val="004F1612"/>
    <w:rsid w:val="004F3F4B"/>
    <w:rsid w:val="004F4567"/>
    <w:rsid w:val="004F4A05"/>
    <w:rsid w:val="004F4DF3"/>
    <w:rsid w:val="004F4E1D"/>
    <w:rsid w:val="004F616E"/>
    <w:rsid w:val="004F6257"/>
    <w:rsid w:val="004F6A25"/>
    <w:rsid w:val="004F6AB0"/>
    <w:rsid w:val="004F6B4D"/>
    <w:rsid w:val="004F6F40"/>
    <w:rsid w:val="00500083"/>
    <w:rsid w:val="005000BD"/>
    <w:rsid w:val="005000DD"/>
    <w:rsid w:val="005003E9"/>
    <w:rsid w:val="005009AA"/>
    <w:rsid w:val="0050281F"/>
    <w:rsid w:val="0050298F"/>
    <w:rsid w:val="00502FC2"/>
    <w:rsid w:val="005037BA"/>
    <w:rsid w:val="00503948"/>
    <w:rsid w:val="00503B09"/>
    <w:rsid w:val="00503B53"/>
    <w:rsid w:val="00504F5C"/>
    <w:rsid w:val="00505262"/>
    <w:rsid w:val="0050597B"/>
    <w:rsid w:val="00505D37"/>
    <w:rsid w:val="00506DF8"/>
    <w:rsid w:val="005073C1"/>
    <w:rsid w:val="00507451"/>
    <w:rsid w:val="00510A95"/>
    <w:rsid w:val="00511CB5"/>
    <w:rsid w:val="00511F4D"/>
    <w:rsid w:val="00514D6B"/>
    <w:rsid w:val="0051574E"/>
    <w:rsid w:val="00515FA1"/>
    <w:rsid w:val="0051725F"/>
    <w:rsid w:val="00520095"/>
    <w:rsid w:val="00520645"/>
    <w:rsid w:val="005212B7"/>
    <w:rsid w:val="0052168D"/>
    <w:rsid w:val="005234E1"/>
    <w:rsid w:val="005235EE"/>
    <w:rsid w:val="0052396A"/>
    <w:rsid w:val="005246F1"/>
    <w:rsid w:val="005266B3"/>
    <w:rsid w:val="005271CF"/>
    <w:rsid w:val="0052734E"/>
    <w:rsid w:val="0052782C"/>
    <w:rsid w:val="00527A41"/>
    <w:rsid w:val="00530BD7"/>
    <w:rsid w:val="00530E46"/>
    <w:rsid w:val="00530F5C"/>
    <w:rsid w:val="005320BF"/>
    <w:rsid w:val="005324EF"/>
    <w:rsid w:val="0053286B"/>
    <w:rsid w:val="00536369"/>
    <w:rsid w:val="005363A7"/>
    <w:rsid w:val="005365DA"/>
    <w:rsid w:val="005400FF"/>
    <w:rsid w:val="00540E99"/>
    <w:rsid w:val="00541130"/>
    <w:rsid w:val="00542DE7"/>
    <w:rsid w:val="00543CDB"/>
    <w:rsid w:val="005447BE"/>
    <w:rsid w:val="005450D6"/>
    <w:rsid w:val="00546A8B"/>
    <w:rsid w:val="00546D5E"/>
    <w:rsid w:val="00546F02"/>
    <w:rsid w:val="00547051"/>
    <w:rsid w:val="0054770B"/>
    <w:rsid w:val="00551073"/>
    <w:rsid w:val="00551DA4"/>
    <w:rsid w:val="0055213A"/>
    <w:rsid w:val="00554956"/>
    <w:rsid w:val="00557295"/>
    <w:rsid w:val="005572AC"/>
    <w:rsid w:val="005573DF"/>
    <w:rsid w:val="00557927"/>
    <w:rsid w:val="00557BE6"/>
    <w:rsid w:val="005600BC"/>
    <w:rsid w:val="00563104"/>
    <w:rsid w:val="00564277"/>
    <w:rsid w:val="005646C1"/>
    <w:rsid w:val="005646CC"/>
    <w:rsid w:val="005647C5"/>
    <w:rsid w:val="00564FA4"/>
    <w:rsid w:val="005652E4"/>
    <w:rsid w:val="00565730"/>
    <w:rsid w:val="00565892"/>
    <w:rsid w:val="00565E33"/>
    <w:rsid w:val="00566671"/>
    <w:rsid w:val="005679FE"/>
    <w:rsid w:val="00567B22"/>
    <w:rsid w:val="00567FD8"/>
    <w:rsid w:val="00570E90"/>
    <w:rsid w:val="00571143"/>
    <w:rsid w:val="0057134C"/>
    <w:rsid w:val="005718C8"/>
    <w:rsid w:val="00572A1C"/>
    <w:rsid w:val="0057331C"/>
    <w:rsid w:val="00573328"/>
    <w:rsid w:val="00573F07"/>
    <w:rsid w:val="0057478F"/>
    <w:rsid w:val="005747FF"/>
    <w:rsid w:val="00575AFA"/>
    <w:rsid w:val="00576415"/>
    <w:rsid w:val="00577E18"/>
    <w:rsid w:val="00580D0F"/>
    <w:rsid w:val="00581521"/>
    <w:rsid w:val="00581D8E"/>
    <w:rsid w:val="00581F3D"/>
    <w:rsid w:val="005824C0"/>
    <w:rsid w:val="00582560"/>
    <w:rsid w:val="00582AA1"/>
    <w:rsid w:val="00582FD7"/>
    <w:rsid w:val="005832ED"/>
    <w:rsid w:val="00583524"/>
    <w:rsid w:val="005835A2"/>
    <w:rsid w:val="00583853"/>
    <w:rsid w:val="005841DE"/>
    <w:rsid w:val="00584C52"/>
    <w:rsid w:val="005857A8"/>
    <w:rsid w:val="00585BE7"/>
    <w:rsid w:val="00585CEC"/>
    <w:rsid w:val="005864C7"/>
    <w:rsid w:val="0058713B"/>
    <w:rsid w:val="005876D2"/>
    <w:rsid w:val="0059056C"/>
    <w:rsid w:val="005905A4"/>
    <w:rsid w:val="005907C0"/>
    <w:rsid w:val="00590B16"/>
    <w:rsid w:val="0059130B"/>
    <w:rsid w:val="00593F04"/>
    <w:rsid w:val="00594705"/>
    <w:rsid w:val="005960AD"/>
    <w:rsid w:val="005960AF"/>
    <w:rsid w:val="00596689"/>
    <w:rsid w:val="00596E51"/>
    <w:rsid w:val="005A10AE"/>
    <w:rsid w:val="005A16FB"/>
    <w:rsid w:val="005A1A68"/>
    <w:rsid w:val="005A1D50"/>
    <w:rsid w:val="005A1F6E"/>
    <w:rsid w:val="005A2434"/>
    <w:rsid w:val="005A2985"/>
    <w:rsid w:val="005A2A5A"/>
    <w:rsid w:val="005A3076"/>
    <w:rsid w:val="005A32BB"/>
    <w:rsid w:val="005A34CE"/>
    <w:rsid w:val="005A39FC"/>
    <w:rsid w:val="005A3B66"/>
    <w:rsid w:val="005A42E3"/>
    <w:rsid w:val="005A5F04"/>
    <w:rsid w:val="005A6DC2"/>
    <w:rsid w:val="005B043E"/>
    <w:rsid w:val="005B0870"/>
    <w:rsid w:val="005B1762"/>
    <w:rsid w:val="005B1E93"/>
    <w:rsid w:val="005B2D2D"/>
    <w:rsid w:val="005B4B88"/>
    <w:rsid w:val="005B5605"/>
    <w:rsid w:val="005B5D60"/>
    <w:rsid w:val="005B5E31"/>
    <w:rsid w:val="005B64AE"/>
    <w:rsid w:val="005B6E3D"/>
    <w:rsid w:val="005B7298"/>
    <w:rsid w:val="005C1BFC"/>
    <w:rsid w:val="005C375D"/>
    <w:rsid w:val="005C61E9"/>
    <w:rsid w:val="005C64AC"/>
    <w:rsid w:val="005C6E52"/>
    <w:rsid w:val="005C7B55"/>
    <w:rsid w:val="005D0175"/>
    <w:rsid w:val="005D1CC4"/>
    <w:rsid w:val="005D2D62"/>
    <w:rsid w:val="005D31C0"/>
    <w:rsid w:val="005D3A55"/>
    <w:rsid w:val="005D3AD0"/>
    <w:rsid w:val="005D4237"/>
    <w:rsid w:val="005D470B"/>
    <w:rsid w:val="005D5A78"/>
    <w:rsid w:val="005D5DB0"/>
    <w:rsid w:val="005D5EF4"/>
    <w:rsid w:val="005D7A00"/>
    <w:rsid w:val="005E0B43"/>
    <w:rsid w:val="005E1533"/>
    <w:rsid w:val="005E19B1"/>
    <w:rsid w:val="005E2920"/>
    <w:rsid w:val="005E31C6"/>
    <w:rsid w:val="005E4742"/>
    <w:rsid w:val="005E5769"/>
    <w:rsid w:val="005E627C"/>
    <w:rsid w:val="005E6829"/>
    <w:rsid w:val="005E7AA4"/>
    <w:rsid w:val="005E7D56"/>
    <w:rsid w:val="005E7E1A"/>
    <w:rsid w:val="005F10D4"/>
    <w:rsid w:val="005F26E8"/>
    <w:rsid w:val="005F275A"/>
    <w:rsid w:val="005F2E08"/>
    <w:rsid w:val="005F2E19"/>
    <w:rsid w:val="005F3BA5"/>
    <w:rsid w:val="005F43BB"/>
    <w:rsid w:val="005F45BB"/>
    <w:rsid w:val="005F7834"/>
    <w:rsid w:val="005F78DD"/>
    <w:rsid w:val="005F7A4D"/>
    <w:rsid w:val="006019F0"/>
    <w:rsid w:val="00601B68"/>
    <w:rsid w:val="006026BA"/>
    <w:rsid w:val="0060359B"/>
    <w:rsid w:val="00603CC9"/>
    <w:rsid w:val="00603F69"/>
    <w:rsid w:val="006040DA"/>
    <w:rsid w:val="006047BD"/>
    <w:rsid w:val="006068DD"/>
    <w:rsid w:val="00607675"/>
    <w:rsid w:val="006076DD"/>
    <w:rsid w:val="0061065A"/>
    <w:rsid w:val="00610F53"/>
    <w:rsid w:val="006112AF"/>
    <w:rsid w:val="00612E3F"/>
    <w:rsid w:val="00613208"/>
    <w:rsid w:val="00615B22"/>
    <w:rsid w:val="006161EC"/>
    <w:rsid w:val="00616436"/>
    <w:rsid w:val="00616767"/>
    <w:rsid w:val="0061698B"/>
    <w:rsid w:val="00616F61"/>
    <w:rsid w:val="00617B67"/>
    <w:rsid w:val="0062030E"/>
    <w:rsid w:val="00620917"/>
    <w:rsid w:val="00620D2B"/>
    <w:rsid w:val="0062163D"/>
    <w:rsid w:val="00621BCB"/>
    <w:rsid w:val="00623A9E"/>
    <w:rsid w:val="00624A20"/>
    <w:rsid w:val="00624C9B"/>
    <w:rsid w:val="00624CB2"/>
    <w:rsid w:val="006251EB"/>
    <w:rsid w:val="0062541D"/>
    <w:rsid w:val="00630BB3"/>
    <w:rsid w:val="00632182"/>
    <w:rsid w:val="006335DF"/>
    <w:rsid w:val="00633A4A"/>
    <w:rsid w:val="00633B07"/>
    <w:rsid w:val="00634717"/>
    <w:rsid w:val="00635218"/>
    <w:rsid w:val="00635459"/>
    <w:rsid w:val="006359A2"/>
    <w:rsid w:val="0063670E"/>
    <w:rsid w:val="006369FE"/>
    <w:rsid w:val="00636B92"/>
    <w:rsid w:val="00637181"/>
    <w:rsid w:val="00637AF8"/>
    <w:rsid w:val="006401E7"/>
    <w:rsid w:val="006412BE"/>
    <w:rsid w:val="0064144D"/>
    <w:rsid w:val="00641609"/>
    <w:rsid w:val="0064160E"/>
    <w:rsid w:val="00642389"/>
    <w:rsid w:val="006439ED"/>
    <w:rsid w:val="0064405D"/>
    <w:rsid w:val="00644306"/>
    <w:rsid w:val="00644EAB"/>
    <w:rsid w:val="006450E2"/>
    <w:rsid w:val="006453D8"/>
    <w:rsid w:val="006457A5"/>
    <w:rsid w:val="00646F25"/>
    <w:rsid w:val="006471DE"/>
    <w:rsid w:val="00650503"/>
    <w:rsid w:val="00651A1C"/>
    <w:rsid w:val="00651E73"/>
    <w:rsid w:val="006522EF"/>
    <w:rsid w:val="006522FD"/>
    <w:rsid w:val="00652800"/>
    <w:rsid w:val="006532F8"/>
    <w:rsid w:val="00653AB0"/>
    <w:rsid w:val="00653C5D"/>
    <w:rsid w:val="00653E86"/>
    <w:rsid w:val="006544A7"/>
    <w:rsid w:val="006545DD"/>
    <w:rsid w:val="00654EC2"/>
    <w:rsid w:val="006552BE"/>
    <w:rsid w:val="006565F9"/>
    <w:rsid w:val="0065706C"/>
    <w:rsid w:val="006606BB"/>
    <w:rsid w:val="0066120D"/>
    <w:rsid w:val="00661413"/>
    <w:rsid w:val="006618E3"/>
    <w:rsid w:val="00661D06"/>
    <w:rsid w:val="00661EB6"/>
    <w:rsid w:val="0066357D"/>
    <w:rsid w:val="006635DC"/>
    <w:rsid w:val="006638B4"/>
    <w:rsid w:val="0066400D"/>
    <w:rsid w:val="006641B3"/>
    <w:rsid w:val="006644C4"/>
    <w:rsid w:val="00665F1A"/>
    <w:rsid w:val="0066665B"/>
    <w:rsid w:val="00667DE1"/>
    <w:rsid w:val="00670BD6"/>
    <w:rsid w:val="00670EE3"/>
    <w:rsid w:val="00671735"/>
    <w:rsid w:val="00672902"/>
    <w:rsid w:val="00673149"/>
    <w:rsid w:val="0067331F"/>
    <w:rsid w:val="006742E8"/>
    <w:rsid w:val="0067482E"/>
    <w:rsid w:val="00675260"/>
    <w:rsid w:val="0067579E"/>
    <w:rsid w:val="006761F3"/>
    <w:rsid w:val="00676D48"/>
    <w:rsid w:val="006779C5"/>
    <w:rsid w:val="00677DDB"/>
    <w:rsid w:val="00677EF0"/>
    <w:rsid w:val="006807BD"/>
    <w:rsid w:val="006814BF"/>
    <w:rsid w:val="0068164C"/>
    <w:rsid w:val="00681DCF"/>
    <w:rsid w:val="00681F32"/>
    <w:rsid w:val="00682327"/>
    <w:rsid w:val="006823C7"/>
    <w:rsid w:val="006826B1"/>
    <w:rsid w:val="00683AEC"/>
    <w:rsid w:val="00684672"/>
    <w:rsid w:val="0068481E"/>
    <w:rsid w:val="006856F4"/>
    <w:rsid w:val="0068666F"/>
    <w:rsid w:val="0068780A"/>
    <w:rsid w:val="00690267"/>
    <w:rsid w:val="0069042C"/>
    <w:rsid w:val="006906E7"/>
    <w:rsid w:val="006931D4"/>
    <w:rsid w:val="00693284"/>
    <w:rsid w:val="00693716"/>
    <w:rsid w:val="00694485"/>
    <w:rsid w:val="00694E70"/>
    <w:rsid w:val="006954D4"/>
    <w:rsid w:val="006955CE"/>
    <w:rsid w:val="0069598B"/>
    <w:rsid w:val="00695AF0"/>
    <w:rsid w:val="00695EAA"/>
    <w:rsid w:val="0069745B"/>
    <w:rsid w:val="0069757D"/>
    <w:rsid w:val="006A1A8E"/>
    <w:rsid w:val="006A1CF6"/>
    <w:rsid w:val="006A2D9E"/>
    <w:rsid w:val="006A3609"/>
    <w:rsid w:val="006A36DB"/>
    <w:rsid w:val="006A3EF2"/>
    <w:rsid w:val="006A44D0"/>
    <w:rsid w:val="006A46AD"/>
    <w:rsid w:val="006A48C1"/>
    <w:rsid w:val="006A510D"/>
    <w:rsid w:val="006A51A4"/>
    <w:rsid w:val="006A57F3"/>
    <w:rsid w:val="006A586E"/>
    <w:rsid w:val="006A6928"/>
    <w:rsid w:val="006B0291"/>
    <w:rsid w:val="006B06B2"/>
    <w:rsid w:val="006B1F3D"/>
    <w:rsid w:val="006B1FE6"/>
    <w:rsid w:val="006B1FFA"/>
    <w:rsid w:val="006B20FA"/>
    <w:rsid w:val="006B33CD"/>
    <w:rsid w:val="006B3564"/>
    <w:rsid w:val="006B37E6"/>
    <w:rsid w:val="006B3D8F"/>
    <w:rsid w:val="006B42E3"/>
    <w:rsid w:val="006B44E9"/>
    <w:rsid w:val="006B5CB2"/>
    <w:rsid w:val="006B6C47"/>
    <w:rsid w:val="006B73E5"/>
    <w:rsid w:val="006B7A9C"/>
    <w:rsid w:val="006B7F3D"/>
    <w:rsid w:val="006C00A3"/>
    <w:rsid w:val="006C0DCB"/>
    <w:rsid w:val="006C10FC"/>
    <w:rsid w:val="006C1ECD"/>
    <w:rsid w:val="006C2F48"/>
    <w:rsid w:val="006C321B"/>
    <w:rsid w:val="006C3CC5"/>
    <w:rsid w:val="006C4B47"/>
    <w:rsid w:val="006C4FEE"/>
    <w:rsid w:val="006C615D"/>
    <w:rsid w:val="006C67CA"/>
    <w:rsid w:val="006C7AB5"/>
    <w:rsid w:val="006C7B93"/>
    <w:rsid w:val="006D038F"/>
    <w:rsid w:val="006D062E"/>
    <w:rsid w:val="006D0817"/>
    <w:rsid w:val="006D0996"/>
    <w:rsid w:val="006D1112"/>
    <w:rsid w:val="006D1D8D"/>
    <w:rsid w:val="006D2405"/>
    <w:rsid w:val="006D2E79"/>
    <w:rsid w:val="006D3A0E"/>
    <w:rsid w:val="006D4A39"/>
    <w:rsid w:val="006D53A4"/>
    <w:rsid w:val="006D6748"/>
    <w:rsid w:val="006E08A7"/>
    <w:rsid w:val="006E08C4"/>
    <w:rsid w:val="006E091B"/>
    <w:rsid w:val="006E15E5"/>
    <w:rsid w:val="006E2552"/>
    <w:rsid w:val="006E42C8"/>
    <w:rsid w:val="006E4800"/>
    <w:rsid w:val="006E560F"/>
    <w:rsid w:val="006E563C"/>
    <w:rsid w:val="006E5A30"/>
    <w:rsid w:val="006E5A31"/>
    <w:rsid w:val="006E5B90"/>
    <w:rsid w:val="006E60D3"/>
    <w:rsid w:val="006E7224"/>
    <w:rsid w:val="006E74F2"/>
    <w:rsid w:val="006E79B6"/>
    <w:rsid w:val="006F054E"/>
    <w:rsid w:val="006F15D8"/>
    <w:rsid w:val="006F1B19"/>
    <w:rsid w:val="006F2F9D"/>
    <w:rsid w:val="006F3613"/>
    <w:rsid w:val="006F3839"/>
    <w:rsid w:val="006F4503"/>
    <w:rsid w:val="006F4BFA"/>
    <w:rsid w:val="006F53DB"/>
    <w:rsid w:val="006F5B8E"/>
    <w:rsid w:val="00700048"/>
    <w:rsid w:val="00700346"/>
    <w:rsid w:val="0070190E"/>
    <w:rsid w:val="00701BC7"/>
    <w:rsid w:val="00701DAC"/>
    <w:rsid w:val="00703001"/>
    <w:rsid w:val="00703206"/>
    <w:rsid w:val="00704694"/>
    <w:rsid w:val="00704D02"/>
    <w:rsid w:val="007052B7"/>
    <w:rsid w:val="007058CD"/>
    <w:rsid w:val="00705D75"/>
    <w:rsid w:val="00706293"/>
    <w:rsid w:val="00706A69"/>
    <w:rsid w:val="007070AF"/>
    <w:rsid w:val="0070723B"/>
    <w:rsid w:val="007073B2"/>
    <w:rsid w:val="0071159C"/>
    <w:rsid w:val="007124A7"/>
    <w:rsid w:val="00712CA0"/>
    <w:rsid w:val="00712DA7"/>
    <w:rsid w:val="00714956"/>
    <w:rsid w:val="00715F75"/>
    <w:rsid w:val="00715F89"/>
    <w:rsid w:val="00716507"/>
    <w:rsid w:val="00716FB7"/>
    <w:rsid w:val="00717C66"/>
    <w:rsid w:val="00720BA8"/>
    <w:rsid w:val="0072144B"/>
    <w:rsid w:val="00722D6B"/>
    <w:rsid w:val="0072317F"/>
    <w:rsid w:val="0072360C"/>
    <w:rsid w:val="00723956"/>
    <w:rsid w:val="00724203"/>
    <w:rsid w:val="00724D2A"/>
    <w:rsid w:val="007254FA"/>
    <w:rsid w:val="0072590F"/>
    <w:rsid w:val="00725C3B"/>
    <w:rsid w:val="00725D14"/>
    <w:rsid w:val="007266FB"/>
    <w:rsid w:val="00727E90"/>
    <w:rsid w:val="0073212B"/>
    <w:rsid w:val="00732907"/>
    <w:rsid w:val="0073364D"/>
    <w:rsid w:val="00733D6A"/>
    <w:rsid w:val="00734065"/>
    <w:rsid w:val="0073448F"/>
    <w:rsid w:val="00734894"/>
    <w:rsid w:val="00735327"/>
    <w:rsid w:val="00735446"/>
    <w:rsid w:val="00735451"/>
    <w:rsid w:val="0073637A"/>
    <w:rsid w:val="00736F68"/>
    <w:rsid w:val="00740573"/>
    <w:rsid w:val="0074060B"/>
    <w:rsid w:val="00741479"/>
    <w:rsid w:val="007414DA"/>
    <w:rsid w:val="007417EC"/>
    <w:rsid w:val="00741ACA"/>
    <w:rsid w:val="007425AD"/>
    <w:rsid w:val="00742EB7"/>
    <w:rsid w:val="007448D2"/>
    <w:rsid w:val="00744A73"/>
    <w:rsid w:val="00744DB8"/>
    <w:rsid w:val="00745C28"/>
    <w:rsid w:val="00745F0B"/>
    <w:rsid w:val="007460FF"/>
    <w:rsid w:val="00746D22"/>
    <w:rsid w:val="007474D4"/>
    <w:rsid w:val="0074782C"/>
    <w:rsid w:val="00750508"/>
    <w:rsid w:val="00750668"/>
    <w:rsid w:val="007508D7"/>
    <w:rsid w:val="00752F6C"/>
    <w:rsid w:val="0075322D"/>
    <w:rsid w:val="00753902"/>
    <w:rsid w:val="00753D56"/>
    <w:rsid w:val="00755BA7"/>
    <w:rsid w:val="007564AE"/>
    <w:rsid w:val="007568EE"/>
    <w:rsid w:val="00756B1B"/>
    <w:rsid w:val="00756D2A"/>
    <w:rsid w:val="00756E3B"/>
    <w:rsid w:val="00757591"/>
    <w:rsid w:val="00757633"/>
    <w:rsid w:val="00757866"/>
    <w:rsid w:val="00757A59"/>
    <w:rsid w:val="00757DD5"/>
    <w:rsid w:val="00757FA9"/>
    <w:rsid w:val="007617A7"/>
    <w:rsid w:val="00761C8A"/>
    <w:rsid w:val="00762125"/>
    <w:rsid w:val="007635C3"/>
    <w:rsid w:val="00765E06"/>
    <w:rsid w:val="00765F79"/>
    <w:rsid w:val="00766087"/>
    <w:rsid w:val="0076638F"/>
    <w:rsid w:val="00766A1D"/>
    <w:rsid w:val="00766BC2"/>
    <w:rsid w:val="00767F2D"/>
    <w:rsid w:val="00770223"/>
    <w:rsid w:val="007706FF"/>
    <w:rsid w:val="00770891"/>
    <w:rsid w:val="00770C61"/>
    <w:rsid w:val="00770D01"/>
    <w:rsid w:val="00772BA3"/>
    <w:rsid w:val="007739EF"/>
    <w:rsid w:val="007763FE"/>
    <w:rsid w:val="00776998"/>
    <w:rsid w:val="007769A7"/>
    <w:rsid w:val="00776AC3"/>
    <w:rsid w:val="00777558"/>
    <w:rsid w:val="007776A2"/>
    <w:rsid w:val="00777849"/>
    <w:rsid w:val="00780A99"/>
    <w:rsid w:val="00781876"/>
    <w:rsid w:val="00781C4F"/>
    <w:rsid w:val="00782487"/>
    <w:rsid w:val="00782A2E"/>
    <w:rsid w:val="00782B11"/>
    <w:rsid w:val="00782DB2"/>
    <w:rsid w:val="007836C0"/>
    <w:rsid w:val="00783D18"/>
    <w:rsid w:val="00783F8F"/>
    <w:rsid w:val="00785BE0"/>
    <w:rsid w:val="0078667E"/>
    <w:rsid w:val="00787572"/>
    <w:rsid w:val="00787B49"/>
    <w:rsid w:val="007908FB"/>
    <w:rsid w:val="007919C8"/>
    <w:rsid w:val="007919DC"/>
    <w:rsid w:val="00791B72"/>
    <w:rsid w:val="00791C7F"/>
    <w:rsid w:val="00791CF2"/>
    <w:rsid w:val="00791E3F"/>
    <w:rsid w:val="00796256"/>
    <w:rsid w:val="007965AC"/>
    <w:rsid w:val="00796888"/>
    <w:rsid w:val="007A1326"/>
    <w:rsid w:val="007A1AA1"/>
    <w:rsid w:val="007A1C18"/>
    <w:rsid w:val="007A2496"/>
    <w:rsid w:val="007A270D"/>
    <w:rsid w:val="007A2B7B"/>
    <w:rsid w:val="007A3356"/>
    <w:rsid w:val="007A3629"/>
    <w:rsid w:val="007A36F3"/>
    <w:rsid w:val="007A3A09"/>
    <w:rsid w:val="007A3C93"/>
    <w:rsid w:val="007A4C0B"/>
    <w:rsid w:val="007A4CEF"/>
    <w:rsid w:val="007A50F9"/>
    <w:rsid w:val="007A528F"/>
    <w:rsid w:val="007A55A8"/>
    <w:rsid w:val="007A624C"/>
    <w:rsid w:val="007B24C4"/>
    <w:rsid w:val="007B33A7"/>
    <w:rsid w:val="007B4285"/>
    <w:rsid w:val="007B50E4"/>
    <w:rsid w:val="007B5236"/>
    <w:rsid w:val="007B563C"/>
    <w:rsid w:val="007B60E5"/>
    <w:rsid w:val="007B69D3"/>
    <w:rsid w:val="007B6B2F"/>
    <w:rsid w:val="007B6F61"/>
    <w:rsid w:val="007B7B3A"/>
    <w:rsid w:val="007C057B"/>
    <w:rsid w:val="007C1661"/>
    <w:rsid w:val="007C1671"/>
    <w:rsid w:val="007C1A9E"/>
    <w:rsid w:val="007C1BC3"/>
    <w:rsid w:val="007C3305"/>
    <w:rsid w:val="007C619A"/>
    <w:rsid w:val="007C6E38"/>
    <w:rsid w:val="007C73BF"/>
    <w:rsid w:val="007D1529"/>
    <w:rsid w:val="007D212E"/>
    <w:rsid w:val="007D3257"/>
    <w:rsid w:val="007D3DF3"/>
    <w:rsid w:val="007D458F"/>
    <w:rsid w:val="007D5655"/>
    <w:rsid w:val="007D581D"/>
    <w:rsid w:val="007D5A52"/>
    <w:rsid w:val="007D612C"/>
    <w:rsid w:val="007D73C0"/>
    <w:rsid w:val="007D752F"/>
    <w:rsid w:val="007D7CF5"/>
    <w:rsid w:val="007D7E58"/>
    <w:rsid w:val="007E099C"/>
    <w:rsid w:val="007E2455"/>
    <w:rsid w:val="007E26D5"/>
    <w:rsid w:val="007E3A04"/>
    <w:rsid w:val="007E41AD"/>
    <w:rsid w:val="007E497E"/>
    <w:rsid w:val="007E51F4"/>
    <w:rsid w:val="007E5E9E"/>
    <w:rsid w:val="007E7486"/>
    <w:rsid w:val="007E7568"/>
    <w:rsid w:val="007E7851"/>
    <w:rsid w:val="007E7EF8"/>
    <w:rsid w:val="007F03BD"/>
    <w:rsid w:val="007F0B22"/>
    <w:rsid w:val="007F1493"/>
    <w:rsid w:val="007F15BC"/>
    <w:rsid w:val="007F1CCB"/>
    <w:rsid w:val="007F3524"/>
    <w:rsid w:val="007F46B7"/>
    <w:rsid w:val="007F560B"/>
    <w:rsid w:val="007F576D"/>
    <w:rsid w:val="007F58E6"/>
    <w:rsid w:val="007F60DB"/>
    <w:rsid w:val="007F637A"/>
    <w:rsid w:val="007F66A6"/>
    <w:rsid w:val="007F68BA"/>
    <w:rsid w:val="007F6BCD"/>
    <w:rsid w:val="007F76BF"/>
    <w:rsid w:val="007F7747"/>
    <w:rsid w:val="007F7775"/>
    <w:rsid w:val="007F780D"/>
    <w:rsid w:val="008003CD"/>
    <w:rsid w:val="00800512"/>
    <w:rsid w:val="00801331"/>
    <w:rsid w:val="00801687"/>
    <w:rsid w:val="008019EE"/>
    <w:rsid w:val="00802022"/>
    <w:rsid w:val="0080207C"/>
    <w:rsid w:val="00802582"/>
    <w:rsid w:val="008028A3"/>
    <w:rsid w:val="00802A41"/>
    <w:rsid w:val="00802C9E"/>
    <w:rsid w:val="008059C1"/>
    <w:rsid w:val="0080662F"/>
    <w:rsid w:val="00806C91"/>
    <w:rsid w:val="0081065F"/>
    <w:rsid w:val="0081071A"/>
    <w:rsid w:val="0081088C"/>
    <w:rsid w:val="00810E72"/>
    <w:rsid w:val="00810EAD"/>
    <w:rsid w:val="008111CE"/>
    <w:rsid w:val="0081179B"/>
    <w:rsid w:val="00812DCB"/>
    <w:rsid w:val="00813842"/>
    <w:rsid w:val="00813FA5"/>
    <w:rsid w:val="008147B5"/>
    <w:rsid w:val="008149B8"/>
    <w:rsid w:val="0081523F"/>
    <w:rsid w:val="00816151"/>
    <w:rsid w:val="00816778"/>
    <w:rsid w:val="00817268"/>
    <w:rsid w:val="008203B7"/>
    <w:rsid w:val="00820B22"/>
    <w:rsid w:val="00820BB7"/>
    <w:rsid w:val="008212BE"/>
    <w:rsid w:val="008218CF"/>
    <w:rsid w:val="0082351D"/>
    <w:rsid w:val="00823929"/>
    <w:rsid w:val="008239DC"/>
    <w:rsid w:val="008248E7"/>
    <w:rsid w:val="00824F02"/>
    <w:rsid w:val="008252B9"/>
    <w:rsid w:val="00825595"/>
    <w:rsid w:val="00825C9C"/>
    <w:rsid w:val="00826BD1"/>
    <w:rsid w:val="00826C4F"/>
    <w:rsid w:val="00826E8F"/>
    <w:rsid w:val="0082765B"/>
    <w:rsid w:val="00827743"/>
    <w:rsid w:val="00830A48"/>
    <w:rsid w:val="0083142D"/>
    <w:rsid w:val="00831C89"/>
    <w:rsid w:val="00832DA5"/>
    <w:rsid w:val="00832F4B"/>
    <w:rsid w:val="008335F0"/>
    <w:rsid w:val="00833A2E"/>
    <w:rsid w:val="00833EDF"/>
    <w:rsid w:val="00834038"/>
    <w:rsid w:val="008377AF"/>
    <w:rsid w:val="008404C4"/>
    <w:rsid w:val="0084056D"/>
    <w:rsid w:val="00841080"/>
    <w:rsid w:val="008412F7"/>
    <w:rsid w:val="008414BB"/>
    <w:rsid w:val="00841B54"/>
    <w:rsid w:val="00841BCC"/>
    <w:rsid w:val="008423C4"/>
    <w:rsid w:val="00842D2C"/>
    <w:rsid w:val="008434A7"/>
    <w:rsid w:val="00843ED1"/>
    <w:rsid w:val="00844DAC"/>
    <w:rsid w:val="008455DA"/>
    <w:rsid w:val="0084631E"/>
    <w:rsid w:val="008464DD"/>
    <w:rsid w:val="008467D0"/>
    <w:rsid w:val="008470D0"/>
    <w:rsid w:val="008505DC"/>
    <w:rsid w:val="008507D0"/>
    <w:rsid w:val="008509F0"/>
    <w:rsid w:val="008511B5"/>
    <w:rsid w:val="00851875"/>
    <w:rsid w:val="00851A76"/>
    <w:rsid w:val="00851C35"/>
    <w:rsid w:val="00852357"/>
    <w:rsid w:val="00852B7B"/>
    <w:rsid w:val="00852B9D"/>
    <w:rsid w:val="00853083"/>
    <w:rsid w:val="0085448C"/>
    <w:rsid w:val="00855048"/>
    <w:rsid w:val="008563D3"/>
    <w:rsid w:val="00856D1B"/>
    <w:rsid w:val="00856E64"/>
    <w:rsid w:val="008573BC"/>
    <w:rsid w:val="0086049E"/>
    <w:rsid w:val="00860A52"/>
    <w:rsid w:val="008618D7"/>
    <w:rsid w:val="00862960"/>
    <w:rsid w:val="00863532"/>
    <w:rsid w:val="008641E8"/>
    <w:rsid w:val="00864318"/>
    <w:rsid w:val="00864336"/>
    <w:rsid w:val="0086502A"/>
    <w:rsid w:val="00865545"/>
    <w:rsid w:val="00865DC9"/>
    <w:rsid w:val="00865EC3"/>
    <w:rsid w:val="00865EE3"/>
    <w:rsid w:val="0086629C"/>
    <w:rsid w:val="00866415"/>
    <w:rsid w:val="0086672A"/>
    <w:rsid w:val="00867469"/>
    <w:rsid w:val="00870838"/>
    <w:rsid w:val="00870A3D"/>
    <w:rsid w:val="008720FC"/>
    <w:rsid w:val="008736AC"/>
    <w:rsid w:val="00873771"/>
    <w:rsid w:val="008739FE"/>
    <w:rsid w:val="00874C1F"/>
    <w:rsid w:val="00874D04"/>
    <w:rsid w:val="00876D05"/>
    <w:rsid w:val="008771BA"/>
    <w:rsid w:val="008773F6"/>
    <w:rsid w:val="00877EB0"/>
    <w:rsid w:val="008802C6"/>
    <w:rsid w:val="00880732"/>
    <w:rsid w:val="00880A08"/>
    <w:rsid w:val="00880E45"/>
    <w:rsid w:val="008813A0"/>
    <w:rsid w:val="00881B53"/>
    <w:rsid w:val="00882E98"/>
    <w:rsid w:val="00883242"/>
    <w:rsid w:val="00883A53"/>
    <w:rsid w:val="00884CCD"/>
    <w:rsid w:val="0088526C"/>
    <w:rsid w:val="00885650"/>
    <w:rsid w:val="00885C59"/>
    <w:rsid w:val="00885F34"/>
    <w:rsid w:val="008875EB"/>
    <w:rsid w:val="00887A26"/>
    <w:rsid w:val="00887E5D"/>
    <w:rsid w:val="00890C47"/>
    <w:rsid w:val="0089256F"/>
    <w:rsid w:val="00893CDB"/>
    <w:rsid w:val="00893D12"/>
    <w:rsid w:val="0089468F"/>
    <w:rsid w:val="00895105"/>
    <w:rsid w:val="00895316"/>
    <w:rsid w:val="008956FF"/>
    <w:rsid w:val="00895861"/>
    <w:rsid w:val="00895A25"/>
    <w:rsid w:val="00896E59"/>
    <w:rsid w:val="00897B91"/>
    <w:rsid w:val="008A00A0"/>
    <w:rsid w:val="008A0836"/>
    <w:rsid w:val="008A08A9"/>
    <w:rsid w:val="008A1693"/>
    <w:rsid w:val="008A21F0"/>
    <w:rsid w:val="008A59B3"/>
    <w:rsid w:val="008A5DE5"/>
    <w:rsid w:val="008A75F4"/>
    <w:rsid w:val="008B0ED6"/>
    <w:rsid w:val="008B17E8"/>
    <w:rsid w:val="008B1FDB"/>
    <w:rsid w:val="008B2A5B"/>
    <w:rsid w:val="008B367A"/>
    <w:rsid w:val="008B430F"/>
    <w:rsid w:val="008B44C9"/>
    <w:rsid w:val="008B4DA3"/>
    <w:rsid w:val="008B4FF4"/>
    <w:rsid w:val="008B5E9F"/>
    <w:rsid w:val="008B62A0"/>
    <w:rsid w:val="008B6729"/>
    <w:rsid w:val="008B71D5"/>
    <w:rsid w:val="008B76B5"/>
    <w:rsid w:val="008B7F83"/>
    <w:rsid w:val="008C085A"/>
    <w:rsid w:val="008C0CCB"/>
    <w:rsid w:val="008C1413"/>
    <w:rsid w:val="008C1A20"/>
    <w:rsid w:val="008C1A3C"/>
    <w:rsid w:val="008C1ADC"/>
    <w:rsid w:val="008C2FB5"/>
    <w:rsid w:val="008C302C"/>
    <w:rsid w:val="008C32F6"/>
    <w:rsid w:val="008C4CAB"/>
    <w:rsid w:val="008C5DF4"/>
    <w:rsid w:val="008C6461"/>
    <w:rsid w:val="008C6A74"/>
    <w:rsid w:val="008C6BA4"/>
    <w:rsid w:val="008C6F82"/>
    <w:rsid w:val="008C7CBC"/>
    <w:rsid w:val="008D0067"/>
    <w:rsid w:val="008D0DAE"/>
    <w:rsid w:val="008D11E0"/>
    <w:rsid w:val="008D125E"/>
    <w:rsid w:val="008D18AB"/>
    <w:rsid w:val="008D2A89"/>
    <w:rsid w:val="008D364F"/>
    <w:rsid w:val="008D5308"/>
    <w:rsid w:val="008D55BF"/>
    <w:rsid w:val="008D61E0"/>
    <w:rsid w:val="008D6722"/>
    <w:rsid w:val="008D6E1D"/>
    <w:rsid w:val="008D70E1"/>
    <w:rsid w:val="008D7AB2"/>
    <w:rsid w:val="008D7B98"/>
    <w:rsid w:val="008E0259"/>
    <w:rsid w:val="008E1099"/>
    <w:rsid w:val="008E131D"/>
    <w:rsid w:val="008E43E0"/>
    <w:rsid w:val="008E455D"/>
    <w:rsid w:val="008E4A0E"/>
    <w:rsid w:val="008E4E59"/>
    <w:rsid w:val="008E55E9"/>
    <w:rsid w:val="008E7CDE"/>
    <w:rsid w:val="008E7E3E"/>
    <w:rsid w:val="008F0115"/>
    <w:rsid w:val="008F0383"/>
    <w:rsid w:val="008F182C"/>
    <w:rsid w:val="008F1E9F"/>
    <w:rsid w:val="008F1F6A"/>
    <w:rsid w:val="008F273D"/>
    <w:rsid w:val="008F28E7"/>
    <w:rsid w:val="008F3786"/>
    <w:rsid w:val="008F3DC7"/>
    <w:rsid w:val="008F3EDF"/>
    <w:rsid w:val="008F56DB"/>
    <w:rsid w:val="008F6F98"/>
    <w:rsid w:val="0090053B"/>
    <w:rsid w:val="00900E59"/>
    <w:rsid w:val="00900FCF"/>
    <w:rsid w:val="00901298"/>
    <w:rsid w:val="009019BB"/>
    <w:rsid w:val="00901DF2"/>
    <w:rsid w:val="00902919"/>
    <w:rsid w:val="0090315B"/>
    <w:rsid w:val="009033B0"/>
    <w:rsid w:val="00903AD8"/>
    <w:rsid w:val="00904350"/>
    <w:rsid w:val="00904668"/>
    <w:rsid w:val="00904D31"/>
    <w:rsid w:val="00905926"/>
    <w:rsid w:val="00905C26"/>
    <w:rsid w:val="00905E6C"/>
    <w:rsid w:val="0090604A"/>
    <w:rsid w:val="00907038"/>
    <w:rsid w:val="009078AB"/>
    <w:rsid w:val="0091055E"/>
    <w:rsid w:val="009106C5"/>
    <w:rsid w:val="00912C5D"/>
    <w:rsid w:val="00912EC7"/>
    <w:rsid w:val="00913D40"/>
    <w:rsid w:val="00913F89"/>
    <w:rsid w:val="009147C2"/>
    <w:rsid w:val="00915222"/>
    <w:rsid w:val="009153A2"/>
    <w:rsid w:val="0091571A"/>
    <w:rsid w:val="00915AC4"/>
    <w:rsid w:val="00915C43"/>
    <w:rsid w:val="0091749A"/>
    <w:rsid w:val="00917FEF"/>
    <w:rsid w:val="00920404"/>
    <w:rsid w:val="00920856"/>
    <w:rsid w:val="00920A1E"/>
    <w:rsid w:val="00920C71"/>
    <w:rsid w:val="00920F3B"/>
    <w:rsid w:val="009221AD"/>
    <w:rsid w:val="009227DD"/>
    <w:rsid w:val="00923015"/>
    <w:rsid w:val="00923022"/>
    <w:rsid w:val="009234D0"/>
    <w:rsid w:val="00923951"/>
    <w:rsid w:val="00924BFF"/>
    <w:rsid w:val="00925013"/>
    <w:rsid w:val="00925024"/>
    <w:rsid w:val="00925655"/>
    <w:rsid w:val="00925733"/>
    <w:rsid w:val="009257A8"/>
    <w:rsid w:val="009261C8"/>
    <w:rsid w:val="00926AB9"/>
    <w:rsid w:val="00926D03"/>
    <w:rsid w:val="00926F76"/>
    <w:rsid w:val="0092703B"/>
    <w:rsid w:val="00927DB3"/>
    <w:rsid w:val="00927E08"/>
    <w:rsid w:val="00930D17"/>
    <w:rsid w:val="00930ED6"/>
    <w:rsid w:val="009310DD"/>
    <w:rsid w:val="00931206"/>
    <w:rsid w:val="00932041"/>
    <w:rsid w:val="00932077"/>
    <w:rsid w:val="009326DC"/>
    <w:rsid w:val="00932A03"/>
    <w:rsid w:val="00932A25"/>
    <w:rsid w:val="00932A64"/>
    <w:rsid w:val="00932FCF"/>
    <w:rsid w:val="0093313E"/>
    <w:rsid w:val="009331F9"/>
    <w:rsid w:val="00934012"/>
    <w:rsid w:val="00934B12"/>
    <w:rsid w:val="00935188"/>
    <w:rsid w:val="0093530F"/>
    <w:rsid w:val="00935329"/>
    <w:rsid w:val="0093592F"/>
    <w:rsid w:val="00935E65"/>
    <w:rsid w:val="009363F0"/>
    <w:rsid w:val="00936657"/>
    <w:rsid w:val="0093688D"/>
    <w:rsid w:val="0094165A"/>
    <w:rsid w:val="009417E1"/>
    <w:rsid w:val="00942056"/>
    <w:rsid w:val="009429D1"/>
    <w:rsid w:val="00942E67"/>
    <w:rsid w:val="009430F4"/>
    <w:rsid w:val="00943137"/>
    <w:rsid w:val="00943299"/>
    <w:rsid w:val="0094366F"/>
    <w:rsid w:val="009438A7"/>
    <w:rsid w:val="009458AF"/>
    <w:rsid w:val="00945ACA"/>
    <w:rsid w:val="00946474"/>
    <w:rsid w:val="00946555"/>
    <w:rsid w:val="00946777"/>
    <w:rsid w:val="00950676"/>
    <w:rsid w:val="009520A1"/>
    <w:rsid w:val="00952245"/>
    <w:rsid w:val="009522E2"/>
    <w:rsid w:val="009523B4"/>
    <w:rsid w:val="0095259D"/>
    <w:rsid w:val="009528C1"/>
    <w:rsid w:val="00952BE8"/>
    <w:rsid w:val="00952BF9"/>
    <w:rsid w:val="009532C7"/>
    <w:rsid w:val="00953891"/>
    <w:rsid w:val="00953E82"/>
    <w:rsid w:val="00955D6C"/>
    <w:rsid w:val="009570F2"/>
    <w:rsid w:val="00957107"/>
    <w:rsid w:val="00960547"/>
    <w:rsid w:val="00960CCA"/>
    <w:rsid w:val="00960E03"/>
    <w:rsid w:val="00961CF0"/>
    <w:rsid w:val="009624AB"/>
    <w:rsid w:val="0096262C"/>
    <w:rsid w:val="009634F6"/>
    <w:rsid w:val="00963579"/>
    <w:rsid w:val="00963FEC"/>
    <w:rsid w:val="0096422F"/>
    <w:rsid w:val="009648ED"/>
    <w:rsid w:val="00964AE3"/>
    <w:rsid w:val="00965F05"/>
    <w:rsid w:val="009665F8"/>
    <w:rsid w:val="0096720F"/>
    <w:rsid w:val="0096762D"/>
    <w:rsid w:val="0096767D"/>
    <w:rsid w:val="00970355"/>
    <w:rsid w:val="0097036E"/>
    <w:rsid w:val="00970968"/>
    <w:rsid w:val="00970B5A"/>
    <w:rsid w:val="009718BF"/>
    <w:rsid w:val="009719FC"/>
    <w:rsid w:val="00972E76"/>
    <w:rsid w:val="00973DB2"/>
    <w:rsid w:val="00973EF2"/>
    <w:rsid w:val="00974289"/>
    <w:rsid w:val="00974B64"/>
    <w:rsid w:val="009771A9"/>
    <w:rsid w:val="00980A41"/>
    <w:rsid w:val="00981475"/>
    <w:rsid w:val="00981668"/>
    <w:rsid w:val="0098267D"/>
    <w:rsid w:val="00984331"/>
    <w:rsid w:val="00984C07"/>
    <w:rsid w:val="00985F69"/>
    <w:rsid w:val="0098653B"/>
    <w:rsid w:val="00986E99"/>
    <w:rsid w:val="00987813"/>
    <w:rsid w:val="00987EE8"/>
    <w:rsid w:val="009900FC"/>
    <w:rsid w:val="00990C18"/>
    <w:rsid w:val="00990C46"/>
    <w:rsid w:val="00991DEF"/>
    <w:rsid w:val="00992659"/>
    <w:rsid w:val="0099359F"/>
    <w:rsid w:val="00993B98"/>
    <w:rsid w:val="00993F37"/>
    <w:rsid w:val="00993F3E"/>
    <w:rsid w:val="009943CC"/>
    <w:rsid w:val="009944F9"/>
    <w:rsid w:val="00995954"/>
    <w:rsid w:val="00995E81"/>
    <w:rsid w:val="00996470"/>
    <w:rsid w:val="00996603"/>
    <w:rsid w:val="009974B3"/>
    <w:rsid w:val="00997F5D"/>
    <w:rsid w:val="009A0174"/>
    <w:rsid w:val="009A0220"/>
    <w:rsid w:val="009A09AC"/>
    <w:rsid w:val="009A1946"/>
    <w:rsid w:val="009A1BBC"/>
    <w:rsid w:val="009A1EAB"/>
    <w:rsid w:val="009A2864"/>
    <w:rsid w:val="009A2C2E"/>
    <w:rsid w:val="009A313E"/>
    <w:rsid w:val="009A3EAC"/>
    <w:rsid w:val="009A40D9"/>
    <w:rsid w:val="009A63E4"/>
    <w:rsid w:val="009A73B8"/>
    <w:rsid w:val="009A7D6E"/>
    <w:rsid w:val="009A7E37"/>
    <w:rsid w:val="009B08F7"/>
    <w:rsid w:val="009B165F"/>
    <w:rsid w:val="009B2E67"/>
    <w:rsid w:val="009B322F"/>
    <w:rsid w:val="009B35B2"/>
    <w:rsid w:val="009B417F"/>
    <w:rsid w:val="009B4483"/>
    <w:rsid w:val="009B4C39"/>
    <w:rsid w:val="009B5168"/>
    <w:rsid w:val="009B5879"/>
    <w:rsid w:val="009B5A96"/>
    <w:rsid w:val="009B6030"/>
    <w:rsid w:val="009B653D"/>
    <w:rsid w:val="009C0698"/>
    <w:rsid w:val="009C098A"/>
    <w:rsid w:val="009C0BF3"/>
    <w:rsid w:val="009C0DA0"/>
    <w:rsid w:val="009C1693"/>
    <w:rsid w:val="009C1AD9"/>
    <w:rsid w:val="009C1FCA"/>
    <w:rsid w:val="009C3001"/>
    <w:rsid w:val="009C3713"/>
    <w:rsid w:val="009C44C9"/>
    <w:rsid w:val="009C491E"/>
    <w:rsid w:val="009C4D68"/>
    <w:rsid w:val="009C575A"/>
    <w:rsid w:val="009C65D7"/>
    <w:rsid w:val="009C677F"/>
    <w:rsid w:val="009C6822"/>
    <w:rsid w:val="009C69B7"/>
    <w:rsid w:val="009C6D17"/>
    <w:rsid w:val="009C72FE"/>
    <w:rsid w:val="009C7379"/>
    <w:rsid w:val="009C7392"/>
    <w:rsid w:val="009C7CE7"/>
    <w:rsid w:val="009D081A"/>
    <w:rsid w:val="009D0C17"/>
    <w:rsid w:val="009D1098"/>
    <w:rsid w:val="009D1A07"/>
    <w:rsid w:val="009D1D58"/>
    <w:rsid w:val="009D1EBE"/>
    <w:rsid w:val="009D2409"/>
    <w:rsid w:val="009D2983"/>
    <w:rsid w:val="009D2C2D"/>
    <w:rsid w:val="009D32E6"/>
    <w:rsid w:val="009D36ED"/>
    <w:rsid w:val="009D4ADB"/>
    <w:rsid w:val="009D4F4A"/>
    <w:rsid w:val="009D572A"/>
    <w:rsid w:val="009D5D07"/>
    <w:rsid w:val="009D6050"/>
    <w:rsid w:val="009D67D9"/>
    <w:rsid w:val="009D7742"/>
    <w:rsid w:val="009D7B6D"/>
    <w:rsid w:val="009D7D50"/>
    <w:rsid w:val="009E037B"/>
    <w:rsid w:val="009E05EC"/>
    <w:rsid w:val="009E0CF8"/>
    <w:rsid w:val="009E16BB"/>
    <w:rsid w:val="009E2639"/>
    <w:rsid w:val="009E321A"/>
    <w:rsid w:val="009E3679"/>
    <w:rsid w:val="009E4ACC"/>
    <w:rsid w:val="009E4B24"/>
    <w:rsid w:val="009E4D22"/>
    <w:rsid w:val="009E4E68"/>
    <w:rsid w:val="009E56EB"/>
    <w:rsid w:val="009E6AB6"/>
    <w:rsid w:val="009E6B21"/>
    <w:rsid w:val="009E7F27"/>
    <w:rsid w:val="009F1A7D"/>
    <w:rsid w:val="009F25A7"/>
    <w:rsid w:val="009F2F52"/>
    <w:rsid w:val="009F3431"/>
    <w:rsid w:val="009F3838"/>
    <w:rsid w:val="009F3947"/>
    <w:rsid w:val="009F3ECD"/>
    <w:rsid w:val="009F4B19"/>
    <w:rsid w:val="009F5F05"/>
    <w:rsid w:val="009F7315"/>
    <w:rsid w:val="009F73D1"/>
    <w:rsid w:val="009F7A30"/>
    <w:rsid w:val="00A005DF"/>
    <w:rsid w:val="00A00CD7"/>
    <w:rsid w:val="00A00D40"/>
    <w:rsid w:val="00A01215"/>
    <w:rsid w:val="00A01FE7"/>
    <w:rsid w:val="00A02377"/>
    <w:rsid w:val="00A03306"/>
    <w:rsid w:val="00A04A93"/>
    <w:rsid w:val="00A07088"/>
    <w:rsid w:val="00A070D4"/>
    <w:rsid w:val="00A07544"/>
    <w:rsid w:val="00A07569"/>
    <w:rsid w:val="00A07749"/>
    <w:rsid w:val="00A078FB"/>
    <w:rsid w:val="00A10CE1"/>
    <w:rsid w:val="00A10CED"/>
    <w:rsid w:val="00A11A30"/>
    <w:rsid w:val="00A128C6"/>
    <w:rsid w:val="00A13837"/>
    <w:rsid w:val="00A143CE"/>
    <w:rsid w:val="00A14A0A"/>
    <w:rsid w:val="00A15460"/>
    <w:rsid w:val="00A16D9B"/>
    <w:rsid w:val="00A1795E"/>
    <w:rsid w:val="00A20951"/>
    <w:rsid w:val="00A210F0"/>
    <w:rsid w:val="00A217A1"/>
    <w:rsid w:val="00A21A49"/>
    <w:rsid w:val="00A21A93"/>
    <w:rsid w:val="00A231E9"/>
    <w:rsid w:val="00A23647"/>
    <w:rsid w:val="00A23F55"/>
    <w:rsid w:val="00A245FE"/>
    <w:rsid w:val="00A24F25"/>
    <w:rsid w:val="00A27E8C"/>
    <w:rsid w:val="00A30056"/>
    <w:rsid w:val="00A3017B"/>
    <w:rsid w:val="00A307AE"/>
    <w:rsid w:val="00A31018"/>
    <w:rsid w:val="00A32245"/>
    <w:rsid w:val="00A3315D"/>
    <w:rsid w:val="00A33466"/>
    <w:rsid w:val="00A350CB"/>
    <w:rsid w:val="00A3511D"/>
    <w:rsid w:val="00A35E8B"/>
    <w:rsid w:val="00A36070"/>
    <w:rsid w:val="00A361C6"/>
    <w:rsid w:val="00A3669F"/>
    <w:rsid w:val="00A36AA5"/>
    <w:rsid w:val="00A36D76"/>
    <w:rsid w:val="00A36DFF"/>
    <w:rsid w:val="00A37D04"/>
    <w:rsid w:val="00A40CE0"/>
    <w:rsid w:val="00A41A01"/>
    <w:rsid w:val="00A41C0D"/>
    <w:rsid w:val="00A429A9"/>
    <w:rsid w:val="00A42FE2"/>
    <w:rsid w:val="00A43C64"/>
    <w:rsid w:val="00A43CFF"/>
    <w:rsid w:val="00A4494B"/>
    <w:rsid w:val="00A44D7C"/>
    <w:rsid w:val="00A45777"/>
    <w:rsid w:val="00A47719"/>
    <w:rsid w:val="00A47D98"/>
    <w:rsid w:val="00A47EAB"/>
    <w:rsid w:val="00A50510"/>
    <w:rsid w:val="00A5068D"/>
    <w:rsid w:val="00A509B4"/>
    <w:rsid w:val="00A51D10"/>
    <w:rsid w:val="00A5427A"/>
    <w:rsid w:val="00A54C7B"/>
    <w:rsid w:val="00A54CFD"/>
    <w:rsid w:val="00A5523E"/>
    <w:rsid w:val="00A5639F"/>
    <w:rsid w:val="00A5675E"/>
    <w:rsid w:val="00A57040"/>
    <w:rsid w:val="00A57C87"/>
    <w:rsid w:val="00A60064"/>
    <w:rsid w:val="00A6044F"/>
    <w:rsid w:val="00A60D26"/>
    <w:rsid w:val="00A62009"/>
    <w:rsid w:val="00A624A6"/>
    <w:rsid w:val="00A64F90"/>
    <w:rsid w:val="00A65A2B"/>
    <w:rsid w:val="00A65D78"/>
    <w:rsid w:val="00A6616E"/>
    <w:rsid w:val="00A667EF"/>
    <w:rsid w:val="00A70170"/>
    <w:rsid w:val="00A70F3D"/>
    <w:rsid w:val="00A71DE7"/>
    <w:rsid w:val="00A72659"/>
    <w:rsid w:val="00A726C7"/>
    <w:rsid w:val="00A72B99"/>
    <w:rsid w:val="00A73C19"/>
    <w:rsid w:val="00A7409C"/>
    <w:rsid w:val="00A752B5"/>
    <w:rsid w:val="00A75321"/>
    <w:rsid w:val="00A76319"/>
    <w:rsid w:val="00A77310"/>
    <w:rsid w:val="00A774B4"/>
    <w:rsid w:val="00A77927"/>
    <w:rsid w:val="00A77DB1"/>
    <w:rsid w:val="00A81734"/>
    <w:rsid w:val="00A81791"/>
    <w:rsid w:val="00A8195D"/>
    <w:rsid w:val="00A81B75"/>
    <w:rsid w:val="00A81DC9"/>
    <w:rsid w:val="00A82923"/>
    <w:rsid w:val="00A83203"/>
    <w:rsid w:val="00A8356E"/>
    <w:rsid w:val="00A83653"/>
    <w:rsid w:val="00A8372C"/>
    <w:rsid w:val="00A84760"/>
    <w:rsid w:val="00A848C3"/>
    <w:rsid w:val="00A855FA"/>
    <w:rsid w:val="00A905C6"/>
    <w:rsid w:val="00A90A0B"/>
    <w:rsid w:val="00A90DBD"/>
    <w:rsid w:val="00A912FE"/>
    <w:rsid w:val="00A91418"/>
    <w:rsid w:val="00A91A18"/>
    <w:rsid w:val="00A91B40"/>
    <w:rsid w:val="00A91B99"/>
    <w:rsid w:val="00A9244B"/>
    <w:rsid w:val="00A932DF"/>
    <w:rsid w:val="00A93AC1"/>
    <w:rsid w:val="00A93EA5"/>
    <w:rsid w:val="00A947CF"/>
    <w:rsid w:val="00A95F5B"/>
    <w:rsid w:val="00A96D9C"/>
    <w:rsid w:val="00A97222"/>
    <w:rsid w:val="00A9772A"/>
    <w:rsid w:val="00AA12A7"/>
    <w:rsid w:val="00AA18E2"/>
    <w:rsid w:val="00AA1D04"/>
    <w:rsid w:val="00AA202C"/>
    <w:rsid w:val="00AA22B0"/>
    <w:rsid w:val="00AA2B19"/>
    <w:rsid w:val="00AA2DC0"/>
    <w:rsid w:val="00AA3B89"/>
    <w:rsid w:val="00AA4EE2"/>
    <w:rsid w:val="00AA5AE4"/>
    <w:rsid w:val="00AA5E50"/>
    <w:rsid w:val="00AA642B"/>
    <w:rsid w:val="00AA65DA"/>
    <w:rsid w:val="00AA784E"/>
    <w:rsid w:val="00AB01B9"/>
    <w:rsid w:val="00AB0677"/>
    <w:rsid w:val="00AB0B02"/>
    <w:rsid w:val="00AB0D7A"/>
    <w:rsid w:val="00AB1983"/>
    <w:rsid w:val="00AB1B33"/>
    <w:rsid w:val="00AB23C3"/>
    <w:rsid w:val="00AB24DB"/>
    <w:rsid w:val="00AB27AB"/>
    <w:rsid w:val="00AB35D0"/>
    <w:rsid w:val="00AB3F35"/>
    <w:rsid w:val="00AB4856"/>
    <w:rsid w:val="00AB6905"/>
    <w:rsid w:val="00AB6B59"/>
    <w:rsid w:val="00AB77E7"/>
    <w:rsid w:val="00AC0ACE"/>
    <w:rsid w:val="00AC1DCF"/>
    <w:rsid w:val="00AC23B1"/>
    <w:rsid w:val="00AC260E"/>
    <w:rsid w:val="00AC2AF9"/>
    <w:rsid w:val="00AC2F71"/>
    <w:rsid w:val="00AC398A"/>
    <w:rsid w:val="00AC47A6"/>
    <w:rsid w:val="00AC4BD7"/>
    <w:rsid w:val="00AC570A"/>
    <w:rsid w:val="00AC60C5"/>
    <w:rsid w:val="00AC64E6"/>
    <w:rsid w:val="00AC67E9"/>
    <w:rsid w:val="00AC78ED"/>
    <w:rsid w:val="00AD02D3"/>
    <w:rsid w:val="00AD0B65"/>
    <w:rsid w:val="00AD3675"/>
    <w:rsid w:val="00AD420E"/>
    <w:rsid w:val="00AD5058"/>
    <w:rsid w:val="00AD56A9"/>
    <w:rsid w:val="00AD69C4"/>
    <w:rsid w:val="00AD6F0C"/>
    <w:rsid w:val="00AE0D08"/>
    <w:rsid w:val="00AE10D3"/>
    <w:rsid w:val="00AE1C5F"/>
    <w:rsid w:val="00AE23DD"/>
    <w:rsid w:val="00AE3899"/>
    <w:rsid w:val="00AE561A"/>
    <w:rsid w:val="00AE59FA"/>
    <w:rsid w:val="00AE6741"/>
    <w:rsid w:val="00AE6987"/>
    <w:rsid w:val="00AE6CD2"/>
    <w:rsid w:val="00AE776A"/>
    <w:rsid w:val="00AE7962"/>
    <w:rsid w:val="00AF0AB4"/>
    <w:rsid w:val="00AF13E1"/>
    <w:rsid w:val="00AF1909"/>
    <w:rsid w:val="00AF1F68"/>
    <w:rsid w:val="00AF2546"/>
    <w:rsid w:val="00AF27B7"/>
    <w:rsid w:val="00AF2BB2"/>
    <w:rsid w:val="00AF2E43"/>
    <w:rsid w:val="00AF36DE"/>
    <w:rsid w:val="00AF3948"/>
    <w:rsid w:val="00AF3C5D"/>
    <w:rsid w:val="00AF3E61"/>
    <w:rsid w:val="00AF4817"/>
    <w:rsid w:val="00AF71DE"/>
    <w:rsid w:val="00AF726A"/>
    <w:rsid w:val="00AF74A3"/>
    <w:rsid w:val="00AF7AB4"/>
    <w:rsid w:val="00AF7B91"/>
    <w:rsid w:val="00B00015"/>
    <w:rsid w:val="00B0033A"/>
    <w:rsid w:val="00B0098A"/>
    <w:rsid w:val="00B00A05"/>
    <w:rsid w:val="00B00E14"/>
    <w:rsid w:val="00B013E7"/>
    <w:rsid w:val="00B01B47"/>
    <w:rsid w:val="00B021CA"/>
    <w:rsid w:val="00B02976"/>
    <w:rsid w:val="00B031F6"/>
    <w:rsid w:val="00B043A6"/>
    <w:rsid w:val="00B06DE8"/>
    <w:rsid w:val="00B077AD"/>
    <w:rsid w:val="00B07AE1"/>
    <w:rsid w:val="00B07D23"/>
    <w:rsid w:val="00B12968"/>
    <w:rsid w:val="00B12C5E"/>
    <w:rsid w:val="00B131FF"/>
    <w:rsid w:val="00B13498"/>
    <w:rsid w:val="00B13DA2"/>
    <w:rsid w:val="00B14BD8"/>
    <w:rsid w:val="00B1672A"/>
    <w:rsid w:val="00B16E71"/>
    <w:rsid w:val="00B174BD"/>
    <w:rsid w:val="00B17685"/>
    <w:rsid w:val="00B20690"/>
    <w:rsid w:val="00B20B2A"/>
    <w:rsid w:val="00B20D50"/>
    <w:rsid w:val="00B21179"/>
    <w:rsid w:val="00B2129B"/>
    <w:rsid w:val="00B215A8"/>
    <w:rsid w:val="00B22FA7"/>
    <w:rsid w:val="00B239C4"/>
    <w:rsid w:val="00B23D86"/>
    <w:rsid w:val="00B247BC"/>
    <w:rsid w:val="00B24845"/>
    <w:rsid w:val="00B24FCD"/>
    <w:rsid w:val="00B25838"/>
    <w:rsid w:val="00B26370"/>
    <w:rsid w:val="00B26CFB"/>
    <w:rsid w:val="00B27039"/>
    <w:rsid w:val="00B27C56"/>
    <w:rsid w:val="00B27D18"/>
    <w:rsid w:val="00B300DB"/>
    <w:rsid w:val="00B32362"/>
    <w:rsid w:val="00B32BEC"/>
    <w:rsid w:val="00B34857"/>
    <w:rsid w:val="00B35B87"/>
    <w:rsid w:val="00B35BE4"/>
    <w:rsid w:val="00B36D8E"/>
    <w:rsid w:val="00B37230"/>
    <w:rsid w:val="00B40556"/>
    <w:rsid w:val="00B40A51"/>
    <w:rsid w:val="00B41229"/>
    <w:rsid w:val="00B4165E"/>
    <w:rsid w:val="00B41D0C"/>
    <w:rsid w:val="00B43107"/>
    <w:rsid w:val="00B459CF"/>
    <w:rsid w:val="00B45AC4"/>
    <w:rsid w:val="00B45E0A"/>
    <w:rsid w:val="00B47069"/>
    <w:rsid w:val="00B47A18"/>
    <w:rsid w:val="00B50A72"/>
    <w:rsid w:val="00B51CD5"/>
    <w:rsid w:val="00B52214"/>
    <w:rsid w:val="00B53390"/>
    <w:rsid w:val="00B53824"/>
    <w:rsid w:val="00B5383B"/>
    <w:rsid w:val="00B53857"/>
    <w:rsid w:val="00B54009"/>
    <w:rsid w:val="00B54B6C"/>
    <w:rsid w:val="00B55A04"/>
    <w:rsid w:val="00B55CEE"/>
    <w:rsid w:val="00B56490"/>
    <w:rsid w:val="00B5679C"/>
    <w:rsid w:val="00B56B2B"/>
    <w:rsid w:val="00B56FB1"/>
    <w:rsid w:val="00B57129"/>
    <w:rsid w:val="00B57259"/>
    <w:rsid w:val="00B60008"/>
    <w:rsid w:val="00B6083F"/>
    <w:rsid w:val="00B61504"/>
    <w:rsid w:val="00B61B32"/>
    <w:rsid w:val="00B620AE"/>
    <w:rsid w:val="00B62E95"/>
    <w:rsid w:val="00B63002"/>
    <w:rsid w:val="00B63ABC"/>
    <w:rsid w:val="00B64D3D"/>
    <w:rsid w:val="00B64F0A"/>
    <w:rsid w:val="00B6562C"/>
    <w:rsid w:val="00B6729E"/>
    <w:rsid w:val="00B700D2"/>
    <w:rsid w:val="00B70B00"/>
    <w:rsid w:val="00B71902"/>
    <w:rsid w:val="00B720C9"/>
    <w:rsid w:val="00B72173"/>
    <w:rsid w:val="00B7391B"/>
    <w:rsid w:val="00B73ACC"/>
    <w:rsid w:val="00B73B91"/>
    <w:rsid w:val="00B743E7"/>
    <w:rsid w:val="00B748EB"/>
    <w:rsid w:val="00B748F3"/>
    <w:rsid w:val="00B74B80"/>
    <w:rsid w:val="00B7567D"/>
    <w:rsid w:val="00B768A9"/>
    <w:rsid w:val="00B769B7"/>
    <w:rsid w:val="00B76E90"/>
    <w:rsid w:val="00B77335"/>
    <w:rsid w:val="00B777D3"/>
    <w:rsid w:val="00B779CE"/>
    <w:rsid w:val="00B8005C"/>
    <w:rsid w:val="00B82E5F"/>
    <w:rsid w:val="00B85C30"/>
    <w:rsid w:val="00B86495"/>
    <w:rsid w:val="00B8666B"/>
    <w:rsid w:val="00B86C64"/>
    <w:rsid w:val="00B87C8D"/>
    <w:rsid w:val="00B87FF2"/>
    <w:rsid w:val="00B904F4"/>
    <w:rsid w:val="00B90BD1"/>
    <w:rsid w:val="00B911EA"/>
    <w:rsid w:val="00B918C6"/>
    <w:rsid w:val="00B92536"/>
    <w:rsid w:val="00B9274D"/>
    <w:rsid w:val="00B94207"/>
    <w:rsid w:val="00B945D4"/>
    <w:rsid w:val="00B94AD5"/>
    <w:rsid w:val="00B94FFF"/>
    <w:rsid w:val="00B9506C"/>
    <w:rsid w:val="00B96F2C"/>
    <w:rsid w:val="00B97B50"/>
    <w:rsid w:val="00BA0263"/>
    <w:rsid w:val="00BA0394"/>
    <w:rsid w:val="00BA227D"/>
    <w:rsid w:val="00BA2685"/>
    <w:rsid w:val="00BA26B1"/>
    <w:rsid w:val="00BA341F"/>
    <w:rsid w:val="00BA3608"/>
    <w:rsid w:val="00BA3959"/>
    <w:rsid w:val="00BA42EE"/>
    <w:rsid w:val="00BA4C42"/>
    <w:rsid w:val="00BA563D"/>
    <w:rsid w:val="00BA5BCC"/>
    <w:rsid w:val="00BA789E"/>
    <w:rsid w:val="00BA7E1E"/>
    <w:rsid w:val="00BB1855"/>
    <w:rsid w:val="00BB2332"/>
    <w:rsid w:val="00BB239F"/>
    <w:rsid w:val="00BB2494"/>
    <w:rsid w:val="00BB2522"/>
    <w:rsid w:val="00BB2649"/>
    <w:rsid w:val="00BB28A3"/>
    <w:rsid w:val="00BB29A5"/>
    <w:rsid w:val="00BB3498"/>
    <w:rsid w:val="00BB4968"/>
    <w:rsid w:val="00BB5218"/>
    <w:rsid w:val="00BB58B7"/>
    <w:rsid w:val="00BB62EF"/>
    <w:rsid w:val="00BB677F"/>
    <w:rsid w:val="00BB72C0"/>
    <w:rsid w:val="00BB7AFA"/>
    <w:rsid w:val="00BB7FF3"/>
    <w:rsid w:val="00BC0AF1"/>
    <w:rsid w:val="00BC0BA6"/>
    <w:rsid w:val="00BC0F53"/>
    <w:rsid w:val="00BC18A2"/>
    <w:rsid w:val="00BC27BE"/>
    <w:rsid w:val="00BC3779"/>
    <w:rsid w:val="00BC41A0"/>
    <w:rsid w:val="00BC43D8"/>
    <w:rsid w:val="00BC49EE"/>
    <w:rsid w:val="00BC5A86"/>
    <w:rsid w:val="00BC69A8"/>
    <w:rsid w:val="00BC7291"/>
    <w:rsid w:val="00BC7AB9"/>
    <w:rsid w:val="00BD0186"/>
    <w:rsid w:val="00BD059C"/>
    <w:rsid w:val="00BD06A1"/>
    <w:rsid w:val="00BD07E8"/>
    <w:rsid w:val="00BD0D32"/>
    <w:rsid w:val="00BD1661"/>
    <w:rsid w:val="00BD35E2"/>
    <w:rsid w:val="00BD3957"/>
    <w:rsid w:val="00BD56BE"/>
    <w:rsid w:val="00BD6178"/>
    <w:rsid w:val="00BD6348"/>
    <w:rsid w:val="00BD6D8C"/>
    <w:rsid w:val="00BD719D"/>
    <w:rsid w:val="00BD7990"/>
    <w:rsid w:val="00BD7F2A"/>
    <w:rsid w:val="00BE1218"/>
    <w:rsid w:val="00BE147F"/>
    <w:rsid w:val="00BE1655"/>
    <w:rsid w:val="00BE1BBC"/>
    <w:rsid w:val="00BE35D4"/>
    <w:rsid w:val="00BE383C"/>
    <w:rsid w:val="00BE4434"/>
    <w:rsid w:val="00BE46B5"/>
    <w:rsid w:val="00BE5167"/>
    <w:rsid w:val="00BE5540"/>
    <w:rsid w:val="00BE5653"/>
    <w:rsid w:val="00BE5B2E"/>
    <w:rsid w:val="00BE5DE3"/>
    <w:rsid w:val="00BE5ED9"/>
    <w:rsid w:val="00BE64E3"/>
    <w:rsid w:val="00BE6663"/>
    <w:rsid w:val="00BE69B7"/>
    <w:rsid w:val="00BE6D4F"/>
    <w:rsid w:val="00BE6E4A"/>
    <w:rsid w:val="00BF0917"/>
    <w:rsid w:val="00BF0CD7"/>
    <w:rsid w:val="00BF0F60"/>
    <w:rsid w:val="00BF143E"/>
    <w:rsid w:val="00BF15CE"/>
    <w:rsid w:val="00BF1813"/>
    <w:rsid w:val="00BF1965"/>
    <w:rsid w:val="00BF2157"/>
    <w:rsid w:val="00BF2BEE"/>
    <w:rsid w:val="00BF2DC1"/>
    <w:rsid w:val="00BF2FC3"/>
    <w:rsid w:val="00BF3551"/>
    <w:rsid w:val="00BF37C3"/>
    <w:rsid w:val="00BF4F07"/>
    <w:rsid w:val="00BF695B"/>
    <w:rsid w:val="00BF6A14"/>
    <w:rsid w:val="00BF71B0"/>
    <w:rsid w:val="00C00299"/>
    <w:rsid w:val="00C0161F"/>
    <w:rsid w:val="00C01C78"/>
    <w:rsid w:val="00C030BD"/>
    <w:rsid w:val="00C0327C"/>
    <w:rsid w:val="00C036C3"/>
    <w:rsid w:val="00C03CCA"/>
    <w:rsid w:val="00C040E8"/>
    <w:rsid w:val="00C04214"/>
    <w:rsid w:val="00C0499E"/>
    <w:rsid w:val="00C04BB2"/>
    <w:rsid w:val="00C04F4A"/>
    <w:rsid w:val="00C054D9"/>
    <w:rsid w:val="00C058AF"/>
    <w:rsid w:val="00C06094"/>
    <w:rsid w:val="00C06484"/>
    <w:rsid w:val="00C06EAC"/>
    <w:rsid w:val="00C06F82"/>
    <w:rsid w:val="00C06F9E"/>
    <w:rsid w:val="00C07776"/>
    <w:rsid w:val="00C07C0D"/>
    <w:rsid w:val="00C10210"/>
    <w:rsid w:val="00C1035C"/>
    <w:rsid w:val="00C113EE"/>
    <w:rsid w:val="00C1140E"/>
    <w:rsid w:val="00C11883"/>
    <w:rsid w:val="00C12086"/>
    <w:rsid w:val="00C12379"/>
    <w:rsid w:val="00C12AC4"/>
    <w:rsid w:val="00C1358F"/>
    <w:rsid w:val="00C13C2A"/>
    <w:rsid w:val="00C13CE8"/>
    <w:rsid w:val="00C13F35"/>
    <w:rsid w:val="00C13F64"/>
    <w:rsid w:val="00C14187"/>
    <w:rsid w:val="00C14B70"/>
    <w:rsid w:val="00C14E38"/>
    <w:rsid w:val="00C15151"/>
    <w:rsid w:val="00C1663D"/>
    <w:rsid w:val="00C16B6B"/>
    <w:rsid w:val="00C179BC"/>
    <w:rsid w:val="00C17F8C"/>
    <w:rsid w:val="00C211E6"/>
    <w:rsid w:val="00C22446"/>
    <w:rsid w:val="00C22681"/>
    <w:rsid w:val="00C22FB5"/>
    <w:rsid w:val="00C24236"/>
    <w:rsid w:val="00C24CBF"/>
    <w:rsid w:val="00C24F88"/>
    <w:rsid w:val="00C25533"/>
    <w:rsid w:val="00C25C66"/>
    <w:rsid w:val="00C2710B"/>
    <w:rsid w:val="00C279C2"/>
    <w:rsid w:val="00C308D8"/>
    <w:rsid w:val="00C3183E"/>
    <w:rsid w:val="00C33531"/>
    <w:rsid w:val="00C33B9E"/>
    <w:rsid w:val="00C34045"/>
    <w:rsid w:val="00C34194"/>
    <w:rsid w:val="00C35794"/>
    <w:rsid w:val="00C35D91"/>
    <w:rsid w:val="00C35EF7"/>
    <w:rsid w:val="00C37BAE"/>
    <w:rsid w:val="00C4043D"/>
    <w:rsid w:val="00C40DAA"/>
    <w:rsid w:val="00C41110"/>
    <w:rsid w:val="00C41F7E"/>
    <w:rsid w:val="00C425A4"/>
    <w:rsid w:val="00C42A1B"/>
    <w:rsid w:val="00C42B41"/>
    <w:rsid w:val="00C42C1F"/>
    <w:rsid w:val="00C44549"/>
    <w:rsid w:val="00C44A8D"/>
    <w:rsid w:val="00C44CF8"/>
    <w:rsid w:val="00C44E28"/>
    <w:rsid w:val="00C45B91"/>
    <w:rsid w:val="00C460A1"/>
    <w:rsid w:val="00C467BC"/>
    <w:rsid w:val="00C4789C"/>
    <w:rsid w:val="00C51B9B"/>
    <w:rsid w:val="00C523C4"/>
    <w:rsid w:val="00C52C02"/>
    <w:rsid w:val="00C52DCB"/>
    <w:rsid w:val="00C52FFF"/>
    <w:rsid w:val="00C5311B"/>
    <w:rsid w:val="00C57EE8"/>
    <w:rsid w:val="00C60663"/>
    <w:rsid w:val="00C60C67"/>
    <w:rsid w:val="00C61072"/>
    <w:rsid w:val="00C61CFF"/>
    <w:rsid w:val="00C62088"/>
    <w:rsid w:val="00C6243C"/>
    <w:rsid w:val="00C62D80"/>
    <w:rsid w:val="00C62F54"/>
    <w:rsid w:val="00C6355D"/>
    <w:rsid w:val="00C63AEA"/>
    <w:rsid w:val="00C65B14"/>
    <w:rsid w:val="00C664B9"/>
    <w:rsid w:val="00C6712F"/>
    <w:rsid w:val="00C67BBF"/>
    <w:rsid w:val="00C70168"/>
    <w:rsid w:val="00C70963"/>
    <w:rsid w:val="00C71155"/>
    <w:rsid w:val="00C718DD"/>
    <w:rsid w:val="00C71AFB"/>
    <w:rsid w:val="00C74707"/>
    <w:rsid w:val="00C75217"/>
    <w:rsid w:val="00C75605"/>
    <w:rsid w:val="00C75930"/>
    <w:rsid w:val="00C76395"/>
    <w:rsid w:val="00C767C7"/>
    <w:rsid w:val="00C779FD"/>
    <w:rsid w:val="00C77A28"/>
    <w:rsid w:val="00C77A55"/>
    <w:rsid w:val="00C77D84"/>
    <w:rsid w:val="00C80B9E"/>
    <w:rsid w:val="00C8168E"/>
    <w:rsid w:val="00C83743"/>
    <w:rsid w:val="00C83927"/>
    <w:rsid w:val="00C841B7"/>
    <w:rsid w:val="00C84A6C"/>
    <w:rsid w:val="00C85533"/>
    <w:rsid w:val="00C8667D"/>
    <w:rsid w:val="00C86967"/>
    <w:rsid w:val="00C90B0E"/>
    <w:rsid w:val="00C90B65"/>
    <w:rsid w:val="00C911DC"/>
    <w:rsid w:val="00C91281"/>
    <w:rsid w:val="00C928A8"/>
    <w:rsid w:val="00C93044"/>
    <w:rsid w:val="00C94E35"/>
    <w:rsid w:val="00C95246"/>
    <w:rsid w:val="00C97DBA"/>
    <w:rsid w:val="00CA103E"/>
    <w:rsid w:val="00CA147E"/>
    <w:rsid w:val="00CA450C"/>
    <w:rsid w:val="00CA4A12"/>
    <w:rsid w:val="00CA6440"/>
    <w:rsid w:val="00CA6C45"/>
    <w:rsid w:val="00CA74F6"/>
    <w:rsid w:val="00CA7603"/>
    <w:rsid w:val="00CB04F1"/>
    <w:rsid w:val="00CB093E"/>
    <w:rsid w:val="00CB1725"/>
    <w:rsid w:val="00CB2297"/>
    <w:rsid w:val="00CB364E"/>
    <w:rsid w:val="00CB37B8"/>
    <w:rsid w:val="00CB4F1A"/>
    <w:rsid w:val="00CB5438"/>
    <w:rsid w:val="00CB58B4"/>
    <w:rsid w:val="00CB6577"/>
    <w:rsid w:val="00CB6768"/>
    <w:rsid w:val="00CB74C7"/>
    <w:rsid w:val="00CB7558"/>
    <w:rsid w:val="00CC0A38"/>
    <w:rsid w:val="00CC1FE9"/>
    <w:rsid w:val="00CC2908"/>
    <w:rsid w:val="00CC3B49"/>
    <w:rsid w:val="00CC3D04"/>
    <w:rsid w:val="00CC464A"/>
    <w:rsid w:val="00CC4AF7"/>
    <w:rsid w:val="00CC54E5"/>
    <w:rsid w:val="00CC58D1"/>
    <w:rsid w:val="00CC5A84"/>
    <w:rsid w:val="00CC6B96"/>
    <w:rsid w:val="00CC6F04"/>
    <w:rsid w:val="00CC6FB7"/>
    <w:rsid w:val="00CC71D1"/>
    <w:rsid w:val="00CC7B94"/>
    <w:rsid w:val="00CD0016"/>
    <w:rsid w:val="00CD0049"/>
    <w:rsid w:val="00CD245F"/>
    <w:rsid w:val="00CD2D44"/>
    <w:rsid w:val="00CD35C3"/>
    <w:rsid w:val="00CD39BC"/>
    <w:rsid w:val="00CD4FF9"/>
    <w:rsid w:val="00CD5A94"/>
    <w:rsid w:val="00CD6E8E"/>
    <w:rsid w:val="00CD6FD8"/>
    <w:rsid w:val="00CE00E5"/>
    <w:rsid w:val="00CE161F"/>
    <w:rsid w:val="00CE295E"/>
    <w:rsid w:val="00CE2A1B"/>
    <w:rsid w:val="00CE2CC6"/>
    <w:rsid w:val="00CE3529"/>
    <w:rsid w:val="00CE4320"/>
    <w:rsid w:val="00CE49F4"/>
    <w:rsid w:val="00CE5D9A"/>
    <w:rsid w:val="00CE6FA5"/>
    <w:rsid w:val="00CE76CD"/>
    <w:rsid w:val="00CF0A22"/>
    <w:rsid w:val="00CF0B65"/>
    <w:rsid w:val="00CF1C1F"/>
    <w:rsid w:val="00CF29DF"/>
    <w:rsid w:val="00CF2C57"/>
    <w:rsid w:val="00CF3B5E"/>
    <w:rsid w:val="00CF3BA6"/>
    <w:rsid w:val="00CF4592"/>
    <w:rsid w:val="00CF4598"/>
    <w:rsid w:val="00CF4B7B"/>
    <w:rsid w:val="00CF4E8C"/>
    <w:rsid w:val="00CF5BA0"/>
    <w:rsid w:val="00CF6913"/>
    <w:rsid w:val="00CF7A9F"/>
    <w:rsid w:val="00CF7AA7"/>
    <w:rsid w:val="00D006CF"/>
    <w:rsid w:val="00D007DF"/>
    <w:rsid w:val="00D008A6"/>
    <w:rsid w:val="00D00960"/>
    <w:rsid w:val="00D00B74"/>
    <w:rsid w:val="00D015F0"/>
    <w:rsid w:val="00D01CAE"/>
    <w:rsid w:val="00D034BD"/>
    <w:rsid w:val="00D036B6"/>
    <w:rsid w:val="00D040AC"/>
    <w:rsid w:val="00D042D0"/>
    <w:rsid w:val="00D0447B"/>
    <w:rsid w:val="00D04894"/>
    <w:rsid w:val="00D048A2"/>
    <w:rsid w:val="00D04994"/>
    <w:rsid w:val="00D04B77"/>
    <w:rsid w:val="00D05115"/>
    <w:rsid w:val="00D053CE"/>
    <w:rsid w:val="00D055EB"/>
    <w:rsid w:val="00D056FE"/>
    <w:rsid w:val="00D05791"/>
    <w:rsid w:val="00D05B56"/>
    <w:rsid w:val="00D05D60"/>
    <w:rsid w:val="00D06461"/>
    <w:rsid w:val="00D114B2"/>
    <w:rsid w:val="00D121C4"/>
    <w:rsid w:val="00D14274"/>
    <w:rsid w:val="00D14B81"/>
    <w:rsid w:val="00D15E5B"/>
    <w:rsid w:val="00D16A5A"/>
    <w:rsid w:val="00D17C62"/>
    <w:rsid w:val="00D20083"/>
    <w:rsid w:val="00D209D9"/>
    <w:rsid w:val="00D21586"/>
    <w:rsid w:val="00D21EA5"/>
    <w:rsid w:val="00D23267"/>
    <w:rsid w:val="00D23A38"/>
    <w:rsid w:val="00D2574C"/>
    <w:rsid w:val="00D26073"/>
    <w:rsid w:val="00D26D79"/>
    <w:rsid w:val="00D272B4"/>
    <w:rsid w:val="00D27334"/>
    <w:rsid w:val="00D27575"/>
    <w:rsid w:val="00D27C06"/>
    <w:rsid w:val="00D27C2B"/>
    <w:rsid w:val="00D33363"/>
    <w:rsid w:val="00D33B44"/>
    <w:rsid w:val="00D33F11"/>
    <w:rsid w:val="00D34529"/>
    <w:rsid w:val="00D34943"/>
    <w:rsid w:val="00D34A2B"/>
    <w:rsid w:val="00D35409"/>
    <w:rsid w:val="00D359D4"/>
    <w:rsid w:val="00D36D47"/>
    <w:rsid w:val="00D378CD"/>
    <w:rsid w:val="00D37936"/>
    <w:rsid w:val="00D41228"/>
    <w:rsid w:val="00D41B88"/>
    <w:rsid w:val="00D41E23"/>
    <w:rsid w:val="00D429EC"/>
    <w:rsid w:val="00D43D44"/>
    <w:rsid w:val="00D43EBB"/>
    <w:rsid w:val="00D44905"/>
    <w:rsid w:val="00D44C81"/>
    <w:rsid w:val="00D44E4C"/>
    <w:rsid w:val="00D44E4E"/>
    <w:rsid w:val="00D46D26"/>
    <w:rsid w:val="00D46E29"/>
    <w:rsid w:val="00D477CA"/>
    <w:rsid w:val="00D50768"/>
    <w:rsid w:val="00D50B27"/>
    <w:rsid w:val="00D50E83"/>
    <w:rsid w:val="00D50F11"/>
    <w:rsid w:val="00D51254"/>
    <w:rsid w:val="00D513A8"/>
    <w:rsid w:val="00D5156F"/>
    <w:rsid w:val="00D51627"/>
    <w:rsid w:val="00D51E1A"/>
    <w:rsid w:val="00D52344"/>
    <w:rsid w:val="00D5267F"/>
    <w:rsid w:val="00D532DA"/>
    <w:rsid w:val="00D549FD"/>
    <w:rsid w:val="00D54AAC"/>
    <w:rsid w:val="00D54B32"/>
    <w:rsid w:val="00D552E3"/>
    <w:rsid w:val="00D55423"/>
    <w:rsid w:val="00D5562A"/>
    <w:rsid w:val="00D55DF0"/>
    <w:rsid w:val="00D563E1"/>
    <w:rsid w:val="00D56B1A"/>
    <w:rsid w:val="00D56BB6"/>
    <w:rsid w:val="00D56D4A"/>
    <w:rsid w:val="00D576DD"/>
    <w:rsid w:val="00D57BD1"/>
    <w:rsid w:val="00D6022B"/>
    <w:rsid w:val="00D60C40"/>
    <w:rsid w:val="00D6138D"/>
    <w:rsid w:val="00D6166E"/>
    <w:rsid w:val="00D61DDF"/>
    <w:rsid w:val="00D61F1D"/>
    <w:rsid w:val="00D62D53"/>
    <w:rsid w:val="00D63126"/>
    <w:rsid w:val="00D635AF"/>
    <w:rsid w:val="00D63A67"/>
    <w:rsid w:val="00D646C9"/>
    <w:rsid w:val="00D6492E"/>
    <w:rsid w:val="00D65364"/>
    <w:rsid w:val="00D65845"/>
    <w:rsid w:val="00D65EF3"/>
    <w:rsid w:val="00D67B7D"/>
    <w:rsid w:val="00D70087"/>
    <w:rsid w:val="00D702F8"/>
    <w:rsid w:val="00D7079E"/>
    <w:rsid w:val="00D70823"/>
    <w:rsid w:val="00D70AB1"/>
    <w:rsid w:val="00D70F23"/>
    <w:rsid w:val="00D72144"/>
    <w:rsid w:val="00D736E9"/>
    <w:rsid w:val="00D73DD6"/>
    <w:rsid w:val="00D745F5"/>
    <w:rsid w:val="00D74820"/>
    <w:rsid w:val="00D7527E"/>
    <w:rsid w:val="00D75392"/>
    <w:rsid w:val="00D7558C"/>
    <w:rsid w:val="00D7585E"/>
    <w:rsid w:val="00D759A3"/>
    <w:rsid w:val="00D76B0E"/>
    <w:rsid w:val="00D76C85"/>
    <w:rsid w:val="00D76D7C"/>
    <w:rsid w:val="00D77109"/>
    <w:rsid w:val="00D779DA"/>
    <w:rsid w:val="00D81AA9"/>
    <w:rsid w:val="00D8251F"/>
    <w:rsid w:val="00D82E32"/>
    <w:rsid w:val="00D83974"/>
    <w:rsid w:val="00D84133"/>
    <w:rsid w:val="00D8431C"/>
    <w:rsid w:val="00D85133"/>
    <w:rsid w:val="00D8790C"/>
    <w:rsid w:val="00D90C95"/>
    <w:rsid w:val="00D91607"/>
    <w:rsid w:val="00D92C82"/>
    <w:rsid w:val="00D93336"/>
    <w:rsid w:val="00D9365A"/>
    <w:rsid w:val="00D94314"/>
    <w:rsid w:val="00D949F3"/>
    <w:rsid w:val="00D95AE6"/>
    <w:rsid w:val="00D95BC7"/>
    <w:rsid w:val="00D95C17"/>
    <w:rsid w:val="00D96043"/>
    <w:rsid w:val="00D96060"/>
    <w:rsid w:val="00D9714A"/>
    <w:rsid w:val="00D972DA"/>
    <w:rsid w:val="00D973C7"/>
    <w:rsid w:val="00D974BF"/>
    <w:rsid w:val="00D974C0"/>
    <w:rsid w:val="00D97779"/>
    <w:rsid w:val="00DA0B39"/>
    <w:rsid w:val="00DA0EBB"/>
    <w:rsid w:val="00DA14AB"/>
    <w:rsid w:val="00DA2053"/>
    <w:rsid w:val="00DA237B"/>
    <w:rsid w:val="00DA4816"/>
    <w:rsid w:val="00DA52F5"/>
    <w:rsid w:val="00DA73A3"/>
    <w:rsid w:val="00DA76DD"/>
    <w:rsid w:val="00DB1424"/>
    <w:rsid w:val="00DB2635"/>
    <w:rsid w:val="00DB3080"/>
    <w:rsid w:val="00DB4E12"/>
    <w:rsid w:val="00DB5771"/>
    <w:rsid w:val="00DB586E"/>
    <w:rsid w:val="00DC0AB6"/>
    <w:rsid w:val="00DC0E0E"/>
    <w:rsid w:val="00DC0F49"/>
    <w:rsid w:val="00DC176C"/>
    <w:rsid w:val="00DC21CF"/>
    <w:rsid w:val="00DC3395"/>
    <w:rsid w:val="00DC3664"/>
    <w:rsid w:val="00DC4B9B"/>
    <w:rsid w:val="00DC4F84"/>
    <w:rsid w:val="00DC6063"/>
    <w:rsid w:val="00DC6162"/>
    <w:rsid w:val="00DC6EFC"/>
    <w:rsid w:val="00DC7A78"/>
    <w:rsid w:val="00DC7CDE"/>
    <w:rsid w:val="00DD0E44"/>
    <w:rsid w:val="00DD1101"/>
    <w:rsid w:val="00DD195B"/>
    <w:rsid w:val="00DD243F"/>
    <w:rsid w:val="00DD2C10"/>
    <w:rsid w:val="00DD46E9"/>
    <w:rsid w:val="00DD4711"/>
    <w:rsid w:val="00DD4812"/>
    <w:rsid w:val="00DD4CA7"/>
    <w:rsid w:val="00DD512C"/>
    <w:rsid w:val="00DD538E"/>
    <w:rsid w:val="00DD5EBD"/>
    <w:rsid w:val="00DD6521"/>
    <w:rsid w:val="00DD65BD"/>
    <w:rsid w:val="00DE0097"/>
    <w:rsid w:val="00DE05AE"/>
    <w:rsid w:val="00DE0979"/>
    <w:rsid w:val="00DE0E58"/>
    <w:rsid w:val="00DE1278"/>
    <w:rsid w:val="00DE12E9"/>
    <w:rsid w:val="00DE25CC"/>
    <w:rsid w:val="00DE27C4"/>
    <w:rsid w:val="00DE2B00"/>
    <w:rsid w:val="00DE301D"/>
    <w:rsid w:val="00DE33EC"/>
    <w:rsid w:val="00DE3BBB"/>
    <w:rsid w:val="00DE43F4"/>
    <w:rsid w:val="00DE5391"/>
    <w:rsid w:val="00DE53F8"/>
    <w:rsid w:val="00DE57EC"/>
    <w:rsid w:val="00DE5A51"/>
    <w:rsid w:val="00DE60E6"/>
    <w:rsid w:val="00DE6C9B"/>
    <w:rsid w:val="00DE74DC"/>
    <w:rsid w:val="00DE7D5A"/>
    <w:rsid w:val="00DF199E"/>
    <w:rsid w:val="00DF1EC4"/>
    <w:rsid w:val="00DF247C"/>
    <w:rsid w:val="00DF29FF"/>
    <w:rsid w:val="00DF372D"/>
    <w:rsid w:val="00DF3AB6"/>
    <w:rsid w:val="00DF3F4F"/>
    <w:rsid w:val="00DF707E"/>
    <w:rsid w:val="00DF70A1"/>
    <w:rsid w:val="00DF759D"/>
    <w:rsid w:val="00DF764C"/>
    <w:rsid w:val="00E00087"/>
    <w:rsid w:val="00E003AF"/>
    <w:rsid w:val="00E00482"/>
    <w:rsid w:val="00E018C3"/>
    <w:rsid w:val="00E01C15"/>
    <w:rsid w:val="00E02457"/>
    <w:rsid w:val="00E04DEA"/>
    <w:rsid w:val="00E052B1"/>
    <w:rsid w:val="00E05886"/>
    <w:rsid w:val="00E0765B"/>
    <w:rsid w:val="00E104C6"/>
    <w:rsid w:val="00E107B7"/>
    <w:rsid w:val="00E10C02"/>
    <w:rsid w:val="00E10CFD"/>
    <w:rsid w:val="00E11DA5"/>
    <w:rsid w:val="00E11FDC"/>
    <w:rsid w:val="00E134D8"/>
    <w:rsid w:val="00E137F4"/>
    <w:rsid w:val="00E13872"/>
    <w:rsid w:val="00E13BE7"/>
    <w:rsid w:val="00E164F2"/>
    <w:rsid w:val="00E16F61"/>
    <w:rsid w:val="00E178A7"/>
    <w:rsid w:val="00E20F6A"/>
    <w:rsid w:val="00E2117C"/>
    <w:rsid w:val="00E21330"/>
    <w:rsid w:val="00E21A25"/>
    <w:rsid w:val="00E22123"/>
    <w:rsid w:val="00E22485"/>
    <w:rsid w:val="00E23303"/>
    <w:rsid w:val="00E239E0"/>
    <w:rsid w:val="00E24071"/>
    <w:rsid w:val="00E253CA"/>
    <w:rsid w:val="00E26F22"/>
    <w:rsid w:val="00E2732D"/>
    <w:rsid w:val="00E2771C"/>
    <w:rsid w:val="00E279BC"/>
    <w:rsid w:val="00E31163"/>
    <w:rsid w:val="00E31D50"/>
    <w:rsid w:val="00E324D9"/>
    <w:rsid w:val="00E331FB"/>
    <w:rsid w:val="00E33DF4"/>
    <w:rsid w:val="00E34460"/>
    <w:rsid w:val="00E35EDE"/>
    <w:rsid w:val="00E364AA"/>
    <w:rsid w:val="00E36528"/>
    <w:rsid w:val="00E37D0E"/>
    <w:rsid w:val="00E409B4"/>
    <w:rsid w:val="00E40CF7"/>
    <w:rsid w:val="00E413B8"/>
    <w:rsid w:val="00E4316C"/>
    <w:rsid w:val="00E434EB"/>
    <w:rsid w:val="00E43D7E"/>
    <w:rsid w:val="00E43FD9"/>
    <w:rsid w:val="00E440C0"/>
    <w:rsid w:val="00E44750"/>
    <w:rsid w:val="00E45C21"/>
    <w:rsid w:val="00E4683D"/>
    <w:rsid w:val="00E46CA0"/>
    <w:rsid w:val="00E4765C"/>
    <w:rsid w:val="00E504A1"/>
    <w:rsid w:val="00E50767"/>
    <w:rsid w:val="00E51231"/>
    <w:rsid w:val="00E52A67"/>
    <w:rsid w:val="00E55ED4"/>
    <w:rsid w:val="00E5654A"/>
    <w:rsid w:val="00E56A5B"/>
    <w:rsid w:val="00E56F49"/>
    <w:rsid w:val="00E602A7"/>
    <w:rsid w:val="00E6170F"/>
    <w:rsid w:val="00E617C2"/>
    <w:rsid w:val="00E619E1"/>
    <w:rsid w:val="00E6299C"/>
    <w:rsid w:val="00E62FBE"/>
    <w:rsid w:val="00E63389"/>
    <w:rsid w:val="00E64597"/>
    <w:rsid w:val="00E65179"/>
    <w:rsid w:val="00E65780"/>
    <w:rsid w:val="00E65BD4"/>
    <w:rsid w:val="00E66AA1"/>
    <w:rsid w:val="00E66B6A"/>
    <w:rsid w:val="00E71239"/>
    <w:rsid w:val="00E71243"/>
    <w:rsid w:val="00E71362"/>
    <w:rsid w:val="00E714D8"/>
    <w:rsid w:val="00E7168A"/>
    <w:rsid w:val="00E71B9D"/>
    <w:rsid w:val="00E71D25"/>
    <w:rsid w:val="00E726DD"/>
    <w:rsid w:val="00E7295C"/>
    <w:rsid w:val="00E73306"/>
    <w:rsid w:val="00E73590"/>
    <w:rsid w:val="00E73EF8"/>
    <w:rsid w:val="00E74817"/>
    <w:rsid w:val="00E74F64"/>
    <w:rsid w:val="00E74FE4"/>
    <w:rsid w:val="00E7553D"/>
    <w:rsid w:val="00E76508"/>
    <w:rsid w:val="00E76CD3"/>
    <w:rsid w:val="00E7738D"/>
    <w:rsid w:val="00E7751C"/>
    <w:rsid w:val="00E80EB7"/>
    <w:rsid w:val="00E80EF3"/>
    <w:rsid w:val="00E81633"/>
    <w:rsid w:val="00E82503"/>
    <w:rsid w:val="00E828B1"/>
    <w:rsid w:val="00E82AED"/>
    <w:rsid w:val="00E82FCC"/>
    <w:rsid w:val="00E831A3"/>
    <w:rsid w:val="00E83A62"/>
    <w:rsid w:val="00E862B5"/>
    <w:rsid w:val="00E863D8"/>
    <w:rsid w:val="00E86733"/>
    <w:rsid w:val="00E86927"/>
    <w:rsid w:val="00E8700D"/>
    <w:rsid w:val="00E87094"/>
    <w:rsid w:val="00E9108A"/>
    <w:rsid w:val="00E916DE"/>
    <w:rsid w:val="00E9439B"/>
    <w:rsid w:val="00E94803"/>
    <w:rsid w:val="00E94B69"/>
    <w:rsid w:val="00E9588E"/>
    <w:rsid w:val="00E95DBB"/>
    <w:rsid w:val="00E96813"/>
    <w:rsid w:val="00E96B6D"/>
    <w:rsid w:val="00EA14DA"/>
    <w:rsid w:val="00EA17B9"/>
    <w:rsid w:val="00EA279E"/>
    <w:rsid w:val="00EA2BA6"/>
    <w:rsid w:val="00EA2FD7"/>
    <w:rsid w:val="00EA33B1"/>
    <w:rsid w:val="00EA3C95"/>
    <w:rsid w:val="00EA489C"/>
    <w:rsid w:val="00EA6B39"/>
    <w:rsid w:val="00EA70DA"/>
    <w:rsid w:val="00EA74F2"/>
    <w:rsid w:val="00EA7552"/>
    <w:rsid w:val="00EA77CF"/>
    <w:rsid w:val="00EA7E9B"/>
    <w:rsid w:val="00EA7F5C"/>
    <w:rsid w:val="00EB0989"/>
    <w:rsid w:val="00EB193D"/>
    <w:rsid w:val="00EB2931"/>
    <w:rsid w:val="00EB2A71"/>
    <w:rsid w:val="00EB2A7F"/>
    <w:rsid w:val="00EB2C57"/>
    <w:rsid w:val="00EB32CF"/>
    <w:rsid w:val="00EB37D1"/>
    <w:rsid w:val="00EB4DDA"/>
    <w:rsid w:val="00EB5100"/>
    <w:rsid w:val="00EB6699"/>
    <w:rsid w:val="00EB7598"/>
    <w:rsid w:val="00EB77A6"/>
    <w:rsid w:val="00EB7885"/>
    <w:rsid w:val="00EC0758"/>
    <w:rsid w:val="00EC0998"/>
    <w:rsid w:val="00EC2805"/>
    <w:rsid w:val="00EC2825"/>
    <w:rsid w:val="00EC2B97"/>
    <w:rsid w:val="00EC3100"/>
    <w:rsid w:val="00EC3D02"/>
    <w:rsid w:val="00EC437B"/>
    <w:rsid w:val="00EC4CBD"/>
    <w:rsid w:val="00EC66B9"/>
    <w:rsid w:val="00EC6775"/>
    <w:rsid w:val="00EC703B"/>
    <w:rsid w:val="00EC70D8"/>
    <w:rsid w:val="00EC78F8"/>
    <w:rsid w:val="00EC7B32"/>
    <w:rsid w:val="00ED0163"/>
    <w:rsid w:val="00ED1008"/>
    <w:rsid w:val="00ED1338"/>
    <w:rsid w:val="00ED1475"/>
    <w:rsid w:val="00ED1AB4"/>
    <w:rsid w:val="00ED288C"/>
    <w:rsid w:val="00ED2C23"/>
    <w:rsid w:val="00ED2CF0"/>
    <w:rsid w:val="00ED3144"/>
    <w:rsid w:val="00ED3A7C"/>
    <w:rsid w:val="00ED4B2A"/>
    <w:rsid w:val="00ED6D87"/>
    <w:rsid w:val="00EE0433"/>
    <w:rsid w:val="00EE1058"/>
    <w:rsid w:val="00EE1089"/>
    <w:rsid w:val="00EE1614"/>
    <w:rsid w:val="00EE2B14"/>
    <w:rsid w:val="00EE3260"/>
    <w:rsid w:val="00EE3475"/>
    <w:rsid w:val="00EE3CF3"/>
    <w:rsid w:val="00EE50F0"/>
    <w:rsid w:val="00EE586E"/>
    <w:rsid w:val="00EE5BEB"/>
    <w:rsid w:val="00EE6524"/>
    <w:rsid w:val="00EE698E"/>
    <w:rsid w:val="00EE7690"/>
    <w:rsid w:val="00EE788B"/>
    <w:rsid w:val="00EF00ED"/>
    <w:rsid w:val="00EF0192"/>
    <w:rsid w:val="00EF0196"/>
    <w:rsid w:val="00EF01F2"/>
    <w:rsid w:val="00EF06A8"/>
    <w:rsid w:val="00EF0943"/>
    <w:rsid w:val="00EF0EAD"/>
    <w:rsid w:val="00EF0F81"/>
    <w:rsid w:val="00EF347F"/>
    <w:rsid w:val="00EF4273"/>
    <w:rsid w:val="00EF430A"/>
    <w:rsid w:val="00EF467D"/>
    <w:rsid w:val="00EF4CB1"/>
    <w:rsid w:val="00EF5798"/>
    <w:rsid w:val="00EF5D56"/>
    <w:rsid w:val="00EF60A5"/>
    <w:rsid w:val="00EF60E5"/>
    <w:rsid w:val="00EF6A0C"/>
    <w:rsid w:val="00EF6E7F"/>
    <w:rsid w:val="00EF6F99"/>
    <w:rsid w:val="00EF6FC8"/>
    <w:rsid w:val="00EF71F2"/>
    <w:rsid w:val="00EF7916"/>
    <w:rsid w:val="00EF7ADB"/>
    <w:rsid w:val="00EF7C9A"/>
    <w:rsid w:val="00F00192"/>
    <w:rsid w:val="00F0140E"/>
    <w:rsid w:val="00F01B74"/>
    <w:rsid w:val="00F01D8F"/>
    <w:rsid w:val="00F01D93"/>
    <w:rsid w:val="00F02933"/>
    <w:rsid w:val="00F0316E"/>
    <w:rsid w:val="00F04E2B"/>
    <w:rsid w:val="00F04E48"/>
    <w:rsid w:val="00F05670"/>
    <w:rsid w:val="00F05A4D"/>
    <w:rsid w:val="00F06BB9"/>
    <w:rsid w:val="00F075B3"/>
    <w:rsid w:val="00F105C1"/>
    <w:rsid w:val="00F10AA8"/>
    <w:rsid w:val="00F10BCF"/>
    <w:rsid w:val="00F115B8"/>
    <w:rsid w:val="00F121C4"/>
    <w:rsid w:val="00F1230C"/>
    <w:rsid w:val="00F15E11"/>
    <w:rsid w:val="00F15F3A"/>
    <w:rsid w:val="00F16658"/>
    <w:rsid w:val="00F17235"/>
    <w:rsid w:val="00F17584"/>
    <w:rsid w:val="00F17598"/>
    <w:rsid w:val="00F203BE"/>
    <w:rsid w:val="00F20697"/>
    <w:rsid w:val="00F20726"/>
    <w:rsid w:val="00F20A10"/>
    <w:rsid w:val="00F20B40"/>
    <w:rsid w:val="00F211C4"/>
    <w:rsid w:val="00F2259E"/>
    <w:rsid w:val="00F2269A"/>
    <w:rsid w:val="00F22775"/>
    <w:rsid w:val="00F228A5"/>
    <w:rsid w:val="00F23758"/>
    <w:rsid w:val="00F23A38"/>
    <w:rsid w:val="00F23B9E"/>
    <w:rsid w:val="00F246D4"/>
    <w:rsid w:val="00F24D87"/>
    <w:rsid w:val="00F24DF8"/>
    <w:rsid w:val="00F262FA"/>
    <w:rsid w:val="00F269DC"/>
    <w:rsid w:val="00F27446"/>
    <w:rsid w:val="00F309E2"/>
    <w:rsid w:val="00F30C2D"/>
    <w:rsid w:val="00F318BD"/>
    <w:rsid w:val="00F32557"/>
    <w:rsid w:val="00F32CE9"/>
    <w:rsid w:val="00F3300A"/>
    <w:rsid w:val="00F332EF"/>
    <w:rsid w:val="00F33A6A"/>
    <w:rsid w:val="00F33AE2"/>
    <w:rsid w:val="00F33FDE"/>
    <w:rsid w:val="00F3411F"/>
    <w:rsid w:val="00F34336"/>
    <w:rsid w:val="00F34D8E"/>
    <w:rsid w:val="00F3515A"/>
    <w:rsid w:val="00F35383"/>
    <w:rsid w:val="00F3674D"/>
    <w:rsid w:val="00F37587"/>
    <w:rsid w:val="00F402DD"/>
    <w:rsid w:val="00F4079E"/>
    <w:rsid w:val="00F40B14"/>
    <w:rsid w:val="00F40DC4"/>
    <w:rsid w:val="00F42101"/>
    <w:rsid w:val="00F42EAA"/>
    <w:rsid w:val="00F42EE0"/>
    <w:rsid w:val="00F434A9"/>
    <w:rsid w:val="00F437C4"/>
    <w:rsid w:val="00F446A0"/>
    <w:rsid w:val="00F45014"/>
    <w:rsid w:val="00F453CE"/>
    <w:rsid w:val="00F46608"/>
    <w:rsid w:val="00F46D47"/>
    <w:rsid w:val="00F4739C"/>
    <w:rsid w:val="00F47A0A"/>
    <w:rsid w:val="00F47A79"/>
    <w:rsid w:val="00F47F5C"/>
    <w:rsid w:val="00F5006B"/>
    <w:rsid w:val="00F503C9"/>
    <w:rsid w:val="00F50439"/>
    <w:rsid w:val="00F50CF7"/>
    <w:rsid w:val="00F51220"/>
    <w:rsid w:val="00F51928"/>
    <w:rsid w:val="00F53C44"/>
    <w:rsid w:val="00F543B3"/>
    <w:rsid w:val="00F5467A"/>
    <w:rsid w:val="00F5643A"/>
    <w:rsid w:val="00F56596"/>
    <w:rsid w:val="00F57085"/>
    <w:rsid w:val="00F6015A"/>
    <w:rsid w:val="00F62236"/>
    <w:rsid w:val="00F63141"/>
    <w:rsid w:val="00F636BA"/>
    <w:rsid w:val="00F63959"/>
    <w:rsid w:val="00F63CDF"/>
    <w:rsid w:val="00F642AF"/>
    <w:rsid w:val="00F650B4"/>
    <w:rsid w:val="00F650D2"/>
    <w:rsid w:val="00F65192"/>
    <w:rsid w:val="00F6528B"/>
    <w:rsid w:val="00F65901"/>
    <w:rsid w:val="00F66B95"/>
    <w:rsid w:val="00F706AA"/>
    <w:rsid w:val="00F71431"/>
    <w:rsid w:val="00F715D0"/>
    <w:rsid w:val="00F717E7"/>
    <w:rsid w:val="00F71D2E"/>
    <w:rsid w:val="00F724A1"/>
    <w:rsid w:val="00F727EC"/>
    <w:rsid w:val="00F7288E"/>
    <w:rsid w:val="00F740FA"/>
    <w:rsid w:val="00F74A7A"/>
    <w:rsid w:val="00F7632C"/>
    <w:rsid w:val="00F76FDC"/>
    <w:rsid w:val="00F771C6"/>
    <w:rsid w:val="00F77E4A"/>
    <w:rsid w:val="00F77ED7"/>
    <w:rsid w:val="00F80DFA"/>
    <w:rsid w:val="00F80F5D"/>
    <w:rsid w:val="00F818CF"/>
    <w:rsid w:val="00F82BC8"/>
    <w:rsid w:val="00F83143"/>
    <w:rsid w:val="00F83B54"/>
    <w:rsid w:val="00F83F24"/>
    <w:rsid w:val="00F8419A"/>
    <w:rsid w:val="00F84564"/>
    <w:rsid w:val="00F85036"/>
    <w:rsid w:val="00F853F3"/>
    <w:rsid w:val="00F85853"/>
    <w:rsid w:val="00F8591B"/>
    <w:rsid w:val="00F8655C"/>
    <w:rsid w:val="00F86865"/>
    <w:rsid w:val="00F878AE"/>
    <w:rsid w:val="00F90BCA"/>
    <w:rsid w:val="00F90C31"/>
    <w:rsid w:val="00F90E1A"/>
    <w:rsid w:val="00F91B79"/>
    <w:rsid w:val="00F9380D"/>
    <w:rsid w:val="00F93DA1"/>
    <w:rsid w:val="00F9400F"/>
    <w:rsid w:val="00F94B27"/>
    <w:rsid w:val="00F96115"/>
    <w:rsid w:val="00F96626"/>
    <w:rsid w:val="00F96946"/>
    <w:rsid w:val="00F969E4"/>
    <w:rsid w:val="00F97131"/>
    <w:rsid w:val="00F9720F"/>
    <w:rsid w:val="00F97B4B"/>
    <w:rsid w:val="00F97C84"/>
    <w:rsid w:val="00FA011A"/>
    <w:rsid w:val="00FA0156"/>
    <w:rsid w:val="00FA0D81"/>
    <w:rsid w:val="00FA1639"/>
    <w:rsid w:val="00FA166A"/>
    <w:rsid w:val="00FA2CF6"/>
    <w:rsid w:val="00FA2CFA"/>
    <w:rsid w:val="00FA2D55"/>
    <w:rsid w:val="00FA3065"/>
    <w:rsid w:val="00FA3B1A"/>
    <w:rsid w:val="00FA3EBB"/>
    <w:rsid w:val="00FA4284"/>
    <w:rsid w:val="00FA46B7"/>
    <w:rsid w:val="00FA52F9"/>
    <w:rsid w:val="00FA54D8"/>
    <w:rsid w:val="00FA6918"/>
    <w:rsid w:val="00FB0013"/>
    <w:rsid w:val="00FB0346"/>
    <w:rsid w:val="00FB0E61"/>
    <w:rsid w:val="00FB10FF"/>
    <w:rsid w:val="00FB1A6A"/>
    <w:rsid w:val="00FB1AF9"/>
    <w:rsid w:val="00FB1D69"/>
    <w:rsid w:val="00FB2812"/>
    <w:rsid w:val="00FB2EBE"/>
    <w:rsid w:val="00FB332B"/>
    <w:rsid w:val="00FB3570"/>
    <w:rsid w:val="00FB4724"/>
    <w:rsid w:val="00FB4D46"/>
    <w:rsid w:val="00FB4E83"/>
    <w:rsid w:val="00FB67AC"/>
    <w:rsid w:val="00FB6E01"/>
    <w:rsid w:val="00FB6E88"/>
    <w:rsid w:val="00FB7100"/>
    <w:rsid w:val="00FB772C"/>
    <w:rsid w:val="00FB7E60"/>
    <w:rsid w:val="00FB7FF3"/>
    <w:rsid w:val="00FC0636"/>
    <w:rsid w:val="00FC0C6F"/>
    <w:rsid w:val="00FC14C7"/>
    <w:rsid w:val="00FC191F"/>
    <w:rsid w:val="00FC2758"/>
    <w:rsid w:val="00FC3523"/>
    <w:rsid w:val="00FC3C3B"/>
    <w:rsid w:val="00FC44C4"/>
    <w:rsid w:val="00FC4CE0"/>
    <w:rsid w:val="00FC4F7B"/>
    <w:rsid w:val="00FC59BF"/>
    <w:rsid w:val="00FC5DCC"/>
    <w:rsid w:val="00FC6655"/>
    <w:rsid w:val="00FC755A"/>
    <w:rsid w:val="00FD05FD"/>
    <w:rsid w:val="00FD1F94"/>
    <w:rsid w:val="00FD21A7"/>
    <w:rsid w:val="00FD2358"/>
    <w:rsid w:val="00FD3347"/>
    <w:rsid w:val="00FD40E9"/>
    <w:rsid w:val="00FD495B"/>
    <w:rsid w:val="00FD5257"/>
    <w:rsid w:val="00FD5C70"/>
    <w:rsid w:val="00FD6612"/>
    <w:rsid w:val="00FD6984"/>
    <w:rsid w:val="00FD7EC3"/>
    <w:rsid w:val="00FE0C73"/>
    <w:rsid w:val="00FE0F38"/>
    <w:rsid w:val="00FE108E"/>
    <w:rsid w:val="00FE10F9"/>
    <w:rsid w:val="00FE126B"/>
    <w:rsid w:val="00FE1913"/>
    <w:rsid w:val="00FE2356"/>
    <w:rsid w:val="00FE2629"/>
    <w:rsid w:val="00FE2C56"/>
    <w:rsid w:val="00FE36BF"/>
    <w:rsid w:val="00FE40B5"/>
    <w:rsid w:val="00FE4BBB"/>
    <w:rsid w:val="00FE660C"/>
    <w:rsid w:val="00FE6C5B"/>
    <w:rsid w:val="00FE74F7"/>
    <w:rsid w:val="00FE7774"/>
    <w:rsid w:val="00FF0F2A"/>
    <w:rsid w:val="00FF3E73"/>
    <w:rsid w:val="00FF492B"/>
    <w:rsid w:val="00FF5C0A"/>
    <w:rsid w:val="00FF5EC7"/>
    <w:rsid w:val="00FF6302"/>
    <w:rsid w:val="00FF6D9C"/>
    <w:rsid w:val="00FF7037"/>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8A07AB9C-46B4-4AC9-B43A-5D364D14F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64318"/>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864318"/>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6431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6431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6431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64318"/>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hanging="36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ind w:left="5040" w:hanging="36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ind w:left="57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ind w:left="648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864318"/>
    <w:pPr>
      <w:tabs>
        <w:tab w:val="right" w:leader="dot" w:pos="14570"/>
      </w:tabs>
      <w:spacing w:before="0"/>
    </w:pPr>
    <w:rPr>
      <w:b/>
      <w:noProof/>
    </w:rPr>
  </w:style>
  <w:style w:type="paragraph" w:styleId="TOC2">
    <w:name w:val="toc 2"/>
    <w:aliases w:val="ŠTOC 2"/>
    <w:basedOn w:val="Normal"/>
    <w:next w:val="Normal"/>
    <w:uiPriority w:val="39"/>
    <w:unhideWhenUsed/>
    <w:rsid w:val="00864318"/>
    <w:pPr>
      <w:tabs>
        <w:tab w:val="right" w:leader="dot" w:pos="14570"/>
      </w:tabs>
      <w:spacing w:before="0"/>
    </w:pPr>
    <w:rPr>
      <w:noProof/>
    </w:rPr>
  </w:style>
  <w:style w:type="paragraph" w:styleId="Header">
    <w:name w:val="header"/>
    <w:aliases w:val="ŠHeader"/>
    <w:basedOn w:val="Normal"/>
    <w:link w:val="HeaderChar"/>
    <w:uiPriority w:val="16"/>
    <w:rsid w:val="00864318"/>
    <w:rPr>
      <w:noProof/>
      <w:color w:val="002664"/>
      <w:sz w:val="28"/>
      <w:szCs w:val="28"/>
    </w:rPr>
  </w:style>
  <w:style w:type="character" w:customStyle="1" w:styleId="Heading5Char">
    <w:name w:val="Heading 5 Char"/>
    <w:aliases w:val="ŠHeading 5 Char"/>
    <w:basedOn w:val="DefaultParagraphFont"/>
    <w:link w:val="Heading5"/>
    <w:uiPriority w:val="6"/>
    <w:rsid w:val="00864318"/>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864318"/>
    <w:rPr>
      <w:rFonts w:ascii="Arial" w:hAnsi="Arial" w:cs="Arial"/>
      <w:noProof/>
      <w:color w:val="002664"/>
      <w:sz w:val="28"/>
      <w:szCs w:val="28"/>
      <w:lang w:val="en-AU"/>
    </w:rPr>
  </w:style>
  <w:style w:type="paragraph" w:styleId="Footer">
    <w:name w:val="footer"/>
    <w:aliases w:val="ŠFooter"/>
    <w:basedOn w:val="Normal"/>
    <w:link w:val="FooterChar"/>
    <w:uiPriority w:val="19"/>
    <w:rsid w:val="0086431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64318"/>
    <w:rPr>
      <w:rFonts w:ascii="Arial" w:hAnsi="Arial" w:cs="Arial"/>
      <w:sz w:val="18"/>
      <w:szCs w:val="18"/>
      <w:lang w:val="en-AU"/>
    </w:rPr>
  </w:style>
  <w:style w:type="paragraph" w:styleId="Caption">
    <w:name w:val="caption"/>
    <w:aliases w:val="ŠCaption"/>
    <w:basedOn w:val="Normal"/>
    <w:next w:val="Normal"/>
    <w:uiPriority w:val="20"/>
    <w:qFormat/>
    <w:rsid w:val="00864318"/>
    <w:pPr>
      <w:keepNext/>
      <w:spacing w:after="200" w:line="240" w:lineRule="auto"/>
    </w:pPr>
    <w:rPr>
      <w:iCs/>
      <w:color w:val="002664"/>
      <w:sz w:val="18"/>
      <w:szCs w:val="18"/>
    </w:rPr>
  </w:style>
  <w:style w:type="paragraph" w:customStyle="1" w:styleId="Logo">
    <w:name w:val="ŠLogo"/>
    <w:basedOn w:val="Normal"/>
    <w:uiPriority w:val="18"/>
    <w:qFormat/>
    <w:rsid w:val="00864318"/>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864318"/>
    <w:pPr>
      <w:spacing w:before="0"/>
      <w:ind w:left="244"/>
    </w:pPr>
  </w:style>
  <w:style w:type="character" w:styleId="Hyperlink">
    <w:name w:val="Hyperlink"/>
    <w:aliases w:val="ŠHyperlink"/>
    <w:basedOn w:val="DefaultParagraphFont"/>
    <w:uiPriority w:val="99"/>
    <w:unhideWhenUsed/>
    <w:rsid w:val="00864318"/>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864318"/>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864318"/>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864318"/>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864318"/>
    <w:rPr>
      <w:rFonts w:ascii="Arial" w:hAnsi="Arial" w:cs="Arial"/>
      <w:color w:val="002664"/>
      <w:sz w:val="28"/>
      <w:szCs w:val="36"/>
      <w:lang w:val="en-AU"/>
    </w:rPr>
  </w:style>
  <w:style w:type="table" w:customStyle="1" w:styleId="Tableheader">
    <w:name w:val="ŠTable header"/>
    <w:basedOn w:val="TableNormal"/>
    <w:uiPriority w:val="99"/>
    <w:rsid w:val="00864318"/>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864318"/>
    <w:pPr>
      <w:numPr>
        <w:numId w:val="9"/>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864318"/>
    <w:pPr>
      <w:numPr>
        <w:numId w:val="6"/>
      </w:numPr>
      <w:ind w:left="1134" w:hanging="567"/>
    </w:pPr>
    <w:rPr>
      <w:lang w:val="en-US"/>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864318"/>
    <w:pPr>
      <w:numPr>
        <w:numId w:val="10"/>
      </w:numPr>
    </w:pPr>
  </w:style>
  <w:style w:type="character" w:styleId="Strong">
    <w:name w:val="Strong"/>
    <w:aliases w:val="ŠStrong,Bold"/>
    <w:qFormat/>
    <w:rsid w:val="00864318"/>
    <w:rPr>
      <w:b/>
      <w:bCs/>
    </w:rPr>
  </w:style>
  <w:style w:type="paragraph" w:styleId="ListBullet">
    <w:name w:val="List Bullet"/>
    <w:aliases w:val="ŠList Bullet"/>
    <w:basedOn w:val="Normal"/>
    <w:uiPriority w:val="9"/>
    <w:qFormat/>
    <w:rsid w:val="00864318"/>
    <w:pPr>
      <w:numPr>
        <w:numId w:val="8"/>
      </w:numPr>
    </w:pPr>
  </w:style>
  <w:style w:type="character" w:styleId="Emphasis">
    <w:name w:val="Emphasis"/>
    <w:aliases w:val="ŠEmphasis,Italic"/>
    <w:qFormat/>
    <w:rsid w:val="00864318"/>
    <w:rPr>
      <w:i/>
      <w:iCs/>
    </w:rPr>
  </w:style>
  <w:style w:type="paragraph" w:styleId="Title">
    <w:name w:val="Title"/>
    <w:aliases w:val="ŠTitle"/>
    <w:basedOn w:val="Normal"/>
    <w:next w:val="Normal"/>
    <w:link w:val="TitleChar"/>
    <w:uiPriority w:val="1"/>
    <w:rsid w:val="0086431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64318"/>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864318"/>
    <w:pPr>
      <w:spacing w:line="240" w:lineRule="auto"/>
    </w:pPr>
    <w:rPr>
      <w:sz w:val="20"/>
      <w:szCs w:val="20"/>
    </w:rPr>
  </w:style>
  <w:style w:type="table" w:styleId="TableGrid">
    <w:name w:val="Table Grid"/>
    <w:basedOn w:val="TableNormal"/>
    <w:uiPriority w:val="39"/>
    <w:rsid w:val="00864318"/>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864318"/>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864318"/>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864318"/>
    <w:rPr>
      <w:rFonts w:ascii="Arial" w:hAnsi="Arial" w:cs="Arial"/>
      <w:sz w:val="20"/>
      <w:szCs w:val="20"/>
      <w:lang w:val="en-AU"/>
    </w:rPr>
  </w:style>
  <w:style w:type="character" w:styleId="CommentReference">
    <w:name w:val="annotation reference"/>
    <w:basedOn w:val="DefaultParagraphFont"/>
    <w:uiPriority w:val="99"/>
    <w:semiHidden/>
    <w:unhideWhenUsed/>
    <w:rsid w:val="00864318"/>
    <w:rPr>
      <w:sz w:val="16"/>
      <w:szCs w:val="16"/>
    </w:rPr>
  </w:style>
  <w:style w:type="paragraph" w:styleId="CommentSubject">
    <w:name w:val="annotation subject"/>
    <w:basedOn w:val="CommentText"/>
    <w:next w:val="CommentText"/>
    <w:link w:val="CommentSubjectChar"/>
    <w:uiPriority w:val="99"/>
    <w:semiHidden/>
    <w:unhideWhenUsed/>
    <w:rsid w:val="00864318"/>
    <w:rPr>
      <w:b/>
      <w:bCs/>
    </w:rPr>
  </w:style>
  <w:style w:type="character" w:customStyle="1" w:styleId="CommentSubjectChar">
    <w:name w:val="Comment Subject Char"/>
    <w:basedOn w:val="CommentTextChar"/>
    <w:link w:val="CommentSubject"/>
    <w:uiPriority w:val="99"/>
    <w:semiHidden/>
    <w:rsid w:val="00864318"/>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864318"/>
    <w:rPr>
      <w:color w:val="605E5C"/>
      <w:shd w:val="clear" w:color="auto" w:fill="E1DFDD"/>
    </w:rPr>
  </w:style>
  <w:style w:type="paragraph" w:styleId="ListParagraph">
    <w:name w:val="List Paragraph"/>
    <w:aliases w:val="ŠList Paragraph"/>
    <w:basedOn w:val="Normal"/>
    <w:uiPriority w:val="34"/>
    <w:unhideWhenUsed/>
    <w:qFormat/>
    <w:rsid w:val="00864318"/>
    <w:pPr>
      <w:ind w:left="567"/>
    </w:pPr>
  </w:style>
  <w:style w:type="character" w:styleId="PlaceholderText">
    <w:name w:val="Placeholder Text"/>
    <w:basedOn w:val="DefaultParagraphFont"/>
    <w:uiPriority w:val="99"/>
    <w:semiHidden/>
    <w:rsid w:val="00864318"/>
    <w:rPr>
      <w:color w:val="808080"/>
    </w:rPr>
  </w:style>
  <w:style w:type="character" w:styleId="FollowedHyperlink">
    <w:name w:val="FollowedHyperlink"/>
    <w:basedOn w:val="DefaultParagraphFont"/>
    <w:uiPriority w:val="99"/>
    <w:semiHidden/>
    <w:unhideWhenUsed/>
    <w:rsid w:val="00864318"/>
    <w:rPr>
      <w:color w:val="954F72" w:themeColor="followedHyperlink"/>
      <w:u w:val="single"/>
    </w:rPr>
  </w:style>
  <w:style w:type="paragraph" w:styleId="Subtitle">
    <w:name w:val="Subtitle"/>
    <w:basedOn w:val="Normal"/>
    <w:next w:val="Normal"/>
    <w:link w:val="SubtitleChar"/>
    <w:uiPriority w:val="11"/>
    <w:semiHidden/>
    <w:qFormat/>
    <w:rsid w:val="0086431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64318"/>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864318"/>
    <w:rPr>
      <w:i/>
      <w:iCs/>
      <w:color w:val="404040" w:themeColor="text1" w:themeTint="BF"/>
    </w:rPr>
  </w:style>
  <w:style w:type="paragraph" w:styleId="TOC4">
    <w:name w:val="toc 4"/>
    <w:aliases w:val="ŠTOC 4"/>
    <w:basedOn w:val="Normal"/>
    <w:next w:val="Normal"/>
    <w:autoRedefine/>
    <w:uiPriority w:val="39"/>
    <w:unhideWhenUsed/>
    <w:rsid w:val="00864318"/>
    <w:pPr>
      <w:spacing w:before="0"/>
      <w:ind w:left="488"/>
    </w:pPr>
  </w:style>
  <w:style w:type="paragraph" w:styleId="TOCHeading">
    <w:name w:val="TOC Heading"/>
    <w:aliases w:val="ŠTOC Heading"/>
    <w:basedOn w:val="Heading1"/>
    <w:next w:val="Normal"/>
    <w:uiPriority w:val="38"/>
    <w:qFormat/>
    <w:rsid w:val="00864318"/>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864318"/>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864318"/>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864318"/>
    <w:pPr>
      <w:numPr>
        <w:numId w:val="7"/>
      </w:numPr>
    </w:pPr>
  </w:style>
  <w:style w:type="paragraph" w:styleId="ListNumber3">
    <w:name w:val="List Number 3"/>
    <w:aliases w:val="ŠList Number 3"/>
    <w:basedOn w:val="ListBullet3"/>
    <w:uiPriority w:val="8"/>
    <w:rsid w:val="00864318"/>
    <w:pPr>
      <w:numPr>
        <w:ilvl w:val="2"/>
        <w:numId w:val="9"/>
      </w:numPr>
    </w:pPr>
  </w:style>
  <w:style w:type="character" w:customStyle="1" w:styleId="BoldItalic">
    <w:name w:val="ŠBold Italic"/>
    <w:basedOn w:val="DefaultParagraphFont"/>
    <w:uiPriority w:val="1"/>
    <w:qFormat/>
    <w:rsid w:val="00864318"/>
    <w:rPr>
      <w:b/>
      <w:i/>
      <w:iCs/>
    </w:rPr>
  </w:style>
  <w:style w:type="paragraph" w:customStyle="1" w:styleId="FeatureBox3">
    <w:name w:val="ŠFeature Box 3"/>
    <w:basedOn w:val="Normal"/>
    <w:next w:val="Normal"/>
    <w:uiPriority w:val="13"/>
    <w:qFormat/>
    <w:rsid w:val="0086431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6431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64318"/>
    <w:pPr>
      <w:keepNext/>
      <w:ind w:left="567" w:right="57"/>
    </w:pPr>
    <w:rPr>
      <w:szCs w:val="22"/>
    </w:rPr>
  </w:style>
  <w:style w:type="paragraph" w:customStyle="1" w:styleId="Subtitle0">
    <w:name w:val="ŠSubtitle"/>
    <w:basedOn w:val="Normal"/>
    <w:link w:val="SubtitleChar0"/>
    <w:uiPriority w:val="2"/>
    <w:qFormat/>
    <w:rsid w:val="00864318"/>
    <w:pPr>
      <w:spacing w:before="360"/>
    </w:pPr>
    <w:rPr>
      <w:color w:val="002664"/>
      <w:sz w:val="44"/>
      <w:szCs w:val="48"/>
    </w:rPr>
  </w:style>
  <w:style w:type="character" w:customStyle="1" w:styleId="SubtitleChar0">
    <w:name w:val="ŠSubtitle Char"/>
    <w:basedOn w:val="DefaultParagraphFont"/>
    <w:link w:val="Subtitle0"/>
    <w:uiPriority w:val="2"/>
    <w:rsid w:val="00864318"/>
    <w:rPr>
      <w:rFonts w:ascii="Arial" w:hAnsi="Arial" w:cs="Arial"/>
      <w:color w:val="002664"/>
      <w:sz w:val="44"/>
      <w:szCs w:val="48"/>
      <w:lang w:val="en-AU"/>
    </w:rPr>
  </w:style>
  <w:style w:type="paragraph" w:styleId="NormalWeb">
    <w:name w:val="Normal (Web)"/>
    <w:basedOn w:val="Normal"/>
    <w:uiPriority w:val="99"/>
    <w:semiHidden/>
    <w:unhideWhenUsed/>
    <w:rsid w:val="00045E73"/>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8160">
      <w:bodyDiv w:val="1"/>
      <w:marLeft w:val="0"/>
      <w:marRight w:val="0"/>
      <w:marTop w:val="0"/>
      <w:marBottom w:val="0"/>
      <w:divBdr>
        <w:top w:val="none" w:sz="0" w:space="0" w:color="auto"/>
        <w:left w:val="none" w:sz="0" w:space="0" w:color="auto"/>
        <w:bottom w:val="none" w:sz="0" w:space="0" w:color="auto"/>
        <w:right w:val="none" w:sz="0" w:space="0" w:color="auto"/>
      </w:divBdr>
    </w:div>
    <w:div w:id="73741684">
      <w:bodyDiv w:val="1"/>
      <w:marLeft w:val="0"/>
      <w:marRight w:val="0"/>
      <w:marTop w:val="0"/>
      <w:marBottom w:val="0"/>
      <w:divBdr>
        <w:top w:val="none" w:sz="0" w:space="0" w:color="auto"/>
        <w:left w:val="none" w:sz="0" w:space="0" w:color="auto"/>
        <w:bottom w:val="none" w:sz="0" w:space="0" w:color="auto"/>
        <w:right w:val="none" w:sz="0" w:space="0" w:color="auto"/>
      </w:divBdr>
      <w:divsChild>
        <w:div w:id="1185561704">
          <w:marLeft w:val="0"/>
          <w:marRight w:val="0"/>
          <w:marTop w:val="0"/>
          <w:marBottom w:val="0"/>
          <w:divBdr>
            <w:top w:val="none" w:sz="0" w:space="0" w:color="auto"/>
            <w:left w:val="none" w:sz="0" w:space="0" w:color="auto"/>
            <w:bottom w:val="none" w:sz="0" w:space="0" w:color="auto"/>
            <w:right w:val="none" w:sz="0" w:space="0" w:color="auto"/>
          </w:divBdr>
        </w:div>
      </w:divsChild>
    </w:div>
    <w:div w:id="93016041">
      <w:bodyDiv w:val="1"/>
      <w:marLeft w:val="0"/>
      <w:marRight w:val="0"/>
      <w:marTop w:val="0"/>
      <w:marBottom w:val="0"/>
      <w:divBdr>
        <w:top w:val="none" w:sz="0" w:space="0" w:color="auto"/>
        <w:left w:val="none" w:sz="0" w:space="0" w:color="auto"/>
        <w:bottom w:val="none" w:sz="0" w:space="0" w:color="auto"/>
        <w:right w:val="none" w:sz="0" w:space="0" w:color="auto"/>
      </w:divBdr>
    </w:div>
    <w:div w:id="233858553">
      <w:bodyDiv w:val="1"/>
      <w:marLeft w:val="0"/>
      <w:marRight w:val="0"/>
      <w:marTop w:val="0"/>
      <w:marBottom w:val="0"/>
      <w:divBdr>
        <w:top w:val="none" w:sz="0" w:space="0" w:color="auto"/>
        <w:left w:val="none" w:sz="0" w:space="0" w:color="auto"/>
        <w:bottom w:val="none" w:sz="0" w:space="0" w:color="auto"/>
        <w:right w:val="none" w:sz="0" w:space="0" w:color="auto"/>
      </w:divBdr>
    </w:div>
    <w:div w:id="352804807">
      <w:bodyDiv w:val="1"/>
      <w:marLeft w:val="0"/>
      <w:marRight w:val="0"/>
      <w:marTop w:val="0"/>
      <w:marBottom w:val="0"/>
      <w:divBdr>
        <w:top w:val="none" w:sz="0" w:space="0" w:color="auto"/>
        <w:left w:val="none" w:sz="0" w:space="0" w:color="auto"/>
        <w:bottom w:val="none" w:sz="0" w:space="0" w:color="auto"/>
        <w:right w:val="none" w:sz="0" w:space="0" w:color="auto"/>
      </w:divBdr>
    </w:div>
    <w:div w:id="381179314">
      <w:bodyDiv w:val="1"/>
      <w:marLeft w:val="0"/>
      <w:marRight w:val="0"/>
      <w:marTop w:val="0"/>
      <w:marBottom w:val="0"/>
      <w:divBdr>
        <w:top w:val="none" w:sz="0" w:space="0" w:color="auto"/>
        <w:left w:val="none" w:sz="0" w:space="0" w:color="auto"/>
        <w:bottom w:val="none" w:sz="0" w:space="0" w:color="auto"/>
        <w:right w:val="none" w:sz="0" w:space="0" w:color="auto"/>
      </w:divBdr>
    </w:div>
    <w:div w:id="671031501">
      <w:bodyDiv w:val="1"/>
      <w:marLeft w:val="0"/>
      <w:marRight w:val="0"/>
      <w:marTop w:val="0"/>
      <w:marBottom w:val="0"/>
      <w:divBdr>
        <w:top w:val="none" w:sz="0" w:space="0" w:color="auto"/>
        <w:left w:val="none" w:sz="0" w:space="0" w:color="auto"/>
        <w:bottom w:val="none" w:sz="0" w:space="0" w:color="auto"/>
        <w:right w:val="none" w:sz="0" w:space="0" w:color="auto"/>
      </w:divBdr>
    </w:div>
    <w:div w:id="972904786">
      <w:bodyDiv w:val="1"/>
      <w:marLeft w:val="0"/>
      <w:marRight w:val="0"/>
      <w:marTop w:val="0"/>
      <w:marBottom w:val="0"/>
      <w:divBdr>
        <w:top w:val="none" w:sz="0" w:space="0" w:color="auto"/>
        <w:left w:val="none" w:sz="0" w:space="0" w:color="auto"/>
        <w:bottom w:val="none" w:sz="0" w:space="0" w:color="auto"/>
        <w:right w:val="none" w:sz="0" w:space="0" w:color="auto"/>
      </w:divBdr>
    </w:div>
    <w:div w:id="983855249">
      <w:bodyDiv w:val="1"/>
      <w:marLeft w:val="0"/>
      <w:marRight w:val="0"/>
      <w:marTop w:val="0"/>
      <w:marBottom w:val="0"/>
      <w:divBdr>
        <w:top w:val="none" w:sz="0" w:space="0" w:color="auto"/>
        <w:left w:val="none" w:sz="0" w:space="0" w:color="auto"/>
        <w:bottom w:val="none" w:sz="0" w:space="0" w:color="auto"/>
        <w:right w:val="none" w:sz="0" w:space="0" w:color="auto"/>
      </w:divBdr>
    </w:div>
    <w:div w:id="1022171429">
      <w:bodyDiv w:val="1"/>
      <w:marLeft w:val="0"/>
      <w:marRight w:val="0"/>
      <w:marTop w:val="0"/>
      <w:marBottom w:val="0"/>
      <w:divBdr>
        <w:top w:val="none" w:sz="0" w:space="0" w:color="auto"/>
        <w:left w:val="none" w:sz="0" w:space="0" w:color="auto"/>
        <w:bottom w:val="none" w:sz="0" w:space="0" w:color="auto"/>
        <w:right w:val="none" w:sz="0" w:space="0" w:color="auto"/>
      </w:divBdr>
    </w:div>
    <w:div w:id="1075005886">
      <w:bodyDiv w:val="1"/>
      <w:marLeft w:val="0"/>
      <w:marRight w:val="0"/>
      <w:marTop w:val="0"/>
      <w:marBottom w:val="0"/>
      <w:divBdr>
        <w:top w:val="none" w:sz="0" w:space="0" w:color="auto"/>
        <w:left w:val="none" w:sz="0" w:space="0" w:color="auto"/>
        <w:bottom w:val="none" w:sz="0" w:space="0" w:color="auto"/>
        <w:right w:val="none" w:sz="0" w:space="0" w:color="auto"/>
      </w:divBdr>
    </w:div>
    <w:div w:id="1104573581">
      <w:bodyDiv w:val="1"/>
      <w:marLeft w:val="0"/>
      <w:marRight w:val="0"/>
      <w:marTop w:val="0"/>
      <w:marBottom w:val="0"/>
      <w:divBdr>
        <w:top w:val="none" w:sz="0" w:space="0" w:color="auto"/>
        <w:left w:val="none" w:sz="0" w:space="0" w:color="auto"/>
        <w:bottom w:val="none" w:sz="0" w:space="0" w:color="auto"/>
        <w:right w:val="none" w:sz="0" w:space="0" w:color="auto"/>
      </w:divBdr>
      <w:divsChild>
        <w:div w:id="2139519396">
          <w:marLeft w:val="0"/>
          <w:marRight w:val="0"/>
          <w:marTop w:val="0"/>
          <w:marBottom w:val="0"/>
          <w:divBdr>
            <w:top w:val="none" w:sz="0" w:space="0" w:color="auto"/>
            <w:left w:val="none" w:sz="0" w:space="0" w:color="auto"/>
            <w:bottom w:val="none" w:sz="0" w:space="0" w:color="auto"/>
            <w:right w:val="none" w:sz="0" w:space="0" w:color="auto"/>
          </w:divBdr>
        </w:div>
      </w:divsChild>
    </w:div>
    <w:div w:id="1229682066">
      <w:bodyDiv w:val="1"/>
      <w:marLeft w:val="0"/>
      <w:marRight w:val="0"/>
      <w:marTop w:val="0"/>
      <w:marBottom w:val="0"/>
      <w:divBdr>
        <w:top w:val="none" w:sz="0" w:space="0" w:color="auto"/>
        <w:left w:val="none" w:sz="0" w:space="0" w:color="auto"/>
        <w:bottom w:val="none" w:sz="0" w:space="0" w:color="auto"/>
        <w:right w:val="none" w:sz="0" w:space="0" w:color="auto"/>
      </w:divBdr>
    </w:div>
    <w:div w:id="1338190840">
      <w:bodyDiv w:val="1"/>
      <w:marLeft w:val="0"/>
      <w:marRight w:val="0"/>
      <w:marTop w:val="0"/>
      <w:marBottom w:val="0"/>
      <w:divBdr>
        <w:top w:val="none" w:sz="0" w:space="0" w:color="auto"/>
        <w:left w:val="none" w:sz="0" w:space="0" w:color="auto"/>
        <w:bottom w:val="none" w:sz="0" w:space="0" w:color="auto"/>
        <w:right w:val="none" w:sz="0" w:space="0" w:color="auto"/>
      </w:divBdr>
    </w:div>
    <w:div w:id="1399674267">
      <w:bodyDiv w:val="1"/>
      <w:marLeft w:val="0"/>
      <w:marRight w:val="0"/>
      <w:marTop w:val="0"/>
      <w:marBottom w:val="0"/>
      <w:divBdr>
        <w:top w:val="none" w:sz="0" w:space="0" w:color="auto"/>
        <w:left w:val="none" w:sz="0" w:space="0" w:color="auto"/>
        <w:bottom w:val="none" w:sz="0" w:space="0" w:color="auto"/>
        <w:right w:val="none" w:sz="0" w:space="0" w:color="auto"/>
      </w:divBdr>
    </w:div>
    <w:div w:id="1623608855">
      <w:bodyDiv w:val="1"/>
      <w:marLeft w:val="0"/>
      <w:marRight w:val="0"/>
      <w:marTop w:val="0"/>
      <w:marBottom w:val="0"/>
      <w:divBdr>
        <w:top w:val="none" w:sz="0" w:space="0" w:color="auto"/>
        <w:left w:val="none" w:sz="0" w:space="0" w:color="auto"/>
        <w:bottom w:val="none" w:sz="0" w:space="0" w:color="auto"/>
        <w:right w:val="none" w:sz="0" w:space="0" w:color="auto"/>
      </w:divBdr>
    </w:div>
    <w:div w:id="1661540035">
      <w:bodyDiv w:val="1"/>
      <w:marLeft w:val="0"/>
      <w:marRight w:val="0"/>
      <w:marTop w:val="0"/>
      <w:marBottom w:val="0"/>
      <w:divBdr>
        <w:top w:val="none" w:sz="0" w:space="0" w:color="auto"/>
        <w:left w:val="none" w:sz="0" w:space="0" w:color="auto"/>
        <w:bottom w:val="none" w:sz="0" w:space="0" w:color="auto"/>
        <w:right w:val="none" w:sz="0" w:space="0" w:color="auto"/>
      </w:divBdr>
    </w:div>
    <w:div w:id="1850365608">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00044684">
      <w:bodyDiv w:val="1"/>
      <w:marLeft w:val="0"/>
      <w:marRight w:val="0"/>
      <w:marTop w:val="0"/>
      <w:marBottom w:val="0"/>
      <w:divBdr>
        <w:top w:val="none" w:sz="0" w:space="0" w:color="auto"/>
        <w:left w:val="none" w:sz="0" w:space="0" w:color="auto"/>
        <w:bottom w:val="none" w:sz="0" w:space="0" w:color="auto"/>
        <w:right w:val="none" w:sz="0" w:space="0" w:color="auto"/>
      </w:divBdr>
    </w:div>
    <w:div w:id="1949383434">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mathematics/mathematics-advanced-11-12-2024/overview" TargetMode="External"/><Relationship Id="rId18" Type="http://schemas.openxmlformats.org/officeDocument/2006/relationships/hyperlink" Target="https://bit.ly/thinkpairsharestrategy" TargetMode="External"/><Relationship Id="rId26" Type="http://schemas.openxmlformats.org/officeDocument/2006/relationships/chart" Target="charts/chart2.xml"/><Relationship Id="rId39" Type="http://schemas.openxmlformats.org/officeDocument/2006/relationships/footer" Target="footer4.xml"/><Relationship Id="rId21" Type="http://schemas.openxmlformats.org/officeDocument/2006/relationships/hyperlink" Target="https://bit.ly/VNPSstrategy" TargetMode="External"/><Relationship Id="rId34" Type="http://schemas.openxmlformats.org/officeDocument/2006/relationships/hyperlink" Target="https://curriculum.nsw.edu.au/learning-areas/mathematics/mathematics-advanced-11-12-2024/overview"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BTNinflation" TargetMode="External"/><Relationship Id="rId20" Type="http://schemas.openxmlformats.org/officeDocument/2006/relationships/hyperlink" Target="https://bit.ly/visiblegroups" TargetMode="External"/><Relationship Id="rId29" Type="http://schemas.openxmlformats.org/officeDocument/2006/relationships/chart" Target="charts/chart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ourworldindata.org/population-growth" TargetMode="External"/><Relationship Id="rId32" Type="http://schemas.openxmlformats.org/officeDocument/2006/relationships/hyperlink" Target="https://educationstandards.nsw.edu.au/" TargetMode="External"/><Relationship Id="rId37" Type="http://schemas.openxmlformats.org/officeDocument/2006/relationships/image" Target="media/image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ourworldindata.org/population-growth" TargetMode="External"/><Relationship Id="rId23" Type="http://schemas.openxmlformats.org/officeDocument/2006/relationships/hyperlink" Target="https://bit.ly/BTNinflation" TargetMode="External"/><Relationship Id="rId28" Type="http://schemas.openxmlformats.org/officeDocument/2006/relationships/chart" Target="charts/chart4.xml"/><Relationship Id="rId36" Type="http://schemas.openxmlformats.org/officeDocument/2006/relationships/hyperlink" Target="https://creativecommons.org/licenses/by/4.0/" TargetMode="External"/><Relationship Id="rId10" Type="http://schemas.openxmlformats.org/officeDocument/2006/relationships/footer" Target="footer2.xml"/><Relationship Id="rId19" Type="http://schemas.openxmlformats.org/officeDocument/2006/relationships/hyperlink" Target="https://bit.ly/posepausepouncebounce" TargetMode="External"/><Relationship Id="rId31"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it.ly/population_rate" TargetMode="External"/><Relationship Id="rId22" Type="http://schemas.openxmlformats.org/officeDocument/2006/relationships/hyperlink" Target="https://bit.ly/DLSgallerywalk" TargetMode="Externa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hyperlink" Target="https://www.rba.gov.au/inflation/measures-cpi.html"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www.youtube.com/watch?v=Dru78IHxQE0" TargetMode="External"/><Relationship Id="rId25" Type="http://schemas.openxmlformats.org/officeDocument/2006/relationships/chart" Target="charts/chart1.xml"/><Relationship Id="rId33" Type="http://schemas.openxmlformats.org/officeDocument/2006/relationships/hyperlink" Target="https://curriculum.nsw.edu.au/" TargetMode="External"/><Relationship Id="rId38"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https://schoolsnsw.sharepoint.com/sites/SecondarySTEM/Shared%20Documents/Mathematics/Drafts/Year%2011%20Advanced/Unit%205%20-Foundations%20of%20differentiation/lesson%201%20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worton\Downloads\population%20(1).csv"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cworton\Downloads\population%20(3).csv"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schoolsnsw.sharepoint.com/sites/SecondarySTEM/Shared%20Documents/Mathematics/Drafts/Year%2011%20Advanced/Unit%205%20-Foundations%20of%20differentiation/population.csv.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cworton\Downloads\Iraq%20v%20ira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Camden and</a:t>
            </a:r>
            <a:r>
              <a:rPr lang="en-AU" baseline="0"/>
              <a:t> Maitland population change</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lineChart>
        <c:grouping val="standard"/>
        <c:varyColors val="0"/>
        <c:ser>
          <c:idx val="0"/>
          <c:order val="0"/>
          <c:tx>
            <c:strRef>
              <c:f>Sheet3!$C$13</c:f>
              <c:strCache>
                <c:ptCount val="1"/>
                <c:pt idx="0">
                  <c:v>Camden</c:v>
                </c:pt>
              </c:strCache>
            </c:strRef>
          </c:tx>
          <c:spPr>
            <a:ln w="28575" cap="rnd">
              <a:solidFill>
                <a:schemeClr val="accent1"/>
              </a:solidFill>
              <a:round/>
            </a:ln>
            <a:effectLst/>
          </c:spPr>
          <c:marker>
            <c:symbol val="none"/>
          </c:marker>
          <c:cat>
            <c:numRef>
              <c:f>Sheet3!$D$12:$AA$12</c:f>
              <c:numCache>
                <c:formatCode>General</c:formatCod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numCache>
            </c:numRef>
          </c:cat>
          <c:val>
            <c:numRef>
              <c:f>Sheet3!$D$13:$AA$13</c:f>
              <c:numCache>
                <c:formatCode>General</c:formatCode>
                <c:ptCount val="24"/>
                <c:pt idx="0">
                  <c:v>45167</c:v>
                </c:pt>
                <c:pt idx="1">
                  <c:v>47176</c:v>
                </c:pt>
                <c:pt idx="2">
                  <c:v>48445</c:v>
                </c:pt>
                <c:pt idx="3">
                  <c:v>48929</c:v>
                </c:pt>
                <c:pt idx="4">
                  <c:v>49994</c:v>
                </c:pt>
                <c:pt idx="5">
                  <c:v>50632</c:v>
                </c:pt>
                <c:pt idx="6">
                  <c:v>52182</c:v>
                </c:pt>
                <c:pt idx="7">
                  <c:v>53739</c:v>
                </c:pt>
                <c:pt idx="8">
                  <c:v>55379</c:v>
                </c:pt>
                <c:pt idx="9">
                  <c:v>56848</c:v>
                </c:pt>
                <c:pt idx="10">
                  <c:v>58440</c:v>
                </c:pt>
                <c:pt idx="11">
                  <c:v>61128</c:v>
                </c:pt>
                <c:pt idx="12">
                  <c:v>64095</c:v>
                </c:pt>
                <c:pt idx="13">
                  <c:v>68645</c:v>
                </c:pt>
                <c:pt idx="14">
                  <c:v>74103</c:v>
                </c:pt>
                <c:pt idx="15">
                  <c:v>80268</c:v>
                </c:pt>
                <c:pt idx="16">
                  <c:v>88297</c:v>
                </c:pt>
                <c:pt idx="17">
                  <c:v>96023</c:v>
                </c:pt>
                <c:pt idx="18">
                  <c:v>104706</c:v>
                </c:pt>
                <c:pt idx="19">
                  <c:v>112451</c:v>
                </c:pt>
                <c:pt idx="20">
                  <c:v>120083</c:v>
                </c:pt>
                <c:pt idx="21">
                  <c:v>127808</c:v>
                </c:pt>
                <c:pt idx="22">
                  <c:v>134763</c:v>
                </c:pt>
                <c:pt idx="23">
                  <c:v>141133</c:v>
                </c:pt>
              </c:numCache>
            </c:numRef>
          </c:val>
          <c:smooth val="0"/>
          <c:extLst>
            <c:ext xmlns:c16="http://schemas.microsoft.com/office/drawing/2014/chart" uri="{C3380CC4-5D6E-409C-BE32-E72D297353CC}">
              <c16:uniqueId val="{00000000-6B50-4800-AA3A-7009F4D0723B}"/>
            </c:ext>
          </c:extLst>
        </c:ser>
        <c:ser>
          <c:idx val="1"/>
          <c:order val="1"/>
          <c:tx>
            <c:strRef>
              <c:f>Sheet3!$C$14</c:f>
              <c:strCache>
                <c:ptCount val="1"/>
                <c:pt idx="0">
                  <c:v>Maitland</c:v>
                </c:pt>
              </c:strCache>
            </c:strRef>
          </c:tx>
          <c:spPr>
            <a:ln w="28575" cap="rnd">
              <a:solidFill>
                <a:srgbClr val="C00000"/>
              </a:solidFill>
              <a:round/>
            </a:ln>
            <a:effectLst/>
          </c:spPr>
          <c:marker>
            <c:symbol val="none"/>
          </c:marker>
          <c:cat>
            <c:numRef>
              <c:f>Sheet3!$D$12:$AA$12</c:f>
              <c:numCache>
                <c:formatCode>General</c:formatCod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numCache>
            </c:numRef>
          </c:cat>
          <c:val>
            <c:numRef>
              <c:f>Sheet3!$D$14:$AA$14</c:f>
              <c:numCache>
                <c:formatCode>General</c:formatCode>
                <c:ptCount val="24"/>
                <c:pt idx="0">
                  <c:v>56055</c:v>
                </c:pt>
                <c:pt idx="1">
                  <c:v>57642</c:v>
                </c:pt>
                <c:pt idx="2">
                  <c:v>59167</c:v>
                </c:pt>
                <c:pt idx="3">
                  <c:v>60440</c:v>
                </c:pt>
                <c:pt idx="4">
                  <c:v>61961</c:v>
                </c:pt>
                <c:pt idx="5">
                  <c:v>63505</c:v>
                </c:pt>
                <c:pt idx="6">
                  <c:v>65143</c:v>
                </c:pt>
                <c:pt idx="7">
                  <c:v>66244</c:v>
                </c:pt>
                <c:pt idx="8">
                  <c:v>67268</c:v>
                </c:pt>
                <c:pt idx="9">
                  <c:v>68561</c:v>
                </c:pt>
                <c:pt idx="10">
                  <c:v>69924</c:v>
                </c:pt>
                <c:pt idx="11">
                  <c:v>72012</c:v>
                </c:pt>
                <c:pt idx="12">
                  <c:v>73870</c:v>
                </c:pt>
                <c:pt idx="13">
                  <c:v>75695</c:v>
                </c:pt>
                <c:pt idx="14">
                  <c:v>77374</c:v>
                </c:pt>
                <c:pt idx="15">
                  <c:v>79063</c:v>
                </c:pt>
                <c:pt idx="16">
                  <c:v>81058</c:v>
                </c:pt>
                <c:pt idx="17">
                  <c:v>83260</c:v>
                </c:pt>
                <c:pt idx="18">
                  <c:v>85313</c:v>
                </c:pt>
                <c:pt idx="19">
                  <c:v>87920</c:v>
                </c:pt>
                <c:pt idx="20">
                  <c:v>90612</c:v>
                </c:pt>
                <c:pt idx="21">
                  <c:v>93614</c:v>
                </c:pt>
                <c:pt idx="22">
                  <c:v>95937</c:v>
                </c:pt>
                <c:pt idx="23">
                  <c:v>98163</c:v>
                </c:pt>
              </c:numCache>
            </c:numRef>
          </c:val>
          <c:smooth val="0"/>
          <c:extLst>
            <c:ext xmlns:c16="http://schemas.microsoft.com/office/drawing/2014/chart" uri="{C3380CC4-5D6E-409C-BE32-E72D297353CC}">
              <c16:uniqueId val="{00000001-6B50-4800-AA3A-7009F4D0723B}"/>
            </c:ext>
          </c:extLst>
        </c:ser>
        <c:dLbls>
          <c:showLegendKey val="0"/>
          <c:showVal val="0"/>
          <c:showCatName val="0"/>
          <c:showSerName val="0"/>
          <c:showPercent val="0"/>
          <c:showBubbleSize val="0"/>
        </c:dLbls>
        <c:smooth val="0"/>
        <c:axId val="1876915456"/>
        <c:axId val="1876915936"/>
      </c:lineChart>
      <c:catAx>
        <c:axId val="187691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6915936"/>
        <c:crosses val="autoZero"/>
        <c:auto val="1"/>
        <c:lblAlgn val="ctr"/>
        <c:lblOffset val="100"/>
        <c:noMultiLvlLbl val="0"/>
      </c:catAx>
      <c:valAx>
        <c:axId val="1876915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Population</a:t>
                </a:r>
              </a:p>
            </c:rich>
          </c:tx>
          <c:layout>
            <c:manualLayout>
              <c:xMode val="edge"/>
              <c:yMode val="edge"/>
              <c:x val="1.2698412698412698E-2"/>
              <c:y val="0.3969190136499394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6915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India</a:t>
            </a:r>
            <a:r>
              <a:rPr lang="en-AU" baseline="0"/>
              <a:t> and China</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'population (1)'!$B$2:$B$75</c:f>
              <c:numCache>
                <c:formatCode>General</c:formatCode>
                <c:ptCount val="74"/>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pt idx="71">
                  <c:v>2021</c:v>
                </c:pt>
                <c:pt idx="72">
                  <c:v>2022</c:v>
                </c:pt>
                <c:pt idx="73">
                  <c:v>2023</c:v>
                </c:pt>
              </c:numCache>
            </c:numRef>
          </c:cat>
          <c:val>
            <c:numRef>
              <c:f>'population (1)'!$C$2:$C$75</c:f>
            </c:numRef>
          </c:val>
          <c:smooth val="0"/>
          <c:extLst>
            <c:ext xmlns:c16="http://schemas.microsoft.com/office/drawing/2014/chart" uri="{C3380CC4-5D6E-409C-BE32-E72D297353CC}">
              <c16:uniqueId val="{00000000-AB1D-47D4-BA98-1DAB5D35EBF2}"/>
            </c:ext>
          </c:extLst>
        </c:ser>
        <c:ser>
          <c:idx val="3"/>
          <c:order val="3"/>
          <c:spPr>
            <a:ln w="28575" cap="rnd">
              <a:solidFill>
                <a:schemeClr val="accent4"/>
              </a:solidFill>
              <a:round/>
            </a:ln>
            <a:effectLst/>
          </c:spPr>
          <c:marker>
            <c:symbol val="none"/>
          </c:marker>
          <c:cat>
            <c:numRef>
              <c:f>'population (1)'!$B$2:$B$75</c:f>
              <c:numCache>
                <c:formatCode>General</c:formatCode>
                <c:ptCount val="74"/>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pt idx="71">
                  <c:v>2021</c:v>
                </c:pt>
                <c:pt idx="72">
                  <c:v>2022</c:v>
                </c:pt>
                <c:pt idx="73">
                  <c:v>2023</c:v>
                </c:pt>
              </c:numCache>
            </c:numRef>
          </c:cat>
          <c:val>
            <c:numRef>
              <c:f>'population (1)'!$F$2:$F$75</c:f>
            </c:numRef>
          </c:val>
          <c:smooth val="0"/>
          <c:extLst>
            <c:ext xmlns:c16="http://schemas.microsoft.com/office/drawing/2014/chart" uri="{C3380CC4-5D6E-409C-BE32-E72D297353CC}">
              <c16:uniqueId val="{00000001-AB1D-47D4-BA98-1DAB5D35EBF2}"/>
            </c:ext>
          </c:extLst>
        </c:ser>
        <c:ser>
          <c:idx val="4"/>
          <c:order val="4"/>
          <c:spPr>
            <a:ln w="28575" cap="rnd">
              <a:solidFill>
                <a:schemeClr val="accent5"/>
              </a:solidFill>
              <a:round/>
            </a:ln>
            <a:effectLst/>
          </c:spPr>
          <c:marker>
            <c:symbol val="none"/>
          </c:marker>
          <c:cat>
            <c:numRef>
              <c:f>'population (1)'!$B$2:$B$75</c:f>
              <c:numCache>
                <c:formatCode>General</c:formatCode>
                <c:ptCount val="74"/>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pt idx="71">
                  <c:v>2021</c:v>
                </c:pt>
                <c:pt idx="72">
                  <c:v>2022</c:v>
                </c:pt>
                <c:pt idx="73">
                  <c:v>2023</c:v>
                </c:pt>
              </c:numCache>
            </c:numRef>
          </c:cat>
          <c:val>
            <c:numRef>
              <c:f>'population (1)'!$G$2:$G$75</c:f>
            </c:numRef>
          </c:val>
          <c:smooth val="0"/>
          <c:extLst>
            <c:ext xmlns:c16="http://schemas.microsoft.com/office/drawing/2014/chart" uri="{C3380CC4-5D6E-409C-BE32-E72D297353CC}">
              <c16:uniqueId val="{00000002-AB1D-47D4-BA98-1DAB5D35EBF2}"/>
            </c:ext>
          </c:extLst>
        </c:ser>
        <c:ser>
          <c:idx val="5"/>
          <c:order val="5"/>
          <c:spPr>
            <a:ln w="28575" cap="rnd">
              <a:solidFill>
                <a:schemeClr val="accent1"/>
              </a:solidFill>
              <a:round/>
            </a:ln>
            <a:effectLst/>
          </c:spPr>
          <c:marker>
            <c:symbol val="none"/>
          </c:marker>
          <c:cat>
            <c:numRef>
              <c:f>'population (1)'!$B$2:$B$75</c:f>
              <c:numCache>
                <c:formatCode>General</c:formatCode>
                <c:ptCount val="74"/>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pt idx="71">
                  <c:v>2021</c:v>
                </c:pt>
                <c:pt idx="72">
                  <c:v>2022</c:v>
                </c:pt>
                <c:pt idx="73">
                  <c:v>2023</c:v>
                </c:pt>
              </c:numCache>
            </c:numRef>
          </c:cat>
          <c:val>
            <c:numRef>
              <c:f>'population (1)'!$H$2:$H$75</c:f>
              <c:numCache>
                <c:formatCode>General</c:formatCode>
                <c:ptCount val="74"/>
                <c:pt idx="0">
                  <c:v>346.27876500000002</c:v>
                </c:pt>
                <c:pt idx="1">
                  <c:v>353.87000699999999</c:v>
                </c:pt>
                <c:pt idx="2">
                  <c:v>361.87484499999999</c:v>
                </c:pt>
                <c:pt idx="3">
                  <c:v>370.10451699999999</c:v>
                </c:pt>
                <c:pt idx="4">
                  <c:v>378.687093</c:v>
                </c:pt>
                <c:pt idx="5">
                  <c:v>387.70083899999997</c:v>
                </c:pt>
                <c:pt idx="6">
                  <c:v>396.98885200000001</c:v>
                </c:pt>
                <c:pt idx="7">
                  <c:v>406.253849</c:v>
                </c:pt>
                <c:pt idx="8">
                  <c:v>415.77739300000002</c:v>
                </c:pt>
                <c:pt idx="9">
                  <c:v>425.78063600000002</c:v>
                </c:pt>
                <c:pt idx="10">
                  <c:v>435.99028900000002</c:v>
                </c:pt>
                <c:pt idx="11">
                  <c:v>446.56467400000002</c:v>
                </c:pt>
                <c:pt idx="12">
                  <c:v>457.28304300000002</c:v>
                </c:pt>
                <c:pt idx="13">
                  <c:v>468.13852600000001</c:v>
                </c:pt>
                <c:pt idx="14">
                  <c:v>479.22955000000002</c:v>
                </c:pt>
                <c:pt idx="15">
                  <c:v>490.14009299999998</c:v>
                </c:pt>
                <c:pt idx="16">
                  <c:v>500.74020200000001</c:v>
                </c:pt>
                <c:pt idx="17">
                  <c:v>511.60634599999997</c:v>
                </c:pt>
                <c:pt idx="18">
                  <c:v>522.71683900000005</c:v>
                </c:pt>
                <c:pt idx="19">
                  <c:v>533.880495</c:v>
                </c:pt>
                <c:pt idx="20">
                  <c:v>545.86422200000004</c:v>
                </c:pt>
                <c:pt idx="21">
                  <c:v>558.09633599999995</c:v>
                </c:pt>
                <c:pt idx="22">
                  <c:v>570.48208899999997</c:v>
                </c:pt>
                <c:pt idx="23">
                  <c:v>583.46554700000002</c:v>
                </c:pt>
                <c:pt idx="24">
                  <c:v>597.04134499999998</c:v>
                </c:pt>
                <c:pt idx="25">
                  <c:v>611.309484</c:v>
                </c:pt>
                <c:pt idx="26">
                  <c:v>625.86183800000003</c:v>
                </c:pt>
                <c:pt idx="27">
                  <c:v>640.80105700000001</c:v>
                </c:pt>
                <c:pt idx="28">
                  <c:v>655.72818099999995</c:v>
                </c:pt>
                <c:pt idx="29">
                  <c:v>671.15569400000004</c:v>
                </c:pt>
                <c:pt idx="30">
                  <c:v>687.35397699999999</c:v>
                </c:pt>
                <c:pt idx="31">
                  <c:v>703.69620199999997</c:v>
                </c:pt>
                <c:pt idx="32">
                  <c:v>720.31341899999995</c:v>
                </c:pt>
                <c:pt idx="33">
                  <c:v>737.37262899999996</c:v>
                </c:pt>
                <c:pt idx="34">
                  <c:v>754.87540100000001</c:v>
                </c:pt>
                <c:pt idx="35">
                  <c:v>772.64774799999998</c:v>
                </c:pt>
                <c:pt idx="36">
                  <c:v>790.68993699999999</c:v>
                </c:pt>
                <c:pt idx="37">
                  <c:v>808.93121199999996</c:v>
                </c:pt>
                <c:pt idx="38">
                  <c:v>827.34294499999999</c:v>
                </c:pt>
                <c:pt idx="39">
                  <c:v>846.03948300000002</c:v>
                </c:pt>
                <c:pt idx="40">
                  <c:v>864.97217000000001</c:v>
                </c:pt>
                <c:pt idx="41">
                  <c:v>883.92755099999999</c:v>
                </c:pt>
                <c:pt idx="42">
                  <c:v>902.95701899999995</c:v>
                </c:pt>
                <c:pt idx="43">
                  <c:v>922.11832400000003</c:v>
                </c:pt>
                <c:pt idx="44">
                  <c:v>941.16371700000002</c:v>
                </c:pt>
                <c:pt idx="45">
                  <c:v>960.30099099999995</c:v>
                </c:pt>
                <c:pt idx="46">
                  <c:v>979.67841299999998</c:v>
                </c:pt>
                <c:pt idx="47">
                  <c:v>999.13371600000005</c:v>
                </c:pt>
                <c:pt idx="48">
                  <c:v>1018.665024</c:v>
                </c:pt>
                <c:pt idx="49">
                  <c:v>1038.225772</c:v>
                </c:pt>
                <c:pt idx="50">
                  <c:v>1057.9226759999999</c:v>
                </c:pt>
                <c:pt idx="51">
                  <c:v>1077.8985270000001</c:v>
                </c:pt>
                <c:pt idx="52">
                  <c:v>1097.600334</c:v>
                </c:pt>
                <c:pt idx="53">
                  <c:v>1116.802952</c:v>
                </c:pt>
                <c:pt idx="54">
                  <c:v>1135.9914670000001</c:v>
                </c:pt>
                <c:pt idx="55">
                  <c:v>1154.676277</c:v>
                </c:pt>
                <c:pt idx="56">
                  <c:v>1172.8788400000001</c:v>
                </c:pt>
                <c:pt idx="57">
                  <c:v>1190.67598</c:v>
                </c:pt>
                <c:pt idx="58">
                  <c:v>1207.9309069999999</c:v>
                </c:pt>
                <c:pt idx="59">
                  <c:v>1225.524711</c:v>
                </c:pt>
                <c:pt idx="60">
                  <c:v>1243.4815129999999</c:v>
                </c:pt>
                <c:pt idx="61">
                  <c:v>1261.224903</c:v>
                </c:pt>
                <c:pt idx="62">
                  <c:v>1278.674446</c:v>
                </c:pt>
                <c:pt idx="63">
                  <c:v>1295.8294559999999</c:v>
                </c:pt>
                <c:pt idx="64">
                  <c:v>1312.2771310000001</c:v>
                </c:pt>
                <c:pt idx="65">
                  <c:v>1328.024445</c:v>
                </c:pt>
                <c:pt idx="66">
                  <c:v>1343.944244</c:v>
                </c:pt>
                <c:pt idx="67">
                  <c:v>1359.6573539999999</c:v>
                </c:pt>
                <c:pt idx="68">
                  <c:v>1374.6590169999999</c:v>
                </c:pt>
                <c:pt idx="69">
                  <c:v>1389.030252</c:v>
                </c:pt>
                <c:pt idx="70">
                  <c:v>1402.617645</c:v>
                </c:pt>
                <c:pt idx="71">
                  <c:v>1414.2038399999999</c:v>
                </c:pt>
                <c:pt idx="72">
                  <c:v>1425.4231569999999</c:v>
                </c:pt>
                <c:pt idx="73">
                  <c:v>1438.06954</c:v>
                </c:pt>
              </c:numCache>
            </c:numRef>
          </c:val>
          <c:smooth val="0"/>
          <c:extLst>
            <c:ext xmlns:c16="http://schemas.microsoft.com/office/drawing/2014/chart" uri="{C3380CC4-5D6E-409C-BE32-E72D297353CC}">
              <c16:uniqueId val="{00000003-AB1D-47D4-BA98-1DAB5D35EBF2}"/>
            </c:ext>
          </c:extLst>
        </c:ser>
        <c:ser>
          <c:idx val="1"/>
          <c:order val="1"/>
          <c:spPr>
            <a:ln w="28575" cap="rnd">
              <a:solidFill>
                <a:srgbClr val="C00000"/>
              </a:solidFill>
              <a:round/>
            </a:ln>
            <a:effectLst/>
          </c:spPr>
          <c:marker>
            <c:symbol val="none"/>
          </c:marker>
          <c:cat>
            <c:numRef>
              <c:f>'population (1)'!$B$2:$B$75</c:f>
              <c:numCache>
                <c:formatCode>General</c:formatCode>
                <c:ptCount val="74"/>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pt idx="71">
                  <c:v>2021</c:v>
                </c:pt>
                <c:pt idx="72">
                  <c:v>2022</c:v>
                </c:pt>
                <c:pt idx="73">
                  <c:v>2023</c:v>
                </c:pt>
              </c:numCache>
            </c:numRef>
          </c:cat>
          <c:val>
            <c:numRef>
              <c:f>'population (1)'!$D$2:$D$75</c:f>
              <c:numCache>
                <c:formatCode>General</c:formatCode>
                <c:ptCount val="74"/>
                <c:pt idx="0">
                  <c:v>544.04430400000001</c:v>
                </c:pt>
                <c:pt idx="1">
                  <c:v>553.75818900000002</c:v>
                </c:pt>
                <c:pt idx="2">
                  <c:v>565.13138200000003</c:v>
                </c:pt>
                <c:pt idx="3">
                  <c:v>577.55708700000002</c:v>
                </c:pt>
                <c:pt idx="4">
                  <c:v>590.11381600000004</c:v>
                </c:pt>
                <c:pt idx="5">
                  <c:v>603.54696799999999</c:v>
                </c:pt>
                <c:pt idx="6">
                  <c:v>616.558539</c:v>
                </c:pt>
                <c:pt idx="7">
                  <c:v>630.35616300000004</c:v>
                </c:pt>
                <c:pt idx="8">
                  <c:v>644.21943699999997</c:v>
                </c:pt>
                <c:pt idx="9">
                  <c:v>652.70816500000001</c:v>
                </c:pt>
                <c:pt idx="10">
                  <c:v>654.80201299999999</c:v>
                </c:pt>
                <c:pt idx="11">
                  <c:v>655.77341999999999</c:v>
                </c:pt>
                <c:pt idx="12">
                  <c:v>665.07364500000006</c:v>
                </c:pt>
                <c:pt idx="13">
                  <c:v>684.552592</c:v>
                </c:pt>
                <c:pt idx="14">
                  <c:v>704.79821400000003</c:v>
                </c:pt>
                <c:pt idx="15">
                  <c:v>723.41569000000004</c:v>
                </c:pt>
                <c:pt idx="16">
                  <c:v>742.40215799999999</c:v>
                </c:pt>
                <c:pt idx="17">
                  <c:v>761.02597400000002</c:v>
                </c:pt>
                <c:pt idx="18">
                  <c:v>781.010987</c:v>
                </c:pt>
                <c:pt idx="19">
                  <c:v>802.14030000000002</c:v>
                </c:pt>
                <c:pt idx="20">
                  <c:v>823.30891299999996</c:v>
                </c:pt>
                <c:pt idx="21">
                  <c:v>844.06981900000005</c:v>
                </c:pt>
                <c:pt idx="22">
                  <c:v>863.67775300000005</c:v>
                </c:pt>
                <c:pt idx="23">
                  <c:v>882.57689700000003</c:v>
                </c:pt>
                <c:pt idx="24">
                  <c:v>900.30753100000004</c:v>
                </c:pt>
                <c:pt idx="25">
                  <c:v>916.11674700000003</c:v>
                </c:pt>
                <c:pt idx="26">
                  <c:v>930.37224200000003</c:v>
                </c:pt>
                <c:pt idx="27">
                  <c:v>943.54632700000002</c:v>
                </c:pt>
                <c:pt idx="28">
                  <c:v>956.16142500000001</c:v>
                </c:pt>
                <c:pt idx="29">
                  <c:v>969.28801999999996</c:v>
                </c:pt>
                <c:pt idx="30">
                  <c:v>983.16349400000001</c:v>
                </c:pt>
                <c:pt idx="31">
                  <c:v>997.72102400000006</c:v>
                </c:pt>
                <c:pt idx="32">
                  <c:v>1013.588115</c:v>
                </c:pt>
                <c:pt idx="33">
                  <c:v>1029.0649040000001</c:v>
                </c:pt>
                <c:pt idx="34">
                  <c:v>1043.849592</c:v>
                </c:pt>
                <c:pt idx="35">
                  <c:v>1059.8077699999999</c:v>
                </c:pt>
                <c:pt idx="36">
                  <c:v>1077.233559</c:v>
                </c:pt>
                <c:pt idx="37">
                  <c:v>1096.2173889999999</c:v>
                </c:pt>
                <c:pt idx="38">
                  <c:v>1115.2441120000001</c:v>
                </c:pt>
                <c:pt idx="39">
                  <c:v>1133.990957</c:v>
                </c:pt>
                <c:pt idx="40">
                  <c:v>1153.582668</c:v>
                </c:pt>
                <c:pt idx="41">
                  <c:v>1170.788481</c:v>
                </c:pt>
                <c:pt idx="42">
                  <c:v>1184.5741949999999</c:v>
                </c:pt>
                <c:pt idx="43">
                  <c:v>1197.308522</c:v>
                </c:pt>
                <c:pt idx="44">
                  <c:v>1209.0030489999999</c:v>
                </c:pt>
                <c:pt idx="45">
                  <c:v>1220.133877</c:v>
                </c:pt>
                <c:pt idx="46">
                  <c:v>1230.944759</c:v>
                </c:pt>
                <c:pt idx="47">
                  <c:v>1241.1395640000001</c:v>
                </c:pt>
                <c:pt idx="48">
                  <c:v>1250.847078</c:v>
                </c:pt>
                <c:pt idx="49">
                  <c:v>1260.1766</c:v>
                </c:pt>
                <c:pt idx="50">
                  <c:v>1269.5811200000001</c:v>
                </c:pt>
                <c:pt idx="51">
                  <c:v>1278.7250100000001</c:v>
                </c:pt>
                <c:pt idx="52">
                  <c:v>1286.866794</c:v>
                </c:pt>
                <c:pt idx="53">
                  <c:v>1294.5172769999999</c:v>
                </c:pt>
                <c:pt idx="54">
                  <c:v>1302.1002639999999</c:v>
                </c:pt>
                <c:pt idx="55">
                  <c:v>1310.0270840000001</c:v>
                </c:pt>
                <c:pt idx="56">
                  <c:v>1318.0539839999999</c:v>
                </c:pt>
                <c:pt idx="57">
                  <c:v>1325.8135239999999</c:v>
                </c:pt>
                <c:pt idx="58">
                  <c:v>1333.82096</c:v>
                </c:pt>
                <c:pt idx="59">
                  <c:v>1342.5226660000001</c:v>
                </c:pt>
                <c:pt idx="60">
                  <c:v>1351.5614619999999</c:v>
                </c:pt>
                <c:pt idx="61">
                  <c:v>1360.250601</c:v>
                </c:pt>
                <c:pt idx="62">
                  <c:v>1369.520822</c:v>
                </c:pt>
                <c:pt idx="63">
                  <c:v>1379.0079840000001</c:v>
                </c:pt>
                <c:pt idx="64">
                  <c:v>1387.95192</c:v>
                </c:pt>
                <c:pt idx="65">
                  <c:v>1396.134112</c:v>
                </c:pt>
                <c:pt idx="66">
                  <c:v>1404.0525809999999</c:v>
                </c:pt>
                <c:pt idx="67">
                  <c:v>1412.3546940000001</c:v>
                </c:pt>
                <c:pt idx="68">
                  <c:v>1419.00891</c:v>
                </c:pt>
                <c:pt idx="69">
                  <c:v>1423.5202979999999</c:v>
                </c:pt>
                <c:pt idx="70">
                  <c:v>1426.1060399999999</c:v>
                </c:pt>
                <c:pt idx="71">
                  <c:v>1426.437224</c:v>
                </c:pt>
                <c:pt idx="72">
                  <c:v>1425.1795090000001</c:v>
                </c:pt>
                <c:pt idx="73">
                  <c:v>1422.5848779999999</c:v>
                </c:pt>
              </c:numCache>
            </c:numRef>
          </c:val>
          <c:smooth val="0"/>
          <c:extLst>
            <c:ext xmlns:c16="http://schemas.microsoft.com/office/drawing/2014/chart" uri="{C3380CC4-5D6E-409C-BE32-E72D297353CC}">
              <c16:uniqueId val="{00000004-AB1D-47D4-BA98-1DAB5D35EBF2}"/>
            </c:ext>
          </c:extLst>
        </c:ser>
        <c:ser>
          <c:idx val="2"/>
          <c:order val="2"/>
          <c:spPr>
            <a:ln w="28575" cap="rnd">
              <a:solidFill>
                <a:schemeClr val="accent3"/>
              </a:solidFill>
              <a:round/>
            </a:ln>
            <a:effectLst/>
          </c:spPr>
          <c:marker>
            <c:symbol val="none"/>
          </c:marker>
          <c:cat>
            <c:numRef>
              <c:f>'population (1)'!$B$2:$B$75</c:f>
              <c:numCache>
                <c:formatCode>General</c:formatCode>
                <c:ptCount val="74"/>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pt idx="71">
                  <c:v>2021</c:v>
                </c:pt>
                <c:pt idx="72">
                  <c:v>2022</c:v>
                </c:pt>
                <c:pt idx="73">
                  <c:v>2023</c:v>
                </c:pt>
              </c:numCache>
            </c:numRef>
          </c:cat>
          <c:val>
            <c:numRef>
              <c:f>'population (1)'!$E$2:$E$75</c:f>
            </c:numRef>
          </c:val>
          <c:smooth val="0"/>
          <c:extLst>
            <c:ext xmlns:c16="http://schemas.microsoft.com/office/drawing/2014/chart" uri="{C3380CC4-5D6E-409C-BE32-E72D297353CC}">
              <c16:uniqueId val="{00000005-AB1D-47D4-BA98-1DAB5D35EBF2}"/>
            </c:ext>
          </c:extLst>
        </c:ser>
        <c:dLbls>
          <c:showLegendKey val="0"/>
          <c:showVal val="0"/>
          <c:showCatName val="0"/>
          <c:showSerName val="0"/>
          <c:showPercent val="0"/>
          <c:showBubbleSize val="0"/>
        </c:dLbls>
        <c:smooth val="0"/>
        <c:axId val="347134720"/>
        <c:axId val="347129920"/>
      </c:lineChart>
      <c:catAx>
        <c:axId val="34713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129920"/>
        <c:crosses val="autoZero"/>
        <c:auto val="1"/>
        <c:lblAlgn val="ctr"/>
        <c:lblOffset val="100"/>
        <c:noMultiLvlLbl val="0"/>
      </c:catAx>
      <c:valAx>
        <c:axId val="347129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Population</a:t>
                </a:r>
                <a:r>
                  <a:rPr lang="en-AU" baseline="0"/>
                  <a:t> (x 1 000 000)</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134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Australia</a:t>
            </a:r>
            <a:r>
              <a:rPr lang="en-AU" baseline="0"/>
              <a:t> and United Arab Emirates (UAE)</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'population (3)'!$B$2:$B$75</c:f>
              <c:numCache>
                <c:formatCode>General</c:formatCode>
                <c:ptCount val="74"/>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pt idx="71">
                  <c:v>2021</c:v>
                </c:pt>
                <c:pt idx="72">
                  <c:v>2022</c:v>
                </c:pt>
                <c:pt idx="73">
                  <c:v>2023</c:v>
                </c:pt>
              </c:numCache>
            </c:numRef>
          </c:cat>
          <c:val>
            <c:numRef>
              <c:f>'population (3)'!$C$2:$C$75</c:f>
            </c:numRef>
          </c:val>
          <c:smooth val="0"/>
          <c:extLst>
            <c:ext xmlns:c16="http://schemas.microsoft.com/office/drawing/2014/chart" uri="{C3380CC4-5D6E-409C-BE32-E72D297353CC}">
              <c16:uniqueId val="{00000000-53CC-45FE-B109-921953336F46}"/>
            </c:ext>
          </c:extLst>
        </c:ser>
        <c:ser>
          <c:idx val="3"/>
          <c:order val="3"/>
          <c:spPr>
            <a:ln w="28575" cap="rnd">
              <a:solidFill>
                <a:schemeClr val="accent4"/>
              </a:solidFill>
              <a:round/>
            </a:ln>
            <a:effectLst/>
          </c:spPr>
          <c:marker>
            <c:symbol val="none"/>
          </c:marker>
          <c:cat>
            <c:numRef>
              <c:f>'population (3)'!$B$2:$B$75</c:f>
              <c:numCache>
                <c:formatCode>General</c:formatCode>
                <c:ptCount val="74"/>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pt idx="71">
                  <c:v>2021</c:v>
                </c:pt>
                <c:pt idx="72">
                  <c:v>2022</c:v>
                </c:pt>
                <c:pt idx="73">
                  <c:v>2023</c:v>
                </c:pt>
              </c:numCache>
            </c:numRef>
          </c:cat>
          <c:val>
            <c:numRef>
              <c:f>'population (3)'!$F$2:$F$75</c:f>
            </c:numRef>
          </c:val>
          <c:smooth val="0"/>
          <c:extLst>
            <c:ext xmlns:c16="http://schemas.microsoft.com/office/drawing/2014/chart" uri="{C3380CC4-5D6E-409C-BE32-E72D297353CC}">
              <c16:uniqueId val="{00000001-53CC-45FE-B109-921953336F46}"/>
            </c:ext>
          </c:extLst>
        </c:ser>
        <c:ser>
          <c:idx val="4"/>
          <c:order val="4"/>
          <c:spPr>
            <a:ln w="28575" cap="rnd">
              <a:solidFill>
                <a:schemeClr val="accent5"/>
              </a:solidFill>
              <a:round/>
            </a:ln>
            <a:effectLst/>
          </c:spPr>
          <c:marker>
            <c:symbol val="none"/>
          </c:marker>
          <c:cat>
            <c:numRef>
              <c:f>'population (3)'!$B$2:$B$75</c:f>
              <c:numCache>
                <c:formatCode>General</c:formatCode>
                <c:ptCount val="74"/>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pt idx="71">
                  <c:v>2021</c:v>
                </c:pt>
                <c:pt idx="72">
                  <c:v>2022</c:v>
                </c:pt>
                <c:pt idx="73">
                  <c:v>2023</c:v>
                </c:pt>
              </c:numCache>
            </c:numRef>
          </c:cat>
          <c:val>
            <c:numRef>
              <c:f>'population (3)'!$G$2:$G$75</c:f>
            </c:numRef>
          </c:val>
          <c:smooth val="0"/>
          <c:extLst>
            <c:ext xmlns:c16="http://schemas.microsoft.com/office/drawing/2014/chart" uri="{C3380CC4-5D6E-409C-BE32-E72D297353CC}">
              <c16:uniqueId val="{00000002-53CC-45FE-B109-921953336F46}"/>
            </c:ext>
          </c:extLst>
        </c:ser>
        <c:ser>
          <c:idx val="5"/>
          <c:order val="5"/>
          <c:spPr>
            <a:ln w="28575" cap="rnd">
              <a:solidFill>
                <a:srgbClr val="0070C0"/>
              </a:solidFill>
              <a:round/>
            </a:ln>
            <a:effectLst/>
          </c:spPr>
          <c:marker>
            <c:symbol val="none"/>
          </c:marker>
          <c:cat>
            <c:numRef>
              <c:f>'population (3)'!$B$2:$B$75</c:f>
              <c:numCache>
                <c:formatCode>General</c:formatCode>
                <c:ptCount val="74"/>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pt idx="71">
                  <c:v>2021</c:v>
                </c:pt>
                <c:pt idx="72">
                  <c:v>2022</c:v>
                </c:pt>
                <c:pt idx="73">
                  <c:v>2023</c:v>
                </c:pt>
              </c:numCache>
            </c:numRef>
          </c:cat>
          <c:val>
            <c:numRef>
              <c:f>'population (3)'!$H$2:$H$75</c:f>
              <c:numCache>
                <c:formatCode>General</c:formatCode>
                <c:ptCount val="74"/>
                <c:pt idx="0">
                  <c:v>7.4489E-2</c:v>
                </c:pt>
                <c:pt idx="1">
                  <c:v>7.9521999999999995E-2</c:v>
                </c:pt>
                <c:pt idx="2">
                  <c:v>8.4732000000000002E-2</c:v>
                </c:pt>
                <c:pt idx="3">
                  <c:v>9.0121000000000007E-2</c:v>
                </c:pt>
                <c:pt idx="4">
                  <c:v>9.5623E-2</c:v>
                </c:pt>
                <c:pt idx="5">
                  <c:v>0.101231</c:v>
                </c:pt>
                <c:pt idx="6">
                  <c:v>0.106936</c:v>
                </c:pt>
                <c:pt idx="7">
                  <c:v>0.11275499999999999</c:v>
                </c:pt>
                <c:pt idx="8">
                  <c:v>0.118728</c:v>
                </c:pt>
                <c:pt idx="9">
                  <c:v>0.124905</c:v>
                </c:pt>
                <c:pt idx="10">
                  <c:v>0.131303</c:v>
                </c:pt>
                <c:pt idx="11">
                  <c:v>0.13795199999999999</c:v>
                </c:pt>
                <c:pt idx="12">
                  <c:v>0.14492099999999999</c:v>
                </c:pt>
                <c:pt idx="13">
                  <c:v>0.15217900000000001</c:v>
                </c:pt>
                <c:pt idx="14">
                  <c:v>0.15965299999999999</c:v>
                </c:pt>
                <c:pt idx="15">
                  <c:v>0.16706699999999999</c:v>
                </c:pt>
                <c:pt idx="16">
                  <c:v>0.17394499999999999</c:v>
                </c:pt>
                <c:pt idx="17">
                  <c:v>0.17966299999999999</c:v>
                </c:pt>
                <c:pt idx="18">
                  <c:v>0.19939000000000001</c:v>
                </c:pt>
                <c:pt idx="19">
                  <c:v>0.23962800000000001</c:v>
                </c:pt>
                <c:pt idx="20">
                  <c:v>0.28651399999999999</c:v>
                </c:pt>
                <c:pt idx="21">
                  <c:v>0.33499499999999999</c:v>
                </c:pt>
                <c:pt idx="22">
                  <c:v>0.38498100000000002</c:v>
                </c:pt>
                <c:pt idx="23">
                  <c:v>0.436361</c:v>
                </c:pt>
                <c:pt idx="24">
                  <c:v>0.48905700000000002</c:v>
                </c:pt>
                <c:pt idx="25">
                  <c:v>0.54282399999999997</c:v>
                </c:pt>
                <c:pt idx="26">
                  <c:v>0.61582300000000001</c:v>
                </c:pt>
                <c:pt idx="27">
                  <c:v>0.71016999999999997</c:v>
                </c:pt>
                <c:pt idx="28">
                  <c:v>0.80925100000000005</c:v>
                </c:pt>
                <c:pt idx="29">
                  <c:v>0.91197399999999995</c:v>
                </c:pt>
                <c:pt idx="30">
                  <c:v>1.0156700000000001</c:v>
                </c:pt>
                <c:pt idx="31">
                  <c:v>1.0998209999999999</c:v>
                </c:pt>
                <c:pt idx="32">
                  <c:v>1.1663319999999999</c:v>
                </c:pt>
                <c:pt idx="33">
                  <c:v>1.235269</c:v>
                </c:pt>
                <c:pt idx="34">
                  <c:v>1.3059609999999999</c:v>
                </c:pt>
                <c:pt idx="35">
                  <c:v>1.377874</c:v>
                </c:pt>
                <c:pt idx="36">
                  <c:v>1.4673339999999999</c:v>
                </c:pt>
                <c:pt idx="37">
                  <c:v>1.574214</c:v>
                </c:pt>
                <c:pt idx="38">
                  <c:v>1.6817470000000001</c:v>
                </c:pt>
                <c:pt idx="39">
                  <c:v>1.789812</c:v>
                </c:pt>
                <c:pt idx="40">
                  <c:v>1.898182</c:v>
                </c:pt>
                <c:pt idx="41">
                  <c:v>2.0065840000000001</c:v>
                </c:pt>
                <c:pt idx="42">
                  <c:v>2.1146799999999999</c:v>
                </c:pt>
                <c:pt idx="43">
                  <c:v>2.222054</c:v>
                </c:pt>
                <c:pt idx="44">
                  <c:v>2.3281510000000001</c:v>
                </c:pt>
                <c:pt idx="45">
                  <c:v>2.4346220000000001</c:v>
                </c:pt>
                <c:pt idx="46">
                  <c:v>2.5975229999999998</c:v>
                </c:pt>
                <c:pt idx="47">
                  <c:v>2.8173729999999999</c:v>
                </c:pt>
                <c:pt idx="48">
                  <c:v>3.040384</c:v>
                </c:pt>
                <c:pt idx="49">
                  <c:v>3.2659630000000002</c:v>
                </c:pt>
                <c:pt idx="50">
                  <c:v>3.4935390000000002</c:v>
                </c:pt>
                <c:pt idx="51">
                  <c:v>3.7235459999999998</c:v>
                </c:pt>
                <c:pt idx="52">
                  <c:v>3.9567739999999998</c:v>
                </c:pt>
                <c:pt idx="53">
                  <c:v>4.1924140000000003</c:v>
                </c:pt>
                <c:pt idx="54">
                  <c:v>4.4289149999999999</c:v>
                </c:pt>
                <c:pt idx="55">
                  <c:v>4.6647489999999996</c:v>
                </c:pt>
                <c:pt idx="56">
                  <c:v>5.0090500000000002</c:v>
                </c:pt>
                <c:pt idx="57">
                  <c:v>5.6245900000000004</c:v>
                </c:pt>
                <c:pt idx="58">
                  <c:v>6.3026200000000001</c:v>
                </c:pt>
                <c:pt idx="59">
                  <c:v>6.7070160000000003</c:v>
                </c:pt>
                <c:pt idx="60">
                  <c:v>6.9383319999999999</c:v>
                </c:pt>
                <c:pt idx="61">
                  <c:v>7.199389</c:v>
                </c:pt>
                <c:pt idx="62">
                  <c:v>7.4970730000000003</c:v>
                </c:pt>
                <c:pt idx="63">
                  <c:v>7.8318050000000001</c:v>
                </c:pt>
                <c:pt idx="64">
                  <c:v>8.2368330000000007</c:v>
                </c:pt>
                <c:pt idx="65">
                  <c:v>8.6745859999999997</c:v>
                </c:pt>
                <c:pt idx="66">
                  <c:v>9.0308109999999999</c:v>
                </c:pt>
                <c:pt idx="67">
                  <c:v>9.2342860000000009</c:v>
                </c:pt>
                <c:pt idx="68">
                  <c:v>9.346819</c:v>
                </c:pt>
                <c:pt idx="69">
                  <c:v>9.3778050000000004</c:v>
                </c:pt>
                <c:pt idx="70">
                  <c:v>9.4484759999999994</c:v>
                </c:pt>
                <c:pt idx="71">
                  <c:v>9.7890010000000007</c:v>
                </c:pt>
                <c:pt idx="72">
                  <c:v>10.242032999999999</c:v>
                </c:pt>
                <c:pt idx="73">
                  <c:v>10.642052</c:v>
                </c:pt>
              </c:numCache>
            </c:numRef>
          </c:val>
          <c:smooth val="0"/>
          <c:extLst>
            <c:ext xmlns:c16="http://schemas.microsoft.com/office/drawing/2014/chart" uri="{C3380CC4-5D6E-409C-BE32-E72D297353CC}">
              <c16:uniqueId val="{00000003-53CC-45FE-B109-921953336F46}"/>
            </c:ext>
          </c:extLst>
        </c:ser>
        <c:ser>
          <c:idx val="1"/>
          <c:order val="1"/>
          <c:spPr>
            <a:ln w="28575" cap="rnd">
              <a:solidFill>
                <a:srgbClr val="C00000"/>
              </a:solidFill>
              <a:round/>
            </a:ln>
            <a:effectLst/>
          </c:spPr>
          <c:marker>
            <c:symbol val="none"/>
          </c:marker>
          <c:cat>
            <c:numRef>
              <c:f>'population (3)'!$B$2:$B$75</c:f>
              <c:numCache>
                <c:formatCode>General</c:formatCode>
                <c:ptCount val="74"/>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pt idx="71">
                  <c:v>2021</c:v>
                </c:pt>
                <c:pt idx="72">
                  <c:v>2022</c:v>
                </c:pt>
                <c:pt idx="73">
                  <c:v>2023</c:v>
                </c:pt>
              </c:numCache>
            </c:numRef>
          </c:cat>
          <c:val>
            <c:numRef>
              <c:f>'population (3)'!$D$2:$D$75</c:f>
              <c:numCache>
                <c:formatCode>General</c:formatCode>
                <c:ptCount val="74"/>
                <c:pt idx="0">
                  <c:v>8.1767040000000009</c:v>
                </c:pt>
                <c:pt idx="1">
                  <c:v>8.4185660000000002</c:v>
                </c:pt>
                <c:pt idx="2">
                  <c:v>8.6306469999999997</c:v>
                </c:pt>
                <c:pt idx="3">
                  <c:v>8.8160340000000001</c:v>
                </c:pt>
                <c:pt idx="4">
                  <c:v>8.9993350000000003</c:v>
                </c:pt>
                <c:pt idx="5">
                  <c:v>9.2051429999999996</c:v>
                </c:pt>
                <c:pt idx="6">
                  <c:v>9.4246160000000003</c:v>
                </c:pt>
                <c:pt idx="7">
                  <c:v>9.6387210000000003</c:v>
                </c:pt>
                <c:pt idx="8">
                  <c:v>9.8475900000000003</c:v>
                </c:pt>
                <c:pt idx="9">
                  <c:v>10.059986</c:v>
                </c:pt>
                <c:pt idx="10">
                  <c:v>10.280765000000001</c:v>
                </c:pt>
                <c:pt idx="11">
                  <c:v>10.500382999999999</c:v>
                </c:pt>
                <c:pt idx="12">
                  <c:v>10.707193999999999</c:v>
                </c:pt>
                <c:pt idx="13">
                  <c:v>10.913219</c:v>
                </c:pt>
                <c:pt idx="14">
                  <c:v>11.128215000000001</c:v>
                </c:pt>
                <c:pt idx="15">
                  <c:v>11.357428000000001</c:v>
                </c:pt>
                <c:pt idx="16">
                  <c:v>11.592444</c:v>
                </c:pt>
                <c:pt idx="17">
                  <c:v>11.810475</c:v>
                </c:pt>
                <c:pt idx="18">
                  <c:v>12.029960000000001</c:v>
                </c:pt>
                <c:pt idx="19">
                  <c:v>12.272333</c:v>
                </c:pt>
                <c:pt idx="20">
                  <c:v>12.599361</c:v>
                </c:pt>
                <c:pt idx="21">
                  <c:v>12.997909999999999</c:v>
                </c:pt>
                <c:pt idx="22">
                  <c:v>13.30485</c:v>
                </c:pt>
                <c:pt idx="23">
                  <c:v>13.51864</c:v>
                </c:pt>
                <c:pt idx="24">
                  <c:v>13.719450999999999</c:v>
                </c:pt>
                <c:pt idx="25">
                  <c:v>13.893941</c:v>
                </c:pt>
                <c:pt idx="26">
                  <c:v>14.046704999999999</c:v>
                </c:pt>
                <c:pt idx="27">
                  <c:v>14.203469999999999</c:v>
                </c:pt>
                <c:pt idx="28">
                  <c:v>14.367053</c:v>
                </c:pt>
                <c:pt idx="29">
                  <c:v>14.532994</c:v>
                </c:pt>
                <c:pt idx="30">
                  <c:v>14.721295</c:v>
                </c:pt>
                <c:pt idx="31">
                  <c:v>14.949154999999999</c:v>
                </c:pt>
                <c:pt idx="32">
                  <c:v>15.192443000000001</c:v>
                </c:pt>
                <c:pt idx="33">
                  <c:v>15.414842</c:v>
                </c:pt>
                <c:pt idx="34">
                  <c:v>15.620597999999999</c:v>
                </c:pt>
                <c:pt idx="35">
                  <c:v>15.835692999999999</c:v>
                </c:pt>
                <c:pt idx="36">
                  <c:v>16.069580999999999</c:v>
                </c:pt>
                <c:pt idx="37">
                  <c:v>16.322225</c:v>
                </c:pt>
                <c:pt idx="38">
                  <c:v>16.594052999999999</c:v>
                </c:pt>
                <c:pt idx="39">
                  <c:v>16.869306000000002</c:v>
                </c:pt>
                <c:pt idx="40">
                  <c:v>17.126249000000001</c:v>
                </c:pt>
                <c:pt idx="41">
                  <c:v>17.353138999999999</c:v>
                </c:pt>
                <c:pt idx="42">
                  <c:v>17.549233999999998</c:v>
                </c:pt>
                <c:pt idx="43">
                  <c:v>17.722868999999999</c:v>
                </c:pt>
                <c:pt idx="44">
                  <c:v>17.897387999999999</c:v>
                </c:pt>
                <c:pt idx="45">
                  <c:v>18.095295</c:v>
                </c:pt>
                <c:pt idx="46">
                  <c:v>18.305264999999999</c:v>
                </c:pt>
                <c:pt idx="47">
                  <c:v>18.504864000000001</c:v>
                </c:pt>
                <c:pt idx="48">
                  <c:v>18.70166</c:v>
                </c:pt>
                <c:pt idx="49">
                  <c:v>18.909934</c:v>
                </c:pt>
                <c:pt idx="50">
                  <c:v>19.132425999999999</c:v>
                </c:pt>
                <c:pt idx="51">
                  <c:v>19.365383000000001</c:v>
                </c:pt>
                <c:pt idx="52">
                  <c:v>19.595306000000001</c:v>
                </c:pt>
                <c:pt idx="53">
                  <c:v>19.819398</c:v>
                </c:pt>
                <c:pt idx="54">
                  <c:v>20.046631000000001</c:v>
                </c:pt>
                <c:pt idx="55">
                  <c:v>20.294429999999998</c:v>
                </c:pt>
                <c:pt idx="56">
                  <c:v>20.590515</c:v>
                </c:pt>
                <c:pt idx="57">
                  <c:v>20.954497</c:v>
                </c:pt>
                <c:pt idx="58">
                  <c:v>21.370545</c:v>
                </c:pt>
                <c:pt idx="59">
                  <c:v>21.782958000000001</c:v>
                </c:pt>
                <c:pt idx="60">
                  <c:v>22.141527</c:v>
                </c:pt>
                <c:pt idx="61">
                  <c:v>22.479723</c:v>
                </c:pt>
                <c:pt idx="62">
                  <c:v>22.852596999999999</c:v>
                </c:pt>
                <c:pt idx="63">
                  <c:v>23.236224</c:v>
                </c:pt>
                <c:pt idx="64">
                  <c:v>23.595552000000001</c:v>
                </c:pt>
                <c:pt idx="65">
                  <c:v>23.947955</c:v>
                </c:pt>
                <c:pt idx="66">
                  <c:v>24.329913999999999</c:v>
                </c:pt>
                <c:pt idx="67">
                  <c:v>24.730998</c:v>
                </c:pt>
                <c:pt idx="68">
                  <c:v>25.119651000000001</c:v>
                </c:pt>
                <c:pt idx="69">
                  <c:v>25.482659999999999</c:v>
                </c:pt>
                <c:pt idx="70">
                  <c:v>25.743732000000001</c:v>
                </c:pt>
                <c:pt idx="71">
                  <c:v>25.956358000000002</c:v>
                </c:pt>
                <c:pt idx="72">
                  <c:v>26.200928999999999</c:v>
                </c:pt>
                <c:pt idx="73">
                  <c:v>26.451073999999998</c:v>
                </c:pt>
              </c:numCache>
            </c:numRef>
          </c:val>
          <c:smooth val="0"/>
          <c:extLst>
            <c:ext xmlns:c16="http://schemas.microsoft.com/office/drawing/2014/chart" uri="{C3380CC4-5D6E-409C-BE32-E72D297353CC}">
              <c16:uniqueId val="{00000004-53CC-45FE-B109-921953336F46}"/>
            </c:ext>
          </c:extLst>
        </c:ser>
        <c:ser>
          <c:idx val="2"/>
          <c:order val="2"/>
          <c:spPr>
            <a:ln w="28575" cap="rnd">
              <a:solidFill>
                <a:schemeClr val="accent3"/>
              </a:solidFill>
              <a:round/>
            </a:ln>
            <a:effectLst/>
          </c:spPr>
          <c:marker>
            <c:symbol val="none"/>
          </c:marker>
          <c:cat>
            <c:numRef>
              <c:f>'population (3)'!$B$2:$B$75</c:f>
              <c:numCache>
                <c:formatCode>General</c:formatCode>
                <c:ptCount val="74"/>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pt idx="71">
                  <c:v>2021</c:v>
                </c:pt>
                <c:pt idx="72">
                  <c:v>2022</c:v>
                </c:pt>
                <c:pt idx="73">
                  <c:v>2023</c:v>
                </c:pt>
              </c:numCache>
            </c:numRef>
          </c:cat>
          <c:val>
            <c:numRef>
              <c:f>'population (3)'!$E$2:$E$75</c:f>
            </c:numRef>
          </c:val>
          <c:smooth val="0"/>
          <c:extLst>
            <c:ext xmlns:c16="http://schemas.microsoft.com/office/drawing/2014/chart" uri="{C3380CC4-5D6E-409C-BE32-E72D297353CC}">
              <c16:uniqueId val="{00000005-53CC-45FE-B109-921953336F46}"/>
            </c:ext>
          </c:extLst>
        </c:ser>
        <c:dLbls>
          <c:showLegendKey val="0"/>
          <c:showVal val="0"/>
          <c:showCatName val="0"/>
          <c:showSerName val="0"/>
          <c:showPercent val="0"/>
          <c:showBubbleSize val="0"/>
        </c:dLbls>
        <c:smooth val="0"/>
        <c:axId val="1531930911"/>
        <c:axId val="1531928511"/>
      </c:lineChart>
      <c:catAx>
        <c:axId val="1531930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1928511"/>
        <c:crosses val="autoZero"/>
        <c:auto val="1"/>
        <c:lblAlgn val="ctr"/>
        <c:lblOffset val="100"/>
        <c:noMultiLvlLbl val="0"/>
      </c:catAx>
      <c:valAx>
        <c:axId val="15319285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Popluation</a:t>
                </a:r>
                <a:r>
                  <a:rPr lang="en-AU" baseline="0"/>
                  <a:t> (x 1000 000)</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19309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Japan and</a:t>
            </a:r>
            <a:r>
              <a:rPr lang="en-AU" baseline="0"/>
              <a:t> Vietnam</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population!$F$2:$F$75</c:f>
              <c:numCache>
                <c:formatCode>General</c:formatCode>
                <c:ptCount val="74"/>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pt idx="71">
                  <c:v>2021</c:v>
                </c:pt>
                <c:pt idx="72">
                  <c:v>2022</c:v>
                </c:pt>
                <c:pt idx="73">
                  <c:v>2023</c:v>
                </c:pt>
              </c:numCache>
            </c:numRef>
          </c:cat>
          <c:val>
            <c:numRef>
              <c:f>population!$G$2:$G$75</c:f>
            </c:numRef>
          </c:val>
          <c:smooth val="0"/>
          <c:extLst>
            <c:ext xmlns:c16="http://schemas.microsoft.com/office/drawing/2014/chart" uri="{C3380CC4-5D6E-409C-BE32-E72D297353CC}">
              <c16:uniqueId val="{00000000-5556-4E63-8198-6FAEFEBFF8E2}"/>
            </c:ext>
          </c:extLst>
        </c:ser>
        <c:ser>
          <c:idx val="3"/>
          <c:order val="3"/>
          <c:spPr>
            <a:ln w="28575" cap="rnd">
              <a:solidFill>
                <a:schemeClr val="accent4"/>
              </a:solidFill>
              <a:round/>
            </a:ln>
            <a:effectLst/>
          </c:spPr>
          <c:marker>
            <c:symbol val="none"/>
          </c:marker>
          <c:cat>
            <c:numRef>
              <c:f>population!$F$2:$F$75</c:f>
              <c:numCache>
                <c:formatCode>General</c:formatCode>
                <c:ptCount val="74"/>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pt idx="71">
                  <c:v>2021</c:v>
                </c:pt>
                <c:pt idx="72">
                  <c:v>2022</c:v>
                </c:pt>
                <c:pt idx="73">
                  <c:v>2023</c:v>
                </c:pt>
              </c:numCache>
            </c:numRef>
          </c:cat>
          <c:val>
            <c:numRef>
              <c:f>population!$J$2:$J$75</c:f>
            </c:numRef>
          </c:val>
          <c:smooth val="0"/>
          <c:extLst>
            <c:ext xmlns:c16="http://schemas.microsoft.com/office/drawing/2014/chart" uri="{C3380CC4-5D6E-409C-BE32-E72D297353CC}">
              <c16:uniqueId val="{00000001-5556-4E63-8198-6FAEFEBFF8E2}"/>
            </c:ext>
          </c:extLst>
        </c:ser>
        <c:ser>
          <c:idx val="4"/>
          <c:order val="4"/>
          <c:spPr>
            <a:ln w="28575" cap="rnd">
              <a:solidFill>
                <a:schemeClr val="accent5"/>
              </a:solidFill>
              <a:round/>
            </a:ln>
            <a:effectLst/>
          </c:spPr>
          <c:marker>
            <c:symbol val="none"/>
          </c:marker>
          <c:cat>
            <c:numRef>
              <c:f>population!$F$2:$F$75</c:f>
              <c:numCache>
                <c:formatCode>General</c:formatCode>
                <c:ptCount val="74"/>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pt idx="71">
                  <c:v>2021</c:v>
                </c:pt>
                <c:pt idx="72">
                  <c:v>2022</c:v>
                </c:pt>
                <c:pt idx="73">
                  <c:v>2023</c:v>
                </c:pt>
              </c:numCache>
            </c:numRef>
          </c:cat>
          <c:val>
            <c:numRef>
              <c:f>population!$K$2:$K$75</c:f>
            </c:numRef>
          </c:val>
          <c:smooth val="0"/>
          <c:extLst>
            <c:ext xmlns:c16="http://schemas.microsoft.com/office/drawing/2014/chart" uri="{C3380CC4-5D6E-409C-BE32-E72D297353CC}">
              <c16:uniqueId val="{00000002-5556-4E63-8198-6FAEFEBFF8E2}"/>
            </c:ext>
          </c:extLst>
        </c:ser>
        <c:ser>
          <c:idx val="5"/>
          <c:order val="5"/>
          <c:spPr>
            <a:ln w="28575" cap="rnd">
              <a:solidFill>
                <a:srgbClr val="0070C0"/>
              </a:solidFill>
              <a:round/>
            </a:ln>
            <a:effectLst/>
          </c:spPr>
          <c:marker>
            <c:symbol val="none"/>
          </c:marker>
          <c:cat>
            <c:numRef>
              <c:f>population!$F$2:$F$75</c:f>
              <c:numCache>
                <c:formatCode>General</c:formatCode>
                <c:ptCount val="74"/>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pt idx="71">
                  <c:v>2021</c:v>
                </c:pt>
                <c:pt idx="72">
                  <c:v>2022</c:v>
                </c:pt>
                <c:pt idx="73">
                  <c:v>2023</c:v>
                </c:pt>
              </c:numCache>
            </c:numRef>
          </c:cat>
          <c:val>
            <c:numRef>
              <c:f>population!$L$2:$L$75</c:f>
              <c:numCache>
                <c:formatCode>General</c:formatCode>
                <c:ptCount val="74"/>
                <c:pt idx="0">
                  <c:v>25.100684999999999</c:v>
                </c:pt>
                <c:pt idx="1">
                  <c:v>25.600225999999999</c:v>
                </c:pt>
                <c:pt idx="2">
                  <c:v>26.143865999999999</c:v>
                </c:pt>
                <c:pt idx="3">
                  <c:v>26.757916000000002</c:v>
                </c:pt>
                <c:pt idx="4">
                  <c:v>27.427866999999999</c:v>
                </c:pt>
                <c:pt idx="5">
                  <c:v>28.166395999999999</c:v>
                </c:pt>
                <c:pt idx="6">
                  <c:v>28.922269</c:v>
                </c:pt>
                <c:pt idx="7">
                  <c:v>29.754376000000001</c:v>
                </c:pt>
                <c:pt idx="8">
                  <c:v>30.658398999999999</c:v>
                </c:pt>
                <c:pt idx="9">
                  <c:v>31.585498999999999</c:v>
                </c:pt>
                <c:pt idx="10">
                  <c:v>32.531879000000004</c:v>
                </c:pt>
                <c:pt idx="11">
                  <c:v>33.409005999999998</c:v>
                </c:pt>
                <c:pt idx="12">
                  <c:v>34.288511999999997</c:v>
                </c:pt>
                <c:pt idx="13">
                  <c:v>35.249057999999998</c:v>
                </c:pt>
                <c:pt idx="14">
                  <c:v>36.201518999999998</c:v>
                </c:pt>
                <c:pt idx="15">
                  <c:v>37.129615999999999</c:v>
                </c:pt>
                <c:pt idx="16">
                  <c:v>38.024779000000002</c:v>
                </c:pt>
                <c:pt idx="17">
                  <c:v>38.895032999999998</c:v>
                </c:pt>
                <c:pt idx="18">
                  <c:v>39.734558999999997</c:v>
                </c:pt>
                <c:pt idx="19">
                  <c:v>40.582047000000003</c:v>
                </c:pt>
                <c:pt idx="20">
                  <c:v>41.475177000000002</c:v>
                </c:pt>
                <c:pt idx="21">
                  <c:v>42.449230999999997</c:v>
                </c:pt>
                <c:pt idx="22">
                  <c:v>43.429129000000003</c:v>
                </c:pt>
                <c:pt idx="23">
                  <c:v>44.409804000000001</c:v>
                </c:pt>
                <c:pt idx="24">
                  <c:v>45.413487000000003</c:v>
                </c:pt>
                <c:pt idx="25">
                  <c:v>46.482852999999999</c:v>
                </c:pt>
                <c:pt idx="26">
                  <c:v>47.684874000000001</c:v>
                </c:pt>
                <c:pt idx="27">
                  <c:v>48.954822999999998</c:v>
                </c:pt>
                <c:pt idx="28">
                  <c:v>50.249504999999999</c:v>
                </c:pt>
                <c:pt idx="29">
                  <c:v>51.378168000000002</c:v>
                </c:pt>
                <c:pt idx="30">
                  <c:v>52.490051000000001</c:v>
                </c:pt>
                <c:pt idx="31">
                  <c:v>53.738083000000003</c:v>
                </c:pt>
                <c:pt idx="32">
                  <c:v>55.011246</c:v>
                </c:pt>
                <c:pt idx="33">
                  <c:v>56.337870000000002</c:v>
                </c:pt>
                <c:pt idx="34">
                  <c:v>57.706012000000001</c:v>
                </c:pt>
                <c:pt idx="35">
                  <c:v>59.060575999999998</c:v>
                </c:pt>
                <c:pt idx="36">
                  <c:v>60.346997000000002</c:v>
                </c:pt>
                <c:pt idx="37">
                  <c:v>61.584586000000002</c:v>
                </c:pt>
                <c:pt idx="38">
                  <c:v>62.843178000000002</c:v>
                </c:pt>
                <c:pt idx="39">
                  <c:v>64.147306999999998</c:v>
                </c:pt>
                <c:pt idx="40">
                  <c:v>65.504503</c:v>
                </c:pt>
                <c:pt idx="41">
                  <c:v>66.891732000000005</c:v>
                </c:pt>
                <c:pt idx="42">
                  <c:v>68.260287000000005</c:v>
                </c:pt>
                <c:pt idx="43">
                  <c:v>69.586352000000005</c:v>
                </c:pt>
                <c:pt idx="44">
                  <c:v>70.854342000000003</c:v>
                </c:pt>
                <c:pt idx="45">
                  <c:v>72.049901000000006</c:v>
                </c:pt>
                <c:pt idx="46">
                  <c:v>73.156403999999995</c:v>
                </c:pt>
                <c:pt idx="47">
                  <c:v>74.226839999999996</c:v>
                </c:pt>
                <c:pt idx="48">
                  <c:v>75.299612999999994</c:v>
                </c:pt>
                <c:pt idx="49">
                  <c:v>76.287407000000002</c:v>
                </c:pt>
                <c:pt idx="50">
                  <c:v>77.153969000000004</c:v>
                </c:pt>
                <c:pt idx="51">
                  <c:v>77.969303999999994</c:v>
                </c:pt>
                <c:pt idx="52">
                  <c:v>78.772174000000007</c:v>
                </c:pt>
                <c:pt idx="53">
                  <c:v>79.563721000000001</c:v>
                </c:pt>
                <c:pt idx="54">
                  <c:v>80.338926000000001</c:v>
                </c:pt>
                <c:pt idx="55">
                  <c:v>81.088258999999994</c:v>
                </c:pt>
                <c:pt idx="56">
                  <c:v>82.167850000000001</c:v>
                </c:pt>
                <c:pt idx="57">
                  <c:v>83.633325999999997</c:v>
                </c:pt>
                <c:pt idx="58">
                  <c:v>85.175740000000005</c:v>
                </c:pt>
                <c:pt idx="59">
                  <c:v>86.459975999999997</c:v>
                </c:pt>
                <c:pt idx="60">
                  <c:v>87.455095</c:v>
                </c:pt>
                <c:pt idx="61">
                  <c:v>88.468266</c:v>
                </c:pt>
                <c:pt idx="62">
                  <c:v>89.510294000000002</c:v>
                </c:pt>
                <c:pt idx="63">
                  <c:v>90.573053999999999</c:v>
                </c:pt>
                <c:pt idx="64">
                  <c:v>91.679536999999996</c:v>
                </c:pt>
                <c:pt idx="65">
                  <c:v>92.823206999999996</c:v>
                </c:pt>
                <c:pt idx="66">
                  <c:v>94.000065000000006</c:v>
                </c:pt>
                <c:pt idx="67">
                  <c:v>95.176934000000003</c:v>
                </c:pt>
                <c:pt idx="68">
                  <c:v>96.237273000000002</c:v>
                </c:pt>
                <c:pt idx="69">
                  <c:v>97.173732999999999</c:v>
                </c:pt>
                <c:pt idx="70">
                  <c:v>98.079149999999998</c:v>
                </c:pt>
                <c:pt idx="71">
                  <c:v>98.935053999999994</c:v>
                </c:pt>
                <c:pt idx="72">
                  <c:v>99.680605999999997</c:v>
                </c:pt>
                <c:pt idx="73">
                  <c:v>100.352143</c:v>
                </c:pt>
              </c:numCache>
            </c:numRef>
          </c:val>
          <c:smooth val="0"/>
          <c:extLst>
            <c:ext xmlns:c16="http://schemas.microsoft.com/office/drawing/2014/chart" uri="{C3380CC4-5D6E-409C-BE32-E72D297353CC}">
              <c16:uniqueId val="{00000003-5556-4E63-8198-6FAEFEBFF8E2}"/>
            </c:ext>
          </c:extLst>
        </c:ser>
        <c:ser>
          <c:idx val="1"/>
          <c:order val="1"/>
          <c:spPr>
            <a:ln w="28575" cap="rnd">
              <a:solidFill>
                <a:srgbClr val="C00000"/>
              </a:solidFill>
              <a:round/>
            </a:ln>
            <a:effectLst/>
          </c:spPr>
          <c:marker>
            <c:symbol val="none"/>
          </c:marker>
          <c:cat>
            <c:numRef>
              <c:f>population!$F$2:$F$75</c:f>
              <c:numCache>
                <c:formatCode>General</c:formatCode>
                <c:ptCount val="74"/>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pt idx="71">
                  <c:v>2021</c:v>
                </c:pt>
                <c:pt idx="72">
                  <c:v>2022</c:v>
                </c:pt>
                <c:pt idx="73">
                  <c:v>2023</c:v>
                </c:pt>
              </c:numCache>
            </c:numRef>
          </c:cat>
          <c:val>
            <c:numRef>
              <c:f>population!$H$2:$H$75</c:f>
              <c:numCache>
                <c:formatCode>General</c:formatCode>
                <c:ptCount val="74"/>
                <c:pt idx="0">
                  <c:v>86.443231999999995</c:v>
                </c:pt>
                <c:pt idx="1">
                  <c:v>87.849880999999996</c:v>
                </c:pt>
                <c:pt idx="2">
                  <c:v>89.135090000000005</c:v>
                </c:pt>
                <c:pt idx="3">
                  <c:v>90.324130999999994</c:v>
                </c:pt>
                <c:pt idx="4">
                  <c:v>91.407629999999997</c:v>
                </c:pt>
                <c:pt idx="5">
                  <c:v>92.425430000000006</c:v>
                </c:pt>
                <c:pt idx="6">
                  <c:v>93.341952000000006</c:v>
                </c:pt>
                <c:pt idx="7">
                  <c:v>94.108931999999996</c:v>
                </c:pt>
                <c:pt idx="8">
                  <c:v>94.846909999999994</c:v>
                </c:pt>
                <c:pt idx="9">
                  <c:v>95.622923</c:v>
                </c:pt>
                <c:pt idx="10">
                  <c:v>96.399710999999996</c:v>
                </c:pt>
                <c:pt idx="11">
                  <c:v>97.217545999999999</c:v>
                </c:pt>
                <c:pt idx="12">
                  <c:v>98.076351000000003</c:v>
                </c:pt>
                <c:pt idx="13">
                  <c:v>98.958177000000006</c:v>
                </c:pt>
                <c:pt idx="14">
                  <c:v>99.890129999999999</c:v>
                </c:pt>
                <c:pt idx="15">
                  <c:v>100.915965</c:v>
                </c:pt>
                <c:pt idx="16">
                  <c:v>101.887781</c:v>
                </c:pt>
                <c:pt idx="17">
                  <c:v>102.965486</c:v>
                </c:pt>
                <c:pt idx="18">
                  <c:v>104.237425</c:v>
                </c:pt>
                <c:pt idx="19">
                  <c:v>105.47512</c:v>
                </c:pt>
                <c:pt idx="20">
                  <c:v>106.71232000000001</c:v>
                </c:pt>
                <c:pt idx="21">
                  <c:v>107.95197899999999</c:v>
                </c:pt>
                <c:pt idx="22">
                  <c:v>109.238916</c:v>
                </c:pt>
                <c:pt idx="23">
                  <c:v>110.614694</c:v>
                </c:pt>
                <c:pt idx="24">
                  <c:v>112.009632</c:v>
                </c:pt>
                <c:pt idx="25">
                  <c:v>113.321151</c:v>
                </c:pt>
                <c:pt idx="26">
                  <c:v>114.502752</c:v>
                </c:pt>
                <c:pt idx="27">
                  <c:v>115.574226</c:v>
                </c:pt>
                <c:pt idx="28">
                  <c:v>116.576883</c:v>
                </c:pt>
                <c:pt idx="29">
                  <c:v>117.521506</c:v>
                </c:pt>
                <c:pt idx="30">
                  <c:v>118.35871299999999</c:v>
                </c:pt>
                <c:pt idx="31">
                  <c:v>118.994001</c:v>
                </c:pt>
                <c:pt idx="32">
                  <c:v>119.485721</c:v>
                </c:pt>
                <c:pt idx="33">
                  <c:v>119.94889499999999</c:v>
                </c:pt>
                <c:pt idx="34">
                  <c:v>120.38435200000001</c:v>
                </c:pt>
                <c:pt idx="35">
                  <c:v>120.83210800000001</c:v>
                </c:pt>
                <c:pt idx="36">
                  <c:v>121.366674</c:v>
                </c:pt>
                <c:pt idx="37">
                  <c:v>121.943539</c:v>
                </c:pt>
                <c:pt idx="38">
                  <c:v>122.476904</c:v>
                </c:pt>
                <c:pt idx="39">
                  <c:v>122.94735799999999</c:v>
                </c:pt>
                <c:pt idx="40">
                  <c:v>123.399717</c:v>
                </c:pt>
                <c:pt idx="41">
                  <c:v>123.889808</c:v>
                </c:pt>
                <c:pt idx="42">
                  <c:v>124.38365899999999</c:v>
                </c:pt>
                <c:pt idx="43">
                  <c:v>124.839901</c:v>
                </c:pt>
                <c:pt idx="44">
                  <c:v>125.286818</c:v>
                </c:pt>
                <c:pt idx="45">
                  <c:v>125.67260400000001</c:v>
                </c:pt>
                <c:pt idx="46">
                  <c:v>125.97526000000001</c:v>
                </c:pt>
                <c:pt idx="47">
                  <c:v>126.265874</c:v>
                </c:pt>
                <c:pt idx="48">
                  <c:v>126.549132</c:v>
                </c:pt>
                <c:pt idx="49">
                  <c:v>126.80151600000001</c:v>
                </c:pt>
                <c:pt idx="50">
                  <c:v>127.02775800000001</c:v>
                </c:pt>
                <c:pt idx="51">
                  <c:v>127.26009000000001</c:v>
                </c:pt>
                <c:pt idx="52">
                  <c:v>127.48454700000001</c:v>
                </c:pt>
                <c:pt idx="53">
                  <c:v>127.671194</c:v>
                </c:pt>
                <c:pt idx="54">
                  <c:v>127.81572799999999</c:v>
                </c:pt>
                <c:pt idx="55">
                  <c:v>127.91327699999999</c:v>
                </c:pt>
                <c:pt idx="56">
                  <c:v>127.99720600000001</c:v>
                </c:pt>
                <c:pt idx="57">
                  <c:v>128.08763300000001</c:v>
                </c:pt>
                <c:pt idx="58">
                  <c:v>128.15594899999999</c:v>
                </c:pt>
                <c:pt idx="59">
                  <c:v>128.19242800000001</c:v>
                </c:pt>
                <c:pt idx="60">
                  <c:v>128.18521899999999</c:v>
                </c:pt>
                <c:pt idx="61">
                  <c:v>128.09638699999999</c:v>
                </c:pt>
                <c:pt idx="62">
                  <c:v>127.92824400000001</c:v>
                </c:pt>
                <c:pt idx="63">
                  <c:v>127.723595</c:v>
                </c:pt>
                <c:pt idx="64">
                  <c:v>127.486555</c:v>
                </c:pt>
                <c:pt idx="65">
                  <c:v>127.275819</c:v>
                </c:pt>
                <c:pt idx="66">
                  <c:v>127.15989999999999</c:v>
                </c:pt>
                <c:pt idx="67">
                  <c:v>127.064637</c:v>
                </c:pt>
                <c:pt idx="68">
                  <c:v>126.913388</c:v>
                </c:pt>
                <c:pt idx="69">
                  <c:v>126.699371</c:v>
                </c:pt>
                <c:pt idx="70">
                  <c:v>126.30448699999999</c:v>
                </c:pt>
                <c:pt idx="71">
                  <c:v>125.679288</c:v>
                </c:pt>
                <c:pt idx="72">
                  <c:v>124.997534</c:v>
                </c:pt>
                <c:pt idx="73">
                  <c:v>124.370893</c:v>
                </c:pt>
              </c:numCache>
            </c:numRef>
          </c:val>
          <c:smooth val="0"/>
          <c:extLst>
            <c:ext xmlns:c16="http://schemas.microsoft.com/office/drawing/2014/chart" uri="{C3380CC4-5D6E-409C-BE32-E72D297353CC}">
              <c16:uniqueId val="{00000004-5556-4E63-8198-6FAEFEBFF8E2}"/>
            </c:ext>
          </c:extLst>
        </c:ser>
        <c:ser>
          <c:idx val="2"/>
          <c:order val="2"/>
          <c:spPr>
            <a:ln w="28575" cap="rnd">
              <a:solidFill>
                <a:schemeClr val="accent3"/>
              </a:solidFill>
              <a:round/>
            </a:ln>
            <a:effectLst/>
          </c:spPr>
          <c:marker>
            <c:symbol val="none"/>
          </c:marker>
          <c:cat>
            <c:numRef>
              <c:f>population!$F$2:$F$75</c:f>
              <c:numCache>
                <c:formatCode>General</c:formatCode>
                <c:ptCount val="74"/>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pt idx="71">
                  <c:v>2021</c:v>
                </c:pt>
                <c:pt idx="72">
                  <c:v>2022</c:v>
                </c:pt>
                <c:pt idx="73">
                  <c:v>2023</c:v>
                </c:pt>
              </c:numCache>
            </c:numRef>
          </c:cat>
          <c:val>
            <c:numRef>
              <c:f>population!$I$2:$I$75</c:f>
            </c:numRef>
          </c:val>
          <c:smooth val="0"/>
          <c:extLst>
            <c:ext xmlns:c16="http://schemas.microsoft.com/office/drawing/2014/chart" uri="{C3380CC4-5D6E-409C-BE32-E72D297353CC}">
              <c16:uniqueId val="{00000005-5556-4E63-8198-6FAEFEBFF8E2}"/>
            </c:ext>
          </c:extLst>
        </c:ser>
        <c:dLbls>
          <c:showLegendKey val="0"/>
          <c:showVal val="0"/>
          <c:showCatName val="0"/>
          <c:showSerName val="0"/>
          <c:showPercent val="0"/>
          <c:showBubbleSize val="0"/>
        </c:dLbls>
        <c:smooth val="0"/>
        <c:axId val="123918351"/>
        <c:axId val="123915471"/>
      </c:lineChart>
      <c:catAx>
        <c:axId val="123918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915471"/>
        <c:crosses val="autoZero"/>
        <c:auto val="1"/>
        <c:lblAlgn val="ctr"/>
        <c:lblOffset val="100"/>
        <c:noMultiLvlLbl val="0"/>
      </c:catAx>
      <c:valAx>
        <c:axId val="1239154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Population</a:t>
                </a:r>
                <a:r>
                  <a:rPr lang="en-AU" baseline="0"/>
                  <a:t> (x 1000 000)</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9183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Iran and Iraq</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Sheet1!$B$2:$B$75</c:f>
              <c:numCache>
                <c:formatCode>General</c:formatCode>
                <c:ptCount val="74"/>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pt idx="71">
                  <c:v>2021</c:v>
                </c:pt>
                <c:pt idx="72">
                  <c:v>2022</c:v>
                </c:pt>
                <c:pt idx="73">
                  <c:v>2023</c:v>
                </c:pt>
              </c:numCache>
            </c:numRef>
          </c:cat>
          <c:val>
            <c:numRef>
              <c:f>Sheet1!$C$2:$C$75</c:f>
            </c:numRef>
          </c:val>
          <c:smooth val="0"/>
          <c:extLst>
            <c:ext xmlns:c16="http://schemas.microsoft.com/office/drawing/2014/chart" uri="{C3380CC4-5D6E-409C-BE32-E72D297353CC}">
              <c16:uniqueId val="{00000000-F3E7-4936-A69D-AB8A00084A44}"/>
            </c:ext>
          </c:extLst>
        </c:ser>
        <c:ser>
          <c:idx val="3"/>
          <c:order val="3"/>
          <c:spPr>
            <a:ln w="28575" cap="rnd">
              <a:solidFill>
                <a:schemeClr val="accent4"/>
              </a:solidFill>
              <a:round/>
            </a:ln>
            <a:effectLst/>
          </c:spPr>
          <c:marker>
            <c:symbol val="none"/>
          </c:marker>
          <c:cat>
            <c:numRef>
              <c:f>Sheet1!$B$2:$B$75</c:f>
              <c:numCache>
                <c:formatCode>General</c:formatCode>
                <c:ptCount val="74"/>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pt idx="71">
                  <c:v>2021</c:v>
                </c:pt>
                <c:pt idx="72">
                  <c:v>2022</c:v>
                </c:pt>
                <c:pt idx="73">
                  <c:v>2023</c:v>
                </c:pt>
              </c:numCache>
            </c:numRef>
          </c:cat>
          <c:val>
            <c:numRef>
              <c:f>Sheet1!$F$2:$F$75</c:f>
            </c:numRef>
          </c:val>
          <c:smooth val="0"/>
          <c:extLst>
            <c:ext xmlns:c16="http://schemas.microsoft.com/office/drawing/2014/chart" uri="{C3380CC4-5D6E-409C-BE32-E72D297353CC}">
              <c16:uniqueId val="{00000001-F3E7-4936-A69D-AB8A00084A44}"/>
            </c:ext>
          </c:extLst>
        </c:ser>
        <c:ser>
          <c:idx val="4"/>
          <c:order val="4"/>
          <c:spPr>
            <a:ln w="28575" cap="rnd">
              <a:solidFill>
                <a:schemeClr val="accent5"/>
              </a:solidFill>
              <a:round/>
            </a:ln>
            <a:effectLst/>
          </c:spPr>
          <c:marker>
            <c:symbol val="none"/>
          </c:marker>
          <c:cat>
            <c:numRef>
              <c:f>Sheet1!$B$2:$B$75</c:f>
              <c:numCache>
                <c:formatCode>General</c:formatCode>
                <c:ptCount val="74"/>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pt idx="71">
                  <c:v>2021</c:v>
                </c:pt>
                <c:pt idx="72">
                  <c:v>2022</c:v>
                </c:pt>
                <c:pt idx="73">
                  <c:v>2023</c:v>
                </c:pt>
              </c:numCache>
            </c:numRef>
          </c:cat>
          <c:val>
            <c:numRef>
              <c:f>Sheet1!$G$2:$G$75</c:f>
            </c:numRef>
          </c:val>
          <c:smooth val="0"/>
          <c:extLst>
            <c:ext xmlns:c16="http://schemas.microsoft.com/office/drawing/2014/chart" uri="{C3380CC4-5D6E-409C-BE32-E72D297353CC}">
              <c16:uniqueId val="{00000002-F3E7-4936-A69D-AB8A00084A44}"/>
            </c:ext>
          </c:extLst>
        </c:ser>
        <c:ser>
          <c:idx val="5"/>
          <c:order val="5"/>
          <c:spPr>
            <a:ln w="28575" cap="rnd">
              <a:solidFill>
                <a:srgbClr val="C00000"/>
              </a:solidFill>
              <a:round/>
            </a:ln>
            <a:effectLst/>
          </c:spPr>
          <c:marker>
            <c:symbol val="none"/>
          </c:marker>
          <c:cat>
            <c:numRef>
              <c:f>Sheet1!$B$2:$B$75</c:f>
              <c:numCache>
                <c:formatCode>General</c:formatCode>
                <c:ptCount val="74"/>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pt idx="71">
                  <c:v>2021</c:v>
                </c:pt>
                <c:pt idx="72">
                  <c:v>2022</c:v>
                </c:pt>
                <c:pt idx="73">
                  <c:v>2023</c:v>
                </c:pt>
              </c:numCache>
            </c:numRef>
          </c:cat>
          <c:val>
            <c:numRef>
              <c:f>Sheet1!$H$2:$H$75</c:f>
              <c:numCache>
                <c:formatCode>General</c:formatCode>
                <c:ptCount val="74"/>
                <c:pt idx="0">
                  <c:v>5.6533090000000001</c:v>
                </c:pt>
                <c:pt idx="1">
                  <c:v>5.7740850000000004</c:v>
                </c:pt>
                <c:pt idx="2">
                  <c:v>5.9129569999999996</c:v>
                </c:pt>
                <c:pt idx="3">
                  <c:v>6.0642009999999997</c:v>
                </c:pt>
                <c:pt idx="4">
                  <c:v>6.2194240000000001</c:v>
                </c:pt>
                <c:pt idx="5">
                  <c:v>6.3662239999999999</c:v>
                </c:pt>
                <c:pt idx="6">
                  <c:v>6.5074540000000001</c:v>
                </c:pt>
                <c:pt idx="7">
                  <c:v>6.633324</c:v>
                </c:pt>
                <c:pt idx="8">
                  <c:v>6.741625</c:v>
                </c:pt>
                <c:pt idx="9">
                  <c:v>6.8703380000000003</c:v>
                </c:pt>
                <c:pt idx="10">
                  <c:v>7.0220099999999999</c:v>
                </c:pt>
                <c:pt idx="11">
                  <c:v>7.1945209999999999</c:v>
                </c:pt>
                <c:pt idx="12">
                  <c:v>7.4138250000000001</c:v>
                </c:pt>
                <c:pt idx="13">
                  <c:v>7.6678819999999996</c:v>
                </c:pt>
                <c:pt idx="14">
                  <c:v>7.9295169999999997</c:v>
                </c:pt>
                <c:pt idx="15">
                  <c:v>8.2020949999999999</c:v>
                </c:pt>
                <c:pt idx="16">
                  <c:v>8.4850560000000002</c:v>
                </c:pt>
                <c:pt idx="17">
                  <c:v>8.7788299999999992</c:v>
                </c:pt>
                <c:pt idx="18">
                  <c:v>9.0849589999999996</c:v>
                </c:pt>
                <c:pt idx="19">
                  <c:v>9.4033090000000001</c:v>
                </c:pt>
                <c:pt idx="20">
                  <c:v>9.7355619999999998</c:v>
                </c:pt>
                <c:pt idx="21">
                  <c:v>10.077775000000001</c:v>
                </c:pt>
                <c:pt idx="22">
                  <c:v>10.430118</c:v>
                </c:pt>
                <c:pt idx="23">
                  <c:v>10.795816</c:v>
                </c:pt>
                <c:pt idx="24">
                  <c:v>11.167721999999999</c:v>
                </c:pt>
                <c:pt idx="25">
                  <c:v>11.543583</c:v>
                </c:pt>
                <c:pt idx="26">
                  <c:v>11.927599000000001</c:v>
                </c:pt>
                <c:pt idx="27">
                  <c:v>12.331009</c:v>
                </c:pt>
                <c:pt idx="28">
                  <c:v>12.753297</c:v>
                </c:pt>
                <c:pt idx="29">
                  <c:v>13.170324000000001</c:v>
                </c:pt>
                <c:pt idx="30">
                  <c:v>13.591949</c:v>
                </c:pt>
                <c:pt idx="31">
                  <c:v>14.006321</c:v>
                </c:pt>
                <c:pt idx="32">
                  <c:v>14.406034</c:v>
                </c:pt>
                <c:pt idx="33">
                  <c:v>14.840507000000001</c:v>
                </c:pt>
                <c:pt idx="34">
                  <c:v>15.310677</c:v>
                </c:pt>
                <c:pt idx="35">
                  <c:v>15.683386</c:v>
                </c:pt>
                <c:pt idx="36">
                  <c:v>16.074099</c:v>
                </c:pt>
                <c:pt idx="37">
                  <c:v>16.52101</c:v>
                </c:pt>
                <c:pt idx="38">
                  <c:v>16.908764000000001</c:v>
                </c:pt>
                <c:pt idx="39">
                  <c:v>17.364491999999998</c:v>
                </c:pt>
                <c:pt idx="40">
                  <c:v>17.581160000000001</c:v>
                </c:pt>
                <c:pt idx="41">
                  <c:v>17.767202000000001</c:v>
                </c:pt>
                <c:pt idx="42">
                  <c:v>18.300802000000001</c:v>
                </c:pt>
                <c:pt idx="43">
                  <c:v>19.201146000000001</c:v>
                </c:pt>
                <c:pt idx="44">
                  <c:v>20.139769999999999</c:v>
                </c:pt>
                <c:pt idx="45">
                  <c:v>20.825809</c:v>
                </c:pt>
                <c:pt idx="46">
                  <c:v>21.501270000000002</c:v>
                </c:pt>
                <c:pt idx="47">
                  <c:v>22.176556999999999</c:v>
                </c:pt>
                <c:pt idx="48">
                  <c:v>22.884342</c:v>
                </c:pt>
                <c:pt idx="49">
                  <c:v>23.636478</c:v>
                </c:pt>
                <c:pt idx="50">
                  <c:v>24.424011</c:v>
                </c:pt>
                <c:pt idx="51">
                  <c:v>25.197800000000001</c:v>
                </c:pt>
                <c:pt idx="52">
                  <c:v>26.006512000000001</c:v>
                </c:pt>
                <c:pt idx="53">
                  <c:v>26.802610000000001</c:v>
                </c:pt>
                <c:pt idx="54">
                  <c:v>27.577831</c:v>
                </c:pt>
                <c:pt idx="55">
                  <c:v>28.407405000000001</c:v>
                </c:pt>
                <c:pt idx="56">
                  <c:v>28.616455999999999</c:v>
                </c:pt>
                <c:pt idx="57">
                  <c:v>28.391556000000001</c:v>
                </c:pt>
                <c:pt idx="58">
                  <c:v>28.970998000000002</c:v>
                </c:pt>
                <c:pt idx="59">
                  <c:v>30.058157000000001</c:v>
                </c:pt>
                <c:pt idx="60">
                  <c:v>31.045311999999999</c:v>
                </c:pt>
                <c:pt idx="61">
                  <c:v>32.161372999999998</c:v>
                </c:pt>
                <c:pt idx="62">
                  <c:v>33.654795999999997</c:v>
                </c:pt>
                <c:pt idx="63">
                  <c:v>35.281934999999997</c:v>
                </c:pt>
                <c:pt idx="64">
                  <c:v>36.550007000000001</c:v>
                </c:pt>
                <c:pt idx="65">
                  <c:v>37.560485</c:v>
                </c:pt>
                <c:pt idx="66">
                  <c:v>38.469579000000003</c:v>
                </c:pt>
                <c:pt idx="67">
                  <c:v>39.337310000000002</c:v>
                </c:pt>
                <c:pt idx="68">
                  <c:v>40.265573000000003</c:v>
                </c:pt>
                <c:pt idx="69">
                  <c:v>41.192120000000003</c:v>
                </c:pt>
                <c:pt idx="70">
                  <c:v>42.116556000000003</c:v>
                </c:pt>
                <c:pt idx="71">
                  <c:v>43.071162000000001</c:v>
                </c:pt>
                <c:pt idx="72">
                  <c:v>44.070509999999999</c:v>
                </c:pt>
                <c:pt idx="73">
                  <c:v>45.074010000000001</c:v>
                </c:pt>
              </c:numCache>
            </c:numRef>
          </c:val>
          <c:smooth val="0"/>
          <c:extLst>
            <c:ext xmlns:c16="http://schemas.microsoft.com/office/drawing/2014/chart" uri="{C3380CC4-5D6E-409C-BE32-E72D297353CC}">
              <c16:uniqueId val="{00000003-F3E7-4936-A69D-AB8A00084A44}"/>
            </c:ext>
          </c:extLst>
        </c:ser>
        <c:ser>
          <c:idx val="1"/>
          <c:order val="1"/>
          <c:spPr>
            <a:ln w="28575" cap="rnd">
              <a:solidFill>
                <a:srgbClr val="0070C0"/>
              </a:solidFill>
              <a:round/>
            </a:ln>
            <a:effectLst/>
          </c:spPr>
          <c:marker>
            <c:symbol val="none"/>
          </c:marker>
          <c:cat>
            <c:numRef>
              <c:f>Sheet1!$B$2:$B$75</c:f>
              <c:numCache>
                <c:formatCode>General</c:formatCode>
                <c:ptCount val="74"/>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pt idx="71">
                  <c:v>2021</c:v>
                </c:pt>
                <c:pt idx="72">
                  <c:v>2022</c:v>
                </c:pt>
                <c:pt idx="73">
                  <c:v>2023</c:v>
                </c:pt>
              </c:numCache>
            </c:numRef>
          </c:cat>
          <c:val>
            <c:numRef>
              <c:f>Sheet1!$D$2:$D$75</c:f>
              <c:numCache>
                <c:formatCode>General</c:formatCode>
                <c:ptCount val="74"/>
                <c:pt idx="0">
                  <c:v>16.5105</c:v>
                </c:pt>
                <c:pt idx="1">
                  <c:v>16.921229</c:v>
                </c:pt>
                <c:pt idx="2">
                  <c:v>17.344387000000001</c:v>
                </c:pt>
                <c:pt idx="3">
                  <c:v>17.778058999999999</c:v>
                </c:pt>
                <c:pt idx="4">
                  <c:v>18.226156</c:v>
                </c:pt>
                <c:pt idx="5">
                  <c:v>18.700755999999998</c:v>
                </c:pt>
                <c:pt idx="6">
                  <c:v>19.204339000000001</c:v>
                </c:pt>
                <c:pt idx="7">
                  <c:v>19.726796</c:v>
                </c:pt>
                <c:pt idx="8">
                  <c:v>20.266448</c:v>
                </c:pt>
                <c:pt idx="9">
                  <c:v>20.846726</c:v>
                </c:pt>
                <c:pt idx="10">
                  <c:v>21.470388</c:v>
                </c:pt>
                <c:pt idx="11">
                  <c:v>22.125678000000001</c:v>
                </c:pt>
                <c:pt idx="12">
                  <c:v>22.807853999999999</c:v>
                </c:pt>
                <c:pt idx="13">
                  <c:v>23.518958999999999</c:v>
                </c:pt>
                <c:pt idx="14">
                  <c:v>24.262815</c:v>
                </c:pt>
                <c:pt idx="15">
                  <c:v>25.036937000000002</c:v>
                </c:pt>
                <c:pt idx="16">
                  <c:v>25.829222000000001</c:v>
                </c:pt>
                <c:pt idx="17">
                  <c:v>26.628374999999998</c:v>
                </c:pt>
                <c:pt idx="18">
                  <c:v>27.437345000000001</c:v>
                </c:pt>
                <c:pt idx="19">
                  <c:v>28.273430999999999</c:v>
                </c:pt>
                <c:pt idx="20">
                  <c:v>29.145047999999999</c:v>
                </c:pt>
                <c:pt idx="21">
                  <c:v>30.029031</c:v>
                </c:pt>
                <c:pt idx="22">
                  <c:v>30.921123000000001</c:v>
                </c:pt>
                <c:pt idx="23">
                  <c:v>31.839780999999999</c:v>
                </c:pt>
                <c:pt idx="24">
                  <c:v>32.796408</c:v>
                </c:pt>
                <c:pt idx="25">
                  <c:v>33.802933000000003</c:v>
                </c:pt>
                <c:pt idx="26">
                  <c:v>34.837243999999998</c:v>
                </c:pt>
                <c:pt idx="27">
                  <c:v>35.933132000000001</c:v>
                </c:pt>
                <c:pt idx="28">
                  <c:v>37.126480999999998</c:v>
                </c:pt>
                <c:pt idx="29">
                  <c:v>38.424914999999999</c:v>
                </c:pt>
                <c:pt idx="30">
                  <c:v>39.842275999999998</c:v>
                </c:pt>
                <c:pt idx="31">
                  <c:v>41.989269</c:v>
                </c:pt>
                <c:pt idx="32">
                  <c:v>44.272087999999997</c:v>
                </c:pt>
                <c:pt idx="33">
                  <c:v>46.029491</c:v>
                </c:pt>
                <c:pt idx="34">
                  <c:v>47.793951</c:v>
                </c:pt>
                <c:pt idx="35">
                  <c:v>49.582239999999999</c:v>
                </c:pt>
                <c:pt idx="36">
                  <c:v>51.445995000000003</c:v>
                </c:pt>
                <c:pt idx="37">
                  <c:v>53.323438000000003</c:v>
                </c:pt>
                <c:pt idx="38">
                  <c:v>55.072645000000001</c:v>
                </c:pt>
                <c:pt idx="39">
                  <c:v>56.704870999999997</c:v>
                </c:pt>
                <c:pt idx="40">
                  <c:v>58.380046</c:v>
                </c:pt>
                <c:pt idx="41">
                  <c:v>59.986887000000003</c:v>
                </c:pt>
                <c:pt idx="42">
                  <c:v>61.184930000000001</c:v>
                </c:pt>
                <c:pt idx="43">
                  <c:v>61.403494000000002</c:v>
                </c:pt>
                <c:pt idx="44">
                  <c:v>61.520555000000002</c:v>
                </c:pt>
                <c:pt idx="45">
                  <c:v>62.205522999999999</c:v>
                </c:pt>
                <c:pt idx="46">
                  <c:v>62.881242</c:v>
                </c:pt>
                <c:pt idx="47">
                  <c:v>63.639588000000003</c:v>
                </c:pt>
                <c:pt idx="48">
                  <c:v>64.519818999999998</c:v>
                </c:pt>
                <c:pt idx="49">
                  <c:v>65.445344000000006</c:v>
                </c:pt>
                <c:pt idx="50">
                  <c:v>66.418621000000002</c:v>
                </c:pt>
                <c:pt idx="51">
                  <c:v>67.451952000000006</c:v>
                </c:pt>
                <c:pt idx="52">
                  <c:v>68.011264999999995</c:v>
                </c:pt>
                <c:pt idx="53">
                  <c:v>68.769299000000004</c:v>
                </c:pt>
                <c:pt idx="54">
                  <c:v>70.256266999999994</c:v>
                </c:pt>
                <c:pt idx="55">
                  <c:v>71.828417000000002</c:v>
                </c:pt>
                <c:pt idx="56">
                  <c:v>73.392696000000001</c:v>
                </c:pt>
                <c:pt idx="57">
                  <c:v>74.602596000000005</c:v>
                </c:pt>
                <c:pt idx="58">
                  <c:v>75.514155000000002</c:v>
                </c:pt>
                <c:pt idx="59">
                  <c:v>76.457779000000002</c:v>
                </c:pt>
                <c:pt idx="60">
                  <c:v>77.420793000000003</c:v>
                </c:pt>
                <c:pt idx="61">
                  <c:v>78.383546999999993</c:v>
                </c:pt>
                <c:pt idx="62">
                  <c:v>79.370525000000001</c:v>
                </c:pt>
                <c:pt idx="63">
                  <c:v>80.414625000000001</c:v>
                </c:pt>
                <c:pt idx="64">
                  <c:v>81.501998999999998</c:v>
                </c:pt>
                <c:pt idx="65">
                  <c:v>82.619309999999999</c:v>
                </c:pt>
                <c:pt idx="66">
                  <c:v>83.812174999999996</c:v>
                </c:pt>
                <c:pt idx="67">
                  <c:v>85.026714999999996</c:v>
                </c:pt>
                <c:pt idx="68">
                  <c:v>86.117958999999999</c:v>
                </c:pt>
                <c:pt idx="69">
                  <c:v>87.051598999999996</c:v>
                </c:pt>
                <c:pt idx="70">
                  <c:v>87.723397000000006</c:v>
                </c:pt>
                <c:pt idx="71">
                  <c:v>88.455443000000002</c:v>
                </c:pt>
                <c:pt idx="72">
                  <c:v>89.524191999999999</c:v>
                </c:pt>
                <c:pt idx="73">
                  <c:v>90.608663000000007</c:v>
                </c:pt>
              </c:numCache>
            </c:numRef>
          </c:val>
          <c:smooth val="0"/>
          <c:extLst>
            <c:ext xmlns:c16="http://schemas.microsoft.com/office/drawing/2014/chart" uri="{C3380CC4-5D6E-409C-BE32-E72D297353CC}">
              <c16:uniqueId val="{00000004-F3E7-4936-A69D-AB8A00084A44}"/>
            </c:ext>
          </c:extLst>
        </c:ser>
        <c:ser>
          <c:idx val="2"/>
          <c:order val="2"/>
          <c:spPr>
            <a:ln w="28575" cap="rnd">
              <a:solidFill>
                <a:schemeClr val="accent3"/>
              </a:solidFill>
              <a:round/>
            </a:ln>
            <a:effectLst/>
          </c:spPr>
          <c:marker>
            <c:symbol val="none"/>
          </c:marker>
          <c:cat>
            <c:numRef>
              <c:f>Sheet1!$B$2:$B$75</c:f>
              <c:numCache>
                <c:formatCode>General</c:formatCode>
                <c:ptCount val="74"/>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pt idx="71">
                  <c:v>2021</c:v>
                </c:pt>
                <c:pt idx="72">
                  <c:v>2022</c:v>
                </c:pt>
                <c:pt idx="73">
                  <c:v>2023</c:v>
                </c:pt>
              </c:numCache>
            </c:numRef>
          </c:cat>
          <c:val>
            <c:numRef>
              <c:f>Sheet1!$E$2:$E$75</c:f>
            </c:numRef>
          </c:val>
          <c:smooth val="0"/>
          <c:extLst>
            <c:ext xmlns:c16="http://schemas.microsoft.com/office/drawing/2014/chart" uri="{C3380CC4-5D6E-409C-BE32-E72D297353CC}">
              <c16:uniqueId val="{00000005-F3E7-4936-A69D-AB8A00084A44}"/>
            </c:ext>
          </c:extLst>
        </c:ser>
        <c:dLbls>
          <c:showLegendKey val="0"/>
          <c:showVal val="0"/>
          <c:showCatName val="0"/>
          <c:showSerName val="0"/>
          <c:showPercent val="0"/>
          <c:showBubbleSize val="0"/>
        </c:dLbls>
        <c:smooth val="0"/>
        <c:axId val="1532018751"/>
        <c:axId val="1532025471"/>
      </c:lineChart>
      <c:catAx>
        <c:axId val="1532018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2025471"/>
        <c:crosses val="autoZero"/>
        <c:auto val="1"/>
        <c:lblAlgn val="ctr"/>
        <c:lblOffset val="100"/>
        <c:noMultiLvlLbl val="0"/>
      </c:catAx>
      <c:valAx>
        <c:axId val="15320254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Population</a:t>
                </a:r>
                <a:r>
                  <a:rPr lang="en-AU" baseline="0"/>
                  <a:t> (x 1000 000)</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20187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Cost of a standard basket of goods</a:t>
            </a:r>
            <a:br>
              <a:rPr lang="en-AU"/>
            </a:br>
            <a:r>
              <a:rPr lang="en-AU"/>
              <a:t>September 2021 = $100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Sheet2!$J$1:$J$17</c:f>
              <c:strCache>
                <c:ptCount val="17"/>
                <c:pt idx="0">
                  <c:v>Sep '21</c:v>
                </c:pt>
                <c:pt idx="1">
                  <c:v>Dec '21</c:v>
                </c:pt>
                <c:pt idx="2">
                  <c:v>Mar '22</c:v>
                </c:pt>
                <c:pt idx="3">
                  <c:v>Jun '22</c:v>
                </c:pt>
                <c:pt idx="4">
                  <c:v>Sep '22</c:v>
                </c:pt>
                <c:pt idx="5">
                  <c:v>Dec '22</c:v>
                </c:pt>
                <c:pt idx="6">
                  <c:v>Mar '23</c:v>
                </c:pt>
                <c:pt idx="7">
                  <c:v>Jun '23</c:v>
                </c:pt>
                <c:pt idx="8">
                  <c:v>Sep '23</c:v>
                </c:pt>
                <c:pt idx="9">
                  <c:v>Dec '23</c:v>
                </c:pt>
                <c:pt idx="10">
                  <c:v>Mar '24</c:v>
                </c:pt>
                <c:pt idx="11">
                  <c:v>Jun '24</c:v>
                </c:pt>
                <c:pt idx="12">
                  <c:v>Sep '24</c:v>
                </c:pt>
                <c:pt idx="13">
                  <c:v>Dec '24</c:v>
                </c:pt>
                <c:pt idx="14">
                  <c:v>Mar '25</c:v>
                </c:pt>
                <c:pt idx="15">
                  <c:v>Jun '25</c:v>
                </c:pt>
                <c:pt idx="16">
                  <c:v>Sep '25</c:v>
                </c:pt>
              </c:strCache>
            </c:strRef>
          </c:cat>
          <c:val>
            <c:numRef>
              <c:f>Sheet2!$K$1:$K$17</c:f>
              <c:numCache>
                <c:formatCode>General</c:formatCode>
                <c:ptCount val="17"/>
                <c:pt idx="0">
                  <c:v>100</c:v>
                </c:pt>
                <c:pt idx="1">
                  <c:v>100.8</c:v>
                </c:pt>
                <c:pt idx="2">
                  <c:v>101.80799999999999</c:v>
                </c:pt>
                <c:pt idx="3">
                  <c:v>103.33511999999999</c:v>
                </c:pt>
                <c:pt idx="4">
                  <c:v>104.88514679999997</c:v>
                </c:pt>
                <c:pt idx="5">
                  <c:v>106.87796458919996</c:v>
                </c:pt>
                <c:pt idx="6">
                  <c:v>108.69488998721636</c:v>
                </c:pt>
                <c:pt idx="7">
                  <c:v>109.99922866706295</c:v>
                </c:pt>
                <c:pt idx="8">
                  <c:v>110.9892217250665</c:v>
                </c:pt>
                <c:pt idx="9">
                  <c:v>112.3210923857673</c:v>
                </c:pt>
                <c:pt idx="10">
                  <c:v>113.3319822172392</c:v>
                </c:pt>
                <c:pt idx="11">
                  <c:v>114.4653020394116</c:v>
                </c:pt>
                <c:pt idx="12">
                  <c:v>115.38102445572689</c:v>
                </c:pt>
                <c:pt idx="13">
                  <c:v>116.30407265137271</c:v>
                </c:pt>
                <c:pt idx="14">
                  <c:v>116.88559301462956</c:v>
                </c:pt>
                <c:pt idx="15">
                  <c:v>117.70379216573195</c:v>
                </c:pt>
                <c:pt idx="16">
                  <c:v>118.41001491872635</c:v>
                </c:pt>
              </c:numCache>
            </c:numRef>
          </c:val>
          <c:smooth val="0"/>
          <c:extLst>
            <c:ext xmlns:c16="http://schemas.microsoft.com/office/drawing/2014/chart" uri="{C3380CC4-5D6E-409C-BE32-E72D297353CC}">
              <c16:uniqueId val="{00000000-F490-4052-ADEB-6E6C01BEFA01}"/>
            </c:ext>
          </c:extLst>
        </c:ser>
        <c:dLbls>
          <c:showLegendKey val="0"/>
          <c:showVal val="0"/>
          <c:showCatName val="0"/>
          <c:showSerName val="0"/>
          <c:showPercent val="0"/>
          <c:showBubbleSize val="0"/>
        </c:dLbls>
        <c:smooth val="0"/>
        <c:axId val="557534655"/>
        <c:axId val="557534175"/>
      </c:lineChart>
      <c:catAx>
        <c:axId val="557534655"/>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534175"/>
        <c:crosses val="autoZero"/>
        <c:auto val="1"/>
        <c:lblAlgn val="ctr"/>
        <c:lblOffset val="100"/>
        <c:noMultiLvlLbl val="0"/>
      </c:catAx>
      <c:valAx>
        <c:axId val="557534175"/>
        <c:scaling>
          <c:orientation val="minMax"/>
          <c:min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Value ($)</a:t>
                </a:r>
              </a:p>
            </c:rich>
          </c:tx>
          <c:layout>
            <c:manualLayout>
              <c:xMode val="edge"/>
              <c:yMode val="edge"/>
              <c:x val="1.5190972222222222E-2"/>
              <c:y val="0.4200250569706498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53465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0.88737</cdr:x>
      <cdr:y>0.23723</cdr:y>
    </cdr:from>
    <cdr:to>
      <cdr:x>0.97795</cdr:x>
      <cdr:y>0.29138</cdr:y>
    </cdr:to>
    <cdr:sp macro="" textlink="">
      <cdr:nvSpPr>
        <cdr:cNvPr id="2" name="Text Box 1" descr="Label India"/>
        <cdr:cNvSpPr txBox="1"/>
      </cdr:nvSpPr>
      <cdr:spPr>
        <a:xfrm xmlns:a="http://schemas.openxmlformats.org/drawingml/2006/main">
          <a:off x="8049895" y="1279525"/>
          <a:ext cx="821690" cy="292100"/>
        </a:xfrm>
        <a:prstGeom xmlns:a="http://schemas.openxmlformats.org/drawingml/2006/main" prst="rect">
          <a:avLst/>
        </a:prstGeom>
        <a:ln xmlns:a="http://schemas.openxmlformats.org/drawingml/2006/mai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50000"/>
            </a:lnSpc>
            <a:spcBef>
              <a:spcPts val="1200"/>
            </a:spcBef>
            <a:spcAft>
              <a:spcPts val="600"/>
            </a:spcAft>
            <a:buNone/>
          </a:pPr>
          <a:r>
            <a:rPr lang="en-AU" sz="1100">
              <a:solidFill>
                <a:srgbClr val="000000"/>
              </a:solidFill>
              <a:effectLst/>
              <a:latin typeface="Arial" panose="020B0604020202020204" pitchFamily="34" charset="0"/>
              <a:ea typeface="Calibri" panose="020F0502020204030204" pitchFamily="34" charset="0"/>
              <a:cs typeface="Arial" panose="020B0604020202020204" pitchFamily="34" charset="0"/>
            </a:rPr>
            <a:t>India</a:t>
          </a:r>
          <a:endParaRPr lang="en-AU" sz="1100">
            <a:effectLst/>
            <a:latin typeface="Arial" panose="020B0604020202020204" pitchFamily="34" charset="0"/>
            <a:ea typeface="Calibri" panose="020F0502020204030204" pitchFamily="34" charset="0"/>
          </a:endParaRPr>
        </a:p>
      </cdr:txBody>
    </cdr:sp>
  </cdr:relSizeAnchor>
  <cdr:relSizeAnchor xmlns:cdr="http://schemas.openxmlformats.org/drawingml/2006/chartDrawing">
    <cdr:from>
      <cdr:x>0.85307</cdr:x>
      <cdr:y>0.10184</cdr:y>
    </cdr:from>
    <cdr:to>
      <cdr:x>0.94365</cdr:x>
      <cdr:y>0.15599</cdr:y>
    </cdr:to>
    <cdr:sp macro="" textlink="">
      <cdr:nvSpPr>
        <cdr:cNvPr id="3" name="Text Box 1" descr="Label China"/>
        <cdr:cNvSpPr txBox="1"/>
      </cdr:nvSpPr>
      <cdr:spPr>
        <a:xfrm xmlns:a="http://schemas.openxmlformats.org/drawingml/2006/main">
          <a:off x="7738745" y="549275"/>
          <a:ext cx="821690" cy="292100"/>
        </a:xfrm>
        <a:prstGeom xmlns:a="http://schemas.openxmlformats.org/drawingml/2006/main" prst="rect">
          <a:avLst/>
        </a:prstGeom>
        <a:ln xmlns:a="http://schemas.openxmlformats.org/drawingml/2006/mai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ct val="150000"/>
            </a:lnSpc>
            <a:spcBef>
              <a:spcPts val="1200"/>
            </a:spcBef>
            <a:spcAft>
              <a:spcPts val="600"/>
            </a:spcAft>
            <a:buNone/>
          </a:pPr>
          <a:r>
            <a:rPr lang="en-AU" sz="1100">
              <a:solidFill>
                <a:srgbClr val="000000"/>
              </a:solidFill>
              <a:effectLst/>
              <a:latin typeface="Arial" panose="020B0604020202020204" pitchFamily="34" charset="0"/>
              <a:ea typeface="Calibri" panose="020F0502020204030204" pitchFamily="34" charset="0"/>
              <a:cs typeface="Arial" panose="020B0604020202020204" pitchFamily="34" charset="0"/>
            </a:rPr>
            <a:t>China</a:t>
          </a:r>
          <a:endParaRPr lang="en-AU" sz="1100">
            <a:effectLst/>
            <a:latin typeface="Arial" panose="020B0604020202020204" pitchFamily="34" charset="0"/>
            <a:ea typeface="Calibri" panose="020F050202020403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0.90593</cdr:x>
      <cdr:y>0.35944</cdr:y>
    </cdr:from>
    <cdr:to>
      <cdr:x>0.9961</cdr:x>
      <cdr:y>0.4187</cdr:y>
    </cdr:to>
    <cdr:sp macro="" textlink="">
      <cdr:nvSpPr>
        <cdr:cNvPr id="2" name="Text Box 2" descr="Vietnam label"/>
        <cdr:cNvSpPr txBox="1"/>
      </cdr:nvSpPr>
      <cdr:spPr>
        <a:xfrm xmlns:a="http://schemas.openxmlformats.org/drawingml/2006/main">
          <a:off x="8255635" y="2060575"/>
          <a:ext cx="821690" cy="339725"/>
        </a:xfrm>
        <a:prstGeom xmlns:a="http://schemas.openxmlformats.org/drawingml/2006/main" prst="rect">
          <a:avLst/>
        </a:prstGeom>
        <a:ln xmlns:a="http://schemas.openxmlformats.org/drawingml/2006/mai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50000"/>
            </a:lnSpc>
            <a:spcBef>
              <a:spcPts val="1200"/>
            </a:spcBef>
            <a:spcAft>
              <a:spcPts val="600"/>
            </a:spcAft>
            <a:buNone/>
          </a:pPr>
          <a:r>
            <a:rPr lang="en-AU" sz="1100">
              <a:effectLst/>
              <a:latin typeface="Arial" panose="020B0604020202020204" pitchFamily="34" charset="0"/>
              <a:ea typeface="Calibri" panose="020F0502020204030204" pitchFamily="34" charset="0"/>
            </a:rPr>
            <a:t>Vietnam</a:t>
          </a:r>
        </a:p>
      </cdr:txBody>
    </cdr:sp>
  </cdr:relSizeAnchor>
  <cdr:relSizeAnchor xmlns:cdr="http://schemas.openxmlformats.org/drawingml/2006/chartDrawing">
    <cdr:from>
      <cdr:x>0.86412</cdr:x>
      <cdr:y>0.17556</cdr:y>
    </cdr:from>
    <cdr:to>
      <cdr:x>0.95429</cdr:x>
      <cdr:y>0.2243</cdr:y>
    </cdr:to>
    <cdr:sp macro="" textlink="">
      <cdr:nvSpPr>
        <cdr:cNvPr id="3" name="Text Box 2" descr="Japan label"/>
        <cdr:cNvSpPr txBox="1"/>
      </cdr:nvSpPr>
      <cdr:spPr>
        <a:xfrm xmlns:a="http://schemas.openxmlformats.org/drawingml/2006/main">
          <a:off x="7874635" y="1006475"/>
          <a:ext cx="821690" cy="279400"/>
        </a:xfrm>
        <a:prstGeom xmlns:a="http://schemas.openxmlformats.org/drawingml/2006/main" prst="rect">
          <a:avLst/>
        </a:prstGeom>
        <a:ln xmlns:a="http://schemas.openxmlformats.org/drawingml/2006/mai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AU" sz="1100">
              <a:solidFill>
                <a:schemeClr val="dk1"/>
              </a:solidFill>
              <a:effectLst/>
              <a:latin typeface="Arial" panose="020B0604020202020204" pitchFamily="34" charset="0"/>
              <a:ea typeface="+mn-ea"/>
              <a:cs typeface="Arial" panose="020B0604020202020204" pitchFamily="34" charset="0"/>
            </a:rPr>
            <a:t>Japan</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6F2B3-0299-4D6A-8457-E3390CBAE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2667</Words>
  <Characters>16274</Characters>
  <Application>Microsoft Office Word</Application>
  <DocSecurity>0</DocSecurity>
  <Lines>493</Lines>
  <Paragraphs>357</Paragraphs>
  <ScaleCrop>false</ScaleCrop>
  <HeadingPairs>
    <vt:vector size="2" baseType="variant">
      <vt:variant>
        <vt:lpstr>Title</vt:lpstr>
      </vt:variant>
      <vt:variant>
        <vt:i4>1</vt:i4>
      </vt:variant>
    </vt:vector>
  </HeadingPairs>
  <TitlesOfParts>
    <vt:vector size="1" baseType="lpstr">
      <vt:lpstr>Modelling change</vt:lpstr>
    </vt:vector>
  </TitlesOfParts>
  <Manager/>
  <Company/>
  <LinksUpToDate>false</LinksUpToDate>
  <CharactersWithSpaces>18584</CharactersWithSpaces>
  <SharedDoc>false</SharedDoc>
  <HyperlinkBase/>
  <HLinks>
    <vt:vector size="108" baseType="variant">
      <vt:variant>
        <vt:i4>5308424</vt:i4>
      </vt:variant>
      <vt:variant>
        <vt:i4>54</vt:i4>
      </vt:variant>
      <vt:variant>
        <vt:i4>0</vt:i4>
      </vt:variant>
      <vt:variant>
        <vt:i4>5</vt:i4>
      </vt:variant>
      <vt:variant>
        <vt:lpwstr>https://creativecommons.org/licenses/by/4.0/</vt:lpwstr>
      </vt:variant>
      <vt:variant>
        <vt:lpwstr/>
      </vt:variant>
      <vt:variant>
        <vt:i4>6029316</vt:i4>
      </vt:variant>
      <vt:variant>
        <vt:i4>51</vt:i4>
      </vt:variant>
      <vt:variant>
        <vt:i4>0</vt:i4>
      </vt:variant>
      <vt:variant>
        <vt:i4>5</vt:i4>
      </vt:variant>
      <vt:variant>
        <vt:lpwstr>https://curriculum.nsw.edu.au/learning-areas/mathematics/mathematics-advanced-11-12-2024/overview</vt:lpwstr>
      </vt:variant>
      <vt:variant>
        <vt:lpwstr/>
      </vt:variant>
      <vt:variant>
        <vt:i4>3342452</vt:i4>
      </vt:variant>
      <vt:variant>
        <vt:i4>48</vt:i4>
      </vt:variant>
      <vt:variant>
        <vt:i4>0</vt:i4>
      </vt:variant>
      <vt:variant>
        <vt:i4>5</vt:i4>
      </vt:variant>
      <vt:variant>
        <vt:lpwstr>https://curriculum.nsw.edu.au/</vt:lpwstr>
      </vt:variant>
      <vt:variant>
        <vt:lpwstr/>
      </vt:variant>
      <vt:variant>
        <vt:i4>3997797</vt:i4>
      </vt:variant>
      <vt:variant>
        <vt:i4>45</vt:i4>
      </vt:variant>
      <vt:variant>
        <vt:i4>0</vt:i4>
      </vt:variant>
      <vt:variant>
        <vt:i4>5</vt:i4>
      </vt:variant>
      <vt:variant>
        <vt:lpwstr>https://educationstandards.nsw.edu.au/</vt:lpwstr>
      </vt:variant>
      <vt:variant>
        <vt:lpwstr/>
      </vt:variant>
      <vt:variant>
        <vt:i4>2162720</vt:i4>
      </vt:variant>
      <vt:variant>
        <vt:i4>42</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3014690</vt:i4>
      </vt:variant>
      <vt:variant>
        <vt:i4>39</vt:i4>
      </vt:variant>
      <vt:variant>
        <vt:i4>0</vt:i4>
      </vt:variant>
      <vt:variant>
        <vt:i4>5</vt:i4>
      </vt:variant>
      <vt:variant>
        <vt:lpwstr>https://www.rba.gov.au/inflation/measures-cpi.html</vt:lpwstr>
      </vt:variant>
      <vt:variant>
        <vt:lpwstr/>
      </vt:variant>
      <vt:variant>
        <vt:i4>5505108</vt:i4>
      </vt:variant>
      <vt:variant>
        <vt:i4>36</vt:i4>
      </vt:variant>
      <vt:variant>
        <vt:i4>0</vt:i4>
      </vt:variant>
      <vt:variant>
        <vt:i4>5</vt:i4>
      </vt:variant>
      <vt:variant>
        <vt:lpwstr>https://ourworldindata.org/population-growth</vt:lpwstr>
      </vt:variant>
      <vt:variant>
        <vt:lpwstr/>
      </vt:variant>
      <vt:variant>
        <vt:i4>3801190</vt:i4>
      </vt:variant>
      <vt:variant>
        <vt:i4>33</vt:i4>
      </vt:variant>
      <vt:variant>
        <vt:i4>0</vt:i4>
      </vt:variant>
      <vt:variant>
        <vt:i4>5</vt:i4>
      </vt:variant>
      <vt:variant>
        <vt:lpwstr>https://bit.ly/BTNinflation</vt:lpwstr>
      </vt:variant>
      <vt:variant>
        <vt:lpwstr/>
      </vt:variant>
      <vt:variant>
        <vt:i4>6029327</vt:i4>
      </vt:variant>
      <vt:variant>
        <vt:i4>30</vt:i4>
      </vt:variant>
      <vt:variant>
        <vt:i4>0</vt:i4>
      </vt:variant>
      <vt:variant>
        <vt:i4>5</vt:i4>
      </vt:variant>
      <vt:variant>
        <vt:lpwstr>https://bit.ly/DLSgallerywalk</vt:lpwstr>
      </vt:variant>
      <vt:variant>
        <vt:lpwstr/>
      </vt:variant>
      <vt:variant>
        <vt:i4>3866744</vt:i4>
      </vt:variant>
      <vt:variant>
        <vt:i4>27</vt:i4>
      </vt:variant>
      <vt:variant>
        <vt:i4>0</vt:i4>
      </vt:variant>
      <vt:variant>
        <vt:i4>5</vt:i4>
      </vt:variant>
      <vt:variant>
        <vt:lpwstr>https://bit.ly/VNPSstrategy</vt:lpwstr>
      </vt:variant>
      <vt:variant>
        <vt:lpwstr/>
      </vt:variant>
      <vt:variant>
        <vt:i4>5832705</vt:i4>
      </vt:variant>
      <vt:variant>
        <vt:i4>24</vt:i4>
      </vt:variant>
      <vt:variant>
        <vt:i4>0</vt:i4>
      </vt:variant>
      <vt:variant>
        <vt:i4>5</vt:i4>
      </vt:variant>
      <vt:variant>
        <vt:lpwstr>https://bit.ly/visiblegroups</vt:lpwstr>
      </vt:variant>
      <vt:variant>
        <vt:lpwstr/>
      </vt:variant>
      <vt:variant>
        <vt:i4>4980767</vt:i4>
      </vt:variant>
      <vt:variant>
        <vt:i4>21</vt:i4>
      </vt:variant>
      <vt:variant>
        <vt:i4>0</vt:i4>
      </vt:variant>
      <vt:variant>
        <vt:i4>5</vt:i4>
      </vt:variant>
      <vt:variant>
        <vt:lpwstr>https://bit.ly/posepausepouncebounce</vt:lpwstr>
      </vt:variant>
      <vt:variant>
        <vt:lpwstr/>
      </vt:variant>
      <vt:variant>
        <vt:i4>196719</vt:i4>
      </vt:variant>
      <vt:variant>
        <vt:i4>18</vt:i4>
      </vt:variant>
      <vt:variant>
        <vt:i4>0</vt:i4>
      </vt:variant>
      <vt:variant>
        <vt:i4>5</vt:i4>
      </vt:variant>
      <vt:variant>
        <vt:lpwstr>https://bit.ly/population_rate</vt:lpwstr>
      </vt:variant>
      <vt:variant>
        <vt:lpwstr/>
      </vt:variant>
      <vt:variant>
        <vt:i4>4325389</vt:i4>
      </vt:variant>
      <vt:variant>
        <vt:i4>15</vt:i4>
      </vt:variant>
      <vt:variant>
        <vt:i4>0</vt:i4>
      </vt:variant>
      <vt:variant>
        <vt:i4>5</vt:i4>
      </vt:variant>
      <vt:variant>
        <vt:lpwstr>https://bit.ly/thinkpairsharestrategy</vt:lpwstr>
      </vt:variant>
      <vt:variant>
        <vt:lpwstr/>
      </vt:variant>
      <vt:variant>
        <vt:i4>5505108</vt:i4>
      </vt:variant>
      <vt:variant>
        <vt:i4>12</vt:i4>
      </vt:variant>
      <vt:variant>
        <vt:i4>0</vt:i4>
      </vt:variant>
      <vt:variant>
        <vt:i4>5</vt:i4>
      </vt:variant>
      <vt:variant>
        <vt:lpwstr>https://ourworldindata.org/population-growth</vt:lpwstr>
      </vt:variant>
      <vt:variant>
        <vt:lpwstr/>
      </vt:variant>
      <vt:variant>
        <vt:i4>4784214</vt:i4>
      </vt:variant>
      <vt:variant>
        <vt:i4>9</vt:i4>
      </vt:variant>
      <vt:variant>
        <vt:i4>0</vt:i4>
      </vt:variant>
      <vt:variant>
        <vt:i4>5</vt:i4>
      </vt:variant>
      <vt:variant>
        <vt:lpwstr/>
      </vt:variant>
      <vt:variant>
        <vt:lpwstr>_Appendix_A</vt:lpwstr>
      </vt:variant>
      <vt:variant>
        <vt:i4>196719</vt:i4>
      </vt:variant>
      <vt:variant>
        <vt:i4>6</vt:i4>
      </vt:variant>
      <vt:variant>
        <vt:i4>0</vt:i4>
      </vt:variant>
      <vt:variant>
        <vt:i4>5</vt:i4>
      </vt:variant>
      <vt:variant>
        <vt:lpwstr>https://bit.ly/population_rate</vt:lpwstr>
      </vt:variant>
      <vt:variant>
        <vt:lpwstr/>
      </vt:variant>
      <vt:variant>
        <vt:i4>6029316</vt:i4>
      </vt:variant>
      <vt:variant>
        <vt:i4>0</vt:i4>
      </vt:variant>
      <vt:variant>
        <vt:i4>0</vt:i4>
      </vt:variant>
      <vt:variant>
        <vt:i4>5</vt:i4>
      </vt:variant>
      <vt:variant>
        <vt:lpwstr>https://curriculum.nsw.edu.au/learning-areas/mathematics/mathematics-advanced-11-12-2024/overview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5, lesson 3 – Modelling change – Mathematics Advanced</dc:title>
  <dc:subject/>
  <dc:creator>NSW Department of Education</dc:creator>
  <cp:keywords/>
  <dc:description/>
  <dcterms:created xsi:type="dcterms:W3CDTF">2025-12-09T00:17:00Z</dcterms:created>
  <dcterms:modified xsi:type="dcterms:W3CDTF">2025-12-09T00:17:00Z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2025-11-26T22:01:18Z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b4bd9476-5797-4b21-b1e3-3537fe1a4354</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