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F1A21" w14:textId="140803CA" w:rsidR="00B53FCE" w:rsidRPr="00B42C38" w:rsidRDefault="00437D84" w:rsidP="00B42C38">
      <w:pPr>
        <w:pStyle w:val="Title"/>
      </w:pPr>
      <w:r w:rsidRPr="00B42C38">
        <w:t>Mathematics</w:t>
      </w:r>
      <w:r w:rsidR="007C6D55" w:rsidRPr="00B42C38">
        <w:t xml:space="preserve"> </w:t>
      </w:r>
      <w:r w:rsidR="008D028B" w:rsidRPr="00B42C38">
        <w:t>Advanced</w:t>
      </w:r>
      <w:r w:rsidR="00DF3292">
        <w:t xml:space="preserve"> </w:t>
      </w:r>
      <w:r w:rsidR="00962DCD" w:rsidRPr="00B42C38">
        <w:t>Stage</w:t>
      </w:r>
      <w:r w:rsidR="007C6D55" w:rsidRPr="00B42C38">
        <w:t xml:space="preserve"> </w:t>
      </w:r>
      <w:r w:rsidRPr="00B42C38">
        <w:t>6</w:t>
      </w:r>
    </w:p>
    <w:p w14:paraId="5AA1B8E4" w14:textId="3C38208C" w:rsidR="00DF3292" w:rsidRPr="00DF3292" w:rsidRDefault="00DF3292" w:rsidP="00DF3292">
      <w:pPr>
        <w:pStyle w:val="Subtitle0"/>
      </w:pPr>
      <w:r>
        <w:t>S</w:t>
      </w:r>
      <w:r w:rsidRPr="00DF3292">
        <w:t>ample scope and sequence</w:t>
      </w:r>
    </w:p>
    <w:p w14:paraId="4C1A63BE" w14:textId="112BDBF3" w:rsidR="00BC2871" w:rsidRPr="00E1389A" w:rsidRDefault="00BC2871" w:rsidP="00603A3A">
      <w:pPr>
        <w:pStyle w:val="Subtitle0"/>
      </w:pPr>
      <w:r>
        <w:br w:type="page"/>
      </w:r>
    </w:p>
    <w:sdt>
      <w:sdtPr>
        <w:rPr>
          <w:rFonts w:eastAsiaTheme="minorEastAsia"/>
          <w:b/>
          <w:bCs w:val="0"/>
          <w:color w:val="auto"/>
          <w:sz w:val="24"/>
          <w:szCs w:val="24"/>
        </w:rPr>
        <w:id w:val="-666639042"/>
        <w:docPartObj>
          <w:docPartGallery w:val="Table of Contents"/>
          <w:docPartUnique/>
        </w:docPartObj>
      </w:sdtPr>
      <w:sdtEndPr>
        <w:rPr>
          <w:b w:val="0"/>
          <w:sz w:val="22"/>
        </w:rPr>
      </w:sdtEndPr>
      <w:sdtContent>
        <w:p w14:paraId="2B713E40" w14:textId="77777777" w:rsidR="00953037" w:rsidRDefault="00953037" w:rsidP="00603A3A">
          <w:pPr>
            <w:pStyle w:val="TOCHeading"/>
          </w:pPr>
          <w:r>
            <w:t>Contents</w:t>
          </w:r>
        </w:p>
        <w:p w14:paraId="0CA1E694" w14:textId="36C6EC8C" w:rsidR="003768EA"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836607" w:history="1">
            <w:r w:rsidR="003768EA" w:rsidRPr="00A24258">
              <w:rPr>
                <w:rStyle w:val="Hyperlink"/>
              </w:rPr>
              <w:t>Purpose of resource</w:t>
            </w:r>
            <w:r w:rsidR="003768EA">
              <w:rPr>
                <w:webHidden/>
              </w:rPr>
              <w:tab/>
            </w:r>
            <w:r w:rsidR="003768EA">
              <w:rPr>
                <w:webHidden/>
              </w:rPr>
              <w:fldChar w:fldCharType="begin"/>
            </w:r>
            <w:r w:rsidR="003768EA">
              <w:rPr>
                <w:webHidden/>
              </w:rPr>
              <w:instrText xml:space="preserve"> PAGEREF _Toc192836607 \h </w:instrText>
            </w:r>
            <w:r w:rsidR="003768EA">
              <w:rPr>
                <w:webHidden/>
              </w:rPr>
            </w:r>
            <w:r w:rsidR="003768EA">
              <w:rPr>
                <w:webHidden/>
              </w:rPr>
              <w:fldChar w:fldCharType="separate"/>
            </w:r>
            <w:r w:rsidR="003768EA">
              <w:rPr>
                <w:webHidden/>
              </w:rPr>
              <w:t>2</w:t>
            </w:r>
            <w:r w:rsidR="003768EA">
              <w:rPr>
                <w:webHidden/>
              </w:rPr>
              <w:fldChar w:fldCharType="end"/>
            </w:r>
          </w:hyperlink>
        </w:p>
        <w:p w14:paraId="3A17783C" w14:textId="3083D190" w:rsidR="003768EA" w:rsidRDefault="003768EA">
          <w:pPr>
            <w:pStyle w:val="TOC1"/>
            <w:rPr>
              <w:rFonts w:asciiTheme="minorHAnsi" w:eastAsiaTheme="minorEastAsia" w:hAnsiTheme="minorHAnsi" w:cstheme="minorBidi"/>
              <w:b w:val="0"/>
              <w:kern w:val="2"/>
              <w:sz w:val="24"/>
              <w:lang w:eastAsia="en-AU"/>
              <w14:ligatures w14:val="standardContextual"/>
            </w:rPr>
          </w:pPr>
          <w:hyperlink w:anchor="_Toc192836608" w:history="1">
            <w:r w:rsidRPr="00A24258">
              <w:rPr>
                <w:rStyle w:val="Hyperlink"/>
              </w:rPr>
              <w:t>Mathematics Advanced Year 11 scope and sequence</w:t>
            </w:r>
            <w:r>
              <w:rPr>
                <w:webHidden/>
              </w:rPr>
              <w:tab/>
            </w:r>
            <w:r>
              <w:rPr>
                <w:webHidden/>
              </w:rPr>
              <w:fldChar w:fldCharType="begin"/>
            </w:r>
            <w:r>
              <w:rPr>
                <w:webHidden/>
              </w:rPr>
              <w:instrText xml:space="preserve"> PAGEREF _Toc192836608 \h </w:instrText>
            </w:r>
            <w:r>
              <w:rPr>
                <w:webHidden/>
              </w:rPr>
            </w:r>
            <w:r>
              <w:rPr>
                <w:webHidden/>
              </w:rPr>
              <w:fldChar w:fldCharType="separate"/>
            </w:r>
            <w:r>
              <w:rPr>
                <w:webHidden/>
              </w:rPr>
              <w:t>3</w:t>
            </w:r>
            <w:r>
              <w:rPr>
                <w:webHidden/>
              </w:rPr>
              <w:fldChar w:fldCharType="end"/>
            </w:r>
          </w:hyperlink>
        </w:p>
        <w:p w14:paraId="316C5FAD" w14:textId="32A05DEC" w:rsidR="003768EA" w:rsidRDefault="003768EA">
          <w:pPr>
            <w:pStyle w:val="TOC2"/>
            <w:rPr>
              <w:rFonts w:asciiTheme="minorHAnsi" w:eastAsiaTheme="minorEastAsia" w:hAnsiTheme="minorHAnsi" w:cstheme="minorBidi"/>
              <w:kern w:val="2"/>
              <w:sz w:val="24"/>
              <w:lang w:eastAsia="en-AU"/>
              <w14:ligatures w14:val="standardContextual"/>
            </w:rPr>
          </w:pPr>
          <w:hyperlink w:anchor="_Toc192836609" w:history="1">
            <w:r w:rsidRPr="00A24258">
              <w:rPr>
                <w:rStyle w:val="Hyperlink"/>
              </w:rPr>
              <w:t>Mathematics Advanced Year 11 scope and sequence overview</w:t>
            </w:r>
            <w:r>
              <w:rPr>
                <w:webHidden/>
              </w:rPr>
              <w:tab/>
            </w:r>
            <w:r>
              <w:rPr>
                <w:webHidden/>
              </w:rPr>
              <w:fldChar w:fldCharType="begin"/>
            </w:r>
            <w:r>
              <w:rPr>
                <w:webHidden/>
              </w:rPr>
              <w:instrText xml:space="preserve"> PAGEREF _Toc192836609 \h </w:instrText>
            </w:r>
            <w:r>
              <w:rPr>
                <w:webHidden/>
              </w:rPr>
            </w:r>
            <w:r>
              <w:rPr>
                <w:webHidden/>
              </w:rPr>
              <w:fldChar w:fldCharType="separate"/>
            </w:r>
            <w:r>
              <w:rPr>
                <w:webHidden/>
              </w:rPr>
              <w:t>6</w:t>
            </w:r>
            <w:r>
              <w:rPr>
                <w:webHidden/>
              </w:rPr>
              <w:fldChar w:fldCharType="end"/>
            </w:r>
          </w:hyperlink>
        </w:p>
        <w:p w14:paraId="259F4D6F" w14:textId="6E76086F" w:rsidR="003768EA" w:rsidRDefault="003768EA">
          <w:pPr>
            <w:pStyle w:val="TOC1"/>
            <w:rPr>
              <w:rFonts w:asciiTheme="minorHAnsi" w:eastAsiaTheme="minorEastAsia" w:hAnsiTheme="minorHAnsi" w:cstheme="minorBidi"/>
              <w:b w:val="0"/>
              <w:kern w:val="2"/>
              <w:sz w:val="24"/>
              <w:lang w:eastAsia="en-AU"/>
              <w14:ligatures w14:val="standardContextual"/>
            </w:rPr>
          </w:pPr>
          <w:hyperlink w:anchor="_Toc192836610" w:history="1">
            <w:r w:rsidRPr="00A24258">
              <w:rPr>
                <w:rStyle w:val="Hyperlink"/>
              </w:rPr>
              <w:t>Mathematics Advanced Year 12 scope and sequence</w:t>
            </w:r>
            <w:r>
              <w:rPr>
                <w:webHidden/>
              </w:rPr>
              <w:tab/>
            </w:r>
            <w:r>
              <w:rPr>
                <w:webHidden/>
              </w:rPr>
              <w:fldChar w:fldCharType="begin"/>
            </w:r>
            <w:r>
              <w:rPr>
                <w:webHidden/>
              </w:rPr>
              <w:instrText xml:space="preserve"> PAGEREF _Toc192836610 \h </w:instrText>
            </w:r>
            <w:r>
              <w:rPr>
                <w:webHidden/>
              </w:rPr>
            </w:r>
            <w:r>
              <w:rPr>
                <w:webHidden/>
              </w:rPr>
              <w:fldChar w:fldCharType="separate"/>
            </w:r>
            <w:r>
              <w:rPr>
                <w:webHidden/>
              </w:rPr>
              <w:t>7</w:t>
            </w:r>
            <w:r>
              <w:rPr>
                <w:webHidden/>
              </w:rPr>
              <w:fldChar w:fldCharType="end"/>
            </w:r>
          </w:hyperlink>
        </w:p>
        <w:p w14:paraId="6B6A7024" w14:textId="01507C64" w:rsidR="003768EA" w:rsidRDefault="003768EA">
          <w:pPr>
            <w:pStyle w:val="TOC2"/>
            <w:rPr>
              <w:rFonts w:asciiTheme="minorHAnsi" w:eastAsiaTheme="minorEastAsia" w:hAnsiTheme="minorHAnsi" w:cstheme="minorBidi"/>
              <w:kern w:val="2"/>
              <w:sz w:val="24"/>
              <w:lang w:eastAsia="en-AU"/>
              <w14:ligatures w14:val="standardContextual"/>
            </w:rPr>
          </w:pPr>
          <w:hyperlink w:anchor="_Toc192836611" w:history="1">
            <w:r w:rsidRPr="00A24258">
              <w:rPr>
                <w:rStyle w:val="Hyperlink"/>
              </w:rPr>
              <w:t>Mathematics Advanced Year 12 scope and sequence overview</w:t>
            </w:r>
            <w:r>
              <w:rPr>
                <w:webHidden/>
              </w:rPr>
              <w:tab/>
            </w:r>
            <w:r>
              <w:rPr>
                <w:webHidden/>
              </w:rPr>
              <w:fldChar w:fldCharType="begin"/>
            </w:r>
            <w:r>
              <w:rPr>
                <w:webHidden/>
              </w:rPr>
              <w:instrText xml:space="preserve"> PAGEREF _Toc192836611 \h </w:instrText>
            </w:r>
            <w:r>
              <w:rPr>
                <w:webHidden/>
              </w:rPr>
            </w:r>
            <w:r>
              <w:rPr>
                <w:webHidden/>
              </w:rPr>
              <w:fldChar w:fldCharType="separate"/>
            </w:r>
            <w:r>
              <w:rPr>
                <w:webHidden/>
              </w:rPr>
              <w:t>11</w:t>
            </w:r>
            <w:r>
              <w:rPr>
                <w:webHidden/>
              </w:rPr>
              <w:fldChar w:fldCharType="end"/>
            </w:r>
          </w:hyperlink>
        </w:p>
        <w:p w14:paraId="6D5D0698" w14:textId="3FE7C15E" w:rsidR="003768EA" w:rsidRDefault="003768EA">
          <w:pPr>
            <w:pStyle w:val="TOC1"/>
            <w:rPr>
              <w:rFonts w:asciiTheme="minorHAnsi" w:eastAsiaTheme="minorEastAsia" w:hAnsiTheme="minorHAnsi" w:cstheme="minorBidi"/>
              <w:b w:val="0"/>
              <w:kern w:val="2"/>
              <w:sz w:val="24"/>
              <w:lang w:eastAsia="en-AU"/>
              <w14:ligatures w14:val="standardContextual"/>
            </w:rPr>
          </w:pPr>
          <w:hyperlink w:anchor="_Toc192836612" w:history="1">
            <w:r w:rsidRPr="00A24258">
              <w:rPr>
                <w:rStyle w:val="Hyperlink"/>
              </w:rPr>
              <w:t>Support and alignment</w:t>
            </w:r>
            <w:r>
              <w:rPr>
                <w:webHidden/>
              </w:rPr>
              <w:tab/>
            </w:r>
            <w:r>
              <w:rPr>
                <w:webHidden/>
              </w:rPr>
              <w:fldChar w:fldCharType="begin"/>
            </w:r>
            <w:r>
              <w:rPr>
                <w:webHidden/>
              </w:rPr>
              <w:instrText xml:space="preserve"> PAGEREF _Toc192836612 \h </w:instrText>
            </w:r>
            <w:r>
              <w:rPr>
                <w:webHidden/>
              </w:rPr>
            </w:r>
            <w:r>
              <w:rPr>
                <w:webHidden/>
              </w:rPr>
              <w:fldChar w:fldCharType="separate"/>
            </w:r>
            <w:r>
              <w:rPr>
                <w:webHidden/>
              </w:rPr>
              <w:t>12</w:t>
            </w:r>
            <w:r>
              <w:rPr>
                <w:webHidden/>
              </w:rPr>
              <w:fldChar w:fldCharType="end"/>
            </w:r>
          </w:hyperlink>
        </w:p>
        <w:p w14:paraId="24D2D641" w14:textId="495DF068" w:rsidR="003768EA" w:rsidRDefault="003768EA">
          <w:pPr>
            <w:pStyle w:val="TOC1"/>
            <w:rPr>
              <w:rFonts w:asciiTheme="minorHAnsi" w:eastAsiaTheme="minorEastAsia" w:hAnsiTheme="minorHAnsi" w:cstheme="minorBidi"/>
              <w:b w:val="0"/>
              <w:kern w:val="2"/>
              <w:sz w:val="24"/>
              <w:lang w:eastAsia="en-AU"/>
              <w14:ligatures w14:val="standardContextual"/>
            </w:rPr>
          </w:pPr>
          <w:hyperlink w:anchor="_Toc192836613" w:history="1">
            <w:r w:rsidRPr="00A24258">
              <w:rPr>
                <w:rStyle w:val="Hyperlink"/>
              </w:rPr>
              <w:t>Evidence base</w:t>
            </w:r>
            <w:r>
              <w:rPr>
                <w:webHidden/>
              </w:rPr>
              <w:tab/>
            </w:r>
            <w:r>
              <w:rPr>
                <w:webHidden/>
              </w:rPr>
              <w:fldChar w:fldCharType="begin"/>
            </w:r>
            <w:r>
              <w:rPr>
                <w:webHidden/>
              </w:rPr>
              <w:instrText xml:space="preserve"> PAGEREF _Toc192836613 \h </w:instrText>
            </w:r>
            <w:r>
              <w:rPr>
                <w:webHidden/>
              </w:rPr>
            </w:r>
            <w:r>
              <w:rPr>
                <w:webHidden/>
              </w:rPr>
              <w:fldChar w:fldCharType="separate"/>
            </w:r>
            <w:r>
              <w:rPr>
                <w:webHidden/>
              </w:rPr>
              <w:t>13</w:t>
            </w:r>
            <w:r>
              <w:rPr>
                <w:webHidden/>
              </w:rPr>
              <w:fldChar w:fldCharType="end"/>
            </w:r>
          </w:hyperlink>
        </w:p>
        <w:p w14:paraId="07328DD4" w14:textId="477237C8" w:rsidR="00953037" w:rsidRDefault="00603A3A" w:rsidP="00247C1F">
          <w:pPr>
            <w:rPr>
              <w:b/>
              <w:bCs/>
              <w:noProof/>
            </w:rPr>
          </w:pPr>
          <w:r>
            <w:rPr>
              <w:b/>
              <w:noProof/>
            </w:rPr>
            <w:fldChar w:fldCharType="end"/>
          </w:r>
        </w:p>
      </w:sdtContent>
    </w:sdt>
    <w:p w14:paraId="3977AFC5" w14:textId="77777777" w:rsidR="00953037" w:rsidRDefault="00953037" w:rsidP="00247C1F">
      <w:r>
        <w:br w:type="page"/>
      </w:r>
    </w:p>
    <w:p w14:paraId="3F9EE36C" w14:textId="77777777" w:rsidR="009F36CD" w:rsidRDefault="009F36CD" w:rsidP="0097445E">
      <w:pPr>
        <w:pStyle w:val="Heading1"/>
      </w:pPr>
      <w:bookmarkStart w:id="0" w:name="_Toc192836607"/>
      <w:bookmarkStart w:id="1" w:name="_Hlk148102359"/>
      <w:bookmarkStart w:id="2" w:name="_Toc147483512"/>
      <w:r w:rsidRPr="0097445E">
        <w:lastRenderedPageBreak/>
        <w:t>Purpose</w:t>
      </w:r>
      <w:r w:rsidRPr="009F36CD">
        <w:t xml:space="preserve"> of resource</w:t>
      </w:r>
      <w:bookmarkEnd w:id="0"/>
    </w:p>
    <w:p w14:paraId="5D4A0DEE" w14:textId="77777777" w:rsidR="0097445E" w:rsidRDefault="00437D84" w:rsidP="0097445E">
      <w:r w:rsidRPr="0097445E">
        <w:t>This resource has been designed to support teachers by providing an approach to organising syllabus content and can be modified to suit individual school contexts and procedures as required.</w:t>
      </w:r>
    </w:p>
    <w:p w14:paraId="4D876B51" w14:textId="4398F05E" w:rsidR="00437D84" w:rsidRPr="0097445E" w:rsidRDefault="00437D84" w:rsidP="0097445E">
      <w:r w:rsidRPr="0097445E">
        <w:t xml:space="preserve">High quality formative and summative assessment should form an integral part of all teaching and learning programs. For more information, please visit </w:t>
      </w:r>
      <w:hyperlink r:id="rId8">
        <w:r w:rsidRPr="0097445E">
          <w:rPr>
            <w:rStyle w:val="Hyperlink"/>
          </w:rPr>
          <w:t>NESA’s Advice on assessment</w:t>
        </w:r>
      </w:hyperlink>
      <w:r w:rsidRPr="0097445E">
        <w:t xml:space="preserve"> page.</w:t>
      </w:r>
    </w:p>
    <w:bookmarkEnd w:id="1"/>
    <w:p w14:paraId="59C28F14" w14:textId="77777777" w:rsidR="009F36CD" w:rsidRPr="009F36CD" w:rsidRDefault="009F36CD" w:rsidP="009F36CD">
      <w:r w:rsidRPr="009F36CD">
        <w:br w:type="page"/>
      </w:r>
    </w:p>
    <w:p w14:paraId="17F7CBCF" w14:textId="53F175EF" w:rsidR="00CA70FF" w:rsidRDefault="00CA70FF" w:rsidP="00CA70FF">
      <w:pPr>
        <w:pStyle w:val="Heading1"/>
      </w:pPr>
      <w:bookmarkStart w:id="3" w:name="_Toc192836608"/>
      <w:bookmarkEnd w:id="2"/>
      <w:r>
        <w:lastRenderedPageBreak/>
        <w:t xml:space="preserve">Mathematics </w:t>
      </w:r>
      <w:r w:rsidR="008D028B">
        <w:t>Advanced</w:t>
      </w:r>
      <w:r>
        <w:t xml:space="preserve"> Year 11 scope and sequence</w:t>
      </w:r>
      <w:bookmarkEnd w:id="3"/>
    </w:p>
    <w:p w14:paraId="18527A00" w14:textId="1F373C6D" w:rsidR="0025103A" w:rsidRDefault="005E13F1" w:rsidP="0025103A">
      <w:pPr>
        <w:pStyle w:val="Caption"/>
      </w:pPr>
      <w:r>
        <w:t xml:space="preserve">Table </w:t>
      </w:r>
      <w:r>
        <w:fldChar w:fldCharType="begin"/>
      </w:r>
      <w:r>
        <w:instrText xml:space="preserve"> SEQ Table \* ARABIC </w:instrText>
      </w:r>
      <w:r>
        <w:fldChar w:fldCharType="separate"/>
      </w:r>
      <w:r w:rsidR="002938FF">
        <w:rPr>
          <w:noProof/>
        </w:rPr>
        <w:t>1</w:t>
      </w:r>
      <w:r>
        <w:fldChar w:fldCharType="end"/>
      </w:r>
      <w:r>
        <w:t xml:space="preserve"> – Mathematics Advanced Term 1 scope and sequence</w:t>
      </w:r>
    </w:p>
    <w:tbl>
      <w:tblPr>
        <w:tblStyle w:val="Tableheader"/>
        <w:tblW w:w="4963"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4"/>
        <w:gridCol w:w="3967"/>
        <w:gridCol w:w="3967"/>
        <w:gridCol w:w="3966"/>
      </w:tblGrid>
      <w:tr w:rsidR="00A32830" w14:paraId="6E0B3228" w14:textId="7B3F858B" w:rsidTr="00AA3CA5">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83" w:type="pct"/>
          </w:tcPr>
          <w:p w14:paraId="7E5105AF" w14:textId="2D39AA5C" w:rsidR="00A32830" w:rsidRDefault="00A32830" w:rsidP="007A06D1">
            <w:pPr>
              <w:rPr>
                <w:bCs/>
              </w:rPr>
            </w:pPr>
            <w:r>
              <w:rPr>
                <w:bCs/>
              </w:rPr>
              <w:t>Unit</w:t>
            </w:r>
          </w:p>
        </w:tc>
        <w:tc>
          <w:tcPr>
            <w:tcW w:w="1372" w:type="pct"/>
          </w:tcPr>
          <w:p w14:paraId="2A8A44F9" w14:textId="7C8AFA53" w:rsidR="00A32830" w:rsidRDefault="00A32830" w:rsidP="007A06D1">
            <w:pPr>
              <w:cnfStyle w:val="100000000000" w:firstRow="1" w:lastRow="0" w:firstColumn="0" w:lastColumn="0" w:oddVBand="0" w:evenVBand="0" w:oddHBand="0" w:evenHBand="0" w:firstRowFirstColumn="0" w:firstRowLastColumn="0" w:lastRowFirstColumn="0" w:lastRowLastColumn="0"/>
              <w:rPr>
                <w:b w:val="0"/>
                <w:bCs/>
              </w:rPr>
            </w:pPr>
            <w:bookmarkStart w:id="4" w:name="_Hlk112246627"/>
            <w:r>
              <w:rPr>
                <w:bCs/>
              </w:rPr>
              <w:t xml:space="preserve">Probability and data </w:t>
            </w:r>
          </w:p>
          <w:p w14:paraId="56890F51" w14:textId="784ADDEC" w:rsidR="00A32830" w:rsidRPr="0001519A" w:rsidRDefault="00A32830" w:rsidP="007A06D1">
            <w:pPr>
              <w:cnfStyle w:val="100000000000" w:firstRow="1" w:lastRow="0" w:firstColumn="0" w:lastColumn="0" w:oddVBand="0" w:evenVBand="0" w:oddHBand="0" w:evenHBand="0" w:firstRowFirstColumn="0" w:firstRowLastColumn="0" w:lastRowFirstColumn="0" w:lastRowLastColumn="0"/>
              <w:rPr>
                <w:b w:val="0"/>
                <w:bCs/>
              </w:rPr>
            </w:pPr>
            <w:r>
              <w:t>Weeks 1–4</w:t>
            </w:r>
          </w:p>
        </w:tc>
        <w:tc>
          <w:tcPr>
            <w:tcW w:w="1372" w:type="pct"/>
          </w:tcPr>
          <w:p w14:paraId="7FBF0942" w14:textId="7AB23F0E" w:rsidR="00A32830" w:rsidRDefault="00A32830" w:rsidP="007A06D1">
            <w:pPr>
              <w:cnfStyle w:val="100000000000" w:firstRow="1" w:lastRow="0" w:firstColumn="0" w:lastColumn="0" w:oddVBand="0" w:evenVBand="0" w:oddHBand="0" w:evenHBand="0" w:firstRowFirstColumn="0" w:firstRowLastColumn="0" w:lastRowFirstColumn="0" w:lastRowLastColumn="0"/>
              <w:rPr>
                <w:b w:val="0"/>
                <w:bCs/>
              </w:rPr>
            </w:pPr>
            <w:r>
              <w:rPr>
                <w:bCs/>
              </w:rPr>
              <w:t>Introduction to functions</w:t>
            </w:r>
          </w:p>
          <w:p w14:paraId="7B68B25F" w14:textId="79337FAA" w:rsidR="00A32830" w:rsidRPr="00345A83" w:rsidRDefault="00A32830" w:rsidP="007A06D1">
            <w:pPr>
              <w:cnfStyle w:val="100000000000" w:firstRow="1" w:lastRow="0" w:firstColumn="0" w:lastColumn="0" w:oddVBand="0" w:evenVBand="0" w:oddHBand="0" w:evenHBand="0" w:firstRowFirstColumn="0" w:firstRowLastColumn="0" w:lastRowFirstColumn="0" w:lastRowLastColumn="0"/>
              <w:rPr>
                <w:b w:val="0"/>
                <w:bCs/>
              </w:rPr>
            </w:pPr>
            <w:r>
              <w:t>Weeks 5–7</w:t>
            </w:r>
          </w:p>
        </w:tc>
        <w:tc>
          <w:tcPr>
            <w:tcW w:w="1372" w:type="pct"/>
          </w:tcPr>
          <w:p w14:paraId="0F4F29E6" w14:textId="2329F47F" w:rsidR="00A32830" w:rsidRDefault="00A32830" w:rsidP="007A06D1">
            <w:pPr>
              <w:cnfStyle w:val="100000000000" w:firstRow="1" w:lastRow="0" w:firstColumn="0" w:lastColumn="0" w:oddVBand="0" w:evenVBand="0" w:oddHBand="0" w:evenHBand="0" w:firstRowFirstColumn="0" w:firstRowLastColumn="0" w:lastRowFirstColumn="0" w:lastRowLastColumn="0"/>
              <w:rPr>
                <w:b w:val="0"/>
                <w:bCs/>
              </w:rPr>
            </w:pPr>
            <w:r>
              <w:rPr>
                <w:bCs/>
              </w:rPr>
              <w:t xml:space="preserve">Working with linear and quadratic functions </w:t>
            </w:r>
          </w:p>
          <w:p w14:paraId="4EF31AE8" w14:textId="433A874B" w:rsidR="00A32830" w:rsidRDefault="00A32830" w:rsidP="007A06D1">
            <w:pPr>
              <w:cnfStyle w:val="100000000000" w:firstRow="1" w:lastRow="0" w:firstColumn="0" w:lastColumn="0" w:oddVBand="0" w:evenVBand="0" w:oddHBand="0" w:evenHBand="0" w:firstRowFirstColumn="0" w:firstRowLastColumn="0" w:lastRowFirstColumn="0" w:lastRowLastColumn="0"/>
              <w:rPr>
                <w:bCs/>
              </w:rPr>
            </w:pPr>
            <w:r>
              <w:rPr>
                <w:bCs/>
              </w:rPr>
              <w:t>Weeks 8–10</w:t>
            </w:r>
          </w:p>
        </w:tc>
      </w:tr>
      <w:tr w:rsidR="00A32830" w14:paraId="1E859390" w14:textId="60431CC9" w:rsidTr="00AA3CA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883" w:type="pct"/>
          </w:tcPr>
          <w:p w14:paraId="059B55B2" w14:textId="43B54C81" w:rsidR="00A32830" w:rsidRPr="008D028B" w:rsidRDefault="00A32830" w:rsidP="00B44637">
            <w:r>
              <w:t>Outcomes</w:t>
            </w:r>
          </w:p>
        </w:tc>
        <w:tc>
          <w:tcPr>
            <w:tcW w:w="1372" w:type="pct"/>
          </w:tcPr>
          <w:p w14:paraId="3E901DCB" w14:textId="675C54B1" w:rsidR="00A32830" w:rsidRPr="00A32830"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A32830">
              <w:rPr>
                <w:b/>
                <w:bCs/>
              </w:rPr>
              <w:t xml:space="preserve">MAO-WM-01, MAV-11-09, </w:t>
            </w:r>
            <w:r w:rsidR="008C495E">
              <w:rPr>
                <w:b/>
                <w:bCs/>
              </w:rPr>
              <w:br/>
            </w:r>
            <w:r w:rsidRPr="00A32830">
              <w:rPr>
                <w:b/>
                <w:bCs/>
              </w:rPr>
              <w:t>MAV-11-10</w:t>
            </w:r>
          </w:p>
        </w:tc>
        <w:tc>
          <w:tcPr>
            <w:tcW w:w="1372" w:type="pct"/>
          </w:tcPr>
          <w:p w14:paraId="39D3D8ED" w14:textId="5C2A040F" w:rsidR="00A32830" w:rsidRPr="000A1EB5"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8D028B">
              <w:rPr>
                <w:b/>
                <w:bCs/>
              </w:rPr>
              <w:t>MAO-WM-01, M</w:t>
            </w:r>
            <w:r>
              <w:rPr>
                <w:b/>
                <w:bCs/>
              </w:rPr>
              <w:t>AV</w:t>
            </w:r>
            <w:r w:rsidRPr="008D028B">
              <w:rPr>
                <w:b/>
                <w:bCs/>
              </w:rPr>
              <w:t xml:space="preserve">-11-01, </w:t>
            </w:r>
            <w:r w:rsidR="008C495E">
              <w:rPr>
                <w:b/>
                <w:bCs/>
              </w:rPr>
              <w:br/>
            </w:r>
            <w:r w:rsidRPr="008D028B">
              <w:rPr>
                <w:b/>
                <w:bCs/>
              </w:rPr>
              <w:t>MAV-11-02</w:t>
            </w:r>
            <w:r>
              <w:rPr>
                <w:b/>
                <w:bCs/>
              </w:rPr>
              <w:t>, MAV-11-08</w:t>
            </w:r>
          </w:p>
        </w:tc>
        <w:tc>
          <w:tcPr>
            <w:tcW w:w="1372" w:type="pct"/>
          </w:tcPr>
          <w:p w14:paraId="09B445FB" w14:textId="4A16E8E2" w:rsidR="00A32830" w:rsidRPr="008D028B"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8D028B">
              <w:rPr>
                <w:b/>
                <w:bCs/>
              </w:rPr>
              <w:t>MAO-WM-01, M</w:t>
            </w:r>
            <w:r>
              <w:rPr>
                <w:b/>
                <w:bCs/>
              </w:rPr>
              <w:t>AV</w:t>
            </w:r>
            <w:r w:rsidRPr="008D028B">
              <w:rPr>
                <w:b/>
                <w:bCs/>
              </w:rPr>
              <w:t xml:space="preserve">-11-01, </w:t>
            </w:r>
            <w:r w:rsidR="00AA3CA5">
              <w:rPr>
                <w:b/>
                <w:bCs/>
              </w:rPr>
              <w:br/>
            </w:r>
            <w:r w:rsidRPr="008D028B">
              <w:rPr>
                <w:b/>
                <w:bCs/>
              </w:rPr>
              <w:t>MAV-11-02</w:t>
            </w:r>
          </w:p>
        </w:tc>
      </w:tr>
      <w:tr w:rsidR="00A32830" w14:paraId="2285001D" w14:textId="77777777" w:rsidTr="00AA3CA5">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883" w:type="pct"/>
          </w:tcPr>
          <w:p w14:paraId="4EAA8705" w14:textId="6FB78992" w:rsidR="00A32830" w:rsidRPr="00A66DE8" w:rsidRDefault="00A32830" w:rsidP="00B44637">
            <w:pPr>
              <w:rPr>
                <w:bCs/>
              </w:rPr>
            </w:pPr>
            <w:r>
              <w:rPr>
                <w:bCs/>
              </w:rPr>
              <w:t>Description</w:t>
            </w:r>
          </w:p>
        </w:tc>
        <w:tc>
          <w:tcPr>
            <w:tcW w:w="1372" w:type="pct"/>
          </w:tcPr>
          <w:p w14:paraId="0D67F30C" w14:textId="3F77D833" w:rsidR="00A32830" w:rsidRPr="008D028B" w:rsidRDefault="00A32830" w:rsidP="00B44637">
            <w:pPr>
              <w:cnfStyle w:val="000000010000" w:firstRow="0" w:lastRow="0" w:firstColumn="0" w:lastColumn="0" w:oddVBand="0" w:evenVBand="0" w:oddHBand="0" w:evenHBand="1" w:firstRowFirstColumn="0" w:firstRowLastColumn="0" w:lastRowFirstColumn="0" w:lastRowLastColumn="0"/>
            </w:pPr>
            <w:r w:rsidRPr="00A66DE8">
              <w:rPr>
                <w:bCs/>
              </w:rPr>
              <w:t xml:space="preserve">This unit </w:t>
            </w:r>
            <w:r>
              <w:t>focuses</w:t>
            </w:r>
            <w:r w:rsidRPr="00A66DE8">
              <w:rPr>
                <w:bCs/>
              </w:rPr>
              <w:t xml:space="preserve"> on concepts such as set notation, probability rules and data representation. Students will learn how to define and calculate probabilities using Venn and tree diagrams, analyse conditional probability </w:t>
            </w:r>
            <w:r>
              <w:rPr>
                <w:bCs/>
              </w:rPr>
              <w:t>and organise datasets</w:t>
            </w:r>
            <w:r w:rsidRPr="00A66DE8">
              <w:rPr>
                <w:bCs/>
              </w:rPr>
              <w:t>.</w:t>
            </w:r>
          </w:p>
        </w:tc>
        <w:tc>
          <w:tcPr>
            <w:tcW w:w="1372" w:type="pct"/>
          </w:tcPr>
          <w:p w14:paraId="67E3D931" w14:textId="535CCDD9" w:rsidR="00A32830" w:rsidRPr="004D0D19" w:rsidRDefault="00A32830" w:rsidP="00B44637">
            <w:pPr>
              <w:cnfStyle w:val="000000010000" w:firstRow="0" w:lastRow="0" w:firstColumn="0" w:lastColumn="0" w:oddVBand="0" w:evenVBand="0" w:oddHBand="0" w:evenHBand="1" w:firstRowFirstColumn="0" w:firstRowLastColumn="0" w:lastRowFirstColumn="0" w:lastRowLastColumn="0"/>
            </w:pPr>
            <w:r>
              <w:t>This unit introduces functions and relations and the basic graphs within the scope of the Mathematics Advanced course. Students will learn how to use the vertical line test, find the domain and range</w:t>
            </w:r>
            <w:r w:rsidR="005928F1">
              <w:t>,</w:t>
            </w:r>
            <w:r>
              <w:t xml:space="preserve"> and intercepts whilst connecting equations to their corresponding graphs. </w:t>
            </w:r>
          </w:p>
        </w:tc>
        <w:tc>
          <w:tcPr>
            <w:tcW w:w="1372" w:type="pct"/>
          </w:tcPr>
          <w:p w14:paraId="2B1011BB" w14:textId="56230348" w:rsidR="00A32830" w:rsidRPr="00911E49" w:rsidRDefault="00A32830" w:rsidP="00B44637">
            <w:pPr>
              <w:cnfStyle w:val="000000010000" w:firstRow="0" w:lastRow="0" w:firstColumn="0" w:lastColumn="0" w:oddVBand="0" w:evenVBand="0" w:oddHBand="0" w:evenHBand="1" w:firstRowFirstColumn="0" w:firstRowLastColumn="0" w:lastRowFirstColumn="0" w:lastRowLastColumn="0"/>
            </w:pPr>
            <w:r w:rsidRPr="325750D4">
              <w:t>This unit provides an exploration of linear and quadratic functions, their graphs and their applications to model practical problems. Students will refine their algebraic skills while learning and applying appropriate methods for graphing quadratic functions.</w:t>
            </w:r>
          </w:p>
        </w:tc>
      </w:tr>
    </w:tbl>
    <w:p w14:paraId="6CB1F95D" w14:textId="77777777" w:rsidR="00470E20" w:rsidRDefault="00470E20">
      <w:pPr>
        <w:suppressAutoHyphens w:val="0"/>
        <w:spacing w:before="0" w:after="160" w:line="259" w:lineRule="auto"/>
      </w:pPr>
      <w:bookmarkStart w:id="5" w:name="_Toc1022999069"/>
      <w:bookmarkStart w:id="6" w:name="_Toc112409828"/>
      <w:bookmarkStart w:id="7" w:name="_Toc147483516"/>
      <w:bookmarkEnd w:id="4"/>
      <w:r>
        <w:br w:type="page"/>
      </w:r>
    </w:p>
    <w:p w14:paraId="3E8078FC" w14:textId="75867A5E" w:rsidR="00CA70FF" w:rsidRDefault="005E13F1" w:rsidP="00CA70FF">
      <w:pPr>
        <w:pStyle w:val="Caption"/>
      </w:pPr>
      <w:r>
        <w:lastRenderedPageBreak/>
        <w:t xml:space="preserve">Table </w:t>
      </w:r>
      <w:r>
        <w:fldChar w:fldCharType="begin"/>
      </w:r>
      <w:r>
        <w:instrText xml:space="preserve"> SEQ Table \* ARABIC </w:instrText>
      </w:r>
      <w:r>
        <w:fldChar w:fldCharType="separate"/>
      </w:r>
      <w:r w:rsidR="002938FF">
        <w:rPr>
          <w:noProof/>
        </w:rPr>
        <w:t>2</w:t>
      </w:r>
      <w:r>
        <w:fldChar w:fldCharType="end"/>
      </w:r>
      <w:r>
        <w:t xml:space="preserve"> – Mathematics Advanced Term 2 scope and sequence</w:t>
      </w:r>
    </w:p>
    <w:tbl>
      <w:tblPr>
        <w:tblStyle w:val="Tableheader"/>
        <w:tblW w:w="4963"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4"/>
        <w:gridCol w:w="3967"/>
        <w:gridCol w:w="3967"/>
        <w:gridCol w:w="3966"/>
      </w:tblGrid>
      <w:tr w:rsidR="00A32830" w14:paraId="592A03BC" w14:textId="6F53C346" w:rsidTr="002938FF">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883" w:type="pct"/>
          </w:tcPr>
          <w:p w14:paraId="72D39410" w14:textId="756B0462" w:rsidR="00A32830" w:rsidRDefault="00A32830" w:rsidP="00307364">
            <w:pPr>
              <w:rPr>
                <w:bCs/>
              </w:rPr>
            </w:pPr>
            <w:r>
              <w:rPr>
                <w:bCs/>
              </w:rPr>
              <w:t>Unit</w:t>
            </w:r>
          </w:p>
        </w:tc>
        <w:tc>
          <w:tcPr>
            <w:tcW w:w="1372" w:type="pct"/>
          </w:tcPr>
          <w:p w14:paraId="5044AFA3" w14:textId="2A51DEF1" w:rsidR="00A32830" w:rsidRDefault="00A32830" w:rsidP="00307364">
            <w:pPr>
              <w:cnfStyle w:val="100000000000" w:firstRow="1" w:lastRow="0" w:firstColumn="0" w:lastColumn="0" w:oddVBand="0" w:evenVBand="0" w:oddHBand="0" w:evenHBand="0" w:firstRowFirstColumn="0" w:firstRowLastColumn="0" w:lastRowFirstColumn="0" w:lastRowLastColumn="0"/>
              <w:rPr>
                <w:b w:val="0"/>
                <w:bCs/>
              </w:rPr>
            </w:pPr>
            <w:r>
              <w:rPr>
                <w:bCs/>
              </w:rPr>
              <w:t xml:space="preserve">Graph transformations </w:t>
            </w:r>
          </w:p>
          <w:p w14:paraId="726B5255" w14:textId="2805EC12" w:rsidR="00A32830" w:rsidRDefault="00A32830" w:rsidP="00307364">
            <w:pPr>
              <w:cnfStyle w:val="100000000000" w:firstRow="1" w:lastRow="0" w:firstColumn="0" w:lastColumn="0" w:oddVBand="0" w:evenVBand="0" w:oddHBand="0" w:evenHBand="0" w:firstRowFirstColumn="0" w:firstRowLastColumn="0" w:lastRowFirstColumn="0" w:lastRowLastColumn="0"/>
            </w:pPr>
            <w:r>
              <w:t>Weeks 1–4</w:t>
            </w:r>
          </w:p>
        </w:tc>
        <w:tc>
          <w:tcPr>
            <w:tcW w:w="1372" w:type="pct"/>
          </w:tcPr>
          <w:p w14:paraId="1781EDD6" w14:textId="21E2869D" w:rsidR="00A32830" w:rsidRDefault="00A32830" w:rsidP="00325A84">
            <w:pPr>
              <w:cnfStyle w:val="100000000000" w:firstRow="1" w:lastRow="0" w:firstColumn="0" w:lastColumn="0" w:oddVBand="0" w:evenVBand="0" w:oddHBand="0" w:evenHBand="0" w:firstRowFirstColumn="0" w:firstRowLastColumn="0" w:lastRowFirstColumn="0" w:lastRowLastColumn="0"/>
              <w:rPr>
                <w:b w:val="0"/>
                <w:bCs/>
              </w:rPr>
            </w:pPr>
            <w:r>
              <w:rPr>
                <w:bCs/>
              </w:rPr>
              <w:t>Foundations of differentiation</w:t>
            </w:r>
          </w:p>
          <w:p w14:paraId="05871F7B" w14:textId="1B2C6EFE" w:rsidR="00A32830" w:rsidRPr="008F6DFE" w:rsidRDefault="00A32830" w:rsidP="00325A84">
            <w:pPr>
              <w:cnfStyle w:val="100000000000" w:firstRow="1" w:lastRow="0" w:firstColumn="0" w:lastColumn="0" w:oddVBand="0" w:evenVBand="0" w:oddHBand="0" w:evenHBand="0" w:firstRowFirstColumn="0" w:firstRowLastColumn="0" w:lastRowFirstColumn="0" w:lastRowLastColumn="0"/>
              <w:rPr>
                <w:b w:val="0"/>
              </w:rPr>
            </w:pPr>
            <w:r>
              <w:t>Weeks 5–7</w:t>
            </w:r>
          </w:p>
        </w:tc>
        <w:tc>
          <w:tcPr>
            <w:tcW w:w="1372" w:type="pct"/>
          </w:tcPr>
          <w:p w14:paraId="33320BF3" w14:textId="0A52FE52" w:rsidR="00A32830" w:rsidRDefault="00A32830" w:rsidP="00B44637">
            <w:pPr>
              <w:cnfStyle w:val="100000000000" w:firstRow="1" w:lastRow="0" w:firstColumn="0" w:lastColumn="0" w:oddVBand="0" w:evenVBand="0" w:oddHBand="0" w:evenHBand="0" w:firstRowFirstColumn="0" w:firstRowLastColumn="0" w:lastRowFirstColumn="0" w:lastRowLastColumn="0"/>
              <w:rPr>
                <w:b w:val="0"/>
                <w:bCs/>
              </w:rPr>
            </w:pPr>
            <w:r>
              <w:rPr>
                <w:bCs/>
              </w:rPr>
              <w:t>Differentiation techniques and applications</w:t>
            </w:r>
          </w:p>
          <w:p w14:paraId="7B774964" w14:textId="370E70B3" w:rsidR="00A32830" w:rsidRPr="00437D84" w:rsidRDefault="00A32830" w:rsidP="00B44637">
            <w:pPr>
              <w:cnfStyle w:val="100000000000" w:firstRow="1" w:lastRow="0" w:firstColumn="0" w:lastColumn="0" w:oddVBand="0" w:evenVBand="0" w:oddHBand="0" w:evenHBand="0" w:firstRowFirstColumn="0" w:firstRowLastColumn="0" w:lastRowFirstColumn="0" w:lastRowLastColumn="0"/>
              <w:rPr>
                <w:bCs/>
              </w:rPr>
            </w:pPr>
            <w:r>
              <w:rPr>
                <w:bCs/>
              </w:rPr>
              <w:t>Weeks 8–10</w:t>
            </w:r>
          </w:p>
        </w:tc>
      </w:tr>
      <w:tr w:rsidR="00A32830" w14:paraId="5BA06FD4" w14:textId="75A75298" w:rsidTr="002938FF">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83" w:type="pct"/>
          </w:tcPr>
          <w:p w14:paraId="7DE552F6" w14:textId="1B0092F5" w:rsidR="00A32830" w:rsidRPr="0060792F" w:rsidRDefault="00A32830" w:rsidP="00B44637">
            <w:r>
              <w:t>Outcomes</w:t>
            </w:r>
          </w:p>
        </w:tc>
        <w:tc>
          <w:tcPr>
            <w:tcW w:w="1372" w:type="pct"/>
          </w:tcPr>
          <w:p w14:paraId="3BDE2108" w14:textId="0748530B" w:rsidR="00A32830" w:rsidRPr="00A32830"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A32830">
              <w:rPr>
                <w:b/>
                <w:bCs/>
              </w:rPr>
              <w:t>MAO-WM-01, MAV-11-01,</w:t>
            </w:r>
            <w:r>
              <w:rPr>
                <w:b/>
                <w:bCs/>
              </w:rPr>
              <w:br/>
            </w:r>
            <w:r w:rsidRPr="00A32830">
              <w:rPr>
                <w:b/>
                <w:bCs/>
              </w:rPr>
              <w:t>MAV-11-02, MAV-11-03</w:t>
            </w:r>
          </w:p>
        </w:tc>
        <w:tc>
          <w:tcPr>
            <w:tcW w:w="1372" w:type="pct"/>
          </w:tcPr>
          <w:p w14:paraId="53A612A9" w14:textId="1D7B5286" w:rsidR="00A32830" w:rsidRPr="008F6DFE" w:rsidRDefault="00A32830" w:rsidP="00B44637">
            <w:pPr>
              <w:cnfStyle w:val="000000100000" w:firstRow="0" w:lastRow="0" w:firstColumn="0" w:lastColumn="0" w:oddVBand="0" w:evenVBand="0" w:oddHBand="1" w:evenHBand="0" w:firstRowFirstColumn="0" w:firstRowLastColumn="0" w:lastRowFirstColumn="0" w:lastRowLastColumn="0"/>
              <w:rPr>
                <w:b/>
              </w:rPr>
            </w:pPr>
            <w:r w:rsidRPr="00D9060B">
              <w:rPr>
                <w:b/>
                <w:bCs/>
              </w:rPr>
              <w:t xml:space="preserve">MAO-WM-01, MAV-11-01, </w:t>
            </w:r>
            <w:r>
              <w:rPr>
                <w:b/>
                <w:bCs/>
              </w:rPr>
              <w:br/>
            </w:r>
            <w:r w:rsidRPr="00D9060B">
              <w:rPr>
                <w:b/>
                <w:bCs/>
              </w:rPr>
              <w:t>MAV-11-02, MAV-11-06</w:t>
            </w:r>
          </w:p>
        </w:tc>
        <w:tc>
          <w:tcPr>
            <w:tcW w:w="1372" w:type="pct"/>
          </w:tcPr>
          <w:p w14:paraId="2F188882" w14:textId="171ABA86" w:rsidR="00A32830" w:rsidRPr="00623417" w:rsidRDefault="00A32830" w:rsidP="00B44637">
            <w:pPr>
              <w:cnfStyle w:val="000000100000" w:firstRow="0" w:lastRow="0" w:firstColumn="0" w:lastColumn="0" w:oddVBand="0" w:evenVBand="0" w:oddHBand="1" w:evenHBand="0" w:firstRowFirstColumn="0" w:firstRowLastColumn="0" w:lastRowFirstColumn="0" w:lastRowLastColumn="0"/>
              <w:rPr>
                <w:b/>
              </w:rPr>
            </w:pPr>
            <w:r w:rsidRPr="00122A60">
              <w:rPr>
                <w:b/>
                <w:bCs/>
              </w:rPr>
              <w:t>MAO-WM-01, MAV-11-06</w:t>
            </w:r>
          </w:p>
        </w:tc>
      </w:tr>
      <w:tr w:rsidR="00A32830" w14:paraId="0088F952" w14:textId="77777777" w:rsidTr="002938FF">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83" w:type="pct"/>
          </w:tcPr>
          <w:p w14:paraId="34FC1C83" w14:textId="1154ADAD" w:rsidR="00A32830" w:rsidRPr="00C91A2C" w:rsidRDefault="00A32830" w:rsidP="325750D4">
            <w:pPr>
              <w:rPr>
                <w:bCs/>
              </w:rPr>
            </w:pPr>
            <w:r>
              <w:rPr>
                <w:bCs/>
              </w:rPr>
              <w:t>Description</w:t>
            </w:r>
          </w:p>
        </w:tc>
        <w:tc>
          <w:tcPr>
            <w:tcW w:w="1372" w:type="pct"/>
          </w:tcPr>
          <w:p w14:paraId="7CA380BB" w14:textId="3D0D6B00" w:rsidR="00A32830" w:rsidRPr="00C91A2C" w:rsidRDefault="00A32830" w:rsidP="325750D4">
            <w:pPr>
              <w:cnfStyle w:val="000000010000" w:firstRow="0" w:lastRow="0" w:firstColumn="0" w:lastColumn="0" w:oddVBand="0" w:evenVBand="0" w:oddHBand="0" w:evenHBand="1" w:firstRowFirstColumn="0" w:firstRowLastColumn="0" w:lastRowFirstColumn="0" w:lastRowLastColumn="0"/>
              <w:rPr>
                <w:b/>
                <w:bCs/>
              </w:rPr>
            </w:pPr>
            <w:r w:rsidRPr="00C91A2C">
              <w:rPr>
                <w:bCs/>
              </w:rPr>
              <w:t>This unit explores graphical transformations of functions, including reflections, translations and dilations. Students will investigate how changes to equations affect graphs within the scope of the Mathematics Advanced course and determine key features such as domain, range, intercepts and asymptotes.</w:t>
            </w:r>
            <w:r>
              <w:rPr>
                <w:bCs/>
              </w:rPr>
              <w:t xml:space="preserve"> Students then apply this knowledge to solve a range of problems including those involving direct and inverse variation. </w:t>
            </w:r>
          </w:p>
        </w:tc>
        <w:tc>
          <w:tcPr>
            <w:tcW w:w="1372" w:type="pct"/>
          </w:tcPr>
          <w:p w14:paraId="278E8098" w14:textId="77805D48" w:rsidR="00A32830" w:rsidRPr="00A829CC" w:rsidRDefault="00A32830" w:rsidP="00B44637">
            <w:pPr>
              <w:cnfStyle w:val="000000010000" w:firstRow="0" w:lastRow="0" w:firstColumn="0" w:lastColumn="0" w:oddVBand="0" w:evenVBand="0" w:oddHBand="0" w:evenHBand="1" w:firstRowFirstColumn="0" w:firstRowLastColumn="0" w:lastRowFirstColumn="0" w:lastRowLastColumn="0"/>
            </w:pPr>
            <w:r w:rsidRPr="00914EF7">
              <w:t xml:space="preserve">This unit explores the gradient of straight lines, its connection to calculus and the fundamentals of differentiation. Students will revise key algebraic techniques, including index laws and simplifying expressions, to support their understanding of rates of change, </w:t>
            </w:r>
            <w:r>
              <w:t>estimation of the gradient of a curve</w:t>
            </w:r>
            <w:r w:rsidRPr="00914EF7">
              <w:t xml:space="preserve"> and differentiation from first principles.</w:t>
            </w:r>
          </w:p>
        </w:tc>
        <w:tc>
          <w:tcPr>
            <w:tcW w:w="1372" w:type="pct"/>
          </w:tcPr>
          <w:p w14:paraId="20E80809" w14:textId="4E93896E" w:rsidR="00A32830" w:rsidRPr="00526004" w:rsidRDefault="00A32830" w:rsidP="00B44637">
            <w:pPr>
              <w:cnfStyle w:val="000000010000" w:firstRow="0" w:lastRow="0" w:firstColumn="0" w:lastColumn="0" w:oddVBand="0" w:evenVBand="0" w:oddHBand="0" w:evenHBand="1" w:firstRowFirstColumn="0" w:firstRowLastColumn="0" w:lastRowFirstColumn="0" w:lastRowLastColumn="0"/>
            </w:pPr>
            <w:r w:rsidRPr="325750D4">
              <w:t xml:space="preserve">This unit explores key differentiation techniques, including the product, quotient and chain rules, to analyse functions and their rates of change. Students will apply these concepts to find tangents and </w:t>
            </w:r>
            <w:proofErr w:type="spellStart"/>
            <w:r w:rsidRPr="325750D4">
              <w:t>normals</w:t>
            </w:r>
            <w:proofErr w:type="spellEnd"/>
            <w:r w:rsidRPr="325750D4">
              <w:t>, identify stationary points, interpret velocity and acceleration and use derivative graphs to describe physical phenomena.</w:t>
            </w:r>
          </w:p>
        </w:tc>
      </w:tr>
    </w:tbl>
    <w:p w14:paraId="061AA66D" w14:textId="3BB788ED" w:rsidR="00CA70FF" w:rsidRDefault="005E13F1" w:rsidP="00CA70FF">
      <w:pPr>
        <w:pStyle w:val="Caption"/>
      </w:pPr>
      <w:r>
        <w:lastRenderedPageBreak/>
        <w:t xml:space="preserve">Table </w:t>
      </w:r>
      <w:r>
        <w:fldChar w:fldCharType="begin"/>
      </w:r>
      <w:r>
        <w:instrText xml:space="preserve"> SEQ Table \* ARABIC </w:instrText>
      </w:r>
      <w:r>
        <w:fldChar w:fldCharType="separate"/>
      </w:r>
      <w:r w:rsidR="002938FF">
        <w:rPr>
          <w:noProof/>
        </w:rPr>
        <w:t>3</w:t>
      </w:r>
      <w:r>
        <w:fldChar w:fldCharType="end"/>
      </w:r>
      <w:r>
        <w:t xml:space="preserve"> – Mathematics Advanced Term 3 scope and sequence</w:t>
      </w:r>
    </w:p>
    <w:tbl>
      <w:tblPr>
        <w:tblStyle w:val="Tableheader"/>
        <w:tblW w:w="0" w:type="auto"/>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5951"/>
        <w:gridCol w:w="5952"/>
      </w:tblGrid>
      <w:tr w:rsidR="00A32830" w14:paraId="69544D8A" w14:textId="77777777" w:rsidTr="002938FF">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2551" w:type="dxa"/>
          </w:tcPr>
          <w:p w14:paraId="1EFDC2FC" w14:textId="78CAF6BE" w:rsidR="00A32830" w:rsidRDefault="00A32830" w:rsidP="00A945AD">
            <w:pPr>
              <w:rPr>
                <w:bCs/>
              </w:rPr>
            </w:pPr>
            <w:r>
              <w:rPr>
                <w:bCs/>
              </w:rPr>
              <w:t>Unit</w:t>
            </w:r>
          </w:p>
        </w:tc>
        <w:tc>
          <w:tcPr>
            <w:tcW w:w="5951" w:type="dxa"/>
          </w:tcPr>
          <w:p w14:paraId="746B38CC" w14:textId="31DD3402" w:rsidR="00A32830" w:rsidRDefault="00A32830" w:rsidP="00A945AD">
            <w:pPr>
              <w:cnfStyle w:val="100000000000" w:firstRow="1" w:lastRow="0" w:firstColumn="0" w:lastColumn="0" w:oddVBand="0" w:evenVBand="0" w:oddHBand="0" w:evenHBand="0" w:firstRowFirstColumn="0" w:firstRowLastColumn="0" w:lastRowFirstColumn="0" w:lastRowLastColumn="0"/>
              <w:rPr>
                <w:b w:val="0"/>
                <w:bCs/>
              </w:rPr>
            </w:pPr>
            <w:r>
              <w:rPr>
                <w:bCs/>
              </w:rPr>
              <w:t>Trigonometry</w:t>
            </w:r>
          </w:p>
          <w:p w14:paraId="14978F26" w14:textId="184F83D5" w:rsidR="00A32830" w:rsidRDefault="00A32830" w:rsidP="00A945AD">
            <w:pPr>
              <w:cnfStyle w:val="100000000000" w:firstRow="1" w:lastRow="0" w:firstColumn="0" w:lastColumn="0" w:oddVBand="0" w:evenVBand="0" w:oddHBand="0" w:evenHBand="0" w:firstRowFirstColumn="0" w:firstRowLastColumn="0" w:lastRowFirstColumn="0" w:lastRowLastColumn="0"/>
            </w:pPr>
            <w:r>
              <w:t>Weeks 1–6</w:t>
            </w:r>
          </w:p>
        </w:tc>
        <w:tc>
          <w:tcPr>
            <w:tcW w:w="5952" w:type="dxa"/>
          </w:tcPr>
          <w:p w14:paraId="555A0CD6" w14:textId="0E21046D" w:rsidR="00A32830" w:rsidRDefault="00A32830" w:rsidP="00A945AD">
            <w:pPr>
              <w:cnfStyle w:val="100000000000" w:firstRow="1" w:lastRow="0" w:firstColumn="0" w:lastColumn="0" w:oddVBand="0" w:evenVBand="0" w:oddHBand="0" w:evenHBand="0" w:firstRowFirstColumn="0" w:firstRowLastColumn="0" w:lastRowFirstColumn="0" w:lastRowLastColumn="0"/>
              <w:rPr>
                <w:b w:val="0"/>
                <w:bCs/>
              </w:rPr>
            </w:pPr>
            <w:r>
              <w:rPr>
                <w:bCs/>
              </w:rPr>
              <w:t xml:space="preserve">Exponential and </w:t>
            </w:r>
            <w:r w:rsidR="00B667A7">
              <w:rPr>
                <w:bCs/>
              </w:rPr>
              <w:t>l</w:t>
            </w:r>
            <w:r>
              <w:rPr>
                <w:bCs/>
              </w:rPr>
              <w:t>ogarithm</w:t>
            </w:r>
            <w:r w:rsidRPr="00B667A7">
              <w:t>ic</w:t>
            </w:r>
            <w:r>
              <w:rPr>
                <w:bCs/>
              </w:rPr>
              <w:t xml:space="preserve"> functions </w:t>
            </w:r>
          </w:p>
          <w:p w14:paraId="6BFA97F7" w14:textId="6EF60A37" w:rsidR="00A32830" w:rsidRDefault="00A32830" w:rsidP="00A945AD">
            <w:pPr>
              <w:cnfStyle w:val="100000000000" w:firstRow="1" w:lastRow="0" w:firstColumn="0" w:lastColumn="0" w:oddVBand="0" w:evenVBand="0" w:oddHBand="0" w:evenHBand="0" w:firstRowFirstColumn="0" w:firstRowLastColumn="0" w:lastRowFirstColumn="0" w:lastRowLastColumn="0"/>
            </w:pPr>
            <w:r>
              <w:t>Weeks 7–10</w:t>
            </w:r>
          </w:p>
        </w:tc>
      </w:tr>
      <w:tr w:rsidR="00A32830" w14:paraId="14CB9316" w14:textId="77777777" w:rsidTr="002938FF">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1" w:type="dxa"/>
          </w:tcPr>
          <w:p w14:paraId="6A442E25" w14:textId="270C1003" w:rsidR="00A32830" w:rsidRDefault="00A32830" w:rsidP="00B44637">
            <w:r>
              <w:t>Outcomes</w:t>
            </w:r>
          </w:p>
        </w:tc>
        <w:tc>
          <w:tcPr>
            <w:tcW w:w="5951" w:type="dxa"/>
          </w:tcPr>
          <w:p w14:paraId="622F9C8B" w14:textId="082E10B9" w:rsidR="00A32830" w:rsidRPr="00A32830"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A32830">
              <w:rPr>
                <w:b/>
                <w:bCs/>
              </w:rPr>
              <w:t>MAO-WM-01, MAV-11-04, MAV-11-05</w:t>
            </w:r>
          </w:p>
        </w:tc>
        <w:tc>
          <w:tcPr>
            <w:tcW w:w="5952" w:type="dxa"/>
          </w:tcPr>
          <w:p w14:paraId="57957289" w14:textId="447830D1" w:rsidR="00A32830" w:rsidRPr="003A0CEB"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5C7979">
              <w:rPr>
                <w:b/>
                <w:bCs/>
              </w:rPr>
              <w:t>MAO-WM-01, MAV-11-07, MAV-11-08</w:t>
            </w:r>
          </w:p>
        </w:tc>
      </w:tr>
      <w:tr w:rsidR="00A32830" w14:paraId="6732B8A8" w14:textId="77777777" w:rsidTr="002938FF">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1" w:type="dxa"/>
          </w:tcPr>
          <w:p w14:paraId="466A267D" w14:textId="4455795A" w:rsidR="00A32830" w:rsidRPr="00E51A60" w:rsidRDefault="00A32830" w:rsidP="00B44637">
            <w:pPr>
              <w:rPr>
                <w:bCs/>
              </w:rPr>
            </w:pPr>
            <w:r>
              <w:rPr>
                <w:bCs/>
              </w:rPr>
              <w:t>Description</w:t>
            </w:r>
          </w:p>
        </w:tc>
        <w:tc>
          <w:tcPr>
            <w:tcW w:w="5951" w:type="dxa"/>
          </w:tcPr>
          <w:p w14:paraId="1DBC35A6" w14:textId="6D2730D3" w:rsidR="00A32830" w:rsidRPr="003A0CEB" w:rsidRDefault="00A32830" w:rsidP="00B44637">
            <w:pPr>
              <w:cnfStyle w:val="000000010000" w:firstRow="0" w:lastRow="0" w:firstColumn="0" w:lastColumn="0" w:oddVBand="0" w:evenVBand="0" w:oddHBand="0" w:evenHBand="1" w:firstRowFirstColumn="0" w:firstRowLastColumn="0" w:lastRowFirstColumn="0" w:lastRowLastColumn="0"/>
              <w:rPr>
                <w:b/>
                <w:bCs/>
              </w:rPr>
            </w:pPr>
            <w:r w:rsidRPr="00E51A60">
              <w:rPr>
                <w:bCs/>
              </w:rPr>
              <w:t>This unit focuses on trigonometry</w:t>
            </w:r>
            <w:r>
              <w:rPr>
                <w:bCs/>
              </w:rPr>
              <w:t>, examining both</w:t>
            </w:r>
            <w:r w:rsidRPr="00E51A60">
              <w:rPr>
                <w:bCs/>
              </w:rPr>
              <w:t xml:space="preserve"> measures of angles</w:t>
            </w:r>
            <w:r>
              <w:rPr>
                <w:bCs/>
              </w:rPr>
              <w:t xml:space="preserve"> and trigonometric identities. This unit</w:t>
            </w:r>
            <w:r w:rsidRPr="00E51A60">
              <w:rPr>
                <w:bCs/>
              </w:rPr>
              <w:t xml:space="preserve"> cover</w:t>
            </w:r>
            <w:r>
              <w:rPr>
                <w:bCs/>
              </w:rPr>
              <w:t>s</w:t>
            </w:r>
            <w:r w:rsidRPr="00E51A60">
              <w:rPr>
                <w:bCs/>
              </w:rPr>
              <w:t xml:space="preserve"> concepts such as the relationships between angles and sides, applications of trigonometric functions and the use of radians and degrees in angle measurement. Students will also </w:t>
            </w:r>
            <w:r>
              <w:rPr>
                <w:bCs/>
              </w:rPr>
              <w:t>investigate</w:t>
            </w:r>
            <w:r w:rsidRPr="00E51A60">
              <w:rPr>
                <w:bCs/>
              </w:rPr>
              <w:t xml:space="preserve"> trigonometric identities, solve equations involving trigonometric ratios and apply these concepts to problems.</w:t>
            </w:r>
          </w:p>
        </w:tc>
        <w:tc>
          <w:tcPr>
            <w:tcW w:w="5952" w:type="dxa"/>
          </w:tcPr>
          <w:p w14:paraId="5862F3E0" w14:textId="32996050" w:rsidR="00A32830" w:rsidRPr="00694CC5" w:rsidRDefault="00A32830" w:rsidP="00B44637">
            <w:pPr>
              <w:cnfStyle w:val="000000010000" w:firstRow="0" w:lastRow="0" w:firstColumn="0" w:lastColumn="0" w:oddVBand="0" w:evenVBand="0" w:oddHBand="0" w:evenHBand="1" w:firstRowFirstColumn="0" w:firstRowLastColumn="0" w:lastRowFirstColumn="0" w:lastRowLastColumn="0"/>
            </w:pPr>
            <w:r w:rsidRPr="325750D4">
              <w:t>This unit focuses on exponential and logarithmic functions, exploring their properties, behaviours and interrelationships. Students will graph exponential functions, identify their characteristics, learn about Euler’s number and apply logarithmic laws to solve equations, ultimately understanding the reflection between exponential and logarithmic graphs.</w:t>
            </w:r>
          </w:p>
        </w:tc>
      </w:tr>
    </w:tbl>
    <w:p w14:paraId="178CE924" w14:textId="77777777" w:rsidR="00CA70FF" w:rsidRDefault="00CA70FF">
      <w:pPr>
        <w:spacing w:before="0" w:after="160"/>
      </w:pPr>
      <w:r>
        <w:br w:type="page"/>
      </w:r>
    </w:p>
    <w:p w14:paraId="154E3D4C" w14:textId="67B25F79" w:rsidR="00CC5818" w:rsidRDefault="003768EA" w:rsidP="00CC5818">
      <w:pPr>
        <w:pStyle w:val="Heading2"/>
      </w:pPr>
      <w:bookmarkStart w:id="8" w:name="_Toc192836609"/>
      <w:r w:rsidRPr="003768EA">
        <w:lastRenderedPageBreak/>
        <w:t>Mathematics Advanced Year 11 scope and sequence</w:t>
      </w:r>
      <w:r w:rsidR="00911CC1">
        <w:t xml:space="preserve"> </w:t>
      </w:r>
      <w:r w:rsidR="00CA70FF" w:rsidRPr="00CA70FF">
        <w:t>overview</w:t>
      </w:r>
      <w:bookmarkEnd w:id="8"/>
    </w:p>
    <w:p w14:paraId="4AE0D1E8" w14:textId="4D8C1443" w:rsidR="00650514" w:rsidRPr="00650514" w:rsidRDefault="00650514" w:rsidP="00650514">
      <w:r w:rsidRPr="00650514">
        <w:rPr>
          <w:noProof/>
        </w:rPr>
        <w:drawing>
          <wp:inline distT="0" distB="0" distL="0" distR="0" wp14:anchorId="11F2372B" wp14:editId="23C79D26">
            <wp:extent cx="9251950" cy="4390390"/>
            <wp:effectExtent l="0" t="0" r="6350" b="0"/>
            <wp:docPr id="217622793" name="Picture 1" descr="Year 11 Advanced scope and sequence table that is a summary of the previous 3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2793" name="Picture 1" descr="Year 11 Advanced scope and sequence table that is a summary of the previous 3 pages. "/>
                    <pic:cNvPicPr/>
                  </pic:nvPicPr>
                  <pic:blipFill>
                    <a:blip r:embed="rId9"/>
                    <a:stretch>
                      <a:fillRect/>
                    </a:stretch>
                  </pic:blipFill>
                  <pic:spPr>
                    <a:xfrm>
                      <a:off x="0" y="0"/>
                      <a:ext cx="9251950" cy="4390390"/>
                    </a:xfrm>
                    <a:prstGeom prst="rect">
                      <a:avLst/>
                    </a:prstGeom>
                  </pic:spPr>
                </pic:pic>
              </a:graphicData>
            </a:graphic>
          </wp:inline>
        </w:drawing>
      </w:r>
    </w:p>
    <w:p w14:paraId="46227B27" w14:textId="3BE47AF2" w:rsidR="00CA70FF" w:rsidRPr="00CA70FF" w:rsidRDefault="00CA70FF" w:rsidP="00FE12DB">
      <w:r w:rsidRPr="00CA70FF">
        <w:br w:type="page"/>
      </w:r>
    </w:p>
    <w:p w14:paraId="33DB5FF6" w14:textId="51099688" w:rsidR="00CA70FF" w:rsidRDefault="00CA70FF" w:rsidP="00CA70FF">
      <w:pPr>
        <w:pStyle w:val="Heading1"/>
      </w:pPr>
      <w:bookmarkStart w:id="9" w:name="_Toc192836610"/>
      <w:r>
        <w:lastRenderedPageBreak/>
        <w:t xml:space="preserve">Mathematics </w:t>
      </w:r>
      <w:r w:rsidR="009911EB">
        <w:t>Advanced</w:t>
      </w:r>
      <w:r>
        <w:t xml:space="preserve"> Year 12 scope and sequence</w:t>
      </w:r>
      <w:bookmarkEnd w:id="9"/>
    </w:p>
    <w:p w14:paraId="01FD1D37" w14:textId="2229B4EE" w:rsidR="00CA70FF" w:rsidRDefault="005E13F1" w:rsidP="00CA70FF">
      <w:pPr>
        <w:pStyle w:val="Caption"/>
      </w:pPr>
      <w:r>
        <w:t xml:space="preserve">Table </w:t>
      </w:r>
      <w:r>
        <w:fldChar w:fldCharType="begin"/>
      </w:r>
      <w:r>
        <w:instrText xml:space="preserve"> SEQ Table \* ARABIC </w:instrText>
      </w:r>
      <w:r>
        <w:fldChar w:fldCharType="separate"/>
      </w:r>
      <w:r w:rsidR="002938FF">
        <w:rPr>
          <w:noProof/>
        </w:rPr>
        <w:t>4</w:t>
      </w:r>
      <w:r>
        <w:fldChar w:fldCharType="end"/>
      </w:r>
      <w:r>
        <w:t xml:space="preserve"> – Mathematics Advanced Term 4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5951"/>
        <w:gridCol w:w="6094"/>
      </w:tblGrid>
      <w:tr w:rsidR="00A32830" w14:paraId="3A61EB9C" w14:textId="77777777" w:rsidTr="002938FF">
        <w:trPr>
          <w:cnfStyle w:val="100000000000" w:firstRow="1" w:lastRow="0" w:firstColumn="0" w:lastColumn="0" w:oddVBand="0" w:evenVBand="0" w:oddHBand="0"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2551" w:type="dxa"/>
          </w:tcPr>
          <w:p w14:paraId="26AD989C" w14:textId="5DDBC19A" w:rsidR="00A32830" w:rsidRDefault="00A32830" w:rsidP="00B44637">
            <w:pPr>
              <w:rPr>
                <w:bCs/>
              </w:rPr>
            </w:pPr>
            <w:r>
              <w:rPr>
                <w:bCs/>
              </w:rPr>
              <w:t>Unit</w:t>
            </w:r>
          </w:p>
        </w:tc>
        <w:tc>
          <w:tcPr>
            <w:tcW w:w="5951" w:type="dxa"/>
          </w:tcPr>
          <w:p w14:paraId="665666F9" w14:textId="7F1A5AB4" w:rsidR="00A32830" w:rsidRPr="00437D84" w:rsidRDefault="00A32830" w:rsidP="00B44637">
            <w:pPr>
              <w:cnfStyle w:val="100000000000" w:firstRow="1" w:lastRow="0" w:firstColumn="0" w:lastColumn="0" w:oddVBand="0" w:evenVBand="0" w:oddHBand="0" w:evenHBand="0" w:firstRowFirstColumn="0" w:firstRowLastColumn="0" w:lastRowFirstColumn="0" w:lastRowLastColumn="0"/>
              <w:rPr>
                <w:bCs/>
              </w:rPr>
            </w:pPr>
            <w:r>
              <w:rPr>
                <w:bCs/>
              </w:rPr>
              <w:t>Further differentiation, modelling and graphing</w:t>
            </w:r>
          </w:p>
          <w:p w14:paraId="1BB94DCE" w14:textId="19407A22" w:rsidR="00A32830" w:rsidRDefault="00A32830" w:rsidP="00B44637">
            <w:pPr>
              <w:cnfStyle w:val="100000000000" w:firstRow="1" w:lastRow="0" w:firstColumn="0" w:lastColumn="0" w:oddVBand="0" w:evenVBand="0" w:oddHBand="0" w:evenHBand="0" w:firstRowFirstColumn="0" w:firstRowLastColumn="0" w:lastRowFirstColumn="0" w:lastRowLastColumn="0"/>
            </w:pPr>
            <w:r>
              <w:t>Weeks 1–5</w:t>
            </w:r>
          </w:p>
        </w:tc>
        <w:tc>
          <w:tcPr>
            <w:tcW w:w="6094" w:type="dxa"/>
          </w:tcPr>
          <w:p w14:paraId="2EEA9F2B" w14:textId="311698DD" w:rsidR="00A32830" w:rsidRPr="00437D84" w:rsidRDefault="00A32830" w:rsidP="00B44637">
            <w:pPr>
              <w:cnfStyle w:val="100000000000" w:firstRow="1" w:lastRow="0" w:firstColumn="0" w:lastColumn="0" w:oddVBand="0" w:evenVBand="0" w:oddHBand="0" w:evenHBand="0" w:firstRowFirstColumn="0" w:firstRowLastColumn="0" w:lastRowFirstColumn="0" w:lastRowLastColumn="0"/>
              <w:rPr>
                <w:bCs/>
              </w:rPr>
            </w:pPr>
            <w:r>
              <w:rPr>
                <w:bCs/>
              </w:rPr>
              <w:t>Differentiatio</w:t>
            </w:r>
            <w:r w:rsidRPr="000E4392">
              <w:t>n</w:t>
            </w:r>
            <w:r>
              <w:rPr>
                <w:bCs/>
              </w:rPr>
              <w:t xml:space="preserve"> applications</w:t>
            </w:r>
          </w:p>
          <w:p w14:paraId="79E90B76" w14:textId="16805DDE" w:rsidR="00A32830" w:rsidRDefault="00A32830" w:rsidP="00B44637">
            <w:pPr>
              <w:cnfStyle w:val="100000000000" w:firstRow="1" w:lastRow="0" w:firstColumn="0" w:lastColumn="0" w:oddVBand="0" w:evenVBand="0" w:oddHBand="0" w:evenHBand="0" w:firstRowFirstColumn="0" w:firstRowLastColumn="0" w:lastRowFirstColumn="0" w:lastRowLastColumn="0"/>
            </w:pPr>
            <w:r>
              <w:t>Weeks 6–10</w:t>
            </w:r>
          </w:p>
        </w:tc>
      </w:tr>
      <w:tr w:rsidR="00A32830" w14:paraId="46CB6F8C" w14:textId="77777777" w:rsidTr="002938FF">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551" w:type="dxa"/>
          </w:tcPr>
          <w:p w14:paraId="4752DE4C" w14:textId="4BD51A04" w:rsidR="00A32830" w:rsidRDefault="00A32830" w:rsidP="00B44637">
            <w:r>
              <w:t>Outcomes</w:t>
            </w:r>
          </w:p>
        </w:tc>
        <w:tc>
          <w:tcPr>
            <w:tcW w:w="5951" w:type="dxa"/>
          </w:tcPr>
          <w:p w14:paraId="5998A400" w14:textId="4758D15F" w:rsidR="00A32830" w:rsidRPr="00A32830"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A32830">
              <w:rPr>
                <w:b/>
                <w:bCs/>
              </w:rPr>
              <w:t xml:space="preserve">MAO-WM-01, MAV-12-01, MAV-12-02, </w:t>
            </w:r>
            <w:r>
              <w:rPr>
                <w:b/>
                <w:bCs/>
              </w:rPr>
              <w:br/>
            </w:r>
            <w:r w:rsidRPr="00A32830">
              <w:rPr>
                <w:b/>
                <w:bCs/>
              </w:rPr>
              <w:t>MAV-12-04</w:t>
            </w:r>
          </w:p>
        </w:tc>
        <w:tc>
          <w:tcPr>
            <w:tcW w:w="6094" w:type="dxa"/>
          </w:tcPr>
          <w:p w14:paraId="4FD87628" w14:textId="432A6152" w:rsidR="00A32830" w:rsidRPr="00B359CF"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B359CF">
              <w:rPr>
                <w:b/>
                <w:bCs/>
              </w:rPr>
              <w:t>MAO-WM-01, MAV-12-06</w:t>
            </w:r>
          </w:p>
        </w:tc>
      </w:tr>
      <w:tr w:rsidR="00A32830" w14:paraId="13E6C364" w14:textId="77777777" w:rsidTr="002938FF">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51" w:type="dxa"/>
          </w:tcPr>
          <w:p w14:paraId="5B160E47" w14:textId="43A418B5" w:rsidR="00A32830" w:rsidRPr="00DE55F4" w:rsidRDefault="00A32830" w:rsidP="00B44637">
            <w:pPr>
              <w:rPr>
                <w:bCs/>
              </w:rPr>
            </w:pPr>
            <w:r>
              <w:rPr>
                <w:bCs/>
              </w:rPr>
              <w:t>Description</w:t>
            </w:r>
          </w:p>
        </w:tc>
        <w:tc>
          <w:tcPr>
            <w:tcW w:w="5951" w:type="dxa"/>
          </w:tcPr>
          <w:p w14:paraId="05831F4F" w14:textId="0F9085C6" w:rsidR="00A32830" w:rsidRPr="00CA70FF" w:rsidRDefault="00A32830" w:rsidP="00B44637">
            <w:pPr>
              <w:cnfStyle w:val="000000010000" w:firstRow="0" w:lastRow="0" w:firstColumn="0" w:lastColumn="0" w:oddVBand="0" w:evenVBand="0" w:oddHBand="0" w:evenHBand="1" w:firstRowFirstColumn="0" w:firstRowLastColumn="0" w:lastRowFirstColumn="0" w:lastRowLastColumn="0"/>
              <w:rPr>
                <w:b/>
                <w:bCs/>
              </w:rPr>
            </w:pPr>
            <w:r w:rsidRPr="00DE55F4">
              <w:rPr>
                <w:bCs/>
              </w:rPr>
              <w:t xml:space="preserve">This unit covers transformations of trigonometric functions, exploring their reflections, translations and dilations using graphing applications. Students will model and solve practical problems with periodic phenomena, apply differentiation techniques to exponential, logarithmic and trigonometric functions, and use derivatives to analyse tangents and </w:t>
            </w:r>
            <w:proofErr w:type="spellStart"/>
            <w:r w:rsidRPr="00DE55F4">
              <w:rPr>
                <w:bCs/>
              </w:rPr>
              <w:t>normals</w:t>
            </w:r>
            <w:proofErr w:type="spellEnd"/>
            <w:r w:rsidRPr="00DE55F4">
              <w:rPr>
                <w:bCs/>
              </w:rPr>
              <w:t xml:space="preserve"> of </w:t>
            </w:r>
            <w:r>
              <w:rPr>
                <w:bCs/>
              </w:rPr>
              <w:t xml:space="preserve">the functions within the scope of the Mathematics Advanced course. </w:t>
            </w:r>
          </w:p>
        </w:tc>
        <w:tc>
          <w:tcPr>
            <w:tcW w:w="6094" w:type="dxa"/>
          </w:tcPr>
          <w:p w14:paraId="1254DE30" w14:textId="2F4733BF" w:rsidR="00A32830" w:rsidRDefault="00A32830" w:rsidP="00B44637">
            <w:pPr>
              <w:cnfStyle w:val="000000010000" w:firstRow="0" w:lastRow="0" w:firstColumn="0" w:lastColumn="0" w:oddVBand="0" w:evenVBand="0" w:oddHBand="0" w:evenHBand="1" w:firstRowFirstColumn="0" w:firstRowLastColumn="0" w:lastRowFirstColumn="0" w:lastRowLastColumn="0"/>
            </w:pPr>
            <w:r w:rsidRPr="006332B4">
              <w:t xml:space="preserve">This unit explores the concepts of turning points, inflections and curve-sketching, focusing on the analysis of functions through their derivatives. Additionally, students will learn to classify points using first and second derivatives, apply these concepts to </w:t>
            </w:r>
            <w:r>
              <w:t>optimisation</w:t>
            </w:r>
            <w:r w:rsidRPr="006332B4">
              <w:t xml:space="preserve"> problems and effectively graph functions by considering their behaviour across various intervals and under different conditions.</w:t>
            </w:r>
          </w:p>
        </w:tc>
      </w:tr>
    </w:tbl>
    <w:p w14:paraId="0B7EFC90" w14:textId="77777777" w:rsidR="00A32830" w:rsidRDefault="00A32830" w:rsidP="00A32830">
      <w:pPr>
        <w:rPr>
          <w:color w:val="002664"/>
          <w:sz w:val="18"/>
          <w:szCs w:val="18"/>
        </w:rPr>
      </w:pPr>
      <w:r>
        <w:br w:type="page"/>
      </w:r>
    </w:p>
    <w:p w14:paraId="609C3AA4" w14:textId="405F1C43" w:rsidR="00CA70FF" w:rsidRDefault="005E13F1" w:rsidP="00CA70FF">
      <w:pPr>
        <w:pStyle w:val="Caption"/>
      </w:pPr>
      <w:r>
        <w:lastRenderedPageBreak/>
        <w:t xml:space="preserve">Table </w:t>
      </w:r>
      <w:r>
        <w:fldChar w:fldCharType="begin"/>
      </w:r>
      <w:r>
        <w:instrText xml:space="preserve"> SEQ Table \* ARABIC </w:instrText>
      </w:r>
      <w:r>
        <w:fldChar w:fldCharType="separate"/>
      </w:r>
      <w:r w:rsidR="002938FF">
        <w:rPr>
          <w:noProof/>
        </w:rPr>
        <w:t>5</w:t>
      </w:r>
      <w:r>
        <w:fldChar w:fldCharType="end"/>
      </w:r>
      <w:r>
        <w:t xml:space="preserve"> – Mathematics Advanced Term 1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5880"/>
        <w:gridCol w:w="6165"/>
      </w:tblGrid>
      <w:tr w:rsidR="00A32830" w14:paraId="4D54CF99" w14:textId="77777777" w:rsidTr="002938FF">
        <w:trPr>
          <w:cnfStyle w:val="100000000000" w:firstRow="1" w:lastRow="0" w:firstColumn="0" w:lastColumn="0" w:oddVBand="0" w:evenVBand="0" w:oddHBand="0"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551" w:type="dxa"/>
          </w:tcPr>
          <w:p w14:paraId="62AFD0EE" w14:textId="7E703077" w:rsidR="00A32830" w:rsidRDefault="00A32830" w:rsidP="00B44637">
            <w:pPr>
              <w:rPr>
                <w:bCs/>
              </w:rPr>
            </w:pPr>
            <w:r>
              <w:rPr>
                <w:bCs/>
              </w:rPr>
              <w:t>Unit</w:t>
            </w:r>
          </w:p>
        </w:tc>
        <w:tc>
          <w:tcPr>
            <w:tcW w:w="5880" w:type="dxa"/>
          </w:tcPr>
          <w:p w14:paraId="648289E8" w14:textId="4AF3184C" w:rsidR="00A32830" w:rsidRPr="00437D84" w:rsidRDefault="00A32830" w:rsidP="00B44637">
            <w:pPr>
              <w:cnfStyle w:val="100000000000" w:firstRow="1" w:lastRow="0" w:firstColumn="0" w:lastColumn="0" w:oddVBand="0" w:evenVBand="0" w:oddHBand="0" w:evenHBand="0" w:firstRowFirstColumn="0" w:firstRowLastColumn="0" w:lastRowFirstColumn="0" w:lastRowLastColumn="0"/>
              <w:rPr>
                <w:bCs/>
              </w:rPr>
            </w:pPr>
            <w:r>
              <w:rPr>
                <w:bCs/>
              </w:rPr>
              <w:t>Integration</w:t>
            </w:r>
          </w:p>
          <w:p w14:paraId="7EF16B6F" w14:textId="683CFA9A" w:rsidR="00A32830" w:rsidRDefault="00A32830" w:rsidP="00B44637">
            <w:pPr>
              <w:cnfStyle w:val="100000000000" w:firstRow="1" w:lastRow="0" w:firstColumn="0" w:lastColumn="0" w:oddVBand="0" w:evenVBand="0" w:oddHBand="0" w:evenHBand="0" w:firstRowFirstColumn="0" w:firstRowLastColumn="0" w:lastRowFirstColumn="0" w:lastRowLastColumn="0"/>
            </w:pPr>
            <w:r>
              <w:t>Weeks 1–6</w:t>
            </w:r>
          </w:p>
        </w:tc>
        <w:tc>
          <w:tcPr>
            <w:tcW w:w="6165" w:type="dxa"/>
          </w:tcPr>
          <w:p w14:paraId="0EB37F95" w14:textId="6AF7F66C" w:rsidR="00A32830" w:rsidRPr="00437D84" w:rsidRDefault="00A32830" w:rsidP="00B44637">
            <w:pPr>
              <w:cnfStyle w:val="100000000000" w:firstRow="1" w:lastRow="0" w:firstColumn="0" w:lastColumn="0" w:oddVBand="0" w:evenVBand="0" w:oddHBand="0" w:evenHBand="0" w:firstRowFirstColumn="0" w:firstRowLastColumn="0" w:lastRowFirstColumn="0" w:lastRowLastColumn="0"/>
              <w:rPr>
                <w:bCs/>
              </w:rPr>
            </w:pPr>
            <w:r>
              <w:rPr>
                <w:bCs/>
              </w:rPr>
              <w:t>Rates of change</w:t>
            </w:r>
          </w:p>
          <w:p w14:paraId="17322D28" w14:textId="49B7AFE4" w:rsidR="00A32830" w:rsidRDefault="00A32830" w:rsidP="00B44637">
            <w:pPr>
              <w:cnfStyle w:val="100000000000" w:firstRow="1" w:lastRow="0" w:firstColumn="0" w:lastColumn="0" w:oddVBand="0" w:evenVBand="0" w:oddHBand="0" w:evenHBand="0" w:firstRowFirstColumn="0" w:firstRowLastColumn="0" w:lastRowFirstColumn="0" w:lastRowLastColumn="0"/>
            </w:pPr>
            <w:r>
              <w:t>Weeks 7–10</w:t>
            </w:r>
          </w:p>
        </w:tc>
      </w:tr>
      <w:tr w:rsidR="00A32830" w14:paraId="5B694FE0" w14:textId="77777777" w:rsidTr="002938FF">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551" w:type="dxa"/>
          </w:tcPr>
          <w:p w14:paraId="298B6CE5" w14:textId="306B5950" w:rsidR="00A32830" w:rsidRDefault="00A32830" w:rsidP="00B44637">
            <w:r>
              <w:t>Outcomes</w:t>
            </w:r>
          </w:p>
        </w:tc>
        <w:tc>
          <w:tcPr>
            <w:tcW w:w="5880" w:type="dxa"/>
          </w:tcPr>
          <w:p w14:paraId="49ACEEA8" w14:textId="0DEF1F2B" w:rsidR="00A32830" w:rsidRPr="00A32830" w:rsidRDefault="00A32830" w:rsidP="00B44637">
            <w:pPr>
              <w:cnfStyle w:val="000000100000" w:firstRow="0" w:lastRow="0" w:firstColumn="0" w:lastColumn="0" w:oddVBand="0" w:evenVBand="0" w:oddHBand="1" w:evenHBand="0" w:firstRowFirstColumn="0" w:firstRowLastColumn="0" w:lastRowFirstColumn="0" w:lastRowLastColumn="0"/>
              <w:rPr>
                <w:b/>
                <w:bCs/>
              </w:rPr>
            </w:pPr>
            <w:r w:rsidRPr="00A32830">
              <w:rPr>
                <w:b/>
                <w:bCs/>
              </w:rPr>
              <w:t>MAO-WM-01, MAV-12-05</w:t>
            </w:r>
          </w:p>
        </w:tc>
        <w:tc>
          <w:tcPr>
            <w:tcW w:w="6165" w:type="dxa"/>
          </w:tcPr>
          <w:p w14:paraId="0A4C8737" w14:textId="6E4A2460" w:rsidR="00A32830" w:rsidRDefault="00A32830" w:rsidP="00B44637">
            <w:pPr>
              <w:cnfStyle w:val="000000100000" w:firstRow="0" w:lastRow="0" w:firstColumn="0" w:lastColumn="0" w:oddVBand="0" w:evenVBand="0" w:oddHBand="1" w:evenHBand="0" w:firstRowFirstColumn="0" w:firstRowLastColumn="0" w:lastRowFirstColumn="0" w:lastRowLastColumn="0"/>
            </w:pPr>
            <w:r w:rsidRPr="00B359CF">
              <w:rPr>
                <w:b/>
                <w:bCs/>
              </w:rPr>
              <w:t>MAO-WM-01, MAV-12-06</w:t>
            </w:r>
          </w:p>
        </w:tc>
      </w:tr>
      <w:tr w:rsidR="00A32830" w14:paraId="3FCDDF36" w14:textId="77777777" w:rsidTr="002938FF">
        <w:trPr>
          <w:cnfStyle w:val="000000010000" w:firstRow="0" w:lastRow="0" w:firstColumn="0" w:lastColumn="0" w:oddVBand="0" w:evenVBand="0" w:oddHBand="0" w:evenHBand="1"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2551" w:type="dxa"/>
          </w:tcPr>
          <w:p w14:paraId="19653682" w14:textId="11892B74" w:rsidR="00A32830" w:rsidRPr="00492D2C" w:rsidRDefault="00A32830" w:rsidP="00B44637">
            <w:pPr>
              <w:rPr>
                <w:bCs/>
              </w:rPr>
            </w:pPr>
            <w:r>
              <w:rPr>
                <w:bCs/>
              </w:rPr>
              <w:t>Description</w:t>
            </w:r>
          </w:p>
        </w:tc>
        <w:tc>
          <w:tcPr>
            <w:tcW w:w="5880" w:type="dxa"/>
          </w:tcPr>
          <w:p w14:paraId="722A1FEF" w14:textId="43352FEE" w:rsidR="00A32830" w:rsidRPr="00CA70FF" w:rsidRDefault="00A32830" w:rsidP="00B44637">
            <w:pPr>
              <w:cnfStyle w:val="000000010000" w:firstRow="0" w:lastRow="0" w:firstColumn="0" w:lastColumn="0" w:oddVBand="0" w:evenVBand="0" w:oddHBand="0" w:evenHBand="1" w:firstRowFirstColumn="0" w:firstRowLastColumn="0" w:lastRowFirstColumn="0" w:lastRowLastColumn="0"/>
              <w:rPr>
                <w:b/>
                <w:bCs/>
              </w:rPr>
            </w:pPr>
            <w:r w:rsidRPr="00492D2C">
              <w:rPr>
                <w:bCs/>
              </w:rPr>
              <w:t xml:space="preserve">This unit focuses on the concept of primitive functions and their relationship to differentiation, </w:t>
            </w:r>
            <w:r>
              <w:t>emphasising</w:t>
            </w:r>
            <w:r w:rsidRPr="00492D2C">
              <w:rPr>
                <w:bCs/>
              </w:rPr>
              <w:t xml:space="preserve"> how to find primitives for various functions, including polynomials, exponentials and trigonometric functions. Additionally, students will explore definite integrals, the Fundamental Theorem of Calculus and techniques for calculating areas under curves, using both </w:t>
            </w:r>
            <w:r>
              <w:rPr>
                <w:bCs/>
              </w:rPr>
              <w:t>exact algebraic</w:t>
            </w:r>
            <w:r w:rsidRPr="00492D2C">
              <w:rPr>
                <w:bCs/>
              </w:rPr>
              <w:t xml:space="preserve"> methods and numerical approximations.</w:t>
            </w:r>
          </w:p>
        </w:tc>
        <w:tc>
          <w:tcPr>
            <w:tcW w:w="6165" w:type="dxa"/>
          </w:tcPr>
          <w:p w14:paraId="551812AD" w14:textId="0D53F128" w:rsidR="00A32830" w:rsidRDefault="00A32830" w:rsidP="00B44637">
            <w:pPr>
              <w:cnfStyle w:val="000000010000" w:firstRow="0" w:lastRow="0" w:firstColumn="0" w:lastColumn="0" w:oddVBand="0" w:evenVBand="0" w:oddHBand="0" w:evenHBand="1" w:firstRowFirstColumn="0" w:firstRowLastColumn="0" w:lastRowFirstColumn="0" w:lastRowLastColumn="0"/>
            </w:pPr>
            <w:r w:rsidRPr="00B571B7">
              <w:t>This unit focuses on understanding rates of change through differentiation and integration, emphasi</w:t>
            </w:r>
            <w:r>
              <w:t>s</w:t>
            </w:r>
            <w:r w:rsidRPr="00B571B7">
              <w:t xml:space="preserve">ing their applications in real-world scenarios where a quantity varies with time. Students will learn to </w:t>
            </w:r>
            <w:r>
              <w:t>mod</w:t>
            </w:r>
            <w:r w:rsidRPr="00B571B7">
              <w:t>e</w:t>
            </w:r>
            <w:r>
              <w:t>l</w:t>
            </w:r>
            <w:r w:rsidRPr="00B571B7">
              <w:t xml:space="preserve"> exponential growth and decay, interpret the relationships between displacement, velocity and acceleration of moving particles, and effectively model practical problems using </w:t>
            </w:r>
            <w:r>
              <w:t>graphing techniques and calculus</w:t>
            </w:r>
            <w:r w:rsidRPr="00B571B7">
              <w:t>.</w:t>
            </w:r>
          </w:p>
        </w:tc>
      </w:tr>
    </w:tbl>
    <w:p w14:paraId="28C5058A" w14:textId="77777777" w:rsidR="00CA70FF" w:rsidRDefault="00CA70FF">
      <w:pPr>
        <w:spacing w:before="0" w:after="160"/>
      </w:pPr>
      <w:r>
        <w:br w:type="page"/>
      </w:r>
    </w:p>
    <w:p w14:paraId="2972478D" w14:textId="41111623" w:rsidR="00CA70FF" w:rsidRDefault="00A32830" w:rsidP="00CA70FF">
      <w:pPr>
        <w:pStyle w:val="Caption"/>
      </w:pPr>
      <w:r>
        <w:lastRenderedPageBreak/>
        <w:t xml:space="preserve">Table </w:t>
      </w:r>
      <w:r>
        <w:fldChar w:fldCharType="begin"/>
      </w:r>
      <w:r>
        <w:instrText xml:space="preserve"> SEQ Table \* ARABIC </w:instrText>
      </w:r>
      <w:r>
        <w:fldChar w:fldCharType="separate"/>
      </w:r>
      <w:r w:rsidR="002938FF">
        <w:rPr>
          <w:noProof/>
        </w:rPr>
        <w:t>6</w:t>
      </w:r>
      <w:r>
        <w:fldChar w:fldCharType="end"/>
      </w:r>
      <w:r>
        <w:t xml:space="preserve"> – Mathematics Advanced Term 2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5467"/>
        <w:gridCol w:w="6578"/>
      </w:tblGrid>
      <w:tr w:rsidR="002938FF" w14:paraId="39E39C1C" w14:textId="77777777" w:rsidTr="002938FF">
        <w:trPr>
          <w:cnfStyle w:val="100000000000" w:firstRow="1" w:lastRow="0" w:firstColumn="0" w:lastColumn="0" w:oddVBand="0" w:evenVBand="0" w:oddHBand="0"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551" w:type="dxa"/>
          </w:tcPr>
          <w:p w14:paraId="17E26E37" w14:textId="78888868" w:rsidR="002938FF" w:rsidRDefault="002938FF" w:rsidP="00B44637">
            <w:pPr>
              <w:rPr>
                <w:bCs/>
              </w:rPr>
            </w:pPr>
            <w:r>
              <w:rPr>
                <w:bCs/>
              </w:rPr>
              <w:t>Unit</w:t>
            </w:r>
          </w:p>
        </w:tc>
        <w:tc>
          <w:tcPr>
            <w:tcW w:w="5467" w:type="dxa"/>
          </w:tcPr>
          <w:p w14:paraId="202FC833" w14:textId="45B56CC5" w:rsidR="002938FF" w:rsidRPr="00437D84" w:rsidRDefault="002938FF" w:rsidP="00B44637">
            <w:pPr>
              <w:cnfStyle w:val="100000000000" w:firstRow="1" w:lastRow="0" w:firstColumn="0" w:lastColumn="0" w:oddVBand="0" w:evenVBand="0" w:oddHBand="0" w:evenHBand="0" w:firstRowFirstColumn="0" w:firstRowLastColumn="0" w:lastRowFirstColumn="0" w:lastRowLastColumn="0"/>
              <w:rPr>
                <w:bCs/>
              </w:rPr>
            </w:pPr>
            <w:r>
              <w:rPr>
                <w:bCs/>
              </w:rPr>
              <w:t>Random variables</w:t>
            </w:r>
          </w:p>
          <w:p w14:paraId="642011CC" w14:textId="57051B59" w:rsidR="002938FF" w:rsidRDefault="002938FF" w:rsidP="00B44637">
            <w:pPr>
              <w:cnfStyle w:val="100000000000" w:firstRow="1" w:lastRow="0" w:firstColumn="0" w:lastColumn="0" w:oddVBand="0" w:evenVBand="0" w:oddHBand="0" w:evenHBand="0" w:firstRowFirstColumn="0" w:firstRowLastColumn="0" w:lastRowFirstColumn="0" w:lastRowLastColumn="0"/>
            </w:pPr>
            <w:r>
              <w:t>Weeks 1–6</w:t>
            </w:r>
          </w:p>
        </w:tc>
        <w:tc>
          <w:tcPr>
            <w:tcW w:w="6578" w:type="dxa"/>
          </w:tcPr>
          <w:p w14:paraId="3D57A952" w14:textId="5C1A8BD2" w:rsidR="002938FF" w:rsidRPr="00437D84" w:rsidRDefault="002938FF" w:rsidP="00B44637">
            <w:pPr>
              <w:cnfStyle w:val="100000000000" w:firstRow="1" w:lastRow="0" w:firstColumn="0" w:lastColumn="0" w:oddVBand="0" w:evenVBand="0" w:oddHBand="0" w:evenHBand="0" w:firstRowFirstColumn="0" w:firstRowLastColumn="0" w:lastRowFirstColumn="0" w:lastRowLastColumn="0"/>
              <w:rPr>
                <w:bCs/>
              </w:rPr>
            </w:pPr>
            <w:r>
              <w:rPr>
                <w:bCs/>
              </w:rPr>
              <w:t>Sequences and series</w:t>
            </w:r>
          </w:p>
          <w:p w14:paraId="670787A7" w14:textId="540F1AAF" w:rsidR="002938FF" w:rsidRDefault="002938FF" w:rsidP="00B44637">
            <w:pPr>
              <w:cnfStyle w:val="100000000000" w:firstRow="1" w:lastRow="0" w:firstColumn="0" w:lastColumn="0" w:oddVBand="0" w:evenVBand="0" w:oddHBand="0" w:evenHBand="0" w:firstRowFirstColumn="0" w:firstRowLastColumn="0" w:lastRowFirstColumn="0" w:lastRowLastColumn="0"/>
            </w:pPr>
            <w:r>
              <w:t>Weeks 7–10</w:t>
            </w:r>
          </w:p>
        </w:tc>
      </w:tr>
      <w:tr w:rsidR="002938FF" w14:paraId="6A6F297B" w14:textId="77777777" w:rsidTr="002938FF">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551" w:type="dxa"/>
          </w:tcPr>
          <w:p w14:paraId="0AD78CAE" w14:textId="4EE96A36" w:rsidR="002938FF" w:rsidRDefault="002938FF" w:rsidP="00B44637">
            <w:r>
              <w:t>Outcomes</w:t>
            </w:r>
          </w:p>
        </w:tc>
        <w:tc>
          <w:tcPr>
            <w:tcW w:w="5467" w:type="dxa"/>
          </w:tcPr>
          <w:p w14:paraId="6BE8B157" w14:textId="64AAE31C" w:rsidR="002938FF" w:rsidRPr="002938FF" w:rsidRDefault="002938FF" w:rsidP="00B44637">
            <w:pPr>
              <w:cnfStyle w:val="000000100000" w:firstRow="0" w:lastRow="0" w:firstColumn="0" w:lastColumn="0" w:oddVBand="0" w:evenVBand="0" w:oddHBand="1" w:evenHBand="0" w:firstRowFirstColumn="0" w:firstRowLastColumn="0" w:lastRowFirstColumn="0" w:lastRowLastColumn="0"/>
              <w:rPr>
                <w:b/>
                <w:bCs/>
              </w:rPr>
            </w:pPr>
            <w:r w:rsidRPr="002938FF">
              <w:rPr>
                <w:b/>
                <w:bCs/>
              </w:rPr>
              <w:t>MAO-WM-01, MAV-12-07</w:t>
            </w:r>
          </w:p>
        </w:tc>
        <w:tc>
          <w:tcPr>
            <w:tcW w:w="6578" w:type="dxa"/>
          </w:tcPr>
          <w:p w14:paraId="58E84845" w14:textId="5155FF1F" w:rsidR="002938FF" w:rsidRPr="00A34209" w:rsidRDefault="002938FF" w:rsidP="00B44637">
            <w:pPr>
              <w:cnfStyle w:val="000000100000" w:firstRow="0" w:lastRow="0" w:firstColumn="0" w:lastColumn="0" w:oddVBand="0" w:evenVBand="0" w:oddHBand="1" w:evenHBand="0" w:firstRowFirstColumn="0" w:firstRowLastColumn="0" w:lastRowFirstColumn="0" w:lastRowLastColumn="0"/>
              <w:rPr>
                <w:b/>
                <w:bCs/>
              </w:rPr>
            </w:pPr>
            <w:r w:rsidRPr="00A34209">
              <w:rPr>
                <w:b/>
                <w:bCs/>
              </w:rPr>
              <w:t>MAO-WM-01, MAV-12-03</w:t>
            </w:r>
          </w:p>
        </w:tc>
      </w:tr>
      <w:tr w:rsidR="002938FF" w14:paraId="31435767" w14:textId="77777777" w:rsidTr="002938FF">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51" w:type="dxa"/>
          </w:tcPr>
          <w:p w14:paraId="547BFD20" w14:textId="406DE053" w:rsidR="002938FF" w:rsidRPr="001F07CA" w:rsidRDefault="002938FF" w:rsidP="00B44637">
            <w:pPr>
              <w:rPr>
                <w:bCs/>
              </w:rPr>
            </w:pPr>
            <w:r>
              <w:rPr>
                <w:bCs/>
              </w:rPr>
              <w:t>Description</w:t>
            </w:r>
          </w:p>
        </w:tc>
        <w:tc>
          <w:tcPr>
            <w:tcW w:w="5467" w:type="dxa"/>
          </w:tcPr>
          <w:p w14:paraId="45974832" w14:textId="0F141139" w:rsidR="002938FF" w:rsidRPr="00CA70FF" w:rsidRDefault="002938FF" w:rsidP="00B44637">
            <w:pPr>
              <w:cnfStyle w:val="000000010000" w:firstRow="0" w:lastRow="0" w:firstColumn="0" w:lastColumn="0" w:oddVBand="0" w:evenVBand="0" w:oddHBand="0" w:evenHBand="1" w:firstRowFirstColumn="0" w:firstRowLastColumn="0" w:lastRowFirstColumn="0" w:lastRowLastColumn="0"/>
              <w:rPr>
                <w:b/>
                <w:bCs/>
              </w:rPr>
            </w:pPr>
            <w:r w:rsidRPr="001F07CA">
              <w:rPr>
                <w:bCs/>
              </w:rPr>
              <w:t xml:space="preserve">This unit explores discrete and continuous random variables, </w:t>
            </w:r>
            <w:r>
              <w:rPr>
                <w:bCs/>
              </w:rPr>
              <w:t>focus</w:t>
            </w:r>
            <w:r w:rsidRPr="001F07CA">
              <w:rPr>
                <w:bCs/>
              </w:rPr>
              <w:t>ing</w:t>
            </w:r>
            <w:r>
              <w:rPr>
                <w:bCs/>
              </w:rPr>
              <w:t xml:space="preserve"> on</w:t>
            </w:r>
            <w:r w:rsidRPr="001F07CA">
              <w:rPr>
                <w:bCs/>
              </w:rPr>
              <w:t xml:space="preserve"> their probability distributions, expected values and variances, and applying these concepts to model real-world phenomena. Students will also investigate the normal distribution, including its properties, applications and the use of z-scores for comparing and </w:t>
            </w:r>
            <w:r>
              <w:rPr>
                <w:bCs/>
              </w:rPr>
              <w:t>interpret</w:t>
            </w:r>
            <w:r w:rsidRPr="001F07CA">
              <w:rPr>
                <w:bCs/>
              </w:rPr>
              <w:t>ing data in</w:t>
            </w:r>
            <w:r>
              <w:rPr>
                <w:bCs/>
              </w:rPr>
              <w:t xml:space="preserve"> the context of</w:t>
            </w:r>
            <w:r w:rsidRPr="001F07CA">
              <w:rPr>
                <w:bCs/>
              </w:rPr>
              <w:t xml:space="preserve"> this </w:t>
            </w:r>
            <w:r>
              <w:rPr>
                <w:bCs/>
              </w:rPr>
              <w:t>distribution</w:t>
            </w:r>
            <w:r w:rsidRPr="001F07CA">
              <w:rPr>
                <w:bCs/>
              </w:rPr>
              <w:t>.</w:t>
            </w:r>
          </w:p>
        </w:tc>
        <w:tc>
          <w:tcPr>
            <w:tcW w:w="6578" w:type="dxa"/>
          </w:tcPr>
          <w:p w14:paraId="57B9914F" w14:textId="3BF03DEA" w:rsidR="002938FF" w:rsidRDefault="002938FF" w:rsidP="00B44637">
            <w:pPr>
              <w:cnfStyle w:val="000000010000" w:firstRow="0" w:lastRow="0" w:firstColumn="0" w:lastColumn="0" w:oddVBand="0" w:evenVBand="0" w:oddHBand="0" w:evenHBand="1" w:firstRowFirstColumn="0" w:firstRowLastColumn="0" w:lastRowFirstColumn="0" w:lastRowLastColumn="0"/>
            </w:pPr>
            <w:r w:rsidRPr="00195E8B">
              <w:t>This unit focuses on sequences and series, distinguishing between finite and infinite sequences, and explor</w:t>
            </w:r>
            <w:r>
              <w:t>es</w:t>
            </w:r>
            <w:r w:rsidRPr="00195E8B">
              <w:t xml:space="preserve"> arithmetic and geometric progressions. Students will develop and apply formulas for the nth term and partial sums, </w:t>
            </w:r>
            <w:r>
              <w:t>using these concepts</w:t>
            </w:r>
            <w:r w:rsidRPr="00195E8B">
              <w:t xml:space="preserve"> to model and solve real-world problems</w:t>
            </w:r>
            <w:r>
              <w:t xml:space="preserve">, including applications involving growth and decay. </w:t>
            </w:r>
          </w:p>
        </w:tc>
      </w:tr>
    </w:tbl>
    <w:p w14:paraId="2DC082A6" w14:textId="77777777" w:rsidR="00CA70FF" w:rsidRDefault="00CA70FF">
      <w:pPr>
        <w:spacing w:before="0" w:after="160"/>
      </w:pPr>
      <w:r>
        <w:br w:type="page"/>
      </w:r>
    </w:p>
    <w:p w14:paraId="4D60EDED" w14:textId="3E5D88FA" w:rsidR="00CA70FF" w:rsidRDefault="002938FF" w:rsidP="00CA70FF">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Mathematics Advanced Term 3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551"/>
        <w:gridCol w:w="6022"/>
        <w:gridCol w:w="6023"/>
      </w:tblGrid>
      <w:tr w:rsidR="002938FF" w14:paraId="47A68ED3" w14:textId="77777777" w:rsidTr="002938FF">
        <w:trPr>
          <w:cnfStyle w:val="100000000000" w:firstRow="1" w:lastRow="0" w:firstColumn="0" w:lastColumn="0" w:oddVBand="0" w:evenVBand="0" w:oddHBand="0"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551" w:type="dxa"/>
          </w:tcPr>
          <w:p w14:paraId="67AB2898" w14:textId="2B51628E" w:rsidR="002938FF" w:rsidRDefault="002938FF" w:rsidP="00B44637">
            <w:pPr>
              <w:rPr>
                <w:bCs/>
              </w:rPr>
            </w:pPr>
            <w:r>
              <w:rPr>
                <w:bCs/>
              </w:rPr>
              <w:t>Unit</w:t>
            </w:r>
          </w:p>
        </w:tc>
        <w:tc>
          <w:tcPr>
            <w:tcW w:w="6022" w:type="dxa"/>
          </w:tcPr>
          <w:p w14:paraId="1A946BDA" w14:textId="2CD65046" w:rsidR="002938FF" w:rsidRPr="00437D84" w:rsidRDefault="002938FF" w:rsidP="00B44637">
            <w:pPr>
              <w:cnfStyle w:val="100000000000" w:firstRow="1" w:lastRow="0" w:firstColumn="0" w:lastColumn="0" w:oddVBand="0" w:evenVBand="0" w:oddHBand="0" w:evenHBand="0" w:firstRowFirstColumn="0" w:firstRowLastColumn="0" w:lastRowFirstColumn="0" w:lastRowLastColumn="0"/>
              <w:rPr>
                <w:bCs/>
              </w:rPr>
            </w:pPr>
            <w:r>
              <w:rPr>
                <w:bCs/>
              </w:rPr>
              <w:t>Financial mathematics</w:t>
            </w:r>
          </w:p>
          <w:p w14:paraId="4AFA3A00" w14:textId="4E46758F" w:rsidR="002938FF" w:rsidRDefault="002938FF" w:rsidP="00B44637">
            <w:pPr>
              <w:cnfStyle w:val="100000000000" w:firstRow="1" w:lastRow="0" w:firstColumn="0" w:lastColumn="0" w:oddVBand="0" w:evenVBand="0" w:oddHBand="0" w:evenHBand="0" w:firstRowFirstColumn="0" w:firstRowLastColumn="0" w:lastRowFirstColumn="0" w:lastRowLastColumn="0"/>
            </w:pPr>
            <w:r>
              <w:t>Weeks 1–4</w:t>
            </w:r>
          </w:p>
        </w:tc>
        <w:tc>
          <w:tcPr>
            <w:tcW w:w="6023" w:type="dxa"/>
          </w:tcPr>
          <w:p w14:paraId="7C8FE77D" w14:textId="0172D15B" w:rsidR="002938FF" w:rsidRPr="00437D84" w:rsidRDefault="002938FF" w:rsidP="00B44637">
            <w:pPr>
              <w:cnfStyle w:val="100000000000" w:firstRow="1" w:lastRow="0" w:firstColumn="0" w:lastColumn="0" w:oddVBand="0" w:evenVBand="0" w:oddHBand="0" w:evenHBand="0" w:firstRowFirstColumn="0" w:firstRowLastColumn="0" w:lastRowFirstColumn="0" w:lastRowLastColumn="0"/>
              <w:rPr>
                <w:bCs/>
              </w:rPr>
            </w:pPr>
            <w:r>
              <w:rPr>
                <w:bCs/>
              </w:rPr>
              <w:t>HSC focus</w:t>
            </w:r>
          </w:p>
          <w:p w14:paraId="37B0B047" w14:textId="4414727C" w:rsidR="002938FF" w:rsidRDefault="002938FF" w:rsidP="00B44637">
            <w:pPr>
              <w:cnfStyle w:val="100000000000" w:firstRow="1" w:lastRow="0" w:firstColumn="0" w:lastColumn="0" w:oddVBand="0" w:evenVBand="0" w:oddHBand="0" w:evenHBand="0" w:firstRowFirstColumn="0" w:firstRowLastColumn="0" w:lastRowFirstColumn="0" w:lastRowLastColumn="0"/>
            </w:pPr>
            <w:r>
              <w:t>Weeks 5–10</w:t>
            </w:r>
          </w:p>
        </w:tc>
      </w:tr>
      <w:tr w:rsidR="002938FF" w14:paraId="388ABE92" w14:textId="77777777" w:rsidTr="002938FF">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551" w:type="dxa"/>
          </w:tcPr>
          <w:p w14:paraId="5EB0A981" w14:textId="385E2F78" w:rsidR="002938FF" w:rsidRDefault="002938FF" w:rsidP="00B44637">
            <w:r>
              <w:t>Outcomes</w:t>
            </w:r>
          </w:p>
        </w:tc>
        <w:tc>
          <w:tcPr>
            <w:tcW w:w="6022" w:type="dxa"/>
          </w:tcPr>
          <w:p w14:paraId="5BC2068C" w14:textId="2C4142E9" w:rsidR="002938FF" w:rsidRPr="002938FF" w:rsidRDefault="002938FF" w:rsidP="00B44637">
            <w:pPr>
              <w:cnfStyle w:val="000000100000" w:firstRow="0" w:lastRow="0" w:firstColumn="0" w:lastColumn="0" w:oddVBand="0" w:evenVBand="0" w:oddHBand="1" w:evenHBand="0" w:firstRowFirstColumn="0" w:firstRowLastColumn="0" w:lastRowFirstColumn="0" w:lastRowLastColumn="0"/>
              <w:rPr>
                <w:b/>
                <w:bCs/>
              </w:rPr>
            </w:pPr>
            <w:r w:rsidRPr="002938FF">
              <w:rPr>
                <w:b/>
                <w:bCs/>
              </w:rPr>
              <w:t>MAO-WM-01, MAV-12-08</w:t>
            </w:r>
          </w:p>
        </w:tc>
        <w:tc>
          <w:tcPr>
            <w:tcW w:w="6023" w:type="dxa"/>
          </w:tcPr>
          <w:p w14:paraId="3D821727" w14:textId="4301028D" w:rsidR="002938FF" w:rsidRPr="0053566F" w:rsidRDefault="002938FF" w:rsidP="00B44637">
            <w:pPr>
              <w:cnfStyle w:val="000000100000" w:firstRow="0" w:lastRow="0" w:firstColumn="0" w:lastColumn="0" w:oddVBand="0" w:evenVBand="0" w:oddHBand="1" w:evenHBand="0" w:firstRowFirstColumn="0" w:firstRowLastColumn="0" w:lastRowFirstColumn="0" w:lastRowLastColumn="0"/>
              <w:rPr>
                <w:b/>
                <w:bCs/>
              </w:rPr>
            </w:pPr>
            <w:r w:rsidRPr="0053566F">
              <w:rPr>
                <w:b/>
                <w:bCs/>
              </w:rPr>
              <w:t>MAO-WM-01</w:t>
            </w:r>
          </w:p>
        </w:tc>
      </w:tr>
      <w:tr w:rsidR="002938FF" w14:paraId="1BD6A5E5" w14:textId="77777777" w:rsidTr="002938FF">
        <w:trPr>
          <w:cnfStyle w:val="000000010000" w:firstRow="0" w:lastRow="0" w:firstColumn="0" w:lastColumn="0" w:oddVBand="0" w:evenVBand="0" w:oddHBand="0" w:evenHBand="1"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2551" w:type="dxa"/>
          </w:tcPr>
          <w:p w14:paraId="18BBD6DA" w14:textId="548DA7D9" w:rsidR="002938FF" w:rsidRPr="007E2D88" w:rsidRDefault="002938FF" w:rsidP="00B44637">
            <w:pPr>
              <w:rPr>
                <w:bCs/>
              </w:rPr>
            </w:pPr>
            <w:r>
              <w:rPr>
                <w:bCs/>
              </w:rPr>
              <w:t>Description</w:t>
            </w:r>
          </w:p>
        </w:tc>
        <w:tc>
          <w:tcPr>
            <w:tcW w:w="6022" w:type="dxa"/>
          </w:tcPr>
          <w:p w14:paraId="3DBDA874" w14:textId="625A4215" w:rsidR="002938FF" w:rsidRPr="00BF1CF7" w:rsidRDefault="002938FF" w:rsidP="00BF1CF7">
            <w:pPr>
              <w:cnfStyle w:val="000000010000" w:firstRow="0" w:lastRow="0" w:firstColumn="0" w:lastColumn="0" w:oddVBand="0" w:evenVBand="0" w:oddHBand="0" w:evenHBand="1" w:firstRowFirstColumn="0" w:firstRowLastColumn="0" w:lastRowFirstColumn="0" w:lastRowLastColumn="0"/>
            </w:pPr>
            <w:r w:rsidRPr="00BF1CF7">
              <w:t>This unit explores reducing balance loans and annuities, focusing on the algebraic representation of loans as compound interest with periodic repayments and the impact of interest rates and repayment amounts on loan duration and total cost. Students will also learn to model the future value of annuities, explore factors influencing investment growth and apply geometric sequence formulas to solve financial problems.</w:t>
            </w:r>
          </w:p>
        </w:tc>
        <w:tc>
          <w:tcPr>
            <w:tcW w:w="6023" w:type="dxa"/>
          </w:tcPr>
          <w:p w14:paraId="2FF43392" w14:textId="2528CC60" w:rsidR="002938FF" w:rsidRDefault="002938FF" w:rsidP="00B44637">
            <w:pPr>
              <w:cnfStyle w:val="000000010000" w:firstRow="0" w:lastRow="0" w:firstColumn="0" w:lastColumn="0" w:oddVBand="0" w:evenVBand="0" w:oddHBand="0" w:evenHBand="1" w:firstRowFirstColumn="0" w:firstRowLastColumn="0" w:lastRowFirstColumn="0" w:lastRowLastColumn="0"/>
            </w:pPr>
            <w:r w:rsidRPr="000D3473">
              <w:t>This unit allows a focus on non-routine questions across a wide range of contexts.</w:t>
            </w:r>
          </w:p>
        </w:tc>
      </w:tr>
    </w:tbl>
    <w:p w14:paraId="5FCFB78E" w14:textId="77777777" w:rsidR="00CA70FF" w:rsidRDefault="00CA70FF">
      <w:pPr>
        <w:spacing w:before="0" w:after="160"/>
      </w:pPr>
      <w:r>
        <w:br w:type="page"/>
      </w:r>
    </w:p>
    <w:p w14:paraId="04C04136" w14:textId="1913E936" w:rsidR="00E31778" w:rsidRDefault="003768EA" w:rsidP="00BF1CF7">
      <w:pPr>
        <w:pStyle w:val="Heading2"/>
      </w:pPr>
      <w:bookmarkStart w:id="10" w:name="_Toc192836611"/>
      <w:r w:rsidRPr="003768EA">
        <w:lastRenderedPageBreak/>
        <w:t>Mathematics Advanced Year 12 scope and sequence</w:t>
      </w:r>
      <w:r w:rsidR="00911CC1">
        <w:t xml:space="preserve"> </w:t>
      </w:r>
      <w:r w:rsidR="00CA70FF" w:rsidRPr="00DE250E">
        <w:t>overview</w:t>
      </w:r>
      <w:bookmarkEnd w:id="10"/>
    </w:p>
    <w:p w14:paraId="04E5155C" w14:textId="72F80F7D" w:rsidR="00011974" w:rsidRPr="00011974" w:rsidRDefault="00011974" w:rsidP="00011974">
      <w:r w:rsidRPr="00011974">
        <w:rPr>
          <w:noProof/>
        </w:rPr>
        <w:drawing>
          <wp:inline distT="0" distB="0" distL="0" distR="0" wp14:anchorId="31772C37" wp14:editId="0CB64EE9">
            <wp:extent cx="9251950" cy="4141470"/>
            <wp:effectExtent l="0" t="0" r="6350" b="0"/>
            <wp:docPr id="1565397391" name="Picture 1" descr="Year 12 Advanced scope and sequence table that is a summary of the previous 4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97391" name="Picture 1" descr="Year 12 Advanced scope and sequence table that is a summary of the previous 4 pages. "/>
                    <pic:cNvPicPr/>
                  </pic:nvPicPr>
                  <pic:blipFill>
                    <a:blip r:embed="rId10"/>
                    <a:stretch>
                      <a:fillRect/>
                    </a:stretch>
                  </pic:blipFill>
                  <pic:spPr>
                    <a:xfrm>
                      <a:off x="0" y="0"/>
                      <a:ext cx="9251950" cy="4141470"/>
                    </a:xfrm>
                    <a:prstGeom prst="rect">
                      <a:avLst/>
                    </a:prstGeom>
                  </pic:spPr>
                </pic:pic>
              </a:graphicData>
            </a:graphic>
          </wp:inline>
        </w:drawing>
      </w:r>
    </w:p>
    <w:p w14:paraId="6F95A27E" w14:textId="48FDE5E2" w:rsidR="00CA70FF" w:rsidRPr="00CA70FF" w:rsidRDefault="00CA70FF" w:rsidP="00FE12DB">
      <w:r w:rsidRPr="00CA70FF">
        <w:br w:type="page"/>
      </w:r>
    </w:p>
    <w:p w14:paraId="20358655" w14:textId="77777777" w:rsidR="004775EA" w:rsidRPr="004775EA" w:rsidRDefault="004775EA" w:rsidP="00603A3A">
      <w:pPr>
        <w:pStyle w:val="Heading1"/>
      </w:pPr>
      <w:bookmarkStart w:id="11" w:name="_Toc192836612"/>
      <w:bookmarkStart w:id="12" w:name="_Hlk148102399"/>
      <w:r w:rsidRPr="004775EA">
        <w:lastRenderedPageBreak/>
        <w:t>Support and alignment</w:t>
      </w:r>
      <w:bookmarkEnd w:id="5"/>
      <w:bookmarkEnd w:id="6"/>
      <w:bookmarkEnd w:id="7"/>
      <w:bookmarkEnd w:id="11"/>
    </w:p>
    <w:p w14:paraId="5B897062" w14:textId="77777777" w:rsidR="007107F6" w:rsidRDefault="007107F6" w:rsidP="007107F6">
      <w:bookmarkStart w:id="13" w:name="_Toc147483517"/>
      <w:bookmarkEnd w:id="12"/>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Mathematics Curriculum team by emailing </w:t>
      </w:r>
      <w:hyperlink r:id="rId11">
        <w:r w:rsidRPr="127977E9">
          <w:rPr>
            <w:rStyle w:val="Hyperlink"/>
          </w:rPr>
          <w:t>mathematics7-12@det.nsw.edu.au</w:t>
        </w:r>
      </w:hyperlink>
      <w:r w:rsidRPr="127977E9">
        <w:t xml:space="preserve"> </w:t>
      </w:r>
    </w:p>
    <w:p w14:paraId="42A95012" w14:textId="77777777" w:rsidR="007107F6" w:rsidRPr="00C82E19" w:rsidRDefault="007107F6" w:rsidP="007107F6">
      <w:pPr>
        <w:rPr>
          <w:rFonts w:eastAsia="Arial"/>
        </w:rPr>
      </w:pPr>
      <w:r w:rsidRPr="19B962B9">
        <w:rPr>
          <w:b/>
          <w:bCs/>
        </w:rPr>
        <w:t xml:space="preserve">Differentiation: </w:t>
      </w:r>
      <w:r w:rsidRPr="00176A46">
        <w:t>f</w:t>
      </w:r>
      <w:r w:rsidRPr="00176A46">
        <w:rPr>
          <w:rFonts w:eastAsia="Arial"/>
        </w:rPr>
        <w:t>u</w:t>
      </w:r>
      <w:r w:rsidRPr="19B962B9">
        <w:rPr>
          <w:rFonts w:eastAsia="Arial"/>
        </w:rPr>
        <w:t xml:space="preserve">rther advice to support Aboriginal and Torres Strait Islander students, </w:t>
      </w:r>
      <w:r w:rsidRPr="00426F92">
        <w:rPr>
          <w:rFonts w:eastAsia="Arial"/>
        </w:rPr>
        <w:t>English as an additional language or dialect</w:t>
      </w:r>
      <w:r>
        <w:rPr>
          <w:rFonts w:eastAsia="Arial"/>
        </w:rPr>
        <w:t xml:space="preserve"> (</w:t>
      </w:r>
      <w:r w:rsidRPr="19B962B9">
        <w:rPr>
          <w:rFonts w:eastAsia="Arial"/>
        </w:rPr>
        <w:t>EALD</w:t>
      </w:r>
      <w:r>
        <w:rPr>
          <w:rFonts w:eastAsia="Arial"/>
        </w:rPr>
        <w:t>)</w:t>
      </w:r>
      <w:r w:rsidRPr="19B962B9">
        <w:rPr>
          <w:rFonts w:eastAsia="Arial"/>
        </w:rPr>
        <w:t xml:space="preserve"> students,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w:t>
      </w:r>
      <w:r>
        <w:rPr>
          <w:rFonts w:eastAsia="Arial"/>
        </w:rPr>
        <w:t>g</w:t>
      </w:r>
      <w:r w:rsidRPr="19B962B9">
        <w:rPr>
          <w:rFonts w:eastAsia="Arial"/>
        </w:rPr>
        <w:t xml:space="preserve">ifted students can be found on the </w:t>
      </w:r>
      <w:hyperlink r:id="rId12">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sidRPr="127977E9">
        <w:rPr>
          <w:rFonts w:eastAsia="Arial"/>
        </w:rPr>
        <w:t>This includes the</w:t>
      </w:r>
      <w:r w:rsidRPr="127977E9">
        <w:t xml:space="preserve"> </w:t>
      </w:r>
      <w:hyperlink r:id="rId13">
        <w:r w:rsidRPr="127977E9">
          <w:rPr>
            <w:rStyle w:val="Hyperlink"/>
          </w:rPr>
          <w:t>Inclusion and differentiation 7–10 advice</w:t>
        </w:r>
      </w:hyperlink>
      <w:r w:rsidRPr="127977E9">
        <w:t xml:space="preserve"> webpage.</w:t>
      </w:r>
    </w:p>
    <w:p w14:paraId="74718EAA" w14:textId="77777777" w:rsidR="007107F6" w:rsidRDefault="007107F6" w:rsidP="007107F6">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437AFE94" w14:textId="77777777" w:rsidR="007107F6" w:rsidRDefault="007107F6" w:rsidP="007107F6">
      <w:r w:rsidRPr="00EE55AA">
        <w:rPr>
          <w:rStyle w:val="Strong"/>
        </w:rPr>
        <w:t>Explicit teaching:</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6085401E" w14:textId="14958E73" w:rsidR="007107F6" w:rsidRDefault="007107F6" w:rsidP="007107F6">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p>
    <w:p w14:paraId="72F99C42" w14:textId="77777777" w:rsidR="007107F6" w:rsidRDefault="007107F6" w:rsidP="007107F6">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6CEC7640" w14:textId="0C60D3BF" w:rsidR="007107F6" w:rsidRPr="00176A46" w:rsidRDefault="007107F6" w:rsidP="007107F6">
      <w:bookmarkStart w:id="14" w:name="_Hlk192663563"/>
      <w:r w:rsidRPr="708AD2A7">
        <w:rPr>
          <w:b/>
          <w:bCs/>
        </w:rPr>
        <w:t xml:space="preserve">Alignment to </w:t>
      </w:r>
      <w:r w:rsidR="00D90876">
        <w:rPr>
          <w:b/>
          <w:bCs/>
        </w:rPr>
        <w:t xml:space="preserve">the </w:t>
      </w:r>
      <w:r w:rsidRPr="708AD2A7">
        <w:rPr>
          <w:b/>
          <w:bCs/>
        </w:rPr>
        <w:t>Australian Professional Standards</w:t>
      </w:r>
      <w:r w:rsidR="00D90876">
        <w:rPr>
          <w:b/>
          <w:bCs/>
        </w:rPr>
        <w:t xml:space="preserve"> for Teachers</w:t>
      </w:r>
      <w:r>
        <w:t xml:space="preserve">: this resource supports teachers to address </w:t>
      </w:r>
      <w:hyperlink r:id="rId22">
        <w:r w:rsidR="00D90876">
          <w:rPr>
            <w:rStyle w:val="Hyperlink"/>
          </w:rPr>
          <w:t>Proficient Teacher Standard Descriptors</w:t>
        </w:r>
      </w:hyperlink>
      <w:r>
        <w:t xml:space="preserve"> </w:t>
      </w:r>
      <w:bookmarkEnd w:id="14"/>
      <w:r>
        <w:t>3.2.2, 3.3.2.</w:t>
      </w:r>
    </w:p>
    <w:p w14:paraId="478A2FF8" w14:textId="77777777" w:rsidR="00ED4BFA" w:rsidRDefault="00ED4BFA" w:rsidP="00603A3A">
      <w:pPr>
        <w:pStyle w:val="Heading1"/>
      </w:pPr>
      <w:bookmarkStart w:id="15" w:name="_Toc192836613"/>
      <w:r>
        <w:lastRenderedPageBreak/>
        <w:t xml:space="preserve">Evidence </w:t>
      </w:r>
      <w:r w:rsidR="004668C5">
        <w:t>base</w:t>
      </w:r>
      <w:bookmarkEnd w:id="13"/>
      <w:bookmarkEnd w:id="15"/>
    </w:p>
    <w:p w14:paraId="226689B8" w14:textId="77777777" w:rsidR="000F26CD" w:rsidRPr="00AE7FE3" w:rsidRDefault="000F26CD" w:rsidP="000F26CD">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BE2AA4" w14:textId="77777777" w:rsidR="000F26CD" w:rsidRPr="00AE7FE3" w:rsidRDefault="000F26CD" w:rsidP="000F26CD">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476A467" w14:textId="77777777" w:rsidR="000F26CD" w:rsidRPr="00AE7FE3" w:rsidRDefault="000F26CD" w:rsidP="000F26CD">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w:t>
        </w:r>
      </w:hyperlink>
      <w:r w:rsidRPr="00AE7FE3">
        <w:t>.</w:t>
      </w:r>
    </w:p>
    <w:p w14:paraId="280E9A9A" w14:textId="14CBF370" w:rsidR="000F26CD" w:rsidRDefault="002A194C" w:rsidP="000F26CD">
      <w:hyperlink r:id="rId26" w:history="1">
        <w:r>
          <w:rPr>
            <w:rStyle w:val="Hyperlink"/>
          </w:rPr>
          <w:t>Mathematics Advanced 11–12 Syllabus</w:t>
        </w:r>
      </w:hyperlink>
      <w:r>
        <w:t xml:space="preserve"> </w:t>
      </w:r>
      <w:r w:rsidR="000F26CD" w:rsidRPr="00832FC1">
        <w:t>© NSW Education Standards Authority (NESA) for and on behalf of the Crown in right of the State of New South</w:t>
      </w:r>
      <w:r w:rsidR="000F26CD" w:rsidRPr="00C63EA7">
        <w:t xml:space="preserve"> Wales, </w:t>
      </w:r>
      <w:r w:rsidR="000F26CD">
        <w:t>2024</w:t>
      </w:r>
      <w:r w:rsidR="000F26CD" w:rsidRPr="00C63EA7">
        <w:t>.</w:t>
      </w:r>
    </w:p>
    <w:p w14:paraId="534DD5F8" w14:textId="77777777" w:rsidR="000F26CD" w:rsidRPr="00E16BC3" w:rsidRDefault="000F26CD" w:rsidP="000F26CD">
      <w:r>
        <w:t>NESA (NSW Education Standards Authority) (2024) ‘</w:t>
      </w:r>
      <w:hyperlink r:id="rId27" w:history="1">
        <w:r w:rsidRPr="00ED0929">
          <w:rPr>
            <w:rStyle w:val="Hyperlink"/>
            <w:iCs/>
          </w:rPr>
          <w:t>Advice o</w:t>
        </w:r>
        <w:r>
          <w:rPr>
            <w:rStyle w:val="Hyperlink"/>
            <w:iCs/>
          </w:rPr>
          <w:t>n</w:t>
        </w:r>
        <w:r w:rsidRPr="00ED0929">
          <w:rPr>
            <w:rStyle w:val="Hyperlink"/>
            <w:iCs/>
          </w:rPr>
          <w:t xml:space="preserve"> scope and sequences</w:t>
        </w:r>
      </w:hyperlink>
      <w:r>
        <w:t xml:space="preserve">’, </w:t>
      </w:r>
      <w:r w:rsidRPr="001F3690">
        <w:rPr>
          <w:rStyle w:val="Emphasis"/>
        </w:rPr>
        <w:t>Programming</w:t>
      </w:r>
      <w:r>
        <w:t xml:space="preserve">, NESA website, </w:t>
      </w:r>
      <w:r w:rsidRPr="00E16BC3">
        <w:t>accessed 26 February 2025.</w:t>
      </w:r>
    </w:p>
    <w:p w14:paraId="1FD5644A" w14:textId="77777777" w:rsidR="00684CDB" w:rsidRDefault="00684CDB" w:rsidP="00ED4BFA">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5875289F" w14:textId="50644B68" w:rsidR="002C1558" w:rsidRPr="00762C8B" w:rsidRDefault="002C1558" w:rsidP="002C1558">
      <w:pPr>
        <w:spacing w:before="0" w:after="0"/>
        <w:rPr>
          <w:rStyle w:val="Strong"/>
        </w:rPr>
      </w:pPr>
      <w:r w:rsidRPr="2092775D">
        <w:rPr>
          <w:rStyle w:val="Strong"/>
        </w:rPr>
        <w:lastRenderedPageBreak/>
        <w:t>© State of New South Wales (Department of Education), 202</w:t>
      </w:r>
      <w:r w:rsidR="00FD2DD3">
        <w:rPr>
          <w:rStyle w:val="Strong"/>
        </w:rPr>
        <w:t>5</w:t>
      </w:r>
    </w:p>
    <w:p w14:paraId="21A44F61" w14:textId="269C9674" w:rsidR="002C1558" w:rsidRDefault="002C1558" w:rsidP="00FD2DD3">
      <w:r w:rsidRPr="00FD2DD3">
        <w:t>The copyright material published in this resource is subject to the</w:t>
      </w:r>
      <w:r>
        <w:t xml:space="preserve"> </w:t>
      </w:r>
      <w:r w:rsidRPr="003B3E41">
        <w:rPr>
          <w:i/>
          <w:iCs/>
        </w:rPr>
        <w:t>Copyright Act 1968</w:t>
      </w:r>
      <w:r>
        <w:t xml:space="preserve"> (</w:t>
      </w:r>
      <w:proofErr w:type="spellStart"/>
      <w:r>
        <w:t>Cth</w:t>
      </w:r>
      <w:proofErr w:type="spellEnd"/>
      <w:r>
        <w:t xml:space="preserve">) </w:t>
      </w:r>
      <w:r w:rsidRPr="00FD2DD3">
        <w:t>and is owned by the NSW Department of Education or, where indicated, by a party other than the NSW Department of Education (third-party material).</w:t>
      </w:r>
    </w:p>
    <w:p w14:paraId="3785FA21" w14:textId="77777777" w:rsidR="002C1558" w:rsidRDefault="002C1558" w:rsidP="00B42C38">
      <w:r>
        <w:t xml:space="preserve">Copyright material available in this resource and owned by the NSW Department of Education is licensed under a </w:t>
      </w:r>
      <w:hyperlink r:id="rId33">
        <w:r w:rsidR="35A3C5CB" w:rsidRPr="2092775D">
          <w:rPr>
            <w:rStyle w:val="Hyperlink"/>
          </w:rPr>
          <w:t>Creative Commons Attribution 4.0 International (CC BY 4.0) license</w:t>
        </w:r>
      </w:hyperlink>
      <w:r>
        <w:t>.</w:t>
      </w:r>
    </w:p>
    <w:p w14:paraId="29D99F2D" w14:textId="77777777" w:rsidR="002C1558" w:rsidRDefault="002C1558" w:rsidP="002C1558">
      <w:pPr>
        <w:spacing w:line="276" w:lineRule="auto"/>
      </w:pPr>
      <w:r>
        <w:t xml:space="preserve"> </w:t>
      </w:r>
      <w:r w:rsidR="35A3C5CB">
        <w:rPr>
          <w:noProof/>
        </w:rPr>
        <w:drawing>
          <wp:inline distT="0" distB="0" distL="0" distR="0" wp14:anchorId="5B54AEA4" wp14:editId="0AB905F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1CBC5D5D" w14:textId="77777777" w:rsidR="002C1558" w:rsidRPr="002D3434" w:rsidRDefault="002C1558" w:rsidP="002C1558">
      <w:pPr>
        <w:spacing w:line="276" w:lineRule="auto"/>
      </w:pPr>
      <w:r w:rsidRPr="002D3434">
        <w:t>This license allows you to share and adapt the material for any purpose, even commercially.</w:t>
      </w:r>
    </w:p>
    <w:p w14:paraId="01566E5D" w14:textId="4F74F460" w:rsidR="002C1558" w:rsidRPr="002D3434" w:rsidRDefault="002C1558" w:rsidP="002C1558">
      <w:pPr>
        <w:spacing w:line="276" w:lineRule="auto"/>
      </w:pPr>
      <w:r w:rsidRPr="002D3434">
        <w:t>Attribution should be given to © State of New South Wales (Department of Education), 202</w:t>
      </w:r>
      <w:r w:rsidR="00FD2DD3">
        <w:t>5</w:t>
      </w:r>
      <w:r w:rsidRPr="002D3434">
        <w:t>.</w:t>
      </w:r>
    </w:p>
    <w:p w14:paraId="6BD49463" w14:textId="77777777" w:rsidR="002C1558" w:rsidRPr="002D3434" w:rsidRDefault="002C1558" w:rsidP="002C1558">
      <w:pPr>
        <w:spacing w:line="276" w:lineRule="auto"/>
      </w:pPr>
      <w:r w:rsidRPr="002D3434">
        <w:t>Material in this resource not available under a Creative Commons license:</w:t>
      </w:r>
    </w:p>
    <w:p w14:paraId="554D996B" w14:textId="79E86D7C" w:rsidR="002C1558" w:rsidRPr="002D3434" w:rsidRDefault="002C1558" w:rsidP="7C74EFF0">
      <w:pPr>
        <w:pStyle w:val="ListBullet"/>
        <w:spacing w:line="276" w:lineRule="auto"/>
      </w:pPr>
      <w:r w:rsidRPr="002D3434">
        <w:t>the NSW Department of Education logo, other logos and trademark-protected material</w:t>
      </w:r>
    </w:p>
    <w:p w14:paraId="1D0382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AA6C0AF"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5A3AD17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829E8B"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C2495" w14:textId="77777777" w:rsidR="00AE6BD7" w:rsidRDefault="00AE6BD7" w:rsidP="00E51733">
      <w:r>
        <w:separator/>
      </w:r>
    </w:p>
  </w:endnote>
  <w:endnote w:type="continuationSeparator" w:id="0">
    <w:p w14:paraId="02FD5680" w14:textId="77777777" w:rsidR="00AE6BD7" w:rsidRDefault="00AE6BD7" w:rsidP="00E51733">
      <w:r>
        <w:continuationSeparator/>
      </w:r>
    </w:p>
  </w:endnote>
  <w:endnote w:type="continuationNotice" w:id="1">
    <w:p w14:paraId="39D62B0D" w14:textId="77777777" w:rsidR="00AE6BD7" w:rsidRDefault="00AE6B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86B9DC-C31D-4035-9ABE-94C97E4A853D}"/>
  </w:font>
  <w:font w:name="Calibri">
    <w:panose1 w:val="020F0502020204030204"/>
    <w:charset w:val="00"/>
    <w:family w:val="swiss"/>
    <w:pitch w:val="variable"/>
    <w:sig w:usb0="E4002EFF" w:usb1="C200247B" w:usb2="00000009" w:usb3="00000000" w:csb0="000001FF" w:csb1="00000000"/>
    <w:embedRegular r:id="rId2" w:fontKey="{529774D1-3C82-4CCB-B43A-C9F788521E1F}"/>
    <w:embedBold r:id="rId3" w:fontKey="{8C3300BC-0426-450F-BEC5-9937004DDC92}"/>
    <w:embedItalic r:id="rId4" w:fontKey="{357C3CDA-4329-4BE8-A41F-994B599692F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D4F0F15-6405-422A-B195-2BA30916F680}"/>
  </w:font>
  <w:font w:name="Calibri Light">
    <w:panose1 w:val="020F0302020204030204"/>
    <w:charset w:val="00"/>
    <w:family w:val="swiss"/>
    <w:pitch w:val="variable"/>
    <w:sig w:usb0="E4002EFF" w:usb1="C200247B" w:usb2="00000009" w:usb3="00000000" w:csb0="000001FF" w:csb1="00000000"/>
    <w:embedRegular r:id="rId6" w:fontKey="{DC45B30D-82E5-41F6-801E-65B896F84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F8A7" w14:textId="0C41312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23F09">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DE3B" w14:textId="0C31CDC2"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E23F09">
      <w:rPr>
        <w:noProof/>
      </w:rPr>
      <w:t>Mar-25</w:t>
    </w:r>
    <w:r>
      <w:fldChar w:fldCharType="end"/>
    </w:r>
    <w:r>
      <w:ptab w:relativeTo="margin" w:alignment="right" w:leader="none"/>
    </w:r>
    <w:r>
      <w:rPr>
        <w:b/>
        <w:noProof/>
        <w:sz w:val="28"/>
        <w:szCs w:val="28"/>
      </w:rPr>
      <w:drawing>
        <wp:inline distT="0" distB="0" distL="0" distR="0" wp14:anchorId="24DAF862" wp14:editId="7F777EA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A262" w14:textId="77777777" w:rsidR="00684CDB" w:rsidRPr="002F375A" w:rsidRDefault="2092775D" w:rsidP="00684CDB">
    <w:pPr>
      <w:pStyle w:val="Logo"/>
      <w:jc w:val="right"/>
    </w:pPr>
    <w:r>
      <w:rPr>
        <w:noProof/>
      </w:rPr>
      <w:drawing>
        <wp:inline distT="0" distB="0" distL="0" distR="0" wp14:anchorId="05A1CE7C" wp14:editId="1870630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
                    <a:extLst>
                      <a:ext uri="{96DAC541-7B7A-43D3-8B79-37D633B846F1}">
                        <asvg:svgBlip xmlns:asvg="http://schemas.microsoft.com/office/drawing/2016/SVG/main" r:embed="rId2"/>
                      </a:ext>
                    </a:extLst>
                  </a:blip>
                  <a:stretch>
                    <a:fillRect/>
                  </a:stretch>
                </pic:blipFill>
                <pic:spPr>
                  <a:xfrm>
                    <a:off x="0" y="0"/>
                    <a:ext cx="834442" cy="90621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FE81"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BE722" w14:textId="77777777" w:rsidR="002C1558" w:rsidRPr="00BA4519" w:rsidRDefault="002C1558" w:rsidP="00BA451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5B0C" w14:textId="77777777" w:rsidR="00AE6BD7" w:rsidRDefault="00AE6BD7" w:rsidP="00E51733">
      <w:r>
        <w:separator/>
      </w:r>
    </w:p>
  </w:footnote>
  <w:footnote w:type="continuationSeparator" w:id="0">
    <w:p w14:paraId="72527ABF" w14:textId="77777777" w:rsidR="00AE6BD7" w:rsidRDefault="00AE6BD7" w:rsidP="00E51733">
      <w:r>
        <w:continuationSeparator/>
      </w:r>
    </w:p>
  </w:footnote>
  <w:footnote w:type="continuationNotice" w:id="1">
    <w:p w14:paraId="5317A688" w14:textId="77777777" w:rsidR="00AE6BD7" w:rsidRDefault="00AE6B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344BE" w14:textId="52CA837A" w:rsidR="00684CDB" w:rsidRDefault="00437D84" w:rsidP="00684CDB">
    <w:pPr>
      <w:pStyle w:val="Documentname"/>
    </w:pPr>
    <w:r>
      <w:t xml:space="preserve">Mathematics </w:t>
    </w:r>
    <w:r w:rsidR="00623417">
      <w:t>Advanced</w:t>
    </w:r>
    <w:r w:rsidR="00603A3A" w:rsidRPr="00603A3A">
      <w:t xml:space="preserve"> Stage </w:t>
    </w:r>
    <w:r>
      <w:t>6</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52C4" w14:textId="77777777" w:rsidR="00761246" w:rsidRPr="00684CDB" w:rsidRDefault="00000000" w:rsidP="00684CDB">
    <w:pPr>
      <w:pStyle w:val="Header"/>
      <w:spacing w:after="0"/>
    </w:pPr>
    <w:r>
      <w:pict w14:anchorId="26437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85F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40E9" w14:textId="77777777" w:rsidR="002C1558" w:rsidRPr="00BA4519" w:rsidRDefault="002C1558" w:rsidP="00BA451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35"/>
    <w:multiLevelType w:val="hybridMultilevel"/>
    <w:tmpl w:val="00000035"/>
    <w:lvl w:ilvl="0" w:tplc="6206DC2E">
      <w:start w:val="1"/>
      <w:numFmt w:val="bullet"/>
      <w:lvlText w:val="§"/>
      <w:lvlJc w:val="left"/>
      <w:pPr>
        <w:ind w:left="720" w:hanging="360"/>
      </w:pPr>
      <w:rPr>
        <w:rFonts w:ascii="Wingdings" w:eastAsia="Wingdings" w:hAnsi="Wingdings" w:cs="Wingdings"/>
      </w:rPr>
    </w:lvl>
    <w:lvl w:ilvl="1" w:tplc="63E6E522">
      <w:start w:val="1"/>
      <w:numFmt w:val="bullet"/>
      <w:lvlText w:val="o"/>
      <w:lvlJc w:val="left"/>
      <w:pPr>
        <w:tabs>
          <w:tab w:val="num" w:pos="1440"/>
        </w:tabs>
        <w:ind w:left="1440" w:hanging="360"/>
      </w:pPr>
      <w:rPr>
        <w:rFonts w:ascii="Courier New" w:hAnsi="Courier New"/>
      </w:rPr>
    </w:lvl>
    <w:lvl w:ilvl="2" w:tplc="D9DA37F0">
      <w:start w:val="1"/>
      <w:numFmt w:val="bullet"/>
      <w:lvlText w:val=""/>
      <w:lvlJc w:val="left"/>
      <w:pPr>
        <w:tabs>
          <w:tab w:val="num" w:pos="2160"/>
        </w:tabs>
        <w:ind w:left="2160" w:hanging="360"/>
      </w:pPr>
      <w:rPr>
        <w:rFonts w:ascii="Wingdings" w:hAnsi="Wingdings"/>
      </w:rPr>
    </w:lvl>
    <w:lvl w:ilvl="3" w:tplc="54C21530">
      <w:start w:val="1"/>
      <w:numFmt w:val="bullet"/>
      <w:lvlText w:val=""/>
      <w:lvlJc w:val="left"/>
      <w:pPr>
        <w:tabs>
          <w:tab w:val="num" w:pos="2880"/>
        </w:tabs>
        <w:ind w:left="2880" w:hanging="360"/>
      </w:pPr>
      <w:rPr>
        <w:rFonts w:ascii="Symbol" w:hAnsi="Symbol"/>
      </w:rPr>
    </w:lvl>
    <w:lvl w:ilvl="4" w:tplc="37A64D0E">
      <w:start w:val="1"/>
      <w:numFmt w:val="bullet"/>
      <w:lvlText w:val="o"/>
      <w:lvlJc w:val="left"/>
      <w:pPr>
        <w:tabs>
          <w:tab w:val="num" w:pos="3600"/>
        </w:tabs>
        <w:ind w:left="3600" w:hanging="360"/>
      </w:pPr>
      <w:rPr>
        <w:rFonts w:ascii="Courier New" w:hAnsi="Courier New"/>
      </w:rPr>
    </w:lvl>
    <w:lvl w:ilvl="5" w:tplc="A98E21D8">
      <w:start w:val="1"/>
      <w:numFmt w:val="bullet"/>
      <w:lvlText w:val=""/>
      <w:lvlJc w:val="left"/>
      <w:pPr>
        <w:tabs>
          <w:tab w:val="num" w:pos="4320"/>
        </w:tabs>
        <w:ind w:left="4320" w:hanging="360"/>
      </w:pPr>
      <w:rPr>
        <w:rFonts w:ascii="Wingdings" w:hAnsi="Wingdings"/>
      </w:rPr>
    </w:lvl>
    <w:lvl w:ilvl="6" w:tplc="C08C760C">
      <w:start w:val="1"/>
      <w:numFmt w:val="bullet"/>
      <w:lvlText w:val=""/>
      <w:lvlJc w:val="left"/>
      <w:pPr>
        <w:tabs>
          <w:tab w:val="num" w:pos="5040"/>
        </w:tabs>
        <w:ind w:left="5040" w:hanging="360"/>
      </w:pPr>
      <w:rPr>
        <w:rFonts w:ascii="Symbol" w:hAnsi="Symbol"/>
      </w:rPr>
    </w:lvl>
    <w:lvl w:ilvl="7" w:tplc="5066C036">
      <w:start w:val="1"/>
      <w:numFmt w:val="bullet"/>
      <w:lvlText w:val="o"/>
      <w:lvlJc w:val="left"/>
      <w:pPr>
        <w:tabs>
          <w:tab w:val="num" w:pos="5760"/>
        </w:tabs>
        <w:ind w:left="5760" w:hanging="360"/>
      </w:pPr>
      <w:rPr>
        <w:rFonts w:ascii="Courier New" w:hAnsi="Courier New"/>
      </w:rPr>
    </w:lvl>
    <w:lvl w:ilvl="8" w:tplc="7CD4643A">
      <w:start w:val="1"/>
      <w:numFmt w:val="bullet"/>
      <w:lvlText w:val=""/>
      <w:lvlJc w:val="left"/>
      <w:pPr>
        <w:tabs>
          <w:tab w:val="num" w:pos="6480"/>
        </w:tabs>
        <w:ind w:left="6480" w:hanging="360"/>
      </w:pPr>
      <w:rPr>
        <w:rFonts w:ascii="Wingdings" w:hAnsi="Wingdings"/>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6"/>
  </w:num>
  <w:num w:numId="6" w16cid:durableId="1305741312">
    <w:abstractNumId w:val="4"/>
  </w:num>
  <w:num w:numId="7" w16cid:durableId="1466007447">
    <w:abstractNumId w:val="3"/>
  </w:num>
  <w:num w:numId="8" w16cid:durableId="1330014102">
    <w:abstractNumId w:val="7"/>
  </w:num>
  <w:num w:numId="9" w16cid:durableId="393547715">
    <w:abstractNumId w:val="1"/>
  </w:num>
  <w:num w:numId="10" w16cid:durableId="1055158464">
    <w:abstractNumId w:val="1"/>
  </w:num>
  <w:num w:numId="11" w16cid:durableId="483860699">
    <w:abstractNumId w:val="2"/>
  </w:num>
  <w:num w:numId="12" w16cid:durableId="18380355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612202912">
    <w:abstractNumId w:val="0"/>
  </w:num>
  <w:num w:numId="14" w16cid:durableId="1011418222">
    <w:abstractNumId w:val="3"/>
  </w:num>
  <w:num w:numId="15" w16cid:durableId="684747046">
    <w:abstractNumId w:val="6"/>
  </w:num>
  <w:num w:numId="16" w16cid:durableId="519315698">
    <w:abstractNumId w:val="6"/>
  </w:num>
  <w:num w:numId="17" w16cid:durableId="262962868">
    <w:abstractNumId w:val="4"/>
  </w:num>
  <w:num w:numId="18" w16cid:durableId="13988242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01163382">
    <w:abstractNumId w:val="0"/>
  </w:num>
  <w:num w:numId="20" w16cid:durableId="1382173764">
    <w:abstractNumId w:val="3"/>
  </w:num>
  <w:num w:numId="21" w16cid:durableId="514655923">
    <w:abstractNumId w:val="6"/>
  </w:num>
  <w:num w:numId="22" w16cid:durableId="553388550">
    <w:abstractNumId w:val="6"/>
  </w:num>
  <w:num w:numId="23" w16cid:durableId="67064412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28B"/>
    <w:rsid w:val="00000DE7"/>
    <w:rsid w:val="000060C2"/>
    <w:rsid w:val="00011974"/>
    <w:rsid w:val="00013D7A"/>
    <w:rsid w:val="00013FF2"/>
    <w:rsid w:val="0001519A"/>
    <w:rsid w:val="00015E97"/>
    <w:rsid w:val="000201FC"/>
    <w:rsid w:val="000252CB"/>
    <w:rsid w:val="0002691F"/>
    <w:rsid w:val="000272FE"/>
    <w:rsid w:val="000333D5"/>
    <w:rsid w:val="00033A20"/>
    <w:rsid w:val="00036C12"/>
    <w:rsid w:val="00042EC5"/>
    <w:rsid w:val="000454C0"/>
    <w:rsid w:val="00045F0D"/>
    <w:rsid w:val="0004750C"/>
    <w:rsid w:val="00047862"/>
    <w:rsid w:val="00050BA6"/>
    <w:rsid w:val="00050FF6"/>
    <w:rsid w:val="0005366B"/>
    <w:rsid w:val="00056914"/>
    <w:rsid w:val="00061D5B"/>
    <w:rsid w:val="00062552"/>
    <w:rsid w:val="00063203"/>
    <w:rsid w:val="00063565"/>
    <w:rsid w:val="000647F1"/>
    <w:rsid w:val="00064BFD"/>
    <w:rsid w:val="00065A05"/>
    <w:rsid w:val="00066B63"/>
    <w:rsid w:val="000703FF"/>
    <w:rsid w:val="00074F0F"/>
    <w:rsid w:val="00076138"/>
    <w:rsid w:val="000801D1"/>
    <w:rsid w:val="00081AED"/>
    <w:rsid w:val="0009219B"/>
    <w:rsid w:val="00092802"/>
    <w:rsid w:val="00094873"/>
    <w:rsid w:val="000956E1"/>
    <w:rsid w:val="0009664F"/>
    <w:rsid w:val="000A1EB5"/>
    <w:rsid w:val="000A2970"/>
    <w:rsid w:val="000A6446"/>
    <w:rsid w:val="000B3F3B"/>
    <w:rsid w:val="000B4D68"/>
    <w:rsid w:val="000B724D"/>
    <w:rsid w:val="000C0104"/>
    <w:rsid w:val="000C1A58"/>
    <w:rsid w:val="000C1B93"/>
    <w:rsid w:val="000C24ED"/>
    <w:rsid w:val="000C37A8"/>
    <w:rsid w:val="000C60F9"/>
    <w:rsid w:val="000C6591"/>
    <w:rsid w:val="000D0607"/>
    <w:rsid w:val="000D0E0C"/>
    <w:rsid w:val="000D3BBE"/>
    <w:rsid w:val="000D5378"/>
    <w:rsid w:val="000D7466"/>
    <w:rsid w:val="000D7C76"/>
    <w:rsid w:val="000E084D"/>
    <w:rsid w:val="000E24BB"/>
    <w:rsid w:val="000E4178"/>
    <w:rsid w:val="000E4392"/>
    <w:rsid w:val="000F26CD"/>
    <w:rsid w:val="001011C4"/>
    <w:rsid w:val="00101FFE"/>
    <w:rsid w:val="00112528"/>
    <w:rsid w:val="00115E91"/>
    <w:rsid w:val="00122A60"/>
    <w:rsid w:val="00132786"/>
    <w:rsid w:val="00140D9B"/>
    <w:rsid w:val="0014371B"/>
    <w:rsid w:val="0014582B"/>
    <w:rsid w:val="001467B1"/>
    <w:rsid w:val="00147304"/>
    <w:rsid w:val="001517CD"/>
    <w:rsid w:val="00162E28"/>
    <w:rsid w:val="00162E53"/>
    <w:rsid w:val="0016388C"/>
    <w:rsid w:val="00163D78"/>
    <w:rsid w:val="00164ED5"/>
    <w:rsid w:val="00170F5A"/>
    <w:rsid w:val="001716A1"/>
    <w:rsid w:val="00172024"/>
    <w:rsid w:val="00173515"/>
    <w:rsid w:val="00176A46"/>
    <w:rsid w:val="00177DAB"/>
    <w:rsid w:val="00182BF9"/>
    <w:rsid w:val="00184E42"/>
    <w:rsid w:val="00185B19"/>
    <w:rsid w:val="00190C6F"/>
    <w:rsid w:val="00190D3C"/>
    <w:rsid w:val="00191CC1"/>
    <w:rsid w:val="00192F82"/>
    <w:rsid w:val="00195E8B"/>
    <w:rsid w:val="001A2D64"/>
    <w:rsid w:val="001A3009"/>
    <w:rsid w:val="001A510E"/>
    <w:rsid w:val="001B1224"/>
    <w:rsid w:val="001C7E97"/>
    <w:rsid w:val="001D5230"/>
    <w:rsid w:val="001E263D"/>
    <w:rsid w:val="001E28CE"/>
    <w:rsid w:val="001E3668"/>
    <w:rsid w:val="001E507A"/>
    <w:rsid w:val="001F07CA"/>
    <w:rsid w:val="001F0DEC"/>
    <w:rsid w:val="001F3690"/>
    <w:rsid w:val="001F5C52"/>
    <w:rsid w:val="00201E5A"/>
    <w:rsid w:val="00202E19"/>
    <w:rsid w:val="00204F33"/>
    <w:rsid w:val="002068E8"/>
    <w:rsid w:val="002105AD"/>
    <w:rsid w:val="00214589"/>
    <w:rsid w:val="00222674"/>
    <w:rsid w:val="00223616"/>
    <w:rsid w:val="002261CB"/>
    <w:rsid w:val="00227BC7"/>
    <w:rsid w:val="002334C4"/>
    <w:rsid w:val="00237A4C"/>
    <w:rsid w:val="00247C1F"/>
    <w:rsid w:val="002508AC"/>
    <w:rsid w:val="00250EEC"/>
    <w:rsid w:val="0025103A"/>
    <w:rsid w:val="0025592F"/>
    <w:rsid w:val="0026356C"/>
    <w:rsid w:val="00264662"/>
    <w:rsid w:val="0026548C"/>
    <w:rsid w:val="00266207"/>
    <w:rsid w:val="002709E3"/>
    <w:rsid w:val="0027370C"/>
    <w:rsid w:val="00275259"/>
    <w:rsid w:val="0028073F"/>
    <w:rsid w:val="00286924"/>
    <w:rsid w:val="0028763E"/>
    <w:rsid w:val="00290A67"/>
    <w:rsid w:val="002938FF"/>
    <w:rsid w:val="002943B4"/>
    <w:rsid w:val="002A0AEC"/>
    <w:rsid w:val="002A0CB5"/>
    <w:rsid w:val="002A194C"/>
    <w:rsid w:val="002A28B4"/>
    <w:rsid w:val="002A2B8C"/>
    <w:rsid w:val="002A30BF"/>
    <w:rsid w:val="002A35CF"/>
    <w:rsid w:val="002A4186"/>
    <w:rsid w:val="002A475D"/>
    <w:rsid w:val="002A698E"/>
    <w:rsid w:val="002A6D21"/>
    <w:rsid w:val="002B28E0"/>
    <w:rsid w:val="002B4004"/>
    <w:rsid w:val="002C1558"/>
    <w:rsid w:val="002C278F"/>
    <w:rsid w:val="002C67BB"/>
    <w:rsid w:val="002C7471"/>
    <w:rsid w:val="002D3ACA"/>
    <w:rsid w:val="002D615D"/>
    <w:rsid w:val="002E081E"/>
    <w:rsid w:val="002E2B0F"/>
    <w:rsid w:val="002E4BF9"/>
    <w:rsid w:val="002E5F5F"/>
    <w:rsid w:val="002F4C51"/>
    <w:rsid w:val="002F5934"/>
    <w:rsid w:val="002F7CFE"/>
    <w:rsid w:val="00302A60"/>
    <w:rsid w:val="00303085"/>
    <w:rsid w:val="0030477F"/>
    <w:rsid w:val="003057F1"/>
    <w:rsid w:val="00306594"/>
    <w:rsid w:val="00306C23"/>
    <w:rsid w:val="00307364"/>
    <w:rsid w:val="0031074B"/>
    <w:rsid w:val="003167F7"/>
    <w:rsid w:val="00325A84"/>
    <w:rsid w:val="003320ED"/>
    <w:rsid w:val="00332B1C"/>
    <w:rsid w:val="003338B5"/>
    <w:rsid w:val="0033546F"/>
    <w:rsid w:val="0034048F"/>
    <w:rsid w:val="00340DD9"/>
    <w:rsid w:val="00342A50"/>
    <w:rsid w:val="00345A83"/>
    <w:rsid w:val="00346FCE"/>
    <w:rsid w:val="00347625"/>
    <w:rsid w:val="0035089C"/>
    <w:rsid w:val="00351C0E"/>
    <w:rsid w:val="00353E96"/>
    <w:rsid w:val="00357E40"/>
    <w:rsid w:val="00360E17"/>
    <w:rsid w:val="00361878"/>
    <w:rsid w:val="0036209C"/>
    <w:rsid w:val="00362784"/>
    <w:rsid w:val="00364ABA"/>
    <w:rsid w:val="00367F27"/>
    <w:rsid w:val="00370ADC"/>
    <w:rsid w:val="00373734"/>
    <w:rsid w:val="003768EA"/>
    <w:rsid w:val="003769C0"/>
    <w:rsid w:val="0038186F"/>
    <w:rsid w:val="00385DFB"/>
    <w:rsid w:val="0039014B"/>
    <w:rsid w:val="00390526"/>
    <w:rsid w:val="00392AC2"/>
    <w:rsid w:val="0039316D"/>
    <w:rsid w:val="00393215"/>
    <w:rsid w:val="003A0CEB"/>
    <w:rsid w:val="003A1205"/>
    <w:rsid w:val="003A1EF2"/>
    <w:rsid w:val="003A4FCD"/>
    <w:rsid w:val="003A5190"/>
    <w:rsid w:val="003B1EF6"/>
    <w:rsid w:val="003B240E"/>
    <w:rsid w:val="003B58F7"/>
    <w:rsid w:val="003C0348"/>
    <w:rsid w:val="003C599A"/>
    <w:rsid w:val="003C6169"/>
    <w:rsid w:val="003C77C3"/>
    <w:rsid w:val="003D13EF"/>
    <w:rsid w:val="003D1DF6"/>
    <w:rsid w:val="003D2B8A"/>
    <w:rsid w:val="003D41A9"/>
    <w:rsid w:val="003D5ED3"/>
    <w:rsid w:val="003E0E98"/>
    <w:rsid w:val="003E1D01"/>
    <w:rsid w:val="003E5A3C"/>
    <w:rsid w:val="003F128D"/>
    <w:rsid w:val="00401084"/>
    <w:rsid w:val="004036D8"/>
    <w:rsid w:val="004036F7"/>
    <w:rsid w:val="00407EF0"/>
    <w:rsid w:val="00412F2B"/>
    <w:rsid w:val="00412F3C"/>
    <w:rsid w:val="0041588B"/>
    <w:rsid w:val="004178B3"/>
    <w:rsid w:val="0042099E"/>
    <w:rsid w:val="004305A1"/>
    <w:rsid w:val="00430F12"/>
    <w:rsid w:val="004319B0"/>
    <w:rsid w:val="00433A0B"/>
    <w:rsid w:val="00437D84"/>
    <w:rsid w:val="004428DA"/>
    <w:rsid w:val="00443C93"/>
    <w:rsid w:val="00446A78"/>
    <w:rsid w:val="00447BB7"/>
    <w:rsid w:val="00450E47"/>
    <w:rsid w:val="00452930"/>
    <w:rsid w:val="00453D44"/>
    <w:rsid w:val="004647A0"/>
    <w:rsid w:val="004662AB"/>
    <w:rsid w:val="004668C5"/>
    <w:rsid w:val="004676D3"/>
    <w:rsid w:val="00470B66"/>
    <w:rsid w:val="00470E20"/>
    <w:rsid w:val="00473777"/>
    <w:rsid w:val="004768C3"/>
    <w:rsid w:val="004775EA"/>
    <w:rsid w:val="00480185"/>
    <w:rsid w:val="00483F17"/>
    <w:rsid w:val="00484D5A"/>
    <w:rsid w:val="00485C40"/>
    <w:rsid w:val="0048642E"/>
    <w:rsid w:val="0049080B"/>
    <w:rsid w:val="00492D2C"/>
    <w:rsid w:val="004972D9"/>
    <w:rsid w:val="004A424F"/>
    <w:rsid w:val="004A7336"/>
    <w:rsid w:val="004B22F5"/>
    <w:rsid w:val="004B36A1"/>
    <w:rsid w:val="004B484F"/>
    <w:rsid w:val="004C11A9"/>
    <w:rsid w:val="004C1943"/>
    <w:rsid w:val="004D0D19"/>
    <w:rsid w:val="004D18D4"/>
    <w:rsid w:val="004E2802"/>
    <w:rsid w:val="004E4BE5"/>
    <w:rsid w:val="004E706F"/>
    <w:rsid w:val="004F48DD"/>
    <w:rsid w:val="004F491C"/>
    <w:rsid w:val="004F4B8F"/>
    <w:rsid w:val="004F546D"/>
    <w:rsid w:val="004F5EA6"/>
    <w:rsid w:val="004F6AF2"/>
    <w:rsid w:val="00504153"/>
    <w:rsid w:val="00511863"/>
    <w:rsid w:val="0051230E"/>
    <w:rsid w:val="00513F9B"/>
    <w:rsid w:val="005148E8"/>
    <w:rsid w:val="00514BF8"/>
    <w:rsid w:val="00522E82"/>
    <w:rsid w:val="00526004"/>
    <w:rsid w:val="00526795"/>
    <w:rsid w:val="00533747"/>
    <w:rsid w:val="0053566F"/>
    <w:rsid w:val="0053609D"/>
    <w:rsid w:val="00541FBB"/>
    <w:rsid w:val="005427E6"/>
    <w:rsid w:val="00542FB2"/>
    <w:rsid w:val="00546DC8"/>
    <w:rsid w:val="00555EF4"/>
    <w:rsid w:val="00557496"/>
    <w:rsid w:val="00561E2C"/>
    <w:rsid w:val="0056384C"/>
    <w:rsid w:val="005649D2"/>
    <w:rsid w:val="00566512"/>
    <w:rsid w:val="00570356"/>
    <w:rsid w:val="0057468C"/>
    <w:rsid w:val="00577093"/>
    <w:rsid w:val="0058102D"/>
    <w:rsid w:val="00581108"/>
    <w:rsid w:val="005828C8"/>
    <w:rsid w:val="00583731"/>
    <w:rsid w:val="005928F1"/>
    <w:rsid w:val="005934B4"/>
    <w:rsid w:val="005A11D5"/>
    <w:rsid w:val="005A3489"/>
    <w:rsid w:val="005A34D4"/>
    <w:rsid w:val="005A56B4"/>
    <w:rsid w:val="005A64FC"/>
    <w:rsid w:val="005A67CA"/>
    <w:rsid w:val="005B184F"/>
    <w:rsid w:val="005B1A85"/>
    <w:rsid w:val="005B1E02"/>
    <w:rsid w:val="005B77E0"/>
    <w:rsid w:val="005C04DE"/>
    <w:rsid w:val="005C08F4"/>
    <w:rsid w:val="005C14A7"/>
    <w:rsid w:val="005C30B6"/>
    <w:rsid w:val="005C7979"/>
    <w:rsid w:val="005D0140"/>
    <w:rsid w:val="005D4935"/>
    <w:rsid w:val="005D49FE"/>
    <w:rsid w:val="005E13F1"/>
    <w:rsid w:val="005E1F63"/>
    <w:rsid w:val="005E39EE"/>
    <w:rsid w:val="005E3B0F"/>
    <w:rsid w:val="005F0DDD"/>
    <w:rsid w:val="005F51F5"/>
    <w:rsid w:val="005FDAA9"/>
    <w:rsid w:val="00603A3A"/>
    <w:rsid w:val="00605D89"/>
    <w:rsid w:val="0060792F"/>
    <w:rsid w:val="00610AAC"/>
    <w:rsid w:val="00623417"/>
    <w:rsid w:val="0062469B"/>
    <w:rsid w:val="006260C5"/>
    <w:rsid w:val="00626BBF"/>
    <w:rsid w:val="006332B4"/>
    <w:rsid w:val="006339E7"/>
    <w:rsid w:val="006366BE"/>
    <w:rsid w:val="0063717C"/>
    <w:rsid w:val="00637453"/>
    <w:rsid w:val="0064273E"/>
    <w:rsid w:val="00643CC4"/>
    <w:rsid w:val="00650514"/>
    <w:rsid w:val="00656420"/>
    <w:rsid w:val="00661DA8"/>
    <w:rsid w:val="00663341"/>
    <w:rsid w:val="00666E80"/>
    <w:rsid w:val="0066719F"/>
    <w:rsid w:val="00674982"/>
    <w:rsid w:val="00677835"/>
    <w:rsid w:val="00677D9E"/>
    <w:rsid w:val="00680388"/>
    <w:rsid w:val="00684CDB"/>
    <w:rsid w:val="0068545D"/>
    <w:rsid w:val="00694B94"/>
    <w:rsid w:val="00694CC5"/>
    <w:rsid w:val="00696410"/>
    <w:rsid w:val="006A3884"/>
    <w:rsid w:val="006A466F"/>
    <w:rsid w:val="006B3488"/>
    <w:rsid w:val="006B3B40"/>
    <w:rsid w:val="006B486F"/>
    <w:rsid w:val="006B589C"/>
    <w:rsid w:val="006C04E1"/>
    <w:rsid w:val="006C4725"/>
    <w:rsid w:val="006D00B0"/>
    <w:rsid w:val="006D0CD4"/>
    <w:rsid w:val="006D1CF3"/>
    <w:rsid w:val="006D3349"/>
    <w:rsid w:val="006D33F2"/>
    <w:rsid w:val="006D3DFC"/>
    <w:rsid w:val="006D50C2"/>
    <w:rsid w:val="006D59E4"/>
    <w:rsid w:val="006E06F4"/>
    <w:rsid w:val="006E54D3"/>
    <w:rsid w:val="006F1F90"/>
    <w:rsid w:val="006F2681"/>
    <w:rsid w:val="006F78B7"/>
    <w:rsid w:val="0070291A"/>
    <w:rsid w:val="0070533C"/>
    <w:rsid w:val="007107F6"/>
    <w:rsid w:val="0071251C"/>
    <w:rsid w:val="00713702"/>
    <w:rsid w:val="00717237"/>
    <w:rsid w:val="007228D0"/>
    <w:rsid w:val="0072335D"/>
    <w:rsid w:val="00730A9F"/>
    <w:rsid w:val="007318B1"/>
    <w:rsid w:val="00735577"/>
    <w:rsid w:val="00740799"/>
    <w:rsid w:val="00741319"/>
    <w:rsid w:val="0075382D"/>
    <w:rsid w:val="007541CD"/>
    <w:rsid w:val="0075439E"/>
    <w:rsid w:val="0075516E"/>
    <w:rsid w:val="00755F39"/>
    <w:rsid w:val="00761246"/>
    <w:rsid w:val="007618B9"/>
    <w:rsid w:val="00761C20"/>
    <w:rsid w:val="00762C8B"/>
    <w:rsid w:val="007655F7"/>
    <w:rsid w:val="00766D19"/>
    <w:rsid w:val="007735F2"/>
    <w:rsid w:val="007748D4"/>
    <w:rsid w:val="00776643"/>
    <w:rsid w:val="00795B82"/>
    <w:rsid w:val="007A06D1"/>
    <w:rsid w:val="007A2518"/>
    <w:rsid w:val="007A7F7E"/>
    <w:rsid w:val="007B020C"/>
    <w:rsid w:val="007B0E0E"/>
    <w:rsid w:val="007B14A2"/>
    <w:rsid w:val="007B17D2"/>
    <w:rsid w:val="007B4710"/>
    <w:rsid w:val="007B523A"/>
    <w:rsid w:val="007B64AC"/>
    <w:rsid w:val="007B7434"/>
    <w:rsid w:val="007C0C8C"/>
    <w:rsid w:val="007C61E6"/>
    <w:rsid w:val="007C6D55"/>
    <w:rsid w:val="007D37B5"/>
    <w:rsid w:val="007D501C"/>
    <w:rsid w:val="007D5255"/>
    <w:rsid w:val="007D7F17"/>
    <w:rsid w:val="007E166C"/>
    <w:rsid w:val="007E2D88"/>
    <w:rsid w:val="007E48B6"/>
    <w:rsid w:val="007E4CE7"/>
    <w:rsid w:val="007E57D1"/>
    <w:rsid w:val="007E6EAA"/>
    <w:rsid w:val="007F066A"/>
    <w:rsid w:val="007F2A46"/>
    <w:rsid w:val="007F6BE6"/>
    <w:rsid w:val="0080248A"/>
    <w:rsid w:val="00804F58"/>
    <w:rsid w:val="008073B1"/>
    <w:rsid w:val="008106CA"/>
    <w:rsid w:val="00810FC0"/>
    <w:rsid w:val="008110C7"/>
    <w:rsid w:val="008123D1"/>
    <w:rsid w:val="008229FE"/>
    <w:rsid w:val="00832FC1"/>
    <w:rsid w:val="00834280"/>
    <w:rsid w:val="00835D7B"/>
    <w:rsid w:val="00844ACC"/>
    <w:rsid w:val="00844BF4"/>
    <w:rsid w:val="00847855"/>
    <w:rsid w:val="008548EA"/>
    <w:rsid w:val="008559F3"/>
    <w:rsid w:val="00856CA3"/>
    <w:rsid w:val="00860191"/>
    <w:rsid w:val="00865194"/>
    <w:rsid w:val="00865BC1"/>
    <w:rsid w:val="0087145E"/>
    <w:rsid w:val="008720EA"/>
    <w:rsid w:val="0087496A"/>
    <w:rsid w:val="00880BC2"/>
    <w:rsid w:val="00885A4E"/>
    <w:rsid w:val="00886A98"/>
    <w:rsid w:val="00890EEE"/>
    <w:rsid w:val="0089316E"/>
    <w:rsid w:val="008943F8"/>
    <w:rsid w:val="00896572"/>
    <w:rsid w:val="008A21E3"/>
    <w:rsid w:val="008A4CF6"/>
    <w:rsid w:val="008B5D15"/>
    <w:rsid w:val="008B6F21"/>
    <w:rsid w:val="008C47F7"/>
    <w:rsid w:val="008C495E"/>
    <w:rsid w:val="008C5022"/>
    <w:rsid w:val="008C6AE3"/>
    <w:rsid w:val="008D028B"/>
    <w:rsid w:val="008D3F5A"/>
    <w:rsid w:val="008E3DE9"/>
    <w:rsid w:val="008E4CF3"/>
    <w:rsid w:val="008E5160"/>
    <w:rsid w:val="008F2EEE"/>
    <w:rsid w:val="008F5916"/>
    <w:rsid w:val="008F6DFE"/>
    <w:rsid w:val="009107ED"/>
    <w:rsid w:val="00911CC1"/>
    <w:rsid w:val="00911E49"/>
    <w:rsid w:val="009138BF"/>
    <w:rsid w:val="0091394D"/>
    <w:rsid w:val="00914CCD"/>
    <w:rsid w:val="00914EF7"/>
    <w:rsid w:val="00922D36"/>
    <w:rsid w:val="00936657"/>
    <w:rsid w:val="0093679E"/>
    <w:rsid w:val="009436BC"/>
    <w:rsid w:val="00944629"/>
    <w:rsid w:val="00945821"/>
    <w:rsid w:val="00946588"/>
    <w:rsid w:val="0095004D"/>
    <w:rsid w:val="00952F25"/>
    <w:rsid w:val="00953037"/>
    <w:rsid w:val="0095316B"/>
    <w:rsid w:val="00954DAB"/>
    <w:rsid w:val="009621D0"/>
    <w:rsid w:val="00962DCD"/>
    <w:rsid w:val="00965C31"/>
    <w:rsid w:val="00967EDD"/>
    <w:rsid w:val="00970E16"/>
    <w:rsid w:val="009739C8"/>
    <w:rsid w:val="0097445E"/>
    <w:rsid w:val="00982157"/>
    <w:rsid w:val="00986E66"/>
    <w:rsid w:val="009911EB"/>
    <w:rsid w:val="00992495"/>
    <w:rsid w:val="00994355"/>
    <w:rsid w:val="009A236C"/>
    <w:rsid w:val="009A2577"/>
    <w:rsid w:val="009A46C7"/>
    <w:rsid w:val="009A5BA9"/>
    <w:rsid w:val="009A75DE"/>
    <w:rsid w:val="009B1280"/>
    <w:rsid w:val="009B2B37"/>
    <w:rsid w:val="009B37DF"/>
    <w:rsid w:val="009B3E7C"/>
    <w:rsid w:val="009C2DB5"/>
    <w:rsid w:val="009C4BE1"/>
    <w:rsid w:val="009C4D10"/>
    <w:rsid w:val="009C5B0E"/>
    <w:rsid w:val="009C753F"/>
    <w:rsid w:val="009D2605"/>
    <w:rsid w:val="009D6AE4"/>
    <w:rsid w:val="009E14E8"/>
    <w:rsid w:val="009E5443"/>
    <w:rsid w:val="009E7FB8"/>
    <w:rsid w:val="009F1B43"/>
    <w:rsid w:val="009F36CD"/>
    <w:rsid w:val="009F43D8"/>
    <w:rsid w:val="009F56EC"/>
    <w:rsid w:val="009F580A"/>
    <w:rsid w:val="009F702D"/>
    <w:rsid w:val="009F77A3"/>
    <w:rsid w:val="00A00960"/>
    <w:rsid w:val="00A00D5A"/>
    <w:rsid w:val="00A06CCF"/>
    <w:rsid w:val="00A100A7"/>
    <w:rsid w:val="00A119B4"/>
    <w:rsid w:val="00A14F6B"/>
    <w:rsid w:val="00A170A2"/>
    <w:rsid w:val="00A23CE5"/>
    <w:rsid w:val="00A3041B"/>
    <w:rsid w:val="00A32830"/>
    <w:rsid w:val="00A33A1D"/>
    <w:rsid w:val="00A34209"/>
    <w:rsid w:val="00A429A0"/>
    <w:rsid w:val="00A42CC0"/>
    <w:rsid w:val="00A45143"/>
    <w:rsid w:val="00A52883"/>
    <w:rsid w:val="00A534B8"/>
    <w:rsid w:val="00A54063"/>
    <w:rsid w:val="00A5409F"/>
    <w:rsid w:val="00A57460"/>
    <w:rsid w:val="00A57631"/>
    <w:rsid w:val="00A577A0"/>
    <w:rsid w:val="00A60BF6"/>
    <w:rsid w:val="00A61F47"/>
    <w:rsid w:val="00A6281F"/>
    <w:rsid w:val="00A63054"/>
    <w:rsid w:val="00A6441F"/>
    <w:rsid w:val="00A66DE8"/>
    <w:rsid w:val="00A71433"/>
    <w:rsid w:val="00A761E9"/>
    <w:rsid w:val="00A802CF"/>
    <w:rsid w:val="00A829CC"/>
    <w:rsid w:val="00A945AD"/>
    <w:rsid w:val="00A94E78"/>
    <w:rsid w:val="00A97936"/>
    <w:rsid w:val="00A97C27"/>
    <w:rsid w:val="00AA0FD5"/>
    <w:rsid w:val="00AA1E1D"/>
    <w:rsid w:val="00AA3CA5"/>
    <w:rsid w:val="00AA4CCC"/>
    <w:rsid w:val="00AA5228"/>
    <w:rsid w:val="00AA53C5"/>
    <w:rsid w:val="00AB074F"/>
    <w:rsid w:val="00AB099B"/>
    <w:rsid w:val="00AB286A"/>
    <w:rsid w:val="00AB58AE"/>
    <w:rsid w:val="00AC161A"/>
    <w:rsid w:val="00AE2DA8"/>
    <w:rsid w:val="00AE6BD7"/>
    <w:rsid w:val="00AF2675"/>
    <w:rsid w:val="00AF534C"/>
    <w:rsid w:val="00B00C6A"/>
    <w:rsid w:val="00B01FA5"/>
    <w:rsid w:val="00B12757"/>
    <w:rsid w:val="00B2036D"/>
    <w:rsid w:val="00B24D19"/>
    <w:rsid w:val="00B26C50"/>
    <w:rsid w:val="00B33156"/>
    <w:rsid w:val="00B33B3D"/>
    <w:rsid w:val="00B359CF"/>
    <w:rsid w:val="00B42338"/>
    <w:rsid w:val="00B42C38"/>
    <w:rsid w:val="00B44637"/>
    <w:rsid w:val="00B454C8"/>
    <w:rsid w:val="00B46033"/>
    <w:rsid w:val="00B5332F"/>
    <w:rsid w:val="00B53FCE"/>
    <w:rsid w:val="00B56CA0"/>
    <w:rsid w:val="00B571B7"/>
    <w:rsid w:val="00B60FBD"/>
    <w:rsid w:val="00B61D1B"/>
    <w:rsid w:val="00B65452"/>
    <w:rsid w:val="00B667A7"/>
    <w:rsid w:val="00B7084E"/>
    <w:rsid w:val="00B7119E"/>
    <w:rsid w:val="00B72931"/>
    <w:rsid w:val="00B77C26"/>
    <w:rsid w:val="00B80AAD"/>
    <w:rsid w:val="00B84546"/>
    <w:rsid w:val="00B84814"/>
    <w:rsid w:val="00B87EA5"/>
    <w:rsid w:val="00B91082"/>
    <w:rsid w:val="00B93531"/>
    <w:rsid w:val="00BA0A66"/>
    <w:rsid w:val="00BA1A9B"/>
    <w:rsid w:val="00BA4519"/>
    <w:rsid w:val="00BA498F"/>
    <w:rsid w:val="00BA7230"/>
    <w:rsid w:val="00BA7AAB"/>
    <w:rsid w:val="00BB4F3E"/>
    <w:rsid w:val="00BB73F1"/>
    <w:rsid w:val="00BC2871"/>
    <w:rsid w:val="00BC47CC"/>
    <w:rsid w:val="00BD5622"/>
    <w:rsid w:val="00BD72FD"/>
    <w:rsid w:val="00BE3BDA"/>
    <w:rsid w:val="00BE3E4A"/>
    <w:rsid w:val="00BF0162"/>
    <w:rsid w:val="00BF1CF7"/>
    <w:rsid w:val="00BF264E"/>
    <w:rsid w:val="00BF35D4"/>
    <w:rsid w:val="00BF3F98"/>
    <w:rsid w:val="00BF4135"/>
    <w:rsid w:val="00BF4277"/>
    <w:rsid w:val="00BF732E"/>
    <w:rsid w:val="00BF76C1"/>
    <w:rsid w:val="00C0343E"/>
    <w:rsid w:val="00C064C2"/>
    <w:rsid w:val="00C100D3"/>
    <w:rsid w:val="00C1196B"/>
    <w:rsid w:val="00C12F8C"/>
    <w:rsid w:val="00C20970"/>
    <w:rsid w:val="00C33729"/>
    <w:rsid w:val="00C36BAE"/>
    <w:rsid w:val="00C37775"/>
    <w:rsid w:val="00C40EBB"/>
    <w:rsid w:val="00C41092"/>
    <w:rsid w:val="00C430BC"/>
    <w:rsid w:val="00C436AB"/>
    <w:rsid w:val="00C43A4B"/>
    <w:rsid w:val="00C44317"/>
    <w:rsid w:val="00C46341"/>
    <w:rsid w:val="00C4669A"/>
    <w:rsid w:val="00C54589"/>
    <w:rsid w:val="00C57987"/>
    <w:rsid w:val="00C61AC5"/>
    <w:rsid w:val="00C62B29"/>
    <w:rsid w:val="00C64661"/>
    <w:rsid w:val="00C6532C"/>
    <w:rsid w:val="00C664FC"/>
    <w:rsid w:val="00C72417"/>
    <w:rsid w:val="00C72713"/>
    <w:rsid w:val="00C77294"/>
    <w:rsid w:val="00C77478"/>
    <w:rsid w:val="00C83601"/>
    <w:rsid w:val="00C84851"/>
    <w:rsid w:val="00C866F6"/>
    <w:rsid w:val="00C869C9"/>
    <w:rsid w:val="00C91A2C"/>
    <w:rsid w:val="00C93CA8"/>
    <w:rsid w:val="00C94081"/>
    <w:rsid w:val="00C9699F"/>
    <w:rsid w:val="00CA0226"/>
    <w:rsid w:val="00CA2A79"/>
    <w:rsid w:val="00CA2E9D"/>
    <w:rsid w:val="00CA3FD0"/>
    <w:rsid w:val="00CA4C42"/>
    <w:rsid w:val="00CA5222"/>
    <w:rsid w:val="00CA70FF"/>
    <w:rsid w:val="00CB0311"/>
    <w:rsid w:val="00CB2145"/>
    <w:rsid w:val="00CB66B0"/>
    <w:rsid w:val="00CB6988"/>
    <w:rsid w:val="00CC46D2"/>
    <w:rsid w:val="00CC5818"/>
    <w:rsid w:val="00CD2316"/>
    <w:rsid w:val="00CD6723"/>
    <w:rsid w:val="00CD7FDC"/>
    <w:rsid w:val="00CE0A1C"/>
    <w:rsid w:val="00CE4C6D"/>
    <w:rsid w:val="00CE5951"/>
    <w:rsid w:val="00CE6147"/>
    <w:rsid w:val="00CF1314"/>
    <w:rsid w:val="00CF1BFD"/>
    <w:rsid w:val="00CF3554"/>
    <w:rsid w:val="00CF472E"/>
    <w:rsid w:val="00CF73E9"/>
    <w:rsid w:val="00CF76C2"/>
    <w:rsid w:val="00D009D7"/>
    <w:rsid w:val="00D10516"/>
    <w:rsid w:val="00D10CAC"/>
    <w:rsid w:val="00D136E3"/>
    <w:rsid w:val="00D15A52"/>
    <w:rsid w:val="00D20253"/>
    <w:rsid w:val="00D208BC"/>
    <w:rsid w:val="00D23DDC"/>
    <w:rsid w:val="00D27D28"/>
    <w:rsid w:val="00D31E35"/>
    <w:rsid w:val="00D33745"/>
    <w:rsid w:val="00D46699"/>
    <w:rsid w:val="00D479C3"/>
    <w:rsid w:val="00D507E2"/>
    <w:rsid w:val="00D534B3"/>
    <w:rsid w:val="00D61CE0"/>
    <w:rsid w:val="00D678DB"/>
    <w:rsid w:val="00D76154"/>
    <w:rsid w:val="00D761C5"/>
    <w:rsid w:val="00D76778"/>
    <w:rsid w:val="00D77790"/>
    <w:rsid w:val="00D82B30"/>
    <w:rsid w:val="00D90497"/>
    <w:rsid w:val="00D9060B"/>
    <w:rsid w:val="00D90876"/>
    <w:rsid w:val="00DA0F11"/>
    <w:rsid w:val="00DA1AC4"/>
    <w:rsid w:val="00DA1E10"/>
    <w:rsid w:val="00DA3CD8"/>
    <w:rsid w:val="00DC099F"/>
    <w:rsid w:val="00DC2708"/>
    <w:rsid w:val="00DC3367"/>
    <w:rsid w:val="00DC3B0D"/>
    <w:rsid w:val="00DC74E1"/>
    <w:rsid w:val="00DD08C2"/>
    <w:rsid w:val="00DD2F4E"/>
    <w:rsid w:val="00DD6B75"/>
    <w:rsid w:val="00DE07A5"/>
    <w:rsid w:val="00DE17D8"/>
    <w:rsid w:val="00DE1ABE"/>
    <w:rsid w:val="00DE250E"/>
    <w:rsid w:val="00DE2CE3"/>
    <w:rsid w:val="00DE5551"/>
    <w:rsid w:val="00DE55F4"/>
    <w:rsid w:val="00DE57E1"/>
    <w:rsid w:val="00DF3292"/>
    <w:rsid w:val="00DF41AB"/>
    <w:rsid w:val="00E04237"/>
    <w:rsid w:val="00E04DAF"/>
    <w:rsid w:val="00E112C7"/>
    <w:rsid w:val="00E1389A"/>
    <w:rsid w:val="00E15BE9"/>
    <w:rsid w:val="00E17973"/>
    <w:rsid w:val="00E17D03"/>
    <w:rsid w:val="00E217C1"/>
    <w:rsid w:val="00E23F09"/>
    <w:rsid w:val="00E258F6"/>
    <w:rsid w:val="00E31778"/>
    <w:rsid w:val="00E3250F"/>
    <w:rsid w:val="00E40092"/>
    <w:rsid w:val="00E4272D"/>
    <w:rsid w:val="00E46220"/>
    <w:rsid w:val="00E5058E"/>
    <w:rsid w:val="00E51733"/>
    <w:rsid w:val="00E51A60"/>
    <w:rsid w:val="00E56264"/>
    <w:rsid w:val="00E59732"/>
    <w:rsid w:val="00E604B6"/>
    <w:rsid w:val="00E6249D"/>
    <w:rsid w:val="00E66CA0"/>
    <w:rsid w:val="00E72A72"/>
    <w:rsid w:val="00E76E7B"/>
    <w:rsid w:val="00E80FE6"/>
    <w:rsid w:val="00E836F5"/>
    <w:rsid w:val="00E87B93"/>
    <w:rsid w:val="00E90824"/>
    <w:rsid w:val="00E915B8"/>
    <w:rsid w:val="00E9584B"/>
    <w:rsid w:val="00E96EE8"/>
    <w:rsid w:val="00EA4020"/>
    <w:rsid w:val="00EA4894"/>
    <w:rsid w:val="00EC1AB6"/>
    <w:rsid w:val="00EC4F9B"/>
    <w:rsid w:val="00EC7610"/>
    <w:rsid w:val="00ED0929"/>
    <w:rsid w:val="00ED4BFA"/>
    <w:rsid w:val="00ED5DA7"/>
    <w:rsid w:val="00EE2748"/>
    <w:rsid w:val="00EE28C7"/>
    <w:rsid w:val="00EE2AB6"/>
    <w:rsid w:val="00EE55AA"/>
    <w:rsid w:val="00EF1F92"/>
    <w:rsid w:val="00F038D2"/>
    <w:rsid w:val="00F0395D"/>
    <w:rsid w:val="00F03D53"/>
    <w:rsid w:val="00F04161"/>
    <w:rsid w:val="00F04497"/>
    <w:rsid w:val="00F1065A"/>
    <w:rsid w:val="00F12D7E"/>
    <w:rsid w:val="00F14D7F"/>
    <w:rsid w:val="00F20642"/>
    <w:rsid w:val="00F20AC8"/>
    <w:rsid w:val="00F213AF"/>
    <w:rsid w:val="00F3454B"/>
    <w:rsid w:val="00F34C6B"/>
    <w:rsid w:val="00F357AD"/>
    <w:rsid w:val="00F378F3"/>
    <w:rsid w:val="00F46BCD"/>
    <w:rsid w:val="00F5056D"/>
    <w:rsid w:val="00F522E3"/>
    <w:rsid w:val="00F53266"/>
    <w:rsid w:val="00F54D9E"/>
    <w:rsid w:val="00F55B20"/>
    <w:rsid w:val="00F56DAC"/>
    <w:rsid w:val="00F57F8A"/>
    <w:rsid w:val="00F6388B"/>
    <w:rsid w:val="00F638D8"/>
    <w:rsid w:val="00F64703"/>
    <w:rsid w:val="00F66145"/>
    <w:rsid w:val="00F66EDF"/>
    <w:rsid w:val="00F67719"/>
    <w:rsid w:val="00F67A35"/>
    <w:rsid w:val="00F726B4"/>
    <w:rsid w:val="00F73814"/>
    <w:rsid w:val="00F739E2"/>
    <w:rsid w:val="00F73CDD"/>
    <w:rsid w:val="00F81980"/>
    <w:rsid w:val="00F95DD6"/>
    <w:rsid w:val="00FA0557"/>
    <w:rsid w:val="00FA3555"/>
    <w:rsid w:val="00FA3975"/>
    <w:rsid w:val="00FB1551"/>
    <w:rsid w:val="00FB1725"/>
    <w:rsid w:val="00FB431B"/>
    <w:rsid w:val="00FC0250"/>
    <w:rsid w:val="00FC0F81"/>
    <w:rsid w:val="00FC3416"/>
    <w:rsid w:val="00FC5A0D"/>
    <w:rsid w:val="00FD0A93"/>
    <w:rsid w:val="00FD2DD3"/>
    <w:rsid w:val="00FD65DE"/>
    <w:rsid w:val="00FE12DB"/>
    <w:rsid w:val="00FE1A33"/>
    <w:rsid w:val="00FE2F5D"/>
    <w:rsid w:val="00FE3DDF"/>
    <w:rsid w:val="00FE5E0D"/>
    <w:rsid w:val="00FE6F20"/>
    <w:rsid w:val="00FF2376"/>
    <w:rsid w:val="00FF6EA5"/>
    <w:rsid w:val="014B9B7B"/>
    <w:rsid w:val="014D1840"/>
    <w:rsid w:val="02ACB264"/>
    <w:rsid w:val="0310EC61"/>
    <w:rsid w:val="035D8BAA"/>
    <w:rsid w:val="0397F6AB"/>
    <w:rsid w:val="03E25C20"/>
    <w:rsid w:val="047CF018"/>
    <w:rsid w:val="05698573"/>
    <w:rsid w:val="058E3442"/>
    <w:rsid w:val="063ABC9C"/>
    <w:rsid w:val="07C62C52"/>
    <w:rsid w:val="0845FBAB"/>
    <w:rsid w:val="0892701E"/>
    <w:rsid w:val="0916E0EF"/>
    <w:rsid w:val="095EDE46"/>
    <w:rsid w:val="096F31AF"/>
    <w:rsid w:val="09E82400"/>
    <w:rsid w:val="0A8F32A9"/>
    <w:rsid w:val="0BC8FCB9"/>
    <w:rsid w:val="0C1D8F23"/>
    <w:rsid w:val="0C83F362"/>
    <w:rsid w:val="0D037C3A"/>
    <w:rsid w:val="0D9811DD"/>
    <w:rsid w:val="0EC24FF3"/>
    <w:rsid w:val="0F440355"/>
    <w:rsid w:val="0FD92946"/>
    <w:rsid w:val="10E5E13C"/>
    <w:rsid w:val="10EC86A1"/>
    <w:rsid w:val="112C8952"/>
    <w:rsid w:val="12DC6929"/>
    <w:rsid w:val="1327966D"/>
    <w:rsid w:val="13F41AEF"/>
    <w:rsid w:val="14CF3625"/>
    <w:rsid w:val="14F03ACF"/>
    <w:rsid w:val="14F1F9DB"/>
    <w:rsid w:val="153171F4"/>
    <w:rsid w:val="16995D1A"/>
    <w:rsid w:val="17436CE0"/>
    <w:rsid w:val="17808424"/>
    <w:rsid w:val="1791BD3B"/>
    <w:rsid w:val="17957193"/>
    <w:rsid w:val="17D25814"/>
    <w:rsid w:val="18259EDE"/>
    <w:rsid w:val="1825F600"/>
    <w:rsid w:val="18EC937B"/>
    <w:rsid w:val="1912D29B"/>
    <w:rsid w:val="19386CC6"/>
    <w:rsid w:val="19EC5B76"/>
    <w:rsid w:val="1B393CD3"/>
    <w:rsid w:val="1C263958"/>
    <w:rsid w:val="1C6C4B5A"/>
    <w:rsid w:val="1C77DAC9"/>
    <w:rsid w:val="1D3DDFD7"/>
    <w:rsid w:val="1E238675"/>
    <w:rsid w:val="1E292CA0"/>
    <w:rsid w:val="1ECED3D5"/>
    <w:rsid w:val="1F0A4953"/>
    <w:rsid w:val="1F29615B"/>
    <w:rsid w:val="1F43C194"/>
    <w:rsid w:val="1F4769E6"/>
    <w:rsid w:val="1F50DDFB"/>
    <w:rsid w:val="1FC792E1"/>
    <w:rsid w:val="1FE5D921"/>
    <w:rsid w:val="2021AF11"/>
    <w:rsid w:val="20226B5F"/>
    <w:rsid w:val="203AD6A0"/>
    <w:rsid w:val="208CB2FB"/>
    <w:rsid w:val="2092775D"/>
    <w:rsid w:val="209D015E"/>
    <w:rsid w:val="209EA583"/>
    <w:rsid w:val="21721D2A"/>
    <w:rsid w:val="219215E5"/>
    <w:rsid w:val="21D35302"/>
    <w:rsid w:val="21FCBD8E"/>
    <w:rsid w:val="2229FAD0"/>
    <w:rsid w:val="22F0A446"/>
    <w:rsid w:val="22F8FBBE"/>
    <w:rsid w:val="245D31B3"/>
    <w:rsid w:val="246B696D"/>
    <w:rsid w:val="2578C797"/>
    <w:rsid w:val="25CE14DC"/>
    <w:rsid w:val="25E63ED9"/>
    <w:rsid w:val="276CD26C"/>
    <w:rsid w:val="27D067DB"/>
    <w:rsid w:val="28AD6C0A"/>
    <w:rsid w:val="28D7B0A5"/>
    <w:rsid w:val="28F17FCD"/>
    <w:rsid w:val="2940F231"/>
    <w:rsid w:val="29F3C12B"/>
    <w:rsid w:val="2A4E9BF5"/>
    <w:rsid w:val="2A5AF1BA"/>
    <w:rsid w:val="2ACC4537"/>
    <w:rsid w:val="2AD822DA"/>
    <w:rsid w:val="2B76B6F4"/>
    <w:rsid w:val="2B8D3DB6"/>
    <w:rsid w:val="2BB4A907"/>
    <w:rsid w:val="2C2E0653"/>
    <w:rsid w:val="2C5C48AC"/>
    <w:rsid w:val="2C736E67"/>
    <w:rsid w:val="2D0D273E"/>
    <w:rsid w:val="2D47B64A"/>
    <w:rsid w:val="2D99B2A5"/>
    <w:rsid w:val="2DD5BB5D"/>
    <w:rsid w:val="2DDA7E4A"/>
    <w:rsid w:val="2E41ED4B"/>
    <w:rsid w:val="2F963620"/>
    <w:rsid w:val="300D5678"/>
    <w:rsid w:val="30CE9DEA"/>
    <w:rsid w:val="3140C4F6"/>
    <w:rsid w:val="31D7804C"/>
    <w:rsid w:val="325750D4"/>
    <w:rsid w:val="32BAE4BB"/>
    <w:rsid w:val="32DD6462"/>
    <w:rsid w:val="32F50AC7"/>
    <w:rsid w:val="333FE8CE"/>
    <w:rsid w:val="347FEEB9"/>
    <w:rsid w:val="35A3C5CB"/>
    <w:rsid w:val="35CC9798"/>
    <w:rsid w:val="365C2BD5"/>
    <w:rsid w:val="36A3BB80"/>
    <w:rsid w:val="36B54410"/>
    <w:rsid w:val="36D82F61"/>
    <w:rsid w:val="36E2AF86"/>
    <w:rsid w:val="3727D152"/>
    <w:rsid w:val="376AF227"/>
    <w:rsid w:val="3824ABD0"/>
    <w:rsid w:val="382C26C2"/>
    <w:rsid w:val="388F4965"/>
    <w:rsid w:val="3A08831A"/>
    <w:rsid w:val="3A7FC652"/>
    <w:rsid w:val="3B0DFA10"/>
    <w:rsid w:val="3B147D41"/>
    <w:rsid w:val="3BDFF0BA"/>
    <w:rsid w:val="3D02776F"/>
    <w:rsid w:val="3E496285"/>
    <w:rsid w:val="3E4A166B"/>
    <w:rsid w:val="3ED32E6E"/>
    <w:rsid w:val="3F122A40"/>
    <w:rsid w:val="3F958210"/>
    <w:rsid w:val="3FA84C37"/>
    <w:rsid w:val="3FB65D85"/>
    <w:rsid w:val="40DCD38A"/>
    <w:rsid w:val="4121F414"/>
    <w:rsid w:val="413E4EF3"/>
    <w:rsid w:val="415D5ECE"/>
    <w:rsid w:val="419B7D52"/>
    <w:rsid w:val="428761A1"/>
    <w:rsid w:val="42892426"/>
    <w:rsid w:val="42CD91E8"/>
    <w:rsid w:val="43887D34"/>
    <w:rsid w:val="439641B5"/>
    <w:rsid w:val="44E42047"/>
    <w:rsid w:val="45208253"/>
    <w:rsid w:val="45F480DA"/>
    <w:rsid w:val="469151C6"/>
    <w:rsid w:val="4693F502"/>
    <w:rsid w:val="46BB1EF2"/>
    <w:rsid w:val="47646924"/>
    <w:rsid w:val="4CA576E3"/>
    <w:rsid w:val="4CDAFDD9"/>
    <w:rsid w:val="4D412B40"/>
    <w:rsid w:val="4DE140E4"/>
    <w:rsid w:val="4F1E3023"/>
    <w:rsid w:val="506E29A2"/>
    <w:rsid w:val="5074BE16"/>
    <w:rsid w:val="509F6CDD"/>
    <w:rsid w:val="50BD74F5"/>
    <w:rsid w:val="50DC86EF"/>
    <w:rsid w:val="513F9F5A"/>
    <w:rsid w:val="515137E2"/>
    <w:rsid w:val="51602786"/>
    <w:rsid w:val="51C7E6B5"/>
    <w:rsid w:val="51D7E644"/>
    <w:rsid w:val="52C7DC3C"/>
    <w:rsid w:val="54250FDE"/>
    <w:rsid w:val="546E3A50"/>
    <w:rsid w:val="5470F1D0"/>
    <w:rsid w:val="55161159"/>
    <w:rsid w:val="55B9002F"/>
    <w:rsid w:val="55D52F0B"/>
    <w:rsid w:val="55ED6276"/>
    <w:rsid w:val="56FEBF00"/>
    <w:rsid w:val="5756B8D8"/>
    <w:rsid w:val="58997205"/>
    <w:rsid w:val="58F2E345"/>
    <w:rsid w:val="59325063"/>
    <w:rsid w:val="593436FD"/>
    <w:rsid w:val="595D892D"/>
    <w:rsid w:val="596868A0"/>
    <w:rsid w:val="59B2D433"/>
    <w:rsid w:val="5AA712A4"/>
    <w:rsid w:val="5B0B499C"/>
    <w:rsid w:val="5B4F7E90"/>
    <w:rsid w:val="5B566518"/>
    <w:rsid w:val="5B8E0E8A"/>
    <w:rsid w:val="5BAB8678"/>
    <w:rsid w:val="5BDC6A52"/>
    <w:rsid w:val="5C5AA7D5"/>
    <w:rsid w:val="5C61C199"/>
    <w:rsid w:val="5C7AF9F2"/>
    <w:rsid w:val="5C89CD8E"/>
    <w:rsid w:val="5CCFBE4C"/>
    <w:rsid w:val="5DBCEAA5"/>
    <w:rsid w:val="5DEFAED6"/>
    <w:rsid w:val="5DFE5C42"/>
    <w:rsid w:val="5EAF795C"/>
    <w:rsid w:val="5EEEB074"/>
    <w:rsid w:val="5F1CC63D"/>
    <w:rsid w:val="5FDDEB9F"/>
    <w:rsid w:val="6122B1F0"/>
    <w:rsid w:val="61685473"/>
    <w:rsid w:val="623E0ED8"/>
    <w:rsid w:val="628B5D40"/>
    <w:rsid w:val="639780C6"/>
    <w:rsid w:val="63AB076B"/>
    <w:rsid w:val="63C293BE"/>
    <w:rsid w:val="6410A416"/>
    <w:rsid w:val="64B5FFBA"/>
    <w:rsid w:val="64DC06B7"/>
    <w:rsid w:val="65017CAE"/>
    <w:rsid w:val="6504175E"/>
    <w:rsid w:val="65297BCA"/>
    <w:rsid w:val="6595C4E1"/>
    <w:rsid w:val="65C7F0F4"/>
    <w:rsid w:val="6669CC20"/>
    <w:rsid w:val="66B48A3F"/>
    <w:rsid w:val="67A0B0DC"/>
    <w:rsid w:val="68B5CF6B"/>
    <w:rsid w:val="690E9141"/>
    <w:rsid w:val="691C92B9"/>
    <w:rsid w:val="69ABFDC9"/>
    <w:rsid w:val="6A5E5991"/>
    <w:rsid w:val="6ABE5D7C"/>
    <w:rsid w:val="6AC7E37F"/>
    <w:rsid w:val="6B45E965"/>
    <w:rsid w:val="6DBBBFBC"/>
    <w:rsid w:val="6E2839A1"/>
    <w:rsid w:val="6E2E2430"/>
    <w:rsid w:val="6E2E8B5C"/>
    <w:rsid w:val="6E545A69"/>
    <w:rsid w:val="6E5837BF"/>
    <w:rsid w:val="6F007DAB"/>
    <w:rsid w:val="70785E02"/>
    <w:rsid w:val="70D9D200"/>
    <w:rsid w:val="710B0760"/>
    <w:rsid w:val="72F4BCF1"/>
    <w:rsid w:val="7346CC6E"/>
    <w:rsid w:val="73BF8923"/>
    <w:rsid w:val="73EDEA25"/>
    <w:rsid w:val="743A4968"/>
    <w:rsid w:val="74EE0BD1"/>
    <w:rsid w:val="759B788B"/>
    <w:rsid w:val="75BBF0C8"/>
    <w:rsid w:val="75E66694"/>
    <w:rsid w:val="77ACDA87"/>
    <w:rsid w:val="77C3D652"/>
    <w:rsid w:val="781E9F48"/>
    <w:rsid w:val="789BEA76"/>
    <w:rsid w:val="78B15894"/>
    <w:rsid w:val="78F48B37"/>
    <w:rsid w:val="792539D4"/>
    <w:rsid w:val="79296A2A"/>
    <w:rsid w:val="795284E6"/>
    <w:rsid w:val="7996DC86"/>
    <w:rsid w:val="799C0467"/>
    <w:rsid w:val="79ADF8CA"/>
    <w:rsid w:val="79DD94F5"/>
    <w:rsid w:val="79F351D6"/>
    <w:rsid w:val="7AFBD4E0"/>
    <w:rsid w:val="7B350E2B"/>
    <w:rsid w:val="7BC6860B"/>
    <w:rsid w:val="7BD27482"/>
    <w:rsid w:val="7BF6C3D8"/>
    <w:rsid w:val="7C74EFF0"/>
    <w:rsid w:val="7C7CF065"/>
    <w:rsid w:val="7D146741"/>
    <w:rsid w:val="7D4DFD68"/>
    <w:rsid w:val="7DA988A0"/>
    <w:rsid w:val="7DC5563B"/>
    <w:rsid w:val="7DE8A010"/>
    <w:rsid w:val="7DFD3DAF"/>
    <w:rsid w:val="7EB05D7D"/>
    <w:rsid w:val="7F97543D"/>
    <w:rsid w:val="7FCF9A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8C26F"/>
  <w15:chartTrackingRefBased/>
  <w15:docId w15:val="{68946CEF-1D25-4841-9F65-0A219D22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260C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260C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260C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260C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260C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260C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260C5"/>
    <w:pPr>
      <w:keepNext/>
      <w:spacing w:after="200" w:line="240" w:lineRule="auto"/>
    </w:pPr>
    <w:rPr>
      <w:iCs/>
      <w:color w:val="002664"/>
      <w:sz w:val="18"/>
      <w:szCs w:val="18"/>
    </w:rPr>
  </w:style>
  <w:style w:type="table" w:customStyle="1" w:styleId="Tableheader">
    <w:name w:val="ŠTable header"/>
    <w:basedOn w:val="TableNormal"/>
    <w:uiPriority w:val="99"/>
    <w:rsid w:val="006260C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260C5"/>
    <w:pPr>
      <w:numPr>
        <w:numId w:val="23"/>
      </w:numPr>
    </w:pPr>
  </w:style>
  <w:style w:type="paragraph" w:styleId="ListNumber2">
    <w:name w:val="List Number 2"/>
    <w:aliases w:val="ŠList Number 2"/>
    <w:basedOn w:val="Normal"/>
    <w:uiPriority w:val="8"/>
    <w:qFormat/>
    <w:rsid w:val="006260C5"/>
    <w:pPr>
      <w:numPr>
        <w:numId w:val="22"/>
      </w:numPr>
    </w:pPr>
  </w:style>
  <w:style w:type="paragraph" w:styleId="ListBullet">
    <w:name w:val="List Bullet"/>
    <w:aliases w:val="ŠList Bullet"/>
    <w:basedOn w:val="Normal"/>
    <w:uiPriority w:val="9"/>
    <w:qFormat/>
    <w:rsid w:val="006260C5"/>
    <w:pPr>
      <w:numPr>
        <w:numId w:val="20"/>
      </w:numPr>
    </w:pPr>
  </w:style>
  <w:style w:type="paragraph" w:styleId="ListBullet2">
    <w:name w:val="List Bullet 2"/>
    <w:aliases w:val="ŠList Bullet 2"/>
    <w:basedOn w:val="Normal"/>
    <w:uiPriority w:val="10"/>
    <w:qFormat/>
    <w:rsid w:val="006260C5"/>
    <w:pPr>
      <w:numPr>
        <w:numId w:val="18"/>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260C5"/>
    <w:rPr>
      <w:b/>
      <w:bCs/>
    </w:rPr>
  </w:style>
  <w:style w:type="paragraph" w:customStyle="1" w:styleId="FeatureBox2">
    <w:name w:val="ŠFeature Box 2"/>
    <w:basedOn w:val="Normal"/>
    <w:next w:val="Normal"/>
    <w:uiPriority w:val="12"/>
    <w:qFormat/>
    <w:rsid w:val="006260C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260C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260C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260C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260C5"/>
    <w:rPr>
      <w:color w:val="2F5496" w:themeColor="accent1" w:themeShade="BF"/>
      <w:u w:val="single"/>
    </w:rPr>
  </w:style>
  <w:style w:type="paragraph" w:customStyle="1" w:styleId="Logo">
    <w:name w:val="ŠLogo"/>
    <w:basedOn w:val="Normal"/>
    <w:uiPriority w:val="18"/>
    <w:qFormat/>
    <w:rsid w:val="006260C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260C5"/>
    <w:pPr>
      <w:tabs>
        <w:tab w:val="right" w:leader="dot" w:pos="14570"/>
      </w:tabs>
      <w:spacing w:before="0"/>
    </w:pPr>
    <w:rPr>
      <w:b/>
      <w:noProof/>
    </w:rPr>
  </w:style>
  <w:style w:type="paragraph" w:styleId="TOC2">
    <w:name w:val="toc 2"/>
    <w:aliases w:val="ŠTOC 2"/>
    <w:basedOn w:val="Normal"/>
    <w:next w:val="Normal"/>
    <w:uiPriority w:val="39"/>
    <w:unhideWhenUsed/>
    <w:rsid w:val="006260C5"/>
    <w:pPr>
      <w:tabs>
        <w:tab w:val="right" w:leader="dot" w:pos="14570"/>
      </w:tabs>
      <w:spacing w:before="0"/>
    </w:pPr>
    <w:rPr>
      <w:noProof/>
    </w:rPr>
  </w:style>
  <w:style w:type="paragraph" w:styleId="TOC3">
    <w:name w:val="toc 3"/>
    <w:aliases w:val="ŠTOC 3"/>
    <w:basedOn w:val="Normal"/>
    <w:next w:val="Normal"/>
    <w:uiPriority w:val="39"/>
    <w:unhideWhenUsed/>
    <w:rsid w:val="006260C5"/>
    <w:pPr>
      <w:spacing w:before="0"/>
      <w:ind w:left="244"/>
    </w:pPr>
  </w:style>
  <w:style w:type="paragraph" w:styleId="Title">
    <w:name w:val="Title"/>
    <w:aliases w:val="ŠTitle"/>
    <w:basedOn w:val="Normal"/>
    <w:next w:val="Normal"/>
    <w:link w:val="TitleChar"/>
    <w:uiPriority w:val="1"/>
    <w:rsid w:val="006260C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260C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260C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260C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260C5"/>
    <w:pPr>
      <w:spacing w:after="240"/>
      <w:outlineLvl w:val="9"/>
    </w:pPr>
    <w:rPr>
      <w:szCs w:val="40"/>
    </w:rPr>
  </w:style>
  <w:style w:type="paragraph" w:styleId="Footer">
    <w:name w:val="footer"/>
    <w:aliases w:val="ŠFooter"/>
    <w:basedOn w:val="Normal"/>
    <w:link w:val="FooterChar"/>
    <w:uiPriority w:val="19"/>
    <w:rsid w:val="006260C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260C5"/>
    <w:rPr>
      <w:rFonts w:ascii="Arial" w:hAnsi="Arial" w:cs="Arial"/>
      <w:sz w:val="18"/>
      <w:szCs w:val="18"/>
    </w:rPr>
  </w:style>
  <w:style w:type="paragraph" w:styleId="Header">
    <w:name w:val="header"/>
    <w:aliases w:val="ŠHeader"/>
    <w:basedOn w:val="Normal"/>
    <w:link w:val="HeaderChar"/>
    <w:uiPriority w:val="16"/>
    <w:rsid w:val="006260C5"/>
    <w:rPr>
      <w:noProof/>
      <w:color w:val="002664"/>
      <w:sz w:val="28"/>
      <w:szCs w:val="28"/>
    </w:rPr>
  </w:style>
  <w:style w:type="character" w:customStyle="1" w:styleId="HeaderChar">
    <w:name w:val="Header Char"/>
    <w:aliases w:val="ŠHeader Char"/>
    <w:basedOn w:val="DefaultParagraphFont"/>
    <w:link w:val="Header"/>
    <w:uiPriority w:val="16"/>
    <w:rsid w:val="006260C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260C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260C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260C5"/>
    <w:rPr>
      <w:rFonts w:ascii="Arial" w:hAnsi="Arial" w:cs="Arial"/>
      <w:b/>
      <w:szCs w:val="32"/>
    </w:rPr>
  </w:style>
  <w:style w:type="character" w:styleId="UnresolvedMention">
    <w:name w:val="Unresolved Mention"/>
    <w:basedOn w:val="DefaultParagraphFont"/>
    <w:uiPriority w:val="99"/>
    <w:semiHidden/>
    <w:unhideWhenUsed/>
    <w:rsid w:val="006260C5"/>
    <w:rPr>
      <w:color w:val="605E5C"/>
      <w:shd w:val="clear" w:color="auto" w:fill="E1DFDD"/>
    </w:rPr>
  </w:style>
  <w:style w:type="character" w:styleId="Emphasis">
    <w:name w:val="Emphasis"/>
    <w:aliases w:val="ŠEmphasis,Italic"/>
    <w:qFormat/>
    <w:rsid w:val="006260C5"/>
    <w:rPr>
      <w:i/>
      <w:iCs/>
    </w:rPr>
  </w:style>
  <w:style w:type="character" w:styleId="SubtleEmphasis">
    <w:name w:val="Subtle Emphasis"/>
    <w:basedOn w:val="DefaultParagraphFont"/>
    <w:uiPriority w:val="19"/>
    <w:semiHidden/>
    <w:qFormat/>
    <w:rsid w:val="006260C5"/>
    <w:rPr>
      <w:i/>
      <w:iCs/>
      <w:color w:val="404040" w:themeColor="text1" w:themeTint="BF"/>
    </w:rPr>
  </w:style>
  <w:style w:type="paragraph" w:styleId="TOC4">
    <w:name w:val="toc 4"/>
    <w:aliases w:val="ŠTOC 4"/>
    <w:basedOn w:val="Normal"/>
    <w:next w:val="Normal"/>
    <w:autoRedefine/>
    <w:uiPriority w:val="39"/>
    <w:unhideWhenUsed/>
    <w:rsid w:val="006260C5"/>
    <w:pPr>
      <w:spacing w:before="0"/>
      <w:ind w:left="488"/>
    </w:pPr>
  </w:style>
  <w:style w:type="character" w:styleId="CommentReference">
    <w:name w:val="annotation reference"/>
    <w:basedOn w:val="DefaultParagraphFont"/>
    <w:uiPriority w:val="99"/>
    <w:semiHidden/>
    <w:unhideWhenUsed/>
    <w:rsid w:val="006260C5"/>
    <w:rPr>
      <w:sz w:val="16"/>
      <w:szCs w:val="16"/>
    </w:rPr>
  </w:style>
  <w:style w:type="paragraph" w:styleId="CommentText">
    <w:name w:val="annotation text"/>
    <w:basedOn w:val="Normal"/>
    <w:link w:val="CommentTextChar"/>
    <w:uiPriority w:val="99"/>
    <w:unhideWhenUsed/>
    <w:rsid w:val="006260C5"/>
    <w:pPr>
      <w:spacing w:line="240" w:lineRule="auto"/>
    </w:pPr>
    <w:rPr>
      <w:sz w:val="20"/>
      <w:szCs w:val="20"/>
    </w:rPr>
  </w:style>
  <w:style w:type="character" w:customStyle="1" w:styleId="CommentTextChar">
    <w:name w:val="Comment Text Char"/>
    <w:basedOn w:val="DefaultParagraphFont"/>
    <w:link w:val="CommentText"/>
    <w:uiPriority w:val="99"/>
    <w:rsid w:val="006260C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60C5"/>
    <w:rPr>
      <w:b/>
      <w:bCs/>
    </w:rPr>
  </w:style>
  <w:style w:type="character" w:customStyle="1" w:styleId="CommentSubjectChar">
    <w:name w:val="Comment Subject Char"/>
    <w:basedOn w:val="CommentTextChar"/>
    <w:link w:val="CommentSubject"/>
    <w:uiPriority w:val="99"/>
    <w:semiHidden/>
    <w:rsid w:val="006260C5"/>
    <w:rPr>
      <w:rFonts w:ascii="Arial" w:hAnsi="Arial" w:cs="Arial"/>
      <w:b/>
      <w:bCs/>
      <w:sz w:val="20"/>
      <w:szCs w:val="20"/>
    </w:rPr>
  </w:style>
  <w:style w:type="paragraph" w:styleId="ListParagraph">
    <w:name w:val="List Paragraph"/>
    <w:aliases w:val="ŠList Paragraph"/>
    <w:basedOn w:val="Normal"/>
    <w:uiPriority w:val="34"/>
    <w:unhideWhenUsed/>
    <w:qFormat/>
    <w:rsid w:val="006260C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260C5"/>
    <w:rPr>
      <w:color w:val="954F72" w:themeColor="followedHyperlink"/>
      <w:u w:val="single"/>
    </w:rPr>
  </w:style>
  <w:style w:type="paragraph" w:styleId="BalloonText">
    <w:name w:val="Balloon Text"/>
    <w:basedOn w:val="Normal"/>
    <w:link w:val="BalloonTextChar"/>
    <w:uiPriority w:val="99"/>
    <w:semiHidden/>
    <w:unhideWhenUsed/>
    <w:rsid w:val="2092775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260C5"/>
    <w:pPr>
      <w:numPr>
        <w:numId w:val="19"/>
      </w:numPr>
    </w:pPr>
  </w:style>
  <w:style w:type="paragraph" w:styleId="ListNumber3">
    <w:name w:val="List Number 3"/>
    <w:aliases w:val="ŠList Number 3"/>
    <w:basedOn w:val="ListBullet3"/>
    <w:uiPriority w:val="8"/>
    <w:rsid w:val="006260C5"/>
    <w:pPr>
      <w:numPr>
        <w:ilvl w:val="2"/>
        <w:numId w:val="22"/>
      </w:numPr>
    </w:pPr>
  </w:style>
  <w:style w:type="character" w:styleId="PlaceholderText">
    <w:name w:val="Placeholder Text"/>
    <w:basedOn w:val="DefaultParagraphFont"/>
    <w:uiPriority w:val="99"/>
    <w:semiHidden/>
    <w:rsid w:val="006260C5"/>
    <w:rPr>
      <w:color w:val="808080"/>
    </w:rPr>
  </w:style>
  <w:style w:type="character" w:customStyle="1" w:styleId="BoldItalic">
    <w:name w:val="ŠBold Italic"/>
    <w:basedOn w:val="DefaultParagraphFont"/>
    <w:uiPriority w:val="1"/>
    <w:qFormat/>
    <w:rsid w:val="006260C5"/>
    <w:rPr>
      <w:b/>
      <w:i/>
      <w:iCs/>
    </w:rPr>
  </w:style>
  <w:style w:type="paragraph" w:customStyle="1" w:styleId="Documentname">
    <w:name w:val="ŠDocument name"/>
    <w:basedOn w:val="Normal"/>
    <w:next w:val="Normal"/>
    <w:uiPriority w:val="17"/>
    <w:qFormat/>
    <w:rsid w:val="006260C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260C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260C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260C5"/>
    <w:pPr>
      <w:spacing w:after="0"/>
    </w:pPr>
    <w:rPr>
      <w:sz w:val="18"/>
      <w:szCs w:val="18"/>
    </w:rPr>
  </w:style>
  <w:style w:type="paragraph" w:customStyle="1" w:styleId="Pulloutquote">
    <w:name w:val="ŠPull out quote"/>
    <w:basedOn w:val="Normal"/>
    <w:next w:val="Normal"/>
    <w:uiPriority w:val="20"/>
    <w:qFormat/>
    <w:rsid w:val="006260C5"/>
    <w:pPr>
      <w:keepNext/>
      <w:ind w:left="567" w:right="57"/>
    </w:pPr>
    <w:rPr>
      <w:szCs w:val="22"/>
    </w:rPr>
  </w:style>
  <w:style w:type="paragraph" w:customStyle="1" w:styleId="Subtitle0">
    <w:name w:val="ŠSubtitle"/>
    <w:basedOn w:val="Normal"/>
    <w:link w:val="SubtitleChar0"/>
    <w:uiPriority w:val="2"/>
    <w:qFormat/>
    <w:rsid w:val="006260C5"/>
    <w:pPr>
      <w:spacing w:before="360"/>
    </w:pPr>
    <w:rPr>
      <w:color w:val="002664"/>
      <w:sz w:val="44"/>
      <w:szCs w:val="48"/>
    </w:rPr>
  </w:style>
  <w:style w:type="character" w:customStyle="1" w:styleId="SubtitleChar0">
    <w:name w:val="ŠSubtitle Char"/>
    <w:basedOn w:val="DefaultParagraphFont"/>
    <w:link w:val="Subtitle0"/>
    <w:uiPriority w:val="2"/>
    <w:rsid w:val="006260C5"/>
    <w:rPr>
      <w:rFonts w:ascii="Arial" w:hAnsi="Arial" w:cs="Arial"/>
      <w:color w:val="002664"/>
      <w:sz w:val="44"/>
      <w:szCs w:val="48"/>
    </w:rPr>
  </w:style>
  <w:style w:type="character" w:styleId="SubtleReference">
    <w:name w:val="Subtle Reference"/>
    <w:aliases w:val="ŠSubtle Reference"/>
    <w:uiPriority w:val="31"/>
    <w:qFormat/>
    <w:rsid w:val="00CA70F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learning-areas/mathematics/mathematics-advanced-11-12-2024/overview" TargetMode="External"/><Relationship Id="rId39" Type="http://schemas.openxmlformats.org/officeDocument/2006/relationships/fontTable" Target="fontTable.xml"/><Relationship Id="rId21" Type="http://schemas.openxmlformats.org/officeDocument/2006/relationships/hyperlink" Target="https://education.nsw.gov.au/policy-library/policies/pd-2016-0468"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hematics7-12@det.nsw.edu.au" TargetMode="External"/><Relationship Id="rId24" Type="http://schemas.openxmlformats.org/officeDocument/2006/relationships/hyperlink" Target="https://educationstandards.nsw.edu.au/"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www.educationstandards.nsw.edu.au/wps/portal/nesa/k-10/understanding-the-curriculum/programming/advice-on-scope-and-sequences"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educationstandards.nsw.edu.au/wps/portal/nesa/k-10/understanding-the-curriculum/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E9FC1B8B-F6AB-4A1A-91D7-5AA71E45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1765</Words>
  <Characters>10902</Characters>
  <Application>Microsoft Office Word</Application>
  <DocSecurity>0</DocSecurity>
  <Lines>286</Lines>
  <Paragraphs>134</Paragraphs>
  <ScaleCrop>false</ScaleCrop>
  <HeadingPairs>
    <vt:vector size="2" baseType="variant">
      <vt:variant>
        <vt:lpstr>Title</vt:lpstr>
      </vt:variant>
      <vt:variant>
        <vt:i4>1</vt:i4>
      </vt:variant>
    </vt:vector>
  </HeadingPairs>
  <TitlesOfParts>
    <vt:vector size="1" baseType="lpstr">
      <vt:lpstr>Mathematics Stage 6 Advanced sample scope and sequence</vt:lpstr>
    </vt:vector>
  </TitlesOfParts>
  <Company/>
  <LinksUpToDate>false</LinksUpToDate>
  <CharactersWithSpaces>12535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Mathematics Advanced, Stage 6</dc:title>
  <dc:subject/>
  <dc:creator>NSW Department of Education</dc:creator>
  <cp:keywords/>
  <dc:description/>
  <dcterms:created xsi:type="dcterms:W3CDTF">2025-03-13T22:12:00Z</dcterms:created>
  <dcterms:modified xsi:type="dcterms:W3CDTF">2025-03-27T01:45:00Z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2025-03-13T22:12:55Z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f7ef7c4e-9a03-4335-b40a-9e467ff7ea40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