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43AC" w14:textId="70AAE772" w:rsidR="00752140" w:rsidRDefault="00752140" w:rsidP="00752140">
      <w:pPr>
        <w:pStyle w:val="Heading1"/>
        <w:spacing w:before="0"/>
      </w:pPr>
      <w:bookmarkStart w:id="0" w:name="_Toc144284345"/>
      <w:bookmarkStart w:id="1" w:name="_Toc149036888"/>
      <w:r w:rsidRPr="00436F46">
        <w:t xml:space="preserve">IPM sample </w:t>
      </w:r>
      <w:r>
        <w:t>– engaging</w:t>
      </w:r>
      <w:r w:rsidRPr="00436F46">
        <w:t xml:space="preserve"> parents</w:t>
      </w:r>
      <w:r>
        <w:t>, caregivers</w:t>
      </w:r>
      <w:r w:rsidRPr="00436F46">
        <w:t xml:space="preserve"> and community in transition from primary to high school (</w:t>
      </w:r>
      <w:r>
        <w:t>Implement</w:t>
      </w:r>
      <w:r w:rsidRPr="00436F46">
        <w:t xml:space="preserve"> stage)</w:t>
      </w:r>
    </w:p>
    <w:p w14:paraId="3AF0368D" w14:textId="4C0A6C9D" w:rsidR="00057BE4" w:rsidRDefault="00057BE4" w:rsidP="00057BE4">
      <w:pPr>
        <w:pStyle w:val="Heading2"/>
      </w:pPr>
      <w:r>
        <w:t>Target audience</w:t>
      </w:r>
    </w:p>
    <w:p w14:paraId="47644B2D" w14:textId="2B46573C" w:rsidR="00057BE4" w:rsidRPr="00137B2C" w:rsidRDefault="00057BE4" w:rsidP="00057BE4">
      <w:r w:rsidRPr="3B93B88A">
        <w:t xml:space="preserve">The primary audience for this resource is principals, </w:t>
      </w:r>
      <w:r>
        <w:t xml:space="preserve">school leadership </w:t>
      </w:r>
      <w:r w:rsidRPr="3B93B88A">
        <w:t>teams and school staff in primary, secondary, central or small and unique school contexts. It may also be adopted and adapted by all other school types.</w:t>
      </w:r>
    </w:p>
    <w:p w14:paraId="519157EE" w14:textId="6C892AF1" w:rsidR="00057BE4" w:rsidRDefault="00057BE4" w:rsidP="00057BE4">
      <w:pPr>
        <w:pStyle w:val="Heading2"/>
      </w:pPr>
      <w:r>
        <w:t>When and how to use</w:t>
      </w:r>
    </w:p>
    <w:p w14:paraId="223E0EED" w14:textId="27D37144" w:rsidR="00057BE4" w:rsidRPr="00137B2C" w:rsidRDefault="00057BE4" w:rsidP="00057BE4">
      <w:pPr>
        <w:rPr>
          <w:szCs w:val="22"/>
        </w:rPr>
      </w:pPr>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 xml:space="preserve">Schools can select the stage that best aligns with their current needs and adjust the activities or tasks to suit their specific context and the syllabuses they are implementing. </w:t>
      </w:r>
      <w:r w:rsidRPr="00A46C38">
        <w:t>The sequence of activities may change throughout the year based on ongoing evaluation, with adjustments made based on analysis and feedback.</w:t>
      </w:r>
      <w:r w:rsidRPr="00137B2C">
        <w:rPr>
          <w:szCs w:val="22"/>
        </w:rPr>
        <w:t xml:space="preserve"> </w:t>
      </w:r>
    </w:p>
    <w:p w14:paraId="070CC03C" w14:textId="53DB1AB3" w:rsidR="00057BE4" w:rsidRDefault="00057BE4" w:rsidP="00057BE4">
      <w:pPr>
        <w:pStyle w:val="Heading2"/>
      </w:pPr>
      <w:r>
        <w:t>Research base</w:t>
      </w:r>
    </w:p>
    <w:p w14:paraId="1710F190" w14:textId="7987FD1C" w:rsidR="00057BE4" w:rsidRDefault="00057BE4" w:rsidP="00057BE4">
      <w:r w:rsidRPr="4E200EB2">
        <w:t xml:space="preserve">This resource was developed by the School and System Leadership team, informed by research such as </w:t>
      </w:r>
      <w:r w:rsidRPr="4E200EB2">
        <w:rPr>
          <w:i/>
          <w:iCs/>
        </w:rPr>
        <w:t xml:space="preserve">Transition to </w:t>
      </w:r>
      <w:r>
        <w:rPr>
          <w:i/>
          <w:iCs/>
        </w:rPr>
        <w:t xml:space="preserve">high school – What Works Best in practice </w:t>
      </w:r>
      <w:r w:rsidRPr="4E200EB2">
        <w:t>(CESE</w:t>
      </w:r>
      <w:r>
        <w:t xml:space="preserve"> 2024</w:t>
      </w:r>
      <w:r w:rsidRPr="4E200EB2">
        <w:t>). The transition from primary to high school is significant and can impact students’ emotional wellbeing and academic growth. Research shows that a successful transition supports stronger engagement, academic progress and increased school completion rates. To support students during this transition period, it is essential to maintain continuity in curriculum and teaching practices across both educational stages.</w:t>
      </w:r>
    </w:p>
    <w:p w14:paraId="1A7B063B" w14:textId="52269BF4" w:rsidR="00057BE4" w:rsidRDefault="00057BE4" w:rsidP="00057BE4">
      <w:pPr>
        <w:pStyle w:val="Heading2"/>
      </w:pPr>
      <w:r>
        <w:lastRenderedPageBreak/>
        <w:t>Contact</w:t>
      </w:r>
    </w:p>
    <w:p w14:paraId="002FC754" w14:textId="77777777" w:rsidR="00057BE4" w:rsidRPr="00137B2C" w:rsidRDefault="00057BE4" w:rsidP="00057BE4">
      <w:r w:rsidRPr="2D931640">
        <w:t xml:space="preserve">Using subject line ‘Re: IPM sample – Transition from primary to high school’, email questions or comments about this resource to </w:t>
      </w:r>
      <w:hyperlink r:id="rId7">
        <w:r w:rsidRPr="2D931640">
          <w:rPr>
            <w:rStyle w:val="Hyperlink"/>
            <w:rFonts w:eastAsia="Arial"/>
          </w:rPr>
          <w:t>contactcurriculumimplementation@det.nsw.edu.au</w:t>
        </w:r>
      </w:hyperlink>
      <w:r>
        <w:t>.</w:t>
      </w:r>
    </w:p>
    <w:p w14:paraId="43FEA46D" w14:textId="77777777" w:rsidR="00057BE4" w:rsidRPr="004E5D90" w:rsidRDefault="00057BE4" w:rsidP="00057BE4">
      <w:pPr>
        <w:pStyle w:val="FeatureBox"/>
      </w:pPr>
      <w:r w:rsidRPr="7AA4DFF9">
        <w:rPr>
          <w:rFonts w:eastAsia="Arial"/>
          <w:b/>
        </w:rPr>
        <w:t>Alignment to system priorities and/or needs:</w:t>
      </w:r>
      <w:hyperlink r:id="rId8">
        <w:r w:rsidRPr="7AA4DFF9">
          <w:rPr>
            <w:rFonts w:eastAsia="Arial"/>
          </w:rPr>
          <w:t xml:space="preserve"> </w:t>
        </w:r>
      </w:hyperlink>
      <w:r w:rsidRPr="7AA4DFF9">
        <w:t>Our Plan for NSW Public Education areas: Advance equitable outcomes, opportunities and experiences; Deliver outstanding leadership, teaching and learning; Strengthen student wellbeing and development.</w:t>
      </w:r>
    </w:p>
    <w:p w14:paraId="1AF6CB4F" w14:textId="77777777" w:rsidR="00057BE4" w:rsidRPr="00137B2C" w:rsidRDefault="00057BE4" w:rsidP="00057BE4">
      <w:pPr>
        <w:pStyle w:val="FeatureBox"/>
      </w:pPr>
      <w:r w:rsidRPr="7AA4DFF9">
        <w:rPr>
          <w:rFonts w:eastAsia="Arial"/>
          <w:b/>
        </w:rPr>
        <w:t>Alignment to School Excellence Framework:</w:t>
      </w:r>
      <w:r w:rsidRPr="7AA4DFF9">
        <w:rPr>
          <w:rFonts w:eastAsia="Arial"/>
        </w:rPr>
        <w:t xml:space="preserve"> Learning – Learning culture; Teaching – Data skills and use; Leading – Educational leadership.</w:t>
      </w:r>
    </w:p>
    <w:p w14:paraId="08E2522C" w14:textId="72C6BC7B" w:rsidR="00057BE4" w:rsidRPr="00137B2C" w:rsidRDefault="00057BE4" w:rsidP="00057BE4">
      <w:pPr>
        <w:pStyle w:val="FeatureBox"/>
        <w:rPr>
          <w:szCs w:val="22"/>
        </w:rPr>
      </w:pPr>
      <w:r w:rsidRPr="00137B2C">
        <w:rPr>
          <w:rFonts w:eastAsia="Arial"/>
          <w:b/>
          <w:szCs w:val="22"/>
        </w:rPr>
        <w:t xml:space="preserve">Date created: </w:t>
      </w:r>
      <w:sdt>
        <w:sdtPr>
          <w:rPr>
            <w:rFonts w:eastAsia="Arial"/>
            <w:bCs/>
            <w:szCs w:val="22"/>
          </w:rPr>
          <w:id w:val="-1819026090"/>
          <w:placeholder>
            <w:docPart w:val="C1C657B7D68243B399490C06372FBD47"/>
          </w:placeholder>
          <w:date w:fullDate="2025-05-08T00:00:00Z">
            <w:dateFormat w:val="d/MM/yyyy"/>
            <w:lid w:val="en-AU"/>
            <w:storeMappedDataAs w:val="dateTime"/>
            <w:calendar w:val="gregorian"/>
          </w:date>
        </w:sdtPr>
        <w:sdtContent>
          <w:r w:rsidRPr="00D3381E">
            <w:rPr>
              <w:rFonts w:eastAsia="Arial"/>
              <w:bCs/>
              <w:szCs w:val="22"/>
            </w:rPr>
            <w:t>8/05/2025</w:t>
          </w:r>
        </w:sdtContent>
      </w:sdt>
      <w:r w:rsidRPr="00137B2C">
        <w:rPr>
          <w:rFonts w:eastAsia="Arial"/>
          <w:b/>
          <w:szCs w:val="22"/>
        </w:rPr>
        <w:tab/>
      </w:r>
      <w:r w:rsidRPr="00137B2C">
        <w:rPr>
          <w:rFonts w:eastAsia="Arial"/>
          <w:b/>
          <w:szCs w:val="22"/>
        </w:rPr>
        <w:tab/>
        <w:t xml:space="preserve">Last updated: </w:t>
      </w:r>
      <w:sdt>
        <w:sdtPr>
          <w:rPr>
            <w:rFonts w:eastAsia="Arial"/>
            <w:bCs/>
            <w:szCs w:val="22"/>
          </w:rPr>
          <w:id w:val="-1407452772"/>
          <w:placeholder>
            <w:docPart w:val="C1C657B7D68243B399490C06372FBD47"/>
          </w:placeholder>
          <w:date w:fullDate="2025-07-15T00:00:00Z">
            <w:dateFormat w:val="d/MM/yyyy"/>
            <w:lid w:val="en-AU"/>
            <w:storeMappedDataAs w:val="dateTime"/>
            <w:calendar w:val="gregorian"/>
          </w:date>
        </w:sdtPr>
        <w:sdtContent>
          <w:r w:rsidR="00523CCD">
            <w:rPr>
              <w:rFonts w:eastAsia="Arial"/>
              <w:bCs/>
              <w:szCs w:val="22"/>
            </w:rPr>
            <w:t>15/07/2025</w:t>
          </w:r>
        </w:sdtContent>
      </w:sdt>
    </w:p>
    <w:p w14:paraId="5A6DFEED" w14:textId="7258B259" w:rsidR="00057BE4" w:rsidRPr="00057BE4" w:rsidRDefault="00057BE4" w:rsidP="00057BE4">
      <w:pPr>
        <w:pStyle w:val="FeatureBox"/>
        <w:rPr>
          <w:szCs w:val="22"/>
        </w:rPr>
      </w:pPr>
      <w:r w:rsidRPr="00137B2C">
        <w:rPr>
          <w:rFonts w:eastAsia="Arial"/>
          <w:b/>
          <w:szCs w:val="22"/>
        </w:rPr>
        <w:t>Anticipated review:</w:t>
      </w:r>
      <w:r w:rsidRPr="00137B2C">
        <w:rPr>
          <w:rFonts w:eastAsia="Arial"/>
          <w:szCs w:val="22"/>
        </w:rPr>
        <w:t xml:space="preserve"> </w:t>
      </w:r>
      <w:sdt>
        <w:sdtPr>
          <w:rPr>
            <w:rFonts w:eastAsia="Arial"/>
            <w:szCs w:val="22"/>
          </w:rPr>
          <w:id w:val="1579633189"/>
          <w14:checkbox>
            <w14:checked w14:val="0"/>
            <w14:checkedState w14:val="2612" w14:font="MS Gothic"/>
            <w14:uncheckedState w14:val="2610" w14:font="MS Gothic"/>
          </w14:checkbox>
        </w:sdtPr>
        <w:sdtContent>
          <w:r w:rsidRPr="00137B2C">
            <w:rPr>
              <w:rFonts w:ascii="Segoe UI Symbol" w:eastAsia="MS Gothic" w:hAnsi="Segoe UI Symbol" w:cs="Segoe UI Symbol"/>
              <w:szCs w:val="22"/>
            </w:rPr>
            <w:t>☐</w:t>
          </w:r>
        </w:sdtContent>
      </w:sdt>
      <w:r w:rsidRPr="00137B2C">
        <w:rPr>
          <w:rFonts w:eastAsia="Arial"/>
          <w:szCs w:val="22"/>
        </w:rPr>
        <w:t xml:space="preserve"> Half yearly</w:t>
      </w:r>
      <w:r w:rsidRPr="00137B2C">
        <w:rPr>
          <w:rFonts w:eastAsia="Arial"/>
          <w:szCs w:val="22"/>
        </w:rPr>
        <w:tab/>
      </w:r>
      <w:sdt>
        <w:sdtPr>
          <w:rPr>
            <w:rFonts w:eastAsia="Arial"/>
            <w:szCs w:val="22"/>
          </w:rPr>
          <w:id w:val="301040720"/>
          <w14:checkbox>
            <w14:checked w14:val="1"/>
            <w14:checkedState w14:val="2612" w14:font="MS Gothic"/>
            <w14:uncheckedState w14:val="2610" w14:font="MS Gothic"/>
          </w14:checkbox>
        </w:sdtPr>
        <w:sdtContent>
          <w:r>
            <w:rPr>
              <w:rFonts w:ascii="MS Gothic" w:eastAsia="MS Gothic" w:hAnsi="MS Gothic" w:hint="eastAsia"/>
              <w:szCs w:val="22"/>
            </w:rPr>
            <w:t>☒</w:t>
          </w:r>
        </w:sdtContent>
      </w:sdt>
      <w:r w:rsidRPr="00137B2C">
        <w:rPr>
          <w:rFonts w:eastAsia="Arial"/>
          <w:szCs w:val="22"/>
        </w:rPr>
        <w:t xml:space="preserve"> Annually</w:t>
      </w:r>
    </w:p>
    <w:bookmarkEnd w:id="0"/>
    <w:bookmarkEnd w:id="1"/>
    <w:p w14:paraId="276B9363" w14:textId="77777777" w:rsidR="00057BE4" w:rsidRDefault="00E2096F">
      <w:pPr>
        <w:suppressAutoHyphens w:val="0"/>
        <w:spacing w:before="0" w:after="160" w:line="259" w:lineRule="auto"/>
      </w:pPr>
      <w:r>
        <w:br w:type="page"/>
      </w:r>
    </w:p>
    <w:p w14:paraId="6B28E1D6" w14:textId="1DDCAA7A" w:rsidR="00057BE4" w:rsidRDefault="00057BE4" w:rsidP="00057BE4">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D43B57">
        <w:lastRenderedPageBreak/>
        <w:t xml:space="preserve">IPM </w:t>
      </w:r>
      <w:r>
        <w:t>sample</w:t>
      </w:r>
      <w:r w:rsidRPr="00D43B57">
        <w:t xml:space="preserve"> – </w:t>
      </w:r>
      <w:r>
        <w:t>engaging</w:t>
      </w:r>
      <w:r w:rsidRPr="00D43B57">
        <w:t xml:space="preserve"> parents</w:t>
      </w:r>
      <w:r>
        <w:t>, caregivers</w:t>
      </w:r>
      <w:r w:rsidRPr="00D43B57">
        <w:t xml:space="preserve"> and community in transition from primary to high school (</w:t>
      </w:r>
      <w:r>
        <w:t>Implement</w:t>
      </w:r>
      <w:r w:rsidRPr="00D43B57">
        <w:t xml:space="preserve"> stage)</w:t>
      </w:r>
    </w:p>
    <w:p w14:paraId="190CD2B9" w14:textId="50DAD1AF" w:rsidR="00057BE4" w:rsidRDefault="00057BE4" w:rsidP="00057BE4">
      <w:pPr>
        <w:pStyle w:val="Heading3"/>
      </w:pPr>
      <w:r>
        <w:t>Rationale</w:t>
      </w:r>
    </w:p>
    <w:p w14:paraId="55DA105B" w14:textId="7C698317" w:rsidR="00057BE4" w:rsidRPr="00A22B87" w:rsidRDefault="00057BE4" w:rsidP="00057BE4">
      <w:pPr>
        <w:rPr>
          <w:color w:val="000000" w:themeColor="text1"/>
        </w:rPr>
      </w:pPr>
      <w:r w:rsidRPr="00A22B87">
        <w:rPr>
          <w:color w:val="000000" w:themeColor="text1"/>
        </w:rPr>
        <w:t xml:space="preserve">Engaging parents, caregivers and the community in the transition from primary to high school supports continuity of learning. Meaningful collaboration creates a supportive environment, improves communication between home and school, making the transition smoother for students. Involving families provides key information about the curriculum and what to expect, empowering them to support their children </w:t>
      </w:r>
      <w:r>
        <w:rPr>
          <w:color w:val="000000" w:themeColor="text1"/>
        </w:rPr>
        <w:t>throughout transition</w:t>
      </w:r>
      <w:r w:rsidRPr="00A22B87">
        <w:rPr>
          <w:color w:val="000000" w:themeColor="text1"/>
        </w:rPr>
        <w:t>. Community engagement builds networks that enhance students’ confidence, wellbeing and academic success as they navigate this important stage in their education.</w:t>
      </w:r>
    </w:p>
    <w:p w14:paraId="791D3575" w14:textId="77777777" w:rsidR="00A563A0" w:rsidRDefault="00A563A0" w:rsidP="00A563A0">
      <w:pPr>
        <w:pStyle w:val="Heading3"/>
      </w:pPr>
      <w:r w:rsidRPr="005D18F0">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A563A0" w14:paraId="717C2BAF" w14:textId="77777777" w:rsidTr="00FF6463">
        <w:tc>
          <w:tcPr>
            <w:tcW w:w="3209" w:type="dxa"/>
          </w:tcPr>
          <w:p w14:paraId="7098CECC" w14:textId="177F7E24" w:rsidR="00A563A0" w:rsidRDefault="00000000" w:rsidP="00FF6463">
            <w:pPr>
              <w:rPr>
                <w:bCs/>
                <w:color w:val="000000" w:themeColor="text1"/>
              </w:rPr>
            </w:pPr>
            <w:sdt>
              <w:sdtPr>
                <w:rPr>
                  <w:b/>
                  <w:bCs/>
                </w:rPr>
                <w:id w:val="1878574648"/>
                <w14:checkbox>
                  <w14:checked w14:val="0"/>
                  <w14:checkedState w14:val="2612" w14:font="MS Gothic"/>
                  <w14:uncheckedState w14:val="2610" w14:font="MS Gothic"/>
                </w14:checkbox>
              </w:sdtPr>
              <w:sdtContent>
                <w:r w:rsidR="00A563A0">
                  <w:rPr>
                    <w:rFonts w:ascii="MS Gothic" w:eastAsia="MS Gothic" w:hAnsi="MS Gothic" w:hint="eastAsia"/>
                    <w:b/>
                    <w:bCs/>
                  </w:rPr>
                  <w:t>☐</w:t>
                </w:r>
              </w:sdtContent>
            </w:sdt>
            <w:r w:rsidR="00A563A0" w:rsidRPr="00137B2C">
              <w:rPr>
                <w:bCs/>
              </w:rPr>
              <w:t xml:space="preserve"> Plan</w:t>
            </w:r>
          </w:p>
        </w:tc>
        <w:tc>
          <w:tcPr>
            <w:tcW w:w="3209" w:type="dxa"/>
          </w:tcPr>
          <w:p w14:paraId="31426DB5" w14:textId="026469C2" w:rsidR="00A563A0" w:rsidRDefault="00000000" w:rsidP="00FF6463">
            <w:pPr>
              <w:rPr>
                <w:bCs/>
                <w:color w:val="000000" w:themeColor="text1"/>
              </w:rPr>
            </w:pPr>
            <w:sdt>
              <w:sdtPr>
                <w:rPr>
                  <w:b/>
                  <w:bCs/>
                </w:rPr>
                <w:id w:val="1386302807"/>
                <w14:checkbox>
                  <w14:checked w14:val="1"/>
                  <w14:checkedState w14:val="2612" w14:font="MS Gothic"/>
                  <w14:uncheckedState w14:val="2610" w14:font="MS Gothic"/>
                </w14:checkbox>
              </w:sdtPr>
              <w:sdtContent>
                <w:r w:rsidR="00A563A0">
                  <w:rPr>
                    <w:rFonts w:ascii="MS Gothic" w:eastAsia="MS Gothic" w:hAnsi="MS Gothic" w:hint="eastAsia"/>
                    <w:b/>
                    <w:bCs/>
                  </w:rPr>
                  <w:t>☒</w:t>
                </w:r>
              </w:sdtContent>
            </w:sdt>
            <w:r w:rsidR="00A563A0" w:rsidRPr="00137B2C">
              <w:rPr>
                <w:bCs/>
              </w:rPr>
              <w:t xml:space="preserve"> Implement</w:t>
            </w:r>
          </w:p>
        </w:tc>
        <w:tc>
          <w:tcPr>
            <w:tcW w:w="3210" w:type="dxa"/>
          </w:tcPr>
          <w:p w14:paraId="5C778D7F" w14:textId="77777777" w:rsidR="00A563A0" w:rsidRDefault="00000000" w:rsidP="00FF6463">
            <w:pPr>
              <w:rPr>
                <w:bCs/>
                <w:color w:val="000000" w:themeColor="text1"/>
              </w:rPr>
            </w:pPr>
            <w:sdt>
              <w:sdtPr>
                <w:rPr>
                  <w:b/>
                  <w:bCs/>
                </w:rPr>
                <w:id w:val="-2035110240"/>
                <w14:checkbox>
                  <w14:checked w14:val="0"/>
                  <w14:checkedState w14:val="2612" w14:font="MS Gothic"/>
                  <w14:uncheckedState w14:val="2610" w14:font="MS Gothic"/>
                </w14:checkbox>
              </w:sdtPr>
              <w:sdtContent>
                <w:r w:rsidR="00A563A0" w:rsidRPr="00137B2C">
                  <w:rPr>
                    <w:rFonts w:ascii="Segoe UI Symbol" w:eastAsia="MS Gothic" w:hAnsi="Segoe UI Symbol" w:cs="Segoe UI Symbol"/>
                    <w:bCs/>
                  </w:rPr>
                  <w:t>☐</w:t>
                </w:r>
              </w:sdtContent>
            </w:sdt>
            <w:r w:rsidR="00A563A0" w:rsidRPr="00137B2C">
              <w:rPr>
                <w:bCs/>
              </w:rPr>
              <w:t xml:space="preserve"> Embed</w:t>
            </w:r>
          </w:p>
        </w:tc>
      </w:tr>
    </w:tbl>
    <w:p w14:paraId="43A4BDA7" w14:textId="77777777" w:rsidR="00A563A0" w:rsidRDefault="00A563A0" w:rsidP="00A563A0">
      <w:pPr>
        <w:pStyle w:val="Heading3"/>
      </w:pPr>
      <w:r w:rsidRPr="005D18F0">
        <w:t>Activity title</w:t>
      </w:r>
    </w:p>
    <w:p w14:paraId="7B3F9436" w14:textId="77777777" w:rsidR="00A563A0" w:rsidRDefault="00A563A0" w:rsidP="00A563A0">
      <w:pPr>
        <w:rPr>
          <w:lang w:val="en-US"/>
        </w:rPr>
      </w:pPr>
      <w:r w:rsidRPr="007401E7">
        <w:rPr>
          <w:lang w:val="en-US"/>
        </w:rPr>
        <w:t>Developing strong engagement with parents and the community to improve continuity of learning from primary to high school (</w:t>
      </w:r>
      <w:r>
        <w:rPr>
          <w:lang w:val="en-US"/>
        </w:rPr>
        <w:t>Implement</w:t>
      </w:r>
      <w:r w:rsidRPr="007401E7">
        <w:rPr>
          <w:lang w:val="en-US"/>
        </w:rPr>
        <w:t>)</w:t>
      </w:r>
    </w:p>
    <w:p w14:paraId="5637CF92" w14:textId="0E840EFC" w:rsidR="00A563A0" w:rsidRDefault="00A563A0" w:rsidP="00A563A0">
      <w:pPr>
        <w:pStyle w:val="Heading4"/>
      </w:pPr>
      <w:r w:rsidRPr="005D18F0">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A563A0" w14:paraId="5EC87897" w14:textId="77777777" w:rsidTr="00FF6463">
        <w:tc>
          <w:tcPr>
            <w:tcW w:w="2407" w:type="dxa"/>
          </w:tcPr>
          <w:p w14:paraId="3622EFFA" w14:textId="19FA1340" w:rsidR="00A563A0" w:rsidRDefault="00000000" w:rsidP="00FF6463">
            <w:sdt>
              <w:sdtPr>
                <w:rPr>
                  <w:rFonts w:eastAsia="Arial"/>
                  <w:bCs/>
                  <w:lang w:val="en-US"/>
                </w:rPr>
                <w:id w:val="1408118848"/>
                <w14:checkbox>
                  <w14:checked w14:val="0"/>
                  <w14:checkedState w14:val="2612" w14:font="MS Gothic"/>
                  <w14:uncheckedState w14:val="2610" w14:font="MS Gothic"/>
                </w14:checkbox>
              </w:sdtPr>
              <w:sdtContent>
                <w:r w:rsidR="00A563A0" w:rsidRPr="00137B2C">
                  <w:rPr>
                    <w:rFonts w:ascii="Segoe UI Symbol" w:eastAsia="MS Gothic" w:hAnsi="Segoe UI Symbol" w:cs="Segoe UI Symbol"/>
                    <w:bCs/>
                    <w:lang w:val="en-US"/>
                  </w:rPr>
                  <w:t>☐</w:t>
                </w:r>
              </w:sdtContent>
            </w:sdt>
            <w:r w:rsidR="00A563A0" w:rsidRPr="00137B2C">
              <w:rPr>
                <w:rFonts w:eastAsia="Arial"/>
                <w:bCs/>
                <w:lang w:val="en-US"/>
              </w:rPr>
              <w:t xml:space="preserve"> </w:t>
            </w:r>
            <w:r w:rsidR="00523CCD">
              <w:rPr>
                <w:rFonts w:eastAsia="Arial"/>
                <w:bCs/>
                <w:lang w:val="en-US"/>
              </w:rPr>
              <w:t>1</w:t>
            </w:r>
            <w:r w:rsidR="00A563A0" w:rsidRPr="00137B2C">
              <w:rPr>
                <w:rFonts w:eastAsia="Arial"/>
                <w:bCs/>
                <w:lang w:val="en-US"/>
              </w:rPr>
              <w:t xml:space="preserve"> term</w:t>
            </w:r>
          </w:p>
        </w:tc>
        <w:tc>
          <w:tcPr>
            <w:tcW w:w="2407" w:type="dxa"/>
          </w:tcPr>
          <w:p w14:paraId="755D1EC9" w14:textId="1CE888DA" w:rsidR="00A563A0" w:rsidRDefault="00000000" w:rsidP="00FF6463">
            <w:sdt>
              <w:sdtPr>
                <w:rPr>
                  <w:rFonts w:eastAsia="Arial"/>
                  <w:lang w:val="en-US"/>
                </w:rPr>
                <w:id w:val="446518429"/>
                <w14:checkbox>
                  <w14:checked w14:val="0"/>
                  <w14:checkedState w14:val="2612" w14:font="MS Gothic"/>
                  <w14:uncheckedState w14:val="2610" w14:font="MS Gothic"/>
                </w14:checkbox>
              </w:sdtPr>
              <w:sdtContent>
                <w:r w:rsidR="00A563A0">
                  <w:rPr>
                    <w:rFonts w:ascii="MS Gothic" w:eastAsia="MS Gothic" w:hAnsi="MS Gothic" w:hint="eastAsia"/>
                    <w:lang w:val="en-US"/>
                  </w:rPr>
                  <w:t>☐</w:t>
                </w:r>
              </w:sdtContent>
            </w:sdt>
            <w:r w:rsidR="00A563A0" w:rsidRPr="00137B2C">
              <w:rPr>
                <w:rFonts w:eastAsia="Arial"/>
                <w:lang w:val="en-US"/>
              </w:rPr>
              <w:t xml:space="preserve"> </w:t>
            </w:r>
            <w:r w:rsidR="00A563A0">
              <w:rPr>
                <w:rFonts w:eastAsia="Arial"/>
                <w:lang w:val="en-US"/>
              </w:rPr>
              <w:t>2</w:t>
            </w:r>
            <w:r w:rsidR="00A563A0" w:rsidRPr="00137B2C">
              <w:rPr>
                <w:rFonts w:eastAsia="Arial"/>
                <w:lang w:val="en-US"/>
              </w:rPr>
              <w:t xml:space="preserve"> terms</w:t>
            </w:r>
          </w:p>
        </w:tc>
        <w:tc>
          <w:tcPr>
            <w:tcW w:w="2407" w:type="dxa"/>
          </w:tcPr>
          <w:p w14:paraId="1073047A" w14:textId="77777777" w:rsidR="00A563A0" w:rsidRDefault="00000000" w:rsidP="00FF6463">
            <w:sdt>
              <w:sdtPr>
                <w:rPr>
                  <w:rFonts w:eastAsia="Arial"/>
                  <w:bCs/>
                  <w:lang w:val="en-US"/>
                </w:rPr>
                <w:id w:val="-248885236"/>
                <w14:checkbox>
                  <w14:checked w14:val="0"/>
                  <w14:checkedState w14:val="2612" w14:font="MS Gothic"/>
                  <w14:uncheckedState w14:val="2610" w14:font="MS Gothic"/>
                </w14:checkbox>
              </w:sdtPr>
              <w:sdtContent>
                <w:r w:rsidR="00A563A0" w:rsidRPr="00137B2C">
                  <w:rPr>
                    <w:rFonts w:ascii="Segoe UI Symbol" w:eastAsia="MS Gothic" w:hAnsi="Segoe UI Symbol" w:cs="Segoe UI Symbol"/>
                    <w:bCs/>
                    <w:lang w:val="en-US"/>
                  </w:rPr>
                  <w:t>☐</w:t>
                </w:r>
              </w:sdtContent>
            </w:sdt>
            <w:r w:rsidR="00A563A0" w:rsidRPr="00137B2C">
              <w:rPr>
                <w:rFonts w:eastAsia="Arial"/>
                <w:bCs/>
                <w:lang w:val="en-US"/>
              </w:rPr>
              <w:t xml:space="preserve"> </w:t>
            </w:r>
            <w:r w:rsidR="00A563A0">
              <w:rPr>
                <w:rFonts w:eastAsia="Arial"/>
                <w:bCs/>
                <w:lang w:val="en-US"/>
              </w:rPr>
              <w:t>3</w:t>
            </w:r>
            <w:r w:rsidR="00A563A0" w:rsidRPr="00137B2C">
              <w:rPr>
                <w:rFonts w:eastAsia="Arial"/>
                <w:bCs/>
                <w:lang w:val="en-US"/>
              </w:rPr>
              <w:t xml:space="preserve"> terms</w:t>
            </w:r>
          </w:p>
        </w:tc>
        <w:tc>
          <w:tcPr>
            <w:tcW w:w="2407" w:type="dxa"/>
          </w:tcPr>
          <w:p w14:paraId="277F6EC0" w14:textId="1651E576" w:rsidR="00A563A0" w:rsidRDefault="00000000" w:rsidP="00FF6463">
            <w:sdt>
              <w:sdtPr>
                <w:rPr>
                  <w:rFonts w:eastAsia="Arial"/>
                  <w:bCs/>
                  <w:lang w:val="en-US"/>
                </w:rPr>
                <w:id w:val="-1390181444"/>
                <w14:checkbox>
                  <w14:checked w14:val="1"/>
                  <w14:checkedState w14:val="2612" w14:font="MS Gothic"/>
                  <w14:uncheckedState w14:val="2610" w14:font="MS Gothic"/>
                </w14:checkbox>
              </w:sdtPr>
              <w:sdtContent>
                <w:r w:rsidR="00A563A0">
                  <w:rPr>
                    <w:rFonts w:ascii="MS Gothic" w:eastAsia="MS Gothic" w:hAnsi="MS Gothic" w:hint="eastAsia"/>
                    <w:bCs/>
                    <w:lang w:val="en-US"/>
                  </w:rPr>
                  <w:t>☒</w:t>
                </w:r>
              </w:sdtContent>
            </w:sdt>
            <w:r w:rsidR="00A563A0" w:rsidRPr="00137B2C">
              <w:rPr>
                <w:rFonts w:eastAsia="Arial"/>
                <w:bCs/>
                <w:lang w:val="en-US"/>
              </w:rPr>
              <w:t xml:space="preserve"> </w:t>
            </w:r>
            <w:r w:rsidR="00A563A0">
              <w:rPr>
                <w:rFonts w:eastAsia="Arial"/>
                <w:bCs/>
                <w:lang w:val="en-US"/>
              </w:rPr>
              <w:t>4</w:t>
            </w:r>
            <w:r w:rsidR="00A563A0" w:rsidRPr="00137B2C">
              <w:rPr>
                <w:rFonts w:eastAsia="Arial"/>
                <w:bCs/>
                <w:lang w:val="en-US"/>
              </w:rPr>
              <w:t xml:space="preserve"> terms</w:t>
            </w:r>
          </w:p>
        </w:tc>
      </w:tr>
    </w:tbl>
    <w:p w14:paraId="4BC72593" w14:textId="77777777" w:rsidR="00A563A0" w:rsidRDefault="00A563A0" w:rsidP="00A563A0">
      <w:pPr>
        <w:pStyle w:val="Heading4"/>
      </w:pPr>
      <w:r w:rsidRPr="00AA24FF">
        <w:t>Focus area</w:t>
      </w:r>
    </w:p>
    <w:p w14:paraId="31F967BF" w14:textId="75DBE04C" w:rsidR="00A563A0" w:rsidRDefault="00A563A0" w:rsidP="00A563A0">
      <w:pPr>
        <w:rPr>
          <w:rFonts w:eastAsia="Arial"/>
          <w:bCs/>
          <w:lang w:val="en-US"/>
        </w:rPr>
      </w:pPr>
      <w:r>
        <w:rPr>
          <w:rFonts w:eastAsia="Arial"/>
          <w:bCs/>
          <w:lang w:val="en-US"/>
        </w:rPr>
        <w:t>Parent engagement</w:t>
      </w:r>
    </w:p>
    <w:p w14:paraId="43718A40" w14:textId="77777777" w:rsidR="00191BFF" w:rsidRDefault="00191BFF">
      <w:pPr>
        <w:suppressAutoHyphens w:val="0"/>
        <w:spacing w:before="0" w:after="160" w:line="259" w:lineRule="auto"/>
        <w:rPr>
          <w:color w:val="002664"/>
          <w:sz w:val="28"/>
          <w:szCs w:val="36"/>
        </w:rPr>
      </w:pPr>
      <w:r>
        <w:br w:type="page"/>
      </w:r>
    </w:p>
    <w:p w14:paraId="480DE114" w14:textId="3584D1CE" w:rsidR="00A563A0" w:rsidRDefault="00A563A0" w:rsidP="00A563A0">
      <w:pPr>
        <w:pStyle w:val="Heading4"/>
      </w:pPr>
      <w:r w:rsidRPr="00AA24FF">
        <w:lastRenderedPageBreak/>
        <w:t>SEF alignment</w:t>
      </w:r>
    </w:p>
    <w:tbl>
      <w:tblPr>
        <w:tblStyle w:val="TableGrid"/>
        <w:tblW w:w="0" w:type="auto"/>
        <w:tblLook w:val="04A0" w:firstRow="1" w:lastRow="0" w:firstColumn="1" w:lastColumn="0" w:noHBand="0" w:noVBand="1"/>
        <w:tblDescription w:val="SEF alignment."/>
      </w:tblPr>
      <w:tblGrid>
        <w:gridCol w:w="3210"/>
        <w:gridCol w:w="3209"/>
        <w:gridCol w:w="3209"/>
      </w:tblGrid>
      <w:tr w:rsidR="00A563A0" w:rsidRPr="00B43C6A" w14:paraId="085BA2B5" w14:textId="77777777" w:rsidTr="00FF6463">
        <w:tc>
          <w:tcPr>
            <w:tcW w:w="3210" w:type="dxa"/>
            <w:vAlign w:val="bottom"/>
          </w:tcPr>
          <w:p w14:paraId="57809C2C" w14:textId="77777777" w:rsidR="00A563A0" w:rsidRPr="00484EED" w:rsidRDefault="00A563A0" w:rsidP="00FF6463">
            <w:pPr>
              <w:rPr>
                <w:b/>
                <w:bCs/>
              </w:rPr>
            </w:pPr>
            <w:bookmarkStart w:id="2" w:name="_Hlk203126020"/>
            <w:r w:rsidRPr="00484EED">
              <w:rPr>
                <w:b/>
                <w:bCs/>
              </w:rPr>
              <w:t>Domain</w:t>
            </w:r>
          </w:p>
        </w:tc>
        <w:tc>
          <w:tcPr>
            <w:tcW w:w="3209" w:type="dxa"/>
            <w:vAlign w:val="bottom"/>
          </w:tcPr>
          <w:p w14:paraId="7BF43100" w14:textId="77777777" w:rsidR="00A563A0" w:rsidRPr="00484EED" w:rsidRDefault="00A563A0" w:rsidP="00FF6463">
            <w:pPr>
              <w:rPr>
                <w:b/>
                <w:bCs/>
              </w:rPr>
            </w:pPr>
            <w:r w:rsidRPr="00484EED">
              <w:rPr>
                <w:b/>
                <w:bCs/>
              </w:rPr>
              <w:t>Element</w:t>
            </w:r>
          </w:p>
        </w:tc>
        <w:tc>
          <w:tcPr>
            <w:tcW w:w="3209" w:type="dxa"/>
            <w:vAlign w:val="bottom"/>
          </w:tcPr>
          <w:p w14:paraId="6208D837" w14:textId="77777777" w:rsidR="00A563A0" w:rsidRPr="00484EED" w:rsidRDefault="00A563A0" w:rsidP="00FF6463">
            <w:pPr>
              <w:rPr>
                <w:b/>
                <w:bCs/>
              </w:rPr>
            </w:pPr>
            <w:r w:rsidRPr="00484EED">
              <w:rPr>
                <w:b/>
                <w:bCs/>
              </w:rPr>
              <w:t>Theme</w:t>
            </w:r>
          </w:p>
        </w:tc>
      </w:tr>
      <w:tr w:rsidR="00A563A0" w:rsidRPr="00B43C6A" w14:paraId="63863821" w14:textId="77777777" w:rsidTr="00FF6463">
        <w:tc>
          <w:tcPr>
            <w:tcW w:w="3210" w:type="dxa"/>
            <w:vAlign w:val="center"/>
          </w:tcPr>
          <w:p w14:paraId="3E7D9C5F" w14:textId="77777777" w:rsidR="00A563A0" w:rsidRPr="00B43C6A" w:rsidRDefault="00A563A0" w:rsidP="00FF6463">
            <w:r w:rsidRPr="00B43C6A">
              <w:t>Learning</w:t>
            </w:r>
          </w:p>
        </w:tc>
        <w:tc>
          <w:tcPr>
            <w:tcW w:w="3209" w:type="dxa"/>
            <w:vAlign w:val="center"/>
          </w:tcPr>
          <w:p w14:paraId="73E4BF33" w14:textId="77777777" w:rsidR="00A563A0" w:rsidRPr="00B43C6A" w:rsidRDefault="00A563A0" w:rsidP="00FF6463">
            <w:r w:rsidRPr="00B43C6A">
              <w:t>Learning culture</w:t>
            </w:r>
          </w:p>
        </w:tc>
        <w:tc>
          <w:tcPr>
            <w:tcW w:w="3209" w:type="dxa"/>
            <w:vAlign w:val="center"/>
          </w:tcPr>
          <w:p w14:paraId="29880DCD" w14:textId="77777777" w:rsidR="00A563A0" w:rsidRPr="00B43C6A" w:rsidRDefault="00A563A0" w:rsidP="00FF6463">
            <w:r w:rsidRPr="00B43C6A">
              <w:t>Transitions and continuity of learning</w:t>
            </w:r>
          </w:p>
        </w:tc>
      </w:tr>
      <w:tr w:rsidR="00A563A0" w:rsidRPr="00B43C6A" w14:paraId="5A6D9C8C" w14:textId="77777777" w:rsidTr="00FF6463">
        <w:tc>
          <w:tcPr>
            <w:tcW w:w="3210" w:type="dxa"/>
            <w:vAlign w:val="bottom"/>
          </w:tcPr>
          <w:p w14:paraId="2F242ED8" w14:textId="77777777" w:rsidR="00A563A0" w:rsidRPr="00484EED" w:rsidRDefault="00A563A0" w:rsidP="00FF6463">
            <w:pPr>
              <w:rPr>
                <w:b/>
                <w:bCs/>
              </w:rPr>
            </w:pPr>
            <w:r w:rsidRPr="00484EED">
              <w:rPr>
                <w:b/>
                <w:bCs/>
              </w:rPr>
              <w:t>Domain</w:t>
            </w:r>
          </w:p>
        </w:tc>
        <w:tc>
          <w:tcPr>
            <w:tcW w:w="3209" w:type="dxa"/>
            <w:vAlign w:val="bottom"/>
          </w:tcPr>
          <w:p w14:paraId="1A25DAAE" w14:textId="77777777" w:rsidR="00A563A0" w:rsidRPr="00484EED" w:rsidRDefault="00A563A0" w:rsidP="00FF6463">
            <w:pPr>
              <w:rPr>
                <w:b/>
                <w:bCs/>
              </w:rPr>
            </w:pPr>
            <w:r w:rsidRPr="00484EED">
              <w:rPr>
                <w:b/>
                <w:bCs/>
              </w:rPr>
              <w:t>Element</w:t>
            </w:r>
          </w:p>
        </w:tc>
        <w:tc>
          <w:tcPr>
            <w:tcW w:w="3209" w:type="dxa"/>
            <w:vAlign w:val="bottom"/>
          </w:tcPr>
          <w:p w14:paraId="39430041" w14:textId="77777777" w:rsidR="00A563A0" w:rsidRPr="00484EED" w:rsidRDefault="00A563A0" w:rsidP="00FF6463">
            <w:pPr>
              <w:rPr>
                <w:b/>
                <w:bCs/>
              </w:rPr>
            </w:pPr>
            <w:r w:rsidRPr="00484EED">
              <w:rPr>
                <w:b/>
                <w:bCs/>
              </w:rPr>
              <w:t>Theme</w:t>
            </w:r>
          </w:p>
        </w:tc>
      </w:tr>
      <w:tr w:rsidR="00A563A0" w:rsidRPr="00B43C6A" w14:paraId="56F5D57E" w14:textId="77777777" w:rsidTr="00FF6463">
        <w:tc>
          <w:tcPr>
            <w:tcW w:w="3210" w:type="dxa"/>
            <w:vAlign w:val="center"/>
          </w:tcPr>
          <w:p w14:paraId="3A1B8605" w14:textId="7ABBBD01" w:rsidR="00A563A0" w:rsidRPr="00B43C6A" w:rsidRDefault="00484EED" w:rsidP="00FF6463">
            <w:r>
              <w:rPr>
                <w:rFonts w:eastAsia="Arial"/>
                <w:bCs/>
                <w:lang w:val="en-US"/>
              </w:rPr>
              <w:t>Teaching</w:t>
            </w:r>
          </w:p>
        </w:tc>
        <w:tc>
          <w:tcPr>
            <w:tcW w:w="3209" w:type="dxa"/>
            <w:vAlign w:val="center"/>
          </w:tcPr>
          <w:p w14:paraId="4CF13B84" w14:textId="22DB872B" w:rsidR="00A563A0" w:rsidRPr="00B43C6A" w:rsidRDefault="00484EED" w:rsidP="00FF6463">
            <w:r>
              <w:rPr>
                <w:rFonts w:eastAsia="Arial"/>
                <w:bCs/>
                <w:lang w:val="en-US"/>
              </w:rPr>
              <w:t>Data skills and use</w:t>
            </w:r>
          </w:p>
        </w:tc>
        <w:tc>
          <w:tcPr>
            <w:tcW w:w="3209" w:type="dxa"/>
            <w:vAlign w:val="center"/>
          </w:tcPr>
          <w:p w14:paraId="5D851EA7" w14:textId="71806E04" w:rsidR="00A563A0" w:rsidRPr="00B43C6A" w:rsidRDefault="00484EED" w:rsidP="00FF6463">
            <w:r>
              <w:rPr>
                <w:rFonts w:eastAsia="Arial"/>
                <w:bCs/>
                <w:lang w:val="en-US"/>
              </w:rPr>
              <w:t xml:space="preserve">Data </w:t>
            </w:r>
            <w:proofErr w:type="gramStart"/>
            <w:r>
              <w:rPr>
                <w:rFonts w:eastAsia="Arial"/>
                <w:bCs/>
                <w:lang w:val="en-US"/>
              </w:rPr>
              <w:t>use</w:t>
            </w:r>
            <w:proofErr w:type="gramEnd"/>
            <w:r>
              <w:rPr>
                <w:rFonts w:eastAsia="Arial"/>
                <w:bCs/>
                <w:lang w:val="en-US"/>
              </w:rPr>
              <w:t xml:space="preserve"> in planning</w:t>
            </w:r>
          </w:p>
        </w:tc>
      </w:tr>
      <w:tr w:rsidR="00A563A0" w:rsidRPr="00B43C6A" w14:paraId="70C1EEA1" w14:textId="77777777" w:rsidTr="00FF6463">
        <w:tc>
          <w:tcPr>
            <w:tcW w:w="3210" w:type="dxa"/>
            <w:vAlign w:val="bottom"/>
          </w:tcPr>
          <w:p w14:paraId="300C2109" w14:textId="77777777" w:rsidR="00A563A0" w:rsidRPr="00484EED" w:rsidRDefault="00A563A0" w:rsidP="00FF6463">
            <w:pPr>
              <w:rPr>
                <w:b/>
                <w:bCs/>
              </w:rPr>
            </w:pPr>
            <w:r w:rsidRPr="00484EED">
              <w:rPr>
                <w:b/>
                <w:bCs/>
              </w:rPr>
              <w:t>Domain</w:t>
            </w:r>
          </w:p>
        </w:tc>
        <w:tc>
          <w:tcPr>
            <w:tcW w:w="3209" w:type="dxa"/>
            <w:vAlign w:val="bottom"/>
          </w:tcPr>
          <w:p w14:paraId="5C5C1D13" w14:textId="77777777" w:rsidR="00A563A0" w:rsidRPr="00484EED" w:rsidRDefault="00A563A0" w:rsidP="00FF6463">
            <w:pPr>
              <w:rPr>
                <w:b/>
                <w:bCs/>
              </w:rPr>
            </w:pPr>
            <w:r w:rsidRPr="00484EED">
              <w:rPr>
                <w:b/>
                <w:bCs/>
              </w:rPr>
              <w:t>Element</w:t>
            </w:r>
          </w:p>
        </w:tc>
        <w:tc>
          <w:tcPr>
            <w:tcW w:w="3209" w:type="dxa"/>
            <w:vAlign w:val="bottom"/>
          </w:tcPr>
          <w:p w14:paraId="54D454B1" w14:textId="77777777" w:rsidR="00A563A0" w:rsidRPr="00484EED" w:rsidRDefault="00A563A0" w:rsidP="00FF6463">
            <w:pPr>
              <w:rPr>
                <w:b/>
                <w:bCs/>
              </w:rPr>
            </w:pPr>
            <w:r w:rsidRPr="00484EED">
              <w:rPr>
                <w:b/>
                <w:bCs/>
              </w:rPr>
              <w:t>Theme</w:t>
            </w:r>
          </w:p>
        </w:tc>
      </w:tr>
      <w:tr w:rsidR="00484EED" w:rsidRPr="00B43C6A" w14:paraId="700AD6E5" w14:textId="77777777" w:rsidTr="00FF6463">
        <w:tc>
          <w:tcPr>
            <w:tcW w:w="3210" w:type="dxa"/>
            <w:vAlign w:val="bottom"/>
          </w:tcPr>
          <w:p w14:paraId="60CDABF2" w14:textId="18D3B86E" w:rsidR="00484EED" w:rsidRPr="00484EED" w:rsidRDefault="00484EED" w:rsidP="00FF6463">
            <w:pPr>
              <w:rPr>
                <w:b/>
                <w:bCs/>
              </w:rPr>
            </w:pPr>
            <w:r>
              <w:rPr>
                <w:rFonts w:eastAsia="Arial"/>
                <w:bCs/>
                <w:lang w:val="en-US"/>
              </w:rPr>
              <w:t>Leading</w:t>
            </w:r>
          </w:p>
        </w:tc>
        <w:tc>
          <w:tcPr>
            <w:tcW w:w="3209" w:type="dxa"/>
            <w:vAlign w:val="bottom"/>
          </w:tcPr>
          <w:p w14:paraId="4D4A5F5F" w14:textId="414E1E83" w:rsidR="00484EED" w:rsidRPr="00484EED" w:rsidRDefault="00484EED" w:rsidP="00FF6463">
            <w:pPr>
              <w:rPr>
                <w:b/>
                <w:bCs/>
              </w:rPr>
            </w:pPr>
            <w:r>
              <w:rPr>
                <w:rFonts w:eastAsia="Arial"/>
                <w:bCs/>
                <w:lang w:val="en-US"/>
              </w:rPr>
              <w:t>Educational leadership</w:t>
            </w:r>
          </w:p>
        </w:tc>
        <w:tc>
          <w:tcPr>
            <w:tcW w:w="3209" w:type="dxa"/>
            <w:vAlign w:val="bottom"/>
          </w:tcPr>
          <w:p w14:paraId="39398E0A" w14:textId="707F5CF6" w:rsidR="00484EED" w:rsidRPr="00484EED" w:rsidRDefault="00484EED" w:rsidP="00FF6463">
            <w:pPr>
              <w:rPr>
                <w:b/>
                <w:bCs/>
              </w:rPr>
            </w:pPr>
            <w:r>
              <w:rPr>
                <w:rFonts w:eastAsia="Arial"/>
                <w:bCs/>
                <w:lang w:val="en-US"/>
              </w:rPr>
              <w:t>Community engagement</w:t>
            </w:r>
          </w:p>
        </w:tc>
      </w:tr>
    </w:tbl>
    <w:bookmarkEnd w:id="2"/>
    <w:p w14:paraId="21A7EC94" w14:textId="15414087" w:rsidR="00057BE4" w:rsidRDefault="00A563A0" w:rsidP="00A563A0">
      <w:pPr>
        <w:pStyle w:val="Heading3"/>
      </w:pPr>
      <w:r>
        <w:t>Activity description</w:t>
      </w:r>
    </w:p>
    <w:p w14:paraId="6BFD537C" w14:textId="77777777" w:rsidR="00A563A0" w:rsidRDefault="00A563A0" w:rsidP="00A563A0">
      <w:r w:rsidRPr="00D87D7D">
        <w:t xml:space="preserve">This is the </w:t>
      </w:r>
      <w:r>
        <w:t>implement</w:t>
      </w:r>
      <w:r w:rsidRPr="00D87D7D">
        <w:t xml:space="preserve"> stage of this activity.</w:t>
      </w:r>
    </w:p>
    <w:p w14:paraId="3D5FCCFC" w14:textId="5F830A3B" w:rsidR="00A563A0" w:rsidRDefault="00A563A0" w:rsidP="00A563A0">
      <w:r w:rsidRPr="00DF579D">
        <w:t xml:space="preserve">This activity supports schools to </w:t>
      </w:r>
      <w:r>
        <w:t xml:space="preserve">implement plans for </w:t>
      </w:r>
      <w:r w:rsidRPr="00DF579D">
        <w:t>strengthen</w:t>
      </w:r>
      <w:r>
        <w:t>ed</w:t>
      </w:r>
      <w:r w:rsidRPr="00DF579D">
        <w:t xml:space="preserve"> engagement with parents, caregivers and the broader community during the transition from primary to high school. It promotes shared responsibility for student success by improving communication, building trust</w:t>
      </w:r>
      <w:r w:rsidR="00EE381A">
        <w:t xml:space="preserve"> </w:t>
      </w:r>
      <w:r w:rsidRPr="00DF579D">
        <w:t>and creating supportive networks around learners. By actively involving families and community partners, schools can enhance continuity of learning, ease the transition experience and support student wellbeing and achievement.</w:t>
      </w:r>
      <w:r>
        <w:t xml:space="preserve"> </w:t>
      </w:r>
      <w:r w:rsidRPr="00DF579D">
        <w:t xml:space="preserve">This activity aligns with </w:t>
      </w:r>
      <w:r w:rsidR="00523CCD" w:rsidRPr="7AA4DFF9">
        <w:t xml:space="preserve">Our Plan for NSW Public Education </w:t>
      </w:r>
      <w:r w:rsidRPr="00DF579D">
        <w:t>by advancing equitable outcomes, delivering outstanding leadership, teaching and learning, and strengthening student wellbeing</w:t>
      </w:r>
      <w:r>
        <w:t>.</w:t>
      </w:r>
    </w:p>
    <w:p w14:paraId="2D2970EC" w14:textId="34791FC4" w:rsidR="00A563A0" w:rsidRDefault="00A563A0" w:rsidP="00A563A0">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A563A0" w14:paraId="41F96B71" w14:textId="77777777" w:rsidTr="00FC21BF">
        <w:tc>
          <w:tcPr>
            <w:tcW w:w="4814" w:type="dxa"/>
            <w:vAlign w:val="bottom"/>
          </w:tcPr>
          <w:p w14:paraId="7BF148E9" w14:textId="4DE0E202" w:rsidR="00A563A0" w:rsidRDefault="00A563A0" w:rsidP="00A563A0">
            <w:r w:rsidRPr="005A0156">
              <w:rPr>
                <w:b/>
                <w:bCs/>
              </w:rPr>
              <w:t>Task title 1</w:t>
            </w:r>
          </w:p>
        </w:tc>
        <w:tc>
          <w:tcPr>
            <w:tcW w:w="4814" w:type="dxa"/>
            <w:vAlign w:val="bottom"/>
          </w:tcPr>
          <w:p w14:paraId="72870C8D" w14:textId="33BACF74" w:rsidR="00A563A0" w:rsidRDefault="00A563A0" w:rsidP="00A563A0">
            <w:r w:rsidRPr="005A0156">
              <w:rPr>
                <w:b/>
                <w:bCs/>
              </w:rPr>
              <w:t xml:space="preserve">Task </w:t>
            </w:r>
            <w:r>
              <w:rPr>
                <w:b/>
                <w:bCs/>
              </w:rPr>
              <w:t>description</w:t>
            </w:r>
            <w:r w:rsidRPr="005A0156">
              <w:rPr>
                <w:b/>
                <w:bCs/>
              </w:rPr>
              <w:t xml:space="preserve"> 1</w:t>
            </w:r>
          </w:p>
        </w:tc>
      </w:tr>
      <w:tr w:rsidR="00A563A0" w14:paraId="5D9C0FF4" w14:textId="77777777">
        <w:tc>
          <w:tcPr>
            <w:tcW w:w="4814" w:type="dxa"/>
          </w:tcPr>
          <w:p w14:paraId="189BAF63" w14:textId="67BAE634" w:rsidR="00A563A0" w:rsidRPr="008A7014" w:rsidRDefault="00A563A0" w:rsidP="00A563A0">
            <w:pPr>
              <w:rPr>
                <w:rFonts w:eastAsia="Arial"/>
                <w:b/>
                <w:bCs/>
              </w:rPr>
            </w:pPr>
            <w:r w:rsidRPr="005A0156">
              <w:rPr>
                <w:rFonts w:eastAsia="Arial"/>
                <w:b/>
                <w:bCs/>
              </w:rPr>
              <w:t>Establish connections across schools</w:t>
            </w:r>
          </w:p>
        </w:tc>
        <w:tc>
          <w:tcPr>
            <w:tcW w:w="4814" w:type="dxa"/>
          </w:tcPr>
          <w:p w14:paraId="27A41A92" w14:textId="081E45C4" w:rsidR="00A563A0" w:rsidRPr="008A7014" w:rsidRDefault="00A563A0" w:rsidP="007E3FE1">
            <w:pPr>
              <w:rPr>
                <w:lang w:eastAsia="zh-CN"/>
              </w:rPr>
            </w:pPr>
            <w:r w:rsidRPr="00730950">
              <w:rPr>
                <w:lang w:eastAsia="zh-CN"/>
              </w:rPr>
              <w:t xml:space="preserve">Organise </w:t>
            </w:r>
            <w:r>
              <w:rPr>
                <w:lang w:eastAsia="zh-CN"/>
              </w:rPr>
              <w:t xml:space="preserve">community </w:t>
            </w:r>
            <w:r w:rsidRPr="00730950">
              <w:rPr>
                <w:lang w:eastAsia="zh-CN"/>
              </w:rPr>
              <w:t>events for primary and high school parents</w:t>
            </w:r>
            <w:r>
              <w:rPr>
                <w:lang w:eastAsia="zh-CN"/>
              </w:rPr>
              <w:t xml:space="preserve"> and caregivers</w:t>
            </w:r>
            <w:r w:rsidRPr="00730950">
              <w:rPr>
                <w:lang w:eastAsia="zh-CN"/>
              </w:rPr>
              <w:t xml:space="preserve"> to meet and </w:t>
            </w:r>
            <w:r>
              <w:rPr>
                <w:lang w:eastAsia="zh-CN"/>
              </w:rPr>
              <w:t>establish a connection</w:t>
            </w:r>
            <w:r w:rsidRPr="00730950">
              <w:rPr>
                <w:lang w:eastAsia="zh-CN"/>
              </w:rPr>
              <w:t xml:space="preserve">. Facilitate discussions </w:t>
            </w:r>
            <w:r>
              <w:rPr>
                <w:lang w:eastAsia="zh-CN"/>
              </w:rPr>
              <w:t>for community members to</w:t>
            </w:r>
            <w:r w:rsidRPr="00730950">
              <w:rPr>
                <w:lang w:eastAsia="zh-CN"/>
              </w:rPr>
              <w:t xml:space="preserve"> share </w:t>
            </w:r>
            <w:r w:rsidRPr="00730950">
              <w:rPr>
                <w:lang w:eastAsia="zh-CN"/>
              </w:rPr>
              <w:lastRenderedPageBreak/>
              <w:t>experiences, build relationships</w:t>
            </w:r>
            <w:r>
              <w:rPr>
                <w:lang w:eastAsia="zh-CN"/>
              </w:rPr>
              <w:t xml:space="preserve"> and</w:t>
            </w:r>
            <w:r w:rsidRPr="00730950">
              <w:rPr>
                <w:lang w:eastAsia="zh-CN"/>
              </w:rPr>
              <w:t xml:space="preserve"> foster a supportive network</w:t>
            </w:r>
            <w:r>
              <w:rPr>
                <w:lang w:eastAsia="zh-CN"/>
              </w:rPr>
              <w:t>. This will</w:t>
            </w:r>
            <w:r w:rsidRPr="00730950">
              <w:rPr>
                <w:lang w:eastAsia="zh-CN"/>
              </w:rPr>
              <w:t xml:space="preserve"> </w:t>
            </w:r>
            <w:r>
              <w:rPr>
                <w:lang w:eastAsia="zh-CN"/>
              </w:rPr>
              <w:t>strengthen</w:t>
            </w:r>
            <w:r w:rsidRPr="00730950">
              <w:rPr>
                <w:lang w:eastAsia="zh-CN"/>
              </w:rPr>
              <w:t xml:space="preserve"> the transition process and promote continuity of learning.</w:t>
            </w:r>
          </w:p>
        </w:tc>
      </w:tr>
      <w:tr w:rsidR="00A563A0" w14:paraId="3DABF5BA" w14:textId="77777777" w:rsidTr="00FC21BF">
        <w:tc>
          <w:tcPr>
            <w:tcW w:w="4814" w:type="dxa"/>
            <w:vAlign w:val="bottom"/>
          </w:tcPr>
          <w:p w14:paraId="471CF754" w14:textId="63A7B512" w:rsidR="00A563A0" w:rsidRDefault="00A563A0" w:rsidP="00A563A0">
            <w:r w:rsidRPr="005A0156">
              <w:rPr>
                <w:b/>
                <w:bCs/>
              </w:rPr>
              <w:lastRenderedPageBreak/>
              <w:t>Task title 2</w:t>
            </w:r>
          </w:p>
        </w:tc>
        <w:tc>
          <w:tcPr>
            <w:tcW w:w="4814" w:type="dxa"/>
            <w:vAlign w:val="bottom"/>
          </w:tcPr>
          <w:p w14:paraId="3D493CBD" w14:textId="20B56E28" w:rsidR="00A563A0" w:rsidRDefault="00A563A0" w:rsidP="00A563A0">
            <w:r w:rsidRPr="005A0156">
              <w:rPr>
                <w:b/>
                <w:bCs/>
              </w:rPr>
              <w:t xml:space="preserve">Task </w:t>
            </w:r>
            <w:r>
              <w:rPr>
                <w:b/>
                <w:bCs/>
              </w:rPr>
              <w:t>description</w:t>
            </w:r>
            <w:r w:rsidRPr="005A0156">
              <w:rPr>
                <w:b/>
                <w:bCs/>
              </w:rPr>
              <w:t xml:space="preserve"> 2</w:t>
            </w:r>
          </w:p>
        </w:tc>
      </w:tr>
      <w:tr w:rsidR="00A563A0" w14:paraId="3C257E99" w14:textId="77777777">
        <w:tc>
          <w:tcPr>
            <w:tcW w:w="4814" w:type="dxa"/>
          </w:tcPr>
          <w:p w14:paraId="08FEBCF6" w14:textId="5A5712AE" w:rsidR="00A563A0" w:rsidRDefault="00A563A0" w:rsidP="00A563A0">
            <w:r w:rsidRPr="005A0156">
              <w:rPr>
                <w:rFonts w:eastAsia="Arial"/>
                <w:b/>
                <w:bCs/>
              </w:rPr>
              <w:t>Engage with the community</w:t>
            </w:r>
          </w:p>
        </w:tc>
        <w:tc>
          <w:tcPr>
            <w:tcW w:w="4814" w:type="dxa"/>
          </w:tcPr>
          <w:p w14:paraId="2FA3DB6C" w14:textId="62E7F777" w:rsidR="00A563A0" w:rsidRPr="008A7014" w:rsidRDefault="00A563A0" w:rsidP="007E3FE1">
            <w:r>
              <w:t>Initiate</w:t>
            </w:r>
            <w:r w:rsidRPr="00173355">
              <w:t xml:space="preserve"> community engagement activities</w:t>
            </w:r>
            <w:r>
              <w:t xml:space="preserve"> (identified in the community engagement plan)</w:t>
            </w:r>
            <w:r w:rsidRPr="00173355">
              <w:t xml:space="preserve"> such as workshops, information sessions and cultural events</w:t>
            </w:r>
            <w:r>
              <w:t>.</w:t>
            </w:r>
            <w:r w:rsidRPr="00173355">
              <w:t xml:space="preserve"> </w:t>
            </w:r>
            <w:r>
              <w:t>I</w:t>
            </w:r>
            <w:r w:rsidRPr="00173355">
              <w:t>nvite</w:t>
            </w:r>
            <w:r>
              <w:t xml:space="preserve"> community members,</w:t>
            </w:r>
            <w:r w:rsidRPr="00173355">
              <w:t xml:space="preserve"> parents and caregivers to connect with both primary and secondary schools. These events should celebrate community diversity, promote family-school connections and support continuity of learning.</w:t>
            </w:r>
          </w:p>
        </w:tc>
      </w:tr>
      <w:tr w:rsidR="00A563A0" w14:paraId="3C068708" w14:textId="77777777" w:rsidTr="00FC21BF">
        <w:tc>
          <w:tcPr>
            <w:tcW w:w="4814" w:type="dxa"/>
            <w:vAlign w:val="bottom"/>
          </w:tcPr>
          <w:p w14:paraId="05768E8D" w14:textId="68468E82" w:rsidR="00A563A0" w:rsidRDefault="00A563A0" w:rsidP="00A563A0">
            <w:r w:rsidRPr="005A0156">
              <w:rPr>
                <w:b/>
                <w:bCs/>
              </w:rPr>
              <w:t>Task title 3</w:t>
            </w:r>
          </w:p>
        </w:tc>
        <w:tc>
          <w:tcPr>
            <w:tcW w:w="4814" w:type="dxa"/>
            <w:vAlign w:val="bottom"/>
          </w:tcPr>
          <w:p w14:paraId="304757F8" w14:textId="50505BB5" w:rsidR="00A563A0" w:rsidRDefault="00A563A0" w:rsidP="00A563A0">
            <w:r w:rsidRPr="005A0156">
              <w:rPr>
                <w:b/>
                <w:bCs/>
              </w:rPr>
              <w:t xml:space="preserve">Task </w:t>
            </w:r>
            <w:r>
              <w:rPr>
                <w:b/>
                <w:bCs/>
              </w:rPr>
              <w:t>description</w:t>
            </w:r>
            <w:r w:rsidRPr="005A0156">
              <w:rPr>
                <w:b/>
                <w:bCs/>
              </w:rPr>
              <w:t xml:space="preserve"> 3</w:t>
            </w:r>
          </w:p>
        </w:tc>
      </w:tr>
      <w:tr w:rsidR="00A563A0" w14:paraId="455E1D96" w14:textId="77777777">
        <w:tc>
          <w:tcPr>
            <w:tcW w:w="4814" w:type="dxa"/>
          </w:tcPr>
          <w:p w14:paraId="617711C0" w14:textId="35DAFE41" w:rsidR="00A563A0" w:rsidRDefault="00A563A0" w:rsidP="00A563A0">
            <w:r w:rsidRPr="005A0156">
              <w:rPr>
                <w:rFonts w:eastAsia="Arial"/>
                <w:b/>
                <w:bCs/>
              </w:rPr>
              <w:t xml:space="preserve">Involve </w:t>
            </w:r>
            <w:r w:rsidRPr="00B5269A">
              <w:rPr>
                <w:rFonts w:eastAsia="Arial"/>
                <w:b/>
                <w:bCs/>
              </w:rPr>
              <w:t>Parents and Citizens (P&amp;C) Associations</w:t>
            </w:r>
          </w:p>
        </w:tc>
        <w:tc>
          <w:tcPr>
            <w:tcW w:w="4814" w:type="dxa"/>
          </w:tcPr>
          <w:p w14:paraId="2FF0D668" w14:textId="6B6080ED" w:rsidR="00A563A0" w:rsidRPr="008A7014" w:rsidRDefault="00A563A0" w:rsidP="007E3FE1">
            <w:pPr>
              <w:rPr>
                <w:lang w:eastAsia="zh-CN"/>
              </w:rPr>
            </w:pPr>
            <w:r w:rsidRPr="00173355">
              <w:rPr>
                <w:lang w:eastAsia="zh-CN"/>
              </w:rPr>
              <w:t xml:space="preserve">Encourage high school staff to attend primary P&amp;C meetings to present on school culture and transition </w:t>
            </w:r>
            <w:r>
              <w:rPr>
                <w:lang w:eastAsia="zh-CN"/>
              </w:rPr>
              <w:t>activities</w:t>
            </w:r>
            <w:r w:rsidRPr="00173355">
              <w:rPr>
                <w:lang w:eastAsia="zh-CN"/>
              </w:rPr>
              <w:t>. This visibility will strengthen relationships</w:t>
            </w:r>
            <w:r>
              <w:rPr>
                <w:lang w:eastAsia="zh-CN"/>
              </w:rPr>
              <w:t xml:space="preserve"> across contexts</w:t>
            </w:r>
            <w:r w:rsidRPr="00173355">
              <w:rPr>
                <w:lang w:eastAsia="zh-CN"/>
              </w:rPr>
              <w:t xml:space="preserve"> and promote open communication, ensuring parents</w:t>
            </w:r>
            <w:r>
              <w:rPr>
                <w:lang w:eastAsia="zh-CN"/>
              </w:rPr>
              <w:t xml:space="preserve"> and caregivers</w:t>
            </w:r>
            <w:r w:rsidRPr="00173355">
              <w:rPr>
                <w:lang w:eastAsia="zh-CN"/>
              </w:rPr>
              <w:t xml:space="preserve"> feel connected </w:t>
            </w:r>
            <w:r>
              <w:rPr>
                <w:lang w:eastAsia="zh-CN"/>
              </w:rPr>
              <w:t xml:space="preserve">across contexts. </w:t>
            </w:r>
          </w:p>
        </w:tc>
      </w:tr>
      <w:tr w:rsidR="00A563A0" w14:paraId="10EA4C51" w14:textId="77777777" w:rsidTr="00FC21BF">
        <w:tc>
          <w:tcPr>
            <w:tcW w:w="4814" w:type="dxa"/>
            <w:vAlign w:val="bottom"/>
          </w:tcPr>
          <w:p w14:paraId="46A1DA1C" w14:textId="5476426A" w:rsidR="00A563A0" w:rsidRDefault="00A563A0" w:rsidP="00A563A0">
            <w:r w:rsidRPr="005A0156">
              <w:rPr>
                <w:b/>
                <w:bCs/>
              </w:rPr>
              <w:t>Task title 4</w:t>
            </w:r>
          </w:p>
        </w:tc>
        <w:tc>
          <w:tcPr>
            <w:tcW w:w="4814" w:type="dxa"/>
            <w:vAlign w:val="bottom"/>
          </w:tcPr>
          <w:p w14:paraId="4A393D1D" w14:textId="2D58D2BD" w:rsidR="00A563A0" w:rsidRDefault="00A563A0" w:rsidP="00A563A0">
            <w:r w:rsidRPr="005A0156">
              <w:rPr>
                <w:b/>
                <w:bCs/>
              </w:rPr>
              <w:t xml:space="preserve">Task </w:t>
            </w:r>
            <w:r>
              <w:rPr>
                <w:b/>
                <w:bCs/>
              </w:rPr>
              <w:t>description</w:t>
            </w:r>
            <w:r w:rsidRPr="005A0156">
              <w:rPr>
                <w:b/>
                <w:bCs/>
              </w:rPr>
              <w:t xml:space="preserve"> 4</w:t>
            </w:r>
          </w:p>
        </w:tc>
      </w:tr>
      <w:tr w:rsidR="00A563A0" w14:paraId="7B590BB7" w14:textId="77777777">
        <w:tc>
          <w:tcPr>
            <w:tcW w:w="4814" w:type="dxa"/>
          </w:tcPr>
          <w:p w14:paraId="077E7D8C" w14:textId="09F553DA" w:rsidR="00A563A0" w:rsidRPr="00A563A0" w:rsidRDefault="00A563A0" w:rsidP="00A563A0">
            <w:pPr>
              <w:rPr>
                <w:rFonts w:eastAsia="Arial"/>
                <w:b/>
                <w:lang w:val="en-US"/>
              </w:rPr>
            </w:pPr>
            <w:r w:rsidRPr="005A0156">
              <w:rPr>
                <w:rFonts w:eastAsia="Arial"/>
                <w:b/>
                <w:lang w:val="en-US"/>
              </w:rPr>
              <w:t>Facilitate student interaction</w:t>
            </w:r>
          </w:p>
        </w:tc>
        <w:tc>
          <w:tcPr>
            <w:tcW w:w="4814" w:type="dxa"/>
          </w:tcPr>
          <w:p w14:paraId="1AA3073A" w14:textId="3C4DDA0B" w:rsidR="00A563A0" w:rsidRPr="00A563A0" w:rsidRDefault="00A563A0" w:rsidP="00A563A0">
            <w:pPr>
              <w:pStyle w:val="ListBullet2"/>
              <w:numPr>
                <w:ilvl w:val="0"/>
                <w:numId w:val="0"/>
              </w:numPr>
              <w:rPr>
                <w:rFonts w:eastAsia="Arial"/>
                <w:bCs/>
                <w:lang w:val="en-US"/>
              </w:rPr>
            </w:pPr>
            <w:r w:rsidRPr="00BB022A">
              <w:rPr>
                <w:rFonts w:eastAsia="Arial"/>
                <w:bCs/>
                <w:color w:val="000000" w:themeColor="text1"/>
              </w:rPr>
              <w:t xml:space="preserve">Create opportunities for </w:t>
            </w:r>
            <w:r>
              <w:rPr>
                <w:rFonts w:eastAsia="Arial"/>
                <w:bCs/>
                <w:color w:val="000000" w:themeColor="text1"/>
              </w:rPr>
              <w:t>Stage 4</w:t>
            </w:r>
            <w:r w:rsidRPr="00BB022A">
              <w:rPr>
                <w:rFonts w:eastAsia="Arial"/>
                <w:bCs/>
                <w:color w:val="000000" w:themeColor="text1"/>
              </w:rPr>
              <w:t xml:space="preserve"> students from </w:t>
            </w:r>
            <w:r w:rsidRPr="00BB022A">
              <w:rPr>
                <w:rFonts w:eastAsia="Arial"/>
                <w:color w:val="000000" w:themeColor="text1"/>
              </w:rPr>
              <w:t xml:space="preserve">partner </w:t>
            </w:r>
            <w:r w:rsidRPr="00BB022A">
              <w:rPr>
                <w:rFonts w:eastAsia="Arial"/>
                <w:bCs/>
                <w:color w:val="000000" w:themeColor="text1"/>
              </w:rPr>
              <w:t xml:space="preserve">primary schools to </w:t>
            </w:r>
            <w:r>
              <w:rPr>
                <w:rFonts w:eastAsia="Arial"/>
                <w:bCs/>
                <w:color w:val="000000" w:themeColor="text1"/>
              </w:rPr>
              <w:t>visit</w:t>
            </w:r>
            <w:r w:rsidRPr="00BB022A">
              <w:rPr>
                <w:rFonts w:eastAsia="Arial"/>
                <w:bCs/>
                <w:color w:val="000000" w:themeColor="text1"/>
              </w:rPr>
              <w:t xml:space="preserve"> and share their experiences</w:t>
            </w:r>
            <w:r>
              <w:rPr>
                <w:rFonts w:eastAsia="Arial"/>
                <w:bCs/>
                <w:color w:val="000000" w:themeColor="text1"/>
              </w:rPr>
              <w:t xml:space="preserve"> of transition</w:t>
            </w:r>
            <w:r w:rsidRPr="00BB022A">
              <w:rPr>
                <w:rFonts w:eastAsia="Arial"/>
                <w:bCs/>
                <w:color w:val="000000" w:themeColor="text1"/>
              </w:rPr>
              <w:t xml:space="preserve"> with </w:t>
            </w:r>
            <w:r>
              <w:rPr>
                <w:rFonts w:eastAsia="Arial"/>
                <w:bCs/>
                <w:color w:val="000000" w:themeColor="text1"/>
              </w:rPr>
              <w:t>Stage 3</w:t>
            </w:r>
            <w:r w:rsidRPr="00BB022A">
              <w:rPr>
                <w:rFonts w:eastAsia="Arial"/>
                <w:bCs/>
                <w:color w:val="000000" w:themeColor="text1"/>
              </w:rPr>
              <w:t xml:space="preserve"> students. This</w:t>
            </w:r>
            <w:r w:rsidRPr="00BB022A">
              <w:rPr>
                <w:rFonts w:eastAsia="Arial"/>
                <w:color w:val="000000" w:themeColor="text1"/>
              </w:rPr>
              <w:t xml:space="preserve"> peer interaction can help build excitement for high school and foster a positive outlook on the transition to high school.</w:t>
            </w:r>
            <w:r>
              <w:rPr>
                <w:rFonts w:eastAsia="Arial"/>
                <w:color w:val="000000" w:themeColor="text1"/>
              </w:rPr>
              <w:t xml:space="preserve"> Communicate this activity with the community, parents and caregivers. </w:t>
            </w:r>
          </w:p>
        </w:tc>
      </w:tr>
      <w:tr w:rsidR="00A563A0" w14:paraId="128ED552" w14:textId="77777777" w:rsidTr="00FC21BF">
        <w:tc>
          <w:tcPr>
            <w:tcW w:w="4814" w:type="dxa"/>
            <w:vAlign w:val="bottom"/>
          </w:tcPr>
          <w:p w14:paraId="22236EE8" w14:textId="1349D9B4" w:rsidR="00A563A0" w:rsidRDefault="00A563A0" w:rsidP="00A563A0">
            <w:r w:rsidRPr="005A0156">
              <w:rPr>
                <w:b/>
                <w:bCs/>
              </w:rPr>
              <w:lastRenderedPageBreak/>
              <w:t xml:space="preserve">Task title </w:t>
            </w:r>
            <w:r>
              <w:rPr>
                <w:b/>
                <w:bCs/>
              </w:rPr>
              <w:t>5</w:t>
            </w:r>
          </w:p>
        </w:tc>
        <w:tc>
          <w:tcPr>
            <w:tcW w:w="4814" w:type="dxa"/>
            <w:vAlign w:val="bottom"/>
          </w:tcPr>
          <w:p w14:paraId="446284D6" w14:textId="43996F4E" w:rsidR="00A563A0" w:rsidRDefault="00A563A0" w:rsidP="00A563A0">
            <w:r w:rsidRPr="005A0156">
              <w:rPr>
                <w:b/>
                <w:bCs/>
              </w:rPr>
              <w:t xml:space="preserve">Task </w:t>
            </w:r>
            <w:r>
              <w:rPr>
                <w:b/>
                <w:bCs/>
              </w:rPr>
              <w:t>description</w:t>
            </w:r>
            <w:r w:rsidRPr="005A0156">
              <w:rPr>
                <w:b/>
                <w:bCs/>
              </w:rPr>
              <w:t xml:space="preserve"> </w:t>
            </w:r>
            <w:r>
              <w:rPr>
                <w:b/>
                <w:bCs/>
              </w:rPr>
              <w:t>5</w:t>
            </w:r>
          </w:p>
        </w:tc>
      </w:tr>
      <w:tr w:rsidR="00A563A0" w14:paraId="519C15BB" w14:textId="77777777">
        <w:tc>
          <w:tcPr>
            <w:tcW w:w="4814" w:type="dxa"/>
          </w:tcPr>
          <w:p w14:paraId="0C9A5A86" w14:textId="37DAA63E" w:rsidR="00A563A0" w:rsidRPr="008A7014" w:rsidRDefault="00A563A0" w:rsidP="00A563A0">
            <w:pPr>
              <w:rPr>
                <w:rFonts w:eastAsia="Arial"/>
                <w:b/>
                <w:bCs/>
              </w:rPr>
            </w:pPr>
            <w:r w:rsidRPr="004A26BB">
              <w:rPr>
                <w:rFonts w:eastAsia="Arial"/>
                <w:b/>
                <w:bCs/>
              </w:rPr>
              <w:t xml:space="preserve">Enhance </w:t>
            </w:r>
            <w:r>
              <w:rPr>
                <w:rFonts w:eastAsia="Arial"/>
                <w:b/>
                <w:bCs/>
              </w:rPr>
              <w:t>c</w:t>
            </w:r>
            <w:r w:rsidRPr="004A26BB">
              <w:rPr>
                <w:rFonts w:eastAsia="Arial"/>
                <w:b/>
                <w:bCs/>
              </w:rPr>
              <w:t xml:space="preserve">ommunication about </w:t>
            </w:r>
            <w:r>
              <w:rPr>
                <w:rFonts w:eastAsia="Arial"/>
                <w:b/>
                <w:bCs/>
              </w:rPr>
              <w:t>t</w:t>
            </w:r>
            <w:r w:rsidRPr="004A26BB">
              <w:rPr>
                <w:rFonts w:eastAsia="Arial"/>
                <w:b/>
                <w:bCs/>
              </w:rPr>
              <w:t>ransition</w:t>
            </w:r>
            <w:r>
              <w:rPr>
                <w:rFonts w:eastAsia="Arial"/>
                <w:b/>
                <w:bCs/>
              </w:rPr>
              <w:t xml:space="preserve"> from</w:t>
            </w:r>
            <w:r w:rsidRPr="004A26BB">
              <w:rPr>
                <w:rFonts w:eastAsia="Arial"/>
                <w:b/>
                <w:bCs/>
              </w:rPr>
              <w:t xml:space="preserve"> </w:t>
            </w:r>
            <w:r>
              <w:rPr>
                <w:rFonts w:eastAsia="Arial"/>
                <w:b/>
                <w:bCs/>
              </w:rPr>
              <w:t>primary to high school across contexts</w:t>
            </w:r>
          </w:p>
        </w:tc>
        <w:tc>
          <w:tcPr>
            <w:tcW w:w="4814" w:type="dxa"/>
          </w:tcPr>
          <w:p w14:paraId="188F6ED8" w14:textId="703EE4C1" w:rsidR="00A563A0" w:rsidRPr="008A7014" w:rsidRDefault="00A563A0" w:rsidP="008A7014">
            <w:pPr>
              <w:pStyle w:val="ListBullet2"/>
              <w:numPr>
                <w:ilvl w:val="0"/>
                <w:numId w:val="0"/>
              </w:numPr>
              <w:rPr>
                <w:rFonts w:eastAsia="Arial"/>
                <w:bCs/>
              </w:rPr>
            </w:pPr>
            <w:r w:rsidRPr="00741B35">
              <w:rPr>
                <w:rFonts w:eastAsia="Arial"/>
                <w:bCs/>
              </w:rPr>
              <w:t xml:space="preserve">Develop and </w:t>
            </w:r>
            <w:r w:rsidRPr="00BB022A">
              <w:rPr>
                <w:rFonts w:eastAsia="Arial"/>
                <w:bCs/>
                <w:color w:val="000000" w:themeColor="text1"/>
              </w:rPr>
              <w:t xml:space="preserve">distribute regular communications that outline available transition </w:t>
            </w:r>
            <w:r>
              <w:rPr>
                <w:rFonts w:eastAsia="Arial"/>
                <w:color w:val="000000" w:themeColor="text1"/>
              </w:rPr>
              <w:t>activities</w:t>
            </w:r>
            <w:r w:rsidRPr="00BB022A">
              <w:rPr>
                <w:rFonts w:eastAsia="Arial"/>
                <w:color w:val="000000" w:themeColor="text1"/>
              </w:rPr>
              <w:t xml:space="preserve"> </w:t>
            </w:r>
            <w:r w:rsidRPr="00BB022A">
              <w:rPr>
                <w:rFonts w:eastAsia="Arial"/>
                <w:bCs/>
                <w:color w:val="000000" w:themeColor="text1"/>
              </w:rPr>
              <w:t xml:space="preserve">and opportunities </w:t>
            </w:r>
            <w:r>
              <w:rPr>
                <w:rFonts w:eastAsia="Arial"/>
                <w:bCs/>
                <w:color w:val="000000" w:themeColor="text1"/>
              </w:rPr>
              <w:t>across primary and secondary</w:t>
            </w:r>
            <w:r w:rsidRPr="00BB022A">
              <w:rPr>
                <w:rFonts w:eastAsia="Arial"/>
                <w:bCs/>
                <w:color w:val="000000" w:themeColor="text1"/>
              </w:rPr>
              <w:t xml:space="preserve"> </w:t>
            </w:r>
            <w:r>
              <w:rPr>
                <w:rFonts w:eastAsia="Arial"/>
                <w:bCs/>
              </w:rPr>
              <w:t>contexts</w:t>
            </w:r>
            <w:r w:rsidRPr="00741B35">
              <w:rPr>
                <w:rFonts w:eastAsia="Arial"/>
                <w:bCs/>
              </w:rPr>
              <w:t xml:space="preserve">. Use </w:t>
            </w:r>
            <w:r>
              <w:rPr>
                <w:rFonts w:eastAsia="Arial"/>
                <w:bCs/>
              </w:rPr>
              <w:t xml:space="preserve">a range of communication methods </w:t>
            </w:r>
            <w:r w:rsidRPr="00741B35">
              <w:rPr>
                <w:rFonts w:eastAsia="Arial"/>
                <w:bCs/>
              </w:rPr>
              <w:t xml:space="preserve">to </w:t>
            </w:r>
            <w:r>
              <w:rPr>
                <w:rFonts w:eastAsia="Arial"/>
                <w:bCs/>
              </w:rPr>
              <w:t>inform the community, parents and caregivers, encouraging</w:t>
            </w:r>
            <w:r w:rsidRPr="00741B35">
              <w:rPr>
                <w:rFonts w:eastAsia="Arial"/>
                <w:bCs/>
              </w:rPr>
              <w:t xml:space="preserve"> </w:t>
            </w:r>
            <w:r>
              <w:rPr>
                <w:rFonts w:eastAsia="Arial"/>
                <w:bCs/>
              </w:rPr>
              <w:t>engagement</w:t>
            </w:r>
            <w:r w:rsidRPr="00741B35">
              <w:rPr>
                <w:rFonts w:eastAsia="Arial"/>
                <w:bCs/>
              </w:rPr>
              <w:t xml:space="preserve"> in events and </w:t>
            </w:r>
            <w:r>
              <w:rPr>
                <w:rFonts w:eastAsia="Arial"/>
                <w:bCs/>
              </w:rPr>
              <w:t>activities</w:t>
            </w:r>
            <w:r w:rsidRPr="00741B35">
              <w:rPr>
                <w:rFonts w:eastAsia="Arial"/>
                <w:bCs/>
              </w:rPr>
              <w:t>.</w:t>
            </w:r>
          </w:p>
        </w:tc>
      </w:tr>
      <w:tr w:rsidR="00A563A0" w14:paraId="17BE18B7" w14:textId="77777777" w:rsidTr="00FC21BF">
        <w:tc>
          <w:tcPr>
            <w:tcW w:w="4814" w:type="dxa"/>
            <w:vAlign w:val="bottom"/>
          </w:tcPr>
          <w:p w14:paraId="6BFA88CA" w14:textId="3D970071" w:rsidR="00A563A0" w:rsidRDefault="00A563A0" w:rsidP="00A563A0">
            <w:r w:rsidRPr="005A0156">
              <w:rPr>
                <w:b/>
                <w:bCs/>
              </w:rPr>
              <w:t xml:space="preserve">Task title </w:t>
            </w:r>
            <w:r>
              <w:rPr>
                <w:b/>
                <w:bCs/>
              </w:rPr>
              <w:t>6</w:t>
            </w:r>
          </w:p>
        </w:tc>
        <w:tc>
          <w:tcPr>
            <w:tcW w:w="4814" w:type="dxa"/>
            <w:vAlign w:val="bottom"/>
          </w:tcPr>
          <w:p w14:paraId="055E8FC4" w14:textId="704FEA96" w:rsidR="00A563A0" w:rsidRDefault="00A563A0" w:rsidP="00A563A0">
            <w:r w:rsidRPr="005A0156">
              <w:rPr>
                <w:b/>
                <w:bCs/>
              </w:rPr>
              <w:t xml:space="preserve">Task </w:t>
            </w:r>
            <w:r>
              <w:rPr>
                <w:b/>
                <w:bCs/>
              </w:rPr>
              <w:t>description</w:t>
            </w:r>
            <w:r w:rsidRPr="005A0156">
              <w:rPr>
                <w:b/>
                <w:bCs/>
              </w:rPr>
              <w:t xml:space="preserve"> </w:t>
            </w:r>
            <w:r>
              <w:rPr>
                <w:b/>
                <w:bCs/>
              </w:rPr>
              <w:t>6</w:t>
            </w:r>
          </w:p>
        </w:tc>
      </w:tr>
      <w:tr w:rsidR="00A563A0" w14:paraId="5D74DB93" w14:textId="77777777">
        <w:tc>
          <w:tcPr>
            <w:tcW w:w="4814" w:type="dxa"/>
          </w:tcPr>
          <w:p w14:paraId="72C6D508" w14:textId="33BBECFB" w:rsidR="00A563A0" w:rsidRDefault="00A563A0" w:rsidP="00A563A0">
            <w:r w:rsidRPr="005A0156">
              <w:rPr>
                <w:rFonts w:eastAsia="Arial"/>
                <w:b/>
                <w:lang w:val="en-US"/>
              </w:rPr>
              <w:t>Gather feedback from participants</w:t>
            </w:r>
          </w:p>
        </w:tc>
        <w:tc>
          <w:tcPr>
            <w:tcW w:w="4814" w:type="dxa"/>
          </w:tcPr>
          <w:p w14:paraId="50E788B8" w14:textId="3310767D" w:rsidR="00A563A0" w:rsidRPr="00A563A0" w:rsidRDefault="00A563A0" w:rsidP="00A563A0">
            <w:pPr>
              <w:rPr>
                <w:rFonts w:eastAsia="Arial"/>
                <w:bCs/>
              </w:rPr>
            </w:pPr>
            <w:r w:rsidRPr="00B117D4">
              <w:rPr>
                <w:rFonts w:eastAsia="Arial"/>
                <w:bCs/>
              </w:rPr>
              <w:t xml:space="preserve">After engagement activities, collect feedback from </w:t>
            </w:r>
            <w:r>
              <w:rPr>
                <w:rFonts w:eastAsia="Arial"/>
                <w:bCs/>
              </w:rPr>
              <w:t xml:space="preserve">the community, </w:t>
            </w:r>
            <w:r w:rsidRPr="00B117D4">
              <w:rPr>
                <w:rFonts w:eastAsia="Arial"/>
                <w:bCs/>
              </w:rPr>
              <w:t xml:space="preserve">parents, caregivers and students to evaluate successes and identify areas for improvement. Use this feedback to inform future activities and </w:t>
            </w:r>
            <w:r>
              <w:rPr>
                <w:rFonts w:eastAsia="Arial"/>
                <w:bCs/>
              </w:rPr>
              <w:t xml:space="preserve">highlight the importance of working in partnership with the community to strengthen transition to high school. </w:t>
            </w:r>
          </w:p>
        </w:tc>
      </w:tr>
    </w:tbl>
    <w:p w14:paraId="0B953432" w14:textId="34BAE4DA" w:rsidR="00A563A0" w:rsidRDefault="00A563A0" w:rsidP="00A563A0">
      <w:pPr>
        <w:pStyle w:val="Heading3"/>
      </w:pPr>
      <w:r>
        <w:t>Resources and funding</w:t>
      </w:r>
    </w:p>
    <w:p w14:paraId="6D6B8F91" w14:textId="22834847" w:rsidR="00A563A0" w:rsidRDefault="00A563A0" w:rsidP="008E5218">
      <w:r w:rsidRPr="004C6240">
        <w:t xml:space="preserve">Timetabling could be maximised to allow </w:t>
      </w:r>
      <w:r w:rsidRPr="00EE1F04">
        <w:t xml:space="preserve">for </w:t>
      </w:r>
      <w:r>
        <w:t xml:space="preserve">teachers across schools </w:t>
      </w:r>
      <w:r w:rsidRPr="00EE1F04">
        <w:t>to meet</w:t>
      </w:r>
      <w:r>
        <w:t>,</w:t>
      </w:r>
      <w:r w:rsidRPr="00EE1F04">
        <w:t xml:space="preserve"> or professional learning funds could be used to release the leadership team.</w:t>
      </w:r>
      <w:r>
        <w:t xml:space="preserve"> Additional time may be required to organise cross-school visits with students. If possible, c</w:t>
      </w:r>
      <w:r w:rsidRPr="00BC40B8">
        <w:t xml:space="preserve">onsideration could be given to </w:t>
      </w:r>
      <w:r>
        <w:t>use</w:t>
      </w:r>
      <w:r w:rsidR="008C15B8">
        <w:t xml:space="preserve"> funding for</w:t>
      </w:r>
      <w:r w:rsidRPr="00BC40B8">
        <w:t xml:space="preserve"> </w:t>
      </w:r>
      <w:r w:rsidR="008F63DB" w:rsidRPr="00B5269A">
        <w:t>S</w:t>
      </w:r>
      <w:r w:rsidR="008F63DB">
        <w:t>tudent</w:t>
      </w:r>
      <w:r w:rsidR="008F63DB" w:rsidRPr="00B5269A">
        <w:t xml:space="preserve"> </w:t>
      </w:r>
      <w:r>
        <w:t>L</w:t>
      </w:r>
      <w:r w:rsidRPr="00B5269A">
        <w:t xml:space="preserve">earning </w:t>
      </w:r>
      <w:r>
        <w:t>S</w:t>
      </w:r>
      <w:r w:rsidRPr="00B5269A">
        <w:t xml:space="preserve">upport </w:t>
      </w:r>
      <w:r>
        <w:t>O</w:t>
      </w:r>
      <w:r w:rsidRPr="00B5269A">
        <w:t>fficers (SLSOs) and/or Community Liaison Officers (CLOs) to support</w:t>
      </w:r>
      <w:r w:rsidR="00EE381A">
        <w:t xml:space="preserve"> </w:t>
      </w:r>
      <w:r w:rsidR="00EE381A" w:rsidRPr="00EE381A">
        <w:t>and strengthen engagement during transition activities</w:t>
      </w:r>
      <w:r w:rsidRPr="00B5269A">
        <w:t>.</w:t>
      </w:r>
    </w:p>
    <w:p w14:paraId="7AADCF0C" w14:textId="7CE12882" w:rsidR="00A563A0" w:rsidRDefault="00A563A0" w:rsidP="00A563A0">
      <w:pPr>
        <w:pStyle w:val="Heading3"/>
      </w:pPr>
      <w:r>
        <w:t>Evaluation and evidence</w:t>
      </w:r>
    </w:p>
    <w:p w14:paraId="1B42F0BF" w14:textId="621BDC1E" w:rsidR="00A563A0" w:rsidRPr="00137B2C" w:rsidRDefault="00A563A0" w:rsidP="00A563A0">
      <w:pPr>
        <w:shd w:val="clear" w:color="auto" w:fill="FFFFFF"/>
        <w:spacing w:line="240" w:lineRule="auto"/>
        <w:rPr>
          <w:rFonts w:eastAsia="Times New Roman"/>
          <w:szCs w:val="22"/>
        </w:rPr>
      </w:pPr>
      <w:r w:rsidRPr="00137B2C">
        <w:rPr>
          <w:rFonts w:eastAsia="Times New Roman"/>
          <w:szCs w:val="22"/>
        </w:rPr>
        <w:t>Outline how this activity will be evaluated using QDAI</w:t>
      </w:r>
      <w:r>
        <w:rPr>
          <w:rFonts w:eastAsia="Times New Roman"/>
          <w:szCs w:val="22"/>
        </w:rPr>
        <w:t>:</w:t>
      </w:r>
    </w:p>
    <w:p w14:paraId="721A9392" w14:textId="61D864CE" w:rsidR="00A563A0" w:rsidRPr="00137B2C" w:rsidRDefault="00A563A0" w:rsidP="00A563A0">
      <w:pPr>
        <w:pStyle w:val="ListBullet"/>
      </w:pPr>
      <w:r w:rsidRPr="00137B2C">
        <w:t>key evaluation </w:t>
      </w:r>
      <w:r w:rsidRPr="00137B2C">
        <w:rPr>
          <w:b/>
          <w:bCs/>
        </w:rPr>
        <w:t>question </w:t>
      </w:r>
      <w:r w:rsidRPr="00B320A5">
        <w:t>(Q)</w:t>
      </w:r>
      <w:r>
        <w:rPr>
          <w:b/>
          <w:bCs/>
        </w:rPr>
        <w:t xml:space="preserve"> </w:t>
      </w:r>
      <w:r w:rsidRPr="00137B2C">
        <w:t xml:space="preserve">aligned to the achievement of the </w:t>
      </w:r>
      <w:r>
        <w:t>activity</w:t>
      </w:r>
    </w:p>
    <w:p w14:paraId="027BB317" w14:textId="45A020FB" w:rsidR="00A563A0" w:rsidRPr="00A563A0" w:rsidRDefault="00A563A0" w:rsidP="00A563A0">
      <w:pPr>
        <w:pStyle w:val="ListBullet"/>
      </w:pPr>
      <w:r w:rsidRPr="00137B2C">
        <w:t>list the</w:t>
      </w:r>
      <w:r w:rsidRPr="00137B2C">
        <w:rPr>
          <w:b/>
          <w:bCs/>
        </w:rPr>
        <w:t> data</w:t>
      </w:r>
      <w:r w:rsidRPr="00137B2C">
        <w:t> </w:t>
      </w:r>
      <w:r>
        <w:t xml:space="preserve">(D) </w:t>
      </w:r>
      <w:r w:rsidRPr="00137B2C">
        <w:t xml:space="preserve">sources aligned to the question to show achievement of the </w:t>
      </w:r>
      <w:r>
        <w:t>activity.</w:t>
      </w:r>
    </w:p>
    <w:p w14:paraId="3449B793" w14:textId="2B1E1779" w:rsidR="00A563A0" w:rsidRDefault="00A563A0" w:rsidP="008E5218">
      <w:r w:rsidRPr="00137B2C">
        <w:rPr>
          <w:b/>
          <w:bCs/>
        </w:rPr>
        <w:lastRenderedPageBreak/>
        <w:t xml:space="preserve">Note: </w:t>
      </w:r>
      <w:r>
        <w:t>schools</w:t>
      </w:r>
      <w:r w:rsidRPr="00137B2C">
        <w:t xml:space="preserve"> will be required to complete the analysis (A) and implications (I) as part of their ongoing evaluative practice</w:t>
      </w:r>
      <w:r>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A563A0" w14:paraId="446D1F44" w14:textId="77777777" w:rsidTr="000B1E43">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43F25ADF" w14:textId="16057E1E" w:rsidR="00A563A0" w:rsidRDefault="00A563A0" w:rsidP="00A563A0">
            <w:pPr>
              <w:spacing w:line="240" w:lineRule="auto"/>
              <w:rPr>
                <w:rFonts w:eastAsia="Times New Roman"/>
                <w:szCs w:val="22"/>
              </w:rPr>
            </w:pPr>
            <w:r w:rsidRPr="00137B2C">
              <w:rPr>
                <w:bCs/>
              </w:rPr>
              <w:t>Question</w:t>
            </w:r>
          </w:p>
        </w:tc>
        <w:tc>
          <w:tcPr>
            <w:tcW w:w="4814" w:type="dxa"/>
            <w:vAlign w:val="bottom"/>
          </w:tcPr>
          <w:p w14:paraId="4394F44E" w14:textId="6BC41452" w:rsidR="00A563A0" w:rsidRDefault="00A563A0" w:rsidP="00A563A0">
            <w:pPr>
              <w:spacing w:line="240" w:lineRule="auto"/>
              <w:rPr>
                <w:rFonts w:eastAsia="Times New Roman"/>
                <w:szCs w:val="22"/>
              </w:rPr>
            </w:pPr>
            <w:r w:rsidRPr="00137B2C">
              <w:rPr>
                <w:bCs/>
              </w:rPr>
              <w:t>Data</w:t>
            </w:r>
          </w:p>
        </w:tc>
      </w:tr>
      <w:tr w:rsidR="00A563A0" w14:paraId="1326F222" w14:textId="77777777" w:rsidTr="00A563A0">
        <w:trPr>
          <w:cnfStyle w:val="000000100000" w:firstRow="0" w:lastRow="0" w:firstColumn="0" w:lastColumn="0" w:oddVBand="0" w:evenVBand="0" w:oddHBand="1" w:evenHBand="0" w:firstRowFirstColumn="0" w:firstRowLastColumn="0" w:lastRowFirstColumn="0" w:lastRowLastColumn="0"/>
        </w:trPr>
        <w:tc>
          <w:tcPr>
            <w:tcW w:w="4814" w:type="dxa"/>
          </w:tcPr>
          <w:p w14:paraId="29553FC2" w14:textId="56D795F1" w:rsidR="00A563A0" w:rsidRPr="00A563A0" w:rsidRDefault="00A563A0" w:rsidP="00A563A0">
            <w:pPr>
              <w:rPr>
                <w:szCs w:val="22"/>
              </w:rPr>
            </w:pPr>
            <w:r w:rsidRPr="001343C6">
              <w:rPr>
                <w:szCs w:val="22"/>
              </w:rPr>
              <w:t>To what extent have schools effectively engaged parents, caregivers and the broader community to strengthen relationships, support student transition and enhance continuity of learning?</w:t>
            </w:r>
          </w:p>
        </w:tc>
        <w:tc>
          <w:tcPr>
            <w:tcW w:w="4814" w:type="dxa"/>
          </w:tcPr>
          <w:p w14:paraId="467BB6F7" w14:textId="7D49B98A" w:rsidR="00A563A0" w:rsidRDefault="00A563A0" w:rsidP="007E3FE1">
            <w:pPr>
              <w:rPr>
                <w:rFonts w:eastAsia="Times New Roman"/>
              </w:rPr>
            </w:pPr>
            <w:r>
              <w:t>Community involvement planning documents, P&amp;C minutes, feedback from events.</w:t>
            </w:r>
          </w:p>
        </w:tc>
      </w:tr>
    </w:tbl>
    <w:p w14:paraId="49C6143B" w14:textId="650201D2" w:rsidR="00057BE4" w:rsidRDefault="00057BE4">
      <w:pPr>
        <w:suppressAutoHyphens w:val="0"/>
        <w:spacing w:before="0" w:after="160" w:line="259" w:lineRule="auto"/>
      </w:pPr>
      <w:r>
        <w:br w:type="page"/>
      </w:r>
    </w:p>
    <w:p w14:paraId="4F03089B" w14:textId="77777777" w:rsidR="00E2096F" w:rsidRDefault="00E2096F" w:rsidP="00E2096F">
      <w:pPr>
        <w:pStyle w:val="Heading2"/>
      </w:pPr>
      <w:r>
        <w:lastRenderedPageBreak/>
        <w:t>References</w:t>
      </w:r>
    </w:p>
    <w:p w14:paraId="426DEEBC"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6C86A1" w14:textId="77777777" w:rsidR="00E2096F" w:rsidRDefault="00E2096F" w:rsidP="00E2096F">
      <w:pPr>
        <w:pStyle w:val="FeatureBox2"/>
      </w:pPr>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74758A47" w14:textId="77777777"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sidR="00FD3C0C">
          <w:rPr>
            <w:rStyle w:val="Hyperlink"/>
          </w:rPr>
          <w:t>https://curriculum.nsw.edu.au</w:t>
        </w:r>
      </w:hyperlink>
      <w:r>
        <w:t>.</w:t>
      </w:r>
    </w:p>
    <w:p w14:paraId="18EA9E19" w14:textId="77777777" w:rsidR="00220A89" w:rsidRDefault="00220A89" w:rsidP="00220A89">
      <w:r w:rsidRPr="00D656DD">
        <w:t>Anderson LW, Jacobs J, Schramm S and Splittgerber F (2000) ‘</w:t>
      </w:r>
      <w:hyperlink r:id="rId12" w:history="1">
        <w:r>
          <w:rPr>
            <w:rStyle w:val="Hyperlink"/>
          </w:rPr>
          <w:t>School transitions: beginning of the end or a new beginning?’</w:t>
        </w:r>
      </w:hyperlink>
      <w:r w:rsidRPr="00D656DD">
        <w:t>, </w:t>
      </w:r>
      <w:r w:rsidRPr="00D656DD">
        <w:rPr>
          <w:i/>
          <w:iCs/>
        </w:rPr>
        <w:t xml:space="preserve">International Journal </w:t>
      </w:r>
      <w:r>
        <w:rPr>
          <w:i/>
          <w:iCs/>
        </w:rPr>
        <w:t>o</w:t>
      </w:r>
      <w:r w:rsidRPr="00D656DD">
        <w:rPr>
          <w:i/>
          <w:iCs/>
        </w:rPr>
        <w:t>f Educational Research</w:t>
      </w:r>
      <w:r w:rsidRPr="00D656DD">
        <w:t>, 33(4):325–339, accessed 17 April 2024.</w:t>
      </w:r>
    </w:p>
    <w:p w14:paraId="7BBFDC13" w14:textId="77777777" w:rsidR="00220A89" w:rsidRPr="00D656DD" w:rsidRDefault="00220A89" w:rsidP="00220A89">
      <w:r w:rsidRPr="004F3D5E">
        <w:t xml:space="preserve">CESE (Centre for Education Statistics and Evaluation) (2024) </w:t>
      </w:r>
      <w:hyperlink r:id="rId13" w:history="1">
        <w:r w:rsidRPr="00927184">
          <w:rPr>
            <w:rStyle w:val="Hyperlink"/>
          </w:rPr>
          <w:t>Transition to high school – What Works Best in practice</w:t>
        </w:r>
      </w:hyperlink>
      <w:r w:rsidRPr="004F3D5E">
        <w:t>, NSW Department of Education.</w:t>
      </w:r>
    </w:p>
    <w:p w14:paraId="0A6AD18C" w14:textId="77777777" w:rsidR="00220A89" w:rsidRPr="00D656DD" w:rsidRDefault="00220A89" w:rsidP="00220A89">
      <w:r w:rsidRPr="00D656DD">
        <w:t>Galton M and McLellan R (2017) ‘</w:t>
      </w:r>
      <w:hyperlink r:id="rId14" w:history="1">
        <w:r>
          <w:rPr>
            <w:rStyle w:val="Hyperlink"/>
          </w:rPr>
          <w:t>A transition Odyssey: pupils’ experiences of transfer to secondary school across five decades</w:t>
        </w:r>
      </w:hyperlink>
      <w:r w:rsidRPr="00D656DD">
        <w:t>’, </w:t>
      </w:r>
      <w:r w:rsidRPr="00D656DD">
        <w:rPr>
          <w:i/>
          <w:iCs/>
        </w:rPr>
        <w:t>Research Papers in Education</w:t>
      </w:r>
      <w:r w:rsidRPr="00D656DD">
        <w:t>, 33(2):1–23, accessed 17 April 2024.</w:t>
      </w:r>
    </w:p>
    <w:p w14:paraId="3EF59916" w14:textId="77777777" w:rsidR="00220A89" w:rsidRPr="00D656DD" w:rsidRDefault="00220A89" w:rsidP="00220A89">
      <w:r w:rsidRPr="00D656DD">
        <w:t>Martin AJ, Collie RJ, Stephan M, Flesken A, Halcrow F and McCourt B (2024) ‘</w:t>
      </w:r>
      <w:hyperlink r:id="rId15" w:history="1">
        <w:r>
          <w:rPr>
            <w:rStyle w:val="Hyperlink"/>
          </w:rPr>
          <w:t>The role of teaching support in assisting students’ transition to high school</w:t>
        </w:r>
      </w:hyperlink>
      <w:r w:rsidRPr="00D656DD">
        <w:t>’,</w:t>
      </w:r>
      <w:r w:rsidRPr="00D656DD">
        <w:rPr>
          <w:i/>
          <w:iCs/>
        </w:rPr>
        <w:t> Learning and Individual Differences</w:t>
      </w:r>
      <w:r w:rsidRPr="00D656DD">
        <w:t>, 109(102382), accessed 17 April 2024.</w:t>
      </w:r>
    </w:p>
    <w:p w14:paraId="6EFEC7CB" w14:textId="77777777" w:rsidR="00220A89" w:rsidRPr="00D656DD" w:rsidRDefault="00220A89" w:rsidP="00220A89">
      <w:r w:rsidRPr="00D656DD">
        <w:t>Martin AJ, Collie RJ, Stephan M, Flesken A, Halcrow F and McCourt B (2024) ‘</w:t>
      </w:r>
      <w:hyperlink r:id="rId16" w:history="1">
        <w:r>
          <w:rPr>
            <w:rStyle w:val="Hyperlink"/>
          </w:rPr>
          <w:t>What is the role of teaching support in students’ motivation and engagement trajectories during adolescence? A four-year latent growth modelling study</w:t>
        </w:r>
      </w:hyperlink>
      <w:r w:rsidRPr="00D656DD">
        <w:t>’, </w:t>
      </w:r>
      <w:r w:rsidRPr="00D656DD">
        <w:rPr>
          <w:i/>
          <w:iCs/>
        </w:rPr>
        <w:t>Learning and Instruction</w:t>
      </w:r>
      <w:r w:rsidRPr="00D656DD">
        <w:t>, 92(101910), accessed 17 April 2024.</w:t>
      </w:r>
    </w:p>
    <w:p w14:paraId="3F4398AE" w14:textId="77777777" w:rsidR="00220A89" w:rsidRPr="00D656DD" w:rsidRDefault="00220A89" w:rsidP="00220A89">
      <w:r w:rsidRPr="00D656DD">
        <w:t>Sniedze S, Felgate R, O’Grady E, Buckley S and Lietz P (2021) ‘</w:t>
      </w:r>
      <w:hyperlink r:id="rId17" w:history="1">
        <w:r>
          <w:rPr>
            <w:rStyle w:val="Hyperlink"/>
          </w:rPr>
          <w:t>What Australian students say about transition to secondary school. Final report</w:t>
        </w:r>
      </w:hyperlink>
      <w:r w:rsidRPr="00D656DD">
        <w:t>’, </w:t>
      </w:r>
      <w:r w:rsidRPr="00D656DD">
        <w:rPr>
          <w:i/>
          <w:iCs/>
        </w:rPr>
        <w:t>Australian Council for Educational Research</w:t>
      </w:r>
      <w:r w:rsidRPr="00D656DD">
        <w:t>, accessed 17 April 2024.</w:t>
      </w:r>
    </w:p>
    <w:p w14:paraId="1F450E46" w14:textId="3C775213" w:rsidR="00220A89" w:rsidRPr="00D656DD" w:rsidRDefault="00220A89" w:rsidP="00220A89">
      <w:r w:rsidRPr="00D656DD">
        <w:lastRenderedPageBreak/>
        <w:t>Symonds JE and Galton M (2014) ‘</w:t>
      </w:r>
      <w:hyperlink r:id="rId18" w:history="1">
        <w:r>
          <w:rPr>
            <w:rStyle w:val="Hyperlink"/>
          </w:rPr>
          <w:t>Moving to the next school at age 10–14 years: an international review of psychological development at school transition</w:t>
        </w:r>
      </w:hyperlink>
      <w:r w:rsidRPr="00D656DD">
        <w:t>’, </w:t>
      </w:r>
      <w:r w:rsidRPr="00D656DD">
        <w:rPr>
          <w:i/>
          <w:iCs/>
        </w:rPr>
        <w:t>Review of Education,</w:t>
      </w:r>
      <w:r w:rsidRPr="00D656DD">
        <w:t> 2(1):1–27, accessed 17 April 2024.</w:t>
      </w:r>
    </w:p>
    <w:p w14:paraId="37415CB6" w14:textId="77777777" w:rsidR="00220A89" w:rsidRPr="00137B2C" w:rsidRDefault="00220A89" w:rsidP="00220A89">
      <w:r>
        <w:t>V</w:t>
      </w:r>
      <w:r w:rsidRPr="00D656DD">
        <w:t>an Rens M, Haelermans C, Groot W and van den Brink HM (2018) ‘</w:t>
      </w:r>
      <w:hyperlink r:id="rId19" w:history="1">
        <w:r>
          <w:rPr>
            <w:rStyle w:val="Hyperlink"/>
          </w:rPr>
          <w:t>Facilitating a Successful Transition to Secondary School: (How) Does it Work? A Systematic Literature Review</w:t>
        </w:r>
      </w:hyperlink>
      <w:r w:rsidRPr="00D656DD">
        <w:t>’, </w:t>
      </w:r>
      <w:r w:rsidRPr="00D656DD">
        <w:rPr>
          <w:i/>
          <w:iCs/>
        </w:rPr>
        <w:t>Adolescent Research Review</w:t>
      </w:r>
      <w:r w:rsidRPr="00D656DD">
        <w:t>, 3:43–56, accessed 17 April 2024.</w:t>
      </w:r>
    </w:p>
    <w:p w14:paraId="21DBDCC0" w14:textId="77777777" w:rsidR="00E2096F" w:rsidRDefault="00E2096F" w:rsidP="00BB4FBA">
      <w:pPr>
        <w:sectPr w:rsidR="00E2096F" w:rsidSect="00123A38">
          <w:headerReference w:type="default" r:id="rId20"/>
          <w:footerReference w:type="default" r:id="rId21"/>
          <w:headerReference w:type="first" r:id="rId22"/>
          <w:footerReference w:type="first" r:id="rId23"/>
          <w:pgSz w:w="11906" w:h="16838"/>
          <w:pgMar w:top="1134" w:right="1134" w:bottom="1134" w:left="1134" w:header="709" w:footer="709" w:gutter="0"/>
          <w:pgNumType w:start="1"/>
          <w:cols w:space="708"/>
          <w:titlePg/>
          <w:docGrid w:linePitch="360"/>
        </w:sectPr>
      </w:pPr>
    </w:p>
    <w:p w14:paraId="0AB063CE" w14:textId="75B9E289" w:rsidR="002C0CF8" w:rsidRPr="001748AB" w:rsidRDefault="002C0CF8" w:rsidP="002C0CF8">
      <w:pPr>
        <w:rPr>
          <w:rStyle w:val="Strong"/>
          <w:szCs w:val="22"/>
        </w:rPr>
      </w:pPr>
      <w:r w:rsidRPr="001748AB">
        <w:rPr>
          <w:rStyle w:val="Strong"/>
          <w:szCs w:val="22"/>
        </w:rPr>
        <w:lastRenderedPageBreak/>
        <w:t>© State of New South Wales (Department of Education), 202</w:t>
      </w:r>
      <w:r w:rsidR="00220A89">
        <w:rPr>
          <w:rStyle w:val="Strong"/>
          <w:szCs w:val="22"/>
        </w:rPr>
        <w:t>5</w:t>
      </w:r>
    </w:p>
    <w:p w14:paraId="2BF19633"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E1BFD7D" w14:textId="77777777" w:rsidR="002C0CF8" w:rsidRDefault="002C0CF8" w:rsidP="002C0CF8">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42D891E1" w14:textId="77777777" w:rsidR="002C0CF8" w:rsidRDefault="002C0CF8" w:rsidP="002C0CF8">
      <w:r>
        <w:t xml:space="preserve"> </w:t>
      </w:r>
      <w:r>
        <w:rPr>
          <w:noProof/>
        </w:rPr>
        <w:drawing>
          <wp:inline distT="0" distB="0" distL="0" distR="0" wp14:anchorId="2F47A593" wp14:editId="6AA7D7EF">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614D1E" w14:textId="77777777" w:rsidR="002C0CF8" w:rsidRDefault="002C0CF8" w:rsidP="002C0CF8">
      <w:r>
        <w:t>This license allows you to share and adapt the material for any purpose, even commercially.</w:t>
      </w:r>
    </w:p>
    <w:p w14:paraId="74D82C58" w14:textId="3A982F5F" w:rsidR="002C0CF8" w:rsidRDefault="002C0CF8" w:rsidP="002C0CF8">
      <w:r>
        <w:t>Attribution should be given to © State of New South Wales (Department of Education), 202</w:t>
      </w:r>
      <w:r w:rsidR="00220A89">
        <w:t>5</w:t>
      </w:r>
      <w:r>
        <w:t>.</w:t>
      </w:r>
    </w:p>
    <w:p w14:paraId="242A31DE" w14:textId="77777777" w:rsidR="002C0CF8" w:rsidRDefault="002C0CF8" w:rsidP="002C0CF8">
      <w:r>
        <w:t>Material in this resource not available under a Creative Commons license:</w:t>
      </w:r>
    </w:p>
    <w:p w14:paraId="01C7DBE8" w14:textId="77777777" w:rsidR="002C0CF8" w:rsidRDefault="002C0CF8" w:rsidP="002C0CF8">
      <w:pPr>
        <w:pStyle w:val="ListBullet"/>
        <w:numPr>
          <w:ilvl w:val="0"/>
          <w:numId w:val="5"/>
        </w:numPr>
      </w:pPr>
      <w:r>
        <w:t>the NSW Department of Education logo, other logos and trademark-protected material</w:t>
      </w:r>
    </w:p>
    <w:p w14:paraId="6B4C06FB"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5EB4B1C3" w14:textId="77777777" w:rsidR="002C0CF8" w:rsidRPr="003B3E41" w:rsidRDefault="002C0CF8" w:rsidP="002C0CF8">
      <w:pPr>
        <w:pStyle w:val="FeatureBox2"/>
        <w:rPr>
          <w:rStyle w:val="Strong"/>
        </w:rPr>
      </w:pPr>
      <w:r w:rsidRPr="003B3E41">
        <w:rPr>
          <w:rStyle w:val="Strong"/>
        </w:rPr>
        <w:t>Links to third-party material and websites</w:t>
      </w:r>
    </w:p>
    <w:p w14:paraId="551469DE"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B2E564C"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0BB163A0" w14:textId="77777777" w:rsidR="00BB4FBA" w:rsidRPr="00BB4FBA" w:rsidRDefault="00BB4FBA" w:rsidP="00BB4FBA"/>
    <w:sectPr w:rsidR="00BB4FBA" w:rsidRPr="00BB4FBA" w:rsidSect="00123A38">
      <w:headerReference w:type="first" r:id="rId26"/>
      <w:footerReference w:type="first" r:id="rId2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66E2A" w14:textId="77777777" w:rsidR="007A095A" w:rsidRDefault="007A095A" w:rsidP="00843DF5">
      <w:r>
        <w:separator/>
      </w:r>
    </w:p>
    <w:p w14:paraId="7D7D2CB4" w14:textId="77777777" w:rsidR="007A095A" w:rsidRDefault="007A095A" w:rsidP="00843DF5"/>
    <w:p w14:paraId="4628E15D" w14:textId="77777777" w:rsidR="007A095A" w:rsidRDefault="007A095A" w:rsidP="00843DF5"/>
  </w:endnote>
  <w:endnote w:type="continuationSeparator" w:id="0">
    <w:p w14:paraId="0F75CA9D" w14:textId="77777777" w:rsidR="007A095A" w:rsidRDefault="007A095A" w:rsidP="00843DF5">
      <w:r>
        <w:continuationSeparator/>
      </w:r>
    </w:p>
    <w:p w14:paraId="34EA9AB7" w14:textId="77777777" w:rsidR="007A095A" w:rsidRDefault="007A095A" w:rsidP="00843DF5"/>
    <w:p w14:paraId="273E225E" w14:textId="77777777" w:rsidR="007A095A" w:rsidRDefault="007A095A"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B284E24-9892-4444-AE43-E475E9A62FCE}"/>
  </w:font>
  <w:font w:name="Calibri">
    <w:panose1 w:val="020F0502020204030204"/>
    <w:charset w:val="00"/>
    <w:family w:val="swiss"/>
    <w:pitch w:val="variable"/>
    <w:sig w:usb0="E4002EFF" w:usb1="C200247B" w:usb2="00000009" w:usb3="00000000" w:csb0="000001FF" w:csb1="00000000"/>
    <w:embedRegular r:id="rId2" w:fontKey="{AC0C31AB-0627-473B-A84E-C7A2CE5426E2}"/>
    <w:embedBold r:id="rId3" w:fontKey="{B1BD7DBC-72BE-4F32-8E9E-9B0CD57878CF}"/>
    <w:embedItalic r:id="rId4" w:fontKey="{3F61B1BD-F92B-485F-A312-ED0E031E1782}"/>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embedRegular r:id="rId5" w:fontKey="{7EF8DD0F-0A1D-41D8-AE88-3095DA7D948C}"/>
    <w:embedBold r:id="rId6" w:fontKey="{F231C725-BA32-4F94-8925-C81E4B16A309}"/>
  </w:font>
  <w:font w:name="MS Gothic">
    <w:altName w:val="ＭＳ ゴシック"/>
    <w:panose1 w:val="020B0609070205080204"/>
    <w:charset w:val="80"/>
    <w:family w:val="modern"/>
    <w:pitch w:val="fixed"/>
    <w:sig w:usb0="E00002FF" w:usb1="6AC7FDFB" w:usb2="08000012" w:usb3="00000000" w:csb0="0002009F" w:csb1="00000000"/>
    <w:embedRegular r:id="rId7" w:subsetted="1" w:fontKey="{68660766-CFA4-4EED-89B0-999D0B48F0CA}"/>
    <w:embedBold r:id="rId8" w:subsetted="1" w:fontKey="{FA73CE6C-558D-4ED4-A009-724CFF8A3807}"/>
  </w:font>
  <w:font w:name="Calibri Light">
    <w:panose1 w:val="020F0302020204030204"/>
    <w:charset w:val="00"/>
    <w:family w:val="swiss"/>
    <w:pitch w:val="variable"/>
    <w:sig w:usb0="E4002EFF" w:usb1="C200247B" w:usb2="00000009" w:usb3="00000000" w:csb0="000001FF" w:csb1="00000000"/>
    <w:embedRegular r:id="rId9" w:fontKey="{1C563972-6AF6-4D40-81DD-39E958AB26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CDE6" w14:textId="613CAF5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D0518">
      <w:rPr>
        <w:noProof/>
      </w:rPr>
      <w:t>Jul-25</w:t>
    </w:r>
    <w:r>
      <w:fldChar w:fldCharType="end"/>
    </w:r>
    <w:r>
      <w:ptab w:relativeTo="margin" w:alignment="right" w:leader="none"/>
    </w:r>
    <w:r>
      <w:rPr>
        <w:b/>
        <w:noProof/>
        <w:sz w:val="28"/>
        <w:szCs w:val="28"/>
      </w:rPr>
      <w:drawing>
        <wp:inline distT="0" distB="0" distL="0" distR="0" wp14:anchorId="490340C0" wp14:editId="1CD7E15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B0A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5209"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05682" w14:textId="77777777" w:rsidR="007A095A" w:rsidRDefault="007A095A" w:rsidP="00843DF5">
      <w:r>
        <w:separator/>
      </w:r>
    </w:p>
    <w:p w14:paraId="0B23B3BD" w14:textId="77777777" w:rsidR="007A095A" w:rsidRDefault="007A095A" w:rsidP="00843DF5"/>
    <w:p w14:paraId="73B30C89" w14:textId="77777777" w:rsidR="007A095A" w:rsidRDefault="007A095A" w:rsidP="00843DF5"/>
  </w:footnote>
  <w:footnote w:type="continuationSeparator" w:id="0">
    <w:p w14:paraId="68066560" w14:textId="77777777" w:rsidR="007A095A" w:rsidRDefault="007A095A" w:rsidP="00843DF5">
      <w:r>
        <w:continuationSeparator/>
      </w:r>
    </w:p>
    <w:p w14:paraId="586C1367" w14:textId="77777777" w:rsidR="007A095A" w:rsidRDefault="007A095A" w:rsidP="00843DF5"/>
    <w:p w14:paraId="4531361A" w14:textId="77777777" w:rsidR="007A095A" w:rsidRDefault="007A095A"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6793B" w14:textId="2BC43A39" w:rsidR="008A353C" w:rsidRDefault="006C6CED" w:rsidP="00843DF5">
    <w:pPr>
      <w:pStyle w:val="Documentname"/>
    </w:pPr>
    <w:r w:rsidRPr="006C6CED">
      <w:t>IPM sample – engaging parents and community in transition from primary to high school (Implement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084F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0EB928E" wp14:editId="086218E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3ADAA5"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928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A3ADAA5"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662C637" wp14:editId="065AF37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FF83C"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7"/>
  </w:num>
  <w:num w:numId="28" w16cid:durableId="857544514">
    <w:abstractNumId w:val="7"/>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7"/>
  </w:num>
  <w:num w:numId="34" w16cid:durableId="495387649">
    <w:abstractNumId w:val="7"/>
  </w:num>
  <w:num w:numId="35" w16cid:durableId="976178915">
    <w:abstractNumId w:val="5"/>
  </w:num>
  <w:num w:numId="36" w16cid:durableId="5867685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820"/>
    <w:rsid w:val="00003EFA"/>
    <w:rsid w:val="00004183"/>
    <w:rsid w:val="000077BF"/>
    <w:rsid w:val="00013FF2"/>
    <w:rsid w:val="00017B07"/>
    <w:rsid w:val="000252CB"/>
    <w:rsid w:val="000257A4"/>
    <w:rsid w:val="0003702C"/>
    <w:rsid w:val="00045F0D"/>
    <w:rsid w:val="0004750C"/>
    <w:rsid w:val="00047862"/>
    <w:rsid w:val="00051080"/>
    <w:rsid w:val="00054D26"/>
    <w:rsid w:val="00057BE4"/>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613E4"/>
    <w:rsid w:val="0016749B"/>
    <w:rsid w:val="0017408C"/>
    <w:rsid w:val="00181F54"/>
    <w:rsid w:val="00190C6F"/>
    <w:rsid w:val="00191BFF"/>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0A89"/>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355E2"/>
    <w:rsid w:val="00340DD9"/>
    <w:rsid w:val="00360E17"/>
    <w:rsid w:val="0036209C"/>
    <w:rsid w:val="00371F68"/>
    <w:rsid w:val="0038536D"/>
    <w:rsid w:val="00385DFB"/>
    <w:rsid w:val="003A0CFB"/>
    <w:rsid w:val="003A5190"/>
    <w:rsid w:val="003B0768"/>
    <w:rsid w:val="003B240E"/>
    <w:rsid w:val="003B3E41"/>
    <w:rsid w:val="003D078F"/>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4EED"/>
    <w:rsid w:val="0048642E"/>
    <w:rsid w:val="00491389"/>
    <w:rsid w:val="004A29D0"/>
    <w:rsid w:val="004B13C5"/>
    <w:rsid w:val="004B484F"/>
    <w:rsid w:val="004B723A"/>
    <w:rsid w:val="004C11A9"/>
    <w:rsid w:val="004C4B48"/>
    <w:rsid w:val="004C68E7"/>
    <w:rsid w:val="004E1043"/>
    <w:rsid w:val="004F2AC5"/>
    <w:rsid w:val="004F48DD"/>
    <w:rsid w:val="004F6AF2"/>
    <w:rsid w:val="00511863"/>
    <w:rsid w:val="005128E7"/>
    <w:rsid w:val="00523CCD"/>
    <w:rsid w:val="00526795"/>
    <w:rsid w:val="00541FBB"/>
    <w:rsid w:val="005500B1"/>
    <w:rsid w:val="005608F0"/>
    <w:rsid w:val="005649D2"/>
    <w:rsid w:val="005651B7"/>
    <w:rsid w:val="0058102D"/>
    <w:rsid w:val="005835CA"/>
    <w:rsid w:val="00583731"/>
    <w:rsid w:val="005913EC"/>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E67BF"/>
    <w:rsid w:val="005F49D6"/>
    <w:rsid w:val="00613017"/>
    <w:rsid w:val="00624D13"/>
    <w:rsid w:val="00626BBF"/>
    <w:rsid w:val="00627A57"/>
    <w:rsid w:val="0064273E"/>
    <w:rsid w:val="00643CC4"/>
    <w:rsid w:val="00677835"/>
    <w:rsid w:val="00680388"/>
    <w:rsid w:val="00691121"/>
    <w:rsid w:val="0069617A"/>
    <w:rsid w:val="00696410"/>
    <w:rsid w:val="006A046F"/>
    <w:rsid w:val="006A3884"/>
    <w:rsid w:val="006B3488"/>
    <w:rsid w:val="006C699E"/>
    <w:rsid w:val="006C6CED"/>
    <w:rsid w:val="006D00B0"/>
    <w:rsid w:val="006D1CF3"/>
    <w:rsid w:val="006E54D3"/>
    <w:rsid w:val="006F1CF4"/>
    <w:rsid w:val="006F5194"/>
    <w:rsid w:val="00717237"/>
    <w:rsid w:val="0072638E"/>
    <w:rsid w:val="00752140"/>
    <w:rsid w:val="00752ED5"/>
    <w:rsid w:val="007564F8"/>
    <w:rsid w:val="0076669D"/>
    <w:rsid w:val="00766D19"/>
    <w:rsid w:val="00767CA4"/>
    <w:rsid w:val="00773CDB"/>
    <w:rsid w:val="00780883"/>
    <w:rsid w:val="00793296"/>
    <w:rsid w:val="0079523E"/>
    <w:rsid w:val="00796499"/>
    <w:rsid w:val="007A095A"/>
    <w:rsid w:val="007B020C"/>
    <w:rsid w:val="007B523A"/>
    <w:rsid w:val="007C4870"/>
    <w:rsid w:val="007C5D33"/>
    <w:rsid w:val="007C61E6"/>
    <w:rsid w:val="007C63BB"/>
    <w:rsid w:val="007D56C3"/>
    <w:rsid w:val="007E20E5"/>
    <w:rsid w:val="007E3FE1"/>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66281"/>
    <w:rsid w:val="0087496A"/>
    <w:rsid w:val="00881ED0"/>
    <w:rsid w:val="00890EEE"/>
    <w:rsid w:val="00891403"/>
    <w:rsid w:val="0089316E"/>
    <w:rsid w:val="00894BCD"/>
    <w:rsid w:val="008A353C"/>
    <w:rsid w:val="008A4CF6"/>
    <w:rsid w:val="008A7014"/>
    <w:rsid w:val="008B1946"/>
    <w:rsid w:val="008C15B8"/>
    <w:rsid w:val="008D5C37"/>
    <w:rsid w:val="008E3DE9"/>
    <w:rsid w:val="008E4E66"/>
    <w:rsid w:val="008E5218"/>
    <w:rsid w:val="008F63DB"/>
    <w:rsid w:val="009107ED"/>
    <w:rsid w:val="009119BD"/>
    <w:rsid w:val="009138BF"/>
    <w:rsid w:val="00915B46"/>
    <w:rsid w:val="00921FDC"/>
    <w:rsid w:val="0093679E"/>
    <w:rsid w:val="00941947"/>
    <w:rsid w:val="0094511B"/>
    <w:rsid w:val="00945B9D"/>
    <w:rsid w:val="009560E5"/>
    <w:rsid w:val="0097042E"/>
    <w:rsid w:val="009739C8"/>
    <w:rsid w:val="00982157"/>
    <w:rsid w:val="00987574"/>
    <w:rsid w:val="0099399A"/>
    <w:rsid w:val="00995C6E"/>
    <w:rsid w:val="009B1280"/>
    <w:rsid w:val="009B3D61"/>
    <w:rsid w:val="009C2DB5"/>
    <w:rsid w:val="009C5B0E"/>
    <w:rsid w:val="009D43DD"/>
    <w:rsid w:val="009E5A83"/>
    <w:rsid w:val="009E6FBE"/>
    <w:rsid w:val="00A10577"/>
    <w:rsid w:val="00A119B4"/>
    <w:rsid w:val="00A170A2"/>
    <w:rsid w:val="00A2629A"/>
    <w:rsid w:val="00A534B8"/>
    <w:rsid w:val="00A54063"/>
    <w:rsid w:val="00A5409F"/>
    <w:rsid w:val="00A563A0"/>
    <w:rsid w:val="00A56811"/>
    <w:rsid w:val="00A57460"/>
    <w:rsid w:val="00A63054"/>
    <w:rsid w:val="00A630C8"/>
    <w:rsid w:val="00A6693C"/>
    <w:rsid w:val="00A74A54"/>
    <w:rsid w:val="00A76FB9"/>
    <w:rsid w:val="00A83D41"/>
    <w:rsid w:val="00A8587A"/>
    <w:rsid w:val="00A873E9"/>
    <w:rsid w:val="00A9004C"/>
    <w:rsid w:val="00AB099B"/>
    <w:rsid w:val="00AB3116"/>
    <w:rsid w:val="00AB5F89"/>
    <w:rsid w:val="00AE4760"/>
    <w:rsid w:val="00AF4675"/>
    <w:rsid w:val="00B03CCC"/>
    <w:rsid w:val="00B05292"/>
    <w:rsid w:val="00B2036D"/>
    <w:rsid w:val="00B222FB"/>
    <w:rsid w:val="00B25321"/>
    <w:rsid w:val="00B26C50"/>
    <w:rsid w:val="00B32AF7"/>
    <w:rsid w:val="00B42E51"/>
    <w:rsid w:val="00B46033"/>
    <w:rsid w:val="00B46D21"/>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0820"/>
    <w:rsid w:val="00BC1208"/>
    <w:rsid w:val="00BC7C1F"/>
    <w:rsid w:val="00BD7F86"/>
    <w:rsid w:val="00BF35D4"/>
    <w:rsid w:val="00BF732E"/>
    <w:rsid w:val="00C2168A"/>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34CA"/>
    <w:rsid w:val="00D7649E"/>
    <w:rsid w:val="00D924E7"/>
    <w:rsid w:val="00DA016D"/>
    <w:rsid w:val="00DB32F3"/>
    <w:rsid w:val="00DC66B8"/>
    <w:rsid w:val="00DC6BCA"/>
    <w:rsid w:val="00DC74E1"/>
    <w:rsid w:val="00DD1132"/>
    <w:rsid w:val="00DD2F4E"/>
    <w:rsid w:val="00DE07A5"/>
    <w:rsid w:val="00DE2CE3"/>
    <w:rsid w:val="00E04DAF"/>
    <w:rsid w:val="00E112C7"/>
    <w:rsid w:val="00E15C44"/>
    <w:rsid w:val="00E2096F"/>
    <w:rsid w:val="00E22F6B"/>
    <w:rsid w:val="00E32ED9"/>
    <w:rsid w:val="00E4272D"/>
    <w:rsid w:val="00E4707A"/>
    <w:rsid w:val="00E5058E"/>
    <w:rsid w:val="00E51733"/>
    <w:rsid w:val="00E56264"/>
    <w:rsid w:val="00E604B6"/>
    <w:rsid w:val="00E66CA0"/>
    <w:rsid w:val="00E836F5"/>
    <w:rsid w:val="00E87132"/>
    <w:rsid w:val="00E904DB"/>
    <w:rsid w:val="00EA07C6"/>
    <w:rsid w:val="00EC59D6"/>
    <w:rsid w:val="00ED0518"/>
    <w:rsid w:val="00ED1EDE"/>
    <w:rsid w:val="00EE381A"/>
    <w:rsid w:val="00F04295"/>
    <w:rsid w:val="00F1353E"/>
    <w:rsid w:val="00F14D7F"/>
    <w:rsid w:val="00F20AC8"/>
    <w:rsid w:val="00F244A5"/>
    <w:rsid w:val="00F3454B"/>
    <w:rsid w:val="00F46313"/>
    <w:rsid w:val="00F522E3"/>
    <w:rsid w:val="00F54F06"/>
    <w:rsid w:val="00F620A7"/>
    <w:rsid w:val="00F65B7F"/>
    <w:rsid w:val="00F66145"/>
    <w:rsid w:val="00F67719"/>
    <w:rsid w:val="00F80352"/>
    <w:rsid w:val="00F814BD"/>
    <w:rsid w:val="00F81980"/>
    <w:rsid w:val="00FA3555"/>
    <w:rsid w:val="00FA6449"/>
    <w:rsid w:val="00FB0365"/>
    <w:rsid w:val="00FC0E4A"/>
    <w:rsid w:val="00FC3BCF"/>
    <w:rsid w:val="00FD0590"/>
    <w:rsid w:val="00FD0A93"/>
    <w:rsid w:val="00FD3C0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076B"/>
  <w15:chartTrackingRefBased/>
  <w15:docId w15:val="{2ED2EF55-78C3-4929-B0CA-EE5B5B57D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99"/>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policy-library/policies/pd-2016-0468.html?refid=285839" TargetMode="External"/><Relationship Id="rId13" Type="http://schemas.openxmlformats.org/officeDocument/2006/relationships/hyperlink" Target="https://education.nsw.gov.au/about-us/education-data-and-research/cese/publications/practical-guides-for-educators/transition-to-high-school" TargetMode="External"/><Relationship Id="rId18" Type="http://schemas.openxmlformats.org/officeDocument/2006/relationships/hyperlink" Target="https://bera-journals.onlinelibrary.wiley.com/doi/abs/10.1002/rev3.3021"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ontactcurriculumimplementation@det.nsw.edu.au" TargetMode="External"/><Relationship Id="rId12" Type="http://schemas.openxmlformats.org/officeDocument/2006/relationships/hyperlink" Target="https://www.sciencedirect.com/science/article/abs/pii/S0883035500000203" TargetMode="External"/><Relationship Id="rId17" Type="http://schemas.openxmlformats.org/officeDocument/2006/relationships/hyperlink" Target="https://doi.org/10.37517/978-1-74286-644-4"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learninstruc.2024.101910" TargetMode="External"/><Relationship Id="rId20" Type="http://schemas.openxmlformats.org/officeDocument/2006/relationships/header" Target="header1.xm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 TargetMode="Externa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doi.org/10.1016/j.lindif.2023.102382"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yperlink" Target="https://link.springer.com/article/10.1007/s40894-017-0063-2" TargetMode="External"/><Relationship Id="rId4" Type="http://schemas.openxmlformats.org/officeDocument/2006/relationships/webSettings" Target="webSettings.xml"/><Relationship Id="rId9" Type="http://schemas.openxmlformats.org/officeDocument/2006/relationships/hyperlink" Target="https://educationstandards.nsw.edu.au/wps/portal/nesa/mini-footer/copyright" TargetMode="External"/><Relationship Id="rId14" Type="http://schemas.openxmlformats.org/officeDocument/2006/relationships/hyperlink" Target="https://www.tandfonline.com/doi/full/10.1080/02671522.2017.1302496"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C657B7D68243B399490C06372FBD47"/>
        <w:category>
          <w:name w:val="General"/>
          <w:gallery w:val="placeholder"/>
        </w:category>
        <w:types>
          <w:type w:val="bbPlcHdr"/>
        </w:types>
        <w:behaviors>
          <w:behavior w:val="content"/>
        </w:behaviors>
        <w:guid w:val="{FB7FFFC5-2187-4AE7-8C4E-03037F938035}"/>
      </w:docPartPr>
      <w:docPartBody>
        <w:p w:rsidR="00EF2D92" w:rsidRDefault="00EF2D92" w:rsidP="00EF2D92">
          <w:pPr>
            <w:pStyle w:val="C1C657B7D68243B399490C06372FBD47"/>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92"/>
    <w:rsid w:val="00230A8F"/>
    <w:rsid w:val="0038450D"/>
    <w:rsid w:val="00564ADC"/>
    <w:rsid w:val="005743CD"/>
    <w:rsid w:val="005E67BF"/>
    <w:rsid w:val="006D560D"/>
    <w:rsid w:val="00793296"/>
    <w:rsid w:val="008568B9"/>
    <w:rsid w:val="00866281"/>
    <w:rsid w:val="00A27FF1"/>
    <w:rsid w:val="00A8587A"/>
    <w:rsid w:val="00B32AF7"/>
    <w:rsid w:val="00EF2D92"/>
    <w:rsid w:val="00F244A5"/>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2D92"/>
    <w:rPr>
      <w:color w:val="666666"/>
    </w:rPr>
  </w:style>
  <w:style w:type="paragraph" w:customStyle="1" w:styleId="C1C657B7D68243B399490C06372FBD47">
    <w:name w:val="C1C657B7D68243B399490C06372FBD47"/>
    <w:rsid w:val="00EF2D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1883</Words>
  <Characters>11248</Characters>
  <Application>Microsoft Office Word</Application>
  <DocSecurity>0</DocSecurity>
  <Lines>281</Lines>
  <Paragraphs>172</Paragraphs>
  <ScaleCrop>false</ScaleCrop>
  <HeadingPairs>
    <vt:vector size="2" baseType="variant">
      <vt:variant>
        <vt:lpstr>Title</vt:lpstr>
      </vt:variant>
      <vt:variant>
        <vt:i4>1</vt:i4>
      </vt:variant>
    </vt:vector>
  </HeadingPairs>
  <TitlesOfParts>
    <vt:vector size="1" baseType="lpstr">
      <vt:lpstr>IPM sample – engaging parents, caregivers and community in transition from primary to high school (Implement stage)</vt:lpstr>
    </vt:vector>
  </TitlesOfParts>
  <Company/>
  <LinksUpToDate>false</LinksUpToDate>
  <CharactersWithSpaces>12959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engaging community in transition – implement</dc:title>
  <dc:subject/>
  <dc:creator>NSW Department of Education</dc:creator>
  <cp:keywords/>
  <dc:description/>
  <cp:lastModifiedBy>Stephanie Sparke</cp:lastModifiedBy>
  <cp:revision>2</cp:revision>
  <dcterms:created xsi:type="dcterms:W3CDTF">2025-07-15T02:59:00Z</dcterms:created>
  <dcterms:modified xsi:type="dcterms:W3CDTF">2025-07-15T05:46:00Z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2025-07-15T03:00:28Z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e8e0728f-65eb-43b3-a463-c5ae739f506f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