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46BDA" w14:textId="5E66667A" w:rsidR="005D2587" w:rsidRPr="00A876D6" w:rsidRDefault="00660179" w:rsidP="00A876D6">
      <w:pPr>
        <w:pStyle w:val="Title"/>
      </w:pPr>
      <w:r>
        <w:t>Modern Languages K–10 Syllabus (2022) – guidelines for assessing ‘Interacting’ in Stage 4</w:t>
      </w:r>
    </w:p>
    <w:p w14:paraId="126A4F0F" w14:textId="77777777" w:rsidR="00A43D4D" w:rsidRDefault="00A43D4D" w:rsidP="005D2587">
      <w:pPr>
        <w:spacing w:before="0"/>
      </w:pPr>
      <w:r>
        <w:br w:type="page"/>
      </w:r>
    </w:p>
    <w:p w14:paraId="1367A328" w14:textId="77777777" w:rsidR="00A43D4D" w:rsidRDefault="00A43D4D" w:rsidP="00AB393D">
      <w:pPr>
        <w:pStyle w:val="TOCHeading"/>
      </w:pPr>
      <w:r>
        <w:lastRenderedPageBreak/>
        <w:t>Contents</w:t>
      </w:r>
    </w:p>
    <w:p w14:paraId="03FFF744" w14:textId="507E2091" w:rsidR="00B73CE3" w:rsidRDefault="00D16F9C">
      <w:pPr>
        <w:pStyle w:val="TOC2"/>
        <w:rPr>
          <w:rFonts w:asciiTheme="minorHAnsi" w:eastAsiaTheme="minorEastAsia" w:hAnsiTheme="minorHAnsi" w:cstheme="minorBidi"/>
          <w:kern w:val="2"/>
          <w:sz w:val="24"/>
          <w:lang w:eastAsia="zh-CN"/>
          <w14:ligatures w14:val="standardContextual"/>
        </w:rPr>
      </w:pPr>
      <w:r>
        <w:rPr>
          <w:b/>
        </w:rPr>
        <w:fldChar w:fldCharType="begin"/>
      </w:r>
      <w:r>
        <w:rPr>
          <w:b/>
        </w:rPr>
        <w:instrText xml:space="preserve"> TOC \o "2-3" \h \z \u </w:instrText>
      </w:r>
      <w:r>
        <w:rPr>
          <w:b/>
        </w:rPr>
        <w:fldChar w:fldCharType="separate"/>
      </w:r>
      <w:hyperlink w:anchor="_Toc208502950" w:history="1">
        <w:r w:rsidR="00B73CE3" w:rsidRPr="005363D2">
          <w:rPr>
            <w:rStyle w:val="Hyperlink"/>
          </w:rPr>
          <w:t>Sample activities</w:t>
        </w:r>
        <w:r w:rsidR="00B73CE3">
          <w:rPr>
            <w:webHidden/>
          </w:rPr>
          <w:tab/>
        </w:r>
        <w:r w:rsidR="00B73CE3">
          <w:rPr>
            <w:webHidden/>
          </w:rPr>
          <w:fldChar w:fldCharType="begin"/>
        </w:r>
        <w:r w:rsidR="00B73CE3">
          <w:rPr>
            <w:webHidden/>
          </w:rPr>
          <w:instrText xml:space="preserve"> PAGEREF _Toc208502950 \h </w:instrText>
        </w:r>
        <w:r w:rsidR="00B73CE3">
          <w:rPr>
            <w:webHidden/>
          </w:rPr>
        </w:r>
        <w:r w:rsidR="00B73CE3">
          <w:rPr>
            <w:webHidden/>
          </w:rPr>
          <w:fldChar w:fldCharType="separate"/>
        </w:r>
        <w:r w:rsidR="00B73CE3">
          <w:rPr>
            <w:webHidden/>
          </w:rPr>
          <w:t>3</w:t>
        </w:r>
        <w:r w:rsidR="00B73CE3">
          <w:rPr>
            <w:webHidden/>
          </w:rPr>
          <w:fldChar w:fldCharType="end"/>
        </w:r>
      </w:hyperlink>
    </w:p>
    <w:p w14:paraId="0DBDB0A4" w14:textId="4A916F24" w:rsidR="00B73CE3" w:rsidRDefault="00B73CE3">
      <w:pPr>
        <w:pStyle w:val="TOC2"/>
        <w:rPr>
          <w:rFonts w:asciiTheme="minorHAnsi" w:eastAsiaTheme="minorEastAsia" w:hAnsiTheme="minorHAnsi" w:cstheme="minorBidi"/>
          <w:kern w:val="2"/>
          <w:sz w:val="24"/>
          <w:lang w:eastAsia="zh-CN"/>
          <w14:ligatures w14:val="standardContextual"/>
        </w:rPr>
      </w:pPr>
      <w:hyperlink w:anchor="_Toc208502951" w:history="1">
        <w:r w:rsidRPr="005363D2">
          <w:rPr>
            <w:rStyle w:val="Hyperlink"/>
          </w:rPr>
          <w:t>Feedback</w:t>
        </w:r>
        <w:r>
          <w:rPr>
            <w:webHidden/>
          </w:rPr>
          <w:tab/>
        </w:r>
        <w:r>
          <w:rPr>
            <w:webHidden/>
          </w:rPr>
          <w:fldChar w:fldCharType="begin"/>
        </w:r>
        <w:r>
          <w:rPr>
            <w:webHidden/>
          </w:rPr>
          <w:instrText xml:space="preserve"> PAGEREF _Toc208502951 \h </w:instrText>
        </w:r>
        <w:r>
          <w:rPr>
            <w:webHidden/>
          </w:rPr>
        </w:r>
        <w:r>
          <w:rPr>
            <w:webHidden/>
          </w:rPr>
          <w:fldChar w:fldCharType="separate"/>
        </w:r>
        <w:r>
          <w:rPr>
            <w:webHidden/>
          </w:rPr>
          <w:t>9</w:t>
        </w:r>
        <w:r>
          <w:rPr>
            <w:webHidden/>
          </w:rPr>
          <w:fldChar w:fldCharType="end"/>
        </w:r>
      </w:hyperlink>
    </w:p>
    <w:p w14:paraId="412E3B40" w14:textId="61E878E3" w:rsidR="00B73CE3" w:rsidRDefault="00B73CE3">
      <w:pPr>
        <w:pStyle w:val="TOC2"/>
        <w:rPr>
          <w:rFonts w:asciiTheme="minorHAnsi" w:eastAsiaTheme="minorEastAsia" w:hAnsiTheme="minorHAnsi" w:cstheme="minorBidi"/>
          <w:kern w:val="2"/>
          <w:sz w:val="24"/>
          <w:lang w:eastAsia="zh-CN"/>
          <w14:ligatures w14:val="standardContextual"/>
        </w:rPr>
      </w:pPr>
      <w:hyperlink w:anchor="_Toc208502952" w:history="1">
        <w:r w:rsidRPr="005363D2">
          <w:rPr>
            <w:rStyle w:val="Hyperlink"/>
          </w:rPr>
          <w:t>Differentiating summative assessment</w:t>
        </w:r>
        <w:r>
          <w:rPr>
            <w:webHidden/>
          </w:rPr>
          <w:tab/>
        </w:r>
        <w:r>
          <w:rPr>
            <w:webHidden/>
          </w:rPr>
          <w:fldChar w:fldCharType="begin"/>
        </w:r>
        <w:r>
          <w:rPr>
            <w:webHidden/>
          </w:rPr>
          <w:instrText xml:space="preserve"> PAGEREF _Toc208502952 \h </w:instrText>
        </w:r>
        <w:r>
          <w:rPr>
            <w:webHidden/>
          </w:rPr>
        </w:r>
        <w:r>
          <w:rPr>
            <w:webHidden/>
          </w:rPr>
          <w:fldChar w:fldCharType="separate"/>
        </w:r>
        <w:r>
          <w:rPr>
            <w:webHidden/>
          </w:rPr>
          <w:t>10</w:t>
        </w:r>
        <w:r>
          <w:rPr>
            <w:webHidden/>
          </w:rPr>
          <w:fldChar w:fldCharType="end"/>
        </w:r>
      </w:hyperlink>
    </w:p>
    <w:p w14:paraId="25A3DE84" w14:textId="7A36C8BA" w:rsidR="00B73CE3" w:rsidRDefault="00B73CE3">
      <w:pPr>
        <w:pStyle w:val="TOC2"/>
        <w:rPr>
          <w:rFonts w:asciiTheme="minorHAnsi" w:eastAsiaTheme="minorEastAsia" w:hAnsiTheme="minorHAnsi" w:cstheme="minorBidi"/>
          <w:kern w:val="2"/>
          <w:sz w:val="24"/>
          <w:lang w:eastAsia="zh-CN"/>
          <w14:ligatures w14:val="standardContextual"/>
        </w:rPr>
      </w:pPr>
      <w:hyperlink w:anchor="_Toc208502953" w:history="1">
        <w:r w:rsidRPr="005363D2">
          <w:rPr>
            <w:rStyle w:val="Hyperlink"/>
          </w:rPr>
          <w:t>Sample summative tasks</w:t>
        </w:r>
        <w:r>
          <w:rPr>
            <w:webHidden/>
          </w:rPr>
          <w:tab/>
        </w:r>
        <w:r>
          <w:rPr>
            <w:webHidden/>
          </w:rPr>
          <w:fldChar w:fldCharType="begin"/>
        </w:r>
        <w:r>
          <w:rPr>
            <w:webHidden/>
          </w:rPr>
          <w:instrText xml:space="preserve"> PAGEREF _Toc208502953 \h </w:instrText>
        </w:r>
        <w:r>
          <w:rPr>
            <w:webHidden/>
          </w:rPr>
        </w:r>
        <w:r>
          <w:rPr>
            <w:webHidden/>
          </w:rPr>
          <w:fldChar w:fldCharType="separate"/>
        </w:r>
        <w:r>
          <w:rPr>
            <w:webHidden/>
          </w:rPr>
          <w:t>11</w:t>
        </w:r>
        <w:r>
          <w:rPr>
            <w:webHidden/>
          </w:rPr>
          <w:fldChar w:fldCharType="end"/>
        </w:r>
      </w:hyperlink>
    </w:p>
    <w:p w14:paraId="1A9C46BF" w14:textId="26C8DFB3" w:rsidR="00B73CE3" w:rsidRDefault="00B73CE3">
      <w:pPr>
        <w:pStyle w:val="TOC3"/>
        <w:tabs>
          <w:tab w:val="right" w:leader="dot" w:pos="14560"/>
        </w:tabs>
        <w:rPr>
          <w:rFonts w:asciiTheme="minorHAnsi" w:eastAsiaTheme="minorEastAsia" w:hAnsiTheme="minorHAnsi" w:cstheme="minorBidi"/>
          <w:noProof/>
          <w:kern w:val="2"/>
          <w:sz w:val="24"/>
          <w:lang w:eastAsia="zh-CN"/>
          <w14:ligatures w14:val="standardContextual"/>
        </w:rPr>
      </w:pPr>
      <w:hyperlink w:anchor="_Toc208502954" w:history="1">
        <w:r w:rsidRPr="005363D2">
          <w:rPr>
            <w:rStyle w:val="Hyperlink"/>
            <w:noProof/>
          </w:rPr>
          <w:t>Foods and drinks – preferences</w:t>
        </w:r>
        <w:r>
          <w:rPr>
            <w:noProof/>
            <w:webHidden/>
          </w:rPr>
          <w:tab/>
        </w:r>
        <w:r>
          <w:rPr>
            <w:noProof/>
            <w:webHidden/>
          </w:rPr>
          <w:fldChar w:fldCharType="begin"/>
        </w:r>
        <w:r>
          <w:rPr>
            <w:noProof/>
            <w:webHidden/>
          </w:rPr>
          <w:instrText xml:space="preserve"> PAGEREF _Toc208502954 \h </w:instrText>
        </w:r>
        <w:r>
          <w:rPr>
            <w:noProof/>
            <w:webHidden/>
          </w:rPr>
        </w:r>
        <w:r>
          <w:rPr>
            <w:noProof/>
            <w:webHidden/>
          </w:rPr>
          <w:fldChar w:fldCharType="separate"/>
        </w:r>
        <w:r>
          <w:rPr>
            <w:noProof/>
            <w:webHidden/>
          </w:rPr>
          <w:t>11</w:t>
        </w:r>
        <w:r>
          <w:rPr>
            <w:noProof/>
            <w:webHidden/>
          </w:rPr>
          <w:fldChar w:fldCharType="end"/>
        </w:r>
      </w:hyperlink>
    </w:p>
    <w:p w14:paraId="7852CA3A" w14:textId="79663843" w:rsidR="00B73CE3" w:rsidRDefault="00B73CE3">
      <w:pPr>
        <w:pStyle w:val="TOC3"/>
        <w:tabs>
          <w:tab w:val="right" w:leader="dot" w:pos="14560"/>
        </w:tabs>
        <w:rPr>
          <w:rFonts w:asciiTheme="minorHAnsi" w:eastAsiaTheme="minorEastAsia" w:hAnsiTheme="minorHAnsi" w:cstheme="minorBidi"/>
          <w:noProof/>
          <w:kern w:val="2"/>
          <w:sz w:val="24"/>
          <w:lang w:eastAsia="zh-CN"/>
          <w14:ligatures w14:val="standardContextual"/>
        </w:rPr>
      </w:pPr>
      <w:hyperlink w:anchor="_Toc208502955" w:history="1">
        <w:r w:rsidRPr="005363D2">
          <w:rPr>
            <w:rStyle w:val="Hyperlink"/>
            <w:noProof/>
          </w:rPr>
          <w:t>Foods and drinks – opinions</w:t>
        </w:r>
        <w:r>
          <w:rPr>
            <w:noProof/>
            <w:webHidden/>
          </w:rPr>
          <w:tab/>
        </w:r>
        <w:r>
          <w:rPr>
            <w:noProof/>
            <w:webHidden/>
          </w:rPr>
          <w:fldChar w:fldCharType="begin"/>
        </w:r>
        <w:r>
          <w:rPr>
            <w:noProof/>
            <w:webHidden/>
          </w:rPr>
          <w:instrText xml:space="preserve"> PAGEREF _Toc208502955 \h </w:instrText>
        </w:r>
        <w:r>
          <w:rPr>
            <w:noProof/>
            <w:webHidden/>
          </w:rPr>
        </w:r>
        <w:r>
          <w:rPr>
            <w:noProof/>
            <w:webHidden/>
          </w:rPr>
          <w:fldChar w:fldCharType="separate"/>
        </w:r>
        <w:r>
          <w:rPr>
            <w:noProof/>
            <w:webHidden/>
          </w:rPr>
          <w:t>12</w:t>
        </w:r>
        <w:r>
          <w:rPr>
            <w:noProof/>
            <w:webHidden/>
          </w:rPr>
          <w:fldChar w:fldCharType="end"/>
        </w:r>
      </w:hyperlink>
    </w:p>
    <w:p w14:paraId="1B24FFCB" w14:textId="6E7C7868" w:rsidR="00B73CE3" w:rsidRDefault="00B73CE3">
      <w:pPr>
        <w:pStyle w:val="TOC3"/>
        <w:tabs>
          <w:tab w:val="right" w:leader="dot" w:pos="14560"/>
        </w:tabs>
        <w:rPr>
          <w:rFonts w:asciiTheme="minorHAnsi" w:eastAsiaTheme="minorEastAsia" w:hAnsiTheme="minorHAnsi" w:cstheme="minorBidi"/>
          <w:noProof/>
          <w:kern w:val="2"/>
          <w:sz w:val="24"/>
          <w:lang w:eastAsia="zh-CN"/>
          <w14:ligatures w14:val="standardContextual"/>
        </w:rPr>
      </w:pPr>
      <w:hyperlink w:anchor="_Toc208502956" w:history="1">
        <w:r w:rsidRPr="005363D2">
          <w:rPr>
            <w:rStyle w:val="Hyperlink"/>
            <w:noProof/>
          </w:rPr>
          <w:t>Foods and drinks – shopping for items</w:t>
        </w:r>
        <w:r>
          <w:rPr>
            <w:noProof/>
            <w:webHidden/>
          </w:rPr>
          <w:tab/>
        </w:r>
        <w:r>
          <w:rPr>
            <w:noProof/>
            <w:webHidden/>
          </w:rPr>
          <w:fldChar w:fldCharType="begin"/>
        </w:r>
        <w:r>
          <w:rPr>
            <w:noProof/>
            <w:webHidden/>
          </w:rPr>
          <w:instrText xml:space="preserve"> PAGEREF _Toc208502956 \h </w:instrText>
        </w:r>
        <w:r>
          <w:rPr>
            <w:noProof/>
            <w:webHidden/>
          </w:rPr>
        </w:r>
        <w:r>
          <w:rPr>
            <w:noProof/>
            <w:webHidden/>
          </w:rPr>
          <w:fldChar w:fldCharType="separate"/>
        </w:r>
        <w:r>
          <w:rPr>
            <w:noProof/>
            <w:webHidden/>
          </w:rPr>
          <w:t>13</w:t>
        </w:r>
        <w:r>
          <w:rPr>
            <w:noProof/>
            <w:webHidden/>
          </w:rPr>
          <w:fldChar w:fldCharType="end"/>
        </w:r>
      </w:hyperlink>
    </w:p>
    <w:p w14:paraId="7575D7CC" w14:textId="5E7254D0" w:rsidR="00B73CE3" w:rsidRDefault="00B73CE3">
      <w:pPr>
        <w:pStyle w:val="TOC3"/>
        <w:tabs>
          <w:tab w:val="right" w:leader="dot" w:pos="14560"/>
        </w:tabs>
        <w:rPr>
          <w:rFonts w:asciiTheme="minorHAnsi" w:eastAsiaTheme="minorEastAsia" w:hAnsiTheme="minorHAnsi" w:cstheme="minorBidi"/>
          <w:noProof/>
          <w:kern w:val="2"/>
          <w:sz w:val="24"/>
          <w:lang w:eastAsia="zh-CN"/>
          <w14:ligatures w14:val="standardContextual"/>
        </w:rPr>
      </w:pPr>
      <w:hyperlink w:anchor="_Toc208502957" w:history="1">
        <w:r w:rsidRPr="005363D2">
          <w:rPr>
            <w:rStyle w:val="Hyperlink"/>
            <w:noProof/>
          </w:rPr>
          <w:t>Going to a festival</w:t>
        </w:r>
        <w:r>
          <w:rPr>
            <w:noProof/>
            <w:webHidden/>
          </w:rPr>
          <w:tab/>
        </w:r>
        <w:r>
          <w:rPr>
            <w:noProof/>
            <w:webHidden/>
          </w:rPr>
          <w:fldChar w:fldCharType="begin"/>
        </w:r>
        <w:r>
          <w:rPr>
            <w:noProof/>
            <w:webHidden/>
          </w:rPr>
          <w:instrText xml:space="preserve"> PAGEREF _Toc208502957 \h </w:instrText>
        </w:r>
        <w:r>
          <w:rPr>
            <w:noProof/>
            <w:webHidden/>
          </w:rPr>
        </w:r>
        <w:r>
          <w:rPr>
            <w:noProof/>
            <w:webHidden/>
          </w:rPr>
          <w:fldChar w:fldCharType="separate"/>
        </w:r>
        <w:r>
          <w:rPr>
            <w:noProof/>
            <w:webHidden/>
          </w:rPr>
          <w:t>15</w:t>
        </w:r>
        <w:r>
          <w:rPr>
            <w:noProof/>
            <w:webHidden/>
          </w:rPr>
          <w:fldChar w:fldCharType="end"/>
        </w:r>
      </w:hyperlink>
    </w:p>
    <w:p w14:paraId="44E4B122" w14:textId="414F072E" w:rsidR="00B73CE3" w:rsidRDefault="00B73CE3">
      <w:pPr>
        <w:pStyle w:val="TOC3"/>
        <w:tabs>
          <w:tab w:val="right" w:leader="dot" w:pos="14560"/>
        </w:tabs>
        <w:rPr>
          <w:rFonts w:asciiTheme="minorHAnsi" w:eastAsiaTheme="minorEastAsia" w:hAnsiTheme="minorHAnsi" w:cstheme="minorBidi"/>
          <w:noProof/>
          <w:kern w:val="2"/>
          <w:sz w:val="24"/>
          <w:lang w:eastAsia="zh-CN"/>
          <w14:ligatures w14:val="standardContextual"/>
        </w:rPr>
      </w:pPr>
      <w:hyperlink w:anchor="_Toc208502958" w:history="1">
        <w:r w:rsidRPr="005363D2">
          <w:rPr>
            <w:rStyle w:val="Hyperlink"/>
            <w:noProof/>
          </w:rPr>
          <w:t>Bargaining at the market</w:t>
        </w:r>
        <w:r>
          <w:rPr>
            <w:noProof/>
            <w:webHidden/>
          </w:rPr>
          <w:tab/>
        </w:r>
        <w:r>
          <w:rPr>
            <w:noProof/>
            <w:webHidden/>
          </w:rPr>
          <w:fldChar w:fldCharType="begin"/>
        </w:r>
        <w:r>
          <w:rPr>
            <w:noProof/>
            <w:webHidden/>
          </w:rPr>
          <w:instrText xml:space="preserve"> PAGEREF _Toc208502958 \h </w:instrText>
        </w:r>
        <w:r>
          <w:rPr>
            <w:noProof/>
            <w:webHidden/>
          </w:rPr>
        </w:r>
        <w:r>
          <w:rPr>
            <w:noProof/>
            <w:webHidden/>
          </w:rPr>
          <w:fldChar w:fldCharType="separate"/>
        </w:r>
        <w:r>
          <w:rPr>
            <w:noProof/>
            <w:webHidden/>
          </w:rPr>
          <w:t>16</w:t>
        </w:r>
        <w:r>
          <w:rPr>
            <w:noProof/>
            <w:webHidden/>
          </w:rPr>
          <w:fldChar w:fldCharType="end"/>
        </w:r>
      </w:hyperlink>
    </w:p>
    <w:p w14:paraId="146C414B" w14:textId="39884313" w:rsidR="00B73CE3" w:rsidRDefault="00B73CE3">
      <w:pPr>
        <w:pStyle w:val="TOC3"/>
        <w:tabs>
          <w:tab w:val="right" w:leader="dot" w:pos="14560"/>
        </w:tabs>
        <w:rPr>
          <w:rFonts w:asciiTheme="minorHAnsi" w:eastAsiaTheme="minorEastAsia" w:hAnsiTheme="minorHAnsi" w:cstheme="minorBidi"/>
          <w:noProof/>
          <w:kern w:val="2"/>
          <w:sz w:val="24"/>
          <w:lang w:eastAsia="zh-CN"/>
          <w14:ligatures w14:val="standardContextual"/>
        </w:rPr>
      </w:pPr>
      <w:hyperlink w:anchor="_Toc208502959" w:history="1">
        <w:r w:rsidRPr="005363D2">
          <w:rPr>
            <w:rStyle w:val="Hyperlink"/>
            <w:noProof/>
          </w:rPr>
          <w:t>Planning an outing</w:t>
        </w:r>
        <w:r>
          <w:rPr>
            <w:noProof/>
            <w:webHidden/>
          </w:rPr>
          <w:tab/>
        </w:r>
        <w:r>
          <w:rPr>
            <w:noProof/>
            <w:webHidden/>
          </w:rPr>
          <w:fldChar w:fldCharType="begin"/>
        </w:r>
        <w:r>
          <w:rPr>
            <w:noProof/>
            <w:webHidden/>
          </w:rPr>
          <w:instrText xml:space="preserve"> PAGEREF _Toc208502959 \h </w:instrText>
        </w:r>
        <w:r>
          <w:rPr>
            <w:noProof/>
            <w:webHidden/>
          </w:rPr>
        </w:r>
        <w:r>
          <w:rPr>
            <w:noProof/>
            <w:webHidden/>
          </w:rPr>
          <w:fldChar w:fldCharType="separate"/>
        </w:r>
        <w:r>
          <w:rPr>
            <w:noProof/>
            <w:webHidden/>
          </w:rPr>
          <w:t>18</w:t>
        </w:r>
        <w:r>
          <w:rPr>
            <w:noProof/>
            <w:webHidden/>
          </w:rPr>
          <w:fldChar w:fldCharType="end"/>
        </w:r>
      </w:hyperlink>
    </w:p>
    <w:p w14:paraId="2295FF89" w14:textId="181188DB" w:rsidR="00A43D4D" w:rsidRDefault="00D16F9C" w:rsidP="00D16F9C">
      <w:r>
        <w:rPr>
          <w:b/>
          <w:noProof/>
        </w:rPr>
        <w:fldChar w:fldCharType="end"/>
      </w:r>
      <w:r w:rsidR="00A43D4D">
        <w:br w:type="page"/>
      </w:r>
    </w:p>
    <w:p w14:paraId="6F78F1E0" w14:textId="4F5F76CB" w:rsidR="00B90A2D" w:rsidRDefault="00660179" w:rsidP="008A5698">
      <w:pPr>
        <w:pStyle w:val="Heading1"/>
      </w:pPr>
      <w:r>
        <w:lastRenderedPageBreak/>
        <w:t>Introduction</w:t>
      </w:r>
    </w:p>
    <w:p w14:paraId="39C137A7" w14:textId="2A3705DD" w:rsidR="00660179" w:rsidRDefault="00660179" w:rsidP="00660179">
      <w:r>
        <w:t xml:space="preserve">In the Modern Languages K–10 Syllabus (2022), the ‘Interacting’ focus area and its related Stage 4 and Stage 5 outcomes require students to </w:t>
      </w:r>
      <w:r w:rsidRPr="00B05CB2">
        <w:rPr>
          <w:b/>
          <w:bCs/>
        </w:rPr>
        <w:t>exchange and negotiate meaning</w:t>
      </w:r>
      <w:r w:rsidRPr="00DB7BE3">
        <w:t xml:space="preserve"> to interact in the target </w:t>
      </w:r>
      <w:r>
        <w:t xml:space="preserve">language. </w:t>
      </w:r>
      <w:r w:rsidR="00B05CB2">
        <w:t>‘</w:t>
      </w:r>
      <w:r>
        <w:t>Negotiating meaning</w:t>
      </w:r>
      <w:r w:rsidR="00B05CB2">
        <w:t>’</w:t>
      </w:r>
      <w:r>
        <w:t xml:space="preserve"> relates to the strategies we use to keep communication flowing, such as pausing to think, seeking clarification, rephrasing and even making mistakes and correcting ourselves. In our first language(s), we usually do this subconsciously. However, when we learn to speak an additional language, we often have to explicitly learn these strategies. It is the same for students in our language classes.</w:t>
      </w:r>
    </w:p>
    <w:p w14:paraId="4480C2A1" w14:textId="4A92D827" w:rsidR="008A5698" w:rsidRDefault="00660179" w:rsidP="00660179">
      <w:r>
        <w:t xml:space="preserve">To support students to learn to negotiate meaning, we need to embed an element of ‘the unknown’ into interactions, to encourage a degree of spontaneity. How can we do this with students who are often beginners in the language, and when we have large Stage 4 classes? </w:t>
      </w:r>
      <w:r w:rsidR="009E739E">
        <w:t>H</w:t>
      </w:r>
      <w:r>
        <w:t>ow do we then assess this?</w:t>
      </w:r>
    </w:p>
    <w:p w14:paraId="600B992A" w14:textId="4C32BC28" w:rsidR="00660179" w:rsidRDefault="008A5698" w:rsidP="008A5698">
      <w:pPr>
        <w:suppressAutoHyphens w:val="0"/>
        <w:spacing w:before="0" w:after="160" w:line="259" w:lineRule="auto"/>
      </w:pPr>
      <w:r>
        <w:br w:type="page"/>
      </w:r>
    </w:p>
    <w:p w14:paraId="3B195C4F" w14:textId="77777777" w:rsidR="00660179" w:rsidRDefault="00660179" w:rsidP="008A5698">
      <w:pPr>
        <w:pStyle w:val="Heading1"/>
      </w:pPr>
      <w:bookmarkStart w:id="0" w:name="_Toc145330657"/>
      <w:r>
        <w:lastRenderedPageBreak/>
        <w:t>Formative assessment</w:t>
      </w:r>
    </w:p>
    <w:p w14:paraId="56F727C7" w14:textId="56894E2D" w:rsidR="00660179" w:rsidRPr="003238D5" w:rsidRDefault="00660179" w:rsidP="003238D5">
      <w:r>
        <w:t xml:space="preserve">Assessing interacting through formative assessment opportunities is the best place to start. While students are </w:t>
      </w:r>
      <w:r w:rsidR="00B00A44">
        <w:t>engaged in alternative learning activities</w:t>
      </w:r>
      <w:r>
        <w:t>, either in groups or individually, you can move around the room and gather student achievement data and offer effective feedback.</w:t>
      </w:r>
    </w:p>
    <w:p w14:paraId="62BDD867" w14:textId="77777777" w:rsidR="00660179" w:rsidRPr="003238D5" w:rsidRDefault="00660179" w:rsidP="003238D5">
      <w:pPr>
        <w:pStyle w:val="Heading2"/>
      </w:pPr>
      <w:bookmarkStart w:id="1" w:name="_Toc208502950"/>
      <w:r>
        <w:t>Sample activities</w:t>
      </w:r>
      <w:bookmarkEnd w:id="1"/>
    </w:p>
    <w:p w14:paraId="2823E2D4" w14:textId="77777777" w:rsidR="00660179" w:rsidRDefault="00660179" w:rsidP="008A5698">
      <w:r>
        <w:t>Here are some formative assessment opportunities to consider.</w:t>
      </w:r>
    </w:p>
    <w:p w14:paraId="3D72CA06" w14:textId="7E7B2F79" w:rsidR="00544FAE" w:rsidRDefault="00660179" w:rsidP="008A5698">
      <w:pPr>
        <w:pStyle w:val="ListBullet"/>
        <w:numPr>
          <w:ilvl w:val="0"/>
          <w:numId w:val="2"/>
        </w:numPr>
      </w:pPr>
      <w:r>
        <w:t>I</w:t>
      </w:r>
      <w:r w:rsidRPr="003721BE">
        <w:t>ndividual question</w:t>
      </w:r>
      <w:r w:rsidR="00544FAE">
        <w:t xml:space="preserve"> </w:t>
      </w:r>
      <w:r w:rsidRPr="003721BE">
        <w:t>and answer</w:t>
      </w:r>
      <w:r>
        <w:t>-</w:t>
      </w:r>
      <w:r w:rsidRPr="003721BE">
        <w:t xml:space="preserve">type tasks. </w:t>
      </w:r>
      <w:r>
        <w:t xml:space="preserve">Prepare students with a range of questions they may be asked – these can be co-created with the class. When they have had time to </w:t>
      </w:r>
      <w:r w:rsidR="00B00A44">
        <w:t xml:space="preserve">consider and/or </w:t>
      </w:r>
      <w:r>
        <w:t>prepare, walk around the room and ask students to choose 2</w:t>
      </w:r>
      <w:r w:rsidR="00C74C54">
        <w:t xml:space="preserve"> to </w:t>
      </w:r>
      <w:r>
        <w:t>3 prompt cards from the pile you have prepared, for example ‘say your name’, ‘ask about someone’s favourite subject’ or ‘say who’s in your family’. Using the prompt, engage in a short interact</w:t>
      </w:r>
      <w:r w:rsidR="00544FAE">
        <w:t>ion</w:t>
      </w:r>
      <w:r>
        <w:t xml:space="preserve"> with the student. </w:t>
      </w:r>
      <w:r w:rsidR="00B05CB2">
        <w:t>Once students are more confident, after viewing the modelled interactions between you and various students, they</w:t>
      </w:r>
      <w:r w:rsidR="00544FAE">
        <w:t xml:space="preserve"> can each have their own pile of cards, walking around and practising with classmates while you are assessing students individually</w:t>
      </w:r>
      <w:r w:rsidR="00B00A44">
        <w:t xml:space="preserve"> or in small groups. You could also have students asking the questions, depending on your context.</w:t>
      </w:r>
    </w:p>
    <w:p w14:paraId="33B9853E" w14:textId="76B148B8" w:rsidR="00544FAE" w:rsidRDefault="00660179" w:rsidP="008A5698">
      <w:pPr>
        <w:pStyle w:val="ListBullet"/>
        <w:numPr>
          <w:ilvl w:val="0"/>
          <w:numId w:val="2"/>
        </w:numPr>
      </w:pPr>
      <w:r>
        <w:t>Story cubes are another option, in place of cards.</w:t>
      </w:r>
      <w:r w:rsidR="00544FAE">
        <w:t xml:space="preserve"> </w:t>
      </w:r>
      <w:r w:rsidR="00B05CB2">
        <w:t xml:space="preserve">You can play as a class, with large dice, or students can play in pairs or small groups, with their own dice. </w:t>
      </w:r>
      <w:r w:rsidR="00544FAE">
        <w:t>For example:</w:t>
      </w:r>
    </w:p>
    <w:p w14:paraId="3571152F" w14:textId="56D936F5" w:rsidR="00B00A44" w:rsidRPr="00F914EE" w:rsidRDefault="00B05CB2" w:rsidP="008A5698">
      <w:pPr>
        <w:pStyle w:val="ListBullet2"/>
      </w:pPr>
      <w:r w:rsidRPr="00F914EE">
        <w:t xml:space="preserve">To practise school subjects as a class, you have </w:t>
      </w:r>
      <w:r w:rsidR="0057334D" w:rsidRPr="00F914EE">
        <w:t xml:space="preserve">2 </w:t>
      </w:r>
      <w:r w:rsidRPr="00F914EE">
        <w:t>dice – one with faces indicating degrees of liking something (</w:t>
      </w:r>
      <w:r w:rsidR="006D7C36">
        <w:t>‘</w:t>
      </w:r>
      <w:r w:rsidRPr="00F914EE">
        <w:t>I love</w:t>
      </w:r>
      <w:r w:rsidR="006D7C36">
        <w:t>’</w:t>
      </w:r>
      <w:r w:rsidRPr="00F914EE">
        <w:t xml:space="preserve">, </w:t>
      </w:r>
      <w:r w:rsidR="006D7C36">
        <w:t>‘</w:t>
      </w:r>
      <w:r w:rsidRPr="00F914EE">
        <w:t>I like</w:t>
      </w:r>
      <w:r w:rsidR="006D7C36">
        <w:t>’</w:t>
      </w:r>
      <w:r w:rsidRPr="00F914EE">
        <w:t xml:space="preserve">, </w:t>
      </w:r>
      <w:r w:rsidR="006D7C36">
        <w:t>‘</w:t>
      </w:r>
      <w:r w:rsidRPr="00F914EE">
        <w:t>I don’t like</w:t>
      </w:r>
      <w:r w:rsidR="006D7C36">
        <w:t>’</w:t>
      </w:r>
      <w:r w:rsidRPr="00F914EE">
        <w:t xml:space="preserve">, </w:t>
      </w:r>
      <w:r w:rsidR="00D23DA4">
        <w:t>‘</w:t>
      </w:r>
      <w:r w:rsidRPr="00F914EE">
        <w:t>I really don’t like</w:t>
      </w:r>
      <w:r w:rsidR="00D23DA4">
        <w:t>’</w:t>
      </w:r>
      <w:r w:rsidRPr="00F914EE">
        <w:t>) and one with different school subjects. Students take turns rolling the dice and</w:t>
      </w:r>
      <w:r w:rsidR="00544FAE" w:rsidRPr="00F914EE">
        <w:t xml:space="preserve"> you then ask a question, based on the images they have rolled. For example, you ask ‘Do you like </w:t>
      </w:r>
      <w:r w:rsidRPr="00F914EE">
        <w:t>maths</w:t>
      </w:r>
      <w:r w:rsidR="00544FAE" w:rsidRPr="00F914EE">
        <w:t xml:space="preserve">?’ and the student replies with ‘I really like </w:t>
      </w:r>
      <w:r w:rsidRPr="00F914EE">
        <w:t>maths’</w:t>
      </w:r>
      <w:r w:rsidR="00544FAE" w:rsidRPr="00F914EE">
        <w:t>.</w:t>
      </w:r>
      <w:r w:rsidRPr="00F914EE">
        <w:t xml:space="preserve"> </w:t>
      </w:r>
      <w:r w:rsidR="00C8455A" w:rsidRPr="00F914EE">
        <w:t>Students</w:t>
      </w:r>
      <w:r w:rsidRPr="00F914EE">
        <w:t xml:space="preserve"> can play in pairs or small groups with their own dice, when ready</w:t>
      </w:r>
      <w:r w:rsidR="00BC4DB9" w:rsidRPr="00F914EE">
        <w:t xml:space="preserve">, taking turns to ask questions and </w:t>
      </w:r>
      <w:r w:rsidR="00795A87" w:rsidRPr="00F914EE">
        <w:t>respond</w:t>
      </w:r>
      <w:r w:rsidRPr="00F914EE">
        <w:t>. You can add in further dice, such as adjective</w:t>
      </w:r>
      <w:r w:rsidR="00B1553A" w:rsidRPr="00F914EE">
        <w:t>s</w:t>
      </w:r>
      <w:r w:rsidRPr="00F914EE">
        <w:t xml:space="preserve">, adding </w:t>
      </w:r>
      <w:r w:rsidR="00B1553A" w:rsidRPr="00F914EE">
        <w:t xml:space="preserve">a </w:t>
      </w:r>
      <w:r w:rsidRPr="00F914EE">
        <w:t>question such as ‘Why do you like</w:t>
      </w:r>
      <w:r w:rsidR="00B1553A" w:rsidRPr="00F914EE">
        <w:t xml:space="preserve"> maths?’</w:t>
      </w:r>
      <w:r w:rsidR="00795A87" w:rsidRPr="00F914EE">
        <w:t xml:space="preserve"> and conjunctions to </w:t>
      </w:r>
      <w:r w:rsidR="008C07D6" w:rsidRPr="00F914EE">
        <w:t>broaden responses</w:t>
      </w:r>
      <w:r w:rsidR="00B1553A" w:rsidRPr="00F914EE">
        <w:t xml:space="preserve">. The sample dice below are </w:t>
      </w:r>
      <w:r w:rsidR="00B00A44" w:rsidRPr="00F914EE">
        <w:t xml:space="preserve">adapted from </w:t>
      </w:r>
      <w:r w:rsidR="00B1553A" w:rsidRPr="00F914EE">
        <w:t xml:space="preserve">our </w:t>
      </w:r>
      <w:hyperlink r:id="rId8" w:history="1">
        <w:r w:rsidR="00B1553A" w:rsidRPr="00F914EE">
          <w:rPr>
            <w:rStyle w:val="Hyperlink"/>
            <w:color w:val="auto"/>
            <w:u w:val="none"/>
          </w:rPr>
          <w:t>Stage 4 Italian</w:t>
        </w:r>
      </w:hyperlink>
      <w:r w:rsidR="00B1553A" w:rsidRPr="00F914EE">
        <w:t xml:space="preserve"> and </w:t>
      </w:r>
      <w:hyperlink r:id="rId9" w:history="1">
        <w:r w:rsidR="00B00A44" w:rsidRPr="00F914EE">
          <w:rPr>
            <w:rStyle w:val="Hyperlink"/>
            <w:color w:val="auto"/>
            <w:u w:val="none"/>
          </w:rPr>
          <w:t>Stage 4 Modern Greek</w:t>
        </w:r>
      </w:hyperlink>
      <w:r w:rsidR="00B00A44" w:rsidRPr="00F914EE">
        <w:t xml:space="preserve"> </w:t>
      </w:r>
      <w:r w:rsidR="00B1553A" w:rsidRPr="00F914EE">
        <w:t>unit</w:t>
      </w:r>
      <w:r w:rsidR="00B00A44" w:rsidRPr="00F914EE">
        <w:t>s</w:t>
      </w:r>
      <w:r w:rsidR="00B1553A" w:rsidRPr="00F914EE">
        <w:t xml:space="preserve">. </w:t>
      </w:r>
    </w:p>
    <w:p w14:paraId="58380A81" w14:textId="66B0D15B" w:rsidR="0057334D" w:rsidRPr="004E438D" w:rsidRDefault="0057334D" w:rsidP="008A5698">
      <w:pPr>
        <w:pStyle w:val="Caption"/>
      </w:pPr>
      <w:r w:rsidRPr="004E438D">
        <w:lastRenderedPageBreak/>
        <w:t xml:space="preserve">Figure </w:t>
      </w:r>
      <w:r w:rsidRPr="004E438D">
        <w:fldChar w:fldCharType="begin"/>
      </w:r>
      <w:r w:rsidRPr="004E438D">
        <w:instrText xml:space="preserve"> SEQ Figure \* ARABIC </w:instrText>
      </w:r>
      <w:r w:rsidRPr="004E438D">
        <w:fldChar w:fldCharType="separate"/>
      </w:r>
      <w:r w:rsidR="0039041B" w:rsidRPr="004E438D">
        <w:rPr>
          <w:noProof/>
        </w:rPr>
        <w:t>1</w:t>
      </w:r>
      <w:r w:rsidRPr="004E438D">
        <w:fldChar w:fldCharType="end"/>
      </w:r>
      <w:r w:rsidRPr="004E438D">
        <w:t xml:space="preserve"> – sample story cubes</w:t>
      </w:r>
    </w:p>
    <w:p w14:paraId="22246307" w14:textId="26B0DE4B" w:rsidR="00BE5810" w:rsidRDefault="00BE5810" w:rsidP="008A5698">
      <w:pPr>
        <w:pStyle w:val="ListBullet2"/>
        <w:numPr>
          <w:ilvl w:val="0"/>
          <w:numId w:val="0"/>
        </w:numPr>
        <w:ind w:left="207"/>
      </w:pPr>
      <w:r w:rsidRPr="00BE5810">
        <w:rPr>
          <w:noProof/>
        </w:rPr>
        <w:drawing>
          <wp:inline distT="0" distB="0" distL="0" distR="0" wp14:anchorId="6A4CBD3C" wp14:editId="4F605117">
            <wp:extent cx="4866198" cy="2140864"/>
            <wp:effectExtent l="0" t="0" r="0" b="0"/>
            <wp:docPr id="1635709186" name="Picture 1" descr="Story cube of likes/dislikes, school subjects and ad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09186" name="Picture 1" descr="Story cube of likes/dislikes, school subjects and adjectives."/>
                    <pic:cNvPicPr/>
                  </pic:nvPicPr>
                  <pic:blipFill>
                    <a:blip r:embed="rId10">
                      <a:extLst>
                        <a:ext uri="{28A0092B-C50C-407E-A947-70E740481C1C}">
                          <a14:useLocalDpi xmlns:a14="http://schemas.microsoft.com/office/drawing/2010/main" val="0"/>
                        </a:ext>
                      </a:extLst>
                    </a:blip>
                    <a:stretch>
                      <a:fillRect/>
                    </a:stretch>
                  </pic:blipFill>
                  <pic:spPr>
                    <a:xfrm>
                      <a:off x="0" y="0"/>
                      <a:ext cx="4880565" cy="2147185"/>
                    </a:xfrm>
                    <a:prstGeom prst="rect">
                      <a:avLst/>
                    </a:prstGeom>
                  </pic:spPr>
                </pic:pic>
              </a:graphicData>
            </a:graphic>
          </wp:inline>
        </w:drawing>
      </w:r>
    </w:p>
    <w:p w14:paraId="5E8C29CC" w14:textId="04920244" w:rsidR="00B1553A" w:rsidRDefault="00544FAE" w:rsidP="008A5698">
      <w:pPr>
        <w:pStyle w:val="ListBullet2"/>
      </w:pPr>
      <w:r>
        <w:t>T</w:t>
      </w:r>
      <w:r w:rsidR="00B1553A">
        <w:t xml:space="preserve">o practise when you do free-time activities, you have 2 dice – one with </w:t>
      </w:r>
      <w:r>
        <w:t xml:space="preserve">days of the week and </w:t>
      </w:r>
      <w:r w:rsidR="00B1553A">
        <w:t>one with</w:t>
      </w:r>
      <w:r>
        <w:t xml:space="preserve"> a range of hobbies. Students roll the dice and </w:t>
      </w:r>
      <w:r w:rsidR="00B1553A">
        <w:t>interact based on the images they have rolled. For example, the first student asks ‘What do you do on Tuesday</w:t>
      </w:r>
      <w:r w:rsidR="00F92589">
        <w:t>?</w:t>
      </w:r>
      <w:r w:rsidR="00B1553A">
        <w:t xml:space="preserve">’ and the second student replies </w:t>
      </w:r>
      <w:r>
        <w:t>‘On Tuesday I watch Netflix.’</w:t>
      </w:r>
    </w:p>
    <w:p w14:paraId="0CE5534A" w14:textId="5CADC578" w:rsidR="00EF2C73" w:rsidRDefault="00EF2C73" w:rsidP="008A5698">
      <w:pPr>
        <w:pStyle w:val="ListBullet2"/>
        <w:numPr>
          <w:ilvl w:val="0"/>
          <w:numId w:val="0"/>
        </w:numPr>
        <w:ind w:left="567"/>
      </w:pPr>
      <w:r>
        <w:t xml:space="preserve">You can also find story cubes in </w:t>
      </w:r>
      <w:hyperlink r:id="rId11" w:history="1">
        <w:r w:rsidRPr="00E233F4">
          <w:rPr>
            <w:rStyle w:val="Hyperlink"/>
          </w:rPr>
          <w:t>Stage 4 Indonesian</w:t>
        </w:r>
      </w:hyperlink>
      <w:r>
        <w:t xml:space="preserve"> (bargaining at the market), </w:t>
      </w:r>
      <w:hyperlink r:id="rId12" w:history="1">
        <w:r w:rsidRPr="004917FD">
          <w:rPr>
            <w:rStyle w:val="Hyperlink"/>
          </w:rPr>
          <w:t>Stage 4 Korean</w:t>
        </w:r>
      </w:hyperlink>
      <w:r>
        <w:t xml:space="preserve"> (buying food at the market) and </w:t>
      </w:r>
      <w:hyperlink r:id="rId13" w:history="1">
        <w:r w:rsidRPr="00BF36BE">
          <w:rPr>
            <w:rStyle w:val="Hyperlink"/>
          </w:rPr>
          <w:t>Stage 4 Spanish</w:t>
        </w:r>
      </w:hyperlink>
      <w:r>
        <w:t xml:space="preserve"> (foods and drinks). You can easily differentiate story cubes, based on your context. For example, including vocabulary in the target language</w:t>
      </w:r>
      <w:r w:rsidR="00E65B27">
        <w:t xml:space="preserve"> on the faces of the cubes</w:t>
      </w:r>
      <w:r>
        <w:t xml:space="preserve"> and providing students with scaffolds</w:t>
      </w:r>
      <w:r w:rsidR="0043202E">
        <w:t xml:space="preserve"> for sentences and questions or vocabulary lists</w:t>
      </w:r>
      <w:r>
        <w:t>.</w:t>
      </w:r>
    </w:p>
    <w:p w14:paraId="350C52B6" w14:textId="30F40D63" w:rsidR="00660179" w:rsidRDefault="00660179" w:rsidP="008A5698">
      <w:pPr>
        <w:pStyle w:val="ListBullet"/>
        <w:numPr>
          <w:ilvl w:val="0"/>
          <w:numId w:val="2"/>
        </w:numPr>
      </w:pPr>
      <w:r>
        <w:t>B</w:t>
      </w:r>
      <w:r w:rsidRPr="003721BE">
        <w:t xml:space="preserve">oard </w:t>
      </w:r>
      <w:r>
        <w:t xml:space="preserve">games </w:t>
      </w:r>
      <w:r w:rsidR="007F5E92">
        <w:t>are another way to embed prompts into interactions. Student</w:t>
      </w:r>
      <w:r w:rsidR="00842664">
        <w:t>s</w:t>
      </w:r>
      <w:r w:rsidR="007F5E92">
        <w:t xml:space="preserve"> can also </w:t>
      </w:r>
      <w:r w:rsidRPr="003721BE">
        <w:t>count</w:t>
      </w:r>
      <w:r w:rsidR="007F5E92">
        <w:t xml:space="preserve"> as they move spaces</w:t>
      </w:r>
      <w:r>
        <w:t>,</w:t>
      </w:r>
      <w:r w:rsidRPr="003721BE">
        <w:t xml:space="preserve"> </w:t>
      </w:r>
      <w:r w:rsidR="007F5E92">
        <w:t>and use</w:t>
      </w:r>
      <w:r>
        <w:t xml:space="preserve"> language associated with turn-taking and game play.</w:t>
      </w:r>
      <w:r w:rsidRPr="003721BE">
        <w:t xml:space="preserve"> </w:t>
      </w:r>
      <w:r>
        <w:t>Move around the room and listen for pronunciation and spontaneous interactions and/or negotiations.</w:t>
      </w:r>
      <w:r w:rsidR="007F5E92">
        <w:t xml:space="preserve"> Sit with each group as they play, asking questions based on the spaces students land on.</w:t>
      </w:r>
      <w:r w:rsidR="00E01A1B">
        <w:t xml:space="preserve"> You may also give students feedback on their responses in this informal</w:t>
      </w:r>
      <w:r w:rsidR="00C04901">
        <w:t>, friendly space.</w:t>
      </w:r>
      <w:r w:rsidR="00C8455A">
        <w:t xml:space="preserve"> Th</w:t>
      </w:r>
      <w:r w:rsidR="00B00A44">
        <w:t>e</w:t>
      </w:r>
      <w:r w:rsidR="00C8455A">
        <w:t xml:space="preserve"> </w:t>
      </w:r>
      <w:r w:rsidR="00B00A44">
        <w:t>board game</w:t>
      </w:r>
      <w:r w:rsidR="00C8455A">
        <w:t xml:space="preserve"> </w:t>
      </w:r>
      <w:r w:rsidR="00B00A44">
        <w:t xml:space="preserve">below </w:t>
      </w:r>
      <w:r w:rsidR="00EF2C73">
        <w:t xml:space="preserve">is aligned with our generic Stage 4 scope and sequence and can be found in our </w:t>
      </w:r>
      <w:hyperlink r:id="rId14" w:history="1">
        <w:r w:rsidR="00EF2C73" w:rsidRPr="00B00A44">
          <w:rPr>
            <w:rStyle w:val="Hyperlink"/>
          </w:rPr>
          <w:t>Resources channel</w:t>
        </w:r>
      </w:hyperlink>
      <w:r w:rsidR="00EF2C73">
        <w:t xml:space="preserve"> in the statewide staffroom – it can be used with any language.</w:t>
      </w:r>
      <w:r w:rsidR="00B00A44">
        <w:t xml:space="preserve"> If you’re not yet a member of the statewide staffroom, you </w:t>
      </w:r>
      <w:r w:rsidR="00B00A44">
        <w:lastRenderedPageBreak/>
        <w:t xml:space="preserve">can join via our </w:t>
      </w:r>
      <w:hyperlink r:id="rId15" w:history="1">
        <w:r w:rsidR="00B00A44" w:rsidRPr="00B00A44">
          <w:rPr>
            <w:rStyle w:val="Hyperlink"/>
          </w:rPr>
          <w:t>short entry survey</w:t>
        </w:r>
      </w:hyperlink>
      <w:r w:rsidR="00B00A44">
        <w:t xml:space="preserve"> (staff only). Search for the Stage 4 generic scope and sequence and related actives in the Resources channel, by your language.</w:t>
      </w:r>
    </w:p>
    <w:p w14:paraId="6E9314D3" w14:textId="0FDE7EDE" w:rsidR="00F914EE" w:rsidRPr="00F914EE" w:rsidRDefault="00F914EE" w:rsidP="008A5698">
      <w:pPr>
        <w:pStyle w:val="Caption"/>
      </w:pPr>
      <w:r>
        <w:t xml:space="preserve">Figure </w:t>
      </w:r>
      <w:r w:rsidRPr="004E438D">
        <w:fldChar w:fldCharType="begin"/>
      </w:r>
      <w:r w:rsidRPr="004E438D">
        <w:instrText xml:space="preserve"> SEQ Figure \* ARABIC </w:instrText>
      </w:r>
      <w:r w:rsidRPr="004E438D">
        <w:fldChar w:fldCharType="separate"/>
      </w:r>
      <w:r w:rsidR="0039041B" w:rsidRPr="004E438D">
        <w:rPr>
          <w:noProof/>
        </w:rPr>
        <w:t>2</w:t>
      </w:r>
      <w:r w:rsidRPr="004E438D">
        <w:fldChar w:fldCharType="end"/>
      </w:r>
      <w:r w:rsidRPr="004E438D">
        <w:t xml:space="preserve"> – sample board g</w:t>
      </w:r>
      <w:r>
        <w:t>ame</w:t>
      </w:r>
    </w:p>
    <w:p w14:paraId="499CDC9F" w14:textId="45150E20" w:rsidR="00C8455A" w:rsidRDefault="00C8455A" w:rsidP="008A5698">
      <w:pPr>
        <w:pStyle w:val="ListBullet"/>
        <w:numPr>
          <w:ilvl w:val="0"/>
          <w:numId w:val="0"/>
        </w:numPr>
        <w:ind w:left="567"/>
      </w:pPr>
      <w:r w:rsidRPr="00C8455A">
        <w:rPr>
          <w:noProof/>
        </w:rPr>
        <w:drawing>
          <wp:inline distT="0" distB="0" distL="0" distR="0" wp14:anchorId="53CBCB33" wp14:editId="59DD45D6">
            <wp:extent cx="3912042" cy="2735959"/>
            <wp:effectExtent l="0" t="0" r="0" b="7620"/>
            <wp:docPr id="72832106" name="Picture 1" descr="Sample board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2106" name="Picture 1" descr="Sample board game."/>
                    <pic:cNvPicPr/>
                  </pic:nvPicPr>
                  <pic:blipFill>
                    <a:blip r:embed="rId16"/>
                    <a:stretch>
                      <a:fillRect/>
                    </a:stretch>
                  </pic:blipFill>
                  <pic:spPr>
                    <a:xfrm>
                      <a:off x="0" y="0"/>
                      <a:ext cx="3913821" cy="2737203"/>
                    </a:xfrm>
                    <a:prstGeom prst="rect">
                      <a:avLst/>
                    </a:prstGeom>
                  </pic:spPr>
                </pic:pic>
              </a:graphicData>
            </a:graphic>
          </wp:inline>
        </w:drawing>
      </w:r>
    </w:p>
    <w:p w14:paraId="1AEC8A7D" w14:textId="18D137C9" w:rsidR="00A43372" w:rsidRPr="004A762C" w:rsidRDefault="00A43372" w:rsidP="008A5698">
      <w:pPr>
        <w:pStyle w:val="ListBullet"/>
        <w:numPr>
          <w:ilvl w:val="0"/>
          <w:numId w:val="2"/>
        </w:numPr>
      </w:pPr>
      <w:r w:rsidRPr="004A762C">
        <w:t>Card games</w:t>
      </w:r>
      <w:r w:rsidR="00C32845" w:rsidRPr="004A762C">
        <w:t xml:space="preserve"> are another engaging way to encourage students to interact, from something as simple as memory-style games, through to more complex </w:t>
      </w:r>
      <w:r w:rsidR="00D659C7">
        <w:t>card gathering</w:t>
      </w:r>
      <w:r w:rsidR="00F60560">
        <w:t xml:space="preserve"> style</w:t>
      </w:r>
      <w:r w:rsidR="00D659C7">
        <w:t xml:space="preserve"> </w:t>
      </w:r>
      <w:r w:rsidR="00F60560">
        <w:t xml:space="preserve">games such as </w:t>
      </w:r>
      <w:r w:rsidR="00C32845" w:rsidRPr="004A762C">
        <w:t>‘Go Fish’</w:t>
      </w:r>
      <w:r w:rsidR="004A762C" w:rsidRPr="004A762C">
        <w:t>.</w:t>
      </w:r>
    </w:p>
    <w:p w14:paraId="14C071C4" w14:textId="36F87480" w:rsidR="00C32845" w:rsidRPr="00C32845" w:rsidRDefault="004A762C" w:rsidP="008A5698">
      <w:pPr>
        <w:pStyle w:val="ListBullet"/>
        <w:numPr>
          <w:ilvl w:val="0"/>
          <w:numId w:val="0"/>
        </w:numPr>
        <w:ind w:left="567"/>
        <w:rPr>
          <w:highlight w:val="yellow"/>
        </w:rPr>
      </w:pPr>
      <w:r w:rsidRPr="004A762C">
        <w:t xml:space="preserve">You can find sample card games in </w:t>
      </w:r>
      <w:hyperlink r:id="rId17" w:history="1">
        <w:r w:rsidR="00C32845" w:rsidRPr="00BB11F5">
          <w:rPr>
            <w:rStyle w:val="Hyperlink"/>
          </w:rPr>
          <w:t>Stage 4 Chinese</w:t>
        </w:r>
      </w:hyperlink>
      <w:r w:rsidR="00C32845" w:rsidRPr="004A762C">
        <w:t xml:space="preserve"> (a range of flashcard-based games, including greetings, saying how you feel, numbers, simple likes/dislikes and personality), </w:t>
      </w:r>
      <w:hyperlink r:id="rId18" w:history="1">
        <w:r w:rsidR="00C32845" w:rsidRPr="006F438A">
          <w:rPr>
            <w:rStyle w:val="Hyperlink"/>
          </w:rPr>
          <w:t>Stage 4 French</w:t>
        </w:r>
      </w:hyperlink>
      <w:r w:rsidR="00C32845" w:rsidRPr="004A762C">
        <w:t xml:space="preserve"> (describing homes), </w:t>
      </w:r>
      <w:hyperlink r:id="rId19" w:history="1">
        <w:r w:rsidR="00C32845" w:rsidRPr="006C6B78">
          <w:rPr>
            <w:rStyle w:val="Hyperlink"/>
          </w:rPr>
          <w:t>Stage 4 German</w:t>
        </w:r>
      </w:hyperlink>
      <w:r w:rsidR="00C32845" w:rsidRPr="004A762C">
        <w:t xml:space="preserve"> (identifying foods)</w:t>
      </w:r>
      <w:r w:rsidRPr="004A762C">
        <w:t xml:space="preserve"> and </w:t>
      </w:r>
      <w:hyperlink r:id="rId20" w:history="1">
        <w:r w:rsidR="00C32845" w:rsidRPr="00C53E03">
          <w:rPr>
            <w:rStyle w:val="Hyperlink"/>
          </w:rPr>
          <w:t>Stage 4 Spanish</w:t>
        </w:r>
      </w:hyperlink>
      <w:r w:rsidR="00C32845" w:rsidRPr="004A762C">
        <w:t xml:space="preserve"> (2 games – food and drinks; food preferences). You can explore </w:t>
      </w:r>
      <w:r w:rsidRPr="004A762C">
        <w:t>a more</w:t>
      </w:r>
      <w:r w:rsidR="00C32845" w:rsidRPr="004A762C">
        <w:t xml:space="preserve"> </w:t>
      </w:r>
      <w:r w:rsidR="00C32845" w:rsidRPr="003340F9">
        <w:t>detailed example</w:t>
      </w:r>
      <w:r w:rsidRPr="003340F9">
        <w:t xml:space="preserve"> related to family</w:t>
      </w:r>
      <w:r w:rsidR="00C32845" w:rsidRPr="003340F9">
        <w:t xml:space="preserve">, adaptable for all languages, </w:t>
      </w:r>
      <w:r w:rsidRPr="003340F9">
        <w:t xml:space="preserve">in the </w:t>
      </w:r>
      <w:hyperlink r:id="rId21" w:history="1">
        <w:r w:rsidR="00B00A44" w:rsidRPr="003340F9">
          <w:rPr>
            <w:rStyle w:val="Hyperlink"/>
          </w:rPr>
          <w:t>‘</w:t>
        </w:r>
        <w:r w:rsidR="00092133" w:rsidRPr="003340F9">
          <w:rPr>
            <w:rStyle w:val="Hyperlink"/>
          </w:rPr>
          <w:t>Assessing ‘Interacting’ through card play –</w:t>
        </w:r>
        <w:r w:rsidR="001E0568" w:rsidRPr="003340F9">
          <w:rPr>
            <w:rStyle w:val="Hyperlink"/>
          </w:rPr>
          <w:t xml:space="preserve"> </w:t>
        </w:r>
        <w:r w:rsidR="00092133" w:rsidRPr="003340F9">
          <w:rPr>
            <w:rStyle w:val="Hyperlink"/>
          </w:rPr>
          <w:t>sample</w:t>
        </w:r>
        <w:r w:rsidR="00B00A44" w:rsidRPr="003340F9">
          <w:rPr>
            <w:rStyle w:val="Hyperlink"/>
          </w:rPr>
          <w:t>’</w:t>
        </w:r>
        <w:r w:rsidR="00092133" w:rsidRPr="003340F9">
          <w:rPr>
            <w:rStyle w:val="Hyperlink"/>
          </w:rPr>
          <w:t xml:space="preserve"> document</w:t>
        </w:r>
      </w:hyperlink>
      <w:r w:rsidR="00092133" w:rsidRPr="003340F9">
        <w:t xml:space="preserve">. </w:t>
      </w:r>
      <w:r w:rsidR="00143570" w:rsidRPr="003340F9">
        <w:t>This document includes the game</w:t>
      </w:r>
      <w:r w:rsidR="008A6222" w:rsidRPr="003340F9">
        <w:t>, game play, marking guidelines and a student achievement record template.</w:t>
      </w:r>
    </w:p>
    <w:p w14:paraId="6A7A5F30" w14:textId="730F3C12" w:rsidR="00EF2C73" w:rsidRPr="00DF26C9" w:rsidRDefault="00660179" w:rsidP="008A5698">
      <w:pPr>
        <w:pStyle w:val="ListBullet"/>
        <w:numPr>
          <w:ilvl w:val="0"/>
          <w:numId w:val="2"/>
        </w:numPr>
      </w:pPr>
      <w:r>
        <w:lastRenderedPageBreak/>
        <w:t>Information gap activities. For example, in this activity</w:t>
      </w:r>
      <w:r w:rsidR="00EF2C73">
        <w:t xml:space="preserve"> from our </w:t>
      </w:r>
      <w:hyperlink r:id="rId22" w:history="1">
        <w:r w:rsidR="00EF2C73" w:rsidRPr="00107590">
          <w:rPr>
            <w:rStyle w:val="Hyperlink"/>
          </w:rPr>
          <w:t>Stage 4 French</w:t>
        </w:r>
      </w:hyperlink>
      <w:r w:rsidR="00EF2C73">
        <w:t xml:space="preserve"> unit</w:t>
      </w:r>
      <w:r>
        <w:t xml:space="preserve">, Student A’s sheet identifies where some people live in France or Australia (for example, in the north-east) and Student B’s sheet identifies where other people live. Students interact to find out where every person lives. </w:t>
      </w:r>
    </w:p>
    <w:p w14:paraId="271C2916" w14:textId="7DAA89B9" w:rsidR="0039041B" w:rsidRPr="0039041B" w:rsidRDefault="0039041B" w:rsidP="008A5698">
      <w:pPr>
        <w:pStyle w:val="Caption"/>
      </w:pPr>
      <w:r>
        <w:t xml:space="preserve">Figure </w:t>
      </w:r>
      <w:r>
        <w:fldChar w:fldCharType="begin"/>
      </w:r>
      <w:r>
        <w:instrText xml:space="preserve"> SEQ Figure \* ARABIC </w:instrText>
      </w:r>
      <w:r>
        <w:fldChar w:fldCharType="separate"/>
      </w:r>
      <w:r>
        <w:rPr>
          <w:noProof/>
        </w:rPr>
        <w:t>3</w:t>
      </w:r>
      <w:r>
        <w:fldChar w:fldCharType="end"/>
      </w:r>
      <w:r w:rsidRPr="00EF2C73">
        <w:t xml:space="preserve"> – sample </w:t>
      </w:r>
      <w:r w:rsidRPr="00B1553A">
        <w:t>information</w:t>
      </w:r>
      <w:r w:rsidRPr="00EF2C73">
        <w:t xml:space="preserve"> gap activity</w:t>
      </w:r>
    </w:p>
    <w:p w14:paraId="22DCE233" w14:textId="3549ABC6" w:rsidR="00BE5810" w:rsidRDefault="00BE5810" w:rsidP="008A5698">
      <w:pPr>
        <w:pStyle w:val="ListBullet"/>
        <w:numPr>
          <w:ilvl w:val="0"/>
          <w:numId w:val="0"/>
        </w:numPr>
        <w:ind w:left="567"/>
      </w:pPr>
      <w:r w:rsidRPr="00BE5810">
        <w:rPr>
          <w:noProof/>
        </w:rPr>
        <w:drawing>
          <wp:inline distT="0" distB="0" distL="0" distR="0" wp14:anchorId="664F92EF" wp14:editId="12BE3EB9">
            <wp:extent cx="5734493" cy="3312471"/>
            <wp:effectExtent l="0" t="0" r="0" b="2540"/>
            <wp:docPr id="1779148893" name="Picture 1" descr="Sample information gap activity with Student A and Studen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8893" name="Picture 1" descr="Sample information gap activity with Student A and Student B"/>
                    <pic:cNvPicPr/>
                  </pic:nvPicPr>
                  <pic:blipFill>
                    <a:blip r:embed="rId23">
                      <a:extLst>
                        <a:ext uri="{28A0092B-C50C-407E-A947-70E740481C1C}">
                          <a14:useLocalDpi xmlns:a14="http://schemas.microsoft.com/office/drawing/2010/main" val="0"/>
                        </a:ext>
                      </a:extLst>
                    </a:blip>
                    <a:stretch>
                      <a:fillRect/>
                    </a:stretch>
                  </pic:blipFill>
                  <pic:spPr>
                    <a:xfrm>
                      <a:off x="0" y="0"/>
                      <a:ext cx="5749128" cy="3320925"/>
                    </a:xfrm>
                    <a:prstGeom prst="rect">
                      <a:avLst/>
                    </a:prstGeom>
                  </pic:spPr>
                </pic:pic>
              </a:graphicData>
            </a:graphic>
          </wp:inline>
        </w:drawing>
      </w:r>
    </w:p>
    <w:p w14:paraId="1DFE07DA" w14:textId="370B58D0" w:rsidR="00EF2C73" w:rsidRDefault="00EF2C73" w:rsidP="008A5698">
      <w:pPr>
        <w:pStyle w:val="ListBullet2"/>
        <w:numPr>
          <w:ilvl w:val="0"/>
          <w:numId w:val="0"/>
        </w:numPr>
        <w:ind w:left="567"/>
      </w:pPr>
      <w:r>
        <w:t xml:space="preserve">You can also find information gap activities in </w:t>
      </w:r>
      <w:hyperlink r:id="rId24" w:history="1">
        <w:r w:rsidRPr="00920337">
          <w:rPr>
            <w:rStyle w:val="Hyperlink"/>
          </w:rPr>
          <w:t>Stage 4 Arabic</w:t>
        </w:r>
      </w:hyperlink>
      <w:r>
        <w:t xml:space="preserve"> (Where do you live?), </w:t>
      </w:r>
      <w:hyperlink r:id="rId25" w:history="1">
        <w:r w:rsidRPr="00FD7F2B">
          <w:rPr>
            <w:rStyle w:val="Hyperlink"/>
          </w:rPr>
          <w:t>Stage 4 German</w:t>
        </w:r>
      </w:hyperlink>
      <w:r>
        <w:t xml:space="preserve"> (foods and drinks), </w:t>
      </w:r>
      <w:hyperlink r:id="rId26" w:history="1">
        <w:r w:rsidRPr="00E95DB1">
          <w:rPr>
            <w:rStyle w:val="Hyperlink"/>
          </w:rPr>
          <w:t>Stage 4 Korean</w:t>
        </w:r>
      </w:hyperlink>
      <w:r>
        <w:t xml:space="preserve"> (prices) and </w:t>
      </w:r>
      <w:hyperlink r:id="rId27" w:history="1">
        <w:r w:rsidRPr="00B65FA2">
          <w:rPr>
            <w:rStyle w:val="Hyperlink"/>
          </w:rPr>
          <w:t>Stage 4 Modern Greek</w:t>
        </w:r>
      </w:hyperlink>
      <w:r>
        <w:t xml:space="preserve"> (school timetables).</w:t>
      </w:r>
    </w:p>
    <w:p w14:paraId="07F0CCE4" w14:textId="1421B6D5" w:rsidR="00660179" w:rsidRDefault="00660179" w:rsidP="008A5698">
      <w:pPr>
        <w:pStyle w:val="ListBullet"/>
      </w:pPr>
      <w:r>
        <w:t>Similarly, ‘Battleship’-style games focus on finding out information only the other person has. In this example, students circle dates on a calendar, then interact with each other to find out their partner’s dates.</w:t>
      </w:r>
      <w:r w:rsidR="00EF2C73">
        <w:t xml:space="preserve"> This example is from </w:t>
      </w:r>
      <w:hyperlink r:id="rId28" w:history="1">
        <w:r w:rsidR="00EF2C73" w:rsidRPr="00AD2A3E">
          <w:rPr>
            <w:rStyle w:val="Hyperlink"/>
          </w:rPr>
          <w:t>Stage 4 Chinese</w:t>
        </w:r>
      </w:hyperlink>
      <w:r w:rsidR="00EF2C73">
        <w:t>.</w:t>
      </w:r>
    </w:p>
    <w:p w14:paraId="72C57D13" w14:textId="50C8A42F" w:rsidR="0039041B" w:rsidRPr="0039041B" w:rsidRDefault="0039041B" w:rsidP="008A5698">
      <w:pPr>
        <w:pStyle w:val="Caption"/>
      </w:pPr>
      <w:r>
        <w:lastRenderedPageBreak/>
        <w:t xml:space="preserve">Figure </w:t>
      </w:r>
      <w:r>
        <w:fldChar w:fldCharType="begin"/>
      </w:r>
      <w:r>
        <w:instrText xml:space="preserve"> SEQ Figure \* ARABIC </w:instrText>
      </w:r>
      <w:r>
        <w:fldChar w:fldCharType="separate"/>
      </w:r>
      <w:r>
        <w:rPr>
          <w:noProof/>
        </w:rPr>
        <w:t>4</w:t>
      </w:r>
      <w:r>
        <w:fldChar w:fldCharType="end"/>
      </w:r>
      <w:r w:rsidRPr="001E7B77">
        <w:t xml:space="preserve"> – sample ‘Battleship’-style activity</w:t>
      </w:r>
    </w:p>
    <w:p w14:paraId="281B245C" w14:textId="77777777" w:rsidR="00660179" w:rsidRDefault="00660179" w:rsidP="008A5698">
      <w:pPr>
        <w:pStyle w:val="ListBullet"/>
        <w:numPr>
          <w:ilvl w:val="0"/>
          <w:numId w:val="0"/>
        </w:numPr>
        <w:ind w:left="567"/>
      </w:pPr>
      <w:r>
        <w:rPr>
          <w:noProof/>
        </w:rPr>
        <w:drawing>
          <wp:inline distT="0" distB="0" distL="0" distR="0" wp14:anchorId="2F136592" wp14:editId="7A76BDFF">
            <wp:extent cx="2785589" cy="4073761"/>
            <wp:effectExtent l="0" t="0" r="0" b="3175"/>
            <wp:docPr id="1721991198" name="Picture 1" descr="Battleship-style game on dates in 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91198" name="Picture 1" descr="Battleship-style game on dates in September."/>
                    <pic:cNvPicPr/>
                  </pic:nvPicPr>
                  <pic:blipFill>
                    <a:blip r:embed="rId29"/>
                    <a:stretch>
                      <a:fillRect/>
                    </a:stretch>
                  </pic:blipFill>
                  <pic:spPr>
                    <a:xfrm>
                      <a:off x="0" y="0"/>
                      <a:ext cx="2799650" cy="4094325"/>
                    </a:xfrm>
                    <a:prstGeom prst="rect">
                      <a:avLst/>
                    </a:prstGeom>
                  </pic:spPr>
                </pic:pic>
              </a:graphicData>
            </a:graphic>
          </wp:inline>
        </w:drawing>
      </w:r>
    </w:p>
    <w:p w14:paraId="1D9EA432" w14:textId="44BF8F74" w:rsidR="00F7064B" w:rsidRDefault="00963ED8" w:rsidP="008A5698">
      <w:pPr>
        <w:pStyle w:val="ListBullet"/>
        <w:numPr>
          <w:ilvl w:val="0"/>
          <w:numId w:val="0"/>
        </w:numPr>
        <w:ind w:left="567"/>
      </w:pPr>
      <w:r>
        <w:t xml:space="preserve">You can also find </w:t>
      </w:r>
      <w:r w:rsidR="00BC4E32">
        <w:t>‘B</w:t>
      </w:r>
      <w:r>
        <w:t>attleship</w:t>
      </w:r>
      <w:r w:rsidR="00BC4E32">
        <w:t>’</w:t>
      </w:r>
      <w:r>
        <w:t xml:space="preserve">-style activities in </w:t>
      </w:r>
      <w:hyperlink r:id="rId30" w:history="1">
        <w:r w:rsidRPr="005507CE">
          <w:rPr>
            <w:rStyle w:val="Hyperlink"/>
          </w:rPr>
          <w:t>Stage 4 German</w:t>
        </w:r>
      </w:hyperlink>
      <w:r>
        <w:t xml:space="preserve"> (describing foods and drinks) and </w:t>
      </w:r>
      <w:hyperlink r:id="rId31" w:history="1">
        <w:r w:rsidR="00F7064B" w:rsidRPr="00CF008E">
          <w:rPr>
            <w:rStyle w:val="Hyperlink"/>
          </w:rPr>
          <w:t>Stage 4 Spanish</w:t>
        </w:r>
      </w:hyperlink>
      <w:r w:rsidR="00F7064B">
        <w:t xml:space="preserve"> (frequency and mealtimes)</w:t>
      </w:r>
      <w:r>
        <w:t>.</w:t>
      </w:r>
    </w:p>
    <w:p w14:paraId="022F6BD6" w14:textId="5F85A9A7" w:rsidR="00963ED8" w:rsidRDefault="00351C4E" w:rsidP="008A5698">
      <w:pPr>
        <w:pStyle w:val="ListBullet"/>
        <w:numPr>
          <w:ilvl w:val="0"/>
          <w:numId w:val="2"/>
        </w:numPr>
      </w:pPr>
      <w:r>
        <w:t>‘</w:t>
      </w:r>
      <w:r w:rsidR="00660179" w:rsidRPr="00500875">
        <w:t>Find</w:t>
      </w:r>
      <w:r w:rsidR="00660179">
        <w:t xml:space="preserve"> someone who …?</w:t>
      </w:r>
      <w:r>
        <w:t>’</w:t>
      </w:r>
      <w:r w:rsidR="00660179">
        <w:t xml:space="preserve"> activities get students moving around the room and interacting.</w:t>
      </w:r>
    </w:p>
    <w:p w14:paraId="344EB6E3" w14:textId="07F95F08" w:rsidR="00660179" w:rsidRDefault="00351C4E" w:rsidP="008A5698">
      <w:pPr>
        <w:pStyle w:val="ListBullet2"/>
      </w:pPr>
      <w:r>
        <w:t>S</w:t>
      </w:r>
      <w:r w:rsidR="00963ED8">
        <w:t xml:space="preserve">tyle 1 – each </w:t>
      </w:r>
      <w:r w:rsidR="00660179">
        <w:t xml:space="preserve">student is given a profile card </w:t>
      </w:r>
      <w:r w:rsidR="00963ED8">
        <w:t>(prepared by you, or from one of our sample units). A</w:t>
      </w:r>
      <w:r w:rsidR="00660179">
        <w:t xml:space="preserve"> different profile card for each student is ideal or, if you</w:t>
      </w:r>
      <w:r w:rsidR="00544FAE">
        <w:t xml:space="preserve"> are</w:t>
      </w:r>
      <w:r w:rsidR="00660179">
        <w:t xml:space="preserve"> short on time, the activity would still work of there are 10 different profile cards in a class of 30. Each profile card </w:t>
      </w:r>
      <w:r w:rsidR="00660179">
        <w:lastRenderedPageBreak/>
        <w:t>includes key information from the current unit. Students then move around the room and interact with their peers to ‘find someone who</w:t>
      </w:r>
      <w:r w:rsidR="00385FC3">
        <w:t xml:space="preserve"> …’</w:t>
      </w:r>
      <w:r w:rsidR="00660179">
        <w:t xml:space="preserve"> (for example, lives in Berlin; has 4 siblings; finds soccer boring; loves eating fruit). If you join the activity as an extra ‘student’, you can efficiently gather data and offer feedback.</w:t>
      </w:r>
      <w:r w:rsidR="00963ED8">
        <w:t xml:space="preserve"> This example is from our </w:t>
      </w:r>
      <w:hyperlink r:id="rId32" w:history="1">
        <w:r w:rsidR="00963ED8" w:rsidRPr="003109E9">
          <w:rPr>
            <w:rStyle w:val="Hyperlink"/>
          </w:rPr>
          <w:t>Stage 4 French</w:t>
        </w:r>
      </w:hyperlink>
      <w:r w:rsidR="00963ED8">
        <w:t xml:space="preserve"> unit. You can find other examples of profile cards in </w:t>
      </w:r>
      <w:hyperlink r:id="rId33" w:history="1">
        <w:r w:rsidR="009D0714" w:rsidRPr="00194D0C">
          <w:rPr>
            <w:rStyle w:val="Hyperlink"/>
          </w:rPr>
          <w:t>Stage 4 Arabic</w:t>
        </w:r>
      </w:hyperlink>
      <w:r w:rsidR="009D0714">
        <w:t xml:space="preserve"> (homes and hobbies), </w:t>
      </w:r>
      <w:hyperlink r:id="rId34" w:history="1">
        <w:r w:rsidR="009D0714" w:rsidRPr="00246F97">
          <w:rPr>
            <w:rStyle w:val="Hyperlink"/>
          </w:rPr>
          <w:t>Stage 4 Chinese</w:t>
        </w:r>
      </w:hyperlink>
      <w:r w:rsidR="009D0714">
        <w:t xml:space="preserve"> (introductions), </w:t>
      </w:r>
      <w:hyperlink r:id="rId35" w:history="1">
        <w:r w:rsidR="009D0714" w:rsidRPr="005109DF">
          <w:rPr>
            <w:rStyle w:val="Hyperlink"/>
          </w:rPr>
          <w:t>Stage 4 Japanese</w:t>
        </w:r>
      </w:hyperlink>
      <w:r w:rsidR="009D0714">
        <w:t xml:space="preserve"> (activities at a festival) and </w:t>
      </w:r>
      <w:hyperlink r:id="rId36" w:history="1">
        <w:r w:rsidR="00963ED8" w:rsidRPr="00445980">
          <w:rPr>
            <w:rStyle w:val="Hyperlink"/>
          </w:rPr>
          <w:t>Stage 4 Modern Greek</w:t>
        </w:r>
      </w:hyperlink>
      <w:r w:rsidR="00963ED8">
        <w:t xml:space="preserve"> (getting </w:t>
      </w:r>
      <w:r w:rsidR="009D0714">
        <w:t>to and from school – times and transport)</w:t>
      </w:r>
      <w:r w:rsidR="00AD4AF7">
        <w:t>.</w:t>
      </w:r>
    </w:p>
    <w:p w14:paraId="5B8B2706" w14:textId="323FAEB7" w:rsidR="0039041B" w:rsidRDefault="0039041B" w:rsidP="008A5698">
      <w:pPr>
        <w:pStyle w:val="Caption"/>
      </w:pPr>
      <w:r>
        <w:t xml:space="preserve">Figure </w:t>
      </w:r>
      <w:r>
        <w:fldChar w:fldCharType="begin"/>
      </w:r>
      <w:r>
        <w:instrText xml:space="preserve"> SEQ Figure \* ARABIC </w:instrText>
      </w:r>
      <w:r>
        <w:fldChar w:fldCharType="separate"/>
      </w:r>
      <w:r>
        <w:rPr>
          <w:noProof/>
        </w:rPr>
        <w:t>5</w:t>
      </w:r>
      <w:r>
        <w:fldChar w:fldCharType="end"/>
      </w:r>
      <w:r w:rsidRPr="001E7B77">
        <w:t xml:space="preserve"> – sample ‘</w:t>
      </w:r>
      <w:r>
        <w:t>Find someone who …? Activity (style 1)</w:t>
      </w:r>
    </w:p>
    <w:p w14:paraId="19F0BB27" w14:textId="196378D6" w:rsidR="00BC4E32" w:rsidRPr="00BC4E32" w:rsidRDefault="00BC4E32" w:rsidP="00BC4E32">
      <w:r w:rsidRPr="00BC4E32">
        <w:rPr>
          <w:noProof/>
        </w:rPr>
        <w:drawing>
          <wp:inline distT="0" distB="0" distL="0" distR="0" wp14:anchorId="181F5624" wp14:editId="5C8F8748">
            <wp:extent cx="6422861" cy="3090530"/>
            <wp:effectExtent l="0" t="0" r="0" b="0"/>
            <wp:docPr id="1741070840" name="Picture 1" descr="'Find someone who?' activity - table to complete and 'Find someone who?' activity - profile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70840" name="Picture 1" descr="'Find someone who?' activity - table to complete and 'Find someone who?' activity - profile cards."/>
                    <pic:cNvPicPr/>
                  </pic:nvPicPr>
                  <pic:blipFill>
                    <a:blip r:embed="rId37">
                      <a:extLst>
                        <a:ext uri="{28A0092B-C50C-407E-A947-70E740481C1C}">
                          <a14:useLocalDpi xmlns:a14="http://schemas.microsoft.com/office/drawing/2010/main" val="0"/>
                        </a:ext>
                      </a:extLst>
                    </a:blip>
                    <a:stretch>
                      <a:fillRect/>
                    </a:stretch>
                  </pic:blipFill>
                  <pic:spPr>
                    <a:xfrm>
                      <a:off x="0" y="0"/>
                      <a:ext cx="6444886" cy="3101128"/>
                    </a:xfrm>
                    <a:prstGeom prst="rect">
                      <a:avLst/>
                    </a:prstGeom>
                  </pic:spPr>
                </pic:pic>
              </a:graphicData>
            </a:graphic>
          </wp:inline>
        </w:drawing>
      </w:r>
    </w:p>
    <w:p w14:paraId="632B0DE0" w14:textId="7A3C541D" w:rsidR="00963ED8" w:rsidRDefault="00351C4E" w:rsidP="008A5698">
      <w:pPr>
        <w:pStyle w:val="ListBullet2"/>
      </w:pPr>
      <w:r>
        <w:t>S</w:t>
      </w:r>
      <w:r w:rsidR="00963ED8">
        <w:t>tyle 2 – student</w:t>
      </w:r>
      <w:r w:rsidR="003707FD">
        <w:t>s</w:t>
      </w:r>
      <w:r w:rsidR="00963ED8">
        <w:t xml:space="preserve"> identify their own information about a topic, for example which foods they like</w:t>
      </w:r>
      <w:r w:rsidR="004756EF">
        <w:t>.</w:t>
      </w:r>
      <w:r w:rsidR="00963ED8">
        <w:t xml:space="preserve"> You can find examples of this style in </w:t>
      </w:r>
      <w:hyperlink r:id="rId38" w:history="1">
        <w:r w:rsidR="009D0714" w:rsidRPr="00E00FDD">
          <w:rPr>
            <w:rStyle w:val="Hyperlink"/>
          </w:rPr>
          <w:t>Stage 4 Korean</w:t>
        </w:r>
      </w:hyperlink>
      <w:r w:rsidR="009D0714">
        <w:t xml:space="preserve"> (customers and stallholders at the market), </w:t>
      </w:r>
      <w:hyperlink r:id="rId39" w:history="1">
        <w:r w:rsidR="00963ED8" w:rsidRPr="00E00FDD">
          <w:rPr>
            <w:rStyle w:val="Hyperlink"/>
          </w:rPr>
          <w:t>Stage 4 Modern Greek</w:t>
        </w:r>
      </w:hyperlink>
      <w:r w:rsidR="00963ED8">
        <w:t xml:space="preserve"> (school subjects)</w:t>
      </w:r>
      <w:r w:rsidR="009D0714">
        <w:t xml:space="preserve"> and </w:t>
      </w:r>
      <w:hyperlink r:id="rId40" w:history="1">
        <w:r w:rsidR="00963ED8" w:rsidRPr="00DA12B0">
          <w:rPr>
            <w:rStyle w:val="Hyperlink"/>
          </w:rPr>
          <w:t>Stage 4 Spanish</w:t>
        </w:r>
      </w:hyperlink>
      <w:r w:rsidR="00963ED8">
        <w:t xml:space="preserve"> (foods and drinks).</w:t>
      </w:r>
    </w:p>
    <w:p w14:paraId="7A9E96E4" w14:textId="20EF00CA" w:rsidR="00660179" w:rsidRPr="00AD4AF7" w:rsidRDefault="00660179" w:rsidP="00AD4AF7">
      <w:pPr>
        <w:pStyle w:val="Heading2"/>
      </w:pPr>
      <w:bookmarkStart w:id="2" w:name="_Toc208502951"/>
      <w:r>
        <w:lastRenderedPageBreak/>
        <w:t>Feedback</w:t>
      </w:r>
      <w:bookmarkEnd w:id="2"/>
      <w:r>
        <w:t xml:space="preserve"> </w:t>
      </w:r>
    </w:p>
    <w:p w14:paraId="310FAC8E" w14:textId="151CCFC3" w:rsidR="00660179" w:rsidRDefault="00660179" w:rsidP="00660179">
      <w:r>
        <w:t xml:space="preserve">Gathering data and providing feedback </w:t>
      </w:r>
      <w:r w:rsidR="008C0898">
        <w:t xml:space="preserve">during formative assessment opportunities </w:t>
      </w:r>
      <w:r>
        <w:t xml:space="preserve">can be as </w:t>
      </w:r>
      <w:r w:rsidR="00CD746A">
        <w:t xml:space="preserve">easy </w:t>
      </w:r>
      <w:r>
        <w:t>as using simple rubric</w:t>
      </w:r>
      <w:r w:rsidR="00B16B85">
        <w:t>s</w:t>
      </w:r>
      <w:r>
        <w:t xml:space="preserve"> like the one</w:t>
      </w:r>
      <w:r w:rsidR="00B16B85">
        <w:t>s</w:t>
      </w:r>
      <w:r>
        <w:t xml:space="preserve"> below.</w:t>
      </w:r>
    </w:p>
    <w:p w14:paraId="3ECB8EC0" w14:textId="213E02EB" w:rsidR="0039041B" w:rsidRPr="0039041B" w:rsidRDefault="0039041B" w:rsidP="0039041B">
      <w:pPr>
        <w:pStyle w:val="Caption"/>
      </w:pPr>
      <w:r>
        <w:t xml:space="preserve">Figure </w:t>
      </w:r>
      <w:r>
        <w:fldChar w:fldCharType="begin"/>
      </w:r>
      <w:r>
        <w:instrText xml:space="preserve"> SEQ Figure \* ARABIC </w:instrText>
      </w:r>
      <w:r>
        <w:fldChar w:fldCharType="separate"/>
      </w:r>
      <w:r>
        <w:rPr>
          <w:noProof/>
        </w:rPr>
        <w:t>6</w:t>
      </w:r>
      <w:r>
        <w:fldChar w:fldCharType="end"/>
      </w:r>
      <w:r w:rsidRPr="00BF768A">
        <w:t xml:space="preserve"> – sample rubric 1</w:t>
      </w:r>
    </w:p>
    <w:p w14:paraId="6ED65CC1" w14:textId="77777777" w:rsidR="00660179" w:rsidRDefault="00660179" w:rsidP="00660179">
      <w:r>
        <w:rPr>
          <w:noProof/>
        </w:rPr>
        <w:drawing>
          <wp:inline distT="0" distB="0" distL="0" distR="0" wp14:anchorId="479D84A3" wp14:editId="72D536BC">
            <wp:extent cx="6244286" cy="1080000"/>
            <wp:effectExtent l="0" t="0" r="4445" b="6350"/>
            <wp:docPr id="783565063" name="Picture 1" descr="Sample marking rubr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65063" name="Picture 1" descr="Sample marking rubric 1."/>
                    <pic:cNvPicPr/>
                  </pic:nvPicPr>
                  <pic:blipFill>
                    <a:blip r:embed="rId41"/>
                    <a:stretch>
                      <a:fillRect/>
                    </a:stretch>
                  </pic:blipFill>
                  <pic:spPr>
                    <a:xfrm>
                      <a:off x="0" y="0"/>
                      <a:ext cx="6244286" cy="1080000"/>
                    </a:xfrm>
                    <a:prstGeom prst="rect">
                      <a:avLst/>
                    </a:prstGeom>
                  </pic:spPr>
                </pic:pic>
              </a:graphicData>
            </a:graphic>
          </wp:inline>
        </w:drawing>
      </w:r>
    </w:p>
    <w:p w14:paraId="2C65319F" w14:textId="08E7BDAB" w:rsidR="0039041B" w:rsidRPr="0039041B" w:rsidRDefault="0039041B" w:rsidP="0039041B">
      <w:pPr>
        <w:pStyle w:val="Caption"/>
      </w:pPr>
      <w:r>
        <w:t xml:space="preserve">Figure </w:t>
      </w:r>
      <w:r>
        <w:fldChar w:fldCharType="begin"/>
      </w:r>
      <w:r>
        <w:instrText xml:space="preserve"> SEQ Figure \* ARABIC </w:instrText>
      </w:r>
      <w:r>
        <w:fldChar w:fldCharType="separate"/>
      </w:r>
      <w:r>
        <w:rPr>
          <w:noProof/>
        </w:rPr>
        <w:t>7</w:t>
      </w:r>
      <w:r>
        <w:fldChar w:fldCharType="end"/>
      </w:r>
      <w:r w:rsidRPr="00BF768A">
        <w:t xml:space="preserve"> – sample rubric </w:t>
      </w:r>
      <w:r>
        <w:t>2</w:t>
      </w:r>
    </w:p>
    <w:p w14:paraId="0C56AFB8" w14:textId="3930BC14" w:rsidR="00B16B85" w:rsidRDefault="00B16B85" w:rsidP="00660179">
      <w:r>
        <w:rPr>
          <w:noProof/>
        </w:rPr>
        <w:drawing>
          <wp:inline distT="0" distB="0" distL="0" distR="0" wp14:anchorId="1DAC19CB" wp14:editId="6E501D64">
            <wp:extent cx="5760000" cy="1783655"/>
            <wp:effectExtent l="0" t="0" r="0" b="7620"/>
            <wp:docPr id="1697118003" name="Picture 1" descr="Sample marking rubr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118003" name="Picture 1" descr="Sample marking rubric 2."/>
                    <pic:cNvPicPr/>
                  </pic:nvPicPr>
                  <pic:blipFill>
                    <a:blip r:embed="rId42"/>
                    <a:stretch>
                      <a:fillRect/>
                    </a:stretch>
                  </pic:blipFill>
                  <pic:spPr>
                    <a:xfrm>
                      <a:off x="0" y="0"/>
                      <a:ext cx="5760000" cy="1783655"/>
                    </a:xfrm>
                    <a:prstGeom prst="rect">
                      <a:avLst/>
                    </a:prstGeom>
                  </pic:spPr>
                </pic:pic>
              </a:graphicData>
            </a:graphic>
          </wp:inline>
        </w:drawing>
      </w:r>
    </w:p>
    <w:p w14:paraId="30B15612" w14:textId="1BD9C491" w:rsidR="00660179" w:rsidRDefault="00660179" w:rsidP="00660179">
      <w:r>
        <w:t xml:space="preserve">Next time you do a similar activity you can look for a different skill to isolate and assess. This type of rubric could also be used for students to give </w:t>
      </w:r>
      <w:r w:rsidRPr="007B62BB">
        <w:t>peer feedback.</w:t>
      </w:r>
      <w:r>
        <w:t xml:space="preserve"> </w:t>
      </w:r>
    </w:p>
    <w:p w14:paraId="1E3FB10E" w14:textId="7773CA61" w:rsidR="00660179" w:rsidRDefault="00660179" w:rsidP="00660179">
      <w:pPr>
        <w:rPr>
          <w:lang w:eastAsia="zh-CN"/>
        </w:rPr>
      </w:pPr>
      <w:r>
        <w:rPr>
          <w:lang w:eastAsia="zh-CN"/>
        </w:rPr>
        <w:t xml:space="preserve">Keeping track of student achievement with large numbers of students when you may only see them a couple of times a week does take planning. By formatively assessing these skills throughout a unit of work, and keeping a record, you are still assessing students against the </w:t>
      </w:r>
      <w:r w:rsidR="00AB265E">
        <w:rPr>
          <w:lang w:eastAsia="zh-CN"/>
        </w:rPr>
        <w:t xml:space="preserve">syllabus </w:t>
      </w:r>
      <w:r>
        <w:rPr>
          <w:lang w:eastAsia="zh-CN"/>
        </w:rPr>
        <w:t xml:space="preserve">content dot </w:t>
      </w:r>
      <w:r>
        <w:rPr>
          <w:lang w:eastAsia="zh-CN"/>
        </w:rPr>
        <w:lastRenderedPageBreak/>
        <w:t xml:space="preserve">points which build towards the ‘Interacting’ outcomes. This way you also have evidence of their progress if they are absent for the summative task, or if reports are due before you have completed </w:t>
      </w:r>
      <w:r w:rsidR="00D802F6">
        <w:rPr>
          <w:lang w:eastAsia="zh-CN"/>
        </w:rPr>
        <w:t xml:space="preserve">the </w:t>
      </w:r>
      <w:r>
        <w:rPr>
          <w:lang w:eastAsia="zh-CN"/>
        </w:rPr>
        <w:t xml:space="preserve">summative assessment. This evidence can be helpful especially if your school requires an indicator of progress against all </w:t>
      </w:r>
      <w:r w:rsidR="006A6F76">
        <w:rPr>
          <w:lang w:eastAsia="zh-CN"/>
        </w:rPr>
        <w:t xml:space="preserve">3 </w:t>
      </w:r>
      <w:r>
        <w:rPr>
          <w:lang w:eastAsia="zh-CN"/>
        </w:rPr>
        <w:t xml:space="preserve">outcomes for every report period. </w:t>
      </w:r>
    </w:p>
    <w:p w14:paraId="0C7828A0" w14:textId="2C154101" w:rsidR="00660179" w:rsidRDefault="00660179" w:rsidP="008A5698">
      <w:pPr>
        <w:pStyle w:val="Heading1"/>
      </w:pPr>
      <w:r>
        <w:t>Summative assessment</w:t>
      </w:r>
    </w:p>
    <w:p w14:paraId="78BB40FD" w14:textId="5DF03516" w:rsidR="00660179" w:rsidRDefault="00660179" w:rsidP="008A5698">
      <w:pPr>
        <w:rPr>
          <w:lang w:eastAsia="zh-CN"/>
        </w:rPr>
      </w:pPr>
      <w:r>
        <w:rPr>
          <w:lang w:eastAsia="zh-CN"/>
        </w:rPr>
        <w:t>Summative assessment tasks can be similar to those used to formatively assess students, however the delivery method may have to be different to ensure the task is fair for all students. For example, students need to be given equitable amounts of time to practise.</w:t>
      </w:r>
    </w:p>
    <w:p w14:paraId="42B912F6" w14:textId="77777777" w:rsidR="00660179" w:rsidRDefault="00660179" w:rsidP="008A5698">
      <w:pPr>
        <w:rPr>
          <w:lang w:eastAsia="zh-CN"/>
        </w:rPr>
      </w:pPr>
      <w:r w:rsidRPr="00735CEF">
        <w:rPr>
          <w:lang w:eastAsia="zh-CN"/>
        </w:rPr>
        <w:t>Students could film or record their interaction during the first or last 15 minutes of the lesson, all at the same time, to be viewed and marked later by the teacher. You could take students to the library or playground, to reduce background noise.</w:t>
      </w:r>
      <w:r>
        <w:rPr>
          <w:lang w:eastAsia="zh-CN"/>
        </w:rPr>
        <w:t xml:space="preserve"> Alternatively, you can move around the room, listening to each pair or small group, and mark them on the spot.</w:t>
      </w:r>
    </w:p>
    <w:p w14:paraId="51193451" w14:textId="77777777" w:rsidR="00660179" w:rsidRDefault="00660179" w:rsidP="008A5698">
      <w:pPr>
        <w:pStyle w:val="Heading2"/>
      </w:pPr>
      <w:bookmarkStart w:id="3" w:name="_Toc208502952"/>
      <w:r>
        <w:t>Differentiating summative assessment</w:t>
      </w:r>
      <w:bookmarkEnd w:id="3"/>
    </w:p>
    <w:p w14:paraId="4EF8F62B" w14:textId="633182C7" w:rsidR="00660179" w:rsidRDefault="00660179" w:rsidP="008A5698">
      <w:r>
        <w:t xml:space="preserve">When assessing students in groups or pairs, sometimes a student can be hindered or prevented </w:t>
      </w:r>
      <w:r w:rsidRPr="00434CA9">
        <w:t>from demonstrating or achieving their best</w:t>
      </w:r>
      <w:r>
        <w:t xml:space="preserve"> </w:t>
      </w:r>
      <w:r w:rsidRPr="00434CA9">
        <w:t xml:space="preserve">due to the </w:t>
      </w:r>
      <w:r>
        <w:t>skills of the student</w:t>
      </w:r>
      <w:r w:rsidRPr="00434CA9">
        <w:t xml:space="preserve"> they are interacting with</w:t>
      </w:r>
      <w:r>
        <w:t xml:space="preserve">. </w:t>
      </w:r>
      <w:r w:rsidRPr="00434CA9">
        <w:t xml:space="preserve">By completing formative assessment tasks at regular intervals throughout the unit of work, and by assessing a variety of content dot points, you will </w:t>
      </w:r>
      <w:r>
        <w:t>identify</w:t>
      </w:r>
      <w:r w:rsidRPr="00434CA9">
        <w:t xml:space="preserve"> those students who still require extra support. When completing the summative task, particularly an </w:t>
      </w:r>
      <w:r w:rsidR="00DF26C9">
        <w:t>‘I</w:t>
      </w:r>
      <w:r w:rsidRPr="00434CA9">
        <w:t>nteracting</w:t>
      </w:r>
      <w:r w:rsidR="00DF26C9">
        <w:t>’</w:t>
      </w:r>
      <w:r w:rsidRPr="00434CA9">
        <w:t xml:space="preserve"> task, knowing who </w:t>
      </w:r>
      <w:r>
        <w:t>requires</w:t>
      </w:r>
      <w:r w:rsidRPr="00434CA9">
        <w:t xml:space="preserve"> differentiat</w:t>
      </w:r>
      <w:r>
        <w:t>ed support</w:t>
      </w:r>
      <w:r w:rsidRPr="00434CA9">
        <w:t xml:space="preserve"> for is vital. In this instance</w:t>
      </w:r>
      <w:r>
        <w:t>, you could consider the following:</w:t>
      </w:r>
    </w:p>
    <w:p w14:paraId="4008BB4B" w14:textId="77777777" w:rsidR="00660179" w:rsidRPr="008E0319" w:rsidRDefault="00660179" w:rsidP="008A5698">
      <w:pPr>
        <w:pStyle w:val="ListBullet"/>
        <w:numPr>
          <w:ilvl w:val="0"/>
          <w:numId w:val="2"/>
        </w:numPr>
      </w:pPr>
      <w:r w:rsidRPr="008E0319">
        <w:t>join the conversation and ask some questions or offer some answers, or subtly prompt the student who is struggling</w:t>
      </w:r>
    </w:p>
    <w:p w14:paraId="2A0606C3" w14:textId="77777777" w:rsidR="00660179" w:rsidRPr="008E0319" w:rsidRDefault="00660179" w:rsidP="008A5698">
      <w:pPr>
        <w:pStyle w:val="ListBullet"/>
        <w:numPr>
          <w:ilvl w:val="0"/>
          <w:numId w:val="2"/>
        </w:numPr>
      </w:pPr>
      <w:r>
        <w:t>provide a scaffold to students who need one, for example a sentence builder or a vocabulary list. Avoid providing whole sentences as this will result in students reading aloud, rather than interacting. Provide enough support for the interaction to occur, even if students may need to make more effort to negotiate meaning</w:t>
      </w:r>
      <w:r w:rsidRPr="008E0319">
        <w:t xml:space="preserve"> </w:t>
      </w:r>
    </w:p>
    <w:p w14:paraId="443E2A80" w14:textId="77777777" w:rsidR="00660179" w:rsidRPr="008E0319" w:rsidRDefault="00660179" w:rsidP="008A5698">
      <w:pPr>
        <w:pStyle w:val="ListBullet"/>
        <w:numPr>
          <w:ilvl w:val="0"/>
          <w:numId w:val="2"/>
        </w:numPr>
      </w:pPr>
      <w:r w:rsidRPr="008E0319">
        <w:lastRenderedPageBreak/>
        <w:t>allow students to refer to anchor charts around the room, or in their books, for vocabulary prompting</w:t>
      </w:r>
    </w:p>
    <w:p w14:paraId="1FF14B2A" w14:textId="77777777" w:rsidR="00660179" w:rsidRPr="008E0319" w:rsidRDefault="00660179" w:rsidP="008A5698">
      <w:pPr>
        <w:pStyle w:val="ListBullet"/>
        <w:numPr>
          <w:ilvl w:val="0"/>
          <w:numId w:val="2"/>
        </w:numPr>
      </w:pPr>
      <w:r w:rsidRPr="008E0319">
        <w:t>challenge high achieving students not to refer to prompts and to add extra comments or relevant sentences wherever possible</w:t>
      </w:r>
      <w:r>
        <w:t>.</w:t>
      </w:r>
    </w:p>
    <w:p w14:paraId="06DD5BDC" w14:textId="77777777" w:rsidR="00660179" w:rsidRDefault="00660179" w:rsidP="008A5698">
      <w:pPr>
        <w:pStyle w:val="ListBullet"/>
        <w:numPr>
          <w:ilvl w:val="0"/>
          <w:numId w:val="0"/>
        </w:numPr>
      </w:pPr>
      <w:r>
        <w:t xml:space="preserve">This also highlights the importance of listening to students interact on more than one occasion or with more than one other student. </w:t>
      </w:r>
    </w:p>
    <w:p w14:paraId="7519B2FA" w14:textId="77777777" w:rsidR="00660179" w:rsidRDefault="00660179" w:rsidP="008A5698">
      <w:pPr>
        <w:pStyle w:val="Heading2"/>
      </w:pPr>
      <w:bookmarkStart w:id="4" w:name="_Toc208502953"/>
      <w:r>
        <w:t>Sample summative tasks</w:t>
      </w:r>
      <w:bookmarkEnd w:id="4"/>
    </w:p>
    <w:p w14:paraId="67F8023F" w14:textId="69835FAA" w:rsidR="000246F9" w:rsidRPr="000246F9" w:rsidRDefault="000246F9" w:rsidP="008A5698">
      <w:r>
        <w:t xml:space="preserve">In our </w:t>
      </w:r>
      <w:r w:rsidR="00A43372">
        <w:t>support</w:t>
      </w:r>
      <w:r>
        <w:t xml:space="preserve">, we have included a range of summative tasks which assess ‘Interacting’. These can be adapted for </w:t>
      </w:r>
      <w:r w:rsidR="00F4608F">
        <w:t>a range of</w:t>
      </w:r>
      <w:r>
        <w:t xml:space="preserve"> language</w:t>
      </w:r>
      <w:r w:rsidR="00F4608F">
        <w:t>s</w:t>
      </w:r>
      <w:r>
        <w:t>, topic</w:t>
      </w:r>
      <w:r w:rsidR="00F4608F">
        <w:t>s</w:t>
      </w:r>
      <w:r>
        <w:t xml:space="preserve"> and context</w:t>
      </w:r>
      <w:r w:rsidR="00F4608F">
        <w:t>s</w:t>
      </w:r>
      <w:r>
        <w:t>.</w:t>
      </w:r>
    </w:p>
    <w:p w14:paraId="5A06C723" w14:textId="48E6D73E" w:rsidR="008C0898" w:rsidRDefault="008C0898" w:rsidP="008A5698">
      <w:pPr>
        <w:pStyle w:val="Heading3"/>
      </w:pPr>
      <w:bookmarkStart w:id="5" w:name="_Toc208502954"/>
      <w:r>
        <w:t>Foods and drinks – preferences</w:t>
      </w:r>
      <w:bookmarkEnd w:id="5"/>
    </w:p>
    <w:p w14:paraId="11C68496" w14:textId="0FE1037B" w:rsidR="008C0898" w:rsidRDefault="008C0898" w:rsidP="008A5698">
      <w:bookmarkStart w:id="6" w:name="_Hlk159243492"/>
      <w:r>
        <w:t xml:space="preserve">This student-facing task is from our </w:t>
      </w:r>
      <w:hyperlink r:id="rId43" w:anchor="showhide64273656" w:history="1">
        <w:r>
          <w:rPr>
            <w:rStyle w:val="Hyperlink"/>
          </w:rPr>
          <w:t>German</w:t>
        </w:r>
        <w:r w:rsidRPr="00F4608F">
          <w:rPr>
            <w:rStyle w:val="Hyperlink"/>
          </w:rPr>
          <w:t xml:space="preserve"> Stage 4 unit</w:t>
        </w:r>
      </w:hyperlink>
      <w:r>
        <w:t>. You can find the marking guidelines in the unit.</w:t>
      </w:r>
    </w:p>
    <w:p w14:paraId="160450CA" w14:textId="77777777" w:rsidR="008C0898" w:rsidRPr="005C574D" w:rsidRDefault="008C0898" w:rsidP="008A5698">
      <w:r w:rsidRPr="005C574D">
        <w:t>You are on a school trip in Germany and are meeting your host family for the first time. Your host sibling</w:t>
      </w:r>
      <w:r w:rsidRPr="005C574D">
        <w:rPr>
          <w:vertAlign w:val="superscript"/>
        </w:rPr>
        <w:footnoteReference w:id="1"/>
      </w:r>
      <w:r w:rsidRPr="005C574D">
        <w:t xml:space="preserve"> wants to learn a bit more about your food and drink preferences. </w:t>
      </w:r>
      <w:r>
        <w:t>Greet your host sibling, and then discuss:</w:t>
      </w:r>
    </w:p>
    <w:p w14:paraId="3E9C0304" w14:textId="464F3723" w:rsidR="008C0898" w:rsidRDefault="008C0898" w:rsidP="008A5698">
      <w:pPr>
        <w:pStyle w:val="ListBullet"/>
        <w:numPr>
          <w:ilvl w:val="0"/>
          <w:numId w:val="2"/>
        </w:numPr>
      </w:pPr>
      <w:r>
        <w:t>what you usually eat for breakfast, lunch or dinner (depending on what your host sibling asks you</w:t>
      </w:r>
      <w:r>
        <w:rPr>
          <w:rStyle w:val="FootnoteReference"/>
        </w:rPr>
        <w:footnoteReference w:id="2"/>
      </w:r>
      <w:r>
        <w:t>)</w:t>
      </w:r>
    </w:p>
    <w:p w14:paraId="022C7BAF" w14:textId="77777777" w:rsidR="008C0898" w:rsidRPr="008C0898" w:rsidRDefault="008C0898" w:rsidP="008A5698">
      <w:pPr>
        <w:pStyle w:val="ListBullet"/>
      </w:pPr>
      <w:r w:rsidRPr="008C0898">
        <w:t>something you like to eat or drink, with a reason (adjective[s] to describe the food or drink)</w:t>
      </w:r>
    </w:p>
    <w:p w14:paraId="7F91AA22" w14:textId="77777777" w:rsidR="008C0898" w:rsidRPr="008C0898" w:rsidRDefault="008C0898" w:rsidP="008A5698">
      <w:pPr>
        <w:pStyle w:val="ListBullet"/>
      </w:pPr>
      <w:r w:rsidRPr="008C0898">
        <w:t>if you like a certain food or drink</w:t>
      </w:r>
    </w:p>
    <w:p w14:paraId="1238D816" w14:textId="77777777" w:rsidR="008C0898" w:rsidRPr="008C0898" w:rsidRDefault="008C0898" w:rsidP="008A5698">
      <w:pPr>
        <w:pStyle w:val="ListBullet"/>
      </w:pPr>
      <w:r w:rsidRPr="008C0898">
        <w:lastRenderedPageBreak/>
        <w:t>your favourite food or drink.</w:t>
      </w:r>
    </w:p>
    <w:p w14:paraId="4D41326C" w14:textId="2E15EEB8" w:rsidR="008C0898" w:rsidRDefault="008C0898" w:rsidP="008A5698">
      <w:r>
        <w:t>During the interaction, include 2 questions for your host sibling to answer, relating to food and/or drink.</w:t>
      </w:r>
      <w:bookmarkEnd w:id="6"/>
    </w:p>
    <w:p w14:paraId="75F41987" w14:textId="5ADC3745" w:rsidR="00660179" w:rsidRDefault="00660179" w:rsidP="008A5698">
      <w:pPr>
        <w:pStyle w:val="Heading3"/>
      </w:pPr>
      <w:bookmarkStart w:id="7" w:name="_Toc208502955"/>
      <w:r>
        <w:t>Foods and drinks</w:t>
      </w:r>
      <w:r w:rsidR="00F4608F">
        <w:t xml:space="preserve"> – opinions</w:t>
      </w:r>
      <w:bookmarkEnd w:id="7"/>
      <w:r w:rsidR="00F4608F">
        <w:t xml:space="preserve"> </w:t>
      </w:r>
    </w:p>
    <w:p w14:paraId="308441DC" w14:textId="698E1181" w:rsidR="00660179" w:rsidRDefault="00660179" w:rsidP="008A5698">
      <w:r>
        <w:t>This</w:t>
      </w:r>
      <w:r w:rsidR="00F4608F">
        <w:t xml:space="preserve"> student-facing</w:t>
      </w:r>
      <w:r>
        <w:t xml:space="preserve"> task is from Term 2 of the </w:t>
      </w:r>
      <w:hyperlink r:id="rId44" w:anchor=":~:text=Sample%20scope%20and%20sequence%20(100%20hours)%20%E2%80%93%20Stage%204%20(DOCX%204547%20KB)" w:history="1">
        <w:r>
          <w:rPr>
            <w:rStyle w:val="Hyperlink"/>
            <w:lang w:eastAsia="zh-CN"/>
          </w:rPr>
          <w:t>French S</w:t>
        </w:r>
        <w:r w:rsidRPr="00F70A3E">
          <w:rPr>
            <w:rStyle w:val="Hyperlink"/>
            <w:lang w:eastAsia="zh-CN"/>
          </w:rPr>
          <w:t xml:space="preserve">tage 4 </w:t>
        </w:r>
        <w:r>
          <w:rPr>
            <w:rStyle w:val="Hyperlink"/>
            <w:lang w:eastAsia="zh-CN"/>
          </w:rPr>
          <w:t>s</w:t>
        </w:r>
        <w:r w:rsidRPr="00F70A3E">
          <w:rPr>
            <w:rStyle w:val="Hyperlink"/>
            <w:lang w:eastAsia="zh-CN"/>
          </w:rPr>
          <w:t xml:space="preserve">cope and </w:t>
        </w:r>
        <w:r>
          <w:rPr>
            <w:rStyle w:val="Hyperlink"/>
            <w:lang w:eastAsia="zh-CN"/>
          </w:rPr>
          <w:t>s</w:t>
        </w:r>
        <w:r w:rsidRPr="00F70A3E">
          <w:rPr>
            <w:rStyle w:val="Hyperlink"/>
            <w:lang w:eastAsia="zh-CN"/>
          </w:rPr>
          <w:t>equence</w:t>
        </w:r>
      </w:hyperlink>
      <w:r w:rsidR="008541AD">
        <w:rPr>
          <w:rStyle w:val="Hyperlink"/>
          <w:color w:val="auto"/>
          <w:u w:val="none"/>
          <w:lang w:eastAsia="zh-CN"/>
        </w:rPr>
        <w:t xml:space="preserve"> (refer to the ‘</w:t>
      </w:r>
      <w:r w:rsidR="008541AD" w:rsidRPr="008541AD">
        <w:rPr>
          <w:rStyle w:val="Hyperlink"/>
          <w:color w:val="auto"/>
          <w:u w:val="none"/>
          <w:lang w:eastAsia="zh-CN"/>
        </w:rPr>
        <w:t>Summative assessment task – Stage 4, Term 2</w:t>
      </w:r>
      <w:r w:rsidR="008541AD">
        <w:rPr>
          <w:rStyle w:val="Hyperlink"/>
          <w:color w:val="auto"/>
          <w:u w:val="none"/>
          <w:lang w:eastAsia="zh-CN"/>
        </w:rPr>
        <w:t xml:space="preserve">’ document). </w:t>
      </w:r>
      <w:r w:rsidR="00F4608F">
        <w:rPr>
          <w:rStyle w:val="Hyperlink"/>
          <w:color w:val="auto"/>
          <w:u w:val="none"/>
          <w:lang w:eastAsia="zh-CN"/>
        </w:rPr>
        <w:t>You can find the related marking guidelines in the task.</w:t>
      </w:r>
    </w:p>
    <w:p w14:paraId="5CDF6B76" w14:textId="77777777" w:rsidR="00660179" w:rsidRPr="00EA08BE" w:rsidRDefault="00660179" w:rsidP="008A5698">
      <w:pPr>
        <w:rPr>
          <w:lang w:eastAsia="zh-CN"/>
        </w:rPr>
      </w:pPr>
      <w:r w:rsidRPr="00EA08BE">
        <w:rPr>
          <w:lang w:eastAsia="zh-CN"/>
        </w:rPr>
        <w:t xml:space="preserve">In celebration of Bastille Day, your class would like to hold a small party. To help decide what to eat, </w:t>
      </w:r>
      <w:r>
        <w:rPr>
          <w:lang w:eastAsia="zh-CN"/>
        </w:rPr>
        <w:t xml:space="preserve">you will </w:t>
      </w:r>
      <w:r w:rsidRPr="00EA08BE">
        <w:rPr>
          <w:lang w:eastAsia="zh-CN"/>
        </w:rPr>
        <w:t xml:space="preserve">share your opinions about </w:t>
      </w:r>
      <w:r>
        <w:rPr>
          <w:lang w:eastAsia="zh-CN"/>
        </w:rPr>
        <w:t xml:space="preserve">possible </w:t>
      </w:r>
      <w:r w:rsidRPr="00EA08BE">
        <w:rPr>
          <w:lang w:eastAsia="zh-CN"/>
        </w:rPr>
        <w:t>food and drink</w:t>
      </w:r>
      <w:r>
        <w:rPr>
          <w:lang w:eastAsia="zh-CN"/>
        </w:rPr>
        <w:t xml:space="preserve"> choices for the party</w:t>
      </w:r>
      <w:r w:rsidRPr="00EA08BE">
        <w:rPr>
          <w:lang w:eastAsia="zh-CN"/>
        </w:rPr>
        <w:t>.</w:t>
      </w:r>
    </w:p>
    <w:p w14:paraId="022A8635" w14:textId="77777777" w:rsidR="00660179" w:rsidRDefault="00660179" w:rsidP="008A5698">
      <w:pPr>
        <w:rPr>
          <w:lang w:eastAsia="zh-CN"/>
        </w:rPr>
      </w:pPr>
      <w:r>
        <w:rPr>
          <w:lang w:eastAsia="zh-CN"/>
        </w:rPr>
        <w:t>You will each be given a ‘placemat’ with common French foods and drinks to choose from.</w:t>
      </w:r>
    </w:p>
    <w:p w14:paraId="346B47CB" w14:textId="3027D02B" w:rsidR="00660179" w:rsidRDefault="00660179" w:rsidP="008A5698">
      <w:pPr>
        <w:rPr>
          <w:i/>
          <w:iCs/>
        </w:rPr>
      </w:pPr>
      <w:r w:rsidRPr="00B62A9A">
        <w:t xml:space="preserve">In </w:t>
      </w:r>
      <w:r>
        <w:t>groups of 2</w:t>
      </w:r>
      <w:r w:rsidR="00781E68">
        <w:t xml:space="preserve"> to </w:t>
      </w:r>
      <w:r>
        <w:t>3, t</w:t>
      </w:r>
      <w:r w:rsidRPr="00B62A9A">
        <w:t xml:space="preserve">ake turns </w:t>
      </w:r>
      <w:r>
        <w:t>to ask each other about the food and drink options. When answering,</w:t>
      </w:r>
      <w:r w:rsidRPr="00574F2B">
        <w:t xml:space="preserve"> include your opinion of the food or drink, and the reason. </w:t>
      </w:r>
      <w:r>
        <w:t xml:space="preserve">Include conjunctions, for example </w:t>
      </w:r>
      <w:r w:rsidRPr="00574F2B">
        <w:rPr>
          <w:i/>
          <w:iCs/>
        </w:rPr>
        <w:t>et</w:t>
      </w:r>
      <w:r>
        <w:rPr>
          <w:i/>
          <w:iCs/>
        </w:rPr>
        <w:t xml:space="preserve"> </w:t>
      </w:r>
      <w:r w:rsidRPr="001E7B77">
        <w:t>(and)</w:t>
      </w:r>
      <w:r w:rsidRPr="00574F2B">
        <w:rPr>
          <w:i/>
          <w:iCs/>
        </w:rPr>
        <w:t>, mais</w:t>
      </w:r>
      <w:r>
        <w:rPr>
          <w:i/>
          <w:iCs/>
        </w:rPr>
        <w:t xml:space="preserve"> </w:t>
      </w:r>
      <w:r w:rsidRPr="001E7B77">
        <w:t>(but)</w:t>
      </w:r>
      <w:r w:rsidRPr="00574F2B">
        <w:rPr>
          <w:i/>
          <w:iCs/>
        </w:rPr>
        <w:t xml:space="preserve"> </w:t>
      </w:r>
      <w:r w:rsidRPr="00574F2B">
        <w:t xml:space="preserve">and </w:t>
      </w:r>
      <w:r w:rsidRPr="00574F2B">
        <w:rPr>
          <w:i/>
          <w:iCs/>
        </w:rPr>
        <w:t>parce que</w:t>
      </w:r>
      <w:r>
        <w:rPr>
          <w:i/>
          <w:iCs/>
        </w:rPr>
        <w:t xml:space="preserve"> </w:t>
      </w:r>
      <w:r w:rsidRPr="001E7B77">
        <w:t>(because)</w:t>
      </w:r>
      <w:r w:rsidRPr="00574F2B">
        <w:rPr>
          <w:i/>
          <w:iCs/>
        </w:rPr>
        <w:t>.</w:t>
      </w:r>
    </w:p>
    <w:p w14:paraId="12ADF47E" w14:textId="77777777" w:rsidR="00660179" w:rsidRPr="00EA08BE" w:rsidRDefault="00660179" w:rsidP="008A5698">
      <w:pPr>
        <w:rPr>
          <w:lang w:eastAsia="zh-CN"/>
        </w:rPr>
      </w:pPr>
      <w:r w:rsidRPr="00EA08BE">
        <w:rPr>
          <w:lang w:eastAsia="zh-CN"/>
        </w:rPr>
        <w:t>For example:</w:t>
      </w:r>
    </w:p>
    <w:p w14:paraId="368943AA" w14:textId="77777777" w:rsidR="00660179" w:rsidRPr="001E7B77" w:rsidRDefault="00660179" w:rsidP="008A5698">
      <w:pPr>
        <w:pStyle w:val="ListBullet"/>
        <w:numPr>
          <w:ilvl w:val="0"/>
          <w:numId w:val="2"/>
        </w:numPr>
        <w:rPr>
          <w:rStyle w:val="Emphasis"/>
        </w:rPr>
      </w:pPr>
      <w:r>
        <w:rPr>
          <w:rStyle w:val="Emphasis"/>
          <w:lang w:val="fr-FR"/>
        </w:rPr>
        <w:t>Tu aimes le jus ? Oui, j</w:t>
      </w:r>
      <w:r w:rsidRPr="001614F3">
        <w:rPr>
          <w:rStyle w:val="Emphasis"/>
          <w:lang w:val="fr-FR"/>
        </w:rPr>
        <w:t>’aime le jus, mais c’est mauvais pour la santé.</w:t>
      </w:r>
      <w:r>
        <w:rPr>
          <w:rStyle w:val="Emphasis"/>
          <w:lang w:val="fr-FR"/>
        </w:rPr>
        <w:t xml:space="preserve"> </w:t>
      </w:r>
      <w:r w:rsidRPr="00300BD1">
        <w:rPr>
          <w:rStyle w:val="Emphasis"/>
          <w:i w:val="0"/>
          <w:iCs w:val="0"/>
        </w:rPr>
        <w:t xml:space="preserve">(Do you like juice? Yes, I like juice </w:t>
      </w:r>
      <w:r w:rsidRPr="006E1391">
        <w:rPr>
          <w:rStyle w:val="Emphasis"/>
          <w:i w:val="0"/>
          <w:iCs w:val="0"/>
        </w:rPr>
        <w:t>but it’s un</w:t>
      </w:r>
      <w:r w:rsidRPr="00300BD1">
        <w:rPr>
          <w:rStyle w:val="Emphasis"/>
          <w:i w:val="0"/>
          <w:iCs w:val="0"/>
        </w:rPr>
        <w:t>healthy.)</w:t>
      </w:r>
    </w:p>
    <w:p w14:paraId="4AF5ABF2" w14:textId="77777777" w:rsidR="00660179" w:rsidRPr="00300BD1" w:rsidRDefault="00660179" w:rsidP="008A5698">
      <w:pPr>
        <w:pStyle w:val="ListBullet"/>
        <w:numPr>
          <w:ilvl w:val="0"/>
          <w:numId w:val="2"/>
        </w:numPr>
        <w:rPr>
          <w:rStyle w:val="Emphasis"/>
          <w:i w:val="0"/>
          <w:iCs w:val="0"/>
        </w:rPr>
      </w:pPr>
      <w:r>
        <w:rPr>
          <w:rStyle w:val="Emphasis"/>
          <w:lang w:val="fr-FR"/>
        </w:rPr>
        <w:t xml:space="preserve">Tu aimes </w:t>
      </w:r>
      <w:r w:rsidRPr="001614F3">
        <w:rPr>
          <w:rStyle w:val="Emphasis"/>
          <w:lang w:val="fr-FR"/>
        </w:rPr>
        <w:t>le café</w:t>
      </w:r>
      <w:r>
        <w:rPr>
          <w:rStyle w:val="Emphasis"/>
          <w:lang w:val="fr-FR"/>
        </w:rPr>
        <w:t> ? Non, j</w:t>
      </w:r>
      <w:r w:rsidRPr="001614F3">
        <w:rPr>
          <w:rStyle w:val="Emphasis"/>
          <w:lang w:val="fr-FR"/>
        </w:rPr>
        <w:t>e déteste le café parce que c’est dégoûtant.</w:t>
      </w:r>
      <w:r>
        <w:rPr>
          <w:rStyle w:val="Emphasis"/>
          <w:lang w:val="fr-FR"/>
        </w:rPr>
        <w:t xml:space="preserve"> </w:t>
      </w:r>
      <w:r w:rsidRPr="00300BD1">
        <w:rPr>
          <w:rStyle w:val="Emphasis"/>
          <w:i w:val="0"/>
          <w:iCs w:val="0"/>
        </w:rPr>
        <w:t>(Do you like coffee? No, I hate coffee because it’s disgusting.)</w:t>
      </w:r>
    </w:p>
    <w:p w14:paraId="4DD23EED" w14:textId="77777777" w:rsidR="00660179" w:rsidRPr="001E7B77" w:rsidRDefault="00660179" w:rsidP="008A5698">
      <w:pPr>
        <w:pStyle w:val="ListBullet"/>
        <w:numPr>
          <w:ilvl w:val="0"/>
          <w:numId w:val="2"/>
        </w:numPr>
      </w:pPr>
      <w:bookmarkStart w:id="8" w:name="_Hlk136861682"/>
      <w:r>
        <w:rPr>
          <w:rStyle w:val="Emphasis"/>
          <w:lang w:val="fr-FR"/>
        </w:rPr>
        <w:t xml:space="preserve">Tu aimes </w:t>
      </w:r>
      <w:r w:rsidRPr="001614F3">
        <w:rPr>
          <w:rStyle w:val="Emphasis"/>
          <w:lang w:val="fr-FR"/>
        </w:rPr>
        <w:t>le chocolat chaud</w:t>
      </w:r>
      <w:r>
        <w:rPr>
          <w:rStyle w:val="Emphasis"/>
          <w:lang w:val="fr-FR"/>
        </w:rPr>
        <w:t> ? Oui, j</w:t>
      </w:r>
      <w:r w:rsidRPr="001614F3">
        <w:rPr>
          <w:rStyle w:val="Emphasis"/>
          <w:lang w:val="fr-FR"/>
        </w:rPr>
        <w:t xml:space="preserve">’aime beaucoup le chocolat chaud </w:t>
      </w:r>
      <w:r>
        <w:rPr>
          <w:rStyle w:val="Emphasis"/>
          <w:lang w:val="fr-FR"/>
        </w:rPr>
        <w:t xml:space="preserve">et </w:t>
      </w:r>
      <w:r w:rsidRPr="001614F3">
        <w:rPr>
          <w:rStyle w:val="Emphasis"/>
          <w:lang w:val="fr-FR"/>
        </w:rPr>
        <w:t>c’est délicieux</w:t>
      </w:r>
      <w:r w:rsidRPr="001614F3">
        <w:rPr>
          <w:lang w:val="fr-FR"/>
        </w:rPr>
        <w:t>.</w:t>
      </w:r>
      <w:r>
        <w:rPr>
          <w:lang w:val="fr-FR"/>
        </w:rPr>
        <w:t xml:space="preserve"> </w:t>
      </w:r>
      <w:r w:rsidRPr="001E7B77">
        <w:t>(Do you like hot chocolate</w:t>
      </w:r>
      <w:r>
        <w:t>?</w:t>
      </w:r>
      <w:r w:rsidRPr="001E7B77">
        <w:t xml:space="preserve"> Yes, I really like hot chocolate</w:t>
      </w:r>
      <w:r>
        <w:t xml:space="preserve"> and it’s delicious.)</w:t>
      </w:r>
    </w:p>
    <w:bookmarkEnd w:id="8"/>
    <w:p w14:paraId="15C4E60A" w14:textId="77777777" w:rsidR="00660179" w:rsidRDefault="00660179" w:rsidP="008A5698">
      <w:pPr>
        <w:rPr>
          <w:lang w:eastAsia="zh-CN"/>
        </w:rPr>
      </w:pPr>
      <w:r w:rsidRPr="00231B3E">
        <w:rPr>
          <w:lang w:eastAsia="zh-CN"/>
        </w:rPr>
        <w:t>Once you have each i</w:t>
      </w:r>
      <w:r>
        <w:rPr>
          <w:lang w:eastAsia="zh-CN"/>
        </w:rPr>
        <w:t>dentified a range of likes and/or dislikes, with reasons, call your teacher over and interact in front of them. Each of you will ask and answer 3 questions, showcasing your knowledge of French foods, drinks, opinions, preferences and reasons.</w:t>
      </w:r>
    </w:p>
    <w:p w14:paraId="3DB9BC3D" w14:textId="77777777" w:rsidR="00660179" w:rsidRDefault="00660179" w:rsidP="008A5698">
      <w:r>
        <w:lastRenderedPageBreak/>
        <w:t>When you have finished, your teacher will ask you what you would like to eat and drink at the party. Each of you chooses one food and one drink, and ‘orders’ it from your teacher, for example:</w:t>
      </w:r>
    </w:p>
    <w:p w14:paraId="19774941" w14:textId="77777777" w:rsidR="00660179" w:rsidRDefault="00660179" w:rsidP="008A5698">
      <w:r w:rsidRPr="000A5669">
        <w:rPr>
          <w:i/>
          <w:iCs/>
          <w:lang w:val="fr-FR"/>
        </w:rPr>
        <w:t>Pour la fête je voudrais</w:t>
      </w:r>
      <w:r>
        <w:rPr>
          <w:i/>
          <w:iCs/>
          <w:lang w:val="fr-FR"/>
        </w:rPr>
        <w:t xml:space="preserve"> [</w:t>
      </w:r>
      <w:r w:rsidRPr="008541AD">
        <w:rPr>
          <w:lang w:val="fr-FR"/>
        </w:rPr>
        <w:t>name</w:t>
      </w:r>
      <w:r w:rsidRPr="000A5669">
        <w:rPr>
          <w:lang w:val="fr-FR"/>
        </w:rPr>
        <w:t xml:space="preserve"> of </w:t>
      </w:r>
      <w:r w:rsidRPr="008541AD">
        <w:rPr>
          <w:lang w:val="fr-FR"/>
        </w:rPr>
        <w:t>food</w:t>
      </w:r>
      <w:r>
        <w:rPr>
          <w:i/>
          <w:iCs/>
          <w:lang w:val="fr-FR"/>
        </w:rPr>
        <w:t>] et [</w:t>
      </w:r>
      <w:r w:rsidRPr="008541AD">
        <w:rPr>
          <w:lang w:val="fr-FR"/>
        </w:rPr>
        <w:t>name</w:t>
      </w:r>
      <w:r w:rsidRPr="000A5669">
        <w:rPr>
          <w:lang w:val="fr-FR"/>
        </w:rPr>
        <w:t xml:space="preserve"> of drink</w:t>
      </w:r>
      <w:r>
        <w:rPr>
          <w:i/>
          <w:iCs/>
          <w:lang w:val="fr-FR"/>
        </w:rPr>
        <w:t>]</w:t>
      </w:r>
      <w:r w:rsidRPr="000A5669">
        <w:rPr>
          <w:i/>
          <w:iCs/>
          <w:lang w:val="fr-FR"/>
        </w:rPr>
        <w:t>, s’il vous plaît.</w:t>
      </w:r>
      <w:r>
        <w:rPr>
          <w:i/>
          <w:iCs/>
          <w:lang w:val="fr-FR"/>
        </w:rPr>
        <w:t xml:space="preserve"> </w:t>
      </w:r>
      <w:r w:rsidRPr="001E7B77">
        <w:t>(For the party, I would like [name of food] and [name of drink], please.)</w:t>
      </w:r>
    </w:p>
    <w:p w14:paraId="51FC9EDA" w14:textId="5AC8D71B" w:rsidR="0039041B" w:rsidRPr="0039041B" w:rsidRDefault="0039041B" w:rsidP="008A5698">
      <w:pPr>
        <w:pStyle w:val="Caption"/>
      </w:pPr>
      <w:r>
        <w:t xml:space="preserve">Figure </w:t>
      </w:r>
      <w:r>
        <w:fldChar w:fldCharType="begin"/>
      </w:r>
      <w:r>
        <w:instrText xml:space="preserve"> SEQ Figure \* ARABIC </w:instrText>
      </w:r>
      <w:r>
        <w:fldChar w:fldCharType="separate"/>
      </w:r>
      <w:r>
        <w:rPr>
          <w:noProof/>
        </w:rPr>
        <w:t>8</w:t>
      </w:r>
      <w:r>
        <w:fldChar w:fldCharType="end"/>
      </w:r>
      <w:r>
        <w:t xml:space="preserve"> – sample placemat</w:t>
      </w:r>
    </w:p>
    <w:p w14:paraId="3DE6D76E" w14:textId="77777777" w:rsidR="00F4608F" w:rsidRDefault="00660179" w:rsidP="008A5698">
      <w:r>
        <w:rPr>
          <w:noProof/>
        </w:rPr>
        <w:drawing>
          <wp:inline distT="0" distB="0" distL="0" distR="0" wp14:anchorId="0318E4AF" wp14:editId="0345E61F">
            <wp:extent cx="5439835" cy="3240000"/>
            <wp:effectExtent l="0" t="0" r="8890" b="0"/>
            <wp:docPr id="405708173" name="Picture 1" descr="Placemat showing foods, drinks and fee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08173" name="Picture 1" descr="Placemat showing foods, drinks and feelings."/>
                    <pic:cNvPicPr/>
                  </pic:nvPicPr>
                  <pic:blipFill>
                    <a:blip r:embed="rId45"/>
                    <a:stretch>
                      <a:fillRect/>
                    </a:stretch>
                  </pic:blipFill>
                  <pic:spPr>
                    <a:xfrm>
                      <a:off x="0" y="0"/>
                      <a:ext cx="5439835" cy="3240000"/>
                    </a:xfrm>
                    <a:prstGeom prst="rect">
                      <a:avLst/>
                    </a:prstGeom>
                  </pic:spPr>
                </pic:pic>
              </a:graphicData>
            </a:graphic>
          </wp:inline>
        </w:drawing>
      </w:r>
    </w:p>
    <w:p w14:paraId="2B397B17" w14:textId="0A21EF95" w:rsidR="00F4608F" w:rsidRDefault="00F4608F" w:rsidP="008A5698">
      <w:pPr>
        <w:pStyle w:val="Heading3"/>
      </w:pPr>
      <w:bookmarkStart w:id="9" w:name="_Toc208502956"/>
      <w:r>
        <w:t>Foods and drinks – shopping for items</w:t>
      </w:r>
      <w:bookmarkEnd w:id="9"/>
    </w:p>
    <w:p w14:paraId="47DB44E7" w14:textId="0D5E455A" w:rsidR="00F4608F" w:rsidRDefault="00F4608F" w:rsidP="008A5698">
      <w:r>
        <w:t xml:space="preserve">This student-facing task is from our </w:t>
      </w:r>
      <w:hyperlink r:id="rId46" w:anchor="showhide11518517" w:history="1">
        <w:r w:rsidRPr="00F4608F">
          <w:rPr>
            <w:rStyle w:val="Hyperlink"/>
          </w:rPr>
          <w:t>Korean Stage 4 unit</w:t>
        </w:r>
      </w:hyperlink>
      <w:r>
        <w:t>. You can find the marking guidelines in the unit.</w:t>
      </w:r>
    </w:p>
    <w:p w14:paraId="1C8DF95A" w14:textId="5D4DE8DE" w:rsidR="00F4608F" w:rsidRDefault="00F4608F" w:rsidP="008A5698">
      <w:r>
        <w:lastRenderedPageBreak/>
        <w:t>While on exchange in Korea your host mother has given you a shopping list</w:t>
      </w:r>
      <w:r>
        <w:rPr>
          <w:rStyle w:val="FootnoteReference"/>
        </w:rPr>
        <w:footnoteReference w:id="3"/>
      </w:r>
      <w:r>
        <w:t xml:space="preserve"> with a variety of items to purchase at the market. She has also told you to purchase something of your own choosing.</w:t>
      </w:r>
    </w:p>
    <w:p w14:paraId="0DA3BB5A" w14:textId="67BB4A75" w:rsidR="00F4608F" w:rsidRDefault="00F4608F" w:rsidP="008A5698">
      <w:r>
        <w:t xml:space="preserve">With one student as the customer and the other as the shopkeeper, using culturally-appropriate language, have a conversation to make the purchases. </w:t>
      </w:r>
    </w:p>
    <w:p w14:paraId="5D573460" w14:textId="77777777" w:rsidR="00F4608F" w:rsidRDefault="00F4608F" w:rsidP="008A5698">
      <w:r>
        <w:t>In the conversation include:</w:t>
      </w:r>
    </w:p>
    <w:p w14:paraId="7581280E" w14:textId="284D74B6" w:rsidR="00F4608F" w:rsidRDefault="00F4608F" w:rsidP="008A5698">
      <w:pPr>
        <w:pStyle w:val="ListBullet"/>
      </w:pPr>
      <w:r>
        <w:t>appropriate greetings</w:t>
      </w:r>
    </w:p>
    <w:p w14:paraId="76EA917A" w14:textId="2AA08283" w:rsidR="00F4608F" w:rsidRDefault="00F4608F" w:rsidP="008A5698">
      <w:pPr>
        <w:pStyle w:val="ListBullet"/>
      </w:pPr>
      <w:r>
        <w:t xml:space="preserve">identification of items using demonstrative pronouns, for example, </w:t>
      </w:r>
      <w:r w:rsidR="00094BEF">
        <w:t>‘</w:t>
      </w:r>
      <w:r>
        <w:t>this</w:t>
      </w:r>
      <w:r w:rsidR="00094BEF">
        <w:t>’</w:t>
      </w:r>
      <w:r>
        <w:t xml:space="preserve">, </w:t>
      </w:r>
      <w:r w:rsidR="00094BEF">
        <w:t>‘</w:t>
      </w:r>
      <w:r>
        <w:t>that</w:t>
      </w:r>
      <w:r w:rsidR="00094BEF">
        <w:t>’</w:t>
      </w:r>
      <w:r>
        <w:t xml:space="preserve">, </w:t>
      </w:r>
      <w:r w:rsidR="00094BEF">
        <w:t>‘</w:t>
      </w:r>
      <w:r>
        <w:t>that over there</w:t>
      </w:r>
      <w:r w:rsidR="00094BEF">
        <w:t>’</w:t>
      </w:r>
    </w:p>
    <w:p w14:paraId="1FDBE0D8" w14:textId="19D9F8E6" w:rsidR="00F4608F" w:rsidRDefault="00F4608F" w:rsidP="008A5698">
      <w:pPr>
        <w:pStyle w:val="ListBullet"/>
      </w:pPr>
      <w:r>
        <w:t>an exchange of information about different items, for example, price or adjectives to describe them</w:t>
      </w:r>
    </w:p>
    <w:p w14:paraId="514D8B1F" w14:textId="3E2A006C" w:rsidR="00F4608F" w:rsidRDefault="00F4608F" w:rsidP="008A5698">
      <w:pPr>
        <w:pStyle w:val="ListBullet"/>
      </w:pPr>
      <w:r>
        <w:t>a negotiation of prices</w:t>
      </w:r>
    </w:p>
    <w:p w14:paraId="26DEF722" w14:textId="11A49557" w:rsidR="00F4608F" w:rsidRDefault="00F4608F" w:rsidP="008A5698">
      <w:pPr>
        <w:pStyle w:val="ListBullet"/>
      </w:pPr>
      <w:r>
        <w:t xml:space="preserve">the correct language and number system associated with Korean currency, including </w:t>
      </w:r>
      <w:r>
        <w:rPr>
          <w:rFonts w:ascii="Malgun Gothic" w:eastAsia="Malgun Gothic" w:hAnsi="Malgun Gothic" w:cs="Malgun Gothic" w:hint="eastAsia"/>
        </w:rPr>
        <w:t>원</w:t>
      </w:r>
    </w:p>
    <w:p w14:paraId="52BBA925" w14:textId="4EC28581" w:rsidR="00F4608F" w:rsidRDefault="00F4608F" w:rsidP="008A5698">
      <w:pPr>
        <w:pStyle w:val="ListBullet"/>
      </w:pPr>
      <w:r>
        <w:t>asking for specific quantities of items</w:t>
      </w:r>
    </w:p>
    <w:p w14:paraId="0454C976" w14:textId="6BE55F0F" w:rsidR="00F4608F" w:rsidRDefault="00F4608F" w:rsidP="008A5698">
      <w:pPr>
        <w:pStyle w:val="ListBullet"/>
      </w:pPr>
      <w:r>
        <w:t>establishing that one item is unavailable</w:t>
      </w:r>
    </w:p>
    <w:p w14:paraId="7F020CCD" w14:textId="1F8CB1B7" w:rsidR="00F4608F" w:rsidRDefault="00F4608F" w:rsidP="008A5698">
      <w:pPr>
        <w:pStyle w:val="ListBullet"/>
      </w:pPr>
      <w:r>
        <w:t>finalising the purchase, expressing thanks and saying goodbye.</w:t>
      </w:r>
    </w:p>
    <w:p w14:paraId="71D6D170" w14:textId="47619C8C" w:rsidR="00660179" w:rsidRDefault="00660179" w:rsidP="008A5698">
      <w:pPr>
        <w:pStyle w:val="Heading3"/>
      </w:pPr>
      <w:bookmarkStart w:id="10" w:name="_Toc208502957"/>
      <w:r>
        <w:lastRenderedPageBreak/>
        <w:t>Going to a festival</w:t>
      </w:r>
      <w:bookmarkEnd w:id="10"/>
    </w:p>
    <w:p w14:paraId="592DB537" w14:textId="0269CEE0" w:rsidR="00660179" w:rsidRDefault="00660179" w:rsidP="008A5698">
      <w:r>
        <w:t xml:space="preserve">In this example from </w:t>
      </w:r>
      <w:r w:rsidR="00F4608F">
        <w:t xml:space="preserve">our </w:t>
      </w:r>
      <w:hyperlink r:id="rId47" w:anchor="showhide83885483" w:history="1">
        <w:r w:rsidRPr="008C0898">
          <w:rPr>
            <w:rStyle w:val="Hyperlink"/>
          </w:rPr>
          <w:t>Stage 4 Japanese</w:t>
        </w:r>
        <w:r w:rsidR="00F4608F" w:rsidRPr="008C0898">
          <w:rPr>
            <w:rStyle w:val="Hyperlink"/>
          </w:rPr>
          <w:t xml:space="preserve"> unit</w:t>
        </w:r>
      </w:hyperlink>
      <w:r>
        <w:t>, students use a flyer for a stimulus in an interaction. Providing stimulus texts is a great way to support the shift from scaffolded to spontaneous interactions, while encouraging authentic communication.</w:t>
      </w:r>
      <w:r w:rsidR="008C0898">
        <w:t xml:space="preserve"> You can find the marking guidelines in the unit.</w:t>
      </w:r>
    </w:p>
    <w:p w14:paraId="498DDED0" w14:textId="77777777" w:rsidR="00660179" w:rsidRDefault="00660179" w:rsidP="008A5698">
      <w:pPr>
        <w:rPr>
          <w:lang w:eastAsia="zh-CN"/>
        </w:rPr>
      </w:pPr>
      <w:r>
        <w:t xml:space="preserve">Firstly, students are assessed on their ability to understand the flyer, including choosing </w:t>
      </w:r>
      <w:r w:rsidRPr="008645FF">
        <w:rPr>
          <w:lang w:eastAsia="zh-CN"/>
        </w:rPr>
        <w:t>2 activities to do at the festival and giv</w:t>
      </w:r>
      <w:r>
        <w:rPr>
          <w:lang w:eastAsia="zh-CN"/>
        </w:rPr>
        <w:t>ing</w:t>
      </w:r>
      <w:r w:rsidRPr="008645FF">
        <w:rPr>
          <w:lang w:eastAsia="zh-CN"/>
        </w:rPr>
        <w:t xml:space="preserve"> a reason why </w:t>
      </w:r>
      <w:r>
        <w:rPr>
          <w:lang w:eastAsia="zh-CN"/>
        </w:rPr>
        <w:t>they</w:t>
      </w:r>
      <w:r w:rsidRPr="008645FF">
        <w:rPr>
          <w:lang w:eastAsia="zh-CN"/>
        </w:rPr>
        <w:t xml:space="preserve"> have chosen each one</w:t>
      </w:r>
      <w:r>
        <w:t>. Then, students work in pairs</w:t>
      </w:r>
      <w:bookmarkStart w:id="11" w:name="_Hlk135687184"/>
      <w:r>
        <w:t xml:space="preserve"> to have a conversation</w:t>
      </w:r>
      <w:r>
        <w:rPr>
          <w:lang w:eastAsia="zh-CN"/>
        </w:rPr>
        <w:t xml:space="preserve"> </w:t>
      </w:r>
      <w:r w:rsidRPr="008645FF">
        <w:rPr>
          <w:lang w:eastAsia="zh-CN"/>
        </w:rPr>
        <w:t xml:space="preserve">about the event. One student takes the role of an Australian exchange student and one takes the role of a Japanese friend. In </w:t>
      </w:r>
      <w:r>
        <w:rPr>
          <w:lang w:eastAsia="zh-CN"/>
        </w:rPr>
        <w:t>their</w:t>
      </w:r>
      <w:r w:rsidRPr="008645FF">
        <w:rPr>
          <w:lang w:eastAsia="zh-CN"/>
        </w:rPr>
        <w:t xml:space="preserve"> conversation, each </w:t>
      </w:r>
      <w:r>
        <w:rPr>
          <w:lang w:eastAsia="zh-CN"/>
        </w:rPr>
        <w:t>students</w:t>
      </w:r>
      <w:r w:rsidRPr="008645FF">
        <w:rPr>
          <w:lang w:eastAsia="zh-CN"/>
        </w:rPr>
        <w:t xml:space="preserve"> presents their 2 choices, including why they are of interest. </w:t>
      </w:r>
      <w:r>
        <w:rPr>
          <w:lang w:eastAsia="zh-CN"/>
        </w:rPr>
        <w:t xml:space="preserve">Students then </w:t>
      </w:r>
      <w:r w:rsidRPr="008645FF">
        <w:rPr>
          <w:lang w:eastAsia="zh-CN"/>
        </w:rPr>
        <w:t>discuss the options and decide on one activity to attend together and when to go</w:t>
      </w:r>
      <w:r>
        <w:rPr>
          <w:lang w:eastAsia="zh-CN"/>
        </w:rPr>
        <w:t>, including:</w:t>
      </w:r>
    </w:p>
    <w:p w14:paraId="62A9B79D" w14:textId="4BE0367D" w:rsidR="00660179" w:rsidRPr="008C0898" w:rsidRDefault="00660179" w:rsidP="008A5698">
      <w:pPr>
        <w:pStyle w:val="ListBullet"/>
      </w:pPr>
      <w:r w:rsidRPr="008C0898">
        <w:t xml:space="preserve">each person’s 2 activity choices and why they are preferred and </w:t>
      </w:r>
      <w:r w:rsidR="007F6974">
        <w:t xml:space="preserve">the </w:t>
      </w:r>
      <w:r w:rsidRPr="008C0898">
        <w:t>reasons for your preferences</w:t>
      </w:r>
    </w:p>
    <w:p w14:paraId="23F5EB03" w14:textId="77777777" w:rsidR="00660179" w:rsidRPr="008C0898" w:rsidRDefault="00660179" w:rsidP="008A5698">
      <w:pPr>
        <w:pStyle w:val="ListBullet"/>
      </w:pPr>
      <w:r w:rsidRPr="008C0898">
        <w:t>a negotiation to identify one activity to attend, with reason(s)</w:t>
      </w:r>
    </w:p>
    <w:p w14:paraId="2C4597ED" w14:textId="77777777" w:rsidR="00660179" w:rsidRPr="008C0898" w:rsidRDefault="00660179" w:rsidP="008A5698">
      <w:pPr>
        <w:pStyle w:val="ListBullet"/>
      </w:pPr>
      <w:r w:rsidRPr="008C0898">
        <w:t>a plan to go to the event including location and day</w:t>
      </w:r>
    </w:p>
    <w:p w14:paraId="04E21DAB" w14:textId="77777777" w:rsidR="00660179" w:rsidRPr="008C0898" w:rsidRDefault="00660179" w:rsidP="008A5698">
      <w:pPr>
        <w:pStyle w:val="ListBullet"/>
      </w:pPr>
      <w:r w:rsidRPr="008C0898">
        <w:rPr>
          <w:i/>
          <w:iCs/>
        </w:rPr>
        <w:t>aizuchi</w:t>
      </w:r>
      <w:r w:rsidRPr="008C0898">
        <w:t xml:space="preserve"> (Japanese interjections) to keep the conversation flowing.</w:t>
      </w:r>
    </w:p>
    <w:bookmarkEnd w:id="11"/>
    <w:p w14:paraId="7198CFEE" w14:textId="77777777" w:rsidR="00660179" w:rsidRDefault="00660179" w:rsidP="008A5698">
      <w:r>
        <w:t>Here is a sample of the stimulus flyer.</w:t>
      </w:r>
    </w:p>
    <w:p w14:paraId="4C749878" w14:textId="77777777" w:rsidR="00A43372" w:rsidRDefault="00A43372" w:rsidP="008A5698">
      <w:pPr>
        <w:suppressAutoHyphens w:val="0"/>
        <w:spacing w:before="0" w:after="160" w:line="259" w:lineRule="auto"/>
        <w:rPr>
          <w:sz w:val="18"/>
          <w:szCs w:val="18"/>
        </w:rPr>
      </w:pPr>
      <w:r>
        <w:br w:type="page"/>
      </w:r>
    </w:p>
    <w:p w14:paraId="6707909B" w14:textId="6E6D8746" w:rsidR="0039041B" w:rsidRPr="0039041B" w:rsidRDefault="0039041B" w:rsidP="008A5698">
      <w:pPr>
        <w:pStyle w:val="Caption"/>
      </w:pPr>
      <w:r>
        <w:lastRenderedPageBreak/>
        <w:t xml:space="preserve">Figure </w:t>
      </w:r>
      <w:r>
        <w:fldChar w:fldCharType="begin"/>
      </w:r>
      <w:r>
        <w:instrText xml:space="preserve"> SEQ Figure \* ARABIC </w:instrText>
      </w:r>
      <w:r>
        <w:fldChar w:fldCharType="separate"/>
      </w:r>
      <w:r>
        <w:rPr>
          <w:noProof/>
        </w:rPr>
        <w:t>9</w:t>
      </w:r>
      <w:r>
        <w:fldChar w:fldCharType="end"/>
      </w:r>
      <w:r>
        <w:t xml:space="preserve"> – image of festival flyer</w:t>
      </w:r>
    </w:p>
    <w:p w14:paraId="4B3E0031" w14:textId="77777777" w:rsidR="00660179" w:rsidRDefault="00660179" w:rsidP="008A5698">
      <w:r w:rsidRPr="008645FF">
        <w:rPr>
          <w:noProof/>
        </w:rPr>
        <w:drawing>
          <wp:inline distT="0" distB="0" distL="0" distR="0" wp14:anchorId="27406F6D" wp14:editId="4FD40768">
            <wp:extent cx="3054312" cy="4320000"/>
            <wp:effectExtent l="0" t="0" r="0" b="4445"/>
            <wp:docPr id="12" name="Picture 12" descr="Stimulus text for assessment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timulus text for assessment task."/>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54312" cy="4320000"/>
                    </a:xfrm>
                    <a:prstGeom prst="rect">
                      <a:avLst/>
                    </a:prstGeom>
                  </pic:spPr>
                </pic:pic>
              </a:graphicData>
            </a:graphic>
          </wp:inline>
        </w:drawing>
      </w:r>
    </w:p>
    <w:p w14:paraId="331401D8" w14:textId="77777777" w:rsidR="008C0898" w:rsidRDefault="008C0898" w:rsidP="008A5698">
      <w:pPr>
        <w:pStyle w:val="Heading3"/>
      </w:pPr>
      <w:bookmarkStart w:id="12" w:name="_Toc208502958"/>
      <w:r>
        <w:t>Bargaining at the market</w:t>
      </w:r>
      <w:bookmarkEnd w:id="12"/>
    </w:p>
    <w:p w14:paraId="1B058A1B" w14:textId="77777777" w:rsidR="00A43372" w:rsidRDefault="008C0898" w:rsidP="008A5698">
      <w:r>
        <w:rPr>
          <w:rFonts w:eastAsia="Calibri"/>
          <w:bCs/>
        </w:rPr>
        <w:t xml:space="preserve">This student-facing task is from our </w:t>
      </w:r>
      <w:hyperlink r:id="rId49" w:anchor="showhide70981947" w:history="1">
        <w:r w:rsidRPr="008C0898">
          <w:rPr>
            <w:rStyle w:val="Hyperlink"/>
            <w:rFonts w:eastAsia="Calibri"/>
            <w:bCs/>
          </w:rPr>
          <w:t>Stage 4 Indonesian unit</w:t>
        </w:r>
      </w:hyperlink>
      <w:r>
        <w:rPr>
          <w:rFonts w:eastAsia="Calibri"/>
          <w:bCs/>
        </w:rPr>
        <w:t xml:space="preserve">. </w:t>
      </w:r>
      <w:r>
        <w:t>You can find the marking guidelines in the unit.</w:t>
      </w:r>
    </w:p>
    <w:p w14:paraId="32939898" w14:textId="403FB486" w:rsidR="008C0898" w:rsidRPr="00F52FB8" w:rsidRDefault="008C0898" w:rsidP="008A5698">
      <w:pPr>
        <w:rPr>
          <w:rFonts w:eastAsia="Calibri"/>
          <w:bCs/>
        </w:rPr>
      </w:pPr>
      <w:r w:rsidRPr="00F52FB8">
        <w:rPr>
          <w:rFonts w:eastAsia="Calibri"/>
          <w:bCs/>
        </w:rPr>
        <w:lastRenderedPageBreak/>
        <w:t>You are shopping in a market in Indonesia and want to buy a souvenir to take back to your friend in Australia. Have a conversation</w:t>
      </w:r>
      <w:r w:rsidRPr="00F52FB8">
        <w:rPr>
          <w:rFonts w:eastAsia="Calibri"/>
          <w:bCs/>
          <w:vertAlign w:val="superscript"/>
        </w:rPr>
        <w:footnoteReference w:id="4"/>
      </w:r>
      <w:r w:rsidRPr="00F52FB8">
        <w:rPr>
          <w:rFonts w:eastAsia="Calibri"/>
          <w:bCs/>
        </w:rPr>
        <w:t xml:space="preserve"> in Indonesian with the seller, outlining the specific item you wish to buy and bargaining to make the purchase.</w:t>
      </w:r>
      <w:r w:rsidRPr="00F52FB8">
        <w:rPr>
          <w:rFonts w:eastAsia="Calibri"/>
          <w:bCs/>
          <w:vertAlign w:val="superscript"/>
        </w:rPr>
        <w:footnoteReference w:id="5"/>
      </w:r>
      <w:r w:rsidR="004E438D" w:rsidRPr="00684E0E">
        <w:rPr>
          <w:rFonts w:eastAsia="Calibri"/>
          <w:bCs/>
          <w:vertAlign w:val="superscript"/>
        </w:rPr>
        <w:t>,</w:t>
      </w:r>
      <w:r w:rsidRPr="00F52FB8">
        <w:rPr>
          <w:rFonts w:eastAsia="Calibri"/>
          <w:bCs/>
          <w:vertAlign w:val="superscript"/>
        </w:rPr>
        <w:footnoteReference w:id="6"/>
      </w:r>
    </w:p>
    <w:p w14:paraId="6351C8B9" w14:textId="77777777" w:rsidR="008C0898" w:rsidRPr="00F52FB8" w:rsidRDefault="008C0898" w:rsidP="008A5698">
      <w:pPr>
        <w:rPr>
          <w:rFonts w:eastAsia="Calibri"/>
          <w:bCs/>
        </w:rPr>
      </w:pPr>
      <w:r w:rsidRPr="00F52FB8">
        <w:rPr>
          <w:rFonts w:eastAsia="Calibri"/>
          <w:bCs/>
        </w:rPr>
        <w:t>During your conversation as the buyer:</w:t>
      </w:r>
    </w:p>
    <w:p w14:paraId="538E4250" w14:textId="77777777" w:rsidR="008C0898" w:rsidRPr="00F52FB8" w:rsidRDefault="008C0898" w:rsidP="008A5698">
      <w:pPr>
        <w:pStyle w:val="ListBullet"/>
        <w:numPr>
          <w:ilvl w:val="0"/>
          <w:numId w:val="2"/>
        </w:numPr>
      </w:pPr>
      <w:r w:rsidRPr="00F52FB8">
        <w:t xml:space="preserve">refer to the </w:t>
      </w:r>
      <w:hyperlink r:id="rId50" w:history="1">
        <w:r w:rsidRPr="00F52FB8">
          <w:rPr>
            <w:color w:val="2F5496" w:themeColor="accent1" w:themeShade="BF"/>
            <w:u w:val="single"/>
          </w:rPr>
          <w:t>poster</w:t>
        </w:r>
      </w:hyperlink>
      <w:r w:rsidRPr="00F52FB8">
        <w:t>, representing the shop front and decide on an item to buy</w:t>
      </w:r>
    </w:p>
    <w:p w14:paraId="1392E07D" w14:textId="77777777" w:rsidR="008C0898" w:rsidRPr="00F52FB8" w:rsidRDefault="008C0898" w:rsidP="008A5698">
      <w:pPr>
        <w:pStyle w:val="ListBullet"/>
        <w:numPr>
          <w:ilvl w:val="0"/>
          <w:numId w:val="2"/>
        </w:numPr>
      </w:pPr>
      <w:r w:rsidRPr="00F52FB8">
        <w:t>appropriately greet and thank the seller</w:t>
      </w:r>
    </w:p>
    <w:p w14:paraId="04BAE4B2" w14:textId="77777777" w:rsidR="008C0898" w:rsidRPr="00F52FB8" w:rsidRDefault="008C0898" w:rsidP="008A5698">
      <w:pPr>
        <w:pStyle w:val="ListBullet"/>
        <w:numPr>
          <w:ilvl w:val="0"/>
          <w:numId w:val="2"/>
        </w:numPr>
      </w:pPr>
      <w:r w:rsidRPr="00F52FB8">
        <w:t>identify and describe the item to the seller</w:t>
      </w:r>
    </w:p>
    <w:p w14:paraId="10E42682" w14:textId="77777777" w:rsidR="008C0898" w:rsidRPr="00F52FB8" w:rsidRDefault="008C0898" w:rsidP="008A5698">
      <w:pPr>
        <w:pStyle w:val="ListBullet"/>
        <w:numPr>
          <w:ilvl w:val="0"/>
          <w:numId w:val="2"/>
        </w:numPr>
      </w:pPr>
      <w:r w:rsidRPr="00F52FB8">
        <w:t>use culturally-appropriate bargaining strategies to make the purchase.</w:t>
      </w:r>
    </w:p>
    <w:p w14:paraId="1BA5F24A" w14:textId="77777777" w:rsidR="008C0898" w:rsidRPr="00F52FB8" w:rsidRDefault="008C0898" w:rsidP="008A5698">
      <w:pPr>
        <w:rPr>
          <w:rFonts w:eastAsia="Calibri"/>
        </w:rPr>
      </w:pPr>
      <w:r w:rsidRPr="00F52FB8">
        <w:rPr>
          <w:rFonts w:eastAsia="Calibri"/>
        </w:rPr>
        <w:t>During your conversation as the seller:</w:t>
      </w:r>
    </w:p>
    <w:p w14:paraId="484CC90A" w14:textId="77777777" w:rsidR="008C0898" w:rsidRPr="00F52FB8" w:rsidRDefault="008C0898" w:rsidP="008A5698">
      <w:pPr>
        <w:pStyle w:val="ListBullet"/>
        <w:numPr>
          <w:ilvl w:val="0"/>
          <w:numId w:val="2"/>
        </w:numPr>
      </w:pPr>
      <w:r w:rsidRPr="00F52FB8">
        <w:t>identify the item the buyer wishes to purchase</w:t>
      </w:r>
    </w:p>
    <w:p w14:paraId="44C95B66" w14:textId="77777777" w:rsidR="008C0898" w:rsidRPr="00F52FB8" w:rsidRDefault="008C0898" w:rsidP="008A5698">
      <w:pPr>
        <w:pStyle w:val="ListBullet"/>
        <w:numPr>
          <w:ilvl w:val="0"/>
          <w:numId w:val="2"/>
        </w:numPr>
      </w:pPr>
      <w:r w:rsidRPr="00F52FB8">
        <w:t>appropriately greet and thank the buyer</w:t>
      </w:r>
    </w:p>
    <w:p w14:paraId="7BC43EEE" w14:textId="77777777" w:rsidR="008C0898" w:rsidRPr="007F6974" w:rsidRDefault="008C0898" w:rsidP="008A5698">
      <w:pPr>
        <w:pStyle w:val="ListBullet"/>
        <w:numPr>
          <w:ilvl w:val="0"/>
          <w:numId w:val="2"/>
        </w:numPr>
      </w:pPr>
      <w:r w:rsidRPr="00F52FB8">
        <w:t>use culturally-appropriate bargaining strategies to sell the item.</w:t>
      </w:r>
    </w:p>
    <w:p w14:paraId="502DBF06" w14:textId="732A0CAB" w:rsidR="008C0898" w:rsidRDefault="008C0898" w:rsidP="008A5698">
      <w:pPr>
        <w:spacing w:line="480" w:lineRule="auto"/>
      </w:pPr>
      <w:r>
        <w:lastRenderedPageBreak/>
        <w:t>You and your partner will take turns in both roles of buyer and seller.</w:t>
      </w:r>
      <w:r w:rsidRPr="00837AF7">
        <w:rPr>
          <w:rStyle w:val="FootnoteReference"/>
        </w:rPr>
        <w:t xml:space="preserve"> </w:t>
      </w:r>
      <w:r>
        <w:rPr>
          <w:rStyle w:val="FootnoteReference"/>
        </w:rPr>
        <w:footnoteReference w:id="7"/>
      </w:r>
      <w:r>
        <w:t xml:space="preserve"> After the first interaction, you will switch roles so that each person has a turn playing each role.</w:t>
      </w:r>
    </w:p>
    <w:p w14:paraId="2B9F2367" w14:textId="21979B4E" w:rsidR="00660179" w:rsidRDefault="00660179" w:rsidP="008A5698">
      <w:pPr>
        <w:pStyle w:val="Heading3"/>
      </w:pPr>
      <w:bookmarkStart w:id="13" w:name="_Toc208502959"/>
      <w:r>
        <w:t>Planning an outing</w:t>
      </w:r>
      <w:bookmarkEnd w:id="13"/>
    </w:p>
    <w:p w14:paraId="131DE25D" w14:textId="1B64038F" w:rsidR="00660179" w:rsidRPr="00F70A3E" w:rsidRDefault="00660179" w:rsidP="00660179">
      <w:r>
        <w:t xml:space="preserve">This task has been developed from Term 4 of the </w:t>
      </w:r>
      <w:hyperlink r:id="rId51" w:anchor=":~:text=Sample%20scope%20and%20sequence%20(100%20hours)%20%E2%80%93%20Stage%204%20(DOCX%204547%20KB)" w:history="1">
        <w:r>
          <w:rPr>
            <w:rStyle w:val="Hyperlink"/>
            <w:lang w:eastAsia="zh-CN"/>
          </w:rPr>
          <w:t>French S</w:t>
        </w:r>
        <w:r w:rsidRPr="00F70A3E">
          <w:rPr>
            <w:rStyle w:val="Hyperlink"/>
            <w:lang w:eastAsia="zh-CN"/>
          </w:rPr>
          <w:t xml:space="preserve">tage 4 </w:t>
        </w:r>
        <w:r>
          <w:rPr>
            <w:rStyle w:val="Hyperlink"/>
            <w:lang w:eastAsia="zh-CN"/>
          </w:rPr>
          <w:t>s</w:t>
        </w:r>
        <w:r w:rsidRPr="00F70A3E">
          <w:rPr>
            <w:rStyle w:val="Hyperlink"/>
            <w:lang w:eastAsia="zh-CN"/>
          </w:rPr>
          <w:t xml:space="preserve">cope and </w:t>
        </w:r>
        <w:r>
          <w:rPr>
            <w:rStyle w:val="Hyperlink"/>
            <w:lang w:eastAsia="zh-CN"/>
          </w:rPr>
          <w:t>s</w:t>
        </w:r>
        <w:r w:rsidRPr="00F70A3E">
          <w:rPr>
            <w:rStyle w:val="Hyperlink"/>
            <w:lang w:eastAsia="zh-CN"/>
          </w:rPr>
          <w:t>equence</w:t>
        </w:r>
      </w:hyperlink>
      <w:r w:rsidR="008C0898">
        <w:rPr>
          <w:rStyle w:val="Hyperlink"/>
          <w:color w:val="auto"/>
          <w:u w:val="none"/>
          <w:lang w:eastAsia="zh-CN"/>
        </w:rPr>
        <w:t>.</w:t>
      </w:r>
    </w:p>
    <w:p w14:paraId="7C81C93F" w14:textId="77777777" w:rsidR="00660179" w:rsidRPr="002165C8" w:rsidRDefault="00660179" w:rsidP="00660179">
      <w:pPr>
        <w:rPr>
          <w:b/>
          <w:lang w:eastAsia="zh-CN"/>
        </w:rPr>
      </w:pPr>
      <w:r>
        <w:rPr>
          <w:lang w:eastAsia="zh-CN"/>
        </w:rPr>
        <w:t>While y</w:t>
      </w:r>
      <w:r w:rsidRPr="002165C8">
        <w:rPr>
          <w:lang w:eastAsia="zh-CN"/>
        </w:rPr>
        <w:t xml:space="preserve">our </w:t>
      </w:r>
      <w:r>
        <w:rPr>
          <w:lang w:eastAsia="zh-CN"/>
        </w:rPr>
        <w:t>friend</w:t>
      </w:r>
      <w:r w:rsidRPr="002165C8">
        <w:rPr>
          <w:lang w:eastAsia="zh-CN"/>
        </w:rPr>
        <w:t xml:space="preserve"> from France is visiting you</w:t>
      </w:r>
      <w:r>
        <w:rPr>
          <w:lang w:eastAsia="zh-CN"/>
        </w:rPr>
        <w:t>, y</w:t>
      </w:r>
      <w:r w:rsidRPr="002165C8">
        <w:rPr>
          <w:lang w:eastAsia="zh-CN"/>
        </w:rPr>
        <w:t>our family is planning a trip during the school holidays</w:t>
      </w:r>
      <w:r>
        <w:rPr>
          <w:lang w:eastAsia="zh-CN"/>
        </w:rPr>
        <w:t>. In pairs, with one of you playing the role of the French friend, discuss</w:t>
      </w:r>
      <w:r w:rsidRPr="002165C8">
        <w:rPr>
          <w:lang w:eastAsia="zh-CN"/>
        </w:rPr>
        <w:t>:</w:t>
      </w:r>
    </w:p>
    <w:p w14:paraId="1A127052" w14:textId="77777777" w:rsidR="00660179" w:rsidRPr="006C3921" w:rsidRDefault="00660179" w:rsidP="00660179">
      <w:pPr>
        <w:pStyle w:val="ListBullet"/>
        <w:numPr>
          <w:ilvl w:val="0"/>
          <w:numId w:val="2"/>
        </w:numPr>
      </w:pPr>
      <w:r w:rsidRPr="006C3921">
        <w:t>where you are going</w:t>
      </w:r>
    </w:p>
    <w:p w14:paraId="506BCC22" w14:textId="77777777" w:rsidR="00660179" w:rsidRPr="006C3921" w:rsidRDefault="00660179" w:rsidP="00660179">
      <w:pPr>
        <w:pStyle w:val="ListBullet"/>
        <w:numPr>
          <w:ilvl w:val="0"/>
          <w:numId w:val="2"/>
        </w:numPr>
      </w:pPr>
      <w:r w:rsidRPr="006C3921">
        <w:t>what you plan to do, including reasons for the activities</w:t>
      </w:r>
    </w:p>
    <w:p w14:paraId="52832618" w14:textId="77777777" w:rsidR="00660179" w:rsidRPr="006C3921" w:rsidRDefault="00660179" w:rsidP="00660179">
      <w:pPr>
        <w:pStyle w:val="ListBullet"/>
        <w:numPr>
          <w:ilvl w:val="0"/>
          <w:numId w:val="2"/>
        </w:numPr>
      </w:pPr>
      <w:r w:rsidRPr="006C3921">
        <w:t>things that you will need, including clothing</w:t>
      </w:r>
    </w:p>
    <w:p w14:paraId="0C593639" w14:textId="499B5E3E" w:rsidR="00660179" w:rsidRDefault="00660179" w:rsidP="00660179">
      <w:pPr>
        <w:pStyle w:val="ListBullet"/>
        <w:numPr>
          <w:ilvl w:val="0"/>
          <w:numId w:val="2"/>
        </w:numPr>
      </w:pPr>
      <w:r w:rsidRPr="006C3921">
        <w:t>how you will get there</w:t>
      </w:r>
      <w:r w:rsidR="008C0898">
        <w:t>.</w:t>
      </w:r>
    </w:p>
    <w:p w14:paraId="5B51691B" w14:textId="77777777" w:rsidR="00D32C1D" w:rsidRDefault="00D32C1D" w:rsidP="008A5698">
      <w:pPr>
        <w:pStyle w:val="Heading1"/>
      </w:pPr>
      <w:r>
        <w:t>Next steps</w:t>
      </w:r>
    </w:p>
    <w:p w14:paraId="0452A4EC" w14:textId="75752D80" w:rsidR="00D32C1D" w:rsidRDefault="00D32C1D" w:rsidP="00D32C1D">
      <w:r>
        <w:t>Conduct an audit of your current ‘Interacting’ assessment tasks and consider:</w:t>
      </w:r>
    </w:p>
    <w:p w14:paraId="0B980E1F" w14:textId="660925CD" w:rsidR="00D32C1D" w:rsidRDefault="00D32C1D" w:rsidP="00D32C1D">
      <w:pPr>
        <w:pStyle w:val="ListBullet"/>
      </w:pPr>
      <w:r>
        <w:lastRenderedPageBreak/>
        <w:t>Are they assessing ‘Interacting’ (with a degree of unknown/spontaneity) or would they be better suited to assess ‘Creating texts’ in a speaking context?</w:t>
      </w:r>
      <w:r w:rsidR="00DF26C9">
        <w:t xml:space="preserve"> A reminder that scripted and rehearsed role plays assess ‘Creating texts’, as there is no spontaneity of degree of unknown.</w:t>
      </w:r>
    </w:p>
    <w:p w14:paraId="52504BBD" w14:textId="661E3489" w:rsidR="00D32C1D" w:rsidRPr="00D32C1D" w:rsidRDefault="00D32C1D" w:rsidP="00D32C1D">
      <w:pPr>
        <w:pStyle w:val="ListBullet"/>
      </w:pPr>
      <w:r>
        <w:t>How could you adjust your existing tasks to embed a stronger focus on negotiating meaning?</w:t>
      </w:r>
    </w:p>
    <w:p w14:paraId="241CEC4B" w14:textId="52171A1B" w:rsidR="00660179" w:rsidRPr="002502E8" w:rsidRDefault="00660179" w:rsidP="00684E0E">
      <w:r>
        <w:br w:type="page"/>
      </w:r>
    </w:p>
    <w:p w14:paraId="6BF7AF0B" w14:textId="053D84D1" w:rsidR="00AB393D" w:rsidRDefault="00AB393D" w:rsidP="00AB393D">
      <w:pPr>
        <w:pStyle w:val="Heading1"/>
      </w:pPr>
      <w:r>
        <w:lastRenderedPageBreak/>
        <w:t xml:space="preserve">Support </w:t>
      </w:r>
      <w:r w:rsidRPr="00AB393D">
        <w:t>and</w:t>
      </w:r>
      <w:r>
        <w:t xml:space="preserve"> alignment</w:t>
      </w:r>
      <w:bookmarkEnd w:id="0"/>
    </w:p>
    <w:p w14:paraId="18031F0D" w14:textId="66E93F04" w:rsidR="00AB393D" w:rsidRDefault="00AB393D" w:rsidP="00AB393D">
      <w:r w:rsidRPr="00B647A1">
        <w:rPr>
          <w:b/>
          <w:bCs/>
        </w:rPr>
        <w:t>Resource evaluation and support</w:t>
      </w:r>
      <w:r>
        <w:t xml:space="preserve">: </w:t>
      </w:r>
      <w:r w:rsidR="002502E8">
        <w:t>A</w:t>
      </w:r>
      <w:r>
        <w:t>ll curriculum resources are prepared through a rigorous process. Resources are periodically reviewed as part of our ongoing evaluation plan to ensure currency, relevance</w:t>
      </w:r>
      <w:r w:rsidR="007A5001">
        <w:t xml:space="preserve"> </w:t>
      </w:r>
      <w:r>
        <w:t xml:space="preserve">and effectiveness. For additional support or advice, contact the Languages and Culture team by emailing </w:t>
      </w:r>
      <w:hyperlink r:id="rId52" w:history="1">
        <w:r w:rsidRPr="00CA1233">
          <w:rPr>
            <w:rStyle w:val="Hyperlink"/>
          </w:rPr>
          <w:t>languagesnsw@det.nsw.edu.au</w:t>
        </w:r>
      </w:hyperlink>
      <w:r>
        <w:t>.</w:t>
      </w:r>
    </w:p>
    <w:p w14:paraId="6DC945D5" w14:textId="340E6C3E" w:rsidR="00B252A5" w:rsidRDefault="00B252A5" w:rsidP="00AB393D">
      <w:r w:rsidRPr="00715BE0">
        <w:rPr>
          <w:rStyle w:val="Strong"/>
        </w:rPr>
        <w:t>Explicit teaching:</w:t>
      </w:r>
      <w:r w:rsidRPr="00715BE0">
        <w:t xml:space="preserve"> </w:t>
      </w:r>
      <w:r>
        <w:t>F</w:t>
      </w:r>
      <w:r w:rsidRPr="00715BE0">
        <w:t xml:space="preserve">urther advice to support explicit teaching is available on the </w:t>
      </w:r>
      <w:hyperlink r:id="rId53" w:history="1">
        <w:r w:rsidRPr="00715BE0">
          <w:rPr>
            <w:rStyle w:val="Hyperlink"/>
          </w:rPr>
          <w:t>Explicit teaching</w:t>
        </w:r>
      </w:hyperlink>
      <w:r w:rsidRPr="00715BE0">
        <w:t xml:space="preserve"> webpage. This includes the CESE </w:t>
      </w:r>
      <w:hyperlink r:id="rId54" w:history="1">
        <w:r w:rsidRPr="00715BE0">
          <w:rPr>
            <w:rStyle w:val="Hyperlink"/>
          </w:rPr>
          <w:t>Explicit teaching – Driving learning and engagement</w:t>
        </w:r>
      </w:hyperlink>
      <w:r w:rsidRPr="00715BE0">
        <w:t xml:space="preserve"> webpage.</w:t>
      </w:r>
    </w:p>
    <w:p w14:paraId="4ACAF87C" w14:textId="1D2373E4" w:rsidR="007A5001" w:rsidRPr="00C82E19" w:rsidRDefault="007A5001" w:rsidP="007A5001">
      <w:pPr>
        <w:rPr>
          <w:rFonts w:eastAsia="Arial"/>
        </w:rPr>
      </w:pPr>
      <w:r w:rsidRPr="19B962B9">
        <w:rPr>
          <w:b/>
          <w:bCs/>
        </w:rPr>
        <w:t xml:space="preserve">Differentiation: </w:t>
      </w:r>
      <w:r w:rsidR="002502E8">
        <w:t>F</w:t>
      </w:r>
      <w:r w:rsidRPr="19B962B9">
        <w:rPr>
          <w:rFonts w:eastAsia="Arial"/>
        </w:rPr>
        <w:t xml:space="preserve">urther advice to support Aboriginal and Torres Strait Islander students, EALD students, students with a disability and/or additional needs and High Potential and gifted students can be found on the </w:t>
      </w:r>
      <w:hyperlink r:id="rId55">
        <w:r w:rsidRPr="19B962B9">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56" w:history="1">
        <w:r w:rsidRPr="00BD39B0">
          <w:rPr>
            <w:rStyle w:val="Hyperlink"/>
          </w:rPr>
          <w:t>Inclusion and differentiation 7</w:t>
        </w:r>
        <w:r>
          <w:rPr>
            <w:rStyle w:val="Hyperlink"/>
          </w:rPr>
          <w:t>–</w:t>
        </w:r>
        <w:r w:rsidRPr="00BD39B0">
          <w:rPr>
            <w:rStyle w:val="Hyperlink"/>
          </w:rPr>
          <w:t>10 advice</w:t>
        </w:r>
      </w:hyperlink>
      <w:r>
        <w:t xml:space="preserve"> webpage.</w:t>
      </w:r>
    </w:p>
    <w:p w14:paraId="67AB80D1" w14:textId="52F23DAE" w:rsidR="007A5001" w:rsidRDefault="007A5001" w:rsidP="007A5001">
      <w:r w:rsidRPr="19B962B9">
        <w:rPr>
          <w:b/>
          <w:bCs/>
        </w:rPr>
        <w:t>Assessment</w:t>
      </w:r>
      <w:r>
        <w:t xml:space="preserve">: </w:t>
      </w:r>
      <w:r w:rsidR="002502E8">
        <w:rPr>
          <w:rFonts w:eastAsia="Arial"/>
        </w:rPr>
        <w:t>F</w:t>
      </w:r>
      <w:r w:rsidRPr="19B962B9">
        <w:rPr>
          <w:rFonts w:eastAsia="Arial"/>
        </w:rPr>
        <w:t xml:space="preserve">urther advice to support formative assessment is available on the </w:t>
      </w:r>
      <w:hyperlink r:id="rId57">
        <w:r w:rsidR="00B252A5">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58" w:history="1">
        <w:r w:rsidR="00B252A5">
          <w:rPr>
            <w:rStyle w:val="Hyperlink"/>
          </w:rPr>
          <w:t>Classroom assessment advice 7–10</w:t>
        </w:r>
      </w:hyperlink>
      <w:r>
        <w:t xml:space="preserve">. For summative assessment tasks, the </w:t>
      </w:r>
      <w:hyperlink r:id="rId59" w:history="1">
        <w:r w:rsidR="00B252A5">
          <w:rPr>
            <w:rStyle w:val="Hyperlink"/>
          </w:rPr>
          <w:t>Assessment task advice 7–10</w:t>
        </w:r>
      </w:hyperlink>
      <w:r>
        <w:t xml:space="preserve"> webpage is available.</w:t>
      </w:r>
    </w:p>
    <w:p w14:paraId="3979AE9D" w14:textId="3C5EE295" w:rsidR="007A5001" w:rsidRDefault="007A5001" w:rsidP="007A5001">
      <w:r w:rsidRPr="002E7C6F">
        <w:rPr>
          <w:b/>
          <w:bCs/>
        </w:rPr>
        <w:t>Alignment to system priorities and/or needs</w:t>
      </w:r>
      <w:r>
        <w:t xml:space="preserve">: </w:t>
      </w:r>
      <w:hyperlink r:id="rId60" w:history="1">
        <w:r w:rsidRPr="00D336ED">
          <w:rPr>
            <w:rStyle w:val="Hyperlink"/>
          </w:rPr>
          <w:t>School Excellence Policy</w:t>
        </w:r>
      </w:hyperlink>
      <w:r>
        <w:t xml:space="preserve">, </w:t>
      </w:r>
      <w:hyperlink r:id="rId61" w:history="1">
        <w:r w:rsidR="00B252A5" w:rsidRPr="00715BE0">
          <w:rPr>
            <w:rStyle w:val="Hyperlink"/>
          </w:rPr>
          <w:t>Our Plan for NSW Public Education</w:t>
        </w:r>
      </w:hyperlink>
    </w:p>
    <w:p w14:paraId="0C2C8AF7" w14:textId="1F273730" w:rsidR="007A5001" w:rsidRDefault="007A5001" w:rsidP="007A5001">
      <w:r w:rsidRPr="002E7C6F">
        <w:rPr>
          <w:b/>
          <w:bCs/>
        </w:rPr>
        <w:t>Alignment to the School Excellence Framework</w:t>
      </w:r>
      <w:r>
        <w:t xml:space="preserve">: </w:t>
      </w:r>
      <w:r w:rsidR="002502E8">
        <w:t>T</w:t>
      </w:r>
      <w:r>
        <w:t xml:space="preserve">his resource supports the </w:t>
      </w:r>
      <w:hyperlink r:id="rId62" w:history="1">
        <w:r w:rsidRPr="00D336ED">
          <w:rPr>
            <w:rStyle w:val="Hyperlink"/>
          </w:rPr>
          <w:t>School Excellence Framework</w:t>
        </w:r>
      </w:hyperlink>
      <w:r>
        <w:t xml:space="preserve"> elements of curriculum (curriculum provision)</w:t>
      </w:r>
      <w:r w:rsidR="00002DE4">
        <w:t>, assessment</w:t>
      </w:r>
      <w:r>
        <w:t xml:space="preserve"> and effective classroom practice (lesson planning, explicit teaching).</w:t>
      </w:r>
    </w:p>
    <w:p w14:paraId="4F14D7BA" w14:textId="16A92A8F" w:rsidR="004E5D15" w:rsidRDefault="007A5001" w:rsidP="004E5D15">
      <w:r w:rsidRPr="708AD2A7">
        <w:rPr>
          <w:b/>
          <w:bCs/>
        </w:rPr>
        <w:t xml:space="preserve">Alignment to Australian Professional </w:t>
      </w:r>
      <w:r w:rsidR="00F27F12">
        <w:rPr>
          <w:b/>
          <w:bCs/>
        </w:rPr>
        <w:t>Standards for Teachers</w:t>
      </w:r>
      <w:r>
        <w:t xml:space="preserve">: </w:t>
      </w:r>
      <w:r w:rsidR="002502E8">
        <w:t>T</w:t>
      </w:r>
      <w:r>
        <w:t xml:space="preserve">his resource supports teachers to address </w:t>
      </w:r>
      <w:hyperlink r:id="rId63">
        <w:r w:rsidR="00B252A5">
          <w:rPr>
            <w:rStyle w:val="Hyperlink"/>
          </w:rPr>
          <w:t>Proficient Teacher Standard Descriptors</w:t>
        </w:r>
      </w:hyperlink>
      <w:r>
        <w:t xml:space="preserve"> [3.3.2</w:t>
      </w:r>
      <w:r w:rsidR="00CD4228">
        <w:t>, 5.1.2</w:t>
      </w:r>
      <w:r>
        <w:t>].</w:t>
      </w:r>
    </w:p>
    <w:p w14:paraId="07B6BBC6" w14:textId="5E5094F0" w:rsidR="002523D1" w:rsidRDefault="004E5D15" w:rsidP="004E5D15">
      <w:r w:rsidRPr="00A27A68">
        <w:rPr>
          <w:b/>
          <w:bCs/>
        </w:rPr>
        <w:t>Consulted with</w:t>
      </w:r>
      <w:r>
        <w:t>: Curriculum</w:t>
      </w:r>
      <w:r w:rsidR="00BD6D8C">
        <w:t xml:space="preserve"> and Reform and subject matter experts</w:t>
      </w:r>
      <w:r>
        <w:t xml:space="preserve"> </w:t>
      </w:r>
    </w:p>
    <w:p w14:paraId="562C9441" w14:textId="4EEE6754" w:rsidR="00AB393D" w:rsidRPr="004E5B4E" w:rsidRDefault="007A5001" w:rsidP="00AB393D">
      <w:pPr>
        <w:rPr>
          <w:lang w:val="fr-FR"/>
        </w:rPr>
      </w:pPr>
      <w:r w:rsidRPr="008541AD">
        <w:rPr>
          <w:lang w:val="fr-FR"/>
        </w:rPr>
        <w:br w:type="page"/>
      </w:r>
      <w:r w:rsidR="00AB393D" w:rsidRPr="004E5B4E">
        <w:rPr>
          <w:b/>
          <w:bCs/>
          <w:lang w:val="fr-FR"/>
        </w:rPr>
        <w:lastRenderedPageBreak/>
        <w:t>NSW syllabus</w:t>
      </w:r>
      <w:r w:rsidR="00AB393D" w:rsidRPr="004E5B4E">
        <w:rPr>
          <w:lang w:val="fr-FR"/>
        </w:rPr>
        <w:t>: Modern Languages K–10 Syllabus</w:t>
      </w:r>
    </w:p>
    <w:p w14:paraId="07406B91" w14:textId="77777777" w:rsidR="00AB393D" w:rsidRDefault="00AB393D" w:rsidP="00AB393D">
      <w:r w:rsidRPr="00B647A1">
        <w:rPr>
          <w:b/>
          <w:bCs/>
        </w:rPr>
        <w:t>Author</w:t>
      </w:r>
      <w:r>
        <w:t>: Languages and Culture</w:t>
      </w:r>
    </w:p>
    <w:p w14:paraId="4D6B4702" w14:textId="77777777" w:rsidR="00AB393D" w:rsidRDefault="00AB393D" w:rsidP="00AB393D">
      <w:r w:rsidRPr="00B647A1">
        <w:rPr>
          <w:b/>
          <w:bCs/>
        </w:rPr>
        <w:t>Publisher</w:t>
      </w:r>
      <w:r>
        <w:t>: State of NSW, Department of Education</w:t>
      </w:r>
    </w:p>
    <w:p w14:paraId="278FED72" w14:textId="77777777" w:rsidR="00AB393D" w:rsidRDefault="00AB393D" w:rsidP="00AB393D">
      <w:r w:rsidRPr="00B647A1">
        <w:rPr>
          <w:b/>
          <w:bCs/>
        </w:rPr>
        <w:t>Resource</w:t>
      </w:r>
      <w:r>
        <w:t>: Unit of work guidelines and template</w:t>
      </w:r>
    </w:p>
    <w:p w14:paraId="57950076" w14:textId="77777777" w:rsidR="00AB393D" w:rsidRDefault="00AB393D" w:rsidP="00AB393D">
      <w:r w:rsidRPr="00B647A1">
        <w:rPr>
          <w:b/>
          <w:bCs/>
        </w:rPr>
        <w:t>Related resources</w:t>
      </w:r>
      <w:r>
        <w:t xml:space="preserve">: Further resources to support Modern Languages can be found on the </w:t>
      </w:r>
      <w:hyperlink r:id="rId64" w:history="1">
        <w:r w:rsidRPr="00F94537">
          <w:rPr>
            <w:rStyle w:val="Hyperlink"/>
          </w:rPr>
          <w:t>Languages curriculum page</w:t>
        </w:r>
      </w:hyperlink>
      <w:r>
        <w:t>.</w:t>
      </w:r>
    </w:p>
    <w:p w14:paraId="0A3F84BD" w14:textId="3781B2E0" w:rsidR="00AB393D" w:rsidRDefault="00AB393D" w:rsidP="00AB393D">
      <w:r w:rsidRPr="00B647A1">
        <w:rPr>
          <w:b/>
          <w:bCs/>
        </w:rPr>
        <w:t>Professional learning</w:t>
      </w:r>
      <w:r>
        <w:t xml:space="preserve">: Relevant professional learning is available through the </w:t>
      </w:r>
      <w:hyperlink r:id="rId65" w:history="1">
        <w:r w:rsidRPr="00F94537">
          <w:rPr>
            <w:rStyle w:val="Hyperlink"/>
          </w:rPr>
          <w:t>Languages statewide staffroom</w:t>
        </w:r>
      </w:hyperlink>
      <w:r>
        <w:t xml:space="preserve"> (staff only).</w:t>
      </w:r>
    </w:p>
    <w:p w14:paraId="41D40048" w14:textId="0980D01F" w:rsidR="00AB393D" w:rsidRDefault="00AB393D" w:rsidP="00AB393D">
      <w:r w:rsidRPr="00B647A1">
        <w:rPr>
          <w:b/>
          <w:bCs/>
        </w:rPr>
        <w:t>Creation date</w:t>
      </w:r>
      <w:r>
        <w:t xml:space="preserve">: </w:t>
      </w:r>
      <w:r w:rsidR="00A43372">
        <w:t>August 2025</w:t>
      </w:r>
    </w:p>
    <w:p w14:paraId="7D1B97C7" w14:textId="7739C477" w:rsidR="00AB393D" w:rsidRDefault="00AB393D" w:rsidP="00AB393D">
      <w:r w:rsidRPr="00B647A1">
        <w:rPr>
          <w:b/>
          <w:bCs/>
        </w:rPr>
        <w:t>Rights</w:t>
      </w:r>
      <w:r>
        <w:t>: © State of New South Wales, Department of Education</w:t>
      </w:r>
    </w:p>
    <w:p w14:paraId="269AB464" w14:textId="77777777" w:rsidR="00036295" w:rsidRPr="00684E0E" w:rsidRDefault="00036295" w:rsidP="00684E0E">
      <w:r>
        <w:br w:type="page"/>
      </w:r>
    </w:p>
    <w:p w14:paraId="180726FD" w14:textId="77777777" w:rsidR="00A43D4D" w:rsidRDefault="007F7AA2" w:rsidP="007A5001">
      <w:pPr>
        <w:pStyle w:val="Heading1"/>
      </w:pPr>
      <w:r>
        <w:lastRenderedPageBreak/>
        <w:t>Evidence base</w:t>
      </w:r>
    </w:p>
    <w:p w14:paraId="656F7666" w14:textId="77777777" w:rsidR="00A43D4D" w:rsidRDefault="00A43D4D" w:rsidP="00A43D4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01E13A1" w14:textId="77777777" w:rsidR="00A43D4D" w:rsidRDefault="00A43D4D" w:rsidP="00A43D4D">
      <w:pPr>
        <w:pStyle w:val="FeatureBox2"/>
      </w:pPr>
      <w:r>
        <w:t xml:space="preserve">Please refer to the NESA Copyright Disclaimer for more information </w:t>
      </w:r>
      <w:hyperlink r:id="rId66" w:history="1">
        <w:r w:rsidRPr="00A43D4D">
          <w:rPr>
            <w:rStyle w:val="Hyperlink"/>
          </w:rPr>
          <w:t>https://educationstandards.nsw.edu.au/wps/portal/nesa/mini-footer/copyright</w:t>
        </w:r>
      </w:hyperlink>
      <w:r>
        <w:t>.</w:t>
      </w:r>
    </w:p>
    <w:p w14:paraId="1CE3C289" w14:textId="77777777" w:rsidR="00A43D4D" w:rsidRDefault="00A43D4D" w:rsidP="00A43D4D">
      <w:pPr>
        <w:pStyle w:val="FeatureBox2"/>
      </w:pPr>
      <w:r>
        <w:t xml:space="preserve">NESA holds the only official and up-to-date versions of the NSW Curriculum and syllabus documents. Please visit the NSW Education Standards Authority (NESA) website </w:t>
      </w:r>
      <w:hyperlink r:id="rId67" w:history="1">
        <w:r>
          <w:rPr>
            <w:rStyle w:val="Hyperlink"/>
          </w:rPr>
          <w:t>https://educationstandards.nsw.edu.au/</w:t>
        </w:r>
      </w:hyperlink>
      <w:r>
        <w:t xml:space="preserve"> and the NSW Curriculum website </w:t>
      </w:r>
      <w:hyperlink r:id="rId68" w:history="1">
        <w:r w:rsidRPr="00A43D4D">
          <w:rPr>
            <w:rStyle w:val="Hyperlink"/>
          </w:rPr>
          <w:t>https://curriculum.nsw.edu.au/home</w:t>
        </w:r>
      </w:hyperlink>
      <w:r>
        <w:t>.</w:t>
      </w:r>
    </w:p>
    <w:p w14:paraId="68AABA57" w14:textId="77777777" w:rsidR="00A876D6" w:rsidRPr="00A876D6" w:rsidRDefault="00A876D6" w:rsidP="00A876D6">
      <w:hyperlink r:id="rId69" w:history="1">
        <w:r w:rsidRPr="00A876D6">
          <w:rPr>
            <w:rStyle w:val="Hyperlink"/>
          </w:rPr>
          <w:t>Modern Languages K–10 Syllabus</w:t>
        </w:r>
      </w:hyperlink>
      <w:r w:rsidRPr="00A876D6">
        <w:t xml:space="preserve"> © NSW Education Standards Authority (NESA) for and on behalf of the Crown in right of the State of New South Wales, 2022.</w:t>
      </w:r>
    </w:p>
    <w:p w14:paraId="4D896613" w14:textId="1283D9A5" w:rsidR="0039041B" w:rsidRDefault="0039041B" w:rsidP="00A43D4D">
      <w:pPr>
        <w:sectPr w:rsidR="0039041B" w:rsidSect="00B90A2D">
          <w:headerReference w:type="even" r:id="rId70"/>
          <w:headerReference w:type="default" r:id="rId71"/>
          <w:footerReference w:type="even" r:id="rId72"/>
          <w:footerReference w:type="default" r:id="rId73"/>
          <w:headerReference w:type="first" r:id="rId74"/>
          <w:footerReference w:type="first" r:id="rId75"/>
          <w:pgSz w:w="16838" w:h="11906" w:orient="landscape"/>
          <w:pgMar w:top="1134" w:right="1134" w:bottom="1134" w:left="1134" w:header="709" w:footer="709" w:gutter="0"/>
          <w:pgNumType w:start="0"/>
          <w:cols w:space="708"/>
          <w:titlePg/>
          <w:docGrid w:linePitch="360"/>
        </w:sectPr>
      </w:pPr>
    </w:p>
    <w:p w14:paraId="2B1DB6B4" w14:textId="1261B475" w:rsidR="00A43D4D" w:rsidRPr="00A43D4D" w:rsidRDefault="00A43D4D" w:rsidP="004C3763">
      <w:pPr>
        <w:spacing w:line="25" w:lineRule="atLeast"/>
        <w:rPr>
          <w:rStyle w:val="Strong"/>
        </w:rPr>
      </w:pPr>
      <w:r w:rsidRPr="00A43D4D">
        <w:rPr>
          <w:rStyle w:val="Strong"/>
        </w:rPr>
        <w:lastRenderedPageBreak/>
        <w:t>© State of New South Wales (Department of Education), 202</w:t>
      </w:r>
      <w:r w:rsidR="0039041B">
        <w:rPr>
          <w:rStyle w:val="Strong"/>
        </w:rPr>
        <w:t>5</w:t>
      </w:r>
    </w:p>
    <w:p w14:paraId="2DF6DC07" w14:textId="77777777" w:rsidR="00A43D4D" w:rsidRDefault="00A43D4D" w:rsidP="00AB393D">
      <w:r>
        <w:t xml:space="preserve">The </w:t>
      </w:r>
      <w:r w:rsidRPr="00DE103F">
        <w:t>copyright</w:t>
      </w:r>
      <w:r>
        <w:t xml:space="preserve"> material published in this resource is subject to the </w:t>
      </w:r>
      <w:r w:rsidRPr="008204C6">
        <w:rPr>
          <w:i/>
          <w:iCs/>
        </w:rPr>
        <w:t>Copyright Act 1968</w:t>
      </w:r>
      <w:r>
        <w:t xml:space="preserve"> (Cth) and is owned by the NSW Department of Education or, where indicated, by a party other </w:t>
      </w:r>
      <w:r w:rsidRPr="008204C6">
        <w:t>than</w:t>
      </w:r>
      <w:r>
        <w:t xml:space="preserve"> the NSW Department of Education (third-party material).</w:t>
      </w:r>
    </w:p>
    <w:p w14:paraId="7263BAB4" w14:textId="77777777" w:rsidR="00A43D4D" w:rsidRDefault="00A43D4D" w:rsidP="00DE103F">
      <w:r>
        <w:t xml:space="preserve">Copyright material </w:t>
      </w:r>
      <w:r w:rsidRPr="00DE103F">
        <w:t>available</w:t>
      </w:r>
      <w:r>
        <w:t xml:space="preserve"> in this resource and owned by the NSW Department of Education is licensed under a </w:t>
      </w:r>
      <w:hyperlink r:id="rId76" w:history="1">
        <w:r w:rsidR="00E6027B">
          <w:rPr>
            <w:rStyle w:val="Hyperlink"/>
          </w:rPr>
          <w:t>Creative Commons Attribution 4.0 International (CC BY 4.0) license</w:t>
        </w:r>
      </w:hyperlink>
      <w:r>
        <w:t>.</w:t>
      </w:r>
    </w:p>
    <w:p w14:paraId="76FE7423" w14:textId="77777777" w:rsidR="00A43D4D" w:rsidRDefault="004C3763" w:rsidP="004C3763">
      <w:pPr>
        <w:spacing w:line="300" w:lineRule="auto"/>
      </w:pPr>
      <w:r>
        <w:rPr>
          <w:noProof/>
        </w:rPr>
        <w:drawing>
          <wp:inline distT="0" distB="0" distL="0" distR="0" wp14:anchorId="17F22551" wp14:editId="265E6D74">
            <wp:extent cx="1231265" cy="426720"/>
            <wp:effectExtent l="0" t="0" r="6985" b="0"/>
            <wp:docPr id="4" name="Picture 4" descr="C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C imag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1ABA6086" w14:textId="77777777" w:rsidR="00A43D4D" w:rsidRDefault="00A43D4D" w:rsidP="004C3763">
      <w:pPr>
        <w:spacing w:line="300" w:lineRule="auto"/>
      </w:pPr>
      <w:r>
        <w:t>This licen</w:t>
      </w:r>
      <w:r w:rsidR="00E6027B">
        <w:t>s</w:t>
      </w:r>
      <w:r>
        <w:t>e allows you to share and adapt the material for any purpose, even commercially.</w:t>
      </w:r>
    </w:p>
    <w:p w14:paraId="7B15A741" w14:textId="4954AF1D" w:rsidR="00A43D4D" w:rsidRDefault="00A43D4D" w:rsidP="004C3763">
      <w:pPr>
        <w:spacing w:line="300" w:lineRule="auto"/>
      </w:pPr>
      <w:r>
        <w:t>Attribution should be given to © State of New South Wales (Department of Education), 202</w:t>
      </w:r>
      <w:r w:rsidR="0039041B">
        <w:t>5</w:t>
      </w:r>
      <w:r>
        <w:t>.</w:t>
      </w:r>
    </w:p>
    <w:p w14:paraId="08BE59C2" w14:textId="77777777" w:rsidR="00A43D4D" w:rsidRDefault="00A43D4D" w:rsidP="004C3763">
      <w:pPr>
        <w:spacing w:line="300" w:lineRule="auto"/>
      </w:pPr>
      <w:r>
        <w:t>Material in this resource not available under a Creative Commons licen</w:t>
      </w:r>
      <w:r w:rsidR="00E6027B">
        <w:t>s</w:t>
      </w:r>
      <w:r>
        <w:t>e:</w:t>
      </w:r>
    </w:p>
    <w:p w14:paraId="098625BF" w14:textId="77777777" w:rsidR="00A43D4D" w:rsidRDefault="00A43D4D" w:rsidP="004C3763">
      <w:pPr>
        <w:pStyle w:val="ListBullet"/>
        <w:spacing w:line="300" w:lineRule="auto"/>
      </w:pPr>
      <w:r>
        <w:t>the NSW Department of Education logo, other logos and trademark-protected material</w:t>
      </w:r>
    </w:p>
    <w:p w14:paraId="7A62C1B0" w14:textId="77777777" w:rsidR="00A43D4D" w:rsidRDefault="00A43D4D" w:rsidP="004C3763">
      <w:pPr>
        <w:pStyle w:val="ListBullet"/>
        <w:spacing w:line="300" w:lineRule="auto"/>
      </w:pPr>
      <w:r>
        <w:t>material owned by a third party that has been reproduced with permission. You will need to obtain permission from the third party to reuse its material.</w:t>
      </w:r>
    </w:p>
    <w:p w14:paraId="39AD6AB5" w14:textId="77777777" w:rsidR="00A43D4D" w:rsidRPr="004C3763" w:rsidRDefault="00A43D4D" w:rsidP="004C3763">
      <w:pPr>
        <w:pStyle w:val="FeatureBox2"/>
        <w:spacing w:line="30" w:lineRule="atLeast"/>
        <w:rPr>
          <w:rStyle w:val="Strong"/>
        </w:rPr>
      </w:pPr>
      <w:r w:rsidRPr="004C3763">
        <w:rPr>
          <w:rStyle w:val="Strong"/>
        </w:rPr>
        <w:t>Links to third-party material and websites</w:t>
      </w:r>
    </w:p>
    <w:p w14:paraId="4CE37FA3" w14:textId="77777777" w:rsidR="00A43D4D" w:rsidRDefault="00A43D4D" w:rsidP="004C3763">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EA480E8" w14:textId="77777777" w:rsidR="00A43D4D" w:rsidRPr="00A43D4D" w:rsidRDefault="00A43D4D" w:rsidP="004C3763">
      <w:pPr>
        <w:pStyle w:val="FeatureBox2"/>
        <w:spacing w:line="30" w:lineRule="atLeast"/>
      </w:pPr>
      <w:r>
        <w:t>If you use the links provided in this document to access a third-party's website, you acknowledge that the terms of use, including licen</w:t>
      </w:r>
      <w:r w:rsidR="005C0AEA">
        <w:t>c</w:t>
      </w:r>
      <w:r>
        <w:t xml:space="preserve">e terms set out on the third-party's website apply to the use which may be made of the materials on that third-party website or where permitted by the </w:t>
      </w:r>
      <w:r w:rsidRPr="005C0AEA">
        <w:rPr>
          <w:rStyle w:val="Emphasis"/>
        </w:rPr>
        <w:t>Copyright Act 1968</w:t>
      </w:r>
      <w:r>
        <w:t xml:space="preserve"> (Cth). The department accepts no responsibility for content on third-party websites.</w:t>
      </w:r>
    </w:p>
    <w:sectPr w:rsidR="00A43D4D" w:rsidRPr="00A43D4D" w:rsidSect="00D2403C">
      <w:headerReference w:type="first" r:id="rId78"/>
      <w:footerReference w:type="first" r:id="rId79"/>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3E650" w14:textId="77777777" w:rsidR="007F51FE" w:rsidRDefault="007F51FE" w:rsidP="00E51733">
      <w:r>
        <w:separator/>
      </w:r>
    </w:p>
  </w:endnote>
  <w:endnote w:type="continuationSeparator" w:id="0">
    <w:p w14:paraId="03D8B51C" w14:textId="77777777" w:rsidR="007F51FE" w:rsidRDefault="007F51FE"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embedRegular r:id="rId1" w:subsetted="1" w:fontKey="{95382763-B89F-4BD8-A2DA-C6337ACD609F}"/>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2" w:fontKey="{6ED89FFB-763D-4B2E-91D0-A4CCEA2F723D}"/>
  </w:font>
  <w:font w:name="Calibri">
    <w:panose1 w:val="020F0502020204030204"/>
    <w:charset w:val="00"/>
    <w:family w:val="swiss"/>
    <w:pitch w:val="variable"/>
    <w:sig w:usb0="E4002EFF" w:usb1="C200247B" w:usb2="00000009" w:usb3="00000000" w:csb0="000001FF" w:csb1="00000000"/>
    <w:embedRegular r:id="rId3" w:fontKey="{37E754C7-8FF4-428F-85B3-F14766122124}"/>
    <w:embedBold r:id="rId4" w:fontKey="{388673B7-3FFB-4002-986A-73DFC01A77EE}"/>
    <w:embedItalic r:id="rId5" w:fontKey="{58D286E3-B92D-40EB-801B-3A6EDF4ECC87}"/>
  </w:font>
  <w:font w:name="Calibri Light">
    <w:panose1 w:val="020F0302020204030204"/>
    <w:charset w:val="00"/>
    <w:family w:val="swiss"/>
    <w:pitch w:val="variable"/>
    <w:sig w:usb0="E4002EFF" w:usb1="C200247B" w:usb2="00000009" w:usb3="00000000" w:csb0="000001FF" w:csb1="00000000"/>
    <w:embedRegular r:id="rId6" w:fontKey="{6DB39A58-1FA5-4C3D-9450-AC24A777EF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E5CB4" w14:textId="4C3FDBDE"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B053D8">
      <w:rPr>
        <w:noProof/>
      </w:rPr>
      <w:t>Sep-25</w:t>
    </w:r>
    <w:r w:rsidRPr="00491389">
      <w:fldChar w:fldCharType="end"/>
    </w:r>
    <w:r w:rsidRPr="00491389">
      <w:ptab w:relativeTo="margin" w:alignment="right" w:leader="none"/>
    </w:r>
    <w:r w:rsidR="004E1043">
      <w:rPr>
        <w:b/>
        <w:noProof/>
        <w:sz w:val="28"/>
        <w:szCs w:val="28"/>
      </w:rPr>
      <w:drawing>
        <wp:inline distT="0" distB="0" distL="0" distR="0" wp14:anchorId="5B97E6B8" wp14:editId="6D7B003A">
          <wp:extent cx="571500" cy="190500"/>
          <wp:effectExtent l="0" t="0" r="0" b="0"/>
          <wp:docPr id="1326576845" name="Picture 1326576845"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4A80B" w14:textId="4D19EE09" w:rsidR="00F66145" w:rsidRPr="00D2403C" w:rsidRDefault="00D2403C" w:rsidP="00B90A2D">
    <w:pPr>
      <w:pStyle w:val="Footer"/>
      <w:spacing w:before="0"/>
    </w:pPr>
    <w:r>
      <w:t xml:space="preserve">© NSW Department of Education, </w:t>
    </w:r>
    <w:r w:rsidR="004D454C">
      <w:t>Sep-25</w:t>
    </w:r>
    <w:r>
      <w:ptab w:relativeTo="margin" w:alignment="right" w:leader="none"/>
    </w:r>
    <w:r>
      <w:rPr>
        <w:b/>
        <w:noProof/>
        <w:sz w:val="28"/>
        <w:szCs w:val="28"/>
      </w:rPr>
      <w:drawing>
        <wp:inline distT="0" distB="0" distL="0" distR="0" wp14:anchorId="22C493AE" wp14:editId="6A622F2F">
          <wp:extent cx="571500" cy="190500"/>
          <wp:effectExtent l="0" t="0" r="0" b="0"/>
          <wp:docPr id="309967867" name="Picture 309967867"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67867" name="Picture 309967867"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25ED6" w14:textId="77777777" w:rsidR="00A876D6" w:rsidRPr="00A876D6" w:rsidRDefault="00A876D6" w:rsidP="00A876D6">
    <w:pPr>
      <w:pStyle w:val="Logo"/>
      <w:jc w:val="right"/>
    </w:pPr>
    <w:r w:rsidRPr="008426B6">
      <w:rPr>
        <w:noProof/>
      </w:rPr>
      <w:drawing>
        <wp:inline distT="0" distB="0" distL="0" distR="0" wp14:anchorId="7C75A1DF" wp14:editId="47CFE418">
          <wp:extent cx="834442" cy="906218"/>
          <wp:effectExtent l="0" t="0" r="3810" b="8255"/>
          <wp:docPr id="1048670028" name="Graphic 104867002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7B5CB" w14:textId="77777777" w:rsidR="004C3763" w:rsidRPr="004C3763" w:rsidRDefault="004C3763" w:rsidP="004C3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E9130" w14:textId="77777777" w:rsidR="007F51FE" w:rsidRDefault="007F51FE" w:rsidP="00E51733">
      <w:r>
        <w:separator/>
      </w:r>
    </w:p>
  </w:footnote>
  <w:footnote w:type="continuationSeparator" w:id="0">
    <w:p w14:paraId="21C91041" w14:textId="77777777" w:rsidR="007F51FE" w:rsidRDefault="007F51FE" w:rsidP="00E51733">
      <w:r>
        <w:continuationSeparator/>
      </w:r>
    </w:p>
  </w:footnote>
  <w:footnote w:id="1">
    <w:p w14:paraId="4026AE24" w14:textId="77777777" w:rsidR="008C0898" w:rsidRDefault="008C0898" w:rsidP="008C0898">
      <w:pPr>
        <w:pStyle w:val="FootnoteText"/>
      </w:pPr>
      <w:r>
        <w:rPr>
          <w:rStyle w:val="FootnoteReference"/>
        </w:rPr>
        <w:footnoteRef/>
      </w:r>
      <w:r>
        <w:t xml:space="preserve"> The teacher plays the role of the host sibling. Teacher to provide activities for students to work on quietly, while they interact with each student.</w:t>
      </w:r>
    </w:p>
  </w:footnote>
  <w:footnote w:id="2">
    <w:p w14:paraId="68030F0E" w14:textId="39185559" w:rsidR="008C0898" w:rsidRDefault="008C0898">
      <w:pPr>
        <w:pStyle w:val="FootnoteText"/>
      </w:pPr>
      <w:r>
        <w:rPr>
          <w:rStyle w:val="FootnoteReference"/>
        </w:rPr>
        <w:footnoteRef/>
      </w:r>
      <w:r>
        <w:t xml:space="preserve"> As the teacher, you are adding the element of ‘unknown’, as students do not know which meal they will be asked about.</w:t>
      </w:r>
    </w:p>
  </w:footnote>
  <w:footnote w:id="3">
    <w:p w14:paraId="10EB86DC" w14:textId="06C8BB88" w:rsidR="00F4608F" w:rsidRDefault="00F4608F">
      <w:pPr>
        <w:pStyle w:val="FootnoteText"/>
      </w:pPr>
      <w:r>
        <w:rPr>
          <w:rStyle w:val="FootnoteReference"/>
        </w:rPr>
        <w:footnoteRef/>
      </w:r>
      <w:r>
        <w:t xml:space="preserve"> The teacher provides the list.</w:t>
      </w:r>
    </w:p>
  </w:footnote>
  <w:footnote w:id="4">
    <w:p w14:paraId="026CC3A7" w14:textId="77777777" w:rsidR="008C0898" w:rsidRDefault="008C0898" w:rsidP="008C0898">
      <w:pPr>
        <w:pStyle w:val="FootnoteText"/>
        <w:rPr>
          <w:rFonts w:ascii="Calibri" w:hAnsi="Calibri"/>
        </w:rPr>
      </w:pPr>
      <w:r>
        <w:rPr>
          <w:rStyle w:val="FootnoteReference"/>
        </w:rPr>
        <w:footnoteRef/>
      </w:r>
      <w:r>
        <w:t xml:space="preserve"> As this task assesses interaction, students are encouraged to work in pairs for the conversation. Some students may prefer to work individually and/or use assistive technology to provide oral responses.</w:t>
      </w:r>
    </w:p>
  </w:footnote>
  <w:footnote w:id="5">
    <w:p w14:paraId="219AA05B" w14:textId="77777777" w:rsidR="008C0898" w:rsidRDefault="008C0898" w:rsidP="008C0898">
      <w:pPr>
        <w:pStyle w:val="FootnoteText"/>
      </w:pPr>
      <w:r>
        <w:rPr>
          <w:rStyle w:val="FootnoteReference"/>
        </w:rPr>
        <w:footnoteRef/>
      </w:r>
      <w:r>
        <w:t xml:space="preserve"> Students may do this as a live interaction for the teacher to observe, or record using a voice or video recording application. This could also be adapted to a ‘Creating texts’ task where students create a role play of a bargaining scenario in Indonesia.</w:t>
      </w:r>
    </w:p>
  </w:footnote>
  <w:footnote w:id="6">
    <w:p w14:paraId="44068FDD" w14:textId="77777777" w:rsidR="008C0898" w:rsidRDefault="008C0898" w:rsidP="008C0898">
      <w:pPr>
        <w:pStyle w:val="FootnoteText"/>
      </w:pPr>
      <w:r>
        <w:rPr>
          <w:rStyle w:val="FootnoteReference"/>
        </w:rPr>
        <w:footnoteRef/>
      </w:r>
      <w:r>
        <w:t xml:space="preserve"> </w:t>
      </w:r>
      <w:r>
        <w:rPr>
          <w:rFonts w:cs="Calibri"/>
        </w:rPr>
        <w:t xml:space="preserve">Students take turns in each role. After the first interaction, students switch roles so that each student has a turn as buyer and seller. </w:t>
      </w:r>
      <w:r>
        <w:t>Alternatively, the teacher could play the role of the seller.</w:t>
      </w:r>
    </w:p>
  </w:footnote>
  <w:footnote w:id="7">
    <w:p w14:paraId="4AC9E2BB" w14:textId="77777777" w:rsidR="008C0898" w:rsidRDefault="008C0898" w:rsidP="008C0898">
      <w:pPr>
        <w:pStyle w:val="FootnoteText"/>
      </w:pPr>
      <w:r>
        <w:rPr>
          <w:rStyle w:val="FootnoteReference"/>
        </w:rPr>
        <w:footnoteRef/>
      </w:r>
      <w:r>
        <w:t xml:space="preserve"> The role of the seller may be taken by the teacher if they wish to manage the parameters of the language used, adjusting to the context of their student needs.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E4BC6"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9F607" w14:textId="50CED7BB" w:rsidR="00D2403C" w:rsidRDefault="004E438D" w:rsidP="00D2403C">
    <w:pPr>
      <w:pStyle w:val="Documentname"/>
    </w:pPr>
    <w:r>
      <w:t>Modern Languages K–10 Syllabus (2022) – g</w:t>
    </w:r>
    <w:r w:rsidR="00660179">
      <w:t>uidelines for assessing ‘Interacting’ in Stage 4</w:t>
    </w:r>
    <w:r w:rsidR="009F6EF2">
      <w:t xml:space="preserve"> </w:t>
    </w:r>
    <w:r w:rsidR="00D2403C" w:rsidRPr="00D2403C">
      <w:t xml:space="preserve">|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E3F5" w14:textId="77777777" w:rsidR="00A876D6" w:rsidRPr="00A876D6" w:rsidRDefault="00000000" w:rsidP="00A876D6">
    <w:pPr>
      <w:pStyle w:val="Header"/>
      <w:spacing w:after="0"/>
    </w:pPr>
    <w:r>
      <w:pict w14:anchorId="53B90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A876D6" w:rsidRPr="009D43DD">
      <w:t>NSW Department of Education</w:t>
    </w:r>
    <w:r w:rsidR="00A876D6" w:rsidRPr="009D43DD">
      <w:ptab w:relativeTo="margin" w:alignment="right" w:leader="none"/>
    </w:r>
    <w:r w:rsidR="00A876D6" w:rsidRPr="009D43DD">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1AADB" w14:textId="77777777" w:rsidR="00A43D4D" w:rsidRPr="005C0AEA" w:rsidRDefault="00A43D4D" w:rsidP="00A43D4D">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53804F2"/>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43F2F2D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7042BB8"/>
    <w:multiLevelType w:val="hybridMultilevel"/>
    <w:tmpl w:val="F17A9D42"/>
    <w:lvl w:ilvl="0" w:tplc="709EC0AE">
      <w:start w:val="1"/>
      <w:numFmt w:val="bullet"/>
      <w:lvlText w:val=""/>
      <w:lvlJc w:val="left"/>
      <w:pPr>
        <w:ind w:left="1440" w:hanging="360"/>
      </w:pPr>
      <w:rPr>
        <w:rFonts w:ascii="Symbol" w:hAnsi="Symbol"/>
      </w:rPr>
    </w:lvl>
    <w:lvl w:ilvl="1" w:tplc="5D284446">
      <w:start w:val="1"/>
      <w:numFmt w:val="bullet"/>
      <w:lvlText w:val=""/>
      <w:lvlJc w:val="left"/>
      <w:pPr>
        <w:ind w:left="1440" w:hanging="360"/>
      </w:pPr>
      <w:rPr>
        <w:rFonts w:ascii="Symbol" w:hAnsi="Symbol"/>
      </w:rPr>
    </w:lvl>
    <w:lvl w:ilvl="2" w:tplc="859ADD26">
      <w:start w:val="1"/>
      <w:numFmt w:val="bullet"/>
      <w:lvlText w:val=""/>
      <w:lvlJc w:val="left"/>
      <w:pPr>
        <w:ind w:left="1440" w:hanging="360"/>
      </w:pPr>
      <w:rPr>
        <w:rFonts w:ascii="Symbol" w:hAnsi="Symbol"/>
      </w:rPr>
    </w:lvl>
    <w:lvl w:ilvl="3" w:tplc="9252CEF0">
      <w:start w:val="1"/>
      <w:numFmt w:val="bullet"/>
      <w:lvlText w:val=""/>
      <w:lvlJc w:val="left"/>
      <w:pPr>
        <w:ind w:left="1440" w:hanging="360"/>
      </w:pPr>
      <w:rPr>
        <w:rFonts w:ascii="Symbol" w:hAnsi="Symbol"/>
      </w:rPr>
    </w:lvl>
    <w:lvl w:ilvl="4" w:tplc="465C9472">
      <w:start w:val="1"/>
      <w:numFmt w:val="bullet"/>
      <w:lvlText w:val=""/>
      <w:lvlJc w:val="left"/>
      <w:pPr>
        <w:ind w:left="1440" w:hanging="360"/>
      </w:pPr>
      <w:rPr>
        <w:rFonts w:ascii="Symbol" w:hAnsi="Symbol"/>
      </w:rPr>
    </w:lvl>
    <w:lvl w:ilvl="5" w:tplc="7E2CCAEC">
      <w:start w:val="1"/>
      <w:numFmt w:val="bullet"/>
      <w:lvlText w:val=""/>
      <w:lvlJc w:val="left"/>
      <w:pPr>
        <w:ind w:left="1440" w:hanging="360"/>
      </w:pPr>
      <w:rPr>
        <w:rFonts w:ascii="Symbol" w:hAnsi="Symbol"/>
      </w:rPr>
    </w:lvl>
    <w:lvl w:ilvl="6" w:tplc="696A6418">
      <w:start w:val="1"/>
      <w:numFmt w:val="bullet"/>
      <w:lvlText w:val=""/>
      <w:lvlJc w:val="left"/>
      <w:pPr>
        <w:ind w:left="1440" w:hanging="360"/>
      </w:pPr>
      <w:rPr>
        <w:rFonts w:ascii="Symbol" w:hAnsi="Symbol"/>
      </w:rPr>
    </w:lvl>
    <w:lvl w:ilvl="7" w:tplc="828247F2">
      <w:start w:val="1"/>
      <w:numFmt w:val="bullet"/>
      <w:lvlText w:val=""/>
      <w:lvlJc w:val="left"/>
      <w:pPr>
        <w:ind w:left="1440" w:hanging="360"/>
      </w:pPr>
      <w:rPr>
        <w:rFonts w:ascii="Symbol" w:hAnsi="Symbol"/>
      </w:rPr>
    </w:lvl>
    <w:lvl w:ilvl="8" w:tplc="9E4AE726">
      <w:start w:val="1"/>
      <w:numFmt w:val="bullet"/>
      <w:lvlText w:val=""/>
      <w:lvlJc w:val="left"/>
      <w:pPr>
        <w:ind w:left="1440" w:hanging="360"/>
      </w:pPr>
      <w:rPr>
        <w:rFonts w:ascii="Symbol" w:hAnsi="Symbol"/>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A6363D6"/>
    <w:multiLevelType w:val="hybridMultilevel"/>
    <w:tmpl w:val="9BA69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CC86A4A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32379B6"/>
    <w:multiLevelType w:val="hybridMultilevel"/>
    <w:tmpl w:val="C4A43E80"/>
    <w:lvl w:ilvl="0" w:tplc="615A5770">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B84BF1"/>
    <w:multiLevelType w:val="multilevel"/>
    <w:tmpl w:val="70E0DF2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8746E4A"/>
    <w:multiLevelType w:val="hybridMultilevel"/>
    <w:tmpl w:val="C03E97F0"/>
    <w:lvl w:ilvl="0" w:tplc="46349512">
      <w:start w:val="1"/>
      <w:numFmt w:val="bullet"/>
      <w:lvlText w:val=""/>
      <w:lvlJc w:val="left"/>
      <w:pPr>
        <w:ind w:left="1280" w:hanging="360"/>
      </w:pPr>
      <w:rPr>
        <w:rFonts w:ascii="Symbol" w:hAnsi="Symbol"/>
      </w:rPr>
    </w:lvl>
    <w:lvl w:ilvl="1" w:tplc="4C42D1EC">
      <w:start w:val="1"/>
      <w:numFmt w:val="bullet"/>
      <w:lvlText w:val=""/>
      <w:lvlJc w:val="left"/>
      <w:pPr>
        <w:ind w:left="1280" w:hanging="360"/>
      </w:pPr>
      <w:rPr>
        <w:rFonts w:ascii="Symbol" w:hAnsi="Symbol"/>
      </w:rPr>
    </w:lvl>
    <w:lvl w:ilvl="2" w:tplc="0AE09474">
      <w:start w:val="1"/>
      <w:numFmt w:val="bullet"/>
      <w:lvlText w:val=""/>
      <w:lvlJc w:val="left"/>
      <w:pPr>
        <w:ind w:left="1280" w:hanging="360"/>
      </w:pPr>
      <w:rPr>
        <w:rFonts w:ascii="Symbol" w:hAnsi="Symbol"/>
      </w:rPr>
    </w:lvl>
    <w:lvl w:ilvl="3" w:tplc="B53667CC">
      <w:start w:val="1"/>
      <w:numFmt w:val="bullet"/>
      <w:lvlText w:val=""/>
      <w:lvlJc w:val="left"/>
      <w:pPr>
        <w:ind w:left="1280" w:hanging="360"/>
      </w:pPr>
      <w:rPr>
        <w:rFonts w:ascii="Symbol" w:hAnsi="Symbol"/>
      </w:rPr>
    </w:lvl>
    <w:lvl w:ilvl="4" w:tplc="745C8AFC">
      <w:start w:val="1"/>
      <w:numFmt w:val="bullet"/>
      <w:lvlText w:val=""/>
      <w:lvlJc w:val="left"/>
      <w:pPr>
        <w:ind w:left="1280" w:hanging="360"/>
      </w:pPr>
      <w:rPr>
        <w:rFonts w:ascii="Symbol" w:hAnsi="Symbol"/>
      </w:rPr>
    </w:lvl>
    <w:lvl w:ilvl="5" w:tplc="5BBEE978">
      <w:start w:val="1"/>
      <w:numFmt w:val="bullet"/>
      <w:lvlText w:val=""/>
      <w:lvlJc w:val="left"/>
      <w:pPr>
        <w:ind w:left="1280" w:hanging="360"/>
      </w:pPr>
      <w:rPr>
        <w:rFonts w:ascii="Symbol" w:hAnsi="Symbol"/>
      </w:rPr>
    </w:lvl>
    <w:lvl w:ilvl="6" w:tplc="1F5C74DC">
      <w:start w:val="1"/>
      <w:numFmt w:val="bullet"/>
      <w:lvlText w:val=""/>
      <w:lvlJc w:val="left"/>
      <w:pPr>
        <w:ind w:left="1280" w:hanging="360"/>
      </w:pPr>
      <w:rPr>
        <w:rFonts w:ascii="Symbol" w:hAnsi="Symbol"/>
      </w:rPr>
    </w:lvl>
    <w:lvl w:ilvl="7" w:tplc="A838F5C0">
      <w:start w:val="1"/>
      <w:numFmt w:val="bullet"/>
      <w:lvlText w:val=""/>
      <w:lvlJc w:val="left"/>
      <w:pPr>
        <w:ind w:left="1280" w:hanging="360"/>
      </w:pPr>
      <w:rPr>
        <w:rFonts w:ascii="Symbol" w:hAnsi="Symbol"/>
      </w:rPr>
    </w:lvl>
    <w:lvl w:ilvl="8" w:tplc="6CAA16C8">
      <w:start w:val="1"/>
      <w:numFmt w:val="bullet"/>
      <w:lvlText w:val=""/>
      <w:lvlJc w:val="left"/>
      <w:pPr>
        <w:ind w:left="1280" w:hanging="360"/>
      </w:pPr>
      <w:rPr>
        <w:rFonts w:ascii="Symbol" w:hAnsi="Symbol"/>
      </w:rPr>
    </w:lvl>
  </w:abstractNum>
  <w:abstractNum w:abstractNumId="11" w15:restartNumberingAfterBreak="0">
    <w:nsid w:val="711E6E16"/>
    <w:multiLevelType w:val="hybridMultilevel"/>
    <w:tmpl w:val="FB743AB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35435949">
    <w:abstractNumId w:val="6"/>
  </w:num>
  <w:num w:numId="2" w16cid:durableId="318311843">
    <w:abstractNumId w:val="4"/>
  </w:num>
  <w:num w:numId="3" w16cid:durableId="71126138">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9"/>
  </w:num>
  <w:num w:numId="5" w16cid:durableId="34357613">
    <w:abstractNumId w:val="2"/>
  </w:num>
  <w:num w:numId="6" w16cid:durableId="702513142">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849491328">
    <w:abstractNumId w:val="1"/>
  </w:num>
  <w:num w:numId="8" w16cid:durableId="1184125650">
    <w:abstractNumId w:val="1"/>
  </w:num>
  <w:num w:numId="9" w16cid:durableId="238448425">
    <w:abstractNumId w:val="4"/>
  </w:num>
  <w:num w:numId="10" w16cid:durableId="1494568753">
    <w:abstractNumId w:val="9"/>
  </w:num>
  <w:num w:numId="11" w16cid:durableId="305477934">
    <w:abstractNumId w:val="0"/>
  </w:num>
  <w:num w:numId="12" w16cid:durableId="2108843456">
    <w:abstractNumId w:val="9"/>
  </w:num>
  <w:num w:numId="13" w16cid:durableId="1391154034">
    <w:abstractNumId w:val="6"/>
  </w:num>
  <w:num w:numId="14" w16cid:durableId="62683430">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804418832">
    <w:abstractNumId w:val="1"/>
  </w:num>
  <w:num w:numId="16" w16cid:durableId="2063862260">
    <w:abstractNumId w:val="4"/>
  </w:num>
  <w:num w:numId="17" w16cid:durableId="6248935">
    <w:abstractNumId w:val="9"/>
  </w:num>
  <w:num w:numId="18" w16cid:durableId="1111049911">
    <w:abstractNumId w:val="9"/>
  </w:num>
  <w:num w:numId="19" w16cid:durableId="485246448">
    <w:abstractNumId w:val="6"/>
  </w:num>
  <w:num w:numId="20" w16cid:durableId="1039472939">
    <w:abstractNumId w:val="5"/>
  </w:num>
  <w:num w:numId="21" w16cid:durableId="1065564608">
    <w:abstractNumId w:val="7"/>
  </w:num>
  <w:num w:numId="22" w16cid:durableId="585572643">
    <w:abstractNumId w:val="11"/>
  </w:num>
  <w:num w:numId="23" w16cid:durableId="746995415">
    <w:abstractNumId w:val="10"/>
  </w:num>
  <w:num w:numId="24" w16cid:durableId="822500971">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2"/>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59B"/>
    <w:rsid w:val="00002DE4"/>
    <w:rsid w:val="00013FF2"/>
    <w:rsid w:val="000201CC"/>
    <w:rsid w:val="00020AD4"/>
    <w:rsid w:val="000246F9"/>
    <w:rsid w:val="000252CB"/>
    <w:rsid w:val="00036295"/>
    <w:rsid w:val="0004082A"/>
    <w:rsid w:val="00045F0D"/>
    <w:rsid w:val="0004750C"/>
    <w:rsid w:val="00047862"/>
    <w:rsid w:val="00054D26"/>
    <w:rsid w:val="000603D0"/>
    <w:rsid w:val="00061D5B"/>
    <w:rsid w:val="00074F0F"/>
    <w:rsid w:val="00092133"/>
    <w:rsid w:val="00094BEF"/>
    <w:rsid w:val="000C1B93"/>
    <w:rsid w:val="000C1F8A"/>
    <w:rsid w:val="000C24ED"/>
    <w:rsid w:val="000C5A72"/>
    <w:rsid w:val="000D3BBE"/>
    <w:rsid w:val="000D7466"/>
    <w:rsid w:val="000F3883"/>
    <w:rsid w:val="00107590"/>
    <w:rsid w:val="00112528"/>
    <w:rsid w:val="00112DF7"/>
    <w:rsid w:val="00130F34"/>
    <w:rsid w:val="00143570"/>
    <w:rsid w:val="00153D13"/>
    <w:rsid w:val="00161004"/>
    <w:rsid w:val="0017408C"/>
    <w:rsid w:val="001851A2"/>
    <w:rsid w:val="00187A59"/>
    <w:rsid w:val="00190C6F"/>
    <w:rsid w:val="00194D0C"/>
    <w:rsid w:val="001A2D64"/>
    <w:rsid w:val="001A3009"/>
    <w:rsid w:val="001C7E97"/>
    <w:rsid w:val="001D0A43"/>
    <w:rsid w:val="001D5230"/>
    <w:rsid w:val="001E0568"/>
    <w:rsid w:val="001E103F"/>
    <w:rsid w:val="001F2D78"/>
    <w:rsid w:val="002105AD"/>
    <w:rsid w:val="002404ED"/>
    <w:rsid w:val="00244A8A"/>
    <w:rsid w:val="00246F97"/>
    <w:rsid w:val="002502E8"/>
    <w:rsid w:val="002523D1"/>
    <w:rsid w:val="0025592F"/>
    <w:rsid w:val="0026548C"/>
    <w:rsid w:val="00266207"/>
    <w:rsid w:val="00267168"/>
    <w:rsid w:val="0027370C"/>
    <w:rsid w:val="002926F3"/>
    <w:rsid w:val="002A28B4"/>
    <w:rsid w:val="002A2B8C"/>
    <w:rsid w:val="002A35CF"/>
    <w:rsid w:val="002A475D"/>
    <w:rsid w:val="002B50F2"/>
    <w:rsid w:val="002F7CFE"/>
    <w:rsid w:val="00300BD1"/>
    <w:rsid w:val="00303085"/>
    <w:rsid w:val="00306C23"/>
    <w:rsid w:val="003109E9"/>
    <w:rsid w:val="003238D5"/>
    <w:rsid w:val="003340F9"/>
    <w:rsid w:val="00340DD9"/>
    <w:rsid w:val="0034366F"/>
    <w:rsid w:val="00351C4E"/>
    <w:rsid w:val="00360E17"/>
    <w:rsid w:val="0036209C"/>
    <w:rsid w:val="003707FD"/>
    <w:rsid w:val="00385DFB"/>
    <w:rsid w:val="00385FC3"/>
    <w:rsid w:val="0039041B"/>
    <w:rsid w:val="003947E0"/>
    <w:rsid w:val="0039612F"/>
    <w:rsid w:val="003A2C8A"/>
    <w:rsid w:val="003A5190"/>
    <w:rsid w:val="003B240E"/>
    <w:rsid w:val="003B260D"/>
    <w:rsid w:val="003D13EF"/>
    <w:rsid w:val="00400ACE"/>
    <w:rsid w:val="00401084"/>
    <w:rsid w:val="00407EF0"/>
    <w:rsid w:val="00412F2B"/>
    <w:rsid w:val="004178B3"/>
    <w:rsid w:val="004263CF"/>
    <w:rsid w:val="00430F12"/>
    <w:rsid w:val="0043202E"/>
    <w:rsid w:val="00441652"/>
    <w:rsid w:val="004452DF"/>
    <w:rsid w:val="00445980"/>
    <w:rsid w:val="0045632B"/>
    <w:rsid w:val="004662AB"/>
    <w:rsid w:val="004756EF"/>
    <w:rsid w:val="00480185"/>
    <w:rsid w:val="0048642E"/>
    <w:rsid w:val="00491389"/>
    <w:rsid w:val="004917FD"/>
    <w:rsid w:val="004A762C"/>
    <w:rsid w:val="004B484F"/>
    <w:rsid w:val="004C11A9"/>
    <w:rsid w:val="004C3763"/>
    <w:rsid w:val="004D454C"/>
    <w:rsid w:val="004E1043"/>
    <w:rsid w:val="004E2593"/>
    <w:rsid w:val="004E438D"/>
    <w:rsid w:val="004E5AA6"/>
    <w:rsid w:val="004E5D15"/>
    <w:rsid w:val="004F48DD"/>
    <w:rsid w:val="004F6AF2"/>
    <w:rsid w:val="00502CCC"/>
    <w:rsid w:val="00503D40"/>
    <w:rsid w:val="005109DF"/>
    <w:rsid w:val="00511863"/>
    <w:rsid w:val="00516812"/>
    <w:rsid w:val="00526795"/>
    <w:rsid w:val="00541FBB"/>
    <w:rsid w:val="00544FAE"/>
    <w:rsid w:val="005507CE"/>
    <w:rsid w:val="00552270"/>
    <w:rsid w:val="005608F0"/>
    <w:rsid w:val="005649D2"/>
    <w:rsid w:val="0057334D"/>
    <w:rsid w:val="00574EB4"/>
    <w:rsid w:val="0058102D"/>
    <w:rsid w:val="00583731"/>
    <w:rsid w:val="005934B4"/>
    <w:rsid w:val="0059734C"/>
    <w:rsid w:val="00597644"/>
    <w:rsid w:val="005A34D4"/>
    <w:rsid w:val="005A67CA"/>
    <w:rsid w:val="005B184F"/>
    <w:rsid w:val="005B77E0"/>
    <w:rsid w:val="005C0AEA"/>
    <w:rsid w:val="005C14A7"/>
    <w:rsid w:val="005D0140"/>
    <w:rsid w:val="005D2587"/>
    <w:rsid w:val="005D49FE"/>
    <w:rsid w:val="005E1F63"/>
    <w:rsid w:val="005F49D6"/>
    <w:rsid w:val="00626BBF"/>
    <w:rsid w:val="0064273E"/>
    <w:rsid w:val="00643CC4"/>
    <w:rsid w:val="00660179"/>
    <w:rsid w:val="00660A90"/>
    <w:rsid w:val="00677835"/>
    <w:rsid w:val="00680388"/>
    <w:rsid w:val="00684E0E"/>
    <w:rsid w:val="0069617A"/>
    <w:rsid w:val="00696410"/>
    <w:rsid w:val="006A3884"/>
    <w:rsid w:val="006A6F76"/>
    <w:rsid w:val="006B1677"/>
    <w:rsid w:val="006B3488"/>
    <w:rsid w:val="006C3763"/>
    <w:rsid w:val="006C41AD"/>
    <w:rsid w:val="006C41DC"/>
    <w:rsid w:val="006C6B78"/>
    <w:rsid w:val="006D00B0"/>
    <w:rsid w:val="006D1CF3"/>
    <w:rsid w:val="006D7C36"/>
    <w:rsid w:val="006E1391"/>
    <w:rsid w:val="006E54D3"/>
    <w:rsid w:val="006E70FE"/>
    <w:rsid w:val="006F1CF4"/>
    <w:rsid w:val="006F438A"/>
    <w:rsid w:val="00717237"/>
    <w:rsid w:val="007564F8"/>
    <w:rsid w:val="00762F60"/>
    <w:rsid w:val="00766D19"/>
    <w:rsid w:val="00767CA4"/>
    <w:rsid w:val="00781E68"/>
    <w:rsid w:val="00795A87"/>
    <w:rsid w:val="007A142A"/>
    <w:rsid w:val="007A5001"/>
    <w:rsid w:val="007B020C"/>
    <w:rsid w:val="007B0F03"/>
    <w:rsid w:val="007B523A"/>
    <w:rsid w:val="007C2F6E"/>
    <w:rsid w:val="007C5D33"/>
    <w:rsid w:val="007C61E6"/>
    <w:rsid w:val="007E20E5"/>
    <w:rsid w:val="007F066A"/>
    <w:rsid w:val="007F51FE"/>
    <w:rsid w:val="007F5E92"/>
    <w:rsid w:val="007F6974"/>
    <w:rsid w:val="007F6BE6"/>
    <w:rsid w:val="007F7AA2"/>
    <w:rsid w:val="0080248A"/>
    <w:rsid w:val="00804F58"/>
    <w:rsid w:val="008073B1"/>
    <w:rsid w:val="008204C6"/>
    <w:rsid w:val="00820642"/>
    <w:rsid w:val="00842664"/>
    <w:rsid w:val="00852957"/>
    <w:rsid w:val="008541AD"/>
    <w:rsid w:val="008559F3"/>
    <w:rsid w:val="00856CA3"/>
    <w:rsid w:val="00865BC1"/>
    <w:rsid w:val="0087496A"/>
    <w:rsid w:val="00890EEE"/>
    <w:rsid w:val="0089316E"/>
    <w:rsid w:val="008A4CF6"/>
    <w:rsid w:val="008A5698"/>
    <w:rsid w:val="008A6222"/>
    <w:rsid w:val="008B10C6"/>
    <w:rsid w:val="008B3ACC"/>
    <w:rsid w:val="008C07D6"/>
    <w:rsid w:val="008C0898"/>
    <w:rsid w:val="008D1D24"/>
    <w:rsid w:val="008D5C37"/>
    <w:rsid w:val="008E3DE9"/>
    <w:rsid w:val="008E4E66"/>
    <w:rsid w:val="009107ED"/>
    <w:rsid w:val="009138BF"/>
    <w:rsid w:val="00920337"/>
    <w:rsid w:val="00921FDC"/>
    <w:rsid w:val="0093679E"/>
    <w:rsid w:val="00941947"/>
    <w:rsid w:val="0094511B"/>
    <w:rsid w:val="00960BAB"/>
    <w:rsid w:val="00963622"/>
    <w:rsid w:val="00963ED8"/>
    <w:rsid w:val="009739C8"/>
    <w:rsid w:val="00982157"/>
    <w:rsid w:val="00986267"/>
    <w:rsid w:val="00991C59"/>
    <w:rsid w:val="009B1280"/>
    <w:rsid w:val="009C2DB5"/>
    <w:rsid w:val="009C5B0E"/>
    <w:rsid w:val="009D0714"/>
    <w:rsid w:val="009E6FBE"/>
    <w:rsid w:val="009E739E"/>
    <w:rsid w:val="009F6EF2"/>
    <w:rsid w:val="00A119B4"/>
    <w:rsid w:val="00A170A2"/>
    <w:rsid w:val="00A27A68"/>
    <w:rsid w:val="00A27C76"/>
    <w:rsid w:val="00A43372"/>
    <w:rsid w:val="00A43D4D"/>
    <w:rsid w:val="00A534B8"/>
    <w:rsid w:val="00A54063"/>
    <w:rsid w:val="00A5409F"/>
    <w:rsid w:val="00A57460"/>
    <w:rsid w:val="00A63054"/>
    <w:rsid w:val="00A873E9"/>
    <w:rsid w:val="00A876D6"/>
    <w:rsid w:val="00AB099B"/>
    <w:rsid w:val="00AB265E"/>
    <w:rsid w:val="00AB393D"/>
    <w:rsid w:val="00AD2A3E"/>
    <w:rsid w:val="00AD4AF7"/>
    <w:rsid w:val="00AD61EA"/>
    <w:rsid w:val="00AE4760"/>
    <w:rsid w:val="00B00A44"/>
    <w:rsid w:val="00B053D8"/>
    <w:rsid w:val="00B05CB2"/>
    <w:rsid w:val="00B1553A"/>
    <w:rsid w:val="00B16B85"/>
    <w:rsid w:val="00B2036D"/>
    <w:rsid w:val="00B252A5"/>
    <w:rsid w:val="00B26C50"/>
    <w:rsid w:val="00B3681C"/>
    <w:rsid w:val="00B46033"/>
    <w:rsid w:val="00B53FCE"/>
    <w:rsid w:val="00B65452"/>
    <w:rsid w:val="00B65FA2"/>
    <w:rsid w:val="00B72931"/>
    <w:rsid w:val="00B73CE3"/>
    <w:rsid w:val="00B76495"/>
    <w:rsid w:val="00B765B2"/>
    <w:rsid w:val="00B80AAD"/>
    <w:rsid w:val="00B80ADE"/>
    <w:rsid w:val="00B90A2D"/>
    <w:rsid w:val="00BA7230"/>
    <w:rsid w:val="00BA7AAB"/>
    <w:rsid w:val="00BB059B"/>
    <w:rsid w:val="00BB11F5"/>
    <w:rsid w:val="00BC4DB9"/>
    <w:rsid w:val="00BC4E32"/>
    <w:rsid w:val="00BD6D8C"/>
    <w:rsid w:val="00BE5810"/>
    <w:rsid w:val="00BF35D4"/>
    <w:rsid w:val="00BF36BE"/>
    <w:rsid w:val="00BF732E"/>
    <w:rsid w:val="00C04901"/>
    <w:rsid w:val="00C32845"/>
    <w:rsid w:val="00C436AB"/>
    <w:rsid w:val="00C53E03"/>
    <w:rsid w:val="00C62B29"/>
    <w:rsid w:val="00C664FC"/>
    <w:rsid w:val="00C704C5"/>
    <w:rsid w:val="00C70C44"/>
    <w:rsid w:val="00C74C54"/>
    <w:rsid w:val="00C8455A"/>
    <w:rsid w:val="00C96B29"/>
    <w:rsid w:val="00CA0226"/>
    <w:rsid w:val="00CB2145"/>
    <w:rsid w:val="00CB4CB2"/>
    <w:rsid w:val="00CB66B0"/>
    <w:rsid w:val="00CC31B9"/>
    <w:rsid w:val="00CD4228"/>
    <w:rsid w:val="00CD6723"/>
    <w:rsid w:val="00CD746A"/>
    <w:rsid w:val="00CE0158"/>
    <w:rsid w:val="00CE550E"/>
    <w:rsid w:val="00CE5951"/>
    <w:rsid w:val="00CF008E"/>
    <w:rsid w:val="00CF0E59"/>
    <w:rsid w:val="00CF1479"/>
    <w:rsid w:val="00CF73E9"/>
    <w:rsid w:val="00D136E3"/>
    <w:rsid w:val="00D15A52"/>
    <w:rsid w:val="00D16F9C"/>
    <w:rsid w:val="00D23DA4"/>
    <w:rsid w:val="00D2403C"/>
    <w:rsid w:val="00D31E35"/>
    <w:rsid w:val="00D32C10"/>
    <w:rsid w:val="00D32C1D"/>
    <w:rsid w:val="00D507E2"/>
    <w:rsid w:val="00D52CC8"/>
    <w:rsid w:val="00D534B3"/>
    <w:rsid w:val="00D61CE0"/>
    <w:rsid w:val="00D659C7"/>
    <w:rsid w:val="00D678DB"/>
    <w:rsid w:val="00D802F6"/>
    <w:rsid w:val="00DA12B0"/>
    <w:rsid w:val="00DC74E1"/>
    <w:rsid w:val="00DD2F4E"/>
    <w:rsid w:val="00DE07A5"/>
    <w:rsid w:val="00DE103F"/>
    <w:rsid w:val="00DE2CE3"/>
    <w:rsid w:val="00DE5FF3"/>
    <w:rsid w:val="00DF1FB9"/>
    <w:rsid w:val="00DF26C9"/>
    <w:rsid w:val="00E00FDD"/>
    <w:rsid w:val="00E01A1B"/>
    <w:rsid w:val="00E04DAF"/>
    <w:rsid w:val="00E112C7"/>
    <w:rsid w:val="00E22F6B"/>
    <w:rsid w:val="00E233F4"/>
    <w:rsid w:val="00E32ED9"/>
    <w:rsid w:val="00E33CD5"/>
    <w:rsid w:val="00E4272D"/>
    <w:rsid w:val="00E5058E"/>
    <w:rsid w:val="00E51733"/>
    <w:rsid w:val="00E56264"/>
    <w:rsid w:val="00E6027B"/>
    <w:rsid w:val="00E604B6"/>
    <w:rsid w:val="00E65B27"/>
    <w:rsid w:val="00E66CA0"/>
    <w:rsid w:val="00E6713D"/>
    <w:rsid w:val="00E836F5"/>
    <w:rsid w:val="00E95DB1"/>
    <w:rsid w:val="00ED1EDE"/>
    <w:rsid w:val="00ED33E4"/>
    <w:rsid w:val="00EE1801"/>
    <w:rsid w:val="00EF2C73"/>
    <w:rsid w:val="00EF6E16"/>
    <w:rsid w:val="00F14D7F"/>
    <w:rsid w:val="00F20AC8"/>
    <w:rsid w:val="00F27F12"/>
    <w:rsid w:val="00F3454B"/>
    <w:rsid w:val="00F45364"/>
    <w:rsid w:val="00F4608F"/>
    <w:rsid w:val="00F51A5D"/>
    <w:rsid w:val="00F522E3"/>
    <w:rsid w:val="00F54F06"/>
    <w:rsid w:val="00F60560"/>
    <w:rsid w:val="00F65B7F"/>
    <w:rsid w:val="00F66145"/>
    <w:rsid w:val="00F67719"/>
    <w:rsid w:val="00F7064B"/>
    <w:rsid w:val="00F81980"/>
    <w:rsid w:val="00F914EE"/>
    <w:rsid w:val="00F92589"/>
    <w:rsid w:val="00FA3555"/>
    <w:rsid w:val="00FB739F"/>
    <w:rsid w:val="00FC0E4A"/>
    <w:rsid w:val="00FD0A93"/>
    <w:rsid w:val="00FD7F2B"/>
    <w:rsid w:val="00FE5E0D"/>
    <w:rsid w:val="00FE77CC"/>
    <w:rsid w:val="00FF5484"/>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0BF4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876D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B393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876D6"/>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876D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876D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876D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876D6"/>
    <w:pPr>
      <w:keepNext/>
      <w:spacing w:after="200" w:line="240" w:lineRule="auto"/>
    </w:pPr>
    <w:rPr>
      <w:iCs/>
      <w:color w:val="002664"/>
      <w:sz w:val="18"/>
      <w:szCs w:val="18"/>
    </w:rPr>
  </w:style>
  <w:style w:type="table" w:customStyle="1" w:styleId="Tableheader">
    <w:name w:val="ŠTable header"/>
    <w:basedOn w:val="TableNormal"/>
    <w:uiPriority w:val="99"/>
    <w:rsid w:val="00A876D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87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876D6"/>
    <w:pPr>
      <w:numPr>
        <w:numId w:val="19"/>
      </w:numPr>
    </w:pPr>
  </w:style>
  <w:style w:type="paragraph" w:styleId="ListNumber2">
    <w:name w:val="List Number 2"/>
    <w:aliases w:val="ŠList Number 2"/>
    <w:basedOn w:val="Normal"/>
    <w:uiPriority w:val="8"/>
    <w:qFormat/>
    <w:rsid w:val="00A876D6"/>
    <w:pPr>
      <w:numPr>
        <w:numId w:val="18"/>
      </w:numPr>
    </w:pPr>
  </w:style>
  <w:style w:type="paragraph" w:styleId="ListBullet">
    <w:name w:val="List Bullet"/>
    <w:aliases w:val="ŠList Bullet"/>
    <w:basedOn w:val="Normal"/>
    <w:uiPriority w:val="9"/>
    <w:qFormat/>
    <w:rsid w:val="00A876D6"/>
    <w:pPr>
      <w:numPr>
        <w:numId w:val="16"/>
      </w:numPr>
    </w:pPr>
  </w:style>
  <w:style w:type="paragraph" w:styleId="ListBullet2">
    <w:name w:val="List Bullet 2"/>
    <w:aliases w:val="ŠList Bullet 2"/>
    <w:basedOn w:val="Normal"/>
    <w:uiPriority w:val="10"/>
    <w:qFormat/>
    <w:rsid w:val="00F914EE"/>
    <w:pPr>
      <w:numPr>
        <w:numId w:val="14"/>
      </w:numPr>
      <w:ind w:left="1134" w:hanging="567"/>
    </w:pPr>
  </w:style>
  <w:style w:type="paragraph" w:customStyle="1" w:styleId="FeatureBox4">
    <w:name w:val="ŠFeature Box 4"/>
    <w:basedOn w:val="FeatureBox2"/>
    <w:next w:val="Normal"/>
    <w:uiPriority w:val="14"/>
    <w:qFormat/>
    <w:rsid w:val="00A876D6"/>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A876D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A876D6"/>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A876D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A876D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A876D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876D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876D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876D6"/>
    <w:rPr>
      <w:color w:val="2F5496" w:themeColor="accent1" w:themeShade="BF"/>
      <w:u w:val="single"/>
    </w:rPr>
  </w:style>
  <w:style w:type="paragraph" w:customStyle="1" w:styleId="Logo">
    <w:name w:val="ŠLogo"/>
    <w:basedOn w:val="Normal"/>
    <w:uiPriority w:val="18"/>
    <w:qFormat/>
    <w:rsid w:val="00A876D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876D6"/>
    <w:pPr>
      <w:tabs>
        <w:tab w:val="right" w:leader="dot" w:pos="14570"/>
      </w:tabs>
      <w:spacing w:before="0"/>
    </w:pPr>
    <w:rPr>
      <w:b/>
      <w:noProof/>
    </w:rPr>
  </w:style>
  <w:style w:type="paragraph" w:styleId="TOC2">
    <w:name w:val="toc 2"/>
    <w:aliases w:val="ŠTOC 2"/>
    <w:basedOn w:val="Normal"/>
    <w:next w:val="Normal"/>
    <w:uiPriority w:val="39"/>
    <w:unhideWhenUsed/>
    <w:rsid w:val="00A876D6"/>
    <w:pPr>
      <w:tabs>
        <w:tab w:val="right" w:leader="dot" w:pos="14570"/>
      </w:tabs>
      <w:spacing w:before="0"/>
    </w:pPr>
    <w:rPr>
      <w:noProof/>
    </w:rPr>
  </w:style>
  <w:style w:type="paragraph" w:styleId="TOC3">
    <w:name w:val="toc 3"/>
    <w:aliases w:val="ŠTOC 3"/>
    <w:basedOn w:val="Normal"/>
    <w:next w:val="Normal"/>
    <w:uiPriority w:val="39"/>
    <w:unhideWhenUsed/>
    <w:rsid w:val="00A876D6"/>
    <w:pPr>
      <w:spacing w:before="0"/>
      <w:ind w:left="244"/>
    </w:pPr>
  </w:style>
  <w:style w:type="paragraph" w:styleId="Title">
    <w:name w:val="Title"/>
    <w:aliases w:val="ŠTitle"/>
    <w:basedOn w:val="Normal"/>
    <w:next w:val="Normal"/>
    <w:link w:val="TitleChar"/>
    <w:uiPriority w:val="1"/>
    <w:rsid w:val="00A876D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876D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B393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876D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876D6"/>
    <w:pPr>
      <w:spacing w:after="240"/>
      <w:outlineLvl w:val="9"/>
    </w:pPr>
    <w:rPr>
      <w:szCs w:val="40"/>
    </w:rPr>
  </w:style>
  <w:style w:type="paragraph" w:styleId="Footer">
    <w:name w:val="footer"/>
    <w:aliases w:val="ŠFooter"/>
    <w:basedOn w:val="Normal"/>
    <w:link w:val="FooterChar"/>
    <w:uiPriority w:val="19"/>
    <w:rsid w:val="00A876D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876D6"/>
    <w:rPr>
      <w:rFonts w:ascii="Arial" w:hAnsi="Arial" w:cs="Arial"/>
      <w:sz w:val="18"/>
      <w:szCs w:val="18"/>
    </w:rPr>
  </w:style>
  <w:style w:type="paragraph" w:styleId="Header">
    <w:name w:val="header"/>
    <w:aliases w:val="ŠHeader"/>
    <w:basedOn w:val="Normal"/>
    <w:link w:val="HeaderChar"/>
    <w:uiPriority w:val="16"/>
    <w:rsid w:val="00A876D6"/>
    <w:rPr>
      <w:noProof/>
      <w:color w:val="002664"/>
      <w:sz w:val="28"/>
      <w:szCs w:val="28"/>
    </w:rPr>
  </w:style>
  <w:style w:type="character" w:customStyle="1" w:styleId="HeaderChar">
    <w:name w:val="Header Char"/>
    <w:aliases w:val="ŠHeader Char"/>
    <w:basedOn w:val="DefaultParagraphFont"/>
    <w:link w:val="Header"/>
    <w:uiPriority w:val="16"/>
    <w:rsid w:val="00A876D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876D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876D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876D6"/>
    <w:rPr>
      <w:rFonts w:ascii="Arial" w:hAnsi="Arial" w:cs="Arial"/>
      <w:b/>
      <w:szCs w:val="32"/>
    </w:rPr>
  </w:style>
  <w:style w:type="character" w:styleId="UnresolvedMention">
    <w:name w:val="Unresolved Mention"/>
    <w:basedOn w:val="DefaultParagraphFont"/>
    <w:uiPriority w:val="99"/>
    <w:semiHidden/>
    <w:unhideWhenUsed/>
    <w:rsid w:val="00A876D6"/>
    <w:rPr>
      <w:color w:val="605E5C"/>
      <w:shd w:val="clear" w:color="auto" w:fill="E1DFDD"/>
    </w:rPr>
  </w:style>
  <w:style w:type="character" w:styleId="SubtleEmphasis">
    <w:name w:val="Subtle Emphasis"/>
    <w:basedOn w:val="DefaultParagraphFont"/>
    <w:uiPriority w:val="19"/>
    <w:semiHidden/>
    <w:qFormat/>
    <w:rsid w:val="00A876D6"/>
    <w:rPr>
      <w:i/>
      <w:iCs/>
      <w:color w:val="404040" w:themeColor="text1" w:themeTint="BF"/>
    </w:rPr>
  </w:style>
  <w:style w:type="paragraph" w:styleId="TOC4">
    <w:name w:val="toc 4"/>
    <w:aliases w:val="ŠTOC 4"/>
    <w:basedOn w:val="Normal"/>
    <w:next w:val="Normal"/>
    <w:autoRedefine/>
    <w:uiPriority w:val="39"/>
    <w:unhideWhenUsed/>
    <w:rsid w:val="00A876D6"/>
    <w:pPr>
      <w:spacing w:before="0"/>
      <w:ind w:left="488"/>
    </w:pPr>
  </w:style>
  <w:style w:type="character" w:styleId="CommentReference">
    <w:name w:val="annotation reference"/>
    <w:basedOn w:val="DefaultParagraphFont"/>
    <w:uiPriority w:val="99"/>
    <w:semiHidden/>
    <w:unhideWhenUsed/>
    <w:rsid w:val="00A876D6"/>
    <w:rPr>
      <w:sz w:val="16"/>
      <w:szCs w:val="16"/>
    </w:rPr>
  </w:style>
  <w:style w:type="paragraph" w:styleId="CommentText">
    <w:name w:val="annotation text"/>
    <w:basedOn w:val="Normal"/>
    <w:link w:val="CommentTextChar"/>
    <w:uiPriority w:val="99"/>
    <w:unhideWhenUsed/>
    <w:rsid w:val="00A876D6"/>
    <w:pPr>
      <w:spacing w:line="240" w:lineRule="auto"/>
    </w:pPr>
    <w:rPr>
      <w:sz w:val="20"/>
      <w:szCs w:val="20"/>
    </w:rPr>
  </w:style>
  <w:style w:type="character" w:customStyle="1" w:styleId="CommentTextChar">
    <w:name w:val="Comment Text Char"/>
    <w:basedOn w:val="DefaultParagraphFont"/>
    <w:link w:val="CommentText"/>
    <w:uiPriority w:val="99"/>
    <w:rsid w:val="00A876D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876D6"/>
    <w:rPr>
      <w:b/>
      <w:bCs/>
    </w:rPr>
  </w:style>
  <w:style w:type="character" w:customStyle="1" w:styleId="CommentSubjectChar">
    <w:name w:val="Comment Subject Char"/>
    <w:basedOn w:val="CommentTextChar"/>
    <w:link w:val="CommentSubject"/>
    <w:uiPriority w:val="99"/>
    <w:semiHidden/>
    <w:rsid w:val="00A876D6"/>
    <w:rPr>
      <w:rFonts w:ascii="Arial" w:hAnsi="Arial" w:cs="Arial"/>
      <w:b/>
      <w:bCs/>
      <w:sz w:val="20"/>
      <w:szCs w:val="20"/>
    </w:rPr>
  </w:style>
  <w:style w:type="character" w:styleId="Strong">
    <w:name w:val="Strong"/>
    <w:aliases w:val="ŠStrong,Bold"/>
    <w:qFormat/>
    <w:rsid w:val="00A876D6"/>
    <w:rPr>
      <w:b/>
      <w:bCs/>
    </w:rPr>
  </w:style>
  <w:style w:type="character" w:styleId="Emphasis">
    <w:name w:val="Emphasis"/>
    <w:aliases w:val="ŠEmphasis,Italic,ŠLanguage or scientific"/>
    <w:qFormat/>
    <w:rsid w:val="00A876D6"/>
    <w:rPr>
      <w:i/>
      <w:iCs/>
    </w:rPr>
  </w:style>
  <w:style w:type="character" w:styleId="FollowedHyperlink">
    <w:name w:val="FollowedHyperlink"/>
    <w:basedOn w:val="DefaultParagraphFont"/>
    <w:uiPriority w:val="99"/>
    <w:semiHidden/>
    <w:unhideWhenUsed/>
    <w:rsid w:val="00A43D4D"/>
    <w:rPr>
      <w:color w:val="954F72" w:themeColor="followedHyperlink"/>
      <w:u w:val="single"/>
    </w:rPr>
  </w:style>
  <w:style w:type="paragraph" w:customStyle="1" w:styleId="Blue03">
    <w:name w:val="Blue 03"/>
    <w:basedOn w:val="Normal"/>
    <w:uiPriority w:val="15"/>
    <w:qFormat/>
    <w:rsid w:val="000C1F8A"/>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ListBullet3">
    <w:name w:val="List Bullet 3"/>
    <w:aliases w:val="ŠList Bullet 3"/>
    <w:basedOn w:val="Normal"/>
    <w:uiPriority w:val="10"/>
    <w:rsid w:val="00A876D6"/>
    <w:pPr>
      <w:numPr>
        <w:numId w:val="15"/>
      </w:numPr>
    </w:pPr>
  </w:style>
  <w:style w:type="paragraph" w:styleId="ListNumber3">
    <w:name w:val="List Number 3"/>
    <w:aliases w:val="ŠList Number 3"/>
    <w:basedOn w:val="ListBullet3"/>
    <w:uiPriority w:val="8"/>
    <w:rsid w:val="00A876D6"/>
    <w:pPr>
      <w:numPr>
        <w:ilvl w:val="2"/>
        <w:numId w:val="18"/>
      </w:numPr>
    </w:pPr>
  </w:style>
  <w:style w:type="paragraph" w:styleId="ListParagraph">
    <w:name w:val="List Paragraph"/>
    <w:aliases w:val="ŠList Paragraph"/>
    <w:basedOn w:val="Normal"/>
    <w:uiPriority w:val="34"/>
    <w:unhideWhenUsed/>
    <w:qFormat/>
    <w:rsid w:val="00A876D6"/>
    <w:pPr>
      <w:ind w:left="567"/>
    </w:pPr>
  </w:style>
  <w:style w:type="character" w:styleId="PlaceholderText">
    <w:name w:val="Placeholder Text"/>
    <w:basedOn w:val="DefaultParagraphFont"/>
    <w:uiPriority w:val="99"/>
    <w:semiHidden/>
    <w:rsid w:val="00A876D6"/>
    <w:rPr>
      <w:color w:val="808080"/>
    </w:rPr>
  </w:style>
  <w:style w:type="character" w:customStyle="1" w:styleId="BoldItalic">
    <w:name w:val="ŠBold Italic"/>
    <w:basedOn w:val="DefaultParagraphFont"/>
    <w:uiPriority w:val="1"/>
    <w:qFormat/>
    <w:rsid w:val="00A876D6"/>
    <w:rPr>
      <w:b/>
      <w:i/>
      <w:iCs/>
    </w:rPr>
  </w:style>
  <w:style w:type="paragraph" w:customStyle="1" w:styleId="Pulloutquote">
    <w:name w:val="ŠPull out quote"/>
    <w:basedOn w:val="Normal"/>
    <w:next w:val="Normal"/>
    <w:uiPriority w:val="20"/>
    <w:qFormat/>
    <w:rsid w:val="00A876D6"/>
    <w:pPr>
      <w:keepNext/>
      <w:ind w:left="567" w:right="57"/>
    </w:pPr>
    <w:rPr>
      <w:szCs w:val="22"/>
    </w:rPr>
  </w:style>
  <w:style w:type="paragraph" w:customStyle="1" w:styleId="Subtitle0">
    <w:name w:val="ŠSubtitle"/>
    <w:basedOn w:val="Normal"/>
    <w:link w:val="SubtitleChar0"/>
    <w:uiPriority w:val="2"/>
    <w:qFormat/>
    <w:rsid w:val="00A876D6"/>
    <w:pPr>
      <w:spacing w:before="360"/>
    </w:pPr>
    <w:rPr>
      <w:color w:val="002664"/>
      <w:sz w:val="44"/>
      <w:szCs w:val="48"/>
    </w:rPr>
  </w:style>
  <w:style w:type="character" w:customStyle="1" w:styleId="SubtitleChar0">
    <w:name w:val="ŠSubtitle Char"/>
    <w:basedOn w:val="DefaultParagraphFont"/>
    <w:link w:val="Subtitle0"/>
    <w:uiPriority w:val="2"/>
    <w:rsid w:val="00A876D6"/>
    <w:rPr>
      <w:rFonts w:ascii="Arial" w:hAnsi="Arial" w:cs="Arial"/>
      <w:color w:val="002664"/>
      <w:sz w:val="44"/>
      <w:szCs w:val="48"/>
    </w:rPr>
  </w:style>
  <w:style w:type="paragraph" w:styleId="Revision">
    <w:name w:val="Revision"/>
    <w:hidden/>
    <w:uiPriority w:val="99"/>
    <w:semiHidden/>
    <w:rsid w:val="007A5001"/>
    <w:pPr>
      <w:spacing w:after="0" w:line="240" w:lineRule="auto"/>
    </w:pPr>
    <w:rPr>
      <w:rFonts w:ascii="Arial" w:hAnsi="Arial" w:cs="Arial"/>
      <w:szCs w:val="24"/>
    </w:rPr>
  </w:style>
  <w:style w:type="paragraph" w:styleId="FootnoteText">
    <w:name w:val="footnote text"/>
    <w:basedOn w:val="Normal"/>
    <w:link w:val="FootnoteTextChar"/>
    <w:uiPriority w:val="99"/>
    <w:semiHidden/>
    <w:unhideWhenUsed/>
    <w:rsid w:val="00F4608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F4608F"/>
    <w:rPr>
      <w:rFonts w:ascii="Arial" w:hAnsi="Arial" w:cs="Arial"/>
      <w:sz w:val="20"/>
      <w:szCs w:val="20"/>
    </w:rPr>
  </w:style>
  <w:style w:type="character" w:styleId="FootnoteReference">
    <w:name w:val="footnote reference"/>
    <w:basedOn w:val="DefaultParagraphFont"/>
    <w:uiPriority w:val="99"/>
    <w:semiHidden/>
    <w:unhideWhenUsed/>
    <w:rsid w:val="00F460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anguages/languages-curriculum-resources-k-12/languages-curriculum-resources-7-10/support-for-korean-s4" TargetMode="External"/><Relationship Id="rId21" Type="http://schemas.openxmlformats.org/officeDocument/2006/relationships/hyperlink" Target="https://education.nsw.gov.au/teaching-and-learning/curriculum/languages/planning-programming-and-assessing-languages-7-10" TargetMode="External"/><Relationship Id="rId42" Type="http://schemas.openxmlformats.org/officeDocument/2006/relationships/image" Target="media/image7.png"/><Relationship Id="rId47" Type="http://schemas.openxmlformats.org/officeDocument/2006/relationships/hyperlink" Target="https://education.nsw.gov.au/teaching-and-learning/curriculum/languages/planning-programming-and-assessing-languages-7-10/japanese" TargetMode="External"/><Relationship Id="rId63" Type="http://schemas.openxmlformats.org/officeDocument/2006/relationships/hyperlink" Target="https://educationstandards.nsw.edu.au/wps/portal/nesa/teacher-accreditation/meeting-requirements/the-standards/proficient-teacher" TargetMode="External"/><Relationship Id="rId68" Type="http://schemas.openxmlformats.org/officeDocument/2006/relationships/hyperlink" Target="https://curriculum.nsw.edu.au/home" TargetMode="External"/><Relationship Id="rId16" Type="http://schemas.openxmlformats.org/officeDocument/2006/relationships/image" Target="media/image2.png"/><Relationship Id="rId11" Type="http://schemas.openxmlformats.org/officeDocument/2006/relationships/hyperlink" Target="https://education.nsw.gov.au/teaching-and-learning/curriculum/languages/languages-curriculum-resources-k-12/languages-curriculum-resources-7-10/support-for-indonesian-stage-4" TargetMode="External"/><Relationship Id="rId32" Type="http://schemas.openxmlformats.org/officeDocument/2006/relationships/hyperlink" Target="https://education.nsw.gov.au/teaching-and-learning/curriculum/languages/languages-curriculum-resources-k-12/languages-curriculum-resources-7-10/s4-french-support" TargetMode="External"/><Relationship Id="rId37" Type="http://schemas.openxmlformats.org/officeDocument/2006/relationships/image" Target="media/image5.png"/><Relationship Id="rId53" Type="http://schemas.openxmlformats.org/officeDocument/2006/relationships/hyperlink" Target="https://education.nsw.gov.au/teaching-and-learning/curriculum/explicit-teaching" TargetMode="External"/><Relationship Id="rId58" Type="http://schemas.openxmlformats.org/officeDocument/2006/relationships/hyperlink" Target="https://education.nsw.gov.au/teaching-and-learning/curriculum/planning-programming-and-assessing-k-12/planning-programming-and-assessing-7-12/classroom-assessment-advice-7-10-" TargetMode="External"/><Relationship Id="rId74" Type="http://schemas.openxmlformats.org/officeDocument/2006/relationships/header" Target="header3.xml"/><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education.nsw.gov.au/about-us/strategies-and-reports/plan-for-nsw-public-education" TargetMode="External"/><Relationship Id="rId19" Type="http://schemas.openxmlformats.org/officeDocument/2006/relationships/hyperlink" Target="https://education.nsw.gov.au/teaching-and-learning/curriculum/languages/languages-curriculum-resources-k-12/languages-curriculum-resources-7-10/support-for-stage-4-german" TargetMode="External"/><Relationship Id="rId14" Type="http://schemas.openxmlformats.org/officeDocument/2006/relationships/hyperlink" Target="https://schoolsnsw.sharepoint.com/:f:/r/sites/LanguagesStatewideStaffroom/Shared%20Documents/Resources/DoE%20resources?csf=1&amp;web=1&amp;e=GapJan" TargetMode="External"/><Relationship Id="rId22" Type="http://schemas.openxmlformats.org/officeDocument/2006/relationships/hyperlink" Target="https://education.nsw.gov.au/teaching-and-learning/curriculum/languages/languages-curriculum-resources-k-12/languages-curriculum-resources-7-10/s4-french-support" TargetMode="External"/><Relationship Id="rId27" Type="http://schemas.openxmlformats.org/officeDocument/2006/relationships/hyperlink" Target="https://education.nsw.gov.au/teaching-and-learning/curriculum/languages/languages-curriculum-resources-k-12/languages-curriculum-resources-7-10/modern-greek-support-s4" TargetMode="External"/><Relationship Id="rId30" Type="http://schemas.openxmlformats.org/officeDocument/2006/relationships/hyperlink" Target="https://education.nsw.gov.au/teaching-and-learning/curriculum/languages/languages-curriculum-resources-k-12/languages-curriculum-resources-7-10/support-for-stage-4-german" TargetMode="External"/><Relationship Id="rId35" Type="http://schemas.openxmlformats.org/officeDocument/2006/relationships/hyperlink" Target="https://education.nsw.gov.au/teaching-and-learning/curriculum/languages/languages-curriculum-resources-k-12/languages-curriculum-resources-7-10/s4-japanese-support" TargetMode="External"/><Relationship Id="rId43" Type="http://schemas.openxmlformats.org/officeDocument/2006/relationships/hyperlink" Target="https://education.nsw.gov.au/teaching-and-learning/curriculum/languages/planning-programming-and-assessing-languages-7-10/german" TargetMode="External"/><Relationship Id="rId48" Type="http://schemas.openxmlformats.org/officeDocument/2006/relationships/image" Target="media/image9.png"/><Relationship Id="rId56" Type="http://schemas.openxmlformats.org/officeDocument/2006/relationships/hyperlink" Target="https://education.nsw.gov.au/teaching-and-learning/curriculum/planning-programming-and-assessing-k-12/planning-programming-and-assessing-7-12/inclusion-and-differentiation-advice-7-10" TargetMode="External"/><Relationship Id="rId64" Type="http://schemas.openxmlformats.org/officeDocument/2006/relationships/hyperlink" Target="https://education.nsw.gov.au/teaching-and-learning/curriculum/languages" TargetMode="External"/><Relationship Id="rId69" Type="http://schemas.openxmlformats.org/officeDocument/2006/relationships/hyperlink" Target="https://curriculum.nsw.edu.au/learning-areas/languages/modern-languages-k-10-2022/overview" TargetMode="External"/><Relationship Id="rId77" Type="http://schemas.openxmlformats.org/officeDocument/2006/relationships/image" Target="media/image14.png"/><Relationship Id="rId8" Type="http://schemas.openxmlformats.org/officeDocument/2006/relationships/hyperlink" Target="https://education.nsw.gov.au/teaching-and-learning/curriculum/languages/languages-curriculum-resources-k-12/languages-curriculum-resources-7-10/support-for-italian-stage-4" TargetMode="External"/><Relationship Id="rId51" Type="http://schemas.openxmlformats.org/officeDocument/2006/relationships/hyperlink" Target="https://education.nsw.gov.au/teaching-and-learning/curriculum/languages/languages-curriculum-resources-k-12/languages-curriculum-resources-7-10/s4-french-support" TargetMode="External"/><Relationship Id="rId72" Type="http://schemas.openxmlformats.org/officeDocument/2006/relationships/footer" Target="footer1.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ducation.nsw.gov.au/teaching-and-learning/curriculum/languages/languages-curriculum-resources-k-12/languages-curriculum-resources-7-10/support-for-korean-s4" TargetMode="External"/><Relationship Id="rId17" Type="http://schemas.openxmlformats.org/officeDocument/2006/relationships/hyperlink" Target="https://education.nsw.gov.au/teaching-and-learning/curriculum/languages/languages-curriculum-resources-k-12/languages-curriculum-resources-7-10/s4-chinese-support" TargetMode="External"/><Relationship Id="rId25" Type="http://schemas.openxmlformats.org/officeDocument/2006/relationships/hyperlink" Target="https://education.nsw.gov.au/teaching-and-learning/curriculum/languages/languages-curriculum-resources-k-12/languages-curriculum-resources-7-10/support-for-stage-4-german" TargetMode="External"/><Relationship Id="rId33" Type="http://schemas.openxmlformats.org/officeDocument/2006/relationships/hyperlink" Target="https://education.nsw.gov.au/teaching-and-learning/curriculum/languages/languages-curriculum-resources-k-12/languages-curriculum-resources-7-10/support-for-arabic-s4" TargetMode="External"/><Relationship Id="rId38" Type="http://schemas.openxmlformats.org/officeDocument/2006/relationships/hyperlink" Target="https://education.nsw.gov.au/teaching-and-learning/curriculum/languages/languages-curriculum-resources-k-12/languages-curriculum-resources-7-10/support-for-korean-s4" TargetMode="External"/><Relationship Id="rId46" Type="http://schemas.openxmlformats.org/officeDocument/2006/relationships/hyperlink" Target="https://education.nsw.gov.au/teaching-and-learning/curriculum/languages/planning-programming-and-assessing-languages-7-10/korean" TargetMode="External"/><Relationship Id="rId59" Type="http://schemas.openxmlformats.org/officeDocument/2006/relationships/hyperlink" Target="https://education.nsw.gov.au/teaching-and-learning/curriculum/planning-programming-and-assessing-k-12/planning-programming-and-assessing-7-12/assessment-task-advice-7-10" TargetMode="External"/><Relationship Id="rId67" Type="http://schemas.openxmlformats.org/officeDocument/2006/relationships/hyperlink" Target="https://educationstandards.nsw.edu.au/" TargetMode="External"/><Relationship Id="rId20" Type="http://schemas.openxmlformats.org/officeDocument/2006/relationships/hyperlink" Target="https://education.nsw.gov.au/teaching-and-learning/curriculum/languages/languages-curriculum-resources-k-12/languages-curriculum-resources-7-10/support-for-spanish-s4" TargetMode="External"/><Relationship Id="rId41" Type="http://schemas.openxmlformats.org/officeDocument/2006/relationships/image" Target="media/image6.png"/><Relationship Id="rId54" Type="http://schemas.openxmlformats.org/officeDocument/2006/relationships/hyperlink" Target="https://education.nsw.gov.au/about-us/education-data-and-research/cese/publications/research-reports/what-works-best-2020-update/explicit-teaching-driving-learning-and-engagement" TargetMode="External"/><Relationship Id="rId62" Type="http://schemas.openxmlformats.org/officeDocument/2006/relationships/hyperlink" Target="https://education.nsw.gov.au/policy-library/policies/pd-2016-0468"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orms.office.com/Pages/ResponsePage.aspx?id=muagBYpBwUecJZOHJhv5kSNaKRC4ClVDiPgZI5jjt3lUQ1pMWVRSU0kzWExaMEIyVFg5VlJPVkRVRyQlQCN0PWcu" TargetMode="External"/><Relationship Id="rId23" Type="http://schemas.openxmlformats.org/officeDocument/2006/relationships/image" Target="media/image3.png"/><Relationship Id="rId28" Type="http://schemas.openxmlformats.org/officeDocument/2006/relationships/hyperlink" Target="https://education.nsw.gov.au/teaching-and-learning/curriculum/languages/languages-curriculum-resources-k-12/languages-curriculum-resources-7-10/s4-chinese-support" TargetMode="External"/><Relationship Id="rId36" Type="http://schemas.openxmlformats.org/officeDocument/2006/relationships/hyperlink" Target="https://education.nsw.gov.au/teaching-and-learning/curriculum/languages/languages-curriculum-resources-k-12/languages-curriculum-resources-7-10/modern-greek-support-s4" TargetMode="External"/><Relationship Id="rId49" Type="http://schemas.openxmlformats.org/officeDocument/2006/relationships/hyperlink" Target="https://education.nsw.gov.au/teaching-and-learning/curriculum/languages/planning-programming-and-assessing-languages-7-10/indonesian" TargetMode="External"/><Relationship Id="rId57" Type="http://schemas.openxmlformats.org/officeDocument/2006/relationships/hyperlink" Target="https://education.nsw.gov.au/teaching-and-learning/curriculum/planning-programming-and-assessing-k-12/planning-programming-and-assessing-7-12" TargetMode="External"/><Relationship Id="rId10" Type="http://schemas.openxmlformats.org/officeDocument/2006/relationships/image" Target="media/image1.png"/><Relationship Id="rId31" Type="http://schemas.openxmlformats.org/officeDocument/2006/relationships/hyperlink" Target="https://education.nsw.gov.au/teaching-and-learning/curriculum/languages/languages-curriculum-resources-k-12/languages-curriculum-resources-7-10/support-for-spanish-s4" TargetMode="External"/><Relationship Id="rId44" Type="http://schemas.openxmlformats.org/officeDocument/2006/relationships/hyperlink" Target="https://education.nsw.gov.au/teaching-and-learning/curriculum/languages/languages-curriculum-resources-k-12/languages-curriculum-resources-7-10/s4-french-support" TargetMode="External"/><Relationship Id="rId52" Type="http://schemas.openxmlformats.org/officeDocument/2006/relationships/hyperlink" Target="mailto:languagesnsw@det.nsw.edu.au" TargetMode="External"/><Relationship Id="rId60" Type="http://schemas.openxmlformats.org/officeDocument/2006/relationships/hyperlink" Target="https://education.nsw.gov.au/policy-library/policies/pd-2016-0468" TargetMode="External"/><Relationship Id="rId65" Type="http://schemas.openxmlformats.org/officeDocument/2006/relationships/hyperlink" Target="https://forms.office.com/Pages/ResponsePage.aspx?id=muagBYpBwUecJZOHJhv5kSNaKRC4ClVDiPgZI5jjt3lUQ1pMWVRSU0kzWExaMEIyVFg5VlJPVkRVRyQlQCN0PWcu&amp;wdLOR=cEA84311A-3447-4AD2-B1BB-FA5CACDA69B7" TargetMode="External"/><Relationship Id="rId73" Type="http://schemas.openxmlformats.org/officeDocument/2006/relationships/footer" Target="footer2.xml"/><Relationship Id="rId78" Type="http://schemas.openxmlformats.org/officeDocument/2006/relationships/header" Target="header4.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nsw.gov.au/teaching-and-learning/curriculum/languages/languages-curriculum-resources-k-12/languages-curriculum-resources-7-10/modern-greek-support-s4" TargetMode="External"/><Relationship Id="rId13" Type="http://schemas.openxmlformats.org/officeDocument/2006/relationships/hyperlink" Target="https://education.nsw.gov.au/teaching-and-learning/curriculum/languages/languages-curriculum-resources-k-12/languages-curriculum-resources-7-10/support-for-spanish-s4" TargetMode="External"/><Relationship Id="rId18" Type="http://schemas.openxmlformats.org/officeDocument/2006/relationships/hyperlink" Target="https://education.nsw.gov.au/teaching-and-learning/curriculum/languages/languages-curriculum-resources-k-12/languages-curriculum-resources-7-10/s4-french-support" TargetMode="External"/><Relationship Id="rId39" Type="http://schemas.openxmlformats.org/officeDocument/2006/relationships/hyperlink" Target="https://education.nsw.gov.au/teaching-and-learning/curriculum/languages/languages-curriculum-resources-k-12/languages-curriculum-resources-7-10/modern-greek-support-s4" TargetMode="External"/><Relationship Id="rId34" Type="http://schemas.openxmlformats.org/officeDocument/2006/relationships/hyperlink" Target="https://education.nsw.gov.au/teaching-and-learning/curriculum/languages/languages-curriculum-resources-k-12/languages-curriculum-resources-7-10/s4-chinese-support" TargetMode="External"/><Relationship Id="rId50" Type="http://schemas.openxmlformats.org/officeDocument/2006/relationships/hyperlink" Target="https://www.canva.com/design/DAGAewcoF_0/5qTUz7NW8rnJC8mVNOecvQ/view?utm_content=DAGAewcoF_0&amp;utm_campaign=designshare&amp;utm_medium=link&amp;utm_source=publishsharelink&amp;mode=preview" TargetMode="External"/><Relationship Id="rId55" Type="http://schemas.openxmlformats.org/officeDocument/2006/relationships/hyperlink" Target="https://education.nsw.gov.au/teaching-and-learning/curriculum/planning-programming-and-assessing-k-12/planning-programming-and-assessing-7-12" TargetMode="External"/><Relationship Id="rId76" Type="http://schemas.openxmlformats.org/officeDocument/2006/relationships/hyperlink" Target="https://creativecommons.org/licenses/by/4.0/" TargetMode="Externa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https://education.nsw.gov.au/teaching-and-learning/curriculum/languages/languages-curriculum-resources-k-12/languages-curriculum-resources-7-10/support-for-arabic-s4" TargetMode="External"/><Relationship Id="rId40" Type="http://schemas.openxmlformats.org/officeDocument/2006/relationships/hyperlink" Target="https://education.nsw.gov.au/teaching-and-learning/curriculum/languages/languages-curriculum-resources-k-12/languages-curriculum-resources-7-10/support-for-spanish-s4" TargetMode="External"/><Relationship Id="rId45" Type="http://schemas.openxmlformats.org/officeDocument/2006/relationships/image" Target="media/image8.png"/><Relationship Id="rId66" Type="http://schemas.openxmlformats.org/officeDocument/2006/relationships/hyperlink" Target="https://educationstandards.nsw.edu.au/wps/portal/nesa/mini-footer/copyrigh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1E4D1-5AA0-44C7-837B-4A9EBECA9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5241</Words>
  <Characters>27360</Characters>
  <Application>Microsoft Office Word</Application>
  <DocSecurity>0</DocSecurity>
  <Lines>385</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 Languages K–10 Syllabus (2022) – guidelines for assessing ‘Interacting’ in Stage 4</dc:title>
  <dc:subject/>
  <dc:creator>NSW Department of Education</dc:creator>
  <cp:keywords/>
  <dc:description/>
  <cp:lastModifiedBy/>
  <cp:revision>1</cp:revision>
  <dcterms:created xsi:type="dcterms:W3CDTF">2025-09-12T05:51:00Z</dcterms:created>
  <dcterms:modified xsi:type="dcterms:W3CDTF">2025-09-12T05:51:00Z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6c94e181-6c68-4af2-85ed-a54caf465b42</vt:lpwstr>
  </property>
  <property fmtid="{D5CDD505-2E9C-101B-9397-08002B2CF9AE}" pid="3" name="MSIP_Label_b603dfd7-d93a-4381-a340-2995d8282205_Enabled">
    <vt:lpwstr>true</vt:lpwstr>
  </property>
  <property fmtid="{D5CDD505-2E9C-101B-9397-08002B2CF9AE}" pid="4" name="MSIP_Label_b603dfd7-d93a-4381-a340-2995d8282205_SetDate">
    <vt:lpwstr>2025-09-12T05:51:42Z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b581806d-e0ae-4301-ab07-585209879f37</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ies>
</file>