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E9EB" w14:textId="77777777" w:rsidR="00CE359A" w:rsidRDefault="00C07321" w:rsidP="00CE359A">
      <w:pPr>
        <w:pStyle w:val="Title"/>
      </w:pPr>
      <w:r w:rsidRPr="35D0B27B">
        <w:t>Preliminary legal studies</w:t>
      </w:r>
    </w:p>
    <w:p w14:paraId="4D86074E" w14:textId="6177A7A9" w:rsidR="00C02F82" w:rsidRDefault="00C07321" w:rsidP="00CE359A">
      <w:pPr>
        <w:pStyle w:val="Subtitle0"/>
      </w:pPr>
      <w:r w:rsidRPr="35D0B27B">
        <w:t xml:space="preserve">Core Part </w:t>
      </w:r>
      <w:r w:rsidR="003C74D9">
        <w:t>2</w:t>
      </w:r>
      <w:r w:rsidRPr="35D0B27B">
        <w:t>: The</w:t>
      </w:r>
      <w:r w:rsidR="003C74D9">
        <w:t xml:space="preserve"> individual and the law</w:t>
      </w:r>
    </w:p>
    <w:p w14:paraId="29D32A28" w14:textId="19DF223B" w:rsidR="00C02F82" w:rsidRDefault="00C02F82" w:rsidP="00CE359A">
      <w:pPr>
        <w:pStyle w:val="Imageattributioncaption"/>
      </w:pPr>
      <w:r>
        <w:br w:type="page"/>
      </w:r>
    </w:p>
    <w:p w14:paraId="187C8BB4" w14:textId="4E333667" w:rsidR="00447B6A" w:rsidRPr="002506EE" w:rsidRDefault="00447B6A" w:rsidP="00AC48A7">
      <w:pPr>
        <w:pStyle w:val="TOCHeading"/>
      </w:pPr>
      <w:r>
        <w:lastRenderedPageBreak/>
        <w:t>Contents</w:t>
      </w:r>
    </w:p>
    <w:p w14:paraId="10C86DD6" w14:textId="0A06158B" w:rsidR="00C8577C" w:rsidRDefault="003F4BD0">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97941575" w:history="1">
        <w:r w:rsidR="00C8577C" w:rsidRPr="000976B4">
          <w:rPr>
            <w:rStyle w:val="Hyperlink"/>
          </w:rPr>
          <w:t>Overview</w:t>
        </w:r>
        <w:r w:rsidR="00C8577C">
          <w:rPr>
            <w:webHidden/>
          </w:rPr>
          <w:tab/>
        </w:r>
        <w:r w:rsidR="00C8577C">
          <w:rPr>
            <w:webHidden/>
          </w:rPr>
          <w:fldChar w:fldCharType="begin"/>
        </w:r>
        <w:r w:rsidR="00C8577C">
          <w:rPr>
            <w:webHidden/>
          </w:rPr>
          <w:instrText xml:space="preserve"> PAGEREF _Toc197941575 \h </w:instrText>
        </w:r>
        <w:r w:rsidR="00C8577C">
          <w:rPr>
            <w:webHidden/>
          </w:rPr>
        </w:r>
        <w:r w:rsidR="00C8577C">
          <w:rPr>
            <w:webHidden/>
          </w:rPr>
          <w:fldChar w:fldCharType="separate"/>
        </w:r>
        <w:r w:rsidR="00C8577C">
          <w:rPr>
            <w:webHidden/>
          </w:rPr>
          <w:t>3</w:t>
        </w:r>
        <w:r w:rsidR="00C8577C">
          <w:rPr>
            <w:webHidden/>
          </w:rPr>
          <w:fldChar w:fldCharType="end"/>
        </w:r>
      </w:hyperlink>
    </w:p>
    <w:p w14:paraId="742A6303" w14:textId="63FFDA29" w:rsidR="00C8577C" w:rsidRDefault="00C8577C">
      <w:pPr>
        <w:pStyle w:val="TOC1"/>
        <w:rPr>
          <w:rFonts w:asciiTheme="minorHAnsi" w:eastAsia="Batang" w:hAnsiTheme="minorHAnsi" w:cstheme="minorBidi"/>
          <w:b w:val="0"/>
          <w:kern w:val="2"/>
          <w:sz w:val="24"/>
          <w:lang w:eastAsia="ko-KR"/>
          <w14:ligatures w14:val="standardContextual"/>
        </w:rPr>
      </w:pPr>
      <w:hyperlink w:anchor="_Toc197941576" w:history="1">
        <w:r w:rsidRPr="000976B4">
          <w:rPr>
            <w:rStyle w:val="Hyperlink"/>
          </w:rPr>
          <w:t>Outcomes</w:t>
        </w:r>
        <w:r>
          <w:rPr>
            <w:webHidden/>
          </w:rPr>
          <w:tab/>
        </w:r>
        <w:r>
          <w:rPr>
            <w:webHidden/>
          </w:rPr>
          <w:fldChar w:fldCharType="begin"/>
        </w:r>
        <w:r>
          <w:rPr>
            <w:webHidden/>
          </w:rPr>
          <w:instrText xml:space="preserve"> PAGEREF _Toc197941576 \h </w:instrText>
        </w:r>
        <w:r>
          <w:rPr>
            <w:webHidden/>
          </w:rPr>
        </w:r>
        <w:r>
          <w:rPr>
            <w:webHidden/>
          </w:rPr>
          <w:fldChar w:fldCharType="separate"/>
        </w:r>
        <w:r>
          <w:rPr>
            <w:webHidden/>
          </w:rPr>
          <w:t>4</w:t>
        </w:r>
        <w:r>
          <w:rPr>
            <w:webHidden/>
          </w:rPr>
          <w:fldChar w:fldCharType="end"/>
        </w:r>
      </w:hyperlink>
    </w:p>
    <w:p w14:paraId="192553BE" w14:textId="2CCB693E" w:rsidR="00C8577C" w:rsidRDefault="00C8577C">
      <w:pPr>
        <w:pStyle w:val="TOC1"/>
        <w:rPr>
          <w:rFonts w:asciiTheme="minorHAnsi" w:eastAsia="Batang" w:hAnsiTheme="minorHAnsi" w:cstheme="minorBidi"/>
          <w:b w:val="0"/>
          <w:kern w:val="2"/>
          <w:sz w:val="24"/>
          <w:lang w:eastAsia="ko-KR"/>
          <w14:ligatures w14:val="standardContextual"/>
        </w:rPr>
      </w:pPr>
      <w:hyperlink w:anchor="_Toc197941577" w:history="1">
        <w:r w:rsidRPr="000976B4">
          <w:rPr>
            <w:rStyle w:val="Hyperlink"/>
          </w:rPr>
          <w:t>Learning sequence 1 – Your rights and responsibilities</w:t>
        </w:r>
        <w:r>
          <w:rPr>
            <w:webHidden/>
          </w:rPr>
          <w:tab/>
        </w:r>
        <w:r>
          <w:rPr>
            <w:webHidden/>
          </w:rPr>
          <w:fldChar w:fldCharType="begin"/>
        </w:r>
        <w:r>
          <w:rPr>
            <w:webHidden/>
          </w:rPr>
          <w:instrText xml:space="preserve"> PAGEREF _Toc197941577 \h </w:instrText>
        </w:r>
        <w:r>
          <w:rPr>
            <w:webHidden/>
          </w:rPr>
        </w:r>
        <w:r>
          <w:rPr>
            <w:webHidden/>
          </w:rPr>
          <w:fldChar w:fldCharType="separate"/>
        </w:r>
        <w:r>
          <w:rPr>
            <w:webHidden/>
          </w:rPr>
          <w:t>5</w:t>
        </w:r>
        <w:r>
          <w:rPr>
            <w:webHidden/>
          </w:rPr>
          <w:fldChar w:fldCharType="end"/>
        </w:r>
      </w:hyperlink>
    </w:p>
    <w:p w14:paraId="480A57FF" w14:textId="6E362295" w:rsidR="00C8577C" w:rsidRDefault="00C8577C">
      <w:pPr>
        <w:pStyle w:val="TOC2"/>
        <w:rPr>
          <w:rFonts w:asciiTheme="minorHAnsi" w:eastAsia="Batang" w:hAnsiTheme="minorHAnsi" w:cstheme="minorBidi"/>
          <w:kern w:val="2"/>
          <w:sz w:val="24"/>
          <w:lang w:eastAsia="ko-KR"/>
          <w14:ligatures w14:val="standardContextual"/>
        </w:rPr>
      </w:pPr>
      <w:hyperlink w:anchor="_Toc197941578" w:history="1">
        <w:r w:rsidRPr="000976B4">
          <w:rPr>
            <w:rStyle w:val="Hyperlink"/>
          </w:rPr>
          <w:t>Syllabus content</w:t>
        </w:r>
        <w:r>
          <w:rPr>
            <w:webHidden/>
          </w:rPr>
          <w:tab/>
        </w:r>
        <w:r>
          <w:rPr>
            <w:webHidden/>
          </w:rPr>
          <w:fldChar w:fldCharType="begin"/>
        </w:r>
        <w:r>
          <w:rPr>
            <w:webHidden/>
          </w:rPr>
          <w:instrText xml:space="preserve"> PAGEREF _Toc197941578 \h </w:instrText>
        </w:r>
        <w:r>
          <w:rPr>
            <w:webHidden/>
          </w:rPr>
        </w:r>
        <w:r>
          <w:rPr>
            <w:webHidden/>
          </w:rPr>
          <w:fldChar w:fldCharType="separate"/>
        </w:r>
        <w:r>
          <w:rPr>
            <w:webHidden/>
          </w:rPr>
          <w:t>6</w:t>
        </w:r>
        <w:r>
          <w:rPr>
            <w:webHidden/>
          </w:rPr>
          <w:fldChar w:fldCharType="end"/>
        </w:r>
      </w:hyperlink>
    </w:p>
    <w:p w14:paraId="4FDE9F69" w14:textId="2A85E6F3" w:rsidR="00C8577C" w:rsidRDefault="00C8577C">
      <w:pPr>
        <w:pStyle w:val="TOC2"/>
        <w:rPr>
          <w:rFonts w:asciiTheme="minorHAnsi" w:eastAsia="Batang" w:hAnsiTheme="minorHAnsi" w:cstheme="minorBidi"/>
          <w:kern w:val="2"/>
          <w:sz w:val="24"/>
          <w:lang w:eastAsia="ko-KR"/>
          <w14:ligatures w14:val="standardContextual"/>
        </w:rPr>
      </w:pPr>
      <w:hyperlink w:anchor="_Toc197941579" w:history="1">
        <w:r w:rsidRPr="000976B4">
          <w:rPr>
            <w:rStyle w:val="Hyperlink"/>
          </w:rPr>
          <w:t>Vocabulary</w:t>
        </w:r>
        <w:r>
          <w:rPr>
            <w:webHidden/>
          </w:rPr>
          <w:tab/>
        </w:r>
        <w:r>
          <w:rPr>
            <w:webHidden/>
          </w:rPr>
          <w:fldChar w:fldCharType="begin"/>
        </w:r>
        <w:r>
          <w:rPr>
            <w:webHidden/>
          </w:rPr>
          <w:instrText xml:space="preserve"> PAGEREF _Toc197941579 \h </w:instrText>
        </w:r>
        <w:r>
          <w:rPr>
            <w:webHidden/>
          </w:rPr>
        </w:r>
        <w:r>
          <w:rPr>
            <w:webHidden/>
          </w:rPr>
          <w:fldChar w:fldCharType="separate"/>
        </w:r>
        <w:r>
          <w:rPr>
            <w:webHidden/>
          </w:rPr>
          <w:t>7</w:t>
        </w:r>
        <w:r>
          <w:rPr>
            <w:webHidden/>
          </w:rPr>
          <w:fldChar w:fldCharType="end"/>
        </w:r>
      </w:hyperlink>
    </w:p>
    <w:p w14:paraId="2A966DD1" w14:textId="07C5D1E2" w:rsidR="00C8577C" w:rsidRDefault="00C8577C">
      <w:pPr>
        <w:pStyle w:val="TOC2"/>
        <w:rPr>
          <w:rFonts w:asciiTheme="minorHAnsi" w:eastAsia="Batang" w:hAnsiTheme="minorHAnsi" w:cstheme="minorBidi"/>
          <w:kern w:val="2"/>
          <w:sz w:val="24"/>
          <w:lang w:eastAsia="ko-KR"/>
          <w14:ligatures w14:val="standardContextual"/>
        </w:rPr>
      </w:pPr>
      <w:hyperlink w:anchor="_Toc197941580" w:history="1">
        <w:r w:rsidRPr="000976B4">
          <w:rPr>
            <w:rStyle w:val="Hyperlink"/>
          </w:rPr>
          <w:t>The nature of individual rights and responsibilities</w:t>
        </w:r>
        <w:r>
          <w:rPr>
            <w:webHidden/>
          </w:rPr>
          <w:tab/>
        </w:r>
        <w:r>
          <w:rPr>
            <w:webHidden/>
          </w:rPr>
          <w:fldChar w:fldCharType="begin"/>
        </w:r>
        <w:r>
          <w:rPr>
            <w:webHidden/>
          </w:rPr>
          <w:instrText xml:space="preserve"> PAGEREF _Toc197941580 \h </w:instrText>
        </w:r>
        <w:r>
          <w:rPr>
            <w:webHidden/>
          </w:rPr>
        </w:r>
        <w:r>
          <w:rPr>
            <w:webHidden/>
          </w:rPr>
          <w:fldChar w:fldCharType="separate"/>
        </w:r>
        <w:r>
          <w:rPr>
            <w:webHidden/>
          </w:rPr>
          <w:t>8</w:t>
        </w:r>
        <w:r>
          <w:rPr>
            <w:webHidden/>
          </w:rPr>
          <w:fldChar w:fldCharType="end"/>
        </w:r>
      </w:hyperlink>
    </w:p>
    <w:p w14:paraId="67FFA944" w14:textId="4DE01842"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81" w:history="1">
        <w:r w:rsidRPr="000976B4">
          <w:rPr>
            <w:rStyle w:val="Hyperlink"/>
            <w:noProof/>
          </w:rPr>
          <w:t>Learning intention</w:t>
        </w:r>
        <w:r>
          <w:rPr>
            <w:noProof/>
            <w:webHidden/>
          </w:rPr>
          <w:tab/>
        </w:r>
        <w:r>
          <w:rPr>
            <w:noProof/>
            <w:webHidden/>
          </w:rPr>
          <w:fldChar w:fldCharType="begin"/>
        </w:r>
        <w:r>
          <w:rPr>
            <w:noProof/>
            <w:webHidden/>
          </w:rPr>
          <w:instrText xml:space="preserve"> PAGEREF _Toc197941581 \h </w:instrText>
        </w:r>
        <w:r>
          <w:rPr>
            <w:noProof/>
            <w:webHidden/>
          </w:rPr>
        </w:r>
        <w:r>
          <w:rPr>
            <w:noProof/>
            <w:webHidden/>
          </w:rPr>
          <w:fldChar w:fldCharType="separate"/>
        </w:r>
        <w:r>
          <w:rPr>
            <w:noProof/>
            <w:webHidden/>
          </w:rPr>
          <w:t>8</w:t>
        </w:r>
        <w:r>
          <w:rPr>
            <w:noProof/>
            <w:webHidden/>
          </w:rPr>
          <w:fldChar w:fldCharType="end"/>
        </w:r>
      </w:hyperlink>
    </w:p>
    <w:p w14:paraId="560D7456" w14:textId="04C827C9"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82" w:history="1">
        <w:r w:rsidRPr="000976B4">
          <w:rPr>
            <w:rStyle w:val="Hyperlink"/>
            <w:noProof/>
          </w:rPr>
          <w:t>Success criteria</w:t>
        </w:r>
        <w:r>
          <w:rPr>
            <w:noProof/>
            <w:webHidden/>
          </w:rPr>
          <w:tab/>
        </w:r>
        <w:r>
          <w:rPr>
            <w:noProof/>
            <w:webHidden/>
          </w:rPr>
          <w:fldChar w:fldCharType="begin"/>
        </w:r>
        <w:r>
          <w:rPr>
            <w:noProof/>
            <w:webHidden/>
          </w:rPr>
          <w:instrText xml:space="preserve"> PAGEREF _Toc197941582 \h </w:instrText>
        </w:r>
        <w:r>
          <w:rPr>
            <w:noProof/>
            <w:webHidden/>
          </w:rPr>
        </w:r>
        <w:r>
          <w:rPr>
            <w:noProof/>
            <w:webHidden/>
          </w:rPr>
          <w:fldChar w:fldCharType="separate"/>
        </w:r>
        <w:r>
          <w:rPr>
            <w:noProof/>
            <w:webHidden/>
          </w:rPr>
          <w:t>8</w:t>
        </w:r>
        <w:r>
          <w:rPr>
            <w:noProof/>
            <w:webHidden/>
          </w:rPr>
          <w:fldChar w:fldCharType="end"/>
        </w:r>
      </w:hyperlink>
    </w:p>
    <w:p w14:paraId="5D34F0E4" w14:textId="6EAC039B" w:rsidR="00C8577C" w:rsidRDefault="00C8577C">
      <w:pPr>
        <w:pStyle w:val="TOC1"/>
        <w:rPr>
          <w:rFonts w:asciiTheme="minorHAnsi" w:eastAsia="Batang" w:hAnsiTheme="minorHAnsi" w:cstheme="minorBidi"/>
          <w:b w:val="0"/>
          <w:kern w:val="2"/>
          <w:sz w:val="24"/>
          <w:lang w:eastAsia="ko-KR"/>
          <w14:ligatures w14:val="standardContextual"/>
        </w:rPr>
      </w:pPr>
      <w:hyperlink w:anchor="_Toc197941583" w:history="1">
        <w:r w:rsidRPr="000976B4">
          <w:rPr>
            <w:rStyle w:val="Hyperlink"/>
          </w:rPr>
          <w:t>Learning sequence 2 – Resolving disputes</w:t>
        </w:r>
        <w:r>
          <w:rPr>
            <w:webHidden/>
          </w:rPr>
          <w:tab/>
        </w:r>
        <w:r>
          <w:rPr>
            <w:webHidden/>
          </w:rPr>
          <w:fldChar w:fldCharType="begin"/>
        </w:r>
        <w:r>
          <w:rPr>
            <w:webHidden/>
          </w:rPr>
          <w:instrText xml:space="preserve"> PAGEREF _Toc197941583 \h </w:instrText>
        </w:r>
        <w:r>
          <w:rPr>
            <w:webHidden/>
          </w:rPr>
        </w:r>
        <w:r>
          <w:rPr>
            <w:webHidden/>
          </w:rPr>
          <w:fldChar w:fldCharType="separate"/>
        </w:r>
        <w:r>
          <w:rPr>
            <w:webHidden/>
          </w:rPr>
          <w:t>12</w:t>
        </w:r>
        <w:r>
          <w:rPr>
            <w:webHidden/>
          </w:rPr>
          <w:fldChar w:fldCharType="end"/>
        </w:r>
      </w:hyperlink>
    </w:p>
    <w:p w14:paraId="530A3903" w14:textId="3D6D696A" w:rsidR="00C8577C" w:rsidRDefault="00C8577C">
      <w:pPr>
        <w:pStyle w:val="TOC2"/>
        <w:rPr>
          <w:rFonts w:asciiTheme="minorHAnsi" w:eastAsia="Batang" w:hAnsiTheme="minorHAnsi" w:cstheme="minorBidi"/>
          <w:kern w:val="2"/>
          <w:sz w:val="24"/>
          <w:lang w:eastAsia="ko-KR"/>
          <w14:ligatures w14:val="standardContextual"/>
        </w:rPr>
      </w:pPr>
      <w:hyperlink w:anchor="_Toc197941584" w:history="1">
        <w:r w:rsidRPr="000976B4">
          <w:rPr>
            <w:rStyle w:val="Hyperlink"/>
          </w:rPr>
          <w:t>Syllabus content</w:t>
        </w:r>
        <w:r>
          <w:rPr>
            <w:webHidden/>
          </w:rPr>
          <w:tab/>
        </w:r>
        <w:r>
          <w:rPr>
            <w:webHidden/>
          </w:rPr>
          <w:fldChar w:fldCharType="begin"/>
        </w:r>
        <w:r>
          <w:rPr>
            <w:webHidden/>
          </w:rPr>
          <w:instrText xml:space="preserve"> PAGEREF _Toc197941584 \h </w:instrText>
        </w:r>
        <w:r>
          <w:rPr>
            <w:webHidden/>
          </w:rPr>
        </w:r>
        <w:r>
          <w:rPr>
            <w:webHidden/>
          </w:rPr>
          <w:fldChar w:fldCharType="separate"/>
        </w:r>
        <w:r>
          <w:rPr>
            <w:webHidden/>
          </w:rPr>
          <w:t>13</w:t>
        </w:r>
        <w:r>
          <w:rPr>
            <w:webHidden/>
          </w:rPr>
          <w:fldChar w:fldCharType="end"/>
        </w:r>
      </w:hyperlink>
    </w:p>
    <w:p w14:paraId="4A3A0E4B" w14:textId="4C4F8490" w:rsidR="00C8577C" w:rsidRDefault="00C8577C">
      <w:pPr>
        <w:pStyle w:val="TOC2"/>
        <w:rPr>
          <w:rFonts w:asciiTheme="minorHAnsi" w:eastAsia="Batang" w:hAnsiTheme="minorHAnsi" w:cstheme="minorBidi"/>
          <w:kern w:val="2"/>
          <w:sz w:val="24"/>
          <w:lang w:eastAsia="ko-KR"/>
          <w14:ligatures w14:val="standardContextual"/>
        </w:rPr>
      </w:pPr>
      <w:hyperlink w:anchor="_Toc197941585" w:history="1">
        <w:r w:rsidRPr="000976B4">
          <w:rPr>
            <w:rStyle w:val="Hyperlink"/>
          </w:rPr>
          <w:t>The roles of federal and state police and other law enforcement</w:t>
        </w:r>
        <w:r>
          <w:rPr>
            <w:webHidden/>
          </w:rPr>
          <w:tab/>
        </w:r>
        <w:r>
          <w:rPr>
            <w:webHidden/>
          </w:rPr>
          <w:fldChar w:fldCharType="begin"/>
        </w:r>
        <w:r>
          <w:rPr>
            <w:webHidden/>
          </w:rPr>
          <w:instrText xml:space="preserve"> PAGEREF _Toc197941585 \h </w:instrText>
        </w:r>
        <w:r>
          <w:rPr>
            <w:webHidden/>
          </w:rPr>
        </w:r>
        <w:r>
          <w:rPr>
            <w:webHidden/>
          </w:rPr>
          <w:fldChar w:fldCharType="separate"/>
        </w:r>
        <w:r>
          <w:rPr>
            <w:webHidden/>
          </w:rPr>
          <w:t>15</w:t>
        </w:r>
        <w:r>
          <w:rPr>
            <w:webHidden/>
          </w:rPr>
          <w:fldChar w:fldCharType="end"/>
        </w:r>
      </w:hyperlink>
    </w:p>
    <w:p w14:paraId="304323CC" w14:textId="15A0B682"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86" w:history="1">
        <w:r w:rsidRPr="000976B4">
          <w:rPr>
            <w:rStyle w:val="Hyperlink"/>
            <w:noProof/>
          </w:rPr>
          <w:t>Learning intention</w:t>
        </w:r>
        <w:r>
          <w:rPr>
            <w:noProof/>
            <w:webHidden/>
          </w:rPr>
          <w:tab/>
        </w:r>
        <w:r>
          <w:rPr>
            <w:noProof/>
            <w:webHidden/>
          </w:rPr>
          <w:fldChar w:fldCharType="begin"/>
        </w:r>
        <w:r>
          <w:rPr>
            <w:noProof/>
            <w:webHidden/>
          </w:rPr>
          <w:instrText xml:space="preserve"> PAGEREF _Toc197941586 \h </w:instrText>
        </w:r>
        <w:r>
          <w:rPr>
            <w:noProof/>
            <w:webHidden/>
          </w:rPr>
        </w:r>
        <w:r>
          <w:rPr>
            <w:noProof/>
            <w:webHidden/>
          </w:rPr>
          <w:fldChar w:fldCharType="separate"/>
        </w:r>
        <w:r>
          <w:rPr>
            <w:noProof/>
            <w:webHidden/>
          </w:rPr>
          <w:t>15</w:t>
        </w:r>
        <w:r>
          <w:rPr>
            <w:noProof/>
            <w:webHidden/>
          </w:rPr>
          <w:fldChar w:fldCharType="end"/>
        </w:r>
      </w:hyperlink>
    </w:p>
    <w:p w14:paraId="1AC106B4" w14:textId="6C8CA33B"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87" w:history="1">
        <w:r w:rsidRPr="000976B4">
          <w:rPr>
            <w:rStyle w:val="Hyperlink"/>
            <w:noProof/>
          </w:rPr>
          <w:t>Success criteria</w:t>
        </w:r>
        <w:r>
          <w:rPr>
            <w:noProof/>
            <w:webHidden/>
          </w:rPr>
          <w:tab/>
        </w:r>
        <w:r>
          <w:rPr>
            <w:noProof/>
            <w:webHidden/>
          </w:rPr>
          <w:fldChar w:fldCharType="begin"/>
        </w:r>
        <w:r>
          <w:rPr>
            <w:noProof/>
            <w:webHidden/>
          </w:rPr>
          <w:instrText xml:space="preserve"> PAGEREF _Toc197941587 \h </w:instrText>
        </w:r>
        <w:r>
          <w:rPr>
            <w:noProof/>
            <w:webHidden/>
          </w:rPr>
        </w:r>
        <w:r>
          <w:rPr>
            <w:noProof/>
            <w:webHidden/>
          </w:rPr>
          <w:fldChar w:fldCharType="separate"/>
        </w:r>
        <w:r>
          <w:rPr>
            <w:noProof/>
            <w:webHidden/>
          </w:rPr>
          <w:t>15</w:t>
        </w:r>
        <w:r>
          <w:rPr>
            <w:noProof/>
            <w:webHidden/>
          </w:rPr>
          <w:fldChar w:fldCharType="end"/>
        </w:r>
      </w:hyperlink>
    </w:p>
    <w:p w14:paraId="7A2AE6B4" w14:textId="4B02E1B1" w:rsidR="00C8577C" w:rsidRDefault="00C8577C">
      <w:pPr>
        <w:pStyle w:val="TOC2"/>
        <w:rPr>
          <w:rFonts w:asciiTheme="minorHAnsi" w:eastAsia="Batang" w:hAnsiTheme="minorHAnsi" w:cstheme="minorBidi"/>
          <w:kern w:val="2"/>
          <w:sz w:val="24"/>
          <w:lang w:eastAsia="ko-KR"/>
          <w14:ligatures w14:val="standardContextual"/>
        </w:rPr>
      </w:pPr>
      <w:hyperlink w:anchor="_Toc197941588" w:history="1">
        <w:r w:rsidRPr="000976B4">
          <w:rPr>
            <w:rStyle w:val="Hyperlink"/>
          </w:rPr>
          <w:t>Resolving disputes between individuals</w:t>
        </w:r>
        <w:r>
          <w:rPr>
            <w:webHidden/>
          </w:rPr>
          <w:tab/>
        </w:r>
        <w:r>
          <w:rPr>
            <w:webHidden/>
          </w:rPr>
          <w:fldChar w:fldCharType="begin"/>
        </w:r>
        <w:r>
          <w:rPr>
            <w:webHidden/>
          </w:rPr>
          <w:instrText xml:space="preserve"> PAGEREF _Toc197941588 \h </w:instrText>
        </w:r>
        <w:r>
          <w:rPr>
            <w:webHidden/>
          </w:rPr>
        </w:r>
        <w:r>
          <w:rPr>
            <w:webHidden/>
          </w:rPr>
          <w:fldChar w:fldCharType="separate"/>
        </w:r>
        <w:r>
          <w:rPr>
            <w:webHidden/>
          </w:rPr>
          <w:t>20</w:t>
        </w:r>
        <w:r>
          <w:rPr>
            <w:webHidden/>
          </w:rPr>
          <w:fldChar w:fldCharType="end"/>
        </w:r>
      </w:hyperlink>
    </w:p>
    <w:p w14:paraId="5AE173E3" w14:textId="275D45AB"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89" w:history="1">
        <w:r w:rsidRPr="000976B4">
          <w:rPr>
            <w:rStyle w:val="Hyperlink"/>
            <w:noProof/>
          </w:rPr>
          <w:t>Learning intention</w:t>
        </w:r>
        <w:r>
          <w:rPr>
            <w:noProof/>
            <w:webHidden/>
          </w:rPr>
          <w:tab/>
        </w:r>
        <w:r>
          <w:rPr>
            <w:noProof/>
            <w:webHidden/>
          </w:rPr>
          <w:fldChar w:fldCharType="begin"/>
        </w:r>
        <w:r>
          <w:rPr>
            <w:noProof/>
            <w:webHidden/>
          </w:rPr>
          <w:instrText xml:space="preserve"> PAGEREF _Toc197941589 \h </w:instrText>
        </w:r>
        <w:r>
          <w:rPr>
            <w:noProof/>
            <w:webHidden/>
          </w:rPr>
        </w:r>
        <w:r>
          <w:rPr>
            <w:noProof/>
            <w:webHidden/>
          </w:rPr>
          <w:fldChar w:fldCharType="separate"/>
        </w:r>
        <w:r>
          <w:rPr>
            <w:noProof/>
            <w:webHidden/>
          </w:rPr>
          <w:t>20</w:t>
        </w:r>
        <w:r>
          <w:rPr>
            <w:noProof/>
            <w:webHidden/>
          </w:rPr>
          <w:fldChar w:fldCharType="end"/>
        </w:r>
      </w:hyperlink>
    </w:p>
    <w:p w14:paraId="1627A5E8" w14:textId="4E41429E"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90" w:history="1">
        <w:r w:rsidRPr="000976B4">
          <w:rPr>
            <w:rStyle w:val="Hyperlink"/>
            <w:noProof/>
          </w:rPr>
          <w:t>Success criteria</w:t>
        </w:r>
        <w:r>
          <w:rPr>
            <w:noProof/>
            <w:webHidden/>
          </w:rPr>
          <w:tab/>
        </w:r>
        <w:r>
          <w:rPr>
            <w:noProof/>
            <w:webHidden/>
          </w:rPr>
          <w:fldChar w:fldCharType="begin"/>
        </w:r>
        <w:r>
          <w:rPr>
            <w:noProof/>
            <w:webHidden/>
          </w:rPr>
          <w:instrText xml:space="preserve"> PAGEREF _Toc197941590 \h </w:instrText>
        </w:r>
        <w:r>
          <w:rPr>
            <w:noProof/>
            <w:webHidden/>
          </w:rPr>
        </w:r>
        <w:r>
          <w:rPr>
            <w:noProof/>
            <w:webHidden/>
          </w:rPr>
          <w:fldChar w:fldCharType="separate"/>
        </w:r>
        <w:r>
          <w:rPr>
            <w:noProof/>
            <w:webHidden/>
          </w:rPr>
          <w:t>20</w:t>
        </w:r>
        <w:r>
          <w:rPr>
            <w:noProof/>
            <w:webHidden/>
          </w:rPr>
          <w:fldChar w:fldCharType="end"/>
        </w:r>
      </w:hyperlink>
    </w:p>
    <w:p w14:paraId="0A1471FA" w14:textId="40E900C6" w:rsidR="00C8577C" w:rsidRDefault="00C8577C">
      <w:pPr>
        <w:pStyle w:val="TOC2"/>
        <w:rPr>
          <w:rFonts w:asciiTheme="minorHAnsi" w:eastAsia="Batang" w:hAnsiTheme="minorHAnsi" w:cstheme="minorBidi"/>
          <w:kern w:val="2"/>
          <w:sz w:val="24"/>
          <w:lang w:eastAsia="ko-KR"/>
          <w14:ligatures w14:val="standardContextual"/>
        </w:rPr>
      </w:pPr>
      <w:hyperlink w:anchor="_Toc197941591" w:history="1">
        <w:r w:rsidRPr="000976B4">
          <w:rPr>
            <w:rStyle w:val="Hyperlink"/>
          </w:rPr>
          <w:t>Resolving disputes with the state</w:t>
        </w:r>
        <w:r>
          <w:rPr>
            <w:webHidden/>
          </w:rPr>
          <w:tab/>
        </w:r>
        <w:r>
          <w:rPr>
            <w:webHidden/>
          </w:rPr>
          <w:fldChar w:fldCharType="begin"/>
        </w:r>
        <w:r>
          <w:rPr>
            <w:webHidden/>
          </w:rPr>
          <w:instrText xml:space="preserve"> PAGEREF _Toc197941591 \h </w:instrText>
        </w:r>
        <w:r>
          <w:rPr>
            <w:webHidden/>
          </w:rPr>
        </w:r>
        <w:r>
          <w:rPr>
            <w:webHidden/>
          </w:rPr>
          <w:fldChar w:fldCharType="separate"/>
        </w:r>
        <w:r>
          <w:rPr>
            <w:webHidden/>
          </w:rPr>
          <w:t>25</w:t>
        </w:r>
        <w:r>
          <w:rPr>
            <w:webHidden/>
          </w:rPr>
          <w:fldChar w:fldCharType="end"/>
        </w:r>
      </w:hyperlink>
    </w:p>
    <w:p w14:paraId="4D653C3E" w14:textId="6114DA80"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92" w:history="1">
        <w:r w:rsidRPr="000976B4">
          <w:rPr>
            <w:rStyle w:val="Hyperlink"/>
            <w:noProof/>
          </w:rPr>
          <w:t>Learning intentions</w:t>
        </w:r>
        <w:r>
          <w:rPr>
            <w:noProof/>
            <w:webHidden/>
          </w:rPr>
          <w:tab/>
        </w:r>
        <w:r>
          <w:rPr>
            <w:noProof/>
            <w:webHidden/>
          </w:rPr>
          <w:fldChar w:fldCharType="begin"/>
        </w:r>
        <w:r>
          <w:rPr>
            <w:noProof/>
            <w:webHidden/>
          </w:rPr>
          <w:instrText xml:space="preserve"> PAGEREF _Toc197941592 \h </w:instrText>
        </w:r>
        <w:r>
          <w:rPr>
            <w:noProof/>
            <w:webHidden/>
          </w:rPr>
        </w:r>
        <w:r>
          <w:rPr>
            <w:noProof/>
            <w:webHidden/>
          </w:rPr>
          <w:fldChar w:fldCharType="separate"/>
        </w:r>
        <w:r>
          <w:rPr>
            <w:noProof/>
            <w:webHidden/>
          </w:rPr>
          <w:t>25</w:t>
        </w:r>
        <w:r>
          <w:rPr>
            <w:noProof/>
            <w:webHidden/>
          </w:rPr>
          <w:fldChar w:fldCharType="end"/>
        </w:r>
      </w:hyperlink>
    </w:p>
    <w:p w14:paraId="3FC4E7BF" w14:textId="32D469E9"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93" w:history="1">
        <w:r w:rsidRPr="000976B4">
          <w:rPr>
            <w:rStyle w:val="Hyperlink"/>
            <w:noProof/>
          </w:rPr>
          <w:t>Success criteria</w:t>
        </w:r>
        <w:r>
          <w:rPr>
            <w:noProof/>
            <w:webHidden/>
          </w:rPr>
          <w:tab/>
        </w:r>
        <w:r>
          <w:rPr>
            <w:noProof/>
            <w:webHidden/>
          </w:rPr>
          <w:fldChar w:fldCharType="begin"/>
        </w:r>
        <w:r>
          <w:rPr>
            <w:noProof/>
            <w:webHidden/>
          </w:rPr>
          <w:instrText xml:space="preserve"> PAGEREF _Toc197941593 \h </w:instrText>
        </w:r>
        <w:r>
          <w:rPr>
            <w:noProof/>
            <w:webHidden/>
          </w:rPr>
        </w:r>
        <w:r>
          <w:rPr>
            <w:noProof/>
            <w:webHidden/>
          </w:rPr>
          <w:fldChar w:fldCharType="separate"/>
        </w:r>
        <w:r>
          <w:rPr>
            <w:noProof/>
            <w:webHidden/>
          </w:rPr>
          <w:t>25</w:t>
        </w:r>
        <w:r>
          <w:rPr>
            <w:noProof/>
            <w:webHidden/>
          </w:rPr>
          <w:fldChar w:fldCharType="end"/>
        </w:r>
      </w:hyperlink>
    </w:p>
    <w:p w14:paraId="7FFB6053" w14:textId="27634AAC" w:rsidR="00C8577C" w:rsidRDefault="00C8577C">
      <w:pPr>
        <w:pStyle w:val="TOC1"/>
        <w:rPr>
          <w:rFonts w:asciiTheme="minorHAnsi" w:eastAsia="Batang" w:hAnsiTheme="minorHAnsi" w:cstheme="minorBidi"/>
          <w:b w:val="0"/>
          <w:kern w:val="2"/>
          <w:sz w:val="24"/>
          <w:lang w:eastAsia="ko-KR"/>
          <w14:ligatures w14:val="standardContextual"/>
        </w:rPr>
      </w:pPr>
      <w:hyperlink w:anchor="_Toc197941594" w:history="1">
        <w:r w:rsidRPr="000976B4">
          <w:rPr>
            <w:rStyle w:val="Hyperlink"/>
          </w:rPr>
          <w:t>Learning sequence 3 – Contemporary issue: the individual and technology</w:t>
        </w:r>
        <w:r>
          <w:rPr>
            <w:webHidden/>
          </w:rPr>
          <w:tab/>
        </w:r>
        <w:r>
          <w:rPr>
            <w:webHidden/>
          </w:rPr>
          <w:fldChar w:fldCharType="begin"/>
        </w:r>
        <w:r>
          <w:rPr>
            <w:webHidden/>
          </w:rPr>
          <w:instrText xml:space="preserve"> PAGEREF _Toc197941594 \h </w:instrText>
        </w:r>
        <w:r>
          <w:rPr>
            <w:webHidden/>
          </w:rPr>
        </w:r>
        <w:r>
          <w:rPr>
            <w:webHidden/>
          </w:rPr>
          <w:fldChar w:fldCharType="separate"/>
        </w:r>
        <w:r>
          <w:rPr>
            <w:webHidden/>
          </w:rPr>
          <w:t>35</w:t>
        </w:r>
        <w:r>
          <w:rPr>
            <w:webHidden/>
          </w:rPr>
          <w:fldChar w:fldCharType="end"/>
        </w:r>
      </w:hyperlink>
    </w:p>
    <w:p w14:paraId="69AB5D77" w14:textId="030C672B" w:rsidR="00C8577C" w:rsidRDefault="00C8577C">
      <w:pPr>
        <w:pStyle w:val="TOC2"/>
        <w:rPr>
          <w:rFonts w:asciiTheme="minorHAnsi" w:eastAsia="Batang" w:hAnsiTheme="minorHAnsi" w:cstheme="minorBidi"/>
          <w:kern w:val="2"/>
          <w:sz w:val="24"/>
          <w:lang w:eastAsia="ko-KR"/>
          <w14:ligatures w14:val="standardContextual"/>
        </w:rPr>
      </w:pPr>
      <w:hyperlink w:anchor="_Toc197941595" w:history="1">
        <w:r w:rsidRPr="000976B4">
          <w:rPr>
            <w:rStyle w:val="Hyperlink"/>
          </w:rPr>
          <w:t>Syllabus content</w:t>
        </w:r>
        <w:r>
          <w:rPr>
            <w:webHidden/>
          </w:rPr>
          <w:tab/>
        </w:r>
        <w:r>
          <w:rPr>
            <w:webHidden/>
          </w:rPr>
          <w:fldChar w:fldCharType="begin"/>
        </w:r>
        <w:r>
          <w:rPr>
            <w:webHidden/>
          </w:rPr>
          <w:instrText xml:space="preserve"> PAGEREF _Toc197941595 \h </w:instrText>
        </w:r>
        <w:r>
          <w:rPr>
            <w:webHidden/>
          </w:rPr>
        </w:r>
        <w:r>
          <w:rPr>
            <w:webHidden/>
          </w:rPr>
          <w:fldChar w:fldCharType="separate"/>
        </w:r>
        <w:r>
          <w:rPr>
            <w:webHidden/>
          </w:rPr>
          <w:t>36</w:t>
        </w:r>
        <w:r>
          <w:rPr>
            <w:webHidden/>
          </w:rPr>
          <w:fldChar w:fldCharType="end"/>
        </w:r>
      </w:hyperlink>
    </w:p>
    <w:p w14:paraId="6E2D8E3F" w14:textId="625C4828" w:rsidR="00C8577C" w:rsidRDefault="00C8577C">
      <w:pPr>
        <w:pStyle w:val="TOC2"/>
        <w:rPr>
          <w:rFonts w:asciiTheme="minorHAnsi" w:eastAsia="Batang" w:hAnsiTheme="minorHAnsi" w:cstheme="minorBidi"/>
          <w:kern w:val="2"/>
          <w:sz w:val="24"/>
          <w:lang w:eastAsia="ko-KR"/>
          <w14:ligatures w14:val="standardContextual"/>
        </w:rPr>
      </w:pPr>
      <w:hyperlink w:anchor="_Toc197941596" w:history="1">
        <w:r w:rsidRPr="000976B4">
          <w:rPr>
            <w:rStyle w:val="Hyperlink"/>
          </w:rPr>
          <w:t>Impacts of technology on the individual</w:t>
        </w:r>
        <w:r>
          <w:rPr>
            <w:webHidden/>
          </w:rPr>
          <w:tab/>
        </w:r>
        <w:r>
          <w:rPr>
            <w:webHidden/>
          </w:rPr>
          <w:fldChar w:fldCharType="begin"/>
        </w:r>
        <w:r>
          <w:rPr>
            <w:webHidden/>
          </w:rPr>
          <w:instrText xml:space="preserve"> PAGEREF _Toc197941596 \h </w:instrText>
        </w:r>
        <w:r>
          <w:rPr>
            <w:webHidden/>
          </w:rPr>
        </w:r>
        <w:r>
          <w:rPr>
            <w:webHidden/>
          </w:rPr>
          <w:fldChar w:fldCharType="separate"/>
        </w:r>
        <w:r>
          <w:rPr>
            <w:webHidden/>
          </w:rPr>
          <w:t>37</w:t>
        </w:r>
        <w:r>
          <w:rPr>
            <w:webHidden/>
          </w:rPr>
          <w:fldChar w:fldCharType="end"/>
        </w:r>
      </w:hyperlink>
    </w:p>
    <w:p w14:paraId="64B6F5EE" w14:textId="18C59AF3"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97" w:history="1">
        <w:r w:rsidRPr="000976B4">
          <w:rPr>
            <w:rStyle w:val="Hyperlink"/>
            <w:noProof/>
          </w:rPr>
          <w:t>Learning intentions</w:t>
        </w:r>
        <w:r>
          <w:rPr>
            <w:noProof/>
            <w:webHidden/>
          </w:rPr>
          <w:tab/>
        </w:r>
        <w:r>
          <w:rPr>
            <w:noProof/>
            <w:webHidden/>
          </w:rPr>
          <w:fldChar w:fldCharType="begin"/>
        </w:r>
        <w:r>
          <w:rPr>
            <w:noProof/>
            <w:webHidden/>
          </w:rPr>
          <w:instrText xml:space="preserve"> PAGEREF _Toc197941597 \h </w:instrText>
        </w:r>
        <w:r>
          <w:rPr>
            <w:noProof/>
            <w:webHidden/>
          </w:rPr>
        </w:r>
        <w:r>
          <w:rPr>
            <w:noProof/>
            <w:webHidden/>
          </w:rPr>
          <w:fldChar w:fldCharType="separate"/>
        </w:r>
        <w:r>
          <w:rPr>
            <w:noProof/>
            <w:webHidden/>
          </w:rPr>
          <w:t>37</w:t>
        </w:r>
        <w:r>
          <w:rPr>
            <w:noProof/>
            <w:webHidden/>
          </w:rPr>
          <w:fldChar w:fldCharType="end"/>
        </w:r>
      </w:hyperlink>
    </w:p>
    <w:p w14:paraId="5A058CCB" w14:textId="00C515CC" w:rsidR="00C8577C" w:rsidRDefault="00C8577C">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598" w:history="1">
        <w:r w:rsidRPr="000976B4">
          <w:rPr>
            <w:rStyle w:val="Hyperlink"/>
            <w:noProof/>
          </w:rPr>
          <w:t>Success criteria</w:t>
        </w:r>
        <w:r>
          <w:rPr>
            <w:noProof/>
            <w:webHidden/>
          </w:rPr>
          <w:tab/>
        </w:r>
        <w:r>
          <w:rPr>
            <w:noProof/>
            <w:webHidden/>
          </w:rPr>
          <w:fldChar w:fldCharType="begin"/>
        </w:r>
        <w:r>
          <w:rPr>
            <w:noProof/>
            <w:webHidden/>
          </w:rPr>
          <w:instrText xml:space="preserve"> PAGEREF _Toc197941598 \h </w:instrText>
        </w:r>
        <w:r>
          <w:rPr>
            <w:noProof/>
            <w:webHidden/>
          </w:rPr>
        </w:r>
        <w:r>
          <w:rPr>
            <w:noProof/>
            <w:webHidden/>
          </w:rPr>
          <w:fldChar w:fldCharType="separate"/>
        </w:r>
        <w:r>
          <w:rPr>
            <w:noProof/>
            <w:webHidden/>
          </w:rPr>
          <w:t>37</w:t>
        </w:r>
        <w:r>
          <w:rPr>
            <w:noProof/>
            <w:webHidden/>
          </w:rPr>
          <w:fldChar w:fldCharType="end"/>
        </w:r>
      </w:hyperlink>
    </w:p>
    <w:p w14:paraId="21F71FB7" w14:textId="6304C769" w:rsidR="00C8577C" w:rsidRDefault="00C8577C">
      <w:pPr>
        <w:pStyle w:val="TOC1"/>
        <w:rPr>
          <w:rFonts w:asciiTheme="minorHAnsi" w:eastAsia="Batang" w:hAnsiTheme="minorHAnsi" w:cstheme="minorBidi"/>
          <w:b w:val="0"/>
          <w:kern w:val="2"/>
          <w:sz w:val="24"/>
          <w:lang w:eastAsia="ko-KR"/>
          <w14:ligatures w14:val="standardContextual"/>
        </w:rPr>
      </w:pPr>
      <w:hyperlink w:anchor="_Toc197941599" w:history="1">
        <w:r w:rsidRPr="000976B4">
          <w:rPr>
            <w:rStyle w:val="Hyperlink"/>
          </w:rPr>
          <w:t>Additional information</w:t>
        </w:r>
        <w:r>
          <w:rPr>
            <w:webHidden/>
          </w:rPr>
          <w:tab/>
        </w:r>
        <w:r>
          <w:rPr>
            <w:webHidden/>
          </w:rPr>
          <w:fldChar w:fldCharType="begin"/>
        </w:r>
        <w:r>
          <w:rPr>
            <w:webHidden/>
          </w:rPr>
          <w:instrText xml:space="preserve"> PAGEREF _Toc197941599 \h </w:instrText>
        </w:r>
        <w:r>
          <w:rPr>
            <w:webHidden/>
          </w:rPr>
        </w:r>
        <w:r>
          <w:rPr>
            <w:webHidden/>
          </w:rPr>
          <w:fldChar w:fldCharType="separate"/>
        </w:r>
        <w:r>
          <w:rPr>
            <w:webHidden/>
          </w:rPr>
          <w:t>44</w:t>
        </w:r>
        <w:r>
          <w:rPr>
            <w:webHidden/>
          </w:rPr>
          <w:fldChar w:fldCharType="end"/>
        </w:r>
      </w:hyperlink>
    </w:p>
    <w:p w14:paraId="20886C66" w14:textId="63E73191" w:rsidR="00C8577C" w:rsidRDefault="00C8577C">
      <w:pPr>
        <w:pStyle w:val="TOC2"/>
        <w:rPr>
          <w:rFonts w:asciiTheme="minorHAnsi" w:eastAsia="Batang" w:hAnsiTheme="minorHAnsi" w:cstheme="minorBidi"/>
          <w:kern w:val="2"/>
          <w:sz w:val="24"/>
          <w:lang w:eastAsia="ko-KR"/>
          <w14:ligatures w14:val="standardContextual"/>
        </w:rPr>
      </w:pPr>
      <w:hyperlink w:anchor="_Toc197941600" w:history="1">
        <w:r w:rsidRPr="000976B4">
          <w:rPr>
            <w:rStyle w:val="Hyperlink"/>
          </w:rPr>
          <w:t>Support and alignment</w:t>
        </w:r>
        <w:r>
          <w:rPr>
            <w:webHidden/>
          </w:rPr>
          <w:tab/>
        </w:r>
        <w:r>
          <w:rPr>
            <w:webHidden/>
          </w:rPr>
          <w:fldChar w:fldCharType="begin"/>
        </w:r>
        <w:r>
          <w:rPr>
            <w:webHidden/>
          </w:rPr>
          <w:instrText xml:space="preserve"> PAGEREF _Toc197941600 \h </w:instrText>
        </w:r>
        <w:r>
          <w:rPr>
            <w:webHidden/>
          </w:rPr>
        </w:r>
        <w:r>
          <w:rPr>
            <w:webHidden/>
          </w:rPr>
          <w:fldChar w:fldCharType="separate"/>
        </w:r>
        <w:r>
          <w:rPr>
            <w:webHidden/>
          </w:rPr>
          <w:t>44</w:t>
        </w:r>
        <w:r>
          <w:rPr>
            <w:webHidden/>
          </w:rPr>
          <w:fldChar w:fldCharType="end"/>
        </w:r>
      </w:hyperlink>
    </w:p>
    <w:p w14:paraId="2CB35262" w14:textId="5EF8F0DE" w:rsidR="00C8577C" w:rsidRDefault="00C8577C">
      <w:pPr>
        <w:pStyle w:val="TOC1"/>
        <w:rPr>
          <w:rFonts w:asciiTheme="minorHAnsi" w:eastAsia="Batang" w:hAnsiTheme="minorHAnsi" w:cstheme="minorBidi"/>
          <w:b w:val="0"/>
          <w:kern w:val="2"/>
          <w:sz w:val="24"/>
          <w:lang w:eastAsia="ko-KR"/>
          <w14:ligatures w14:val="standardContextual"/>
        </w:rPr>
      </w:pPr>
      <w:hyperlink w:anchor="_Toc197941601" w:history="1">
        <w:r w:rsidRPr="000976B4">
          <w:rPr>
            <w:rStyle w:val="Hyperlink"/>
          </w:rPr>
          <w:t>References</w:t>
        </w:r>
        <w:r>
          <w:rPr>
            <w:webHidden/>
          </w:rPr>
          <w:tab/>
        </w:r>
        <w:r>
          <w:rPr>
            <w:webHidden/>
          </w:rPr>
          <w:fldChar w:fldCharType="begin"/>
        </w:r>
        <w:r>
          <w:rPr>
            <w:webHidden/>
          </w:rPr>
          <w:instrText xml:space="preserve"> PAGEREF _Toc197941601 \h </w:instrText>
        </w:r>
        <w:r>
          <w:rPr>
            <w:webHidden/>
          </w:rPr>
        </w:r>
        <w:r>
          <w:rPr>
            <w:webHidden/>
          </w:rPr>
          <w:fldChar w:fldCharType="separate"/>
        </w:r>
        <w:r>
          <w:rPr>
            <w:webHidden/>
          </w:rPr>
          <w:t>45</w:t>
        </w:r>
        <w:r>
          <w:rPr>
            <w:webHidden/>
          </w:rPr>
          <w:fldChar w:fldCharType="end"/>
        </w:r>
      </w:hyperlink>
    </w:p>
    <w:p w14:paraId="25050CCF" w14:textId="766C3E75" w:rsidR="00C02F82" w:rsidRDefault="003F4BD0" w:rsidP="009B52B3">
      <w:pPr>
        <w:pStyle w:val="FeatureBox2"/>
      </w:pPr>
      <w: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suggested timeframes that may need to be adjusted by the teacher to meet the needs of their students.</w:t>
      </w:r>
    </w:p>
    <w:p w14:paraId="3B668641" w14:textId="77777777" w:rsidR="00C02F82" w:rsidRDefault="00C02F82" w:rsidP="009F1091">
      <w:r>
        <w:br w:type="page"/>
      </w:r>
    </w:p>
    <w:p w14:paraId="5058C3D1" w14:textId="77777777" w:rsidR="00C02F82" w:rsidRDefault="54F41CBD" w:rsidP="00CE359A">
      <w:pPr>
        <w:pStyle w:val="Heading1"/>
      </w:pPr>
      <w:bookmarkStart w:id="0" w:name="_Toc112681289"/>
      <w:bookmarkStart w:id="1" w:name="_Toc197941575"/>
      <w:r>
        <w:lastRenderedPageBreak/>
        <w:t>Overview</w:t>
      </w:r>
      <w:bookmarkEnd w:id="0"/>
      <w:bookmarkEnd w:id="1"/>
    </w:p>
    <w:p w14:paraId="2212AD13" w14:textId="000477F9" w:rsidR="00DB2D99" w:rsidRDefault="00C02F82" w:rsidP="00DB2D99">
      <w:pPr>
        <w:rPr>
          <w:noProof/>
        </w:rPr>
      </w:pPr>
      <w:r w:rsidRPr="6473D810">
        <w:rPr>
          <w:rStyle w:val="Strong"/>
        </w:rPr>
        <w:t>Description</w:t>
      </w:r>
      <w:r w:rsidRPr="00936B30">
        <w:rPr>
          <w:rStyle w:val="Strong"/>
          <w:b w:val="0"/>
          <w:bCs w:val="0"/>
        </w:rPr>
        <w:t>:</w:t>
      </w:r>
      <w:r w:rsidRPr="6473D810">
        <w:rPr>
          <w:noProof/>
        </w:rPr>
        <w:t xml:space="preserve"> </w:t>
      </w:r>
      <w:r w:rsidR="00EE0EFE">
        <w:rPr>
          <w:noProof/>
        </w:rPr>
        <w:t>t</w:t>
      </w:r>
      <w:r w:rsidRPr="6473D810">
        <w:rPr>
          <w:noProof/>
        </w:rPr>
        <w:t xml:space="preserve">his </w:t>
      </w:r>
      <w:r w:rsidR="007A3800" w:rsidRPr="6473D810">
        <w:rPr>
          <w:noProof/>
        </w:rPr>
        <w:t xml:space="preserve">learning sequence </w:t>
      </w:r>
      <w:r w:rsidRPr="6473D810">
        <w:rPr>
          <w:noProof/>
        </w:rPr>
        <w:t>addresses</w:t>
      </w:r>
      <w:r w:rsidR="7157EABE" w:rsidRPr="6473D810">
        <w:rPr>
          <w:noProof/>
        </w:rPr>
        <w:t xml:space="preserve"> </w:t>
      </w:r>
      <w:r w:rsidR="003C74D9">
        <w:rPr>
          <w:noProof/>
        </w:rPr>
        <w:t>the relationship between the individual and the law. It address</w:t>
      </w:r>
      <w:r w:rsidR="006914FE">
        <w:rPr>
          <w:noProof/>
        </w:rPr>
        <w:t>es</w:t>
      </w:r>
      <w:r w:rsidR="19C1D160" w:rsidRPr="6473D810">
        <w:rPr>
          <w:noProof/>
        </w:rPr>
        <w:t xml:space="preserve"> Core Part </w:t>
      </w:r>
      <w:r w:rsidR="003C74D9">
        <w:rPr>
          <w:noProof/>
        </w:rPr>
        <w:t>2</w:t>
      </w:r>
      <w:r w:rsidR="006914FE">
        <w:rPr>
          <w:noProof/>
        </w:rPr>
        <w:t>: The individual and the law</w:t>
      </w:r>
      <w:r w:rsidR="003C74D9">
        <w:rPr>
          <w:noProof/>
        </w:rPr>
        <w:t xml:space="preserve"> </w:t>
      </w:r>
      <w:r w:rsidR="19C1D160" w:rsidRPr="6473D810">
        <w:rPr>
          <w:noProof/>
        </w:rPr>
        <w:t xml:space="preserve">within the Preliminary </w:t>
      </w:r>
      <w:r w:rsidR="006914FE">
        <w:rPr>
          <w:noProof/>
        </w:rPr>
        <w:t>l</w:t>
      </w:r>
      <w:r w:rsidR="19C1D160" w:rsidRPr="6473D810">
        <w:rPr>
          <w:noProof/>
        </w:rPr>
        <w:t xml:space="preserve">egal </w:t>
      </w:r>
      <w:r w:rsidR="006914FE">
        <w:rPr>
          <w:noProof/>
        </w:rPr>
        <w:t>s</w:t>
      </w:r>
      <w:r w:rsidR="19C1D160" w:rsidRPr="6473D810">
        <w:rPr>
          <w:noProof/>
        </w:rPr>
        <w:t>tudies course</w:t>
      </w:r>
      <w:r w:rsidR="7157EABE" w:rsidRPr="6473D810">
        <w:rPr>
          <w:noProof/>
        </w:rPr>
        <w:t>.</w:t>
      </w:r>
      <w:r w:rsidRPr="6473D810">
        <w:rPr>
          <w:noProof/>
        </w:rPr>
        <w:t xml:space="preserve"> The lessons and sequences in this program of learning are designed to allow students to </w:t>
      </w:r>
      <w:r w:rsidR="00DB2D99" w:rsidRPr="6473D810">
        <w:rPr>
          <w:noProof/>
        </w:rPr>
        <w:t xml:space="preserve">develop an understanding of the nature and functions of law through the examination of </w:t>
      </w:r>
      <w:r w:rsidR="003C74D9">
        <w:rPr>
          <w:noProof/>
        </w:rPr>
        <w:t xml:space="preserve">individual rights and responsibiltiies as well as </w:t>
      </w:r>
      <w:r w:rsidR="00DC0E6C">
        <w:rPr>
          <w:noProof/>
        </w:rPr>
        <w:t>circumstances in which individuals may come into contact with the legal system.</w:t>
      </w:r>
      <w:r w:rsidR="00FE74EA">
        <w:rPr>
          <w:noProof/>
        </w:rPr>
        <w:t xml:space="preserve"> </w:t>
      </w:r>
      <w:r w:rsidR="00C96A08">
        <w:rPr>
          <w:noProof/>
        </w:rPr>
        <w:t>Throughout the sequence, student</w:t>
      </w:r>
      <w:r w:rsidR="00BA005A">
        <w:rPr>
          <w:noProof/>
        </w:rPr>
        <w:t>s</w:t>
      </w:r>
      <w:r w:rsidR="00860620">
        <w:rPr>
          <w:noProof/>
        </w:rPr>
        <w:t xml:space="preserve"> learn to make arguments with</w:t>
      </w:r>
      <w:r w:rsidR="00FE74EA" w:rsidRPr="00FE74EA">
        <w:rPr>
          <w:noProof/>
        </w:rPr>
        <w:t xml:space="preserve"> refer</w:t>
      </w:r>
      <w:r w:rsidR="00860620">
        <w:rPr>
          <w:noProof/>
        </w:rPr>
        <w:t>ence</w:t>
      </w:r>
      <w:r w:rsidR="00FE74EA" w:rsidRPr="00FE74EA">
        <w:rPr>
          <w:noProof/>
        </w:rPr>
        <w:t xml:space="preserve"> to legal and non-legal institutions, laws and media reports. </w:t>
      </w:r>
      <w:r w:rsidR="00472416" w:rsidRPr="6473D810">
        <w:rPr>
          <w:noProof/>
        </w:rPr>
        <w:t>Students</w:t>
      </w:r>
      <w:r w:rsidR="00860620">
        <w:rPr>
          <w:noProof/>
        </w:rPr>
        <w:t xml:space="preserve"> also</w:t>
      </w:r>
      <w:r w:rsidR="00472416" w:rsidRPr="6473D810">
        <w:rPr>
          <w:noProof/>
        </w:rPr>
        <w:t xml:space="preserve"> engage with</w:t>
      </w:r>
      <w:r w:rsidR="00DB2D99" w:rsidRPr="6473D810">
        <w:rPr>
          <w:noProof/>
        </w:rPr>
        <w:t xml:space="preserve"> the </w:t>
      </w:r>
      <w:r w:rsidR="00472416" w:rsidRPr="6473D810">
        <w:rPr>
          <w:noProof/>
        </w:rPr>
        <w:t xml:space="preserve">following </w:t>
      </w:r>
      <w:r w:rsidR="00DB2D99" w:rsidRPr="6473D810">
        <w:rPr>
          <w:noProof/>
        </w:rPr>
        <w:t>themes and challenges</w:t>
      </w:r>
      <w:r w:rsidR="00472416" w:rsidRPr="6473D810">
        <w:rPr>
          <w:noProof/>
        </w:rPr>
        <w:t>:</w:t>
      </w:r>
    </w:p>
    <w:p w14:paraId="4F592FDE" w14:textId="4F80B399" w:rsidR="00FE74EA" w:rsidRPr="00FE74EA" w:rsidRDefault="006914FE" w:rsidP="00FE74EA">
      <w:pPr>
        <w:pStyle w:val="ListBullet"/>
        <w:rPr>
          <w:rFonts w:eastAsia="Arial"/>
          <w:noProof/>
        </w:rPr>
      </w:pPr>
      <w:r>
        <w:rPr>
          <w:noProof/>
        </w:rPr>
        <w:t xml:space="preserve">the </w:t>
      </w:r>
      <w:r w:rsidR="00FE74EA" w:rsidRPr="00FE74EA">
        <w:rPr>
          <w:noProof/>
        </w:rPr>
        <w:t>relationship between justice, law and society</w:t>
      </w:r>
    </w:p>
    <w:p w14:paraId="2EEC5C5A" w14:textId="1DCFA13C" w:rsidR="00860620" w:rsidRPr="00860620" w:rsidRDefault="006914FE" w:rsidP="00FE74EA">
      <w:pPr>
        <w:pStyle w:val="ListBullet"/>
        <w:rPr>
          <w:rFonts w:eastAsia="Arial"/>
          <w:noProof/>
        </w:rPr>
      </w:pPr>
      <w:r>
        <w:rPr>
          <w:noProof/>
        </w:rPr>
        <w:t xml:space="preserve">the </w:t>
      </w:r>
      <w:r w:rsidR="00FE74EA" w:rsidRPr="00FE74EA">
        <w:rPr>
          <w:noProof/>
        </w:rPr>
        <w:t>relationship between rights and responsibilities</w:t>
      </w:r>
    </w:p>
    <w:p w14:paraId="0E49460C" w14:textId="1F25D094" w:rsidR="00860620" w:rsidRPr="00860620" w:rsidRDefault="00FE74EA" w:rsidP="00FE74EA">
      <w:pPr>
        <w:pStyle w:val="ListBullet"/>
        <w:rPr>
          <w:rFonts w:eastAsia="Arial"/>
          <w:noProof/>
        </w:rPr>
      </w:pPr>
      <w:r w:rsidRPr="00FE74EA">
        <w:rPr>
          <w:noProof/>
        </w:rPr>
        <w:t>balancing the rights of individuals with the needs of the state</w:t>
      </w:r>
    </w:p>
    <w:p w14:paraId="74EF37B5" w14:textId="2368E656" w:rsidR="00860620" w:rsidRPr="00860620" w:rsidRDefault="006914FE" w:rsidP="00FE74EA">
      <w:pPr>
        <w:pStyle w:val="ListBullet"/>
        <w:rPr>
          <w:rFonts w:eastAsia="Arial"/>
          <w:noProof/>
        </w:rPr>
      </w:pPr>
      <w:r>
        <w:rPr>
          <w:noProof/>
        </w:rPr>
        <w:t xml:space="preserve">the </w:t>
      </w:r>
      <w:r w:rsidR="00FE74EA" w:rsidRPr="00FE74EA">
        <w:rPr>
          <w:noProof/>
        </w:rPr>
        <w:t>role of the law in regulating technology</w:t>
      </w:r>
    </w:p>
    <w:p w14:paraId="3AB6B875" w14:textId="5A026DAB" w:rsidR="00FE74EA" w:rsidRPr="00860620" w:rsidRDefault="006914FE" w:rsidP="00860620">
      <w:pPr>
        <w:pStyle w:val="ListBullet"/>
        <w:rPr>
          <w:rFonts w:eastAsia="Arial"/>
          <w:noProof/>
        </w:rPr>
      </w:pPr>
      <w:r>
        <w:rPr>
          <w:noProof/>
        </w:rPr>
        <w:t xml:space="preserve">the </w:t>
      </w:r>
      <w:r w:rsidR="00FE74EA" w:rsidRPr="00FE74EA">
        <w:rPr>
          <w:noProof/>
        </w:rPr>
        <w:t>effectiveness of legal mechanisms for achieving justice for individuals and society</w:t>
      </w:r>
      <w:r w:rsidR="00860620">
        <w:rPr>
          <w:noProof/>
        </w:rPr>
        <w:t>.</w:t>
      </w:r>
    </w:p>
    <w:p w14:paraId="38827837" w14:textId="467B38A4" w:rsidR="4AE4468F" w:rsidRPr="0038378B" w:rsidRDefault="54F41CBD" w:rsidP="0038378B">
      <w:pPr>
        <w:pStyle w:val="ListBullet"/>
        <w:numPr>
          <w:ilvl w:val="0"/>
          <w:numId w:val="0"/>
        </w:numPr>
        <w:rPr>
          <w:rFonts w:eastAsia="Arial"/>
          <w:noProof/>
        </w:rPr>
      </w:pPr>
      <w:r w:rsidRPr="7FEC8B66">
        <w:rPr>
          <w:rStyle w:val="Strong"/>
        </w:rPr>
        <w:t>Duration</w:t>
      </w:r>
      <w:r w:rsidRPr="00936B30">
        <w:rPr>
          <w:rStyle w:val="Strong"/>
          <w:b w:val="0"/>
          <w:bCs w:val="0"/>
        </w:rPr>
        <w:t>:</w:t>
      </w:r>
      <w:r w:rsidRPr="7FEC8B66">
        <w:rPr>
          <w:noProof/>
        </w:rPr>
        <w:t xml:space="preserve"> </w:t>
      </w:r>
      <w:r w:rsidR="00D63421">
        <w:rPr>
          <w:noProof/>
        </w:rPr>
        <w:t>t</w:t>
      </w:r>
      <w:r w:rsidRPr="7FEC8B66">
        <w:rPr>
          <w:noProof/>
        </w:rPr>
        <w:t>his program of learning is designed to be completed in approximately</w:t>
      </w:r>
      <w:r w:rsidR="544B91E8" w:rsidRPr="7FEC8B66">
        <w:rPr>
          <w:noProof/>
        </w:rPr>
        <w:t xml:space="preserve"> </w:t>
      </w:r>
      <w:r w:rsidR="00FE74EA">
        <w:rPr>
          <w:noProof/>
        </w:rPr>
        <w:t>30</w:t>
      </w:r>
      <w:r w:rsidRPr="7FEC8B66">
        <w:rPr>
          <w:noProof/>
        </w:rPr>
        <w:t xml:space="preserve"> hours.</w:t>
      </w:r>
      <w:r w:rsidR="73396D33" w:rsidRPr="7FEC8B66">
        <w:rPr>
          <w:noProof/>
        </w:rPr>
        <w:t xml:space="preserve"> </w:t>
      </w:r>
      <w:r w:rsidR="00EA0287">
        <w:rPr>
          <w:noProof/>
        </w:rPr>
        <w:t>Students learning English as an additional language or dialect (</w:t>
      </w:r>
      <w:r w:rsidR="73396D33">
        <w:t>EAL/D</w:t>
      </w:r>
      <w:r w:rsidR="00EA0287">
        <w:t>)</w:t>
      </w:r>
      <w:r w:rsidR="73396D33">
        <w:t xml:space="preserve"> may need additional time to be able to learn, practise and consolidate new language, knowledge and skills.</w:t>
      </w:r>
    </w:p>
    <w:p w14:paraId="205FB574" w14:textId="7DA7CF29" w:rsidR="0038378B" w:rsidRDefault="003F4BD0" w:rsidP="0038378B">
      <w:pPr>
        <w:pStyle w:val="FeatureBox2"/>
      </w:pPr>
      <w:r w:rsidRPr="006914FE">
        <w:rPr>
          <w:b/>
          <w:bCs/>
        </w:rPr>
        <w:t>Note</w:t>
      </w:r>
      <w:r>
        <w:t>: t</w:t>
      </w:r>
      <w:r w:rsidR="0038378B" w:rsidRPr="004C68E9">
        <w:t xml:space="preserve">his resource includes topics that may be considered controversial or sensitive. Teachers are to respect the diverse views and experiences of all students and approach discussions in a manner that is impartial, free from harassment and discrimination, supportive of students’ wellbeing needs and aligned with the department’s Code of conduct, Anti-racism policy, Controversial issues in </w:t>
      </w:r>
      <w:proofErr w:type="gramStart"/>
      <w:r w:rsidR="0038378B" w:rsidRPr="004C68E9">
        <w:t>schools</w:t>
      </w:r>
      <w:proofErr w:type="gramEnd"/>
      <w:r w:rsidR="0038378B" w:rsidRPr="004C68E9">
        <w:t xml:space="preserve"> procedures, and values in NSW public schools. Teachers should facilitate rational discourse and objective study while tailoring the content to meet the unique needs of their students. Where possible, teachers should consult with the school’s wellbeing team before using contexts that may be sensitive for some students.</w:t>
      </w:r>
    </w:p>
    <w:p w14:paraId="1781670B" w14:textId="77777777" w:rsidR="00C02F82" w:rsidRDefault="54F41CBD" w:rsidP="00CE359A">
      <w:pPr>
        <w:pStyle w:val="Heading1"/>
        <w:rPr>
          <w:noProof/>
        </w:rPr>
      </w:pPr>
      <w:bookmarkStart w:id="2" w:name="_Toc197941576"/>
      <w:r w:rsidRPr="66560682">
        <w:rPr>
          <w:noProof/>
        </w:rPr>
        <w:lastRenderedPageBreak/>
        <w:t>Outcomes</w:t>
      </w:r>
      <w:bookmarkEnd w:id="2"/>
    </w:p>
    <w:p w14:paraId="5A5ACA17" w14:textId="714F55A2" w:rsidR="00C02F82" w:rsidRDefault="00C02F82" w:rsidP="00C02F82">
      <w:r w:rsidRPr="00084646">
        <w:t>A student:</w:t>
      </w:r>
    </w:p>
    <w:p w14:paraId="051629B2" w14:textId="494D2ECC" w:rsidR="001A4062" w:rsidRDefault="003A7671" w:rsidP="001A4062">
      <w:pPr>
        <w:pStyle w:val="ListBullet"/>
        <w:rPr>
          <w:lang w:eastAsia="zh-CN"/>
        </w:rPr>
      </w:pPr>
      <w:r w:rsidRPr="003377C0">
        <w:rPr>
          <w:b/>
          <w:bCs/>
          <w:lang w:eastAsia="zh-CN"/>
        </w:rPr>
        <w:t>P1</w:t>
      </w:r>
      <w:r>
        <w:rPr>
          <w:lang w:eastAsia="zh-CN"/>
        </w:rPr>
        <w:t xml:space="preserve"> – </w:t>
      </w:r>
      <w:r w:rsidR="001A4062" w:rsidRPr="1B8E8F1D">
        <w:rPr>
          <w:lang w:eastAsia="zh-CN"/>
        </w:rPr>
        <w:t>identifies and applies legal concepts and terminology</w:t>
      </w:r>
    </w:p>
    <w:p w14:paraId="3E4A3601" w14:textId="33DE760F" w:rsidR="001A4062" w:rsidRDefault="001A4062" w:rsidP="001A4062">
      <w:pPr>
        <w:pStyle w:val="ListBullet"/>
        <w:rPr>
          <w:lang w:eastAsia="zh-CN"/>
        </w:rPr>
      </w:pPr>
      <w:r w:rsidRPr="00616F39">
        <w:rPr>
          <w:b/>
          <w:lang w:eastAsia="zh-CN"/>
        </w:rPr>
        <w:t>P2</w:t>
      </w:r>
      <w:r>
        <w:rPr>
          <w:lang w:eastAsia="zh-CN"/>
        </w:rPr>
        <w:t xml:space="preserve"> </w:t>
      </w:r>
      <w:bookmarkStart w:id="3" w:name="_Hlk176248534"/>
      <w:r>
        <w:rPr>
          <w:lang w:eastAsia="zh-CN"/>
        </w:rPr>
        <w:t>–</w:t>
      </w:r>
      <w:bookmarkEnd w:id="3"/>
      <w:r>
        <w:rPr>
          <w:lang w:eastAsia="zh-CN"/>
        </w:rPr>
        <w:t xml:space="preserve"> describes the key features of Australian and international law</w:t>
      </w:r>
    </w:p>
    <w:p w14:paraId="4006A1E0" w14:textId="2ED33AE4" w:rsidR="001A4062" w:rsidRDefault="001A4062" w:rsidP="001A4062">
      <w:pPr>
        <w:pStyle w:val="ListBullet"/>
        <w:rPr>
          <w:lang w:eastAsia="zh-CN"/>
        </w:rPr>
      </w:pPr>
      <w:r w:rsidRPr="00616F39">
        <w:rPr>
          <w:b/>
          <w:lang w:eastAsia="zh-CN"/>
        </w:rPr>
        <w:t>P3</w:t>
      </w:r>
      <w:r w:rsidRPr="00EA0287">
        <w:rPr>
          <w:bCs/>
          <w:lang w:eastAsia="zh-CN"/>
        </w:rPr>
        <w:t xml:space="preserve"> </w:t>
      </w:r>
      <w:r w:rsidRPr="001A4062">
        <w:rPr>
          <w:bCs/>
          <w:lang w:eastAsia="zh-CN"/>
        </w:rPr>
        <w:t xml:space="preserve">– </w:t>
      </w:r>
      <w:r>
        <w:rPr>
          <w:lang w:eastAsia="zh-CN"/>
        </w:rPr>
        <w:t>describes the operation of domestic and international legal systems</w:t>
      </w:r>
    </w:p>
    <w:p w14:paraId="597CDC39" w14:textId="704CBD80" w:rsidR="001A4062" w:rsidRDefault="001A4062" w:rsidP="001A4062">
      <w:pPr>
        <w:pStyle w:val="ListBullet"/>
        <w:rPr>
          <w:lang w:eastAsia="zh-CN"/>
        </w:rPr>
      </w:pPr>
      <w:r w:rsidRPr="00616F39">
        <w:rPr>
          <w:b/>
          <w:lang w:eastAsia="zh-CN"/>
        </w:rPr>
        <w:t>P4</w:t>
      </w:r>
      <w:r>
        <w:rPr>
          <w:lang w:eastAsia="zh-CN"/>
        </w:rPr>
        <w:t xml:space="preserve"> – discusses the effectiveness of the legal system in addressing issues</w:t>
      </w:r>
    </w:p>
    <w:p w14:paraId="26196C59" w14:textId="0FDE0F86" w:rsidR="001A4062" w:rsidRDefault="001A4062" w:rsidP="001A4062">
      <w:pPr>
        <w:pStyle w:val="ListBullet"/>
        <w:rPr>
          <w:lang w:eastAsia="zh-CN"/>
        </w:rPr>
      </w:pPr>
      <w:r w:rsidRPr="00616F39">
        <w:rPr>
          <w:b/>
          <w:lang w:eastAsia="zh-CN"/>
        </w:rPr>
        <w:t>P5</w:t>
      </w:r>
      <w:r w:rsidRPr="00EA0287">
        <w:rPr>
          <w:bCs/>
          <w:lang w:eastAsia="zh-CN"/>
        </w:rPr>
        <w:t xml:space="preserve"> </w:t>
      </w:r>
      <w:r w:rsidRPr="001A4062">
        <w:rPr>
          <w:bCs/>
          <w:lang w:eastAsia="zh-CN"/>
        </w:rPr>
        <w:t xml:space="preserve">– </w:t>
      </w:r>
      <w:r>
        <w:rPr>
          <w:lang w:eastAsia="zh-CN"/>
        </w:rPr>
        <w:t>describes the role of law in encouraging cooperation and resolving conflict, as well as initiating and responding to change</w:t>
      </w:r>
    </w:p>
    <w:p w14:paraId="385E4C8D" w14:textId="6E3A3B1E" w:rsidR="001A4062" w:rsidRDefault="001A4062" w:rsidP="001A4062">
      <w:pPr>
        <w:pStyle w:val="ListBullet"/>
        <w:rPr>
          <w:lang w:eastAsia="zh-CN"/>
        </w:rPr>
      </w:pPr>
      <w:r w:rsidRPr="00616F39">
        <w:rPr>
          <w:b/>
          <w:lang w:eastAsia="zh-CN"/>
        </w:rPr>
        <w:t>P6</w:t>
      </w:r>
      <w:r>
        <w:rPr>
          <w:lang w:eastAsia="zh-CN"/>
        </w:rPr>
        <w:t xml:space="preserve"> – explains the nature of the interrelationship between the legal system and society</w:t>
      </w:r>
    </w:p>
    <w:p w14:paraId="14AB9C3C" w14:textId="17A70BF5" w:rsidR="001A4062" w:rsidRDefault="001A4062" w:rsidP="001A4062">
      <w:pPr>
        <w:pStyle w:val="ListBullet"/>
        <w:rPr>
          <w:lang w:eastAsia="zh-CN"/>
        </w:rPr>
      </w:pPr>
      <w:r w:rsidRPr="00616F39">
        <w:rPr>
          <w:b/>
          <w:lang w:eastAsia="zh-CN"/>
        </w:rPr>
        <w:t>P7</w:t>
      </w:r>
      <w:r>
        <w:rPr>
          <w:lang w:eastAsia="zh-CN"/>
        </w:rPr>
        <w:t xml:space="preserve"> – evaluates the effectiveness of the law in achieving justice</w:t>
      </w:r>
    </w:p>
    <w:p w14:paraId="16956990" w14:textId="6C3503EE" w:rsidR="001A4062" w:rsidRDefault="001A4062" w:rsidP="001A4062">
      <w:pPr>
        <w:pStyle w:val="ListBullet"/>
        <w:rPr>
          <w:lang w:eastAsia="zh-CN"/>
        </w:rPr>
      </w:pPr>
      <w:r w:rsidRPr="00616F39">
        <w:rPr>
          <w:b/>
          <w:lang w:eastAsia="zh-CN"/>
        </w:rPr>
        <w:t>P8</w:t>
      </w:r>
      <w:r>
        <w:rPr>
          <w:lang w:eastAsia="zh-CN"/>
        </w:rPr>
        <w:t xml:space="preserve"> – locates, selects and organises legal information from a variety of sources including legislation, cases, media, international instruments and documents</w:t>
      </w:r>
    </w:p>
    <w:p w14:paraId="7CFF82E4" w14:textId="25AEE817" w:rsidR="001A4062" w:rsidRDefault="001A4062" w:rsidP="001A4062">
      <w:pPr>
        <w:pStyle w:val="ListBullet"/>
        <w:rPr>
          <w:lang w:eastAsia="zh-CN"/>
        </w:rPr>
      </w:pPr>
      <w:r w:rsidRPr="00616F39">
        <w:rPr>
          <w:b/>
          <w:lang w:eastAsia="zh-CN"/>
        </w:rPr>
        <w:t>P9</w:t>
      </w:r>
      <w:r>
        <w:rPr>
          <w:lang w:eastAsia="zh-CN"/>
        </w:rPr>
        <w:t xml:space="preserve"> – communicates legal information using well-structured responses</w:t>
      </w:r>
    </w:p>
    <w:p w14:paraId="6807BDED" w14:textId="310925FF" w:rsidR="00C02F82" w:rsidRDefault="001A4062" w:rsidP="001A4062">
      <w:pPr>
        <w:pStyle w:val="ListBullet"/>
      </w:pPr>
      <w:r w:rsidRPr="1B8E8F1D">
        <w:rPr>
          <w:b/>
          <w:bCs/>
          <w:lang w:eastAsia="zh-CN"/>
        </w:rPr>
        <w:t>P10</w:t>
      </w:r>
      <w:r w:rsidRPr="1B8E8F1D">
        <w:rPr>
          <w:lang w:eastAsia="zh-CN"/>
        </w:rPr>
        <w:t xml:space="preserve"> – accounts for differing perspectives and interpretations of legal information and issues</w:t>
      </w:r>
    </w:p>
    <w:p w14:paraId="06B84A53" w14:textId="1BFED238" w:rsidR="008120C2" w:rsidRPr="002E0D60" w:rsidRDefault="008120C2" w:rsidP="00462FCE">
      <w:pPr>
        <w:pStyle w:val="Imageattributioncaption"/>
        <w:rPr>
          <w:sz w:val="24"/>
        </w:rPr>
      </w:pPr>
      <w:hyperlink r:id="rId8" w:history="1">
        <w:r w:rsidRPr="00FC7B51">
          <w:rPr>
            <w:rStyle w:val="Hyperlink"/>
          </w:rPr>
          <w:t>Legal Studies Stage 6 Syllabus</w:t>
        </w:r>
      </w:hyperlink>
      <w:r w:rsidRPr="008120C2">
        <w:t xml:space="preserve"> © NSW Education Standards Authority (NESA) for and on behalf of the Crown in right of the State of New South Wales, 20</w:t>
      </w:r>
      <w:r w:rsidR="003D731A">
        <w:t>09</w:t>
      </w:r>
      <w:r w:rsidRPr="008120C2">
        <w:t>.</w:t>
      </w:r>
    </w:p>
    <w:p w14:paraId="595C7313" w14:textId="22103630" w:rsidR="5CC55A7E" w:rsidRDefault="5CC55A7E" w:rsidP="1B8E8F1D">
      <w:pPr>
        <w:pStyle w:val="FeatureBox2"/>
      </w:pPr>
      <w:r w:rsidRPr="1B8E8F1D">
        <w:rPr>
          <w:b/>
          <w:bCs/>
        </w:rPr>
        <w:t>Note</w:t>
      </w:r>
      <w:r w:rsidRPr="003F4BD0">
        <w:t xml:space="preserve">: </w:t>
      </w:r>
      <w:r w:rsidR="00252948">
        <w:t>t</w:t>
      </w:r>
      <w:r>
        <w:t xml:space="preserve">he outcomes </w:t>
      </w:r>
      <w:r w:rsidR="00617E11">
        <w:t xml:space="preserve">above </w:t>
      </w:r>
      <w:r>
        <w:t>are</w:t>
      </w:r>
      <w:r w:rsidR="1BC77E2D">
        <w:t xml:space="preserve"> fully</w:t>
      </w:r>
      <w:r>
        <w:t xml:space="preserve"> addressed when all</w:t>
      </w:r>
      <w:r w:rsidR="10CB4FA9">
        <w:t xml:space="preserve"> learning sequences associated with Core Part </w:t>
      </w:r>
      <w:r w:rsidR="00860620">
        <w:t>2</w:t>
      </w:r>
      <w:r w:rsidR="10CB4FA9">
        <w:t xml:space="preserve"> </w:t>
      </w:r>
      <w:r w:rsidR="5943B165">
        <w:t>are taught. Individual learning sequences may not address all outcomes.</w:t>
      </w:r>
    </w:p>
    <w:p w14:paraId="1688192C" w14:textId="77777777" w:rsidR="00C02F82" w:rsidRPr="007F1A68" w:rsidRDefault="00C02F82" w:rsidP="00C02F82">
      <w:r>
        <w:br w:type="page"/>
      </w:r>
    </w:p>
    <w:p w14:paraId="15434986" w14:textId="5491D1FA" w:rsidR="00F15D08" w:rsidRDefault="54F41CBD" w:rsidP="00CE359A">
      <w:pPr>
        <w:pStyle w:val="Heading1"/>
      </w:pPr>
      <w:bookmarkStart w:id="4" w:name="_Toc197941577"/>
      <w:r>
        <w:lastRenderedPageBreak/>
        <w:t xml:space="preserve">Learning sequence </w:t>
      </w:r>
      <w:r w:rsidR="00860620">
        <w:t>1</w:t>
      </w:r>
      <w:r w:rsidR="00252948">
        <w:t xml:space="preserve"> – </w:t>
      </w:r>
      <w:r w:rsidR="00154BDD">
        <w:t>Your rights and responsibilities</w:t>
      </w:r>
      <w:bookmarkEnd w:id="4"/>
    </w:p>
    <w:p w14:paraId="030D36D5" w14:textId="23F3B864" w:rsidR="00F15D08" w:rsidRPr="00A97BC7" w:rsidRDefault="00F15D08" w:rsidP="00CE359A">
      <w:pPr>
        <w:rPr>
          <w:rFonts w:eastAsia="Arial"/>
          <w:noProof/>
        </w:rPr>
      </w:pPr>
      <w:r>
        <w:t xml:space="preserve">This sequence is designed to take </w:t>
      </w:r>
      <w:r w:rsidR="6B89A9B0">
        <w:t>4</w:t>
      </w:r>
      <w:r>
        <w:t xml:space="preserve"> hours.</w:t>
      </w:r>
      <w:r w:rsidR="3210BDE0">
        <w:t xml:space="preserve"> </w:t>
      </w:r>
      <w:r>
        <w:t xml:space="preserve">Students will draw on knowledge from previous content in learning sequences </w:t>
      </w:r>
      <w:r w:rsidR="00380CE1">
        <w:t xml:space="preserve">addressing </w:t>
      </w:r>
      <w:r w:rsidR="001E3C2A">
        <w:t xml:space="preserve">Core Part 1: The </w:t>
      </w:r>
      <w:r w:rsidR="003D731A">
        <w:t>l</w:t>
      </w:r>
      <w:r w:rsidR="001E3C2A">
        <w:t xml:space="preserve">egal </w:t>
      </w:r>
      <w:r w:rsidR="003D731A">
        <w:t>s</w:t>
      </w:r>
      <w:r w:rsidR="001E3C2A">
        <w:t xml:space="preserve">ystem, </w:t>
      </w:r>
      <w:r>
        <w:t xml:space="preserve">which </w:t>
      </w:r>
      <w:r w:rsidR="00380CE1">
        <w:t>help</w:t>
      </w:r>
      <w:r w:rsidR="003D731A">
        <w:t>s</w:t>
      </w:r>
      <w:r w:rsidR="00380CE1">
        <w:t xml:space="preserve"> students to engage with</w:t>
      </w:r>
      <w:r>
        <w:t xml:space="preserve"> basic legal concepts</w:t>
      </w:r>
      <w:r w:rsidR="001E3C2A">
        <w:t xml:space="preserve"> and the structure of the Australian legal system</w:t>
      </w:r>
      <w:r w:rsidRPr="7FEC8B66">
        <w:rPr>
          <w:rFonts w:eastAsia="Arial"/>
          <w:noProof/>
        </w:rPr>
        <w:t xml:space="preserve">. An understanding of key terms such as </w:t>
      </w:r>
      <w:r w:rsidR="001E3C2A">
        <w:rPr>
          <w:rFonts w:eastAsia="Arial"/>
          <w:noProof/>
        </w:rPr>
        <w:t xml:space="preserve">rights, responsibilities, rules and law </w:t>
      </w:r>
      <w:r w:rsidRPr="7FEC8B66">
        <w:rPr>
          <w:rFonts w:eastAsia="Arial"/>
          <w:noProof/>
        </w:rPr>
        <w:t>is needed. This learning sequence is de</w:t>
      </w:r>
      <w:r w:rsidR="005649A1" w:rsidRPr="7FEC8B66">
        <w:rPr>
          <w:rFonts w:eastAsia="Arial"/>
          <w:noProof/>
        </w:rPr>
        <w:t>signe</w:t>
      </w:r>
      <w:r w:rsidRPr="7FEC8B66">
        <w:rPr>
          <w:rFonts w:eastAsia="Arial"/>
          <w:noProof/>
        </w:rPr>
        <w:t>d to support</w:t>
      </w:r>
      <w:r w:rsidR="42319FB5" w:rsidRPr="7FEC8B66">
        <w:rPr>
          <w:rFonts w:eastAsia="Arial"/>
          <w:noProof/>
        </w:rPr>
        <w:t xml:space="preserve"> the development of student</w:t>
      </w:r>
      <w:r w:rsidR="555500DF" w:rsidRPr="7FEC8B66">
        <w:rPr>
          <w:rFonts w:eastAsia="Arial"/>
          <w:noProof/>
        </w:rPr>
        <w:t xml:space="preserve"> langu</w:t>
      </w:r>
      <w:r w:rsidR="00220AFB">
        <w:rPr>
          <w:rFonts w:eastAsia="Arial"/>
          <w:noProof/>
        </w:rPr>
        <w:t>a</w:t>
      </w:r>
      <w:r w:rsidR="555500DF" w:rsidRPr="7FEC8B66">
        <w:rPr>
          <w:rFonts w:eastAsia="Arial"/>
          <w:noProof/>
        </w:rPr>
        <w:t>ge and</w:t>
      </w:r>
      <w:r w:rsidRPr="7FEC8B66">
        <w:rPr>
          <w:rFonts w:eastAsia="Arial"/>
          <w:noProof/>
        </w:rPr>
        <w:t xml:space="preserve"> literacy skills in reading and writing </w:t>
      </w:r>
      <w:r w:rsidR="005649A1" w:rsidRPr="7FEC8B66">
        <w:rPr>
          <w:rFonts w:eastAsia="Arial"/>
          <w:noProof/>
        </w:rPr>
        <w:t>including using</w:t>
      </w:r>
      <w:r w:rsidRPr="7FEC8B66">
        <w:rPr>
          <w:rFonts w:eastAsia="Arial"/>
          <w:noProof/>
        </w:rPr>
        <w:t xml:space="preserve"> text structure and vocabulary</w:t>
      </w:r>
      <w:r w:rsidR="429836D8" w:rsidRPr="7FEC8B66">
        <w:rPr>
          <w:rFonts w:eastAsia="Arial"/>
          <w:noProof/>
        </w:rPr>
        <w:t xml:space="preserve"> effectively</w:t>
      </w:r>
      <w:r w:rsidRPr="7FEC8B66">
        <w:rPr>
          <w:rFonts w:eastAsia="Arial"/>
          <w:noProof/>
        </w:rPr>
        <w:t xml:space="preserve"> in context. This sequence should be taught with awareness of the </w:t>
      </w:r>
      <w:hyperlink r:id="rId9">
        <w:r w:rsidR="001C0875" w:rsidRPr="7FEC8B66">
          <w:rPr>
            <w:rStyle w:val="Hyperlink"/>
            <w:rFonts w:eastAsia="Arial"/>
            <w:noProof/>
          </w:rPr>
          <w:t>C</w:t>
        </w:r>
        <w:r w:rsidRPr="7FEC8B66">
          <w:rPr>
            <w:rStyle w:val="Hyperlink"/>
            <w:rFonts w:eastAsia="Arial"/>
            <w:noProof/>
          </w:rPr>
          <w:t xml:space="preserve">ontroversial </w:t>
        </w:r>
        <w:r w:rsidR="00D307C8">
          <w:rPr>
            <w:rStyle w:val="Hyperlink"/>
            <w:rFonts w:eastAsia="Arial"/>
            <w:noProof/>
          </w:rPr>
          <w:t>i</w:t>
        </w:r>
        <w:r w:rsidRPr="7FEC8B66">
          <w:rPr>
            <w:rStyle w:val="Hyperlink"/>
            <w:rFonts w:eastAsia="Arial"/>
            <w:noProof/>
          </w:rPr>
          <w:t xml:space="preserve">ssues </w:t>
        </w:r>
        <w:r w:rsidR="001C0875" w:rsidRPr="7FEC8B66">
          <w:rPr>
            <w:rStyle w:val="Hyperlink"/>
            <w:rFonts w:eastAsia="Arial"/>
            <w:noProof/>
          </w:rPr>
          <w:t xml:space="preserve">in </w:t>
        </w:r>
        <w:r w:rsidR="00D307C8">
          <w:rPr>
            <w:rStyle w:val="Hyperlink"/>
            <w:rFonts w:eastAsia="Arial"/>
            <w:noProof/>
          </w:rPr>
          <w:t>s</w:t>
        </w:r>
        <w:r w:rsidR="001C0875" w:rsidRPr="7FEC8B66">
          <w:rPr>
            <w:rStyle w:val="Hyperlink"/>
            <w:rFonts w:eastAsia="Arial"/>
            <w:noProof/>
          </w:rPr>
          <w:t>chools</w:t>
        </w:r>
        <w:r w:rsidR="001C0875" w:rsidRPr="00E40A9B">
          <w:t xml:space="preserve"> policy</w:t>
        </w:r>
      </w:hyperlink>
      <w:r w:rsidRPr="7FEC8B66">
        <w:rPr>
          <w:rFonts w:eastAsia="Arial"/>
          <w:noProof/>
        </w:rPr>
        <w:t>.</w:t>
      </w:r>
    </w:p>
    <w:p w14:paraId="2CFD3284" w14:textId="77777777" w:rsidR="00F15D08" w:rsidRPr="00A97BC7" w:rsidRDefault="00F15D08" w:rsidP="00CE359A">
      <w:pPr>
        <w:rPr>
          <w:rFonts w:eastAsia="Arial"/>
          <w:noProof/>
        </w:rPr>
      </w:pPr>
      <w:r w:rsidRPr="00A97BC7">
        <w:rPr>
          <w:rFonts w:eastAsia="Arial"/>
          <w:noProof/>
        </w:rPr>
        <w:t>Consider the following when adapting this learning sequence to your school context:</w:t>
      </w:r>
    </w:p>
    <w:p w14:paraId="0887C115" w14:textId="570F8619" w:rsidR="00F15D08" w:rsidRPr="0016750D" w:rsidRDefault="00F15D08" w:rsidP="0016750D">
      <w:pPr>
        <w:pStyle w:val="ListBullet"/>
      </w:pPr>
      <w:r w:rsidRPr="0016750D">
        <w:t>The appropriateness of individual sources and content given the age and maturity level of your students.</w:t>
      </w:r>
    </w:p>
    <w:p w14:paraId="5B0705EA" w14:textId="57F59CC8" w:rsidR="00F15D08" w:rsidRPr="0016750D" w:rsidRDefault="00F15D08" w:rsidP="0016750D">
      <w:pPr>
        <w:pStyle w:val="ListBullet"/>
      </w:pPr>
      <w:r w:rsidRPr="0016750D">
        <w:t>The presence of students with close links to the events discussed in the learning sequence.</w:t>
      </w:r>
      <w:r w:rsidR="5002B12E" w:rsidRPr="0016750D">
        <w:t xml:space="preserve"> This is particularly important when referencing the impact of the legal system and laws upon Aboriginal and Torres Strait Islander </w:t>
      </w:r>
      <w:r w:rsidR="00D307C8">
        <w:t>p</w:t>
      </w:r>
      <w:r w:rsidR="5002B12E" w:rsidRPr="0016750D">
        <w:t>eople</w:t>
      </w:r>
      <w:r w:rsidR="004A4E73">
        <w:t>s</w:t>
      </w:r>
      <w:r w:rsidR="5002B12E" w:rsidRPr="0016750D">
        <w:t>.</w:t>
      </w:r>
    </w:p>
    <w:p w14:paraId="377AC032" w14:textId="6714F173" w:rsidR="00F15D08" w:rsidRPr="0016750D" w:rsidRDefault="00F15D08" w:rsidP="0016750D">
      <w:pPr>
        <w:pStyle w:val="ListBullet"/>
      </w:pPr>
      <w:r w:rsidRPr="0016750D">
        <w:t xml:space="preserve">The literacy needs of students, especially in relation to reading and understanding </w:t>
      </w:r>
      <w:r w:rsidR="005649A1" w:rsidRPr="0016750D">
        <w:t>legal</w:t>
      </w:r>
      <w:r w:rsidRPr="0016750D">
        <w:t xml:space="preserve"> sources.</w:t>
      </w:r>
    </w:p>
    <w:p w14:paraId="1FB8CBE5" w14:textId="56EF0601" w:rsidR="4AE4468F" w:rsidRDefault="00F15D08" w:rsidP="0016750D">
      <w:pPr>
        <w:pStyle w:val="ListBullet"/>
        <w:rPr>
          <w:noProof/>
        </w:rPr>
      </w:pPr>
      <w:r w:rsidRPr="0016750D">
        <w:t xml:space="preserve">The opportunities to further differentiate the content to better </w:t>
      </w:r>
      <w:r w:rsidR="35912706" w:rsidRPr="0016750D">
        <w:t xml:space="preserve">support </w:t>
      </w:r>
      <w:r w:rsidRPr="0016750D">
        <w:t>your students.</w:t>
      </w:r>
      <w:r w:rsidR="4AE4468F">
        <w:br w:type="page"/>
      </w:r>
    </w:p>
    <w:p w14:paraId="4C43D3B9" w14:textId="77777777" w:rsidR="00C02F82" w:rsidRPr="005F4AEA" w:rsidRDefault="54F41CBD" w:rsidP="0056660D">
      <w:pPr>
        <w:pStyle w:val="Heading2"/>
      </w:pPr>
      <w:bookmarkStart w:id="5" w:name="_Toc197941578"/>
      <w:r>
        <w:lastRenderedPageBreak/>
        <w:t>Syllabus content</w:t>
      </w:r>
      <w:bookmarkEnd w:id="5"/>
    </w:p>
    <w:p w14:paraId="73583587" w14:textId="048C974D" w:rsidR="00CD403E" w:rsidRPr="00CD403E" w:rsidRDefault="00CD403E" w:rsidP="00CD403E">
      <w:pPr>
        <w:pStyle w:val="Caption"/>
      </w:pPr>
      <w:r>
        <w:t xml:space="preserve">Table </w:t>
      </w:r>
      <w:r w:rsidR="004346A7">
        <w:fldChar w:fldCharType="begin"/>
      </w:r>
      <w:r w:rsidR="004346A7">
        <w:instrText xml:space="preserve"> SEQ Table \* ARABIC </w:instrText>
      </w:r>
      <w:r w:rsidR="004346A7">
        <w:fldChar w:fldCharType="separate"/>
      </w:r>
      <w:r w:rsidR="00CF6D25">
        <w:rPr>
          <w:noProof/>
        </w:rPr>
        <w:t>1</w:t>
      </w:r>
      <w:r w:rsidR="004346A7">
        <w:rPr>
          <w:noProof/>
        </w:rPr>
        <w:fldChar w:fldCharType="end"/>
      </w:r>
      <w:r>
        <w:t xml:space="preserve"> – e</w:t>
      </w:r>
      <w:r w:rsidRPr="000A74D3">
        <w:t xml:space="preserve">xcerpt </w:t>
      </w:r>
      <w:r w:rsidR="00147AD7">
        <w:t>from</w:t>
      </w:r>
      <w:r w:rsidRPr="000A74D3">
        <w:t xml:space="preserve"> Legal Studies Stage 6 Syllabus </w:t>
      </w:r>
      <w:r w:rsidR="00147AD7">
        <w:t>(</w:t>
      </w:r>
      <w:r w:rsidRPr="000A74D3">
        <w:t>2009</w:t>
      </w:r>
      <w:r w:rsidR="00147AD7">
        <w:t>)</w:t>
      </w:r>
    </w:p>
    <w:tbl>
      <w:tblPr>
        <w:tblStyle w:val="Tableheader"/>
        <w:tblW w:w="9602" w:type="dxa"/>
        <w:tblLook w:val="0420" w:firstRow="1" w:lastRow="0" w:firstColumn="0" w:lastColumn="0" w:noHBand="0" w:noVBand="1"/>
        <w:tblDescription w:val="Excerpt from Legal Studies Stage 6 Syllabus (2009)."/>
      </w:tblPr>
      <w:tblGrid>
        <w:gridCol w:w="4801"/>
        <w:gridCol w:w="4801"/>
      </w:tblGrid>
      <w:tr w:rsidR="000A74D3" w:rsidRPr="000A74D3" w14:paraId="6B3A175D" w14:textId="77777777" w:rsidTr="006069BF">
        <w:trPr>
          <w:cnfStyle w:val="100000000000" w:firstRow="1" w:lastRow="0" w:firstColumn="0" w:lastColumn="0" w:oddVBand="0" w:evenVBand="0" w:oddHBand="0" w:evenHBand="0" w:firstRowFirstColumn="0" w:firstRowLastColumn="0" w:lastRowFirstColumn="0" w:lastRowLastColumn="0"/>
        </w:trPr>
        <w:tc>
          <w:tcPr>
            <w:tcW w:w="4801" w:type="dxa"/>
            <w:hideMark/>
          </w:tcPr>
          <w:p w14:paraId="483D81BB" w14:textId="77777777" w:rsidR="000A74D3" w:rsidRPr="001A3A6B" w:rsidRDefault="000A74D3" w:rsidP="00CE359A">
            <w:pPr>
              <w:rPr>
                <w:b w:val="0"/>
                <w:bCs/>
              </w:rPr>
            </w:pPr>
            <w:r w:rsidRPr="001A3A6B">
              <w:rPr>
                <w:bCs/>
              </w:rPr>
              <w:t>Students learn about:</w:t>
            </w:r>
          </w:p>
        </w:tc>
        <w:tc>
          <w:tcPr>
            <w:tcW w:w="4801" w:type="dxa"/>
            <w:hideMark/>
          </w:tcPr>
          <w:p w14:paraId="7AA6C756" w14:textId="77777777" w:rsidR="000A74D3" w:rsidRPr="001A3A6B" w:rsidRDefault="000A74D3" w:rsidP="00CE359A">
            <w:pPr>
              <w:rPr>
                <w:b w:val="0"/>
                <w:bCs/>
              </w:rPr>
            </w:pPr>
            <w:r w:rsidRPr="001A3A6B">
              <w:rPr>
                <w:bCs/>
              </w:rPr>
              <w:t>Students learn to:</w:t>
            </w:r>
          </w:p>
        </w:tc>
      </w:tr>
      <w:tr w:rsidR="000A74D3" w:rsidRPr="000A74D3" w14:paraId="78995592" w14:textId="77777777" w:rsidTr="006069BF">
        <w:trPr>
          <w:cnfStyle w:val="000000100000" w:firstRow="0" w:lastRow="0" w:firstColumn="0" w:lastColumn="0" w:oddVBand="0" w:evenVBand="0" w:oddHBand="1" w:evenHBand="0" w:firstRowFirstColumn="0" w:firstRowLastColumn="0" w:lastRowFirstColumn="0" w:lastRowLastColumn="0"/>
        </w:trPr>
        <w:tc>
          <w:tcPr>
            <w:tcW w:w="4801" w:type="dxa"/>
            <w:hideMark/>
          </w:tcPr>
          <w:p w14:paraId="18677A6B" w14:textId="42D4032C" w:rsidR="002F29D3" w:rsidRPr="002F29D3" w:rsidRDefault="002F29D3" w:rsidP="002F29D3">
            <w:pPr>
              <w:pStyle w:val="ListBullet"/>
              <w:numPr>
                <w:ilvl w:val="0"/>
                <w:numId w:val="0"/>
              </w:numPr>
              <w:rPr>
                <w:b/>
                <w:bCs/>
              </w:rPr>
            </w:pPr>
            <w:r w:rsidRPr="002F29D3">
              <w:rPr>
                <w:b/>
                <w:bCs/>
              </w:rPr>
              <w:t>Your rights and responsibilities</w:t>
            </w:r>
          </w:p>
          <w:p w14:paraId="02AC2ABF" w14:textId="2C5D5EDB" w:rsidR="00380CE1" w:rsidRDefault="00380CE1" w:rsidP="00380CE1">
            <w:pPr>
              <w:pStyle w:val="ListBullet"/>
            </w:pPr>
            <w:r w:rsidRPr="00380CE1">
              <w:t>the nature of individual rights</w:t>
            </w:r>
          </w:p>
          <w:p w14:paraId="7E242C9F" w14:textId="5026B350" w:rsidR="000A74D3" w:rsidRPr="000A74D3" w:rsidRDefault="00380CE1" w:rsidP="00380CE1">
            <w:pPr>
              <w:pStyle w:val="ListBullet"/>
            </w:pPr>
            <w:r w:rsidRPr="00380CE1">
              <w:t>relationship between rights and responsibilities</w:t>
            </w:r>
          </w:p>
        </w:tc>
        <w:tc>
          <w:tcPr>
            <w:tcW w:w="4801" w:type="dxa"/>
            <w:hideMark/>
          </w:tcPr>
          <w:p w14:paraId="062A8178" w14:textId="77777777" w:rsidR="00F36C38" w:rsidRDefault="00F36C38" w:rsidP="00F36C38">
            <w:pPr>
              <w:pStyle w:val="ListBullet"/>
            </w:pPr>
            <w:r>
              <w:t>i</w:t>
            </w:r>
            <w:r w:rsidRPr="00F36C38">
              <w:t xml:space="preserve">dentify the types of rights to which individuals are entitled </w:t>
            </w:r>
          </w:p>
          <w:p w14:paraId="37359E63" w14:textId="77777777" w:rsidR="00F36C38" w:rsidRDefault="00F36C38" w:rsidP="00F36C38">
            <w:pPr>
              <w:pStyle w:val="ListBullet"/>
            </w:pPr>
            <w:r w:rsidRPr="00F36C38">
              <w:t>outline the responsibilities of citizens within a society</w:t>
            </w:r>
          </w:p>
          <w:p w14:paraId="33DB214D" w14:textId="37383254" w:rsidR="000A74D3" w:rsidRPr="000A74D3" w:rsidRDefault="00F36C38" w:rsidP="00F36C38">
            <w:pPr>
              <w:pStyle w:val="ListBullet"/>
            </w:pPr>
            <w:r w:rsidRPr="00F36C38">
              <w:t>explain the interrelationship between rights and responsibilities</w:t>
            </w:r>
          </w:p>
        </w:tc>
      </w:tr>
    </w:tbl>
    <w:p w14:paraId="29E6E9CB" w14:textId="3914F61A" w:rsidR="4AE4468F" w:rsidRDefault="4AE4468F" w:rsidP="00CE359A">
      <w:r>
        <w:br w:type="page"/>
      </w:r>
    </w:p>
    <w:p w14:paraId="00893250" w14:textId="77777777" w:rsidR="00797C02" w:rsidRDefault="46B09057" w:rsidP="00CE359A">
      <w:pPr>
        <w:pStyle w:val="Heading2"/>
      </w:pPr>
      <w:bookmarkStart w:id="6" w:name="_Toc164852830"/>
      <w:bookmarkStart w:id="7" w:name="_Toc112681291"/>
      <w:bookmarkStart w:id="8" w:name="_Toc197941579"/>
      <w:r>
        <w:lastRenderedPageBreak/>
        <w:t>Vocabulary</w:t>
      </w:r>
      <w:bookmarkEnd w:id="6"/>
      <w:bookmarkEnd w:id="8"/>
    </w:p>
    <w:p w14:paraId="2A5BE33B" w14:textId="672A3013" w:rsidR="00797C02" w:rsidRDefault="00154511" w:rsidP="00CE359A">
      <w:pPr>
        <w:pStyle w:val="FeatureBox2"/>
      </w:pPr>
      <w:r>
        <w:rPr>
          <w:rStyle w:val="Strong"/>
        </w:rPr>
        <w:t>N</w:t>
      </w:r>
      <w:r w:rsidR="00797C02" w:rsidRPr="4DB903E2">
        <w:rPr>
          <w:rStyle w:val="Strong"/>
        </w:rPr>
        <w:t>ote</w:t>
      </w:r>
      <w:r w:rsidR="00797C02" w:rsidRPr="002F29D3">
        <w:rPr>
          <w:rStyle w:val="Strong"/>
          <w:b w:val="0"/>
          <w:bCs w:val="0"/>
        </w:rPr>
        <w:t>:</w:t>
      </w:r>
      <w:r w:rsidR="00797C02">
        <w:t xml:space="preserve"> this part of the syllabus introduces a large amount of subject</w:t>
      </w:r>
      <w:r w:rsidR="00B852EF">
        <w:t>-</w:t>
      </w:r>
      <w:r w:rsidR="00797C02">
        <w:t xml:space="preserve">specific vocabulary. Use </w:t>
      </w:r>
      <w:r w:rsidR="00E61EC8">
        <w:fldChar w:fldCharType="begin"/>
      </w:r>
      <w:r w:rsidR="00E61EC8">
        <w:instrText xml:space="preserve"> REF _Ref176155999 \h </w:instrText>
      </w:r>
      <w:r w:rsidR="00E61EC8">
        <w:fldChar w:fldCharType="separate"/>
      </w:r>
      <w:r w:rsidR="00B30C3F">
        <w:t xml:space="preserve">Table </w:t>
      </w:r>
      <w:r w:rsidR="00B30C3F">
        <w:rPr>
          <w:noProof/>
        </w:rPr>
        <w:t>2</w:t>
      </w:r>
      <w:r w:rsidR="00E61EC8">
        <w:fldChar w:fldCharType="end"/>
      </w:r>
      <w:r w:rsidR="00797C02">
        <w:t xml:space="preserve"> with students as new terms are introduced to support student growth in using legal terminology. </w:t>
      </w:r>
      <w:hyperlink r:id="rId10">
        <w:r w:rsidR="00D2118B" w:rsidRPr="4DB903E2">
          <w:rPr>
            <w:rStyle w:val="Hyperlink"/>
          </w:rPr>
          <w:t>Legal Speak Explained</w:t>
        </w:r>
      </w:hyperlink>
      <w:r w:rsidR="00D2118B">
        <w:t xml:space="preserve"> provide simple definitions of key terms.</w:t>
      </w:r>
      <w:r w:rsidR="00CD32BD">
        <w:t xml:space="preserve"> The table is referred to throughout the sequence.</w:t>
      </w:r>
    </w:p>
    <w:p w14:paraId="222922CE" w14:textId="12538B67" w:rsidR="00797C02" w:rsidRDefault="00D023D6" w:rsidP="00CE359A">
      <w:r>
        <w:t>A</w:t>
      </w:r>
      <w:r w:rsidR="00FE0872">
        <w:t>dd new terms</w:t>
      </w:r>
      <w:r>
        <w:t xml:space="preserve"> that</w:t>
      </w:r>
      <w:r w:rsidR="00DF0AD1">
        <w:t xml:space="preserve"> you learn</w:t>
      </w:r>
      <w:r w:rsidR="00797C02">
        <w:t xml:space="preserve"> </w:t>
      </w:r>
      <w:r w:rsidR="00DF0AD1">
        <w:t>while completing</w:t>
      </w:r>
      <w:r w:rsidR="00797C02">
        <w:t xml:space="preserve"> this learning sequence</w:t>
      </w:r>
      <w:r w:rsidR="007B18C5">
        <w:t xml:space="preserve"> to the </w:t>
      </w:r>
      <w:r w:rsidR="00275524">
        <w:t>table below</w:t>
      </w:r>
      <w:r w:rsidR="00797C02">
        <w:t>.</w:t>
      </w:r>
    </w:p>
    <w:p w14:paraId="7FCD9FEA" w14:textId="57D0CAFE" w:rsidR="00AF34AC" w:rsidRPr="00AF34AC" w:rsidRDefault="00AF34AC" w:rsidP="00AF34AC">
      <w:pPr>
        <w:pStyle w:val="Caption"/>
      </w:pPr>
      <w:bookmarkStart w:id="9" w:name="_Ref176155999"/>
      <w:r>
        <w:t xml:space="preserve">Table </w:t>
      </w:r>
      <w:r w:rsidR="004346A7">
        <w:fldChar w:fldCharType="begin"/>
      </w:r>
      <w:r w:rsidR="004346A7">
        <w:instrText xml:space="preserve"> SEQ Table \* ARABIC </w:instrText>
      </w:r>
      <w:r w:rsidR="004346A7">
        <w:fldChar w:fldCharType="separate"/>
      </w:r>
      <w:r w:rsidR="00CF6D25">
        <w:rPr>
          <w:noProof/>
        </w:rPr>
        <w:t>2</w:t>
      </w:r>
      <w:r w:rsidR="004346A7">
        <w:rPr>
          <w:noProof/>
        </w:rPr>
        <w:fldChar w:fldCharType="end"/>
      </w:r>
      <w:bookmarkEnd w:id="9"/>
      <w:r>
        <w:t xml:space="preserve"> –</w:t>
      </w:r>
      <w:r w:rsidRPr="00AF34AC">
        <w:t xml:space="preserve"> </w:t>
      </w:r>
      <w:r>
        <w:t>vocabulary tracker</w:t>
      </w:r>
    </w:p>
    <w:tbl>
      <w:tblPr>
        <w:tblStyle w:val="Tableheader"/>
        <w:tblW w:w="0" w:type="auto"/>
        <w:tblLook w:val="04A0" w:firstRow="1" w:lastRow="0" w:firstColumn="1" w:lastColumn="0" w:noHBand="0" w:noVBand="1"/>
        <w:tblDescription w:val="Table containing columns requesting student input of word or phrase, definition, synonyms, antonyms, home language translation and use in a sentence. Two rows of cells in the table are left blank for illustrative purposes."/>
      </w:tblPr>
      <w:tblGrid>
        <w:gridCol w:w="1589"/>
        <w:gridCol w:w="1595"/>
        <w:gridCol w:w="1598"/>
        <w:gridCol w:w="1597"/>
        <w:gridCol w:w="1598"/>
        <w:gridCol w:w="1595"/>
      </w:tblGrid>
      <w:tr w:rsidR="00797C02" w14:paraId="2C00A8CE" w14:textId="77777777" w:rsidTr="00606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04BFE3F8" w14:textId="77777777" w:rsidR="00797C02" w:rsidRDefault="00797C02" w:rsidP="00CE359A">
            <w:pPr>
              <w:spacing w:before="192" w:after="192"/>
            </w:pPr>
            <w:r>
              <w:t>Word or phrase</w:t>
            </w:r>
          </w:p>
        </w:tc>
        <w:tc>
          <w:tcPr>
            <w:tcW w:w="1595" w:type="dxa"/>
          </w:tcPr>
          <w:p w14:paraId="50995462" w14:textId="77777777" w:rsidR="00797C02" w:rsidRDefault="00797C02" w:rsidP="00CE359A">
            <w:pPr>
              <w:cnfStyle w:val="100000000000" w:firstRow="1" w:lastRow="0" w:firstColumn="0" w:lastColumn="0" w:oddVBand="0" w:evenVBand="0" w:oddHBand="0" w:evenHBand="0" w:firstRowFirstColumn="0" w:firstRowLastColumn="0" w:lastRowFirstColumn="0" w:lastRowLastColumn="0"/>
            </w:pPr>
            <w:r>
              <w:t>Definition</w:t>
            </w:r>
          </w:p>
        </w:tc>
        <w:tc>
          <w:tcPr>
            <w:tcW w:w="1598" w:type="dxa"/>
          </w:tcPr>
          <w:p w14:paraId="25470709" w14:textId="77777777" w:rsidR="00797C02" w:rsidRDefault="00797C02" w:rsidP="00CE359A">
            <w:pPr>
              <w:cnfStyle w:val="100000000000" w:firstRow="1" w:lastRow="0" w:firstColumn="0" w:lastColumn="0" w:oddVBand="0" w:evenVBand="0" w:oddHBand="0" w:evenHBand="0" w:firstRowFirstColumn="0" w:firstRowLastColumn="0" w:lastRowFirstColumn="0" w:lastRowLastColumn="0"/>
            </w:pPr>
            <w:r>
              <w:t>Synonyms</w:t>
            </w:r>
          </w:p>
        </w:tc>
        <w:tc>
          <w:tcPr>
            <w:tcW w:w="1597" w:type="dxa"/>
          </w:tcPr>
          <w:p w14:paraId="30E5B4BE" w14:textId="77777777" w:rsidR="00797C02" w:rsidRDefault="00797C02" w:rsidP="00CE359A">
            <w:pPr>
              <w:cnfStyle w:val="100000000000" w:firstRow="1" w:lastRow="0" w:firstColumn="0" w:lastColumn="0" w:oddVBand="0" w:evenVBand="0" w:oddHBand="0" w:evenHBand="0" w:firstRowFirstColumn="0" w:firstRowLastColumn="0" w:lastRowFirstColumn="0" w:lastRowLastColumn="0"/>
            </w:pPr>
            <w:r>
              <w:t>Antonyms</w:t>
            </w:r>
          </w:p>
        </w:tc>
        <w:tc>
          <w:tcPr>
            <w:tcW w:w="1598" w:type="dxa"/>
          </w:tcPr>
          <w:p w14:paraId="7753BA02" w14:textId="77777777" w:rsidR="00797C02" w:rsidRDefault="00797C02" w:rsidP="00CE359A">
            <w:pPr>
              <w:cnfStyle w:val="100000000000" w:firstRow="1" w:lastRow="0" w:firstColumn="0" w:lastColumn="0" w:oddVBand="0" w:evenVBand="0" w:oddHBand="0" w:evenHBand="0" w:firstRowFirstColumn="0" w:firstRowLastColumn="0" w:lastRowFirstColumn="0" w:lastRowLastColumn="0"/>
            </w:pPr>
            <w:r>
              <w:t>Home language translation</w:t>
            </w:r>
          </w:p>
        </w:tc>
        <w:tc>
          <w:tcPr>
            <w:tcW w:w="1595" w:type="dxa"/>
          </w:tcPr>
          <w:p w14:paraId="6213C886" w14:textId="77777777" w:rsidR="00797C02" w:rsidRDefault="00797C02" w:rsidP="00CE359A">
            <w:pPr>
              <w:cnfStyle w:val="100000000000" w:firstRow="1" w:lastRow="0" w:firstColumn="0" w:lastColumn="0" w:oddVBand="0" w:evenVBand="0" w:oddHBand="0" w:evenHBand="0" w:firstRowFirstColumn="0" w:firstRowLastColumn="0" w:lastRowFirstColumn="0" w:lastRowLastColumn="0"/>
            </w:pPr>
            <w:r>
              <w:t>Use in a sentence</w:t>
            </w:r>
          </w:p>
        </w:tc>
      </w:tr>
      <w:tr w:rsidR="00797C02" w14:paraId="3EE0628E" w14:textId="77777777" w:rsidTr="00606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30589E6F" w14:textId="77777777" w:rsidR="00797C02" w:rsidRDefault="00797C02" w:rsidP="00CE359A"/>
        </w:tc>
        <w:tc>
          <w:tcPr>
            <w:tcW w:w="1595" w:type="dxa"/>
          </w:tcPr>
          <w:p w14:paraId="52C2D99F" w14:textId="77777777" w:rsidR="00797C02" w:rsidRDefault="00797C02" w:rsidP="00CE359A">
            <w:pPr>
              <w:cnfStyle w:val="000000100000" w:firstRow="0" w:lastRow="0" w:firstColumn="0" w:lastColumn="0" w:oddVBand="0" w:evenVBand="0" w:oddHBand="1" w:evenHBand="0" w:firstRowFirstColumn="0" w:firstRowLastColumn="0" w:lastRowFirstColumn="0" w:lastRowLastColumn="0"/>
            </w:pPr>
          </w:p>
        </w:tc>
        <w:tc>
          <w:tcPr>
            <w:tcW w:w="1598" w:type="dxa"/>
          </w:tcPr>
          <w:p w14:paraId="182385AD" w14:textId="77777777" w:rsidR="00797C02" w:rsidRDefault="00797C02" w:rsidP="00CE359A">
            <w:pPr>
              <w:cnfStyle w:val="000000100000" w:firstRow="0" w:lastRow="0" w:firstColumn="0" w:lastColumn="0" w:oddVBand="0" w:evenVBand="0" w:oddHBand="1" w:evenHBand="0" w:firstRowFirstColumn="0" w:firstRowLastColumn="0" w:lastRowFirstColumn="0" w:lastRowLastColumn="0"/>
            </w:pPr>
          </w:p>
        </w:tc>
        <w:tc>
          <w:tcPr>
            <w:tcW w:w="1597" w:type="dxa"/>
          </w:tcPr>
          <w:p w14:paraId="25CBFA51" w14:textId="77777777" w:rsidR="00797C02" w:rsidRDefault="00797C02" w:rsidP="00CE359A">
            <w:pPr>
              <w:cnfStyle w:val="000000100000" w:firstRow="0" w:lastRow="0" w:firstColumn="0" w:lastColumn="0" w:oddVBand="0" w:evenVBand="0" w:oddHBand="1" w:evenHBand="0" w:firstRowFirstColumn="0" w:firstRowLastColumn="0" w:lastRowFirstColumn="0" w:lastRowLastColumn="0"/>
            </w:pPr>
          </w:p>
        </w:tc>
        <w:tc>
          <w:tcPr>
            <w:tcW w:w="1598" w:type="dxa"/>
          </w:tcPr>
          <w:p w14:paraId="1D4EBF4F" w14:textId="77777777" w:rsidR="00797C02" w:rsidRDefault="00797C02" w:rsidP="00CE359A">
            <w:pPr>
              <w:cnfStyle w:val="000000100000" w:firstRow="0" w:lastRow="0" w:firstColumn="0" w:lastColumn="0" w:oddVBand="0" w:evenVBand="0" w:oddHBand="1" w:evenHBand="0" w:firstRowFirstColumn="0" w:firstRowLastColumn="0" w:lastRowFirstColumn="0" w:lastRowLastColumn="0"/>
            </w:pPr>
          </w:p>
        </w:tc>
        <w:tc>
          <w:tcPr>
            <w:tcW w:w="1595" w:type="dxa"/>
          </w:tcPr>
          <w:p w14:paraId="710DF0EB" w14:textId="77777777" w:rsidR="00797C02" w:rsidRDefault="00797C02" w:rsidP="00CE359A">
            <w:pPr>
              <w:cnfStyle w:val="000000100000" w:firstRow="0" w:lastRow="0" w:firstColumn="0" w:lastColumn="0" w:oddVBand="0" w:evenVBand="0" w:oddHBand="1" w:evenHBand="0" w:firstRowFirstColumn="0" w:firstRowLastColumn="0" w:lastRowFirstColumn="0" w:lastRowLastColumn="0"/>
            </w:pPr>
          </w:p>
        </w:tc>
      </w:tr>
      <w:tr w:rsidR="00797C02" w14:paraId="71B4C79D" w14:textId="77777777" w:rsidTr="006069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4131ACBD" w14:textId="77777777" w:rsidR="00797C02" w:rsidRDefault="00797C02" w:rsidP="00CE359A"/>
        </w:tc>
        <w:tc>
          <w:tcPr>
            <w:tcW w:w="1595" w:type="dxa"/>
          </w:tcPr>
          <w:p w14:paraId="29BCAF9E" w14:textId="77777777" w:rsidR="00797C02" w:rsidRDefault="00797C02" w:rsidP="00CE359A">
            <w:pPr>
              <w:cnfStyle w:val="000000010000" w:firstRow="0" w:lastRow="0" w:firstColumn="0" w:lastColumn="0" w:oddVBand="0" w:evenVBand="0" w:oddHBand="0" w:evenHBand="1" w:firstRowFirstColumn="0" w:firstRowLastColumn="0" w:lastRowFirstColumn="0" w:lastRowLastColumn="0"/>
            </w:pPr>
          </w:p>
        </w:tc>
        <w:tc>
          <w:tcPr>
            <w:tcW w:w="1598" w:type="dxa"/>
          </w:tcPr>
          <w:p w14:paraId="46AA1BE3" w14:textId="77777777" w:rsidR="00797C02" w:rsidRDefault="00797C02" w:rsidP="00CE359A">
            <w:pPr>
              <w:cnfStyle w:val="000000010000" w:firstRow="0" w:lastRow="0" w:firstColumn="0" w:lastColumn="0" w:oddVBand="0" w:evenVBand="0" w:oddHBand="0" w:evenHBand="1" w:firstRowFirstColumn="0" w:firstRowLastColumn="0" w:lastRowFirstColumn="0" w:lastRowLastColumn="0"/>
            </w:pPr>
          </w:p>
        </w:tc>
        <w:tc>
          <w:tcPr>
            <w:tcW w:w="1597" w:type="dxa"/>
          </w:tcPr>
          <w:p w14:paraId="06FCA4FE" w14:textId="77777777" w:rsidR="00797C02" w:rsidRDefault="00797C02" w:rsidP="00CE359A">
            <w:pPr>
              <w:cnfStyle w:val="000000010000" w:firstRow="0" w:lastRow="0" w:firstColumn="0" w:lastColumn="0" w:oddVBand="0" w:evenVBand="0" w:oddHBand="0" w:evenHBand="1" w:firstRowFirstColumn="0" w:firstRowLastColumn="0" w:lastRowFirstColumn="0" w:lastRowLastColumn="0"/>
            </w:pPr>
          </w:p>
        </w:tc>
        <w:tc>
          <w:tcPr>
            <w:tcW w:w="1598" w:type="dxa"/>
          </w:tcPr>
          <w:p w14:paraId="2552495D" w14:textId="77777777" w:rsidR="00797C02" w:rsidRDefault="00797C02" w:rsidP="00CE359A">
            <w:pPr>
              <w:cnfStyle w:val="000000010000" w:firstRow="0" w:lastRow="0" w:firstColumn="0" w:lastColumn="0" w:oddVBand="0" w:evenVBand="0" w:oddHBand="0" w:evenHBand="1" w:firstRowFirstColumn="0" w:firstRowLastColumn="0" w:lastRowFirstColumn="0" w:lastRowLastColumn="0"/>
            </w:pPr>
          </w:p>
        </w:tc>
        <w:tc>
          <w:tcPr>
            <w:tcW w:w="1595" w:type="dxa"/>
          </w:tcPr>
          <w:p w14:paraId="60D54B40" w14:textId="77777777" w:rsidR="00797C02" w:rsidRDefault="00797C02" w:rsidP="00CE359A">
            <w:pPr>
              <w:cnfStyle w:val="000000010000" w:firstRow="0" w:lastRow="0" w:firstColumn="0" w:lastColumn="0" w:oddVBand="0" w:evenVBand="0" w:oddHBand="0" w:evenHBand="1" w:firstRowFirstColumn="0" w:firstRowLastColumn="0" w:lastRowFirstColumn="0" w:lastRowLastColumn="0"/>
            </w:pPr>
          </w:p>
        </w:tc>
      </w:tr>
    </w:tbl>
    <w:p w14:paraId="775449ED" w14:textId="3D6EBCE5" w:rsidR="35D0B27B" w:rsidRPr="00E5164E" w:rsidRDefault="0EC804AF" w:rsidP="00E5164E">
      <w:pPr>
        <w:pStyle w:val="FeatureBox2"/>
      </w:pPr>
      <w:bookmarkStart w:id="10" w:name="_Toc164852831"/>
      <w:r w:rsidRPr="00E5164E">
        <w:rPr>
          <w:b/>
          <w:bCs/>
        </w:rPr>
        <w:t>Differentiation</w:t>
      </w:r>
      <w:r w:rsidRPr="00E5164E">
        <w:t xml:space="preserve">: </w:t>
      </w:r>
      <w:r w:rsidR="00B65856" w:rsidRPr="00E5164E">
        <w:t>e</w:t>
      </w:r>
      <w:r w:rsidRPr="00E5164E">
        <w:t>ncourage EAL/D students to complete the home language column using their dominant language. Teachers should be aware that students may not know or understand the terms in their home language and that some English-language terms may not have an equivalent translation in a student’s home language. Alternative strategies to support EAL/D students to understand complex</w:t>
      </w:r>
      <w:r w:rsidR="001E2166" w:rsidRPr="00E5164E">
        <w:t xml:space="preserve"> or </w:t>
      </w:r>
      <w:r w:rsidRPr="00E5164E">
        <w:t>technical vocabulary include the use of visuals, verbal explanations and demonstrations.</w:t>
      </w:r>
      <w:r w:rsidR="35D0B27B" w:rsidRPr="00E5164E">
        <w:br w:type="page"/>
      </w:r>
    </w:p>
    <w:p w14:paraId="332AEA24" w14:textId="5D6372BC" w:rsidR="00797C02" w:rsidRDefault="00F52BCC" w:rsidP="00CE359A">
      <w:pPr>
        <w:pStyle w:val="Heading2"/>
      </w:pPr>
      <w:bookmarkStart w:id="11" w:name="_Toc197941580"/>
      <w:bookmarkEnd w:id="10"/>
      <w:r>
        <w:lastRenderedPageBreak/>
        <w:t>The nature of individual rights</w:t>
      </w:r>
      <w:r w:rsidR="00F01352">
        <w:t xml:space="preserve"> and responsibilities</w:t>
      </w:r>
      <w:bookmarkEnd w:id="11"/>
    </w:p>
    <w:p w14:paraId="1A6B6A28" w14:textId="67432484" w:rsidR="4223BF7C" w:rsidRPr="00E56833" w:rsidRDefault="4223BF7C" w:rsidP="00CE359A">
      <w:pPr>
        <w:pStyle w:val="FeatureBox2"/>
        <w:rPr>
          <w:rFonts w:eastAsia="Arial"/>
          <w:color w:val="000000" w:themeColor="text1"/>
          <w:szCs w:val="22"/>
        </w:rPr>
      </w:pPr>
      <w:r w:rsidRPr="00E56833">
        <w:rPr>
          <w:rFonts w:eastAsia="Arial"/>
          <w:b/>
          <w:bCs/>
          <w:color w:val="000000" w:themeColor="text1"/>
          <w:szCs w:val="22"/>
        </w:rPr>
        <w:t>Note</w:t>
      </w:r>
      <w:r w:rsidRPr="0095173F">
        <w:rPr>
          <w:rFonts w:eastAsia="Arial"/>
          <w:color w:val="000000" w:themeColor="text1"/>
          <w:szCs w:val="22"/>
        </w:rPr>
        <w:t>:</w:t>
      </w:r>
      <w:r w:rsidRPr="00E56833">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11">
        <w:r w:rsidRPr="00E56833">
          <w:rPr>
            <w:rStyle w:val="Hyperlink"/>
            <w:rFonts w:eastAsia="Arial"/>
            <w:szCs w:val="22"/>
          </w:rPr>
          <w:t>Sharing success criteria</w:t>
        </w:r>
      </w:hyperlink>
      <w:r w:rsidRPr="00E56833">
        <w:rPr>
          <w:rFonts w:eastAsia="Arial"/>
          <w:color w:val="000000" w:themeColor="text1"/>
          <w:szCs w:val="22"/>
        </w:rPr>
        <w:t>.</w:t>
      </w:r>
    </w:p>
    <w:p w14:paraId="25C7963C" w14:textId="77777777" w:rsidR="001E2166" w:rsidRPr="00E56833" w:rsidRDefault="4223BF7C" w:rsidP="00E40A9B">
      <w:pPr>
        <w:pStyle w:val="Heading3"/>
      </w:pPr>
      <w:bookmarkStart w:id="12" w:name="_Toc197941581"/>
      <w:r w:rsidRPr="00E56833">
        <w:t>Learning intention</w:t>
      </w:r>
      <w:bookmarkEnd w:id="12"/>
    </w:p>
    <w:p w14:paraId="33F2F413" w14:textId="203D504E" w:rsidR="4223BF7C" w:rsidRPr="00E56833" w:rsidRDefault="00807778" w:rsidP="00CE359A">
      <w:pPr>
        <w:rPr>
          <w:rFonts w:eastAsia="Arial"/>
          <w:color w:val="000000" w:themeColor="text1"/>
          <w:szCs w:val="22"/>
        </w:rPr>
      </w:pPr>
      <w:r>
        <w:rPr>
          <w:rFonts w:eastAsia="Arial"/>
          <w:color w:val="000000" w:themeColor="text1"/>
          <w:szCs w:val="22"/>
        </w:rPr>
        <w:t>I will learn</w:t>
      </w:r>
      <w:r w:rsidR="4223BF7C" w:rsidRPr="00E56833">
        <w:rPr>
          <w:rFonts w:eastAsia="Arial"/>
          <w:color w:val="000000" w:themeColor="text1"/>
          <w:szCs w:val="22"/>
        </w:rPr>
        <w:t>:</w:t>
      </w:r>
    </w:p>
    <w:p w14:paraId="292636FB" w14:textId="4CEF87D3" w:rsidR="6CE6670C" w:rsidRPr="00E56833" w:rsidRDefault="00807778" w:rsidP="00CE359A">
      <w:pPr>
        <w:pStyle w:val="ListBullet"/>
        <w:rPr>
          <w:szCs w:val="22"/>
        </w:rPr>
      </w:pPr>
      <w:r>
        <w:rPr>
          <w:szCs w:val="22"/>
        </w:rPr>
        <w:t xml:space="preserve">to </w:t>
      </w:r>
      <w:r w:rsidR="00F926A9">
        <w:rPr>
          <w:szCs w:val="22"/>
        </w:rPr>
        <w:t>understand the nature of individual rights</w:t>
      </w:r>
      <w:r w:rsidR="007D0D8E">
        <w:rPr>
          <w:szCs w:val="22"/>
        </w:rPr>
        <w:t>.</w:t>
      </w:r>
    </w:p>
    <w:p w14:paraId="3613F10C" w14:textId="77777777" w:rsidR="001E2166" w:rsidRPr="00E56833" w:rsidRDefault="4223BF7C" w:rsidP="00E40A9B">
      <w:pPr>
        <w:pStyle w:val="Heading3"/>
      </w:pPr>
      <w:bookmarkStart w:id="13" w:name="_Toc197941582"/>
      <w:r w:rsidRPr="00E56833">
        <w:t>Success criteria</w:t>
      </w:r>
      <w:bookmarkEnd w:id="13"/>
    </w:p>
    <w:p w14:paraId="38291740" w14:textId="515E4DDD" w:rsidR="4223BF7C" w:rsidRPr="00E56833" w:rsidRDefault="00807778" w:rsidP="00CE359A">
      <w:pPr>
        <w:rPr>
          <w:rFonts w:eastAsia="Arial"/>
          <w:color w:val="000000" w:themeColor="text1"/>
          <w:szCs w:val="22"/>
        </w:rPr>
      </w:pPr>
      <w:r>
        <w:rPr>
          <w:rFonts w:eastAsia="Arial"/>
          <w:color w:val="000000" w:themeColor="text1"/>
          <w:szCs w:val="22"/>
        </w:rPr>
        <w:t>I</w:t>
      </w:r>
      <w:r w:rsidR="4223BF7C" w:rsidRPr="00462FCE">
        <w:rPr>
          <w:rFonts w:eastAsia="Arial"/>
          <w:color w:val="000000" w:themeColor="text1"/>
          <w:szCs w:val="22"/>
        </w:rPr>
        <w:t xml:space="preserve"> can</w:t>
      </w:r>
      <w:r w:rsidR="4223BF7C" w:rsidRPr="00E56833">
        <w:rPr>
          <w:rFonts w:eastAsia="Arial"/>
          <w:color w:val="000000" w:themeColor="text1"/>
          <w:szCs w:val="22"/>
        </w:rPr>
        <w:t>:</w:t>
      </w:r>
    </w:p>
    <w:p w14:paraId="1F624B5E" w14:textId="35558C18" w:rsidR="30500DD1" w:rsidRPr="00E56833" w:rsidRDefault="00F926A9" w:rsidP="00CE359A">
      <w:pPr>
        <w:pStyle w:val="ListBullet"/>
        <w:rPr>
          <w:rFonts w:eastAsia="Arial"/>
          <w:color w:val="000000" w:themeColor="text1"/>
          <w:szCs w:val="22"/>
        </w:rPr>
      </w:pPr>
      <w:r>
        <w:rPr>
          <w:rFonts w:eastAsia="Arial"/>
          <w:color w:val="000000" w:themeColor="text1"/>
          <w:szCs w:val="22"/>
        </w:rPr>
        <w:t xml:space="preserve">write a </w:t>
      </w:r>
      <w:r w:rsidR="007D0D8E">
        <w:rPr>
          <w:rFonts w:eastAsia="Arial"/>
          <w:color w:val="000000" w:themeColor="text1"/>
          <w:szCs w:val="22"/>
        </w:rPr>
        <w:t>one</w:t>
      </w:r>
      <w:r>
        <w:rPr>
          <w:rFonts w:eastAsia="Arial"/>
          <w:color w:val="000000" w:themeColor="text1"/>
          <w:szCs w:val="22"/>
        </w:rPr>
        <w:t>-sentence definition of individual rights</w:t>
      </w:r>
    </w:p>
    <w:p w14:paraId="7051C2E4" w14:textId="6948A4DD" w:rsidR="30500DD1" w:rsidRPr="00E56833" w:rsidRDefault="004121F6" w:rsidP="00CE359A">
      <w:pPr>
        <w:pStyle w:val="ListBullet"/>
        <w:rPr>
          <w:rFonts w:eastAsia="Arial"/>
          <w:color w:val="000000" w:themeColor="text1"/>
          <w:szCs w:val="22"/>
        </w:rPr>
      </w:pPr>
      <w:r>
        <w:rPr>
          <w:rFonts w:eastAsia="Arial"/>
          <w:color w:val="000000" w:themeColor="text1"/>
          <w:szCs w:val="22"/>
        </w:rPr>
        <w:t xml:space="preserve">write a </w:t>
      </w:r>
      <w:r w:rsidR="007D0D8E">
        <w:rPr>
          <w:rFonts w:eastAsia="Arial"/>
          <w:color w:val="000000" w:themeColor="text1"/>
          <w:szCs w:val="22"/>
        </w:rPr>
        <w:t>one</w:t>
      </w:r>
      <w:r w:rsidR="00F27F3C">
        <w:rPr>
          <w:rFonts w:eastAsia="Arial"/>
          <w:color w:val="000000" w:themeColor="text1"/>
          <w:szCs w:val="22"/>
        </w:rPr>
        <w:t>-paragraph</w:t>
      </w:r>
      <w:r>
        <w:rPr>
          <w:rFonts w:eastAsia="Arial"/>
          <w:color w:val="000000" w:themeColor="text1"/>
          <w:szCs w:val="22"/>
        </w:rPr>
        <w:t xml:space="preserve"> outline of the</w:t>
      </w:r>
      <w:r w:rsidR="00F27F3C">
        <w:rPr>
          <w:rFonts w:eastAsia="Arial"/>
          <w:color w:val="000000" w:themeColor="text1"/>
          <w:szCs w:val="22"/>
        </w:rPr>
        <w:t xml:space="preserve"> relationship between the rights and</w:t>
      </w:r>
      <w:r>
        <w:rPr>
          <w:rFonts w:eastAsia="Arial"/>
          <w:color w:val="000000" w:themeColor="text1"/>
          <w:szCs w:val="22"/>
        </w:rPr>
        <w:t xml:space="preserve"> responsibilities of individual</w:t>
      </w:r>
      <w:r w:rsidR="00D77854">
        <w:rPr>
          <w:rFonts w:eastAsia="Arial"/>
          <w:color w:val="000000" w:themeColor="text1"/>
          <w:szCs w:val="22"/>
        </w:rPr>
        <w:t>s</w:t>
      </w:r>
      <w:r>
        <w:rPr>
          <w:rFonts w:eastAsia="Arial"/>
          <w:color w:val="000000" w:themeColor="text1"/>
          <w:szCs w:val="22"/>
        </w:rPr>
        <w:t xml:space="preserve"> within a society</w:t>
      </w:r>
      <w:r w:rsidR="007D0D8E">
        <w:rPr>
          <w:rFonts w:eastAsia="Arial"/>
          <w:color w:val="000000" w:themeColor="text1"/>
          <w:szCs w:val="22"/>
        </w:rPr>
        <w:t>.</w:t>
      </w:r>
    </w:p>
    <w:p w14:paraId="0311C590" w14:textId="08912811" w:rsidR="009B6635" w:rsidRPr="00E56833" w:rsidRDefault="76551EA0" w:rsidP="00CE359A">
      <w:pPr>
        <w:pStyle w:val="FeatureBox2"/>
        <w:rPr>
          <w:rFonts w:eastAsia="Calibri"/>
          <w:szCs w:val="22"/>
        </w:rPr>
      </w:pPr>
      <w:r w:rsidRPr="00E56833">
        <w:rPr>
          <w:rFonts w:eastAsia="Calibri"/>
          <w:b/>
          <w:bCs/>
          <w:szCs w:val="22"/>
        </w:rPr>
        <w:t>N</w:t>
      </w:r>
      <w:r w:rsidR="46B09057" w:rsidRPr="00E56833">
        <w:rPr>
          <w:rFonts w:eastAsia="Calibri"/>
          <w:b/>
          <w:bCs/>
          <w:szCs w:val="22"/>
        </w:rPr>
        <w:t>ote</w:t>
      </w:r>
      <w:r w:rsidR="3EC7F526" w:rsidRPr="002F51E0">
        <w:rPr>
          <w:rFonts w:eastAsia="Calibri"/>
          <w:szCs w:val="22"/>
        </w:rPr>
        <w:t>:</w:t>
      </w:r>
      <w:r w:rsidR="3EC7F526" w:rsidRPr="00E56833">
        <w:rPr>
          <w:rFonts w:eastAsia="Calibri"/>
          <w:szCs w:val="22"/>
        </w:rPr>
        <w:t xml:space="preserve"> </w:t>
      </w:r>
      <w:r w:rsidR="009F1091">
        <w:rPr>
          <w:color w:val="000000" w:themeColor="text1"/>
          <w:szCs w:val="22"/>
          <w:lang w:val="en-US"/>
        </w:rPr>
        <w:t>t</w:t>
      </w:r>
      <w:r w:rsidR="46B09057" w:rsidRPr="00E56833">
        <w:rPr>
          <w:color w:val="000000" w:themeColor="text1"/>
          <w:szCs w:val="22"/>
          <w:lang w:val="en-US"/>
        </w:rPr>
        <w:t>eachers should consider the</w:t>
      </w:r>
      <w:r w:rsidR="3369EEC4" w:rsidRPr="00E56833">
        <w:rPr>
          <w:rFonts w:eastAsia="Arial"/>
          <w:noProof/>
          <w:szCs w:val="22"/>
        </w:rPr>
        <w:t xml:space="preserve"> </w:t>
      </w:r>
      <w:hyperlink r:id="rId12">
        <w:r w:rsidR="3369EEC4" w:rsidRPr="00E56833">
          <w:rPr>
            <w:rStyle w:val="Hyperlink"/>
            <w:rFonts w:eastAsia="Arial"/>
            <w:noProof/>
            <w:szCs w:val="22"/>
          </w:rPr>
          <w:t xml:space="preserve">Controversial </w:t>
        </w:r>
        <w:r w:rsidR="002F51E0">
          <w:rPr>
            <w:rStyle w:val="Hyperlink"/>
            <w:rFonts w:eastAsia="Arial"/>
            <w:noProof/>
            <w:szCs w:val="22"/>
          </w:rPr>
          <w:t>i</w:t>
        </w:r>
        <w:r w:rsidR="3369EEC4" w:rsidRPr="00E56833">
          <w:rPr>
            <w:rStyle w:val="Hyperlink"/>
            <w:rFonts w:eastAsia="Arial"/>
            <w:noProof/>
            <w:szCs w:val="22"/>
          </w:rPr>
          <w:t xml:space="preserve">ssues in </w:t>
        </w:r>
        <w:r w:rsidR="002F51E0">
          <w:rPr>
            <w:rStyle w:val="Hyperlink"/>
            <w:rFonts w:eastAsia="Arial"/>
            <w:noProof/>
            <w:szCs w:val="22"/>
          </w:rPr>
          <w:t>s</w:t>
        </w:r>
        <w:r w:rsidR="3369EEC4" w:rsidRPr="00E56833">
          <w:rPr>
            <w:rStyle w:val="Hyperlink"/>
            <w:rFonts w:eastAsia="Arial"/>
            <w:noProof/>
            <w:szCs w:val="22"/>
          </w:rPr>
          <w:t>chools</w:t>
        </w:r>
        <w:r w:rsidR="3369EEC4" w:rsidRPr="002F51E0">
          <w:t xml:space="preserve"> policy</w:t>
        </w:r>
      </w:hyperlink>
      <w:r w:rsidR="3369EEC4" w:rsidRPr="00E56833">
        <w:rPr>
          <w:rFonts w:eastAsia="Arial"/>
          <w:noProof/>
          <w:szCs w:val="22"/>
        </w:rPr>
        <w:t xml:space="preserve"> </w:t>
      </w:r>
      <w:r w:rsidR="46B09057" w:rsidRPr="00E56833">
        <w:rPr>
          <w:color w:val="000000" w:themeColor="text1"/>
          <w:szCs w:val="22"/>
          <w:lang w:val="en-US"/>
        </w:rPr>
        <w:t>and ensure all material used is appropriate for individual classroom and school context</w:t>
      </w:r>
      <w:r w:rsidR="46B09057" w:rsidRPr="00E56833">
        <w:rPr>
          <w:rFonts w:eastAsia="Calibri"/>
          <w:szCs w:val="22"/>
        </w:rPr>
        <w:t>.</w:t>
      </w:r>
      <w:r w:rsidR="294CFEBC" w:rsidRPr="00E56833">
        <w:rPr>
          <w:rFonts w:eastAsia="Calibri"/>
          <w:szCs w:val="22"/>
        </w:rPr>
        <w:t xml:space="preserve"> </w:t>
      </w:r>
      <w:r w:rsidR="2238BE0D" w:rsidRPr="00E56833">
        <w:rPr>
          <w:szCs w:val="22"/>
        </w:rPr>
        <w:t>T</w:t>
      </w:r>
      <w:r w:rsidR="46B09057" w:rsidRPr="00E56833">
        <w:rPr>
          <w:szCs w:val="22"/>
        </w:rPr>
        <w:t>he syllabus</w:t>
      </w:r>
      <w:r w:rsidR="2238BE0D" w:rsidRPr="00E56833">
        <w:rPr>
          <w:szCs w:val="22"/>
        </w:rPr>
        <w:t xml:space="preserve"> strongly recommends</w:t>
      </w:r>
      <w:r w:rsidR="46B09057" w:rsidRPr="00E56833">
        <w:rPr>
          <w:szCs w:val="22"/>
        </w:rPr>
        <w:t xml:space="preserve"> </w:t>
      </w:r>
      <w:r w:rsidR="00695419" w:rsidRPr="00E56833">
        <w:rPr>
          <w:szCs w:val="22"/>
        </w:rPr>
        <w:t xml:space="preserve">that </w:t>
      </w:r>
      <w:r w:rsidR="46B09057" w:rsidRPr="00E56833">
        <w:rPr>
          <w:szCs w:val="22"/>
        </w:rPr>
        <w:t xml:space="preserve">students have </w:t>
      </w:r>
      <w:r w:rsidR="002F51E0">
        <w:rPr>
          <w:szCs w:val="22"/>
        </w:rPr>
        <w:t xml:space="preserve">the </w:t>
      </w:r>
      <w:r w:rsidR="46B09057" w:rsidRPr="00E56833">
        <w:rPr>
          <w:szCs w:val="22"/>
        </w:rPr>
        <w:t>opportunity to observe the operation of courts or tribunals during this learning sequence</w:t>
      </w:r>
      <w:r w:rsidR="008CAC69" w:rsidRPr="00E56833">
        <w:rPr>
          <w:szCs w:val="22"/>
        </w:rPr>
        <w:t xml:space="preserve"> (</w:t>
      </w:r>
      <w:r w:rsidR="53084DBA" w:rsidRPr="00E56833">
        <w:rPr>
          <w:szCs w:val="22"/>
        </w:rPr>
        <w:t xml:space="preserve">accessible at </w:t>
      </w:r>
      <w:hyperlink r:id="rId13">
        <w:r w:rsidR="00C74BB5" w:rsidRPr="00E56833">
          <w:rPr>
            <w:rStyle w:val="Hyperlink"/>
            <w:szCs w:val="22"/>
          </w:rPr>
          <w:t>Rule of Law Education Centre</w:t>
        </w:r>
      </w:hyperlink>
      <w:r w:rsidR="00C74BB5" w:rsidRPr="00E56833">
        <w:rPr>
          <w:szCs w:val="22"/>
        </w:rPr>
        <w:t>)</w:t>
      </w:r>
      <w:r w:rsidR="46B09057" w:rsidRPr="00E56833">
        <w:rPr>
          <w:szCs w:val="22"/>
        </w:rPr>
        <w:t>.</w:t>
      </w:r>
    </w:p>
    <w:p w14:paraId="3D41FA15" w14:textId="2609615D" w:rsidR="00FF47AF" w:rsidRPr="00E56833" w:rsidRDefault="009B6635" w:rsidP="00CE359A">
      <w:pPr>
        <w:pStyle w:val="FeatureBox"/>
        <w:rPr>
          <w:b/>
          <w:bCs/>
          <w:szCs w:val="22"/>
        </w:rPr>
      </w:pPr>
      <w:r w:rsidRPr="00E56833">
        <w:rPr>
          <w:b/>
          <w:bCs/>
          <w:szCs w:val="22"/>
        </w:rPr>
        <w:t>Defining</w:t>
      </w:r>
      <w:r w:rsidR="000366CA">
        <w:rPr>
          <w:b/>
          <w:bCs/>
          <w:szCs w:val="22"/>
        </w:rPr>
        <w:t xml:space="preserve"> legal</w:t>
      </w:r>
      <w:r w:rsidRPr="00E56833">
        <w:rPr>
          <w:b/>
          <w:bCs/>
          <w:szCs w:val="22"/>
        </w:rPr>
        <w:t xml:space="preserve"> </w:t>
      </w:r>
      <w:r w:rsidR="00F926A9">
        <w:rPr>
          <w:b/>
          <w:bCs/>
          <w:szCs w:val="22"/>
        </w:rPr>
        <w:t>rights</w:t>
      </w:r>
    </w:p>
    <w:p w14:paraId="1618631A" w14:textId="15DCD69D" w:rsidR="001C350B" w:rsidRPr="001C350B" w:rsidRDefault="000366CA" w:rsidP="001C350B">
      <w:pPr>
        <w:pStyle w:val="FeatureBox"/>
        <w:rPr>
          <w:szCs w:val="22"/>
        </w:rPr>
      </w:pPr>
      <w:r>
        <w:rPr>
          <w:szCs w:val="22"/>
        </w:rPr>
        <w:t>Legal r</w:t>
      </w:r>
      <w:r w:rsidR="00F926A9">
        <w:rPr>
          <w:szCs w:val="22"/>
        </w:rPr>
        <w:t xml:space="preserve">ights are </w:t>
      </w:r>
      <w:r w:rsidR="00AA15D8">
        <w:rPr>
          <w:szCs w:val="22"/>
        </w:rPr>
        <w:t>entitlement</w:t>
      </w:r>
      <w:r>
        <w:rPr>
          <w:szCs w:val="22"/>
        </w:rPr>
        <w:t>s</w:t>
      </w:r>
      <w:r w:rsidR="00AA15D8">
        <w:rPr>
          <w:szCs w:val="22"/>
        </w:rPr>
        <w:t xml:space="preserve"> </w:t>
      </w:r>
      <w:r w:rsidR="00EF497F">
        <w:rPr>
          <w:szCs w:val="22"/>
        </w:rPr>
        <w:t xml:space="preserve">provided to people under the law. </w:t>
      </w:r>
      <w:r w:rsidR="00D75D3D">
        <w:rPr>
          <w:szCs w:val="22"/>
        </w:rPr>
        <w:t xml:space="preserve">There are </w:t>
      </w:r>
      <w:r w:rsidR="002F51E0">
        <w:rPr>
          <w:szCs w:val="22"/>
        </w:rPr>
        <w:t xml:space="preserve">2 </w:t>
      </w:r>
      <w:r w:rsidR="00E5164E">
        <w:rPr>
          <w:szCs w:val="22"/>
        </w:rPr>
        <w:t>principal</w:t>
      </w:r>
      <w:r w:rsidR="00D75D3D">
        <w:rPr>
          <w:szCs w:val="22"/>
        </w:rPr>
        <w:t xml:space="preserve"> rationales for the existence of rights in legal </w:t>
      </w:r>
      <w:r w:rsidR="0007146A">
        <w:rPr>
          <w:szCs w:val="22"/>
        </w:rPr>
        <w:t>thought:</w:t>
      </w:r>
      <w:r w:rsidR="00CB4A8B">
        <w:rPr>
          <w:szCs w:val="22"/>
        </w:rPr>
        <w:t xml:space="preserve"> namely, legal positivism and natural rights theory. Legal positivism</w:t>
      </w:r>
      <w:r w:rsidR="00AA15D8">
        <w:rPr>
          <w:szCs w:val="22"/>
        </w:rPr>
        <w:t xml:space="preserve"> (John Austin)</w:t>
      </w:r>
      <w:r w:rsidR="00CB4A8B">
        <w:rPr>
          <w:szCs w:val="22"/>
        </w:rPr>
        <w:t xml:space="preserve"> holds that rights </w:t>
      </w:r>
      <w:r w:rsidR="009866B6">
        <w:rPr>
          <w:szCs w:val="22"/>
        </w:rPr>
        <w:t>are dependent</w:t>
      </w:r>
      <w:r w:rsidR="00CB4A8B">
        <w:rPr>
          <w:szCs w:val="22"/>
        </w:rPr>
        <w:t xml:space="preserve"> on social facts </w:t>
      </w:r>
      <w:proofErr w:type="gramStart"/>
      <w:r w:rsidR="009866B6">
        <w:rPr>
          <w:szCs w:val="22"/>
        </w:rPr>
        <w:t>in a given</w:t>
      </w:r>
      <w:proofErr w:type="gramEnd"/>
      <w:r w:rsidR="009866B6">
        <w:rPr>
          <w:szCs w:val="22"/>
        </w:rPr>
        <w:t xml:space="preserve"> place and time while natural rights theory</w:t>
      </w:r>
      <w:r w:rsidR="00462671">
        <w:rPr>
          <w:szCs w:val="22"/>
        </w:rPr>
        <w:t xml:space="preserve"> (Aquinas)</w:t>
      </w:r>
      <w:r w:rsidR="009866B6">
        <w:rPr>
          <w:szCs w:val="22"/>
        </w:rPr>
        <w:t xml:space="preserve"> sees </w:t>
      </w:r>
      <w:r w:rsidR="005D05C5">
        <w:rPr>
          <w:szCs w:val="22"/>
        </w:rPr>
        <w:t xml:space="preserve">rights as being </w:t>
      </w:r>
      <w:r w:rsidR="003D7C64">
        <w:rPr>
          <w:szCs w:val="22"/>
        </w:rPr>
        <w:t>derived from the inherent dignity of humanity, w</w:t>
      </w:r>
      <w:r w:rsidR="00FA1D85">
        <w:rPr>
          <w:szCs w:val="22"/>
        </w:rPr>
        <w:t>hether that dignity be given by a higher power or</w:t>
      </w:r>
      <w:r w:rsidR="00462671">
        <w:rPr>
          <w:szCs w:val="22"/>
        </w:rPr>
        <w:t xml:space="preserve"> established normatively.</w:t>
      </w:r>
    </w:p>
    <w:p w14:paraId="28606F81" w14:textId="542205C6" w:rsidR="00797C02" w:rsidRPr="00E56833" w:rsidRDefault="007B18C5" w:rsidP="00CE359A">
      <w:pPr>
        <w:rPr>
          <w:szCs w:val="22"/>
        </w:rPr>
      </w:pPr>
      <w:r w:rsidRPr="00E56833">
        <w:rPr>
          <w:szCs w:val="22"/>
        </w:rPr>
        <w:lastRenderedPageBreak/>
        <w:t>D</w:t>
      </w:r>
      <w:r w:rsidR="00797C02" w:rsidRPr="00E56833">
        <w:rPr>
          <w:szCs w:val="22"/>
        </w:rPr>
        <w:t xml:space="preserve">raw on </w:t>
      </w:r>
      <w:r w:rsidRPr="00E56833">
        <w:rPr>
          <w:szCs w:val="22"/>
        </w:rPr>
        <w:t xml:space="preserve">your </w:t>
      </w:r>
      <w:r w:rsidR="00797C02" w:rsidRPr="00E56833">
        <w:rPr>
          <w:szCs w:val="22"/>
        </w:rPr>
        <w:t xml:space="preserve">prior knowledge to brainstorm </w:t>
      </w:r>
      <w:r w:rsidRPr="00E56833">
        <w:rPr>
          <w:szCs w:val="22"/>
        </w:rPr>
        <w:t xml:space="preserve">the definitions of the </w:t>
      </w:r>
      <w:r w:rsidR="00797C02" w:rsidRPr="00E56833">
        <w:rPr>
          <w:szCs w:val="22"/>
        </w:rPr>
        <w:t xml:space="preserve">below terms related to </w:t>
      </w:r>
      <w:r w:rsidR="00C62AA6">
        <w:rPr>
          <w:szCs w:val="22"/>
        </w:rPr>
        <w:t>law reform</w:t>
      </w:r>
      <w:r w:rsidR="002F51E0">
        <w:rPr>
          <w:szCs w:val="22"/>
        </w:rPr>
        <w:t>:</w:t>
      </w:r>
    </w:p>
    <w:p w14:paraId="16A265E8" w14:textId="4B7FCEBD" w:rsidR="00797C02" w:rsidRPr="002F51E0" w:rsidRDefault="00EF497F" w:rsidP="002F51E0">
      <w:pPr>
        <w:pStyle w:val="ListBullet"/>
      </w:pPr>
      <w:r w:rsidRPr="002F51E0">
        <w:t>right</w:t>
      </w:r>
    </w:p>
    <w:p w14:paraId="6F2C380A" w14:textId="129E713D" w:rsidR="00797C02" w:rsidRPr="002F51E0" w:rsidRDefault="00EF497F" w:rsidP="002F51E0">
      <w:pPr>
        <w:pStyle w:val="ListBullet"/>
      </w:pPr>
      <w:r w:rsidRPr="002F51E0">
        <w:t>responsibility</w:t>
      </w:r>
    </w:p>
    <w:p w14:paraId="0E6ED1C5" w14:textId="4443DBAE" w:rsidR="00797C02" w:rsidRPr="002F51E0" w:rsidRDefault="00EF497F" w:rsidP="002F51E0">
      <w:pPr>
        <w:pStyle w:val="ListBullet"/>
      </w:pPr>
      <w:r w:rsidRPr="002F51E0">
        <w:t>law</w:t>
      </w:r>
    </w:p>
    <w:p w14:paraId="4C72290A" w14:textId="0F829D35" w:rsidR="00797C02" w:rsidRPr="002F51E0" w:rsidRDefault="00EF497F" w:rsidP="002F51E0">
      <w:pPr>
        <w:pStyle w:val="ListBullet"/>
      </w:pPr>
      <w:r w:rsidRPr="002F51E0">
        <w:t>rule</w:t>
      </w:r>
    </w:p>
    <w:p w14:paraId="529D407E" w14:textId="08B87272" w:rsidR="00797C02" w:rsidRPr="002F51E0" w:rsidRDefault="00EF497F" w:rsidP="002F51E0">
      <w:pPr>
        <w:pStyle w:val="ListBullet"/>
      </w:pPr>
      <w:r w:rsidRPr="002F51E0">
        <w:t>individual</w:t>
      </w:r>
    </w:p>
    <w:p w14:paraId="75C01622" w14:textId="167996B9" w:rsidR="00797C02" w:rsidRPr="002F51E0" w:rsidRDefault="003D346A" w:rsidP="002F51E0">
      <w:pPr>
        <w:pStyle w:val="ListBullet"/>
      </w:pPr>
      <w:r w:rsidRPr="002F51E0">
        <w:t>society</w:t>
      </w:r>
      <w:r w:rsidR="00936B30">
        <w:t>.</w:t>
      </w:r>
    </w:p>
    <w:p w14:paraId="5809173D" w14:textId="02FBD902" w:rsidR="00E41D7E" w:rsidRPr="00E56833" w:rsidRDefault="007B18C5" w:rsidP="00CE359A">
      <w:pPr>
        <w:rPr>
          <w:szCs w:val="22"/>
        </w:rPr>
      </w:pPr>
      <w:r w:rsidRPr="00E56833">
        <w:rPr>
          <w:szCs w:val="22"/>
        </w:rPr>
        <w:t>C</w:t>
      </w:r>
      <w:r w:rsidR="00797C02" w:rsidRPr="00E56833">
        <w:rPr>
          <w:szCs w:val="22"/>
        </w:rPr>
        <w:t>ollaborate in small groups to construct joint definitions of each of the above terms</w:t>
      </w:r>
      <w:r w:rsidR="00F27F3C">
        <w:rPr>
          <w:szCs w:val="22"/>
        </w:rPr>
        <w:t xml:space="preserve"> using the vocabulary tracker in </w:t>
      </w:r>
      <w:r w:rsidR="00AB236D">
        <w:rPr>
          <w:szCs w:val="22"/>
        </w:rPr>
        <w:fldChar w:fldCharType="begin"/>
      </w:r>
      <w:r w:rsidR="00AB236D">
        <w:rPr>
          <w:szCs w:val="22"/>
        </w:rPr>
        <w:instrText xml:space="preserve"> REF _Ref176155999 \h </w:instrText>
      </w:r>
      <w:r w:rsidR="00AB236D">
        <w:rPr>
          <w:szCs w:val="22"/>
        </w:rPr>
      </w:r>
      <w:r w:rsidR="00AB236D">
        <w:rPr>
          <w:szCs w:val="22"/>
        </w:rPr>
        <w:fldChar w:fldCharType="separate"/>
      </w:r>
      <w:r w:rsidR="00AB236D">
        <w:t xml:space="preserve">Table </w:t>
      </w:r>
      <w:r w:rsidR="00AB236D">
        <w:rPr>
          <w:noProof/>
        </w:rPr>
        <w:t>2</w:t>
      </w:r>
      <w:r w:rsidR="00AB236D">
        <w:rPr>
          <w:szCs w:val="22"/>
        </w:rPr>
        <w:fldChar w:fldCharType="end"/>
      </w:r>
      <w:r w:rsidR="00797C02" w:rsidRPr="00E56833">
        <w:rPr>
          <w:szCs w:val="22"/>
        </w:rPr>
        <w:t>.</w:t>
      </w:r>
      <w:r w:rsidRPr="00E56833">
        <w:rPr>
          <w:szCs w:val="22"/>
        </w:rPr>
        <w:t xml:space="preserve"> S</w:t>
      </w:r>
      <w:r w:rsidR="00797C02" w:rsidRPr="00E56833">
        <w:rPr>
          <w:szCs w:val="22"/>
        </w:rPr>
        <w:t xml:space="preserve">hare </w:t>
      </w:r>
      <w:r w:rsidRPr="00E56833">
        <w:rPr>
          <w:szCs w:val="22"/>
        </w:rPr>
        <w:t>your</w:t>
      </w:r>
      <w:r w:rsidR="00797C02" w:rsidRPr="00E56833">
        <w:rPr>
          <w:szCs w:val="22"/>
        </w:rPr>
        <w:t xml:space="preserve"> joint definitions with the class.</w:t>
      </w:r>
    </w:p>
    <w:p w14:paraId="094E823F" w14:textId="3EC6ABBB" w:rsidR="00E41D7E" w:rsidRPr="00E56833" w:rsidRDefault="00E41D7E" w:rsidP="00CE359A">
      <w:pPr>
        <w:pStyle w:val="FeatureBox2"/>
        <w:rPr>
          <w:szCs w:val="22"/>
          <w:lang w:val="en-US"/>
        </w:rPr>
      </w:pPr>
      <w:r w:rsidRPr="00E56833">
        <w:rPr>
          <w:b/>
          <w:bCs/>
          <w:szCs w:val="22"/>
        </w:rPr>
        <w:t>Note</w:t>
      </w:r>
      <w:r w:rsidRPr="002F51E0">
        <w:rPr>
          <w:szCs w:val="22"/>
        </w:rPr>
        <w:t>:</w:t>
      </w:r>
      <w:r w:rsidRPr="00E56833">
        <w:rPr>
          <w:szCs w:val="22"/>
        </w:rPr>
        <w:t xml:space="preserve"> </w:t>
      </w:r>
      <w:r w:rsidR="009F1091">
        <w:rPr>
          <w:szCs w:val="22"/>
          <w:lang w:val="en-US"/>
        </w:rPr>
        <w:t>t</w:t>
      </w:r>
      <w:r w:rsidRPr="00E56833">
        <w:rPr>
          <w:szCs w:val="22"/>
          <w:lang w:val="en-US"/>
        </w:rPr>
        <w:t>eachers may use the above activity to assess student preparedness to distinguish between</w:t>
      </w:r>
      <w:r w:rsidR="00F05450">
        <w:rPr>
          <w:szCs w:val="22"/>
          <w:lang w:val="en-US"/>
        </w:rPr>
        <w:t xml:space="preserve"> rights and responsibilities</w:t>
      </w:r>
      <w:r w:rsidRPr="00E56833">
        <w:rPr>
          <w:szCs w:val="22"/>
          <w:lang w:val="en-US"/>
        </w:rPr>
        <w:t>, given the level of complexity of the definitions.</w:t>
      </w:r>
      <w:r w:rsidR="223C6126" w:rsidRPr="00E56833">
        <w:rPr>
          <w:szCs w:val="22"/>
          <w:lang w:val="en-US"/>
        </w:rPr>
        <w:t xml:space="preserve"> For EAL/D students, consider using visuals to support this language-dependent activity to help build conceptual understanding and to connect students with their prior learning. EAL/D students who speak the same home language </w:t>
      </w:r>
      <w:r w:rsidR="00E16E99">
        <w:rPr>
          <w:szCs w:val="22"/>
          <w:lang w:val="en-US"/>
        </w:rPr>
        <w:t xml:space="preserve">may be given </w:t>
      </w:r>
      <w:r w:rsidR="223C6126" w:rsidRPr="00E56833">
        <w:rPr>
          <w:szCs w:val="22"/>
          <w:lang w:val="en-US"/>
        </w:rPr>
        <w:t>an opportunity to discuss the definitions in their own language first.</w:t>
      </w:r>
      <w:r w:rsidR="23BB20BE" w:rsidRPr="00E56833">
        <w:rPr>
          <w:szCs w:val="22"/>
          <w:lang w:val="en-US"/>
        </w:rPr>
        <w:t xml:space="preserve"> Teachers should use gradual release of responsibility throughout the activity, including moving between modelled, guided and independent practice.</w:t>
      </w:r>
    </w:p>
    <w:p w14:paraId="4ED57170" w14:textId="30659961" w:rsidR="00797C02" w:rsidRPr="00E56833" w:rsidRDefault="00DA0D4D" w:rsidP="00CE359A">
      <w:pPr>
        <w:rPr>
          <w:szCs w:val="22"/>
        </w:rPr>
      </w:pPr>
      <w:r>
        <w:rPr>
          <w:szCs w:val="22"/>
        </w:rPr>
        <w:t xml:space="preserve">Conduct a </w:t>
      </w:r>
      <w:hyperlink r:id="rId14" w:history="1">
        <w:r w:rsidR="008816AD">
          <w:rPr>
            <w:rStyle w:val="Hyperlink"/>
            <w:szCs w:val="22"/>
          </w:rPr>
          <w:t>Think-Pair-Share</w:t>
        </w:r>
      </w:hyperlink>
      <w:r>
        <w:rPr>
          <w:szCs w:val="22"/>
        </w:rPr>
        <w:t xml:space="preserve"> </w:t>
      </w:r>
      <w:r w:rsidR="008816AD">
        <w:rPr>
          <w:szCs w:val="22"/>
        </w:rPr>
        <w:t xml:space="preserve">routine </w:t>
      </w:r>
      <w:r>
        <w:rPr>
          <w:szCs w:val="22"/>
        </w:rPr>
        <w:t>where you compare and discuss your definitions of ‘right’</w:t>
      </w:r>
      <w:r w:rsidR="00F62CD9">
        <w:rPr>
          <w:szCs w:val="22"/>
        </w:rPr>
        <w:t>, ‘rule’</w:t>
      </w:r>
      <w:r>
        <w:rPr>
          <w:szCs w:val="22"/>
        </w:rPr>
        <w:t xml:space="preserve"> and ‘responsibility’.</w:t>
      </w:r>
      <w:r w:rsidR="005D42AE">
        <w:rPr>
          <w:szCs w:val="22"/>
        </w:rPr>
        <w:t xml:space="preserve"> </w:t>
      </w:r>
      <w:r w:rsidR="008A2256">
        <w:rPr>
          <w:szCs w:val="22"/>
        </w:rPr>
        <w:t>Consider rights, rules and responsibilities within your school.</w:t>
      </w:r>
    </w:p>
    <w:p w14:paraId="2D286598" w14:textId="2F6269E9" w:rsidR="003E6D29" w:rsidRPr="00BF6B8F" w:rsidRDefault="00BF6B8F" w:rsidP="00BF6B8F">
      <w:pPr>
        <w:pStyle w:val="FeatureBox2"/>
      </w:pPr>
      <w:r>
        <w:rPr>
          <w:b/>
          <w:bCs/>
        </w:rPr>
        <w:t>Note</w:t>
      </w:r>
      <w:r w:rsidRPr="002F51E0">
        <w:t xml:space="preserve">: </w:t>
      </w:r>
      <w:r w:rsidR="00235623">
        <w:t xml:space="preserve">teachers should be aware that the text below includes the quote </w:t>
      </w:r>
      <w:r w:rsidR="008816AD">
        <w:t>‘</w:t>
      </w:r>
      <w:r w:rsidR="00235623">
        <w:t>stand up like men</w:t>
      </w:r>
      <w:r w:rsidR="008816AD">
        <w:t>’</w:t>
      </w:r>
      <w:r w:rsidR="00235623">
        <w:t xml:space="preserve">, which may cause offense. Teachers should use discretion when referencing the material below and </w:t>
      </w:r>
      <w:r w:rsidR="00235623">
        <w:rPr>
          <w:rFonts w:eastAsia="Arial"/>
          <w:noProof/>
        </w:rPr>
        <w:t>ensure compliance</w:t>
      </w:r>
      <w:r w:rsidR="00235623" w:rsidRPr="7FEC8B66">
        <w:rPr>
          <w:rFonts w:eastAsia="Arial"/>
          <w:noProof/>
        </w:rPr>
        <w:t xml:space="preserve"> </w:t>
      </w:r>
      <w:r w:rsidR="00235623">
        <w:rPr>
          <w:rFonts w:eastAsia="Arial"/>
          <w:noProof/>
        </w:rPr>
        <w:t xml:space="preserve">with </w:t>
      </w:r>
      <w:r w:rsidR="00235623" w:rsidRPr="7FEC8B66">
        <w:rPr>
          <w:rFonts w:eastAsia="Arial"/>
          <w:noProof/>
        </w:rPr>
        <w:t xml:space="preserve">the </w:t>
      </w:r>
      <w:hyperlink r:id="rId15">
        <w:r w:rsidR="00235623" w:rsidRPr="7FEC8B66">
          <w:rPr>
            <w:rStyle w:val="Hyperlink"/>
            <w:rFonts w:eastAsia="Arial"/>
            <w:noProof/>
          </w:rPr>
          <w:t xml:space="preserve">Controversial </w:t>
        </w:r>
        <w:r w:rsidR="008816AD">
          <w:rPr>
            <w:rStyle w:val="Hyperlink"/>
            <w:rFonts w:eastAsia="Arial"/>
            <w:noProof/>
          </w:rPr>
          <w:t>i</w:t>
        </w:r>
        <w:r w:rsidR="00235623" w:rsidRPr="7FEC8B66">
          <w:rPr>
            <w:rStyle w:val="Hyperlink"/>
            <w:rFonts w:eastAsia="Arial"/>
            <w:noProof/>
          </w:rPr>
          <w:t xml:space="preserve">ssues in </w:t>
        </w:r>
        <w:r w:rsidR="008816AD">
          <w:rPr>
            <w:rStyle w:val="Hyperlink"/>
            <w:rFonts w:eastAsia="Arial"/>
            <w:noProof/>
          </w:rPr>
          <w:t>s</w:t>
        </w:r>
        <w:r w:rsidR="00235623" w:rsidRPr="7FEC8B66">
          <w:rPr>
            <w:rStyle w:val="Hyperlink"/>
            <w:rFonts w:eastAsia="Arial"/>
            <w:noProof/>
          </w:rPr>
          <w:t>chools</w:t>
        </w:r>
        <w:r w:rsidR="00235623" w:rsidRPr="008816AD">
          <w:t xml:space="preserve"> policy</w:t>
        </w:r>
      </w:hyperlink>
      <w:r w:rsidR="00235623" w:rsidRPr="7FEC8B66">
        <w:rPr>
          <w:rFonts w:eastAsia="Arial"/>
          <w:noProof/>
        </w:rPr>
        <w:t>.</w:t>
      </w:r>
    </w:p>
    <w:p w14:paraId="24D6B580" w14:textId="7179D3A9" w:rsidR="00797C02" w:rsidRPr="00E56833" w:rsidRDefault="003E747E" w:rsidP="00CE359A">
      <w:pPr>
        <w:rPr>
          <w:szCs w:val="22"/>
        </w:rPr>
      </w:pPr>
      <w:r w:rsidRPr="00E56833">
        <w:rPr>
          <w:szCs w:val="22"/>
        </w:rPr>
        <w:t>Engage with</w:t>
      </w:r>
      <w:r w:rsidR="00797C02" w:rsidRPr="00E56833">
        <w:rPr>
          <w:szCs w:val="22"/>
        </w:rPr>
        <w:t xml:space="preserve"> </w:t>
      </w:r>
      <w:hyperlink r:id="rId16" w:history="1">
        <w:r w:rsidR="00512BEC">
          <w:rPr>
            <w:rStyle w:val="Hyperlink"/>
          </w:rPr>
          <w:t>E</w:t>
        </w:r>
        <w:r w:rsidR="00AE652C">
          <w:rPr>
            <w:rStyle w:val="Hyperlink"/>
          </w:rPr>
          <w:t>thics E</w:t>
        </w:r>
        <w:r w:rsidR="00512BEC">
          <w:rPr>
            <w:rStyle w:val="Hyperlink"/>
          </w:rPr>
          <w:t>xplainer: Rights and Responsibilities</w:t>
        </w:r>
      </w:hyperlink>
      <w:r w:rsidR="002D0F60">
        <w:t xml:space="preserve"> </w:t>
      </w:r>
      <w:r w:rsidR="001901C7" w:rsidRPr="00E56833">
        <w:rPr>
          <w:szCs w:val="22"/>
        </w:rPr>
        <w:t>then</w:t>
      </w:r>
      <w:r w:rsidR="00797C02" w:rsidRPr="00E56833">
        <w:rPr>
          <w:szCs w:val="22"/>
        </w:rPr>
        <w:t xml:space="preserve"> answer the following questions:</w:t>
      </w:r>
    </w:p>
    <w:p w14:paraId="5BFDB64E" w14:textId="42FA17F5" w:rsidR="00797C02" w:rsidRDefault="00DA0D4D" w:rsidP="00CE359A">
      <w:pPr>
        <w:pStyle w:val="ListBullet"/>
        <w:rPr>
          <w:szCs w:val="22"/>
        </w:rPr>
      </w:pPr>
      <w:r>
        <w:rPr>
          <w:szCs w:val="22"/>
        </w:rPr>
        <w:t>Rewrite your definition of rights based on the article.</w:t>
      </w:r>
    </w:p>
    <w:p w14:paraId="3C01F6D4" w14:textId="28891276" w:rsidR="00DA0D4D" w:rsidRPr="00E56833" w:rsidRDefault="00DA0D4D" w:rsidP="00CE359A">
      <w:pPr>
        <w:pStyle w:val="ListBullet"/>
        <w:rPr>
          <w:szCs w:val="22"/>
        </w:rPr>
      </w:pPr>
      <w:r>
        <w:rPr>
          <w:szCs w:val="22"/>
        </w:rPr>
        <w:t>Rewrite your definition of responsibilities based on the article</w:t>
      </w:r>
      <w:r w:rsidR="005D42AE">
        <w:rPr>
          <w:szCs w:val="22"/>
        </w:rPr>
        <w:t>.</w:t>
      </w:r>
    </w:p>
    <w:p w14:paraId="6BCCDAF0" w14:textId="325957C6" w:rsidR="005D42AE" w:rsidRPr="005D42AE" w:rsidRDefault="00DA0D4D" w:rsidP="005D42AE">
      <w:pPr>
        <w:pStyle w:val="ListBullet"/>
        <w:rPr>
          <w:szCs w:val="22"/>
        </w:rPr>
      </w:pPr>
      <w:r>
        <w:rPr>
          <w:szCs w:val="22"/>
        </w:rPr>
        <w:lastRenderedPageBreak/>
        <w:t xml:space="preserve">Explain how </w:t>
      </w:r>
      <w:r w:rsidR="00F05450">
        <w:rPr>
          <w:szCs w:val="22"/>
        </w:rPr>
        <w:t>rights relate to responsibilities</w:t>
      </w:r>
      <w:r w:rsidR="005D42AE">
        <w:rPr>
          <w:szCs w:val="22"/>
        </w:rPr>
        <w:t>.</w:t>
      </w:r>
    </w:p>
    <w:p w14:paraId="6D4274DA" w14:textId="77777777" w:rsidR="00F65F84" w:rsidRDefault="00570A0F" w:rsidP="00DA0D4D">
      <w:pPr>
        <w:pStyle w:val="ListBullet"/>
        <w:rPr>
          <w:szCs w:val="22"/>
        </w:rPr>
      </w:pPr>
      <w:r>
        <w:rPr>
          <w:szCs w:val="22"/>
        </w:rPr>
        <w:t>Describe the differences between moral rights and legal rights.</w:t>
      </w:r>
    </w:p>
    <w:p w14:paraId="61484848" w14:textId="597943F8" w:rsidR="00B76A66" w:rsidRPr="00B76A66" w:rsidRDefault="00570A0F" w:rsidP="00B76A66">
      <w:pPr>
        <w:pStyle w:val="ListBullet"/>
        <w:rPr>
          <w:szCs w:val="22"/>
        </w:rPr>
      </w:pPr>
      <w:r>
        <w:rPr>
          <w:szCs w:val="22"/>
        </w:rPr>
        <w:t>Provide at least one example of</w:t>
      </w:r>
      <w:r w:rsidR="00F65F84">
        <w:rPr>
          <w:szCs w:val="22"/>
        </w:rPr>
        <w:t xml:space="preserve"> a moral right and one example of a legal right</w:t>
      </w:r>
      <w:r>
        <w:rPr>
          <w:szCs w:val="22"/>
        </w:rPr>
        <w:t>.</w:t>
      </w:r>
    </w:p>
    <w:p w14:paraId="2D09CC12" w14:textId="77777777" w:rsidR="00B76A66" w:rsidRPr="00E56833" w:rsidRDefault="00B76A66" w:rsidP="00B76A66">
      <w:pPr>
        <w:pStyle w:val="FeatureBox"/>
        <w:rPr>
          <w:b/>
          <w:bCs/>
          <w:szCs w:val="22"/>
        </w:rPr>
      </w:pPr>
      <w:r w:rsidRPr="00E56833">
        <w:rPr>
          <w:b/>
          <w:bCs/>
          <w:szCs w:val="22"/>
        </w:rPr>
        <w:t>D</w:t>
      </w:r>
      <w:r>
        <w:rPr>
          <w:b/>
          <w:bCs/>
          <w:szCs w:val="22"/>
        </w:rPr>
        <w:t>istinguishing between individual rights and collective rights</w:t>
      </w:r>
    </w:p>
    <w:p w14:paraId="6BE6A72D" w14:textId="1387AF75" w:rsidR="00B76A66" w:rsidRPr="001C350B" w:rsidRDefault="0061236D" w:rsidP="00B76A66">
      <w:pPr>
        <w:pStyle w:val="FeatureBox"/>
        <w:rPr>
          <w:szCs w:val="22"/>
        </w:rPr>
      </w:pPr>
      <w:r>
        <w:rPr>
          <w:szCs w:val="22"/>
        </w:rPr>
        <w:t>Individual rights</w:t>
      </w:r>
      <w:r w:rsidR="008F39B6">
        <w:rPr>
          <w:szCs w:val="22"/>
        </w:rPr>
        <w:t xml:space="preserve">, such </w:t>
      </w:r>
      <w:r w:rsidR="0020216F">
        <w:rPr>
          <w:szCs w:val="22"/>
        </w:rPr>
        <w:t xml:space="preserve">as </w:t>
      </w:r>
      <w:r w:rsidR="008F39B6">
        <w:rPr>
          <w:szCs w:val="22"/>
        </w:rPr>
        <w:t>freedom of thought,</w:t>
      </w:r>
      <w:r>
        <w:rPr>
          <w:szCs w:val="22"/>
        </w:rPr>
        <w:t xml:space="preserve"> are those rights </w:t>
      </w:r>
      <w:r w:rsidR="008F39B6">
        <w:rPr>
          <w:szCs w:val="22"/>
        </w:rPr>
        <w:t>which</w:t>
      </w:r>
      <w:r>
        <w:rPr>
          <w:szCs w:val="22"/>
        </w:rPr>
        <w:t xml:space="preserve"> </w:t>
      </w:r>
      <w:r w:rsidR="008F39B6">
        <w:rPr>
          <w:szCs w:val="22"/>
        </w:rPr>
        <w:t>apply</w:t>
      </w:r>
      <w:r>
        <w:rPr>
          <w:szCs w:val="22"/>
        </w:rPr>
        <w:t xml:space="preserve"> to persons solely </w:t>
      </w:r>
      <w:proofErr w:type="gramStart"/>
      <w:r>
        <w:rPr>
          <w:szCs w:val="22"/>
        </w:rPr>
        <w:t>on the basis of</w:t>
      </w:r>
      <w:proofErr w:type="gramEnd"/>
      <w:r>
        <w:rPr>
          <w:szCs w:val="22"/>
        </w:rPr>
        <w:t xml:space="preserve"> their </w:t>
      </w:r>
      <w:r w:rsidR="008F39B6">
        <w:rPr>
          <w:szCs w:val="22"/>
        </w:rPr>
        <w:t xml:space="preserve">innate human dignity. </w:t>
      </w:r>
      <w:r w:rsidR="00F117F8">
        <w:rPr>
          <w:szCs w:val="22"/>
        </w:rPr>
        <w:t>Collective rights</w:t>
      </w:r>
      <w:r w:rsidR="008F39B6">
        <w:rPr>
          <w:szCs w:val="22"/>
        </w:rPr>
        <w:t>,</w:t>
      </w:r>
      <w:r w:rsidR="00AB6B39">
        <w:rPr>
          <w:szCs w:val="22"/>
        </w:rPr>
        <w:t xml:space="preserve"> such as right to culture</w:t>
      </w:r>
      <w:r w:rsidR="008F39B6">
        <w:rPr>
          <w:szCs w:val="22"/>
        </w:rPr>
        <w:t>, necessarily</w:t>
      </w:r>
      <w:r w:rsidR="00F117F8">
        <w:rPr>
          <w:szCs w:val="22"/>
        </w:rPr>
        <w:t xml:space="preserve"> </w:t>
      </w:r>
      <w:r w:rsidR="008F39B6">
        <w:rPr>
          <w:szCs w:val="22"/>
        </w:rPr>
        <w:t xml:space="preserve">require the presence of a group of people </w:t>
      </w:r>
      <w:proofErr w:type="gramStart"/>
      <w:r w:rsidR="008F39B6">
        <w:rPr>
          <w:szCs w:val="22"/>
        </w:rPr>
        <w:t>in order to</w:t>
      </w:r>
      <w:proofErr w:type="gramEnd"/>
      <w:r w:rsidR="008F39B6">
        <w:rPr>
          <w:szCs w:val="22"/>
        </w:rPr>
        <w:t xml:space="preserve"> exist and be enjoyed.</w:t>
      </w:r>
    </w:p>
    <w:p w14:paraId="558EC5D4" w14:textId="12D6FA88" w:rsidR="00B76A66" w:rsidRPr="00B76A66" w:rsidRDefault="00B76A66" w:rsidP="00B76A66">
      <w:pPr>
        <w:pStyle w:val="ListBullet"/>
        <w:numPr>
          <w:ilvl w:val="0"/>
          <w:numId w:val="0"/>
        </w:numPr>
        <w:rPr>
          <w:szCs w:val="22"/>
        </w:rPr>
      </w:pPr>
      <w:r>
        <w:rPr>
          <w:szCs w:val="22"/>
        </w:rPr>
        <w:t xml:space="preserve">Take notes as </w:t>
      </w:r>
      <w:r w:rsidR="0020216F">
        <w:rPr>
          <w:szCs w:val="22"/>
        </w:rPr>
        <w:t xml:space="preserve">your </w:t>
      </w:r>
      <w:r>
        <w:rPr>
          <w:szCs w:val="22"/>
        </w:rPr>
        <w:t xml:space="preserve">teacher explains the differences between individual and collective rights. </w:t>
      </w:r>
      <w:r w:rsidR="00022449">
        <w:rPr>
          <w:szCs w:val="22"/>
        </w:rPr>
        <w:t xml:space="preserve">Write a </w:t>
      </w:r>
      <w:r w:rsidR="00AE652C">
        <w:rPr>
          <w:szCs w:val="22"/>
        </w:rPr>
        <w:t>one</w:t>
      </w:r>
      <w:r w:rsidR="00022449">
        <w:rPr>
          <w:szCs w:val="22"/>
        </w:rPr>
        <w:t>-sentence definition of individual rights based on your notes.</w:t>
      </w:r>
    </w:p>
    <w:p w14:paraId="1FC8C191" w14:textId="44B9E20C" w:rsidR="009D4948" w:rsidRDefault="00572728" w:rsidP="009D4948">
      <w:pPr>
        <w:rPr>
          <w:szCs w:val="22"/>
        </w:rPr>
      </w:pPr>
      <w:r>
        <w:rPr>
          <w:szCs w:val="22"/>
        </w:rPr>
        <w:t xml:space="preserve">Brainstorm the </w:t>
      </w:r>
      <w:r w:rsidR="00B76A66">
        <w:rPr>
          <w:szCs w:val="22"/>
        </w:rPr>
        <w:t xml:space="preserve">individual </w:t>
      </w:r>
      <w:r>
        <w:rPr>
          <w:szCs w:val="22"/>
        </w:rPr>
        <w:t>rights</w:t>
      </w:r>
      <w:r w:rsidR="00B76A66">
        <w:rPr>
          <w:szCs w:val="22"/>
        </w:rPr>
        <w:t xml:space="preserve"> and responsibilities</w:t>
      </w:r>
      <w:r>
        <w:rPr>
          <w:szCs w:val="22"/>
        </w:rPr>
        <w:t xml:space="preserve"> that you think Australians may have. </w:t>
      </w:r>
      <w:r w:rsidR="00770718">
        <w:rPr>
          <w:szCs w:val="22"/>
        </w:rPr>
        <w:t xml:space="preserve">Create a </w:t>
      </w:r>
      <w:hyperlink r:id="rId17" w:history="1">
        <w:r w:rsidR="00770718" w:rsidRPr="00572728">
          <w:rPr>
            <w:rStyle w:val="Hyperlink"/>
            <w:szCs w:val="22"/>
          </w:rPr>
          <w:t>concept map</w:t>
        </w:r>
      </w:hyperlink>
      <w:r>
        <w:rPr>
          <w:szCs w:val="22"/>
        </w:rPr>
        <w:t xml:space="preserve"> to record your thoughts.</w:t>
      </w:r>
    </w:p>
    <w:p w14:paraId="156749B2" w14:textId="3631DCA4" w:rsidR="00A56296" w:rsidRDefault="00A56296" w:rsidP="00A56296">
      <w:pPr>
        <w:pStyle w:val="ListBullet"/>
        <w:numPr>
          <w:ilvl w:val="0"/>
          <w:numId w:val="0"/>
        </w:numPr>
        <w:rPr>
          <w:szCs w:val="22"/>
        </w:rPr>
      </w:pPr>
      <w:r>
        <w:rPr>
          <w:szCs w:val="22"/>
        </w:rPr>
        <w:t>Engage with</w:t>
      </w:r>
      <w:r w:rsidR="00022449">
        <w:rPr>
          <w:szCs w:val="22"/>
        </w:rPr>
        <w:t xml:space="preserve"> </w:t>
      </w:r>
      <w:hyperlink r:id="rId18" w:anchor=":~:text=Our%20rights%20come%20from%20a%20range%20of%20sources%2C,and%20economic%20rights%2C%20such%20as%20healthcare%20and%20housing" w:history="1">
        <w:r w:rsidR="00022449" w:rsidRPr="00022449">
          <w:rPr>
            <w:rStyle w:val="Hyperlink"/>
            <w:szCs w:val="22"/>
          </w:rPr>
          <w:t>What are the rights and responsibilities of an Australian citizen?</w:t>
        </w:r>
      </w:hyperlink>
      <w:r>
        <w:rPr>
          <w:szCs w:val="22"/>
        </w:rPr>
        <w:t xml:space="preserve"> and</w:t>
      </w:r>
      <w:r w:rsidR="00C5624F">
        <w:rPr>
          <w:szCs w:val="22"/>
        </w:rPr>
        <w:t xml:space="preserve"> use your concept map to</w:t>
      </w:r>
      <w:r>
        <w:rPr>
          <w:szCs w:val="22"/>
        </w:rPr>
        <w:t xml:space="preserve"> complete the following tasks:</w:t>
      </w:r>
    </w:p>
    <w:p w14:paraId="57DEEFE2" w14:textId="793CFFB0" w:rsidR="00C5624F" w:rsidRDefault="00A56296" w:rsidP="00A56296">
      <w:pPr>
        <w:pStyle w:val="ListBullet"/>
        <w:rPr>
          <w:szCs w:val="22"/>
        </w:rPr>
      </w:pPr>
      <w:r>
        <w:rPr>
          <w:szCs w:val="22"/>
        </w:rPr>
        <w:t>Create a list of the rights that individual</w:t>
      </w:r>
      <w:r w:rsidR="00B76A66">
        <w:rPr>
          <w:szCs w:val="22"/>
        </w:rPr>
        <w:t>s</w:t>
      </w:r>
      <w:r>
        <w:rPr>
          <w:szCs w:val="22"/>
        </w:rPr>
        <w:t xml:space="preserve"> have in Australia</w:t>
      </w:r>
      <w:r w:rsidR="00C5624F">
        <w:rPr>
          <w:szCs w:val="22"/>
        </w:rPr>
        <w:t>.</w:t>
      </w:r>
    </w:p>
    <w:p w14:paraId="0E20A504" w14:textId="0860DEA7" w:rsidR="00A56296" w:rsidRPr="004121F6" w:rsidRDefault="00B76A66" w:rsidP="009D4948">
      <w:pPr>
        <w:pStyle w:val="ListBullet"/>
        <w:rPr>
          <w:szCs w:val="22"/>
        </w:rPr>
      </w:pPr>
      <w:r>
        <w:rPr>
          <w:szCs w:val="22"/>
        </w:rPr>
        <w:t>Create a</w:t>
      </w:r>
      <w:r w:rsidR="00022449">
        <w:rPr>
          <w:szCs w:val="22"/>
        </w:rPr>
        <w:t xml:space="preserve"> 3-sentence outline</w:t>
      </w:r>
      <w:r>
        <w:rPr>
          <w:szCs w:val="22"/>
        </w:rPr>
        <w:t xml:space="preserve"> of the responsibilities that individuals have in Australia.</w:t>
      </w:r>
    </w:p>
    <w:p w14:paraId="6852620E" w14:textId="2A21CEF6" w:rsidR="00FA1CF4" w:rsidRDefault="00FA1CF4" w:rsidP="009D4948">
      <w:pPr>
        <w:rPr>
          <w:szCs w:val="22"/>
        </w:rPr>
      </w:pPr>
      <w:r>
        <w:rPr>
          <w:szCs w:val="22"/>
        </w:rPr>
        <w:t xml:space="preserve">As a class, discuss the question: </w:t>
      </w:r>
      <w:r w:rsidR="004A647D">
        <w:rPr>
          <w:szCs w:val="22"/>
        </w:rPr>
        <w:t>‘</w:t>
      </w:r>
      <w:r>
        <w:rPr>
          <w:szCs w:val="22"/>
        </w:rPr>
        <w:t>Do Australians have a right to freedom of speech?</w:t>
      </w:r>
      <w:r w:rsidR="004A647D">
        <w:rPr>
          <w:szCs w:val="22"/>
        </w:rPr>
        <w:t>’</w:t>
      </w:r>
      <w:r>
        <w:rPr>
          <w:szCs w:val="22"/>
        </w:rPr>
        <w:t xml:space="preserve"> Add your answer as a branch on your </w:t>
      </w:r>
      <w:hyperlink r:id="rId19" w:history="1">
        <w:r w:rsidRPr="00572728">
          <w:rPr>
            <w:rStyle w:val="Hyperlink"/>
            <w:szCs w:val="22"/>
          </w:rPr>
          <w:t>concept map</w:t>
        </w:r>
      </w:hyperlink>
      <w:r>
        <w:rPr>
          <w:szCs w:val="22"/>
        </w:rPr>
        <w:t>.</w:t>
      </w:r>
    </w:p>
    <w:p w14:paraId="5F5348DD" w14:textId="52223DFB" w:rsidR="00572728" w:rsidRPr="00E56833" w:rsidRDefault="00EF67FF" w:rsidP="009D4948">
      <w:pPr>
        <w:rPr>
          <w:szCs w:val="22"/>
        </w:rPr>
      </w:pPr>
      <w:r>
        <w:rPr>
          <w:szCs w:val="22"/>
        </w:rPr>
        <w:t xml:space="preserve">Watch </w:t>
      </w:r>
      <w:hyperlink r:id="rId20" w:history="1">
        <w:r w:rsidR="004A647D">
          <w:rPr>
            <w:rStyle w:val="Hyperlink"/>
            <w:szCs w:val="22"/>
          </w:rPr>
          <w:t>Do Australians have a right to freedom of speech? (5:14)</w:t>
        </w:r>
      </w:hyperlink>
      <w:r w:rsidR="00D821F1">
        <w:rPr>
          <w:szCs w:val="22"/>
        </w:rPr>
        <w:t xml:space="preserve"> </w:t>
      </w:r>
      <w:r w:rsidR="00FA1CF4">
        <w:rPr>
          <w:szCs w:val="22"/>
        </w:rPr>
        <w:t>while taking notes a</w:t>
      </w:r>
      <w:r>
        <w:rPr>
          <w:szCs w:val="22"/>
        </w:rPr>
        <w:t xml:space="preserve">nd </w:t>
      </w:r>
      <w:r w:rsidR="00FA1CF4">
        <w:rPr>
          <w:szCs w:val="22"/>
        </w:rPr>
        <w:t>answer the following questions:</w:t>
      </w:r>
    </w:p>
    <w:p w14:paraId="73B68827" w14:textId="057A17B4" w:rsidR="009D4948" w:rsidRDefault="00FA1CF4" w:rsidP="009D4948">
      <w:pPr>
        <w:pStyle w:val="ListBullet"/>
        <w:rPr>
          <w:szCs w:val="22"/>
        </w:rPr>
      </w:pPr>
      <w:r>
        <w:rPr>
          <w:szCs w:val="22"/>
        </w:rPr>
        <w:t xml:space="preserve">Compare your notes to the branch of your concept maps that records your thoughts in response to the question: </w:t>
      </w:r>
      <w:r w:rsidR="004A647D">
        <w:rPr>
          <w:szCs w:val="22"/>
        </w:rPr>
        <w:t>‘</w:t>
      </w:r>
      <w:r>
        <w:rPr>
          <w:szCs w:val="22"/>
        </w:rPr>
        <w:t>Do Australians have a right to freedom of speech?</w:t>
      </w:r>
      <w:r w:rsidR="004A647D">
        <w:rPr>
          <w:szCs w:val="22"/>
        </w:rPr>
        <w:t>’</w:t>
      </w:r>
      <w:r>
        <w:rPr>
          <w:szCs w:val="22"/>
        </w:rPr>
        <w:t xml:space="preserve"> How similar or different are the responses?</w:t>
      </w:r>
    </w:p>
    <w:p w14:paraId="3A2395E4" w14:textId="1F91F37F" w:rsidR="00FA1CF4" w:rsidRDefault="00FA1CF4" w:rsidP="009D4948">
      <w:pPr>
        <w:pStyle w:val="ListBullet"/>
        <w:rPr>
          <w:szCs w:val="22"/>
        </w:rPr>
      </w:pPr>
      <w:r>
        <w:rPr>
          <w:szCs w:val="22"/>
        </w:rPr>
        <w:t xml:space="preserve">Describe the responsibilities that </w:t>
      </w:r>
      <w:r w:rsidR="003E57DC">
        <w:rPr>
          <w:szCs w:val="22"/>
        </w:rPr>
        <w:t>are associated with freedom of speech in Australia.</w:t>
      </w:r>
    </w:p>
    <w:p w14:paraId="6869125D" w14:textId="6CFEBB65" w:rsidR="004121F6" w:rsidRDefault="003E57DC" w:rsidP="007A1909">
      <w:pPr>
        <w:pStyle w:val="ListBullet"/>
        <w:rPr>
          <w:szCs w:val="22"/>
        </w:rPr>
      </w:pPr>
      <w:r>
        <w:rPr>
          <w:szCs w:val="22"/>
        </w:rPr>
        <w:t>Explain how rights relate to responsibilities using freedom of speech as an example.</w:t>
      </w:r>
    </w:p>
    <w:p w14:paraId="73621D4C" w14:textId="66C0C9C9" w:rsidR="00235623" w:rsidRPr="00235623" w:rsidRDefault="00235623" w:rsidP="00235623">
      <w:pPr>
        <w:pStyle w:val="ListBullet"/>
        <w:rPr>
          <w:szCs w:val="22"/>
        </w:rPr>
      </w:pPr>
      <w:r>
        <w:rPr>
          <w:szCs w:val="22"/>
        </w:rPr>
        <w:t>To what extent do Australians have a right to freedom of speech?</w:t>
      </w:r>
    </w:p>
    <w:p w14:paraId="116F1247" w14:textId="1C1C959D" w:rsidR="35D0B27B" w:rsidRPr="00022449" w:rsidRDefault="00797C02" w:rsidP="00022449">
      <w:pPr>
        <w:pStyle w:val="ListBullet"/>
        <w:numPr>
          <w:ilvl w:val="0"/>
          <w:numId w:val="0"/>
        </w:numPr>
        <w:rPr>
          <w:szCs w:val="22"/>
        </w:rPr>
      </w:pPr>
      <w:r>
        <w:lastRenderedPageBreak/>
        <w:t>Revisit the vocabulary tracker (</w:t>
      </w:r>
      <w:r w:rsidR="00897BE3">
        <w:fldChar w:fldCharType="begin"/>
      </w:r>
      <w:r w:rsidR="00897BE3">
        <w:instrText xml:space="preserve"> REF _Ref176155999 \h </w:instrText>
      </w:r>
      <w:r w:rsidR="00897BE3">
        <w:fldChar w:fldCharType="separate"/>
      </w:r>
      <w:r w:rsidR="00AB236D">
        <w:t xml:space="preserve">Table </w:t>
      </w:r>
      <w:r w:rsidR="00AB236D">
        <w:rPr>
          <w:noProof/>
        </w:rPr>
        <w:t>2</w:t>
      </w:r>
      <w:r w:rsidR="00897BE3">
        <w:fldChar w:fldCharType="end"/>
      </w:r>
      <w:r>
        <w:t>) and include any new legal terminology you have learn</w:t>
      </w:r>
      <w:r w:rsidR="009F1091">
        <w:t>ed</w:t>
      </w:r>
      <w:r>
        <w:t>.</w:t>
      </w:r>
    </w:p>
    <w:p w14:paraId="44401C43" w14:textId="7AC00BCC" w:rsidR="66560682" w:rsidRDefault="6C750244" w:rsidP="00474369">
      <w:pPr>
        <w:pStyle w:val="FeatureBox2"/>
      </w:pPr>
      <w:r w:rsidRPr="66560682">
        <w:rPr>
          <w:b/>
          <w:bCs/>
        </w:rPr>
        <w:t>Differentiation</w:t>
      </w:r>
      <w:r w:rsidRPr="00040EFF">
        <w:t>:</w:t>
      </w:r>
      <w:r w:rsidR="02B0C238">
        <w:t xml:space="preserve"> </w:t>
      </w:r>
      <w:r w:rsidR="009F1091">
        <w:t>s</w:t>
      </w:r>
      <w:r w:rsidR="07DD861A" w:rsidRPr="66560682">
        <w:t xml:space="preserve">tudents should be encouraged to use the terminology in </w:t>
      </w:r>
      <w:r w:rsidR="00897BE3">
        <w:fldChar w:fldCharType="begin"/>
      </w:r>
      <w:r w:rsidR="00897BE3">
        <w:instrText xml:space="preserve"> REF _Ref176155999 \h </w:instrText>
      </w:r>
      <w:r w:rsidR="00897BE3">
        <w:fldChar w:fldCharType="separate"/>
      </w:r>
      <w:r w:rsidR="00AB236D">
        <w:t xml:space="preserve">Table </w:t>
      </w:r>
      <w:r w:rsidR="00AB236D">
        <w:rPr>
          <w:noProof/>
        </w:rPr>
        <w:t>2</w:t>
      </w:r>
      <w:r w:rsidR="00897BE3">
        <w:fldChar w:fldCharType="end"/>
      </w:r>
      <w:r w:rsidR="07DD861A" w:rsidRPr="66560682">
        <w:t xml:space="preserve"> as a supporting resource</w:t>
      </w:r>
      <w:r w:rsidR="00AD0E5B">
        <w:t>.</w:t>
      </w:r>
      <w:r w:rsidR="07DD861A" w:rsidRPr="66560682">
        <w:t xml:space="preserve"> </w:t>
      </w:r>
      <w:r w:rsidR="009A2B99">
        <w:t>These terms should then be integrated into written responses throughout the sequence.</w:t>
      </w:r>
      <w:r w:rsidR="66560682">
        <w:br w:type="page"/>
      </w:r>
    </w:p>
    <w:p w14:paraId="78E4F4ED" w14:textId="70944655" w:rsidR="00A8792B" w:rsidRDefault="00A8792B" w:rsidP="00A8792B">
      <w:pPr>
        <w:pStyle w:val="Heading1"/>
      </w:pPr>
      <w:bookmarkStart w:id="14" w:name="_Toc197941583"/>
      <w:r>
        <w:lastRenderedPageBreak/>
        <w:t xml:space="preserve">Learning sequence 2 – </w:t>
      </w:r>
      <w:r w:rsidR="0012056C">
        <w:t>Resolving disputes</w:t>
      </w:r>
      <w:bookmarkEnd w:id="14"/>
    </w:p>
    <w:p w14:paraId="02952D53" w14:textId="6E0D7CB8" w:rsidR="00A8792B" w:rsidRPr="00A97BC7" w:rsidRDefault="00A8792B" w:rsidP="00A8792B">
      <w:pPr>
        <w:rPr>
          <w:rFonts w:eastAsia="Arial"/>
          <w:noProof/>
        </w:rPr>
      </w:pPr>
      <w:r>
        <w:t xml:space="preserve">This sequence is designed to take </w:t>
      </w:r>
      <w:r w:rsidR="00234967">
        <w:t>1</w:t>
      </w:r>
      <w:r w:rsidR="00116925">
        <w:t>6</w:t>
      </w:r>
      <w:r>
        <w:t xml:space="preserve"> hours. Students will draw on knowledge from previous content in </w:t>
      </w:r>
      <w:r w:rsidR="00040EFF">
        <w:t>L</w:t>
      </w:r>
      <w:r>
        <w:t>earning sequence</w:t>
      </w:r>
      <w:r w:rsidR="0012056C">
        <w:t xml:space="preserve"> 1</w:t>
      </w:r>
      <w:r>
        <w:t xml:space="preserve"> addressing</w:t>
      </w:r>
      <w:r w:rsidR="0012056C">
        <w:t xml:space="preserve"> the rights and responsibilities of individuals within Australian society and under Australian law</w:t>
      </w:r>
      <w:r w:rsidRPr="7FEC8B66">
        <w:rPr>
          <w:rFonts w:eastAsia="Arial"/>
          <w:noProof/>
        </w:rPr>
        <w:t xml:space="preserve">. An understanding of key terms such as </w:t>
      </w:r>
      <w:r>
        <w:rPr>
          <w:rFonts w:eastAsia="Arial"/>
          <w:noProof/>
        </w:rPr>
        <w:t>rights, responsibilities</w:t>
      </w:r>
      <w:r w:rsidR="00CB7E92">
        <w:rPr>
          <w:rFonts w:eastAsia="Arial"/>
          <w:noProof/>
        </w:rPr>
        <w:t xml:space="preserve"> and disputes</w:t>
      </w:r>
      <w:r>
        <w:rPr>
          <w:rFonts w:eastAsia="Arial"/>
          <w:noProof/>
        </w:rPr>
        <w:t xml:space="preserve"> </w:t>
      </w:r>
      <w:r w:rsidRPr="7FEC8B66">
        <w:rPr>
          <w:rFonts w:eastAsia="Arial"/>
          <w:noProof/>
        </w:rPr>
        <w:t>is needed. This learning sequence is designed to support the development of student langu</w:t>
      </w:r>
      <w:r>
        <w:rPr>
          <w:rFonts w:eastAsia="Arial"/>
          <w:noProof/>
        </w:rPr>
        <w:t>a</w:t>
      </w:r>
      <w:r w:rsidRPr="7FEC8B66">
        <w:rPr>
          <w:rFonts w:eastAsia="Arial"/>
          <w:noProof/>
        </w:rPr>
        <w:t xml:space="preserve">ge and literacy skills in reading and writing including using text structure and vocabulary effectively in context. This sequence should be taught with awareness of the </w:t>
      </w:r>
      <w:hyperlink r:id="rId21">
        <w:r w:rsidRPr="7FEC8B66">
          <w:rPr>
            <w:rStyle w:val="Hyperlink"/>
            <w:rFonts w:eastAsia="Arial"/>
            <w:noProof/>
          </w:rPr>
          <w:t xml:space="preserve">Controversial </w:t>
        </w:r>
        <w:r w:rsidR="00040EFF">
          <w:rPr>
            <w:rStyle w:val="Hyperlink"/>
            <w:rFonts w:eastAsia="Arial"/>
            <w:noProof/>
          </w:rPr>
          <w:t>i</w:t>
        </w:r>
        <w:r w:rsidRPr="7FEC8B66">
          <w:rPr>
            <w:rStyle w:val="Hyperlink"/>
            <w:rFonts w:eastAsia="Arial"/>
            <w:noProof/>
          </w:rPr>
          <w:t xml:space="preserve">ssues in </w:t>
        </w:r>
        <w:r w:rsidR="00040EFF">
          <w:rPr>
            <w:rStyle w:val="Hyperlink"/>
            <w:rFonts w:eastAsia="Arial"/>
            <w:noProof/>
          </w:rPr>
          <w:t>s</w:t>
        </w:r>
        <w:r w:rsidRPr="7FEC8B66">
          <w:rPr>
            <w:rStyle w:val="Hyperlink"/>
            <w:rFonts w:eastAsia="Arial"/>
            <w:noProof/>
          </w:rPr>
          <w:t>chools</w:t>
        </w:r>
        <w:r w:rsidRPr="00040EFF">
          <w:t xml:space="preserve"> policy</w:t>
        </w:r>
      </w:hyperlink>
      <w:r w:rsidRPr="7FEC8B66">
        <w:rPr>
          <w:rFonts w:eastAsia="Arial"/>
          <w:noProof/>
        </w:rPr>
        <w:t>.</w:t>
      </w:r>
    </w:p>
    <w:p w14:paraId="2FF87B21" w14:textId="77777777" w:rsidR="00A8792B" w:rsidRPr="00A97BC7" w:rsidRDefault="00A8792B" w:rsidP="00A8792B">
      <w:pPr>
        <w:rPr>
          <w:rFonts w:eastAsia="Arial"/>
          <w:noProof/>
        </w:rPr>
      </w:pPr>
      <w:r w:rsidRPr="00A97BC7">
        <w:rPr>
          <w:rFonts w:eastAsia="Arial"/>
          <w:noProof/>
        </w:rPr>
        <w:t>Consider the following when adapting this learning sequence to your school context:</w:t>
      </w:r>
    </w:p>
    <w:p w14:paraId="6A9880BF" w14:textId="77777777" w:rsidR="00A8792B" w:rsidRPr="0016750D" w:rsidRDefault="00A8792B" w:rsidP="00A8792B">
      <w:pPr>
        <w:pStyle w:val="ListBullet"/>
      </w:pPr>
      <w:r w:rsidRPr="0016750D">
        <w:t>The appropriateness of individual sources and content given the age and maturity level of your students.</w:t>
      </w:r>
    </w:p>
    <w:p w14:paraId="77901578" w14:textId="5EC08CB1" w:rsidR="00A8792B" w:rsidRPr="0016750D" w:rsidRDefault="00A8792B" w:rsidP="00A8792B">
      <w:pPr>
        <w:pStyle w:val="ListBullet"/>
      </w:pPr>
      <w:r w:rsidRPr="0016750D">
        <w:t xml:space="preserve">The presence of students with close links to the events discussed in the learning sequence. This is particularly important when referencing the impact of the legal system and laws upon Aboriginal and Torres Strait Islander </w:t>
      </w:r>
      <w:r w:rsidR="00040EFF">
        <w:t>p</w:t>
      </w:r>
      <w:r w:rsidRPr="0016750D">
        <w:t>eople</w:t>
      </w:r>
      <w:r w:rsidR="00040EFF">
        <w:t>s</w:t>
      </w:r>
      <w:r w:rsidRPr="0016750D">
        <w:t>.</w:t>
      </w:r>
    </w:p>
    <w:p w14:paraId="6D94A6FC" w14:textId="77777777" w:rsidR="00A8792B" w:rsidRPr="0016750D" w:rsidRDefault="00A8792B" w:rsidP="00A8792B">
      <w:pPr>
        <w:pStyle w:val="ListBullet"/>
      </w:pPr>
      <w:r w:rsidRPr="0016750D">
        <w:t>The literacy needs of students, especially in relation to reading and understanding legal sources.</w:t>
      </w:r>
    </w:p>
    <w:p w14:paraId="7AD6FE44" w14:textId="77777777" w:rsidR="00A8792B" w:rsidRDefault="00A8792B" w:rsidP="00A8792B">
      <w:pPr>
        <w:pStyle w:val="ListBullet"/>
        <w:rPr>
          <w:noProof/>
        </w:rPr>
      </w:pPr>
      <w:r w:rsidRPr="0016750D">
        <w:t>The opportunities to further differentiate the content to better support your students.</w:t>
      </w:r>
      <w:r>
        <w:br w:type="page"/>
      </w:r>
    </w:p>
    <w:p w14:paraId="0F8B9100" w14:textId="4013A51A" w:rsidR="00A8792B" w:rsidRPr="00CD403E" w:rsidRDefault="00A8792B" w:rsidP="00CF6D25">
      <w:pPr>
        <w:pStyle w:val="Heading2"/>
      </w:pPr>
      <w:bookmarkStart w:id="15" w:name="_Toc197941584"/>
      <w:r>
        <w:lastRenderedPageBreak/>
        <w:t>Syllabus content</w:t>
      </w:r>
      <w:bookmarkEnd w:id="15"/>
    </w:p>
    <w:p w14:paraId="25B3D589" w14:textId="1BE238C5" w:rsidR="00CF6D25" w:rsidRDefault="00CF6D25" w:rsidP="00CF6D25">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w:t>
      </w:r>
      <w:r w:rsidRPr="00331DD7">
        <w:t xml:space="preserve">excerpt </w:t>
      </w:r>
      <w:r w:rsidR="00147AD7">
        <w:t>from</w:t>
      </w:r>
      <w:r w:rsidRPr="00331DD7">
        <w:t xml:space="preserve"> Legal Studies Stage 6 Syllabus </w:t>
      </w:r>
      <w:r w:rsidR="00147AD7">
        <w:t>(</w:t>
      </w:r>
      <w:r w:rsidRPr="00331DD7">
        <w:t>2009</w:t>
      </w:r>
      <w:r w:rsidR="00147AD7">
        <w:t>)</w:t>
      </w:r>
    </w:p>
    <w:tbl>
      <w:tblPr>
        <w:tblStyle w:val="Tableheader"/>
        <w:tblW w:w="9602" w:type="dxa"/>
        <w:tblLook w:val="0420" w:firstRow="1" w:lastRow="0" w:firstColumn="0" w:lastColumn="0" w:noHBand="0" w:noVBand="1"/>
        <w:tblDescription w:val="Excerpt from Legal Studies Stage 6 Syllabus (2009)."/>
      </w:tblPr>
      <w:tblGrid>
        <w:gridCol w:w="4801"/>
        <w:gridCol w:w="4801"/>
      </w:tblGrid>
      <w:tr w:rsidR="00A8792B" w:rsidRPr="000A74D3" w14:paraId="5A1197BA" w14:textId="77777777" w:rsidTr="00D460D4">
        <w:trPr>
          <w:cnfStyle w:val="100000000000" w:firstRow="1" w:lastRow="0" w:firstColumn="0" w:lastColumn="0" w:oddVBand="0" w:evenVBand="0" w:oddHBand="0" w:evenHBand="0" w:firstRowFirstColumn="0" w:firstRowLastColumn="0" w:lastRowFirstColumn="0" w:lastRowLastColumn="0"/>
        </w:trPr>
        <w:tc>
          <w:tcPr>
            <w:tcW w:w="4801" w:type="dxa"/>
            <w:hideMark/>
          </w:tcPr>
          <w:p w14:paraId="78466964" w14:textId="77777777" w:rsidR="00A8792B" w:rsidRPr="001A3A6B" w:rsidRDefault="00A8792B" w:rsidP="00D460D4">
            <w:pPr>
              <w:rPr>
                <w:b w:val="0"/>
                <w:bCs/>
              </w:rPr>
            </w:pPr>
            <w:r w:rsidRPr="001A3A6B">
              <w:rPr>
                <w:bCs/>
              </w:rPr>
              <w:t>Students learn about:</w:t>
            </w:r>
          </w:p>
        </w:tc>
        <w:tc>
          <w:tcPr>
            <w:tcW w:w="4801" w:type="dxa"/>
            <w:hideMark/>
          </w:tcPr>
          <w:p w14:paraId="40460A9A" w14:textId="77777777" w:rsidR="00A8792B" w:rsidRPr="001A3A6B" w:rsidRDefault="00A8792B" w:rsidP="00D460D4">
            <w:pPr>
              <w:rPr>
                <w:b w:val="0"/>
                <w:bCs/>
              </w:rPr>
            </w:pPr>
            <w:r w:rsidRPr="001A3A6B">
              <w:rPr>
                <w:bCs/>
              </w:rPr>
              <w:t>Students learn to:</w:t>
            </w:r>
          </w:p>
        </w:tc>
      </w:tr>
      <w:tr w:rsidR="00A8792B" w:rsidRPr="000A74D3" w14:paraId="15AE4374" w14:textId="77777777" w:rsidTr="00D460D4">
        <w:trPr>
          <w:cnfStyle w:val="000000100000" w:firstRow="0" w:lastRow="0" w:firstColumn="0" w:lastColumn="0" w:oddVBand="0" w:evenVBand="0" w:oddHBand="1" w:evenHBand="0" w:firstRowFirstColumn="0" w:firstRowLastColumn="0" w:lastRowFirstColumn="0" w:lastRowLastColumn="0"/>
        </w:trPr>
        <w:tc>
          <w:tcPr>
            <w:tcW w:w="4801" w:type="dxa"/>
            <w:hideMark/>
          </w:tcPr>
          <w:p w14:paraId="71095298" w14:textId="35610AC1" w:rsidR="00F2125B" w:rsidRPr="00F2125B" w:rsidRDefault="00F2125B" w:rsidP="00F2125B">
            <w:pPr>
              <w:pStyle w:val="ListBullet"/>
              <w:numPr>
                <w:ilvl w:val="0"/>
                <w:numId w:val="0"/>
              </w:numPr>
              <w:rPr>
                <w:rStyle w:val="Strong"/>
              </w:rPr>
            </w:pPr>
            <w:r w:rsidRPr="00F2125B">
              <w:rPr>
                <w:rStyle w:val="Strong"/>
              </w:rPr>
              <w:t>Resolving disputes</w:t>
            </w:r>
          </w:p>
          <w:p w14:paraId="4E113FDC" w14:textId="327FEF3A" w:rsidR="00CB7E92" w:rsidRDefault="00CB7E92" w:rsidP="00CB7E92">
            <w:pPr>
              <w:pStyle w:val="ListBullet"/>
            </w:pPr>
            <w:r w:rsidRPr="00CB7E92">
              <w:t>the roles of the federal and state police and other law enforcement agencies</w:t>
            </w:r>
          </w:p>
          <w:p w14:paraId="01F97816" w14:textId="77777777" w:rsidR="007335D8" w:rsidRDefault="00CB7E92" w:rsidP="00CB7E92">
            <w:pPr>
              <w:pStyle w:val="ListBullet"/>
            </w:pPr>
            <w:r w:rsidRPr="00CB7E92">
              <w:t>resolving disputes between individuals:</w:t>
            </w:r>
          </w:p>
          <w:p w14:paraId="3CD4BCDD" w14:textId="515FCA81" w:rsidR="007335D8" w:rsidRDefault="00CB7E92" w:rsidP="00F2125B">
            <w:pPr>
              <w:pStyle w:val="ListBullet2"/>
              <w:ind w:left="1166" w:hanging="599"/>
            </w:pPr>
            <w:r w:rsidRPr="00CB7E92">
              <w:t>alternative dispute resolution</w:t>
            </w:r>
          </w:p>
          <w:p w14:paraId="63823022" w14:textId="66BD76ED" w:rsidR="007335D8" w:rsidRDefault="00CB7E92" w:rsidP="00F2125B">
            <w:pPr>
              <w:pStyle w:val="ListBullet2"/>
              <w:ind w:left="1166" w:hanging="599"/>
            </w:pPr>
            <w:r w:rsidRPr="00CB7E92">
              <w:t>tribunals</w:t>
            </w:r>
          </w:p>
          <w:p w14:paraId="45D8B5F7" w14:textId="37435C09" w:rsidR="00CB7E92" w:rsidRDefault="00CB7E92" w:rsidP="00F2125B">
            <w:pPr>
              <w:pStyle w:val="ListBullet2"/>
              <w:ind w:left="1166" w:hanging="599"/>
            </w:pPr>
            <w:r w:rsidRPr="00CB7E92">
              <w:t>courts</w:t>
            </w:r>
          </w:p>
          <w:p w14:paraId="294C620D" w14:textId="302C22D3" w:rsidR="007335D8" w:rsidRDefault="00CB7E92" w:rsidP="00CB7E92">
            <w:pPr>
              <w:pStyle w:val="ListBullet"/>
            </w:pPr>
            <w:r w:rsidRPr="00CB7E92">
              <w:t>resolving disputes with the state:</w:t>
            </w:r>
          </w:p>
          <w:p w14:paraId="67B8FB9C" w14:textId="1F10B15C" w:rsidR="00C817E6" w:rsidRDefault="00CB7E92" w:rsidP="00F2125B">
            <w:pPr>
              <w:pStyle w:val="ListBullet2"/>
              <w:ind w:left="1166" w:hanging="599"/>
            </w:pPr>
            <w:r w:rsidRPr="00CB7E92">
              <w:t>non-legal methods</w:t>
            </w:r>
          </w:p>
          <w:p w14:paraId="717EBE78" w14:textId="50A8A892" w:rsidR="00C817E6" w:rsidRDefault="00CB7E92" w:rsidP="00F2125B">
            <w:pPr>
              <w:pStyle w:val="ListBullet3"/>
              <w:ind w:left="1733" w:hanging="599"/>
            </w:pPr>
            <w:r w:rsidRPr="00CB7E92">
              <w:t>media</w:t>
            </w:r>
          </w:p>
          <w:p w14:paraId="7C756383" w14:textId="7157BC0F" w:rsidR="00C817E6" w:rsidRDefault="00CB7E92" w:rsidP="00F2125B">
            <w:pPr>
              <w:pStyle w:val="ListBullet3"/>
              <w:ind w:left="1733" w:hanging="599"/>
            </w:pPr>
            <w:r w:rsidRPr="00CB7E92">
              <w:t>members of parliament</w:t>
            </w:r>
          </w:p>
          <w:p w14:paraId="0CF11849" w14:textId="4DD66F2E" w:rsidR="00C817E6" w:rsidRDefault="00CB7E92" w:rsidP="00F2125B">
            <w:pPr>
              <w:pStyle w:val="ListBullet3"/>
              <w:ind w:left="1733" w:hanging="599"/>
            </w:pPr>
            <w:r w:rsidRPr="00CB7E92">
              <w:t>trade unions</w:t>
            </w:r>
          </w:p>
          <w:p w14:paraId="0BB47950" w14:textId="3E779738" w:rsidR="007335D8" w:rsidRDefault="00CB7E92" w:rsidP="00F2125B">
            <w:pPr>
              <w:pStyle w:val="ListBullet3"/>
              <w:ind w:left="1733" w:hanging="599"/>
            </w:pPr>
            <w:r w:rsidRPr="00CB7E92">
              <w:t>interest groups, including non</w:t>
            </w:r>
            <w:r>
              <w:t>-</w:t>
            </w:r>
            <w:r w:rsidRPr="00CB7E92">
              <w:t>government organisations</w:t>
            </w:r>
          </w:p>
          <w:p w14:paraId="087D0F18" w14:textId="5AEE2DC5" w:rsidR="00C817E6" w:rsidRDefault="00CB7E92" w:rsidP="00F2125B">
            <w:pPr>
              <w:pStyle w:val="ListBullet2"/>
              <w:ind w:left="1166" w:hanging="599"/>
            </w:pPr>
            <w:r w:rsidRPr="00CB7E92">
              <w:t>legal methods:</w:t>
            </w:r>
          </w:p>
          <w:p w14:paraId="61429EE6" w14:textId="224497D5" w:rsidR="00C817E6" w:rsidRDefault="00CB7E92" w:rsidP="00F2125B">
            <w:pPr>
              <w:pStyle w:val="ListBullet3"/>
              <w:ind w:left="1733" w:hanging="599"/>
            </w:pPr>
            <w:r w:rsidRPr="00CB7E92">
              <w:t>internal review</w:t>
            </w:r>
          </w:p>
          <w:p w14:paraId="61E4AF19" w14:textId="01878A31" w:rsidR="00A8792B" w:rsidRPr="000A74D3" w:rsidRDefault="00CB7E92" w:rsidP="00F2125B">
            <w:pPr>
              <w:pStyle w:val="ListBullet3"/>
              <w:ind w:left="1733" w:hanging="599"/>
            </w:pPr>
            <w:r w:rsidRPr="00CB7E92">
              <w:t>external review</w:t>
            </w:r>
            <w:r w:rsidR="00C817E6">
              <w:t>:</w:t>
            </w:r>
            <w:r w:rsidRPr="00CB7E92">
              <w:t xml:space="preserve"> administrative, judicial, ombudsman, statutory bodies including Australian Human Rights Commission, </w:t>
            </w:r>
            <w:r w:rsidRPr="00CB7E92">
              <w:lastRenderedPageBreak/>
              <w:t>Independent Commission against Corruption (ICAC), Royal Commissions</w:t>
            </w:r>
          </w:p>
        </w:tc>
        <w:tc>
          <w:tcPr>
            <w:tcW w:w="4801" w:type="dxa"/>
            <w:hideMark/>
          </w:tcPr>
          <w:p w14:paraId="7692FF85" w14:textId="77777777" w:rsidR="007335D8" w:rsidRDefault="007335D8" w:rsidP="00D460D4">
            <w:pPr>
              <w:pStyle w:val="ListBullet"/>
            </w:pPr>
            <w:r w:rsidRPr="007335D8">
              <w:lastRenderedPageBreak/>
              <w:t>outline the roles of law enforcement agencies</w:t>
            </w:r>
          </w:p>
          <w:p w14:paraId="2A54CC82" w14:textId="5CECDBB6" w:rsidR="007335D8" w:rsidRDefault="007335D8" w:rsidP="00D460D4">
            <w:pPr>
              <w:pStyle w:val="ListBullet"/>
            </w:pPr>
            <w:r w:rsidRPr="007335D8">
              <w:t>identify and examine methods of resolving disputes between individuals</w:t>
            </w:r>
          </w:p>
          <w:p w14:paraId="792C2EC9" w14:textId="77777777" w:rsidR="007335D8" w:rsidRDefault="007335D8" w:rsidP="00D460D4">
            <w:pPr>
              <w:pStyle w:val="ListBullet"/>
            </w:pPr>
            <w:proofErr w:type="gramStart"/>
            <w:r w:rsidRPr="007335D8">
              <w:t>compare and contrast</w:t>
            </w:r>
            <w:proofErr w:type="gramEnd"/>
            <w:r w:rsidRPr="007335D8">
              <w:t xml:space="preserve"> disputes between individuals and those between individuals and the state</w:t>
            </w:r>
          </w:p>
          <w:p w14:paraId="00356022" w14:textId="77777777" w:rsidR="007335D8" w:rsidRDefault="007335D8" w:rsidP="00D460D4">
            <w:pPr>
              <w:pStyle w:val="ListBullet"/>
            </w:pPr>
            <w:r w:rsidRPr="007335D8">
              <w:t>assess the effectiveness of methods of resolving disputes</w:t>
            </w:r>
          </w:p>
          <w:p w14:paraId="62557F21" w14:textId="77777777" w:rsidR="007335D8" w:rsidRDefault="007335D8" w:rsidP="00D460D4">
            <w:pPr>
              <w:pStyle w:val="ListBullet"/>
            </w:pPr>
            <w:r w:rsidRPr="007335D8">
              <w:t>distinguish between non-legal and legal methods of enforcing rights and resolving disputes</w:t>
            </w:r>
          </w:p>
          <w:p w14:paraId="5171CC0F" w14:textId="4A921C53" w:rsidR="00A8792B" w:rsidRPr="000A74D3" w:rsidRDefault="007335D8" w:rsidP="00D460D4">
            <w:pPr>
              <w:pStyle w:val="ListBullet"/>
            </w:pPr>
            <w:r w:rsidRPr="007335D8">
              <w:t>assess the effectiveness of dispute resolution processes in achieving justice for and between individual</w:t>
            </w:r>
          </w:p>
        </w:tc>
      </w:tr>
    </w:tbl>
    <w:p w14:paraId="595E711C" w14:textId="77777777" w:rsidR="00A8792B" w:rsidRDefault="00A8792B" w:rsidP="00A8792B">
      <w:r>
        <w:br w:type="page"/>
      </w:r>
    </w:p>
    <w:p w14:paraId="55118DC1" w14:textId="6CDDD44A" w:rsidR="00797C02" w:rsidRDefault="00014543" w:rsidP="00CE359A">
      <w:pPr>
        <w:pStyle w:val="Heading2"/>
      </w:pPr>
      <w:bookmarkStart w:id="16" w:name="_Toc197941585"/>
      <w:r>
        <w:lastRenderedPageBreak/>
        <w:t>The roles of federal and state police and other law enforcement</w:t>
      </w:r>
      <w:bookmarkEnd w:id="16"/>
    </w:p>
    <w:p w14:paraId="1D57C3B2" w14:textId="1C792F6B" w:rsidR="212FF885" w:rsidRPr="00E56833" w:rsidRDefault="212FF885" w:rsidP="00CE359A">
      <w:pPr>
        <w:pStyle w:val="FeatureBox2"/>
        <w:rPr>
          <w:rFonts w:eastAsia="Arial"/>
          <w:color w:val="000000" w:themeColor="text1"/>
          <w:szCs w:val="22"/>
        </w:rPr>
      </w:pPr>
      <w:r w:rsidRPr="00E56833">
        <w:rPr>
          <w:rFonts w:eastAsia="Arial"/>
          <w:b/>
          <w:bCs/>
          <w:color w:val="000000" w:themeColor="text1"/>
          <w:szCs w:val="22"/>
        </w:rPr>
        <w:t>Note</w:t>
      </w:r>
      <w:r w:rsidRPr="00936B30">
        <w:rPr>
          <w:rFonts w:eastAsia="Arial"/>
          <w:color w:val="000000" w:themeColor="text1"/>
          <w:szCs w:val="22"/>
        </w:rPr>
        <w:t>:</w:t>
      </w:r>
      <w:r w:rsidRPr="00E56833">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22">
        <w:r w:rsidRPr="00E56833">
          <w:rPr>
            <w:rStyle w:val="Hyperlink"/>
            <w:rFonts w:eastAsia="Arial"/>
            <w:szCs w:val="22"/>
          </w:rPr>
          <w:t>Sharing success criteria</w:t>
        </w:r>
      </w:hyperlink>
      <w:r w:rsidRPr="00E56833">
        <w:rPr>
          <w:rFonts w:eastAsia="Arial"/>
          <w:color w:val="000000" w:themeColor="text1"/>
          <w:szCs w:val="22"/>
        </w:rPr>
        <w:t>.</w:t>
      </w:r>
    </w:p>
    <w:p w14:paraId="7BF7862D" w14:textId="77777777" w:rsidR="006069BF" w:rsidRPr="00E56833" w:rsidRDefault="212FF885" w:rsidP="00E40A9B">
      <w:pPr>
        <w:pStyle w:val="Heading3"/>
      </w:pPr>
      <w:bookmarkStart w:id="17" w:name="_Toc197941586"/>
      <w:r w:rsidRPr="00E56833">
        <w:t>Learning intention</w:t>
      </w:r>
      <w:bookmarkEnd w:id="17"/>
    </w:p>
    <w:p w14:paraId="1B052D74" w14:textId="009F7026" w:rsidR="212FF885" w:rsidRPr="00E56833" w:rsidRDefault="006F2B55" w:rsidP="00CE359A">
      <w:pPr>
        <w:rPr>
          <w:rFonts w:eastAsia="Arial"/>
          <w:color w:val="000000" w:themeColor="text1"/>
          <w:szCs w:val="22"/>
        </w:rPr>
      </w:pPr>
      <w:r>
        <w:rPr>
          <w:rFonts w:eastAsia="Arial"/>
          <w:color w:val="000000" w:themeColor="text1"/>
          <w:szCs w:val="22"/>
        </w:rPr>
        <w:t>I will learn</w:t>
      </w:r>
      <w:r w:rsidR="212FF885" w:rsidRPr="00E56833">
        <w:rPr>
          <w:rFonts w:eastAsia="Arial"/>
          <w:color w:val="000000" w:themeColor="text1"/>
          <w:szCs w:val="22"/>
        </w:rPr>
        <w:t>:</w:t>
      </w:r>
    </w:p>
    <w:p w14:paraId="615E3A97" w14:textId="7DA8693F" w:rsidR="1F6F359E" w:rsidRPr="00E56833" w:rsidRDefault="006F2B55" w:rsidP="00CE359A">
      <w:pPr>
        <w:pStyle w:val="ListBullet"/>
        <w:rPr>
          <w:rFonts w:eastAsia="Arial"/>
          <w:color w:val="000000" w:themeColor="text1"/>
          <w:szCs w:val="22"/>
        </w:rPr>
      </w:pPr>
      <w:r>
        <w:rPr>
          <w:szCs w:val="22"/>
        </w:rPr>
        <w:t xml:space="preserve">to </w:t>
      </w:r>
      <w:r w:rsidR="00DB34FD">
        <w:rPr>
          <w:szCs w:val="22"/>
        </w:rPr>
        <w:t xml:space="preserve">describe and compare the roles of </w:t>
      </w:r>
      <w:r w:rsidR="00A323C2">
        <w:rPr>
          <w:szCs w:val="22"/>
        </w:rPr>
        <w:t>law enforcement authorities</w:t>
      </w:r>
      <w:r w:rsidR="00F77F35">
        <w:rPr>
          <w:szCs w:val="22"/>
        </w:rPr>
        <w:t>.</w:t>
      </w:r>
    </w:p>
    <w:p w14:paraId="65CD008A" w14:textId="77777777" w:rsidR="006069BF" w:rsidRPr="00E56833" w:rsidRDefault="212FF885" w:rsidP="00E40A9B">
      <w:pPr>
        <w:pStyle w:val="Heading3"/>
      </w:pPr>
      <w:bookmarkStart w:id="18" w:name="_Toc197941587"/>
      <w:r w:rsidRPr="00E56833">
        <w:t>Success criteria</w:t>
      </w:r>
      <w:bookmarkEnd w:id="18"/>
    </w:p>
    <w:p w14:paraId="711D8631" w14:textId="2F04F4AD" w:rsidR="512A4DAE" w:rsidRPr="00E56833" w:rsidRDefault="006F2B55" w:rsidP="00DB34FD">
      <w:pPr>
        <w:rPr>
          <w:rFonts w:eastAsia="Arial"/>
          <w:color w:val="000000" w:themeColor="text1"/>
          <w:szCs w:val="22"/>
        </w:rPr>
      </w:pPr>
      <w:r>
        <w:rPr>
          <w:rFonts w:eastAsia="Arial"/>
          <w:color w:val="000000" w:themeColor="text1"/>
          <w:szCs w:val="22"/>
        </w:rPr>
        <w:t>I</w:t>
      </w:r>
      <w:r w:rsidR="212FF885" w:rsidRPr="009F1091">
        <w:rPr>
          <w:rFonts w:eastAsia="Arial"/>
          <w:color w:val="000000" w:themeColor="text1"/>
          <w:szCs w:val="22"/>
        </w:rPr>
        <w:t xml:space="preserve"> can</w:t>
      </w:r>
      <w:r w:rsidR="212FF885" w:rsidRPr="00E56833">
        <w:rPr>
          <w:rFonts w:eastAsia="Arial"/>
          <w:color w:val="000000" w:themeColor="text1"/>
          <w:szCs w:val="22"/>
        </w:rPr>
        <w:t>:</w:t>
      </w:r>
    </w:p>
    <w:p w14:paraId="44ED22A3" w14:textId="1D280839" w:rsidR="512A4DAE" w:rsidRDefault="006069BF" w:rsidP="00CE359A">
      <w:pPr>
        <w:pStyle w:val="ListBullet"/>
        <w:rPr>
          <w:rFonts w:eastAsia="Arial"/>
          <w:color w:val="000000" w:themeColor="text1"/>
          <w:szCs w:val="22"/>
        </w:rPr>
      </w:pPr>
      <w:r w:rsidRPr="00E56833">
        <w:rPr>
          <w:rFonts w:eastAsia="Arial"/>
          <w:color w:val="000000" w:themeColor="text1"/>
          <w:szCs w:val="22"/>
        </w:rPr>
        <w:t>w</w:t>
      </w:r>
      <w:r w:rsidR="512A4DAE" w:rsidRPr="00E56833">
        <w:rPr>
          <w:rFonts w:eastAsia="Arial"/>
          <w:color w:val="000000" w:themeColor="text1"/>
          <w:szCs w:val="22"/>
        </w:rPr>
        <w:t xml:space="preserve">ork with peers </w:t>
      </w:r>
      <w:r w:rsidR="00045E4C">
        <w:rPr>
          <w:rFonts w:eastAsia="Arial"/>
          <w:color w:val="000000" w:themeColor="text1"/>
          <w:szCs w:val="22"/>
        </w:rPr>
        <w:t xml:space="preserve">to create a profile of one </w:t>
      </w:r>
      <w:r w:rsidR="00146246">
        <w:rPr>
          <w:rFonts w:eastAsia="Arial"/>
          <w:color w:val="000000" w:themeColor="text1"/>
          <w:szCs w:val="22"/>
        </w:rPr>
        <w:t>law enforcement authority</w:t>
      </w:r>
    </w:p>
    <w:p w14:paraId="451AA089" w14:textId="68357C52" w:rsidR="00DB34FD" w:rsidRPr="00E56833" w:rsidRDefault="008B0598" w:rsidP="00CE359A">
      <w:pPr>
        <w:pStyle w:val="ListBullet"/>
        <w:rPr>
          <w:rFonts w:eastAsia="Arial"/>
          <w:color w:val="000000" w:themeColor="text1"/>
          <w:szCs w:val="22"/>
        </w:rPr>
      </w:pPr>
      <w:r>
        <w:rPr>
          <w:rFonts w:eastAsia="Arial"/>
          <w:color w:val="000000" w:themeColor="text1"/>
          <w:szCs w:val="22"/>
        </w:rPr>
        <w:t xml:space="preserve">write a </w:t>
      </w:r>
      <w:r w:rsidR="00784AF7">
        <w:rPr>
          <w:rFonts w:eastAsia="Arial"/>
          <w:color w:val="000000" w:themeColor="text1"/>
          <w:szCs w:val="22"/>
        </w:rPr>
        <w:t>multi</w:t>
      </w:r>
      <w:r>
        <w:rPr>
          <w:rFonts w:eastAsia="Arial"/>
          <w:color w:val="000000" w:themeColor="text1"/>
          <w:szCs w:val="22"/>
        </w:rPr>
        <w:t>-paragraph response comparing the roles</w:t>
      </w:r>
      <w:r w:rsidR="00F07A8B">
        <w:rPr>
          <w:rFonts w:eastAsia="Arial"/>
          <w:color w:val="000000" w:themeColor="text1"/>
          <w:szCs w:val="22"/>
        </w:rPr>
        <w:t xml:space="preserve"> and contributions</w:t>
      </w:r>
      <w:r>
        <w:rPr>
          <w:rFonts w:eastAsia="Arial"/>
          <w:color w:val="000000" w:themeColor="text1"/>
          <w:szCs w:val="22"/>
        </w:rPr>
        <w:t xml:space="preserve"> of </w:t>
      </w:r>
      <w:r w:rsidR="00517FCA">
        <w:rPr>
          <w:rFonts w:eastAsia="Arial"/>
          <w:color w:val="000000" w:themeColor="text1"/>
          <w:szCs w:val="22"/>
        </w:rPr>
        <w:t>3</w:t>
      </w:r>
      <w:r w:rsidR="00146246">
        <w:rPr>
          <w:rFonts w:eastAsia="Arial"/>
          <w:color w:val="000000" w:themeColor="text1"/>
          <w:szCs w:val="22"/>
        </w:rPr>
        <w:t xml:space="preserve"> law enforcement authorities</w:t>
      </w:r>
      <w:r w:rsidR="00F77F35">
        <w:rPr>
          <w:rFonts w:eastAsia="Arial"/>
          <w:color w:val="000000" w:themeColor="text1"/>
          <w:szCs w:val="22"/>
        </w:rPr>
        <w:t>.</w:t>
      </w:r>
    </w:p>
    <w:p w14:paraId="1D7811C3" w14:textId="3692D338" w:rsidR="00797C02" w:rsidRPr="00E56833" w:rsidRDefault="61717025" w:rsidP="00CE359A">
      <w:pPr>
        <w:pStyle w:val="FeatureBox2"/>
        <w:rPr>
          <w:szCs w:val="22"/>
        </w:rPr>
      </w:pPr>
      <w:r w:rsidRPr="00E56833">
        <w:rPr>
          <w:b/>
          <w:bCs/>
          <w:szCs w:val="22"/>
        </w:rPr>
        <w:t>N</w:t>
      </w:r>
      <w:r w:rsidR="46B09057" w:rsidRPr="00E56833">
        <w:rPr>
          <w:b/>
          <w:bCs/>
          <w:szCs w:val="22"/>
        </w:rPr>
        <w:t>ote</w:t>
      </w:r>
      <w:r w:rsidR="46B09057" w:rsidRPr="00F77F35">
        <w:rPr>
          <w:szCs w:val="22"/>
        </w:rPr>
        <w:t xml:space="preserve">: </w:t>
      </w:r>
      <w:r w:rsidR="008B0598">
        <w:rPr>
          <w:szCs w:val="22"/>
        </w:rPr>
        <w:t>students should be supported to generate structured, multi-paragraph responses through the</w:t>
      </w:r>
      <w:r w:rsidR="007D006A">
        <w:rPr>
          <w:szCs w:val="22"/>
        </w:rPr>
        <w:t xml:space="preserve"> explicit teaching of sentence-level, paragraph-level and response level structures, </w:t>
      </w:r>
      <w:r w:rsidR="00AF7B95">
        <w:rPr>
          <w:szCs w:val="22"/>
        </w:rPr>
        <w:t>which may include the</w:t>
      </w:r>
      <w:r w:rsidR="007D006A">
        <w:rPr>
          <w:szCs w:val="22"/>
        </w:rPr>
        <w:t xml:space="preserve"> use of </w:t>
      </w:r>
      <w:hyperlink r:id="rId23" w:anchor=":~:text=provide%20educators%20with%20effective%20structures%20for%20key%20text-types" w:history="1">
        <w:r w:rsidR="007D006A" w:rsidRPr="00AF7B95">
          <w:rPr>
            <w:rStyle w:val="Hyperlink"/>
            <w:szCs w:val="22"/>
          </w:rPr>
          <w:t>writing scaffolds</w:t>
        </w:r>
      </w:hyperlink>
      <w:r w:rsidR="00AF7B95">
        <w:rPr>
          <w:szCs w:val="22"/>
        </w:rPr>
        <w:t>.</w:t>
      </w:r>
    </w:p>
    <w:p w14:paraId="2B5BB103" w14:textId="4F071233" w:rsidR="00797C02" w:rsidRPr="00E56833" w:rsidRDefault="60574106" w:rsidP="00CE359A">
      <w:pPr>
        <w:rPr>
          <w:szCs w:val="22"/>
        </w:rPr>
      </w:pPr>
      <w:r w:rsidRPr="00E56833">
        <w:rPr>
          <w:szCs w:val="22"/>
        </w:rPr>
        <w:t>A</w:t>
      </w:r>
      <w:r w:rsidR="46B09057" w:rsidRPr="00E56833">
        <w:rPr>
          <w:szCs w:val="22"/>
        </w:rPr>
        <w:t>ccess</w:t>
      </w:r>
      <w:r w:rsidR="004C7558">
        <w:t xml:space="preserve"> the </w:t>
      </w:r>
      <w:hyperlink r:id="rId24" w:history="1">
        <w:r w:rsidR="004C7558" w:rsidRPr="004C7558">
          <w:rPr>
            <w:rStyle w:val="Hyperlink"/>
          </w:rPr>
          <w:t>NSW Police Force Information Guide</w:t>
        </w:r>
      </w:hyperlink>
      <w:r w:rsidR="088D0097" w:rsidRPr="00E56833">
        <w:rPr>
          <w:szCs w:val="22"/>
        </w:rPr>
        <w:t>. R</w:t>
      </w:r>
      <w:r w:rsidR="46B09057" w:rsidRPr="00E56833">
        <w:rPr>
          <w:szCs w:val="22"/>
        </w:rPr>
        <w:t>ead</w:t>
      </w:r>
      <w:r w:rsidR="002E462D">
        <w:rPr>
          <w:szCs w:val="22"/>
        </w:rPr>
        <w:t xml:space="preserve"> the</w:t>
      </w:r>
      <w:r w:rsidR="46B09057" w:rsidRPr="00E56833">
        <w:rPr>
          <w:szCs w:val="22"/>
        </w:rPr>
        <w:t xml:space="preserve"> information</w:t>
      </w:r>
      <w:r w:rsidR="002E462D">
        <w:rPr>
          <w:szCs w:val="22"/>
        </w:rPr>
        <w:t xml:space="preserve"> on the page</w:t>
      </w:r>
      <w:r w:rsidR="004C7558">
        <w:rPr>
          <w:szCs w:val="22"/>
        </w:rPr>
        <w:t xml:space="preserve"> under the following tabs: </w:t>
      </w:r>
      <w:r w:rsidR="004C7558" w:rsidRPr="00E40A9B">
        <w:rPr>
          <w:rStyle w:val="Strong"/>
        </w:rPr>
        <w:t>Structure</w:t>
      </w:r>
      <w:r w:rsidR="004C7558">
        <w:rPr>
          <w:szCs w:val="22"/>
        </w:rPr>
        <w:t xml:space="preserve">, </w:t>
      </w:r>
      <w:r w:rsidR="004C7558" w:rsidRPr="00E40A9B">
        <w:rPr>
          <w:rStyle w:val="Strong"/>
        </w:rPr>
        <w:t>Functions</w:t>
      </w:r>
      <w:r w:rsidR="00A24BF0">
        <w:rPr>
          <w:szCs w:val="22"/>
        </w:rPr>
        <w:t xml:space="preserve"> </w:t>
      </w:r>
      <w:r w:rsidR="002E462D">
        <w:rPr>
          <w:szCs w:val="22"/>
        </w:rPr>
        <w:t>and</w:t>
      </w:r>
      <w:r w:rsidR="00A24BF0">
        <w:rPr>
          <w:szCs w:val="22"/>
        </w:rPr>
        <w:t xml:space="preserve"> </w:t>
      </w:r>
      <w:r w:rsidR="00A24BF0" w:rsidRPr="00E40A9B">
        <w:rPr>
          <w:rStyle w:val="Strong"/>
        </w:rPr>
        <w:t>Effect of functions on members of the public</w:t>
      </w:r>
      <w:r w:rsidR="00A24BF0">
        <w:rPr>
          <w:szCs w:val="22"/>
        </w:rPr>
        <w:t>.</w:t>
      </w:r>
      <w:r w:rsidR="645CA5E8" w:rsidRPr="00E56833">
        <w:rPr>
          <w:szCs w:val="22"/>
        </w:rPr>
        <w:t xml:space="preserve"> </w:t>
      </w:r>
      <w:r w:rsidR="00A24BF0">
        <w:rPr>
          <w:szCs w:val="22"/>
        </w:rPr>
        <w:t>R</w:t>
      </w:r>
      <w:r w:rsidR="2A0CCE66" w:rsidRPr="00E56833">
        <w:rPr>
          <w:szCs w:val="22"/>
        </w:rPr>
        <w:t>espond to</w:t>
      </w:r>
      <w:r w:rsidRPr="00E56833">
        <w:rPr>
          <w:szCs w:val="22"/>
        </w:rPr>
        <w:t xml:space="preserve"> the following</w:t>
      </w:r>
      <w:r w:rsidR="00F54B96" w:rsidRPr="00E56833">
        <w:rPr>
          <w:szCs w:val="22"/>
        </w:rPr>
        <w:t xml:space="preserve"> questions and prompts</w:t>
      </w:r>
      <w:r w:rsidR="46B09057" w:rsidRPr="00E56833">
        <w:rPr>
          <w:szCs w:val="22"/>
        </w:rPr>
        <w:t>:</w:t>
      </w:r>
    </w:p>
    <w:p w14:paraId="77A27942" w14:textId="355C099F" w:rsidR="00797C02" w:rsidRPr="00E56833" w:rsidRDefault="00797C02" w:rsidP="00CE359A">
      <w:pPr>
        <w:pStyle w:val="ListBullet"/>
        <w:rPr>
          <w:szCs w:val="22"/>
        </w:rPr>
      </w:pPr>
      <w:r w:rsidRPr="00E56833">
        <w:rPr>
          <w:szCs w:val="22"/>
        </w:rPr>
        <w:t xml:space="preserve">What </w:t>
      </w:r>
      <w:r w:rsidR="002E462D">
        <w:rPr>
          <w:szCs w:val="22"/>
        </w:rPr>
        <w:t xml:space="preserve">is the role of the NSW </w:t>
      </w:r>
      <w:r w:rsidR="00A24BF0">
        <w:rPr>
          <w:szCs w:val="22"/>
        </w:rPr>
        <w:t>Police Force?</w:t>
      </w:r>
    </w:p>
    <w:p w14:paraId="2F12C985" w14:textId="5D520E5C" w:rsidR="00797C02" w:rsidRPr="00E56833" w:rsidRDefault="00D3588C" w:rsidP="00CE359A">
      <w:pPr>
        <w:pStyle w:val="ListBullet"/>
        <w:rPr>
          <w:szCs w:val="22"/>
        </w:rPr>
      </w:pPr>
      <w:r>
        <w:rPr>
          <w:szCs w:val="22"/>
        </w:rPr>
        <w:t xml:space="preserve">How is the NSW Police </w:t>
      </w:r>
      <w:r w:rsidR="00C10318">
        <w:rPr>
          <w:szCs w:val="22"/>
        </w:rPr>
        <w:t>F</w:t>
      </w:r>
      <w:r>
        <w:rPr>
          <w:szCs w:val="22"/>
        </w:rPr>
        <w:t>orce organised?</w:t>
      </w:r>
    </w:p>
    <w:p w14:paraId="7EC9C68F" w14:textId="2E768BFD" w:rsidR="00797C02" w:rsidRDefault="009E2054" w:rsidP="00CE359A">
      <w:pPr>
        <w:pStyle w:val="ListBullet"/>
        <w:rPr>
          <w:szCs w:val="22"/>
        </w:rPr>
      </w:pPr>
      <w:r>
        <w:rPr>
          <w:szCs w:val="22"/>
        </w:rPr>
        <w:t>Wh</w:t>
      </w:r>
      <w:r w:rsidR="00D3588C">
        <w:rPr>
          <w:szCs w:val="22"/>
        </w:rPr>
        <w:t>at is the function of the NSW Police Force in terms of law enforcement?</w:t>
      </w:r>
    </w:p>
    <w:p w14:paraId="36A99AAD" w14:textId="2E30D3A6" w:rsidR="00D3588C" w:rsidRDefault="00D3588C" w:rsidP="00CE359A">
      <w:pPr>
        <w:pStyle w:val="ListBullet"/>
        <w:rPr>
          <w:szCs w:val="22"/>
        </w:rPr>
      </w:pPr>
      <w:r>
        <w:rPr>
          <w:szCs w:val="22"/>
        </w:rPr>
        <w:lastRenderedPageBreak/>
        <w:t xml:space="preserve">How is the NSW Police Force supposed to interact with individuals in the </w:t>
      </w:r>
      <w:proofErr w:type="gramStart"/>
      <w:r>
        <w:rPr>
          <w:szCs w:val="22"/>
        </w:rPr>
        <w:t>general public</w:t>
      </w:r>
      <w:proofErr w:type="gramEnd"/>
      <w:r>
        <w:rPr>
          <w:szCs w:val="22"/>
        </w:rPr>
        <w:t>?</w:t>
      </w:r>
    </w:p>
    <w:p w14:paraId="436C5841" w14:textId="433E2804" w:rsidR="00976AB1" w:rsidRDefault="00F70142" w:rsidP="00CE359A">
      <w:pPr>
        <w:pStyle w:val="ListBullet"/>
        <w:rPr>
          <w:szCs w:val="22"/>
        </w:rPr>
      </w:pPr>
      <w:r>
        <w:rPr>
          <w:szCs w:val="22"/>
        </w:rPr>
        <w:t>What is the role of police in relation to rights, responsibilities and dispute resolution?</w:t>
      </w:r>
    </w:p>
    <w:p w14:paraId="33211237" w14:textId="3404DB74" w:rsidR="007214CD" w:rsidRDefault="007214CD" w:rsidP="00A326F8">
      <w:r>
        <w:t>Watch the video</w:t>
      </w:r>
      <w:r w:rsidR="00F47192">
        <w:t xml:space="preserve"> </w:t>
      </w:r>
      <w:hyperlink r:id="rId25" w:history="1">
        <w:r w:rsidR="00C10318">
          <w:rPr>
            <w:rStyle w:val="Hyperlink"/>
            <w:szCs w:val="22"/>
          </w:rPr>
          <w:t>A Day in the Life: Auburn Police Station – NSW Police Force (7:35)</w:t>
        </w:r>
      </w:hyperlink>
      <w:r w:rsidR="00F47192">
        <w:t>.</w:t>
      </w:r>
      <w:r w:rsidR="001154F4">
        <w:t xml:space="preserve"> </w:t>
      </w:r>
      <w:r w:rsidR="002347F4">
        <w:t>Complete the activities below to consolidate your understanding of the role of the NSW Police Force in law enforcement.</w:t>
      </w:r>
    </w:p>
    <w:p w14:paraId="6C580D94" w14:textId="7F11C714" w:rsidR="002347F4" w:rsidRDefault="00132359" w:rsidP="002347F4">
      <w:pPr>
        <w:pStyle w:val="ListNumber"/>
      </w:pPr>
      <w:r>
        <w:t>Create a timeline of the day in the life of Auburn Police Station, including all key events and activities from the video. You may need to watch the video another time to do this.</w:t>
      </w:r>
    </w:p>
    <w:p w14:paraId="2FED5538" w14:textId="642DCF96" w:rsidR="00132359" w:rsidRDefault="00675A4B" w:rsidP="002347F4">
      <w:pPr>
        <w:pStyle w:val="ListNumber"/>
      </w:pPr>
      <w:r>
        <w:t>Use a highlighter or coloured pen to highlight or underline the key events throughout the day that you think constitute law enforcement activities.</w:t>
      </w:r>
    </w:p>
    <w:p w14:paraId="22EC1A20" w14:textId="455487DB" w:rsidR="00675A4B" w:rsidRDefault="00675A4B" w:rsidP="002347F4">
      <w:pPr>
        <w:pStyle w:val="ListNumber"/>
      </w:pPr>
      <w:r>
        <w:t xml:space="preserve">Compare your highlighted timeline to that of a peer. Discuss whether you agree about </w:t>
      </w:r>
      <w:r w:rsidR="000E33AD">
        <w:t>the activities that constitute law enforcement.</w:t>
      </w:r>
    </w:p>
    <w:p w14:paraId="52BC519D" w14:textId="41399A16" w:rsidR="000E33AD" w:rsidRDefault="000E33AD" w:rsidP="002347F4">
      <w:pPr>
        <w:pStyle w:val="ListNumber"/>
      </w:pPr>
      <w:r>
        <w:t xml:space="preserve">Work with your peer to generate a </w:t>
      </w:r>
      <w:r w:rsidR="00CE1B13">
        <w:t>one</w:t>
      </w:r>
      <w:r>
        <w:t>-sentence definition of law enforcement.</w:t>
      </w:r>
    </w:p>
    <w:p w14:paraId="42168E49" w14:textId="6655A26C" w:rsidR="000E33AD" w:rsidRDefault="000E33AD" w:rsidP="002347F4">
      <w:pPr>
        <w:pStyle w:val="ListNumber"/>
      </w:pPr>
      <w:r>
        <w:t xml:space="preserve">Work with your peer to </w:t>
      </w:r>
      <w:r w:rsidR="0070776C">
        <w:t>generate a second sentence after the definition of law enforcement that lists examples of law enforcement activities.</w:t>
      </w:r>
    </w:p>
    <w:p w14:paraId="48BD65FC" w14:textId="2FFDC57A" w:rsidR="007214CD" w:rsidRPr="0070776C" w:rsidRDefault="0070776C" w:rsidP="0070776C">
      <w:pPr>
        <w:pStyle w:val="ListNumber"/>
      </w:pPr>
      <w:r>
        <w:t xml:space="preserve">Share your definition and examples with the class in a class discussion and modify </w:t>
      </w:r>
      <w:r w:rsidR="00CE1B13">
        <w:t>based on</w:t>
      </w:r>
      <w:r>
        <w:t xml:space="preserve"> teacher feedback.</w:t>
      </w:r>
    </w:p>
    <w:p w14:paraId="4A9CAF68" w14:textId="14A3E5A9" w:rsidR="009E2054" w:rsidRPr="00E56833" w:rsidRDefault="00690233" w:rsidP="009E2054">
      <w:pPr>
        <w:rPr>
          <w:szCs w:val="22"/>
        </w:rPr>
      </w:pPr>
      <w:r>
        <w:rPr>
          <w:szCs w:val="22"/>
        </w:rPr>
        <w:t>After watching the video above, r</w:t>
      </w:r>
      <w:r w:rsidR="00703989">
        <w:rPr>
          <w:szCs w:val="22"/>
        </w:rPr>
        <w:t>e</w:t>
      </w:r>
      <w:r w:rsidR="00CE1B13">
        <w:rPr>
          <w:szCs w:val="22"/>
        </w:rPr>
        <w:t>-</w:t>
      </w:r>
      <w:r w:rsidR="00703989">
        <w:rPr>
          <w:szCs w:val="22"/>
        </w:rPr>
        <w:t xml:space="preserve">read the content under the tab: </w:t>
      </w:r>
      <w:r w:rsidR="00703989" w:rsidRPr="00E40A9B">
        <w:rPr>
          <w:rStyle w:val="Strong"/>
        </w:rPr>
        <w:t>Effect of functions on members of the publi</w:t>
      </w:r>
      <w:r w:rsidR="00703989">
        <w:rPr>
          <w:szCs w:val="22"/>
        </w:rPr>
        <w:t xml:space="preserve">c in the </w:t>
      </w:r>
      <w:hyperlink r:id="rId26" w:history="1">
        <w:r w:rsidR="00703989" w:rsidRPr="004C7558">
          <w:rPr>
            <w:rStyle w:val="Hyperlink"/>
          </w:rPr>
          <w:t>NSW Police Force Information Guide</w:t>
        </w:r>
      </w:hyperlink>
      <w:r w:rsidR="00703989">
        <w:rPr>
          <w:szCs w:val="22"/>
        </w:rPr>
        <w:t xml:space="preserve"> and then</w:t>
      </w:r>
      <w:r w:rsidR="00246CA5">
        <w:rPr>
          <w:szCs w:val="22"/>
        </w:rPr>
        <w:t xml:space="preserve"> discuss the following questions in a small group:</w:t>
      </w:r>
    </w:p>
    <w:p w14:paraId="0178D070" w14:textId="7CFC7CB6" w:rsidR="009E2054" w:rsidRDefault="009071A6" w:rsidP="00246CA5">
      <w:pPr>
        <w:pStyle w:val="ListBullet"/>
        <w:rPr>
          <w:szCs w:val="22"/>
        </w:rPr>
      </w:pPr>
      <w:r>
        <w:rPr>
          <w:szCs w:val="22"/>
        </w:rPr>
        <w:t>Generate 3 criteria that define what</w:t>
      </w:r>
      <w:r w:rsidR="00246CA5">
        <w:rPr>
          <w:szCs w:val="22"/>
        </w:rPr>
        <w:t xml:space="preserve"> it might look like for the NSW Police Force to </w:t>
      </w:r>
      <w:r>
        <w:rPr>
          <w:szCs w:val="22"/>
        </w:rPr>
        <w:t>‘</w:t>
      </w:r>
      <w:r w:rsidRPr="009071A6">
        <w:rPr>
          <w:szCs w:val="22"/>
        </w:rPr>
        <w:t>exercise its functions in an ethical manner</w:t>
      </w:r>
      <w:r>
        <w:rPr>
          <w:szCs w:val="22"/>
        </w:rPr>
        <w:t>’ as noted in the information guide.</w:t>
      </w:r>
      <w:r w:rsidR="004E10A1">
        <w:rPr>
          <w:szCs w:val="22"/>
        </w:rPr>
        <w:t xml:space="preserve"> Discuss the rights and responsibilities that the police have in Australian society.</w:t>
      </w:r>
    </w:p>
    <w:p w14:paraId="368E855A" w14:textId="2085D48C" w:rsidR="004E10A1" w:rsidRPr="004E10A1" w:rsidRDefault="00690233" w:rsidP="004E10A1">
      <w:pPr>
        <w:pStyle w:val="ListBullet"/>
        <w:rPr>
          <w:szCs w:val="22"/>
        </w:rPr>
      </w:pPr>
      <w:r>
        <w:rPr>
          <w:szCs w:val="22"/>
        </w:rPr>
        <w:t xml:space="preserve">Create a list of examples from the </w:t>
      </w:r>
      <w:hyperlink r:id="rId27" w:history="1">
        <w:r w:rsidR="00CE1B13">
          <w:rPr>
            <w:rStyle w:val="Hyperlink"/>
            <w:szCs w:val="22"/>
          </w:rPr>
          <w:t>A Day in the Life: Auburn Police Station – NSW Police Force (7:35)</w:t>
        </w:r>
      </w:hyperlink>
      <w:r>
        <w:rPr>
          <w:szCs w:val="22"/>
        </w:rPr>
        <w:t xml:space="preserve"> of</w:t>
      </w:r>
      <w:r w:rsidR="007B75BA">
        <w:rPr>
          <w:szCs w:val="22"/>
        </w:rPr>
        <w:t xml:space="preserve"> ways that</w:t>
      </w:r>
      <w:r>
        <w:rPr>
          <w:szCs w:val="22"/>
        </w:rPr>
        <w:t xml:space="preserve"> the NSW Police Force </w:t>
      </w:r>
      <w:r w:rsidR="007B75BA">
        <w:rPr>
          <w:szCs w:val="22"/>
        </w:rPr>
        <w:t>exercises its functions in an ethical manner according to the criteria that you have generated.</w:t>
      </w:r>
    </w:p>
    <w:p w14:paraId="4155142C" w14:textId="138D8A07" w:rsidR="00246CA5" w:rsidRPr="00A62B04" w:rsidRDefault="00A62B04" w:rsidP="00A62B04">
      <w:pPr>
        <w:pStyle w:val="FeatureBox2"/>
      </w:pPr>
      <w:r>
        <w:rPr>
          <w:b/>
          <w:bCs/>
        </w:rPr>
        <w:t>HPGE differentiation</w:t>
      </w:r>
      <w:r w:rsidRPr="0036183C">
        <w:t xml:space="preserve">: </w:t>
      </w:r>
      <w:r w:rsidR="00477B96">
        <w:t>s</w:t>
      </w:r>
      <w:r>
        <w:t xml:space="preserve">tudents </w:t>
      </w:r>
      <w:r w:rsidR="008F2093">
        <w:t>access</w:t>
      </w:r>
      <w:r>
        <w:t xml:space="preserve"> </w:t>
      </w:r>
      <w:hyperlink r:id="rId28" w:anchor="sec.6" w:history="1">
        <w:r w:rsidRPr="00A62B04">
          <w:rPr>
            <w:rStyle w:val="Hyperlink"/>
          </w:rPr>
          <w:t>s. 6 of the Police Act 1990 (NSW)</w:t>
        </w:r>
      </w:hyperlink>
      <w:r>
        <w:t xml:space="preserve">. </w:t>
      </w:r>
      <w:r w:rsidR="008F2093">
        <w:t>S</w:t>
      </w:r>
      <w:r>
        <w:t xml:space="preserve">tudents examine the </w:t>
      </w:r>
      <w:r w:rsidR="008F2093">
        <w:t xml:space="preserve">articles within s. 6, under the title ‘Mission and functions of NSW Police Force’. </w:t>
      </w:r>
      <w:r w:rsidR="00C959D9">
        <w:t xml:space="preserve">Students debate whether the contents of this part of the Act are sufficiently prescriptive to define the functions of the </w:t>
      </w:r>
      <w:r w:rsidR="00C959D9">
        <w:lastRenderedPageBreak/>
        <w:t xml:space="preserve">NSW Police Force and consider the implications of overly prescriptive or insufficiently prescriptive legislation for </w:t>
      </w:r>
      <w:r w:rsidR="001C123F">
        <w:t>balancing the needs of individuals and communities.</w:t>
      </w:r>
    </w:p>
    <w:p w14:paraId="7E225194" w14:textId="4F2E71E2" w:rsidR="007C2EC1" w:rsidRPr="00AA0D83" w:rsidRDefault="00477B96" w:rsidP="00477B96">
      <w:pPr>
        <w:pStyle w:val="ListBullet"/>
        <w:numPr>
          <w:ilvl w:val="0"/>
          <w:numId w:val="0"/>
        </w:numPr>
      </w:pPr>
      <w:r>
        <w:t>Revisit the vocabulary tracker (</w:t>
      </w:r>
      <w:r>
        <w:fldChar w:fldCharType="begin"/>
      </w:r>
      <w:r>
        <w:instrText xml:space="preserve"> REF _Ref176155999 \h </w:instrText>
      </w:r>
      <w:r>
        <w:fldChar w:fldCharType="separate"/>
      </w:r>
      <w:r w:rsidR="00AB236D">
        <w:t xml:space="preserve">Table </w:t>
      </w:r>
      <w:r w:rsidR="00AB236D">
        <w:rPr>
          <w:noProof/>
        </w:rPr>
        <w:t>2</w:t>
      </w:r>
      <w:r>
        <w:fldChar w:fldCharType="end"/>
      </w:r>
      <w:r>
        <w:t>) and include any new legal terminology you have learned.</w:t>
      </w:r>
    </w:p>
    <w:p w14:paraId="509CA0FC" w14:textId="1B95DC7E" w:rsidR="00023D89" w:rsidRPr="00E56833" w:rsidRDefault="00023D89" w:rsidP="00023D89">
      <w:pPr>
        <w:pStyle w:val="FeatureBox2"/>
        <w:rPr>
          <w:szCs w:val="22"/>
        </w:rPr>
      </w:pPr>
      <w:r w:rsidRPr="00E56833">
        <w:rPr>
          <w:b/>
          <w:bCs/>
          <w:szCs w:val="22"/>
        </w:rPr>
        <w:t>Note</w:t>
      </w:r>
      <w:r w:rsidRPr="0036183C">
        <w:rPr>
          <w:szCs w:val="22"/>
        </w:rPr>
        <w:t>:</w:t>
      </w:r>
      <w:r w:rsidR="006C73F3" w:rsidRPr="0036183C">
        <w:rPr>
          <w:szCs w:val="22"/>
        </w:rPr>
        <w:t xml:space="preserve"> </w:t>
      </w:r>
      <w:r w:rsidR="006C73F3">
        <w:t>the teacher should provide students with at least 3 hardcopies of Table 4 prior to completing the activity below.</w:t>
      </w:r>
      <w:r w:rsidRPr="00E56833">
        <w:rPr>
          <w:szCs w:val="22"/>
        </w:rPr>
        <w:t xml:space="preserve"> </w:t>
      </w:r>
      <w:r w:rsidR="006C73F3">
        <w:rPr>
          <w:szCs w:val="22"/>
        </w:rPr>
        <w:t>T</w:t>
      </w:r>
      <w:r w:rsidRPr="00E56833">
        <w:rPr>
          <w:szCs w:val="22"/>
        </w:rPr>
        <w:t xml:space="preserve">he following activity can be converted to a </w:t>
      </w:r>
      <w:hyperlink r:id="rId29">
        <w:r w:rsidRPr="00E56833">
          <w:rPr>
            <w:rStyle w:val="Hyperlink"/>
            <w:szCs w:val="22"/>
          </w:rPr>
          <w:t>jigsaw activity</w:t>
        </w:r>
      </w:hyperlink>
      <w:r w:rsidRPr="00E56833">
        <w:rPr>
          <w:szCs w:val="22"/>
        </w:rPr>
        <w:t xml:space="preserve"> with groups allocated to specific </w:t>
      </w:r>
      <w:r w:rsidR="006C73F3">
        <w:rPr>
          <w:szCs w:val="22"/>
        </w:rPr>
        <w:t>agencies</w:t>
      </w:r>
      <w:r w:rsidRPr="00E56833">
        <w:rPr>
          <w:szCs w:val="22"/>
        </w:rPr>
        <w:t xml:space="preserve"> to suit student ability level</w:t>
      </w:r>
      <w:r w:rsidR="0036183C">
        <w:rPr>
          <w:szCs w:val="22"/>
        </w:rPr>
        <w:t>s</w:t>
      </w:r>
      <w:r w:rsidRPr="00E56833">
        <w:rPr>
          <w:szCs w:val="22"/>
        </w:rPr>
        <w:t xml:space="preserve"> and prior knowledge. Teachers should model the desired response as a part of their explanation of the task. EAL/D students will require support to access and understand the text to work through the different stages of the jigsaw activity.</w:t>
      </w:r>
    </w:p>
    <w:p w14:paraId="27F0DBA4" w14:textId="60B9936E" w:rsidR="004A2997" w:rsidRDefault="00023D89" w:rsidP="00023D89">
      <w:pPr>
        <w:rPr>
          <w:szCs w:val="22"/>
        </w:rPr>
      </w:pPr>
      <w:r w:rsidRPr="00E56833">
        <w:rPr>
          <w:szCs w:val="22"/>
        </w:rPr>
        <w:t xml:space="preserve">Break into groups of </w:t>
      </w:r>
      <w:r>
        <w:rPr>
          <w:szCs w:val="22"/>
        </w:rPr>
        <w:t>2</w:t>
      </w:r>
      <w:r w:rsidRPr="00E56833">
        <w:rPr>
          <w:szCs w:val="22"/>
        </w:rPr>
        <w:t xml:space="preserve"> to </w:t>
      </w:r>
      <w:r>
        <w:rPr>
          <w:szCs w:val="22"/>
        </w:rPr>
        <w:t>3</w:t>
      </w:r>
      <w:r w:rsidRPr="00E56833">
        <w:rPr>
          <w:szCs w:val="22"/>
        </w:rPr>
        <w:t xml:space="preserve"> students</w:t>
      </w:r>
      <w:r w:rsidR="004A2997">
        <w:rPr>
          <w:szCs w:val="22"/>
        </w:rPr>
        <w:t xml:space="preserve"> and select one of </w:t>
      </w:r>
      <w:r w:rsidR="00477B96">
        <w:rPr>
          <w:szCs w:val="22"/>
        </w:rPr>
        <w:t>the law enforcement agencies listed below</w:t>
      </w:r>
      <w:r w:rsidR="004A2997">
        <w:rPr>
          <w:szCs w:val="22"/>
        </w:rPr>
        <w:t>. Each group should address a different agency.</w:t>
      </w:r>
    </w:p>
    <w:p w14:paraId="707AEA85" w14:textId="755E8DA8" w:rsidR="004A2997" w:rsidRDefault="004A2997" w:rsidP="00023D89">
      <w:pPr>
        <w:rPr>
          <w:szCs w:val="22"/>
        </w:rPr>
      </w:pPr>
      <w:r>
        <w:rPr>
          <w:szCs w:val="22"/>
        </w:rPr>
        <w:t>Access the website of your chosen group. Navigate to the ‘about us’ section of the website and read the information that is provided there.</w:t>
      </w:r>
    </w:p>
    <w:p w14:paraId="5A3BC769" w14:textId="617AE00F" w:rsidR="008253D3" w:rsidRDefault="001B7F5C" w:rsidP="008253D3">
      <w:pPr>
        <w:pStyle w:val="ListBullet"/>
      </w:pPr>
      <w:hyperlink r:id="rId30" w:history="1">
        <w:r w:rsidRPr="00FF7017">
          <w:rPr>
            <w:rStyle w:val="Hyperlink"/>
          </w:rPr>
          <w:t>Australian Federal Police</w:t>
        </w:r>
      </w:hyperlink>
    </w:p>
    <w:p w14:paraId="799B43EB" w14:textId="0802A222" w:rsidR="00C830F0" w:rsidRDefault="00C830F0" w:rsidP="008253D3">
      <w:pPr>
        <w:pStyle w:val="ListBullet"/>
      </w:pPr>
      <w:hyperlink r:id="rId31" w:history="1">
        <w:r w:rsidRPr="005C766A">
          <w:rPr>
            <w:rStyle w:val="Hyperlink"/>
          </w:rPr>
          <w:t>The Australian Defence Force Joint Military Police</w:t>
        </w:r>
      </w:hyperlink>
    </w:p>
    <w:p w14:paraId="0EB6BBEF" w14:textId="1EBFE668" w:rsidR="001B7F5C" w:rsidRDefault="001B7F5C" w:rsidP="008253D3">
      <w:pPr>
        <w:pStyle w:val="ListBullet"/>
      </w:pPr>
      <w:hyperlink r:id="rId32" w:history="1">
        <w:r w:rsidRPr="00FF7017">
          <w:rPr>
            <w:rStyle w:val="Hyperlink"/>
          </w:rPr>
          <w:t>Australian Border Force</w:t>
        </w:r>
      </w:hyperlink>
    </w:p>
    <w:p w14:paraId="469115FD" w14:textId="0E3BBD51" w:rsidR="001B7F5C" w:rsidRDefault="001B7F5C" w:rsidP="008253D3">
      <w:pPr>
        <w:pStyle w:val="ListBullet"/>
      </w:pPr>
      <w:hyperlink r:id="rId33" w:history="1">
        <w:r w:rsidRPr="00FF7017">
          <w:rPr>
            <w:rStyle w:val="Hyperlink"/>
          </w:rPr>
          <w:t>Australian Security Intelligence Organisation</w:t>
        </w:r>
      </w:hyperlink>
    </w:p>
    <w:p w14:paraId="1F14CA04" w14:textId="219319FF" w:rsidR="001B7F5C" w:rsidRDefault="00EB4EA1" w:rsidP="008253D3">
      <w:pPr>
        <w:pStyle w:val="ListBullet"/>
      </w:pPr>
      <w:hyperlink r:id="rId34" w:history="1">
        <w:r w:rsidRPr="005C766A">
          <w:rPr>
            <w:rStyle w:val="Hyperlink"/>
          </w:rPr>
          <w:t>NSW Independent Commission Against Corruption</w:t>
        </w:r>
      </w:hyperlink>
    </w:p>
    <w:p w14:paraId="1CE25C5C" w14:textId="4D9A7D05" w:rsidR="004464C6" w:rsidRDefault="004464C6" w:rsidP="008253D3">
      <w:pPr>
        <w:pStyle w:val="ListBullet"/>
      </w:pPr>
      <w:hyperlink r:id="rId35" w:history="1">
        <w:r w:rsidRPr="00437450">
          <w:rPr>
            <w:rStyle w:val="Hyperlink"/>
          </w:rPr>
          <w:t>National Anti-Corruption Commission</w:t>
        </w:r>
      </w:hyperlink>
    </w:p>
    <w:p w14:paraId="6B2FFFA0" w14:textId="57049C9D" w:rsidR="00EB4EA1" w:rsidRDefault="00EB4EA1" w:rsidP="008253D3">
      <w:pPr>
        <w:pStyle w:val="ListBullet"/>
      </w:pPr>
      <w:hyperlink r:id="rId36" w:history="1">
        <w:r w:rsidRPr="00C47584">
          <w:rPr>
            <w:rStyle w:val="Hyperlink"/>
          </w:rPr>
          <w:t>Australian Securities and Investment Commission</w:t>
        </w:r>
      </w:hyperlink>
    </w:p>
    <w:p w14:paraId="50BC6DD9" w14:textId="73D46BCF" w:rsidR="004C0CDF" w:rsidRDefault="004C0CDF" w:rsidP="008253D3">
      <w:pPr>
        <w:pStyle w:val="ListBullet"/>
      </w:pPr>
      <w:hyperlink r:id="rId37" w:history="1">
        <w:r w:rsidRPr="000F0E9E">
          <w:rPr>
            <w:rStyle w:val="Hyperlink"/>
          </w:rPr>
          <w:t>Australian Criminal Intelligence Commission</w:t>
        </w:r>
      </w:hyperlink>
    </w:p>
    <w:p w14:paraId="58AD4E96" w14:textId="17E13C39" w:rsidR="00A1221A" w:rsidRPr="00CF6D25" w:rsidRDefault="004A2997" w:rsidP="00CF6D25">
      <w:pPr>
        <w:pStyle w:val="ListBullet"/>
        <w:numPr>
          <w:ilvl w:val="0"/>
          <w:numId w:val="0"/>
        </w:numPr>
        <w:rPr>
          <w:szCs w:val="22"/>
        </w:rPr>
      </w:pPr>
      <w:r>
        <w:rPr>
          <w:szCs w:val="22"/>
        </w:rPr>
        <w:t xml:space="preserve">Complete the table below for your chosen </w:t>
      </w:r>
      <w:r w:rsidR="007F0667">
        <w:rPr>
          <w:szCs w:val="22"/>
        </w:rPr>
        <w:t xml:space="preserve">law enforcement </w:t>
      </w:r>
      <w:r w:rsidR="00354DEC">
        <w:rPr>
          <w:szCs w:val="22"/>
        </w:rPr>
        <w:t xml:space="preserve">agency </w:t>
      </w:r>
      <w:r w:rsidR="00121368">
        <w:rPr>
          <w:szCs w:val="22"/>
        </w:rPr>
        <w:t>in hard copy</w:t>
      </w:r>
      <w:r>
        <w:rPr>
          <w:szCs w:val="22"/>
        </w:rPr>
        <w:t>. Be sure to carefully consider the jurisdiction (</w:t>
      </w:r>
      <w:r w:rsidR="004604F7">
        <w:rPr>
          <w:szCs w:val="22"/>
        </w:rPr>
        <w:t xml:space="preserve">type of law and area of application of that law) which your agency addresses. Some agencies only support </w:t>
      </w:r>
      <w:r w:rsidR="007F0667">
        <w:rPr>
          <w:szCs w:val="22"/>
        </w:rPr>
        <w:t xml:space="preserve">law enforcement </w:t>
      </w:r>
      <w:r w:rsidR="004604F7">
        <w:rPr>
          <w:szCs w:val="22"/>
        </w:rPr>
        <w:t xml:space="preserve">in a particular state and others only support </w:t>
      </w:r>
      <w:r w:rsidR="007F0667">
        <w:rPr>
          <w:szCs w:val="22"/>
        </w:rPr>
        <w:t xml:space="preserve">law enforcement </w:t>
      </w:r>
      <w:r w:rsidR="00354DEC">
        <w:rPr>
          <w:szCs w:val="22"/>
        </w:rPr>
        <w:t xml:space="preserve">that involves </w:t>
      </w:r>
      <w:r w:rsidR="004604F7">
        <w:rPr>
          <w:szCs w:val="22"/>
        </w:rPr>
        <w:t>certain areas of law.</w:t>
      </w:r>
    </w:p>
    <w:p w14:paraId="1BF42C96" w14:textId="5B18EDC9" w:rsidR="00CF6D25" w:rsidRDefault="00CF6D25" w:rsidP="00CF6D25">
      <w:pPr>
        <w:pStyle w:val="Caption"/>
      </w:pPr>
      <w:r>
        <w:lastRenderedPageBreak/>
        <w:t xml:space="preserve">Table </w:t>
      </w:r>
      <w:r>
        <w:fldChar w:fldCharType="begin"/>
      </w:r>
      <w:r>
        <w:instrText xml:space="preserve"> SEQ Table \* ARABIC </w:instrText>
      </w:r>
      <w:r>
        <w:fldChar w:fldCharType="separate"/>
      </w:r>
      <w:r>
        <w:rPr>
          <w:noProof/>
        </w:rPr>
        <w:t>4</w:t>
      </w:r>
      <w:r>
        <w:fldChar w:fldCharType="end"/>
      </w:r>
      <w:r>
        <w:t xml:space="preserve"> – </w:t>
      </w:r>
      <w:r w:rsidRPr="003E3444">
        <w:t>law enforcement agency analysis scaffold</w:t>
      </w:r>
    </w:p>
    <w:tbl>
      <w:tblPr>
        <w:tblStyle w:val="Tableheader"/>
        <w:tblW w:w="9634" w:type="dxa"/>
        <w:tblLook w:val="04A0" w:firstRow="1" w:lastRow="0" w:firstColumn="1" w:lastColumn="0" w:noHBand="0" w:noVBand="1"/>
        <w:tblDescription w:val="Law enforcement agency analysis scaffold. A list of Attributes are provided, the Research column is blank for students to complete."/>
      </w:tblPr>
      <w:tblGrid>
        <w:gridCol w:w="2405"/>
        <w:gridCol w:w="7229"/>
      </w:tblGrid>
      <w:tr w:rsidR="00A1221A" w14:paraId="284AEA59" w14:textId="77777777" w:rsidTr="00A12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C481432" w14:textId="5734B58A" w:rsidR="00A1221A" w:rsidRPr="00AB61FF" w:rsidRDefault="00A1221A" w:rsidP="00AB61FF">
            <w:r w:rsidRPr="00AB61FF">
              <w:t>Attribute</w:t>
            </w:r>
          </w:p>
        </w:tc>
        <w:tc>
          <w:tcPr>
            <w:tcW w:w="7229" w:type="dxa"/>
          </w:tcPr>
          <w:p w14:paraId="643B9A0E" w14:textId="1AA4EF43" w:rsidR="00A1221A" w:rsidRDefault="00A1221A" w:rsidP="00A1221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Research</w:t>
            </w:r>
          </w:p>
        </w:tc>
      </w:tr>
      <w:tr w:rsidR="00522A6E" w14:paraId="0DE0DBAE" w14:textId="77777777" w:rsidTr="00A12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E2B5405" w14:textId="75ECEA66" w:rsidR="00522A6E" w:rsidRPr="00AB61FF" w:rsidRDefault="00522A6E" w:rsidP="00AB61FF">
            <w:r w:rsidRPr="00AB61FF">
              <w:t>Name of agency</w:t>
            </w:r>
          </w:p>
        </w:tc>
        <w:tc>
          <w:tcPr>
            <w:tcW w:w="7229" w:type="dxa"/>
          </w:tcPr>
          <w:p w14:paraId="3F4324A0" w14:textId="77777777" w:rsidR="00522A6E" w:rsidRDefault="00522A6E" w:rsidP="00D460D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A1221A" w14:paraId="25126250" w14:textId="77777777" w:rsidTr="00A122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0D32EB" w14:textId="603A5FDF" w:rsidR="00A1221A" w:rsidRPr="00AB61FF" w:rsidRDefault="0093525A" w:rsidP="00AB61FF">
            <w:r w:rsidRPr="00AB61FF">
              <w:t>Date of formation</w:t>
            </w:r>
          </w:p>
        </w:tc>
        <w:tc>
          <w:tcPr>
            <w:tcW w:w="7229" w:type="dxa"/>
          </w:tcPr>
          <w:p w14:paraId="5E67525D" w14:textId="77777777" w:rsidR="00A1221A" w:rsidRDefault="00A1221A" w:rsidP="00D460D4">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A1221A" w14:paraId="63581F29" w14:textId="77777777" w:rsidTr="00A12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5254CE" w14:textId="5A5229DC" w:rsidR="006C73F3" w:rsidRPr="00AB61FF" w:rsidRDefault="00D8082D" w:rsidP="00AB61FF">
            <w:r w:rsidRPr="00AB61FF">
              <w:t>Type of agency (</w:t>
            </w:r>
            <w:r w:rsidR="007F0667" w:rsidRPr="00AB61FF">
              <w:t>state or federal)</w:t>
            </w:r>
          </w:p>
        </w:tc>
        <w:tc>
          <w:tcPr>
            <w:tcW w:w="7229" w:type="dxa"/>
          </w:tcPr>
          <w:p w14:paraId="6A8C4716" w14:textId="77777777" w:rsidR="00A1221A" w:rsidRDefault="00A1221A" w:rsidP="00D460D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A1221A" w14:paraId="0904AB20" w14:textId="77777777" w:rsidTr="006040A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405" w:type="dxa"/>
          </w:tcPr>
          <w:p w14:paraId="46B0633A" w14:textId="52376FC6" w:rsidR="006C73F3" w:rsidRPr="00AB61FF" w:rsidRDefault="004604F7" w:rsidP="00AB61FF">
            <w:r w:rsidRPr="00AB61FF">
              <w:t>Jurisdiction</w:t>
            </w:r>
            <w:r w:rsidR="00BE3ED8" w:rsidRPr="00AB61FF">
              <w:t xml:space="preserve"> of </w:t>
            </w:r>
            <w:r w:rsidR="007F0667" w:rsidRPr="00AB61FF">
              <w:t>enforcement (area of law</w:t>
            </w:r>
            <w:r w:rsidR="00284A1C" w:rsidRPr="00AB61FF">
              <w:t>)</w:t>
            </w:r>
          </w:p>
        </w:tc>
        <w:tc>
          <w:tcPr>
            <w:tcW w:w="7229" w:type="dxa"/>
          </w:tcPr>
          <w:p w14:paraId="77DB8128" w14:textId="77777777" w:rsidR="00A1221A" w:rsidRDefault="00A1221A" w:rsidP="00D460D4">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A1221A" w14:paraId="721415FA" w14:textId="77777777" w:rsidTr="006040A9">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2405" w:type="dxa"/>
          </w:tcPr>
          <w:p w14:paraId="1325B33C" w14:textId="7FF84A7B" w:rsidR="006C73F3" w:rsidRPr="00AB61FF" w:rsidRDefault="00284A1C" w:rsidP="00AB61FF">
            <w:r w:rsidRPr="00AB61FF">
              <w:t>Key activities</w:t>
            </w:r>
          </w:p>
        </w:tc>
        <w:tc>
          <w:tcPr>
            <w:tcW w:w="7229" w:type="dxa"/>
          </w:tcPr>
          <w:p w14:paraId="2859B8A6" w14:textId="77777777" w:rsidR="00A1221A" w:rsidRDefault="00A1221A" w:rsidP="00D460D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4604F7" w14:paraId="51B02B57" w14:textId="77777777" w:rsidTr="006040A9">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2405" w:type="dxa"/>
          </w:tcPr>
          <w:p w14:paraId="45324893" w14:textId="572ACEEE" w:rsidR="00BE3ED8" w:rsidRPr="00AB61FF" w:rsidRDefault="00FA4402" w:rsidP="00AB61FF">
            <w:r w:rsidRPr="00AB61FF">
              <w:t>E</w:t>
            </w:r>
            <w:r w:rsidR="00522A6E" w:rsidRPr="00AB61FF">
              <w:t xml:space="preserve">xamples of contributions to </w:t>
            </w:r>
            <w:r w:rsidR="00284A1C" w:rsidRPr="00AB61FF">
              <w:t>law enforcement</w:t>
            </w:r>
            <w:r w:rsidRPr="00AB61FF">
              <w:t>, including the preservation of rights</w:t>
            </w:r>
          </w:p>
        </w:tc>
        <w:tc>
          <w:tcPr>
            <w:tcW w:w="7229" w:type="dxa"/>
          </w:tcPr>
          <w:p w14:paraId="351715E8" w14:textId="77777777" w:rsidR="004604F7" w:rsidRDefault="004604F7" w:rsidP="00D460D4">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5615B7" w14:paraId="74BD07AD" w14:textId="77777777" w:rsidTr="006040A9">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2405" w:type="dxa"/>
          </w:tcPr>
          <w:p w14:paraId="08AE5E2B" w14:textId="2761245F" w:rsidR="00092254" w:rsidRPr="00AB61FF" w:rsidRDefault="00092254" w:rsidP="00AB61FF">
            <w:r w:rsidRPr="00AB61FF">
              <w:t>What are some of the limitations of your chosen agency in protecting rights?</w:t>
            </w:r>
          </w:p>
        </w:tc>
        <w:tc>
          <w:tcPr>
            <w:tcW w:w="7229" w:type="dxa"/>
          </w:tcPr>
          <w:p w14:paraId="245F3D3D" w14:textId="77777777" w:rsidR="005615B7" w:rsidRDefault="005615B7" w:rsidP="00D460D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0BBBE397" w14:textId="3004F515" w:rsidR="0018272B" w:rsidRDefault="0018272B" w:rsidP="00023D89">
      <w:r>
        <w:t>Ensure that each member of your group has a completed copy of the table for the group’s chosen</w:t>
      </w:r>
      <w:r w:rsidR="0070776C">
        <w:t xml:space="preserve"> law enforcement agency</w:t>
      </w:r>
      <w:r>
        <w:t>.</w:t>
      </w:r>
    </w:p>
    <w:p w14:paraId="079C1EB2" w14:textId="56758123" w:rsidR="00023D89" w:rsidRDefault="006C73F3" w:rsidP="00023D89">
      <w:r>
        <w:t xml:space="preserve">Move </w:t>
      </w:r>
      <w:r w:rsidR="00665474">
        <w:t>in your group to one part of the classroom, away from other groups, to display your table.</w:t>
      </w:r>
    </w:p>
    <w:p w14:paraId="217ECF28" w14:textId="19CB242E" w:rsidR="00665474" w:rsidRDefault="00665474" w:rsidP="00023D89">
      <w:r>
        <w:lastRenderedPageBreak/>
        <w:t xml:space="preserve">Conduct a </w:t>
      </w:r>
      <w:hyperlink r:id="rId38" w:history="1">
        <w:r w:rsidRPr="00D60C0F">
          <w:rPr>
            <w:rStyle w:val="Hyperlink"/>
          </w:rPr>
          <w:t>gallery walk</w:t>
        </w:r>
      </w:hyperlink>
      <w:r w:rsidR="00D60C0F">
        <w:t xml:space="preserve"> to examine the tables created by other groups in the class. While conducting your gallery walk, complete the 2 remaining hardcopy tables for </w:t>
      </w:r>
      <w:r w:rsidR="0070776C">
        <w:t xml:space="preserve">law enforcement agencies </w:t>
      </w:r>
      <w:r w:rsidR="00D60C0F">
        <w:t xml:space="preserve">that are different to your group’s agency. Ensure that you complete </w:t>
      </w:r>
      <w:r w:rsidR="0018272B">
        <w:t xml:space="preserve">the table for </w:t>
      </w:r>
      <w:r w:rsidR="006269CF">
        <w:t>one</w:t>
      </w:r>
      <w:r w:rsidR="0018272B">
        <w:t xml:space="preserve"> </w:t>
      </w:r>
      <w:r w:rsidR="0070776C">
        <w:t xml:space="preserve">NSW agency </w:t>
      </w:r>
      <w:r w:rsidR="0018272B">
        <w:t xml:space="preserve">and </w:t>
      </w:r>
      <w:r w:rsidR="006269CF">
        <w:t>one</w:t>
      </w:r>
      <w:r w:rsidR="0018272B">
        <w:t xml:space="preserve"> </w:t>
      </w:r>
      <w:r w:rsidR="0070776C">
        <w:t xml:space="preserve">federal </w:t>
      </w:r>
      <w:r w:rsidR="0018272B">
        <w:t>agency.</w:t>
      </w:r>
    </w:p>
    <w:p w14:paraId="594B432D" w14:textId="35267015" w:rsidR="00F07A8B" w:rsidRDefault="00F07A8B" w:rsidP="00F07A8B">
      <w:pPr>
        <w:pStyle w:val="FeatureBox2"/>
      </w:pPr>
      <w:r>
        <w:rPr>
          <w:b/>
          <w:bCs/>
          <w:szCs w:val="22"/>
        </w:rPr>
        <w:t>Note</w:t>
      </w:r>
      <w:r w:rsidRPr="0036183C">
        <w:rPr>
          <w:szCs w:val="22"/>
        </w:rPr>
        <w:t xml:space="preserve">: </w:t>
      </w:r>
      <w:r>
        <w:rPr>
          <w:szCs w:val="22"/>
        </w:rPr>
        <w:t xml:space="preserve">teachers may wish to use </w:t>
      </w:r>
      <w:hyperlink r:id="rId39" w:anchor=":~:text=provide%20educators%20with%20effective%20structures%20for%20key%20text-types" w:history="1">
        <w:r w:rsidRPr="00AF7B95">
          <w:rPr>
            <w:rStyle w:val="Hyperlink"/>
            <w:szCs w:val="22"/>
          </w:rPr>
          <w:t>writing scaffolds</w:t>
        </w:r>
      </w:hyperlink>
      <w:r>
        <w:rPr>
          <w:szCs w:val="22"/>
        </w:rPr>
        <w:t xml:space="preserve"> to support students in completing the activity below.</w:t>
      </w:r>
    </w:p>
    <w:p w14:paraId="4078C059" w14:textId="22198108" w:rsidR="00F07A8B" w:rsidRDefault="0018272B" w:rsidP="00F07A8B">
      <w:pPr>
        <w:rPr>
          <w:rFonts w:eastAsia="Arial"/>
          <w:color w:val="000000" w:themeColor="text1"/>
          <w:szCs w:val="22"/>
        </w:rPr>
      </w:pPr>
      <w:r>
        <w:t xml:space="preserve">Use your </w:t>
      </w:r>
      <w:r w:rsidR="00F07A8B">
        <w:t xml:space="preserve">3 completed tables to individually </w:t>
      </w:r>
      <w:r w:rsidR="00F07A8B">
        <w:rPr>
          <w:rFonts w:eastAsia="Arial"/>
          <w:color w:val="000000" w:themeColor="text1"/>
          <w:szCs w:val="22"/>
        </w:rPr>
        <w:t xml:space="preserve">write a multi-paragraph response comparing the roles and contributions of the 3 agencies involved in </w:t>
      </w:r>
      <w:r w:rsidR="0070776C">
        <w:rPr>
          <w:rFonts w:eastAsia="Arial"/>
          <w:color w:val="000000" w:themeColor="text1"/>
          <w:szCs w:val="22"/>
        </w:rPr>
        <w:t>law enforcement activities</w:t>
      </w:r>
      <w:r w:rsidR="00F07A8B">
        <w:rPr>
          <w:rFonts w:eastAsia="Arial"/>
          <w:color w:val="000000" w:themeColor="text1"/>
          <w:szCs w:val="22"/>
        </w:rPr>
        <w:t xml:space="preserve">. </w:t>
      </w:r>
      <w:r w:rsidR="00491F6F">
        <w:rPr>
          <w:rFonts w:eastAsia="Arial"/>
          <w:color w:val="000000" w:themeColor="text1"/>
          <w:szCs w:val="22"/>
        </w:rPr>
        <w:t xml:space="preserve">Answer the question: </w:t>
      </w:r>
      <w:r w:rsidR="006269CF">
        <w:rPr>
          <w:rFonts w:eastAsia="Arial"/>
          <w:color w:val="000000" w:themeColor="text1"/>
          <w:szCs w:val="22"/>
        </w:rPr>
        <w:t>‘</w:t>
      </w:r>
      <w:r w:rsidR="00491F6F">
        <w:rPr>
          <w:rFonts w:eastAsia="Arial"/>
          <w:color w:val="000000" w:themeColor="text1"/>
          <w:szCs w:val="22"/>
        </w:rPr>
        <w:t xml:space="preserve">To what extent do law enforcement agencies </w:t>
      </w:r>
      <w:r w:rsidR="00F2645D">
        <w:rPr>
          <w:rFonts w:eastAsia="Arial"/>
          <w:color w:val="000000" w:themeColor="text1"/>
          <w:szCs w:val="22"/>
        </w:rPr>
        <w:t>protect the rights of Australians?</w:t>
      </w:r>
      <w:r w:rsidR="006269CF">
        <w:rPr>
          <w:rFonts w:eastAsia="Arial"/>
          <w:color w:val="000000" w:themeColor="text1"/>
          <w:szCs w:val="22"/>
        </w:rPr>
        <w:t>’</w:t>
      </w:r>
    </w:p>
    <w:p w14:paraId="366192F5" w14:textId="48CBDAE4" w:rsidR="00022449" w:rsidRDefault="00AA0D83" w:rsidP="00D303EE">
      <w:pPr>
        <w:pStyle w:val="ListBullet"/>
        <w:numPr>
          <w:ilvl w:val="0"/>
          <w:numId w:val="0"/>
        </w:numPr>
      </w:pPr>
      <w:r>
        <w:t>Revisit the vocabulary tracker (</w:t>
      </w:r>
      <w:r>
        <w:fldChar w:fldCharType="begin"/>
      </w:r>
      <w:r>
        <w:instrText xml:space="preserve"> REF _Ref176155999 \h </w:instrText>
      </w:r>
      <w:r>
        <w:fldChar w:fldCharType="separate"/>
      </w:r>
      <w:r w:rsidR="00AB236D">
        <w:t xml:space="preserve">Table </w:t>
      </w:r>
      <w:r w:rsidR="00AB236D">
        <w:rPr>
          <w:noProof/>
        </w:rPr>
        <w:t>2</w:t>
      </w:r>
      <w:r>
        <w:fldChar w:fldCharType="end"/>
      </w:r>
      <w:r>
        <w:t>) and include any new legal terminology you have learned.</w:t>
      </w:r>
    </w:p>
    <w:p w14:paraId="44B990B9" w14:textId="77777777" w:rsidR="004446BB" w:rsidRDefault="004446BB">
      <w:pPr>
        <w:suppressAutoHyphens w:val="0"/>
        <w:spacing w:before="0" w:after="160" w:line="259" w:lineRule="auto"/>
        <w:rPr>
          <w:rFonts w:eastAsiaTheme="majorEastAsia"/>
          <w:bCs/>
          <w:color w:val="002664"/>
          <w:sz w:val="36"/>
          <w:szCs w:val="48"/>
        </w:rPr>
      </w:pPr>
      <w:r>
        <w:br w:type="page"/>
      </w:r>
    </w:p>
    <w:p w14:paraId="216A972A" w14:textId="264F2134" w:rsidR="00797C02" w:rsidRPr="006F3329" w:rsidRDefault="00D303EE" w:rsidP="006F3329">
      <w:pPr>
        <w:pStyle w:val="Heading2"/>
      </w:pPr>
      <w:bookmarkStart w:id="19" w:name="_Toc197941588"/>
      <w:r>
        <w:lastRenderedPageBreak/>
        <w:t>Resolving disputes between individuals</w:t>
      </w:r>
      <w:bookmarkEnd w:id="19"/>
    </w:p>
    <w:p w14:paraId="7D06EBC0" w14:textId="2E4BA48B" w:rsidR="33086EF9" w:rsidRPr="007C15AB" w:rsidRDefault="33086EF9" w:rsidP="00CE359A">
      <w:pPr>
        <w:pStyle w:val="FeatureBox2"/>
        <w:rPr>
          <w:rFonts w:eastAsia="Arial"/>
          <w:color w:val="000000" w:themeColor="text1"/>
          <w:szCs w:val="22"/>
        </w:rPr>
      </w:pPr>
      <w:r w:rsidRPr="007C15AB">
        <w:rPr>
          <w:rFonts w:eastAsia="Arial"/>
          <w:b/>
          <w:bCs/>
          <w:color w:val="000000" w:themeColor="text1"/>
          <w:szCs w:val="22"/>
        </w:rPr>
        <w:t>Note</w:t>
      </w:r>
      <w:r w:rsidRPr="006269CF">
        <w:rPr>
          <w:rFonts w:eastAsia="Arial"/>
          <w:color w:val="000000" w:themeColor="text1"/>
          <w:szCs w:val="22"/>
        </w:rPr>
        <w:t>:</w:t>
      </w:r>
      <w:r w:rsidRPr="007C15AB">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40">
        <w:r w:rsidRPr="007C15AB">
          <w:rPr>
            <w:rStyle w:val="Hyperlink"/>
            <w:rFonts w:eastAsia="Arial"/>
            <w:szCs w:val="22"/>
          </w:rPr>
          <w:t>Sharing success criteria</w:t>
        </w:r>
      </w:hyperlink>
      <w:r w:rsidRPr="007C15AB">
        <w:rPr>
          <w:rFonts w:eastAsia="Arial"/>
          <w:color w:val="000000" w:themeColor="text1"/>
          <w:szCs w:val="22"/>
        </w:rPr>
        <w:t>.</w:t>
      </w:r>
    </w:p>
    <w:p w14:paraId="10595979" w14:textId="77777777" w:rsidR="00F208AD" w:rsidRPr="007C15AB" w:rsidRDefault="33086EF9" w:rsidP="00E40A9B">
      <w:pPr>
        <w:pStyle w:val="Heading3"/>
      </w:pPr>
      <w:bookmarkStart w:id="20" w:name="_Toc197941589"/>
      <w:r w:rsidRPr="007C15AB">
        <w:t>Learning intention</w:t>
      </w:r>
      <w:bookmarkEnd w:id="20"/>
    </w:p>
    <w:p w14:paraId="6B76BBD4" w14:textId="688BD906" w:rsidR="33086EF9" w:rsidRPr="007C15AB" w:rsidRDefault="006F2B55" w:rsidP="00CE359A">
      <w:pPr>
        <w:rPr>
          <w:rFonts w:eastAsia="Arial"/>
          <w:color w:val="000000" w:themeColor="text1"/>
          <w:szCs w:val="22"/>
        </w:rPr>
      </w:pPr>
      <w:r>
        <w:rPr>
          <w:rFonts w:eastAsia="Arial"/>
          <w:color w:val="000000" w:themeColor="text1"/>
          <w:szCs w:val="22"/>
        </w:rPr>
        <w:t>I will learn</w:t>
      </w:r>
      <w:r w:rsidR="33086EF9" w:rsidRPr="007C15AB">
        <w:rPr>
          <w:rFonts w:eastAsia="Arial"/>
          <w:color w:val="000000" w:themeColor="text1"/>
          <w:szCs w:val="22"/>
        </w:rPr>
        <w:t>:</w:t>
      </w:r>
    </w:p>
    <w:p w14:paraId="7D69CD86" w14:textId="036AEA8E" w:rsidR="782D1620" w:rsidRPr="007C15AB" w:rsidRDefault="006F2B55" w:rsidP="00CE359A">
      <w:pPr>
        <w:pStyle w:val="ListBullet"/>
        <w:rPr>
          <w:szCs w:val="22"/>
        </w:rPr>
      </w:pPr>
      <w:r>
        <w:rPr>
          <w:szCs w:val="22"/>
        </w:rPr>
        <w:t xml:space="preserve">to </w:t>
      </w:r>
      <w:r w:rsidR="002C5057">
        <w:rPr>
          <w:szCs w:val="22"/>
        </w:rPr>
        <w:t>u</w:t>
      </w:r>
      <w:r w:rsidR="782D1620" w:rsidRPr="007C15AB">
        <w:rPr>
          <w:szCs w:val="22"/>
        </w:rPr>
        <w:t>nderstand</w:t>
      </w:r>
      <w:r w:rsidR="002C5057">
        <w:rPr>
          <w:szCs w:val="22"/>
        </w:rPr>
        <w:t xml:space="preserve"> </w:t>
      </w:r>
      <w:r w:rsidR="004446BB">
        <w:rPr>
          <w:szCs w:val="22"/>
        </w:rPr>
        <w:t xml:space="preserve">the characteristics of </w:t>
      </w:r>
      <w:r w:rsidR="00B85D83">
        <w:rPr>
          <w:szCs w:val="22"/>
        </w:rPr>
        <w:t>key</w:t>
      </w:r>
      <w:r w:rsidR="004446BB">
        <w:rPr>
          <w:szCs w:val="22"/>
        </w:rPr>
        <w:t xml:space="preserve"> mechanisms by which disputes between individuals can be resolved</w:t>
      </w:r>
      <w:r w:rsidR="00F77F35">
        <w:rPr>
          <w:szCs w:val="22"/>
        </w:rPr>
        <w:t>.</w:t>
      </w:r>
    </w:p>
    <w:p w14:paraId="036497BB" w14:textId="77777777" w:rsidR="00F208AD" w:rsidRPr="007C15AB" w:rsidRDefault="33086EF9" w:rsidP="00E40A9B">
      <w:pPr>
        <w:pStyle w:val="Heading3"/>
      </w:pPr>
      <w:bookmarkStart w:id="21" w:name="_Toc197941590"/>
      <w:r w:rsidRPr="007C15AB">
        <w:t>Success criteria</w:t>
      </w:r>
      <w:bookmarkEnd w:id="21"/>
    </w:p>
    <w:p w14:paraId="0506CB7F" w14:textId="4C10BE5E" w:rsidR="33086EF9" w:rsidRPr="007C15AB" w:rsidRDefault="006F2B55" w:rsidP="000E406B">
      <w:pPr>
        <w:rPr>
          <w:szCs w:val="22"/>
        </w:rPr>
      </w:pPr>
      <w:r>
        <w:rPr>
          <w:szCs w:val="22"/>
        </w:rPr>
        <w:t>I</w:t>
      </w:r>
      <w:r w:rsidR="33086EF9" w:rsidRPr="009F1091">
        <w:rPr>
          <w:szCs w:val="22"/>
        </w:rPr>
        <w:t xml:space="preserve"> can</w:t>
      </w:r>
      <w:r w:rsidR="33086EF9" w:rsidRPr="007C15AB">
        <w:rPr>
          <w:szCs w:val="22"/>
        </w:rPr>
        <w:t>:</w:t>
      </w:r>
    </w:p>
    <w:p w14:paraId="41D15E52" w14:textId="69027009" w:rsidR="7D33C007" w:rsidRPr="007C15AB" w:rsidRDefault="00B85D83" w:rsidP="000E406B">
      <w:pPr>
        <w:pStyle w:val="ListBullet"/>
        <w:rPr>
          <w:szCs w:val="22"/>
        </w:rPr>
      </w:pPr>
      <w:r>
        <w:rPr>
          <w:szCs w:val="22"/>
        </w:rPr>
        <w:t>generate a list of ‘pros’ and ‘cons’ associated with each of the following mechanisms for dispute resolution between individuals: courts, tribunals and alternative dispute resolution</w:t>
      </w:r>
    </w:p>
    <w:p w14:paraId="2422E180" w14:textId="370994E7" w:rsidR="00E95B14" w:rsidRDefault="00786120" w:rsidP="00E95B14">
      <w:pPr>
        <w:pStyle w:val="ListBullet"/>
        <w:rPr>
          <w:rFonts w:eastAsia="Arial"/>
          <w:color w:val="000000" w:themeColor="text1"/>
          <w:szCs w:val="22"/>
        </w:rPr>
      </w:pPr>
      <w:r w:rsidRPr="00786120">
        <w:rPr>
          <w:rFonts w:eastAsia="Arial"/>
          <w:color w:val="000000" w:themeColor="text1"/>
          <w:szCs w:val="22"/>
        </w:rPr>
        <w:t xml:space="preserve">write a multi-paragraph response comparing the </w:t>
      </w:r>
      <w:r>
        <w:rPr>
          <w:rFonts w:eastAsia="Arial"/>
          <w:color w:val="000000" w:themeColor="text1"/>
          <w:szCs w:val="22"/>
        </w:rPr>
        <w:t xml:space="preserve">strengths and weaknesses of </w:t>
      </w:r>
      <w:r>
        <w:rPr>
          <w:szCs w:val="22"/>
        </w:rPr>
        <w:t>courts, tribunals and alternative dispute resolutions as mechanisms for dispute resolution between individuals.</w:t>
      </w:r>
    </w:p>
    <w:p w14:paraId="39B36BFB" w14:textId="26F445EF" w:rsidR="00E95B14" w:rsidRPr="00E95B14" w:rsidRDefault="00E95B14" w:rsidP="00E95B14">
      <w:pPr>
        <w:pStyle w:val="FeatureBox2"/>
      </w:pPr>
      <w:r w:rsidRPr="00E56833">
        <w:rPr>
          <w:b/>
          <w:bCs/>
        </w:rPr>
        <w:t>Note</w:t>
      </w:r>
      <w:r w:rsidRPr="00F77F35">
        <w:t xml:space="preserve">: </w:t>
      </w:r>
      <w:r>
        <w:t>students should be supported to generate structured, multi-paragraph responses through the explicit teaching of sentence-level, paragraph-level and response</w:t>
      </w:r>
      <w:r w:rsidR="00FC2736">
        <w:t>-</w:t>
      </w:r>
      <w:r>
        <w:t xml:space="preserve">level structures, which may include the use of </w:t>
      </w:r>
      <w:hyperlink r:id="rId41" w:anchor=":~:text=provide%20educators%20with%20effective%20structures%20for%20key%20text-types" w:history="1">
        <w:r w:rsidRPr="00AF7B95">
          <w:rPr>
            <w:rStyle w:val="Hyperlink"/>
            <w:szCs w:val="22"/>
          </w:rPr>
          <w:t>writing scaffolds</w:t>
        </w:r>
      </w:hyperlink>
      <w:r>
        <w:t>.</w:t>
      </w:r>
    </w:p>
    <w:p w14:paraId="1135F6F5" w14:textId="19F3FB27" w:rsidR="00797C02" w:rsidRPr="007C15AB" w:rsidRDefault="00E95B14" w:rsidP="00E95B14">
      <w:pPr>
        <w:pStyle w:val="FeatureBox"/>
      </w:pPr>
      <w:r>
        <w:t>I</w:t>
      </w:r>
      <w:r w:rsidR="002F095A">
        <w:t>t is important for students to have a clear understanding of the</w:t>
      </w:r>
      <w:r w:rsidR="004446BB">
        <w:t xml:space="preserve"> differences between courts and tribunals prior to beginning this learning sequence</w:t>
      </w:r>
      <w:r w:rsidR="002F095A">
        <w:t>. Teachers may wish to refer students back to</w:t>
      </w:r>
      <w:r w:rsidR="004446BB">
        <w:t xml:space="preserve"> learning completed as a part of Core Part 1: The </w:t>
      </w:r>
      <w:r w:rsidR="00FC2736">
        <w:t>l</w:t>
      </w:r>
      <w:r w:rsidR="004446BB">
        <w:t xml:space="preserve">egal </w:t>
      </w:r>
      <w:r w:rsidR="00FC2736">
        <w:t>s</w:t>
      </w:r>
      <w:r w:rsidR="004446BB">
        <w:t>ystem</w:t>
      </w:r>
      <w:r w:rsidR="002F095A">
        <w:t xml:space="preserve"> </w:t>
      </w:r>
      <w:proofErr w:type="gramStart"/>
      <w:r w:rsidR="002F095A">
        <w:t>in order to</w:t>
      </w:r>
      <w:proofErr w:type="gramEnd"/>
      <w:r w:rsidR="002F095A">
        <w:t xml:space="preserve"> remind them of the </w:t>
      </w:r>
      <w:r w:rsidR="004446BB">
        <w:t>differences between courts and tribunals.</w:t>
      </w:r>
    </w:p>
    <w:p w14:paraId="1F90E3D5" w14:textId="3C6B678F" w:rsidR="00B950F0" w:rsidRPr="00E56833" w:rsidRDefault="00CC186D" w:rsidP="00B950F0">
      <w:pPr>
        <w:rPr>
          <w:szCs w:val="22"/>
        </w:rPr>
      </w:pPr>
      <w:r>
        <w:rPr>
          <w:szCs w:val="22"/>
        </w:rPr>
        <w:lastRenderedPageBreak/>
        <w:t xml:space="preserve">Watch the video </w:t>
      </w:r>
      <w:hyperlink r:id="rId42" w:history="1">
        <w:proofErr w:type="spellStart"/>
        <w:r w:rsidR="005A422E">
          <w:rPr>
            <w:rStyle w:val="Hyperlink"/>
            <w:szCs w:val="22"/>
          </w:rPr>
          <w:t>Video</w:t>
        </w:r>
        <w:proofErr w:type="spellEnd"/>
        <w:r w:rsidR="005A422E">
          <w:rPr>
            <w:rStyle w:val="Hyperlink"/>
            <w:szCs w:val="22"/>
          </w:rPr>
          <w:t xml:space="preserve"> 4 – Dispute Resolution (from 0:00–2:02)</w:t>
        </w:r>
      </w:hyperlink>
      <w:r>
        <w:rPr>
          <w:szCs w:val="22"/>
        </w:rPr>
        <w:t xml:space="preserve"> provided by the Rule of Law Institute</w:t>
      </w:r>
      <w:r w:rsidR="00893969">
        <w:rPr>
          <w:szCs w:val="22"/>
        </w:rPr>
        <w:t xml:space="preserve"> for an introduction to dispute resolution between individuals and then</w:t>
      </w:r>
      <w:r>
        <w:rPr>
          <w:szCs w:val="22"/>
        </w:rPr>
        <w:t xml:space="preserve"> </w:t>
      </w:r>
      <w:r w:rsidR="00B950F0">
        <w:rPr>
          <w:szCs w:val="22"/>
        </w:rPr>
        <w:t>r</w:t>
      </w:r>
      <w:r w:rsidR="00B950F0" w:rsidRPr="00E56833">
        <w:rPr>
          <w:szCs w:val="22"/>
        </w:rPr>
        <w:t>espond to the following questions and prompts:</w:t>
      </w:r>
    </w:p>
    <w:p w14:paraId="125AFEFB" w14:textId="45A89206" w:rsidR="00CC186D" w:rsidRDefault="00B950F0" w:rsidP="00B950F0">
      <w:pPr>
        <w:pStyle w:val="ListBullet"/>
      </w:pPr>
      <w:r>
        <w:t xml:space="preserve">What is a dispute? Write a </w:t>
      </w:r>
      <w:r w:rsidR="00FC2736">
        <w:t>one</w:t>
      </w:r>
      <w:r>
        <w:t>-sentence definition that includes at least 2 examples of common disputes between individuals.</w:t>
      </w:r>
    </w:p>
    <w:p w14:paraId="3533AA24" w14:textId="754EDF06" w:rsidR="00B950F0" w:rsidRDefault="00B01051" w:rsidP="00B950F0">
      <w:pPr>
        <w:pStyle w:val="ListBullet"/>
      </w:pPr>
      <w:r>
        <w:t>Why is dispute resolution important?</w:t>
      </w:r>
    </w:p>
    <w:p w14:paraId="352CCE50" w14:textId="38D4F116" w:rsidR="00B01051" w:rsidRDefault="00B01051" w:rsidP="00B950F0">
      <w:pPr>
        <w:pStyle w:val="ListBullet"/>
      </w:pPr>
      <w:r>
        <w:t>How can disputes between individuals be overcome?</w:t>
      </w:r>
    </w:p>
    <w:p w14:paraId="0E80D4D8" w14:textId="63AEF0CA" w:rsidR="00CC186D" w:rsidRPr="00155DB1" w:rsidRDefault="00B01051" w:rsidP="00E95B14">
      <w:pPr>
        <w:pStyle w:val="ListBullet"/>
      </w:pPr>
      <w:r>
        <w:t xml:space="preserve">What considerations may influence decisions about </w:t>
      </w:r>
      <w:r w:rsidR="00067F65">
        <w:t>the type of dispute resolution mechanism to be used by individuals?</w:t>
      </w:r>
    </w:p>
    <w:p w14:paraId="57BDAB34" w14:textId="4A791EB8" w:rsidR="00CC186D" w:rsidRDefault="00155DB1" w:rsidP="00E95B14">
      <w:pPr>
        <w:rPr>
          <w:szCs w:val="22"/>
        </w:rPr>
      </w:pPr>
      <w:r>
        <w:rPr>
          <w:szCs w:val="22"/>
        </w:rPr>
        <w:t xml:space="preserve">Watch the video </w:t>
      </w:r>
      <w:hyperlink r:id="rId43" w:history="1">
        <w:proofErr w:type="spellStart"/>
        <w:r w:rsidR="00F05A15">
          <w:rPr>
            <w:rStyle w:val="Hyperlink"/>
            <w:szCs w:val="22"/>
          </w:rPr>
          <w:t>Video</w:t>
        </w:r>
        <w:proofErr w:type="spellEnd"/>
        <w:r w:rsidR="00F05A15">
          <w:rPr>
            <w:rStyle w:val="Hyperlink"/>
            <w:szCs w:val="22"/>
          </w:rPr>
          <w:t xml:space="preserve"> 4 – Dispute Resolution (from 2:03–3:48)</w:t>
        </w:r>
      </w:hyperlink>
      <w:r>
        <w:rPr>
          <w:szCs w:val="22"/>
        </w:rPr>
        <w:t xml:space="preserve"> provided by the Rule of Law Institute for an overview of the role of courts in dispute resolution between individuals.</w:t>
      </w:r>
    </w:p>
    <w:p w14:paraId="50C96ADF" w14:textId="7F721C89" w:rsidR="00E95B14" w:rsidRPr="00E56833" w:rsidRDefault="00E95B14" w:rsidP="00E95B14">
      <w:pPr>
        <w:rPr>
          <w:szCs w:val="22"/>
        </w:rPr>
      </w:pPr>
      <w:r w:rsidRPr="00E56833">
        <w:rPr>
          <w:szCs w:val="22"/>
        </w:rPr>
        <w:t>Access</w:t>
      </w:r>
      <w:r>
        <w:t xml:space="preserve"> the</w:t>
      </w:r>
      <w:r w:rsidR="003B3A90">
        <w:t xml:space="preserve"> </w:t>
      </w:r>
      <w:hyperlink r:id="rId44" w:history="1">
        <w:r w:rsidR="003B3A90" w:rsidRPr="0047673C">
          <w:rPr>
            <w:rStyle w:val="Hyperlink"/>
          </w:rPr>
          <w:t>Federal Court of Australia: The Court’s Jurisdiction</w:t>
        </w:r>
      </w:hyperlink>
      <w:r w:rsidR="003B3A90">
        <w:t xml:space="preserve"> page</w:t>
      </w:r>
      <w:r w:rsidRPr="00E56833">
        <w:rPr>
          <w:szCs w:val="22"/>
        </w:rPr>
        <w:t>. Read</w:t>
      </w:r>
      <w:r>
        <w:rPr>
          <w:szCs w:val="22"/>
        </w:rPr>
        <w:t xml:space="preserve"> the</w:t>
      </w:r>
      <w:r w:rsidRPr="00E56833">
        <w:rPr>
          <w:szCs w:val="22"/>
        </w:rPr>
        <w:t xml:space="preserve"> information</w:t>
      </w:r>
      <w:r>
        <w:rPr>
          <w:szCs w:val="22"/>
        </w:rPr>
        <w:t xml:space="preserve"> on the page</w:t>
      </w:r>
      <w:r w:rsidR="0047673C">
        <w:rPr>
          <w:szCs w:val="22"/>
        </w:rPr>
        <w:t xml:space="preserve"> under the subheadings ‘Objectives’ and ‘The Court’s jurisdiction’</w:t>
      </w:r>
      <w:r>
        <w:rPr>
          <w:szCs w:val="22"/>
        </w:rPr>
        <w:t xml:space="preserve"> </w:t>
      </w:r>
      <w:r w:rsidR="0047673C">
        <w:rPr>
          <w:szCs w:val="22"/>
        </w:rPr>
        <w:t>and r</w:t>
      </w:r>
      <w:r w:rsidRPr="00E56833">
        <w:rPr>
          <w:szCs w:val="22"/>
        </w:rPr>
        <w:t>espond to the following questions and prompts:</w:t>
      </w:r>
    </w:p>
    <w:p w14:paraId="5A15D396" w14:textId="243219C3" w:rsidR="00E95B14" w:rsidRDefault="00E95B14" w:rsidP="00E95B14">
      <w:pPr>
        <w:pStyle w:val="ListBullet"/>
        <w:rPr>
          <w:szCs w:val="22"/>
        </w:rPr>
      </w:pPr>
      <w:r w:rsidRPr="00E56833">
        <w:rPr>
          <w:szCs w:val="22"/>
        </w:rPr>
        <w:t xml:space="preserve">What </w:t>
      </w:r>
      <w:r w:rsidR="0047673C">
        <w:rPr>
          <w:szCs w:val="22"/>
        </w:rPr>
        <w:t>are the objectives of the Federal Court of Australia?</w:t>
      </w:r>
    </w:p>
    <w:p w14:paraId="2546E18D" w14:textId="06A87595" w:rsidR="003E5C9C" w:rsidRDefault="003E5C9C" w:rsidP="00E95B14">
      <w:pPr>
        <w:pStyle w:val="ListBullet"/>
        <w:rPr>
          <w:szCs w:val="22"/>
        </w:rPr>
      </w:pPr>
      <w:r>
        <w:rPr>
          <w:szCs w:val="22"/>
        </w:rPr>
        <w:t>What is the legal basis for the authority of the Federal Court of Australia to make decisions in relation to civil disputes?</w:t>
      </w:r>
    </w:p>
    <w:p w14:paraId="32F308C8" w14:textId="48F65769" w:rsidR="0047673C" w:rsidRPr="00E56833" w:rsidRDefault="0047673C" w:rsidP="00E95B14">
      <w:pPr>
        <w:pStyle w:val="ListBullet"/>
        <w:rPr>
          <w:szCs w:val="22"/>
        </w:rPr>
      </w:pPr>
      <w:r>
        <w:rPr>
          <w:szCs w:val="22"/>
        </w:rPr>
        <w:t xml:space="preserve">What kinds of </w:t>
      </w:r>
      <w:r w:rsidR="003E5C9C">
        <w:rPr>
          <w:szCs w:val="22"/>
        </w:rPr>
        <w:t xml:space="preserve">civil </w:t>
      </w:r>
      <w:r>
        <w:rPr>
          <w:szCs w:val="22"/>
        </w:rPr>
        <w:t>disputes does the Federal Court of Australia have jurisdiction over?</w:t>
      </w:r>
    </w:p>
    <w:p w14:paraId="5A4E4F62" w14:textId="29B04B98" w:rsidR="00EC01ED" w:rsidRDefault="003E5C9C" w:rsidP="003E5C9C">
      <w:pPr>
        <w:pStyle w:val="ListBullet"/>
        <w:rPr>
          <w:szCs w:val="22"/>
        </w:rPr>
      </w:pPr>
      <w:r>
        <w:rPr>
          <w:szCs w:val="22"/>
        </w:rPr>
        <w:t>Make a list of the types of civil disputes t</w:t>
      </w:r>
      <w:r w:rsidR="002A596A">
        <w:rPr>
          <w:szCs w:val="22"/>
        </w:rPr>
        <w:t>hat constitute disputes between individuals.</w:t>
      </w:r>
    </w:p>
    <w:p w14:paraId="1DDDF534" w14:textId="7B461E66" w:rsidR="00235623" w:rsidRPr="00235623" w:rsidRDefault="00235623" w:rsidP="00235623">
      <w:pPr>
        <w:pStyle w:val="ListBullet"/>
        <w:rPr>
          <w:szCs w:val="22"/>
        </w:rPr>
      </w:pPr>
      <w:r>
        <w:rPr>
          <w:szCs w:val="22"/>
        </w:rPr>
        <w:t>To what extent are the objectives of the Federal Court of Australia focused on dispute resolution?</w:t>
      </w:r>
    </w:p>
    <w:p w14:paraId="35E14E97" w14:textId="7F5E956D" w:rsidR="00EC01ED" w:rsidRDefault="005A1ADD" w:rsidP="00E7624E">
      <w:pPr>
        <w:rPr>
          <w:szCs w:val="22"/>
        </w:rPr>
      </w:pPr>
      <w:r>
        <w:rPr>
          <w:szCs w:val="22"/>
        </w:rPr>
        <w:t xml:space="preserve">Discuss the strengths and weaknesses of </w:t>
      </w:r>
      <w:r w:rsidR="00DA2CEB">
        <w:rPr>
          <w:szCs w:val="22"/>
        </w:rPr>
        <w:t xml:space="preserve">relying on the Federal Court of Australia for dispute resolution between individuals as a class. </w:t>
      </w:r>
      <w:r w:rsidR="009E683C">
        <w:rPr>
          <w:szCs w:val="22"/>
        </w:rPr>
        <w:t xml:space="preserve">Engage in </w:t>
      </w:r>
      <w:hyperlink r:id="rId45" w:history="1">
        <w:r w:rsidR="00B71C3D">
          <w:rPr>
            <w:rStyle w:val="Hyperlink"/>
            <w:szCs w:val="22"/>
          </w:rPr>
          <w:t>note taking</w:t>
        </w:r>
      </w:hyperlink>
      <w:r w:rsidR="009E683C">
        <w:rPr>
          <w:szCs w:val="22"/>
        </w:rPr>
        <w:t xml:space="preserve"> throughout the discussion.</w:t>
      </w:r>
    </w:p>
    <w:p w14:paraId="1166B10E" w14:textId="3FF6C103" w:rsidR="00EC01ED" w:rsidRPr="009E683C" w:rsidRDefault="009E683C" w:rsidP="009E683C">
      <w:pPr>
        <w:pStyle w:val="FeatureBox2"/>
      </w:pPr>
      <w:r>
        <w:rPr>
          <w:b/>
          <w:bCs/>
        </w:rPr>
        <w:t>Note</w:t>
      </w:r>
      <w:r w:rsidRPr="00FC2736">
        <w:t xml:space="preserve">: </w:t>
      </w:r>
      <w:r>
        <w:t xml:space="preserve">strengths of </w:t>
      </w:r>
      <w:r w:rsidR="00776C5F">
        <w:t xml:space="preserve">court-based dispute resolution include the binding nature of the outcome, access to formal processes for review and appeal, </w:t>
      </w:r>
      <w:r w:rsidR="00DA75A0">
        <w:t>expert application of law and ability to rely o</w:t>
      </w:r>
      <w:r w:rsidR="00B71C3D">
        <w:t>n</w:t>
      </w:r>
      <w:r w:rsidR="00DA75A0">
        <w:t xml:space="preserve"> precedent. Weaknesses of court-based dispute resolution include high cost, accessibility of the court, </w:t>
      </w:r>
      <w:r w:rsidR="00867A10">
        <w:t>substantial wait times, tendency to entrench divisions between parties and loss of control</w:t>
      </w:r>
      <w:r w:rsidR="00156FA0">
        <w:t>.</w:t>
      </w:r>
    </w:p>
    <w:p w14:paraId="45AF215E" w14:textId="773D08CE" w:rsidR="00BC7A7B" w:rsidRDefault="00BC7A7B" w:rsidP="00867A10">
      <w:pPr>
        <w:tabs>
          <w:tab w:val="left" w:pos="3180"/>
        </w:tabs>
        <w:rPr>
          <w:szCs w:val="22"/>
        </w:rPr>
      </w:pPr>
      <w:r>
        <w:lastRenderedPageBreak/>
        <w:t xml:space="preserve">Engage with the </w:t>
      </w:r>
      <w:r w:rsidR="00AF0CA3">
        <w:t xml:space="preserve">information on the page </w:t>
      </w:r>
      <w:hyperlink r:id="rId46" w:history="1">
        <w:r w:rsidR="00AF0CA3" w:rsidRPr="00AF0CA3">
          <w:rPr>
            <w:rStyle w:val="Hyperlink"/>
          </w:rPr>
          <w:t>Section 14: NSW Tribunals</w:t>
        </w:r>
      </w:hyperlink>
      <w:r>
        <w:t xml:space="preserve"> and </w:t>
      </w:r>
      <w:r>
        <w:rPr>
          <w:szCs w:val="22"/>
        </w:rPr>
        <w:t>r</w:t>
      </w:r>
      <w:r w:rsidRPr="00E56833">
        <w:rPr>
          <w:szCs w:val="22"/>
        </w:rPr>
        <w:t>espond to the following questions and prompts</w:t>
      </w:r>
      <w:r>
        <w:rPr>
          <w:szCs w:val="22"/>
        </w:rPr>
        <w:t>:</w:t>
      </w:r>
    </w:p>
    <w:p w14:paraId="6A9FE651" w14:textId="35C48124" w:rsidR="00BC7A7B" w:rsidRDefault="00BC7A7B" w:rsidP="00BC7A7B">
      <w:pPr>
        <w:pStyle w:val="ListBullet"/>
      </w:pPr>
      <w:r>
        <w:t xml:space="preserve">Describe </w:t>
      </w:r>
      <w:r w:rsidR="00685561">
        <w:t>the role of the NSW Civil and Administrative Tribunal (NCAT).</w:t>
      </w:r>
    </w:p>
    <w:p w14:paraId="2F377BCB" w14:textId="4157AAEE" w:rsidR="00685561" w:rsidRDefault="00692504" w:rsidP="00BC7A7B">
      <w:pPr>
        <w:pStyle w:val="ListBullet"/>
      </w:pPr>
      <w:r>
        <w:t>Why was the NSW Civil and Administrative Tribunal (NCAT) established?</w:t>
      </w:r>
    </w:p>
    <w:p w14:paraId="0AA49841" w14:textId="7857729E" w:rsidR="00BC7A7B" w:rsidRPr="00E56833" w:rsidRDefault="00BC7A7B" w:rsidP="00692504">
      <w:pPr>
        <w:pStyle w:val="FeatureBox2"/>
        <w:rPr>
          <w:szCs w:val="22"/>
        </w:rPr>
      </w:pPr>
      <w:r w:rsidRPr="00E56833">
        <w:rPr>
          <w:b/>
          <w:bCs/>
          <w:szCs w:val="22"/>
        </w:rPr>
        <w:t>Note</w:t>
      </w:r>
      <w:r w:rsidRPr="00FC2736">
        <w:rPr>
          <w:szCs w:val="22"/>
        </w:rPr>
        <w:t>:</w:t>
      </w:r>
      <w:r w:rsidRPr="00E56833">
        <w:rPr>
          <w:szCs w:val="22"/>
        </w:rPr>
        <w:t xml:space="preserve"> the following activity can be converted to a </w:t>
      </w:r>
      <w:hyperlink r:id="rId47">
        <w:r w:rsidRPr="00E56833">
          <w:rPr>
            <w:rStyle w:val="Hyperlink"/>
            <w:szCs w:val="22"/>
          </w:rPr>
          <w:t>jigsaw activity</w:t>
        </w:r>
      </w:hyperlink>
      <w:r w:rsidRPr="00E56833">
        <w:rPr>
          <w:szCs w:val="22"/>
        </w:rPr>
        <w:t xml:space="preserve"> with groups allocated to specific cases to suit student ability level and prior knowledge. Teachers should model the desired response as a part of their explanation of the task. EAL/D students will require support to access and understand the text to work through the different stages of the jigsaw activity.</w:t>
      </w:r>
    </w:p>
    <w:p w14:paraId="10270A45" w14:textId="4DD51221" w:rsidR="00BC7A7B" w:rsidRPr="00026540" w:rsidRDefault="00BC7A7B" w:rsidP="00BC7A7B">
      <w:pPr>
        <w:pStyle w:val="ListBullet"/>
      </w:pPr>
      <w:r w:rsidRPr="00E56833">
        <w:t xml:space="preserve">Break into groups of 3 to 4 students and </w:t>
      </w:r>
      <w:r w:rsidR="00817993">
        <w:t xml:space="preserve">complete </w:t>
      </w:r>
      <w:r w:rsidR="005F00C3">
        <w:t>T</w:t>
      </w:r>
      <w:r w:rsidR="00817993">
        <w:t xml:space="preserve">able 5 </w:t>
      </w:r>
      <w:r w:rsidRPr="00E56833">
        <w:t xml:space="preserve">using </w:t>
      </w:r>
      <w:r w:rsidR="00692504">
        <w:t xml:space="preserve">the information on the page </w:t>
      </w:r>
      <w:hyperlink r:id="rId48" w:history="1">
        <w:r w:rsidR="00692504" w:rsidRPr="00AF0CA3">
          <w:rPr>
            <w:rStyle w:val="Hyperlink"/>
          </w:rPr>
          <w:t>Section 14: NSW Tribunals</w:t>
        </w:r>
      </w:hyperlink>
      <w:r w:rsidRPr="00E56833">
        <w:t>.</w:t>
      </w:r>
      <w:r w:rsidR="00692504">
        <w:t xml:space="preserve"> Use the table to record</w:t>
      </w:r>
      <w:r w:rsidRPr="00E56833">
        <w:t xml:space="preserve"> </w:t>
      </w:r>
      <w:r w:rsidR="00692504">
        <w:t xml:space="preserve">the type of dispute that each division of the NSW Civil and Administrative Tribunal (NCAT) addresses </w:t>
      </w:r>
      <w:r w:rsidR="000C682B">
        <w:t xml:space="preserve">and the parties that are </w:t>
      </w:r>
      <w:r w:rsidR="00713266">
        <w:t>involved in the dispute. Use the final column of the table to identify whether the division addresses disputes between individuals or disputes with the state.</w:t>
      </w:r>
    </w:p>
    <w:p w14:paraId="4056225E" w14:textId="0B40C6C3" w:rsidR="00CF6D25" w:rsidRDefault="00CF6D25" w:rsidP="00CF6D25">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w:t>
      </w:r>
      <w:r w:rsidRPr="007C0CC9">
        <w:t>divisions of the NSW Civil and Administrative Tribunal</w:t>
      </w:r>
    </w:p>
    <w:tbl>
      <w:tblPr>
        <w:tblStyle w:val="Tableheader"/>
        <w:tblW w:w="9634" w:type="dxa"/>
        <w:tblLook w:val="04A0" w:firstRow="1" w:lastRow="0" w:firstColumn="1" w:lastColumn="0" w:noHBand="0" w:noVBand="1"/>
        <w:tblDescription w:val="Divisions of the NCAT are listed in the first column. The remaining columns are labelled Type of dispute, Parties to dispute and Individaul or state. They contain blank cells for student responses."/>
      </w:tblPr>
      <w:tblGrid>
        <w:gridCol w:w="2405"/>
        <w:gridCol w:w="2552"/>
        <w:gridCol w:w="2551"/>
        <w:gridCol w:w="2126"/>
      </w:tblGrid>
      <w:tr w:rsidR="00BC7A7B" w:rsidRPr="005F00C3" w14:paraId="7D230DC4" w14:textId="77777777" w:rsidTr="000D7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DCE48E" w14:textId="02256A36" w:rsidR="00BC7A7B" w:rsidRPr="005F00C3" w:rsidRDefault="00BC7A7B" w:rsidP="005F00C3">
            <w:r w:rsidRPr="005F00C3">
              <w:t xml:space="preserve">NCAT </w:t>
            </w:r>
            <w:r w:rsidR="00FC2736" w:rsidRPr="005F00C3">
              <w:t>d</w:t>
            </w:r>
            <w:r w:rsidRPr="005F00C3">
              <w:t>ivision</w:t>
            </w:r>
          </w:p>
        </w:tc>
        <w:tc>
          <w:tcPr>
            <w:tcW w:w="2552" w:type="dxa"/>
          </w:tcPr>
          <w:p w14:paraId="7738EF34" w14:textId="2A5C4EA1" w:rsidR="00BC7A7B" w:rsidRPr="005F00C3" w:rsidRDefault="00713266" w:rsidP="005F00C3">
            <w:pPr>
              <w:cnfStyle w:val="100000000000" w:firstRow="1" w:lastRow="0" w:firstColumn="0" w:lastColumn="0" w:oddVBand="0" w:evenVBand="0" w:oddHBand="0" w:evenHBand="0" w:firstRowFirstColumn="0" w:firstRowLastColumn="0" w:lastRowFirstColumn="0" w:lastRowLastColumn="0"/>
            </w:pPr>
            <w:r w:rsidRPr="005F00C3">
              <w:t>Type of dispute</w:t>
            </w:r>
          </w:p>
        </w:tc>
        <w:tc>
          <w:tcPr>
            <w:tcW w:w="2551" w:type="dxa"/>
          </w:tcPr>
          <w:p w14:paraId="5E3D9301" w14:textId="0FED884F" w:rsidR="00BC7A7B" w:rsidRPr="005F00C3" w:rsidRDefault="00713266" w:rsidP="005F00C3">
            <w:pPr>
              <w:cnfStyle w:val="100000000000" w:firstRow="1" w:lastRow="0" w:firstColumn="0" w:lastColumn="0" w:oddVBand="0" w:evenVBand="0" w:oddHBand="0" w:evenHBand="0" w:firstRowFirstColumn="0" w:firstRowLastColumn="0" w:lastRowFirstColumn="0" w:lastRowLastColumn="0"/>
            </w:pPr>
            <w:r w:rsidRPr="005F00C3">
              <w:t>Parties to dispute</w:t>
            </w:r>
          </w:p>
        </w:tc>
        <w:tc>
          <w:tcPr>
            <w:tcW w:w="2126" w:type="dxa"/>
          </w:tcPr>
          <w:p w14:paraId="7B3D639A" w14:textId="245B83E0" w:rsidR="00BC7A7B" w:rsidRPr="005F00C3" w:rsidRDefault="00713266" w:rsidP="005F00C3">
            <w:pPr>
              <w:cnfStyle w:val="100000000000" w:firstRow="1" w:lastRow="0" w:firstColumn="0" w:lastColumn="0" w:oddVBand="0" w:evenVBand="0" w:oddHBand="0" w:evenHBand="0" w:firstRowFirstColumn="0" w:firstRowLastColumn="0" w:lastRowFirstColumn="0" w:lastRowLastColumn="0"/>
            </w:pPr>
            <w:r w:rsidRPr="005F00C3">
              <w:t>Individual or state</w:t>
            </w:r>
          </w:p>
        </w:tc>
      </w:tr>
      <w:tr w:rsidR="00BC7A7B" w:rsidRPr="005F00C3" w14:paraId="235A53ED" w14:textId="77777777" w:rsidTr="00BF3F9B">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44D41E1A" w14:textId="279AC619" w:rsidR="00BC7A7B" w:rsidRPr="005F00C3" w:rsidRDefault="00BC7A7B" w:rsidP="005F00C3">
            <w:r w:rsidRPr="005F00C3">
              <w:t>Administrative and Equal Opportunity Division</w:t>
            </w:r>
          </w:p>
        </w:tc>
        <w:tc>
          <w:tcPr>
            <w:tcW w:w="2552" w:type="dxa"/>
          </w:tcPr>
          <w:p w14:paraId="189395B4" w14:textId="77777777" w:rsidR="00BC7A7B" w:rsidRPr="005F00C3" w:rsidRDefault="00BC7A7B" w:rsidP="005F00C3">
            <w:pPr>
              <w:cnfStyle w:val="000000100000" w:firstRow="0" w:lastRow="0" w:firstColumn="0" w:lastColumn="0" w:oddVBand="0" w:evenVBand="0" w:oddHBand="1" w:evenHBand="0" w:firstRowFirstColumn="0" w:firstRowLastColumn="0" w:lastRowFirstColumn="0" w:lastRowLastColumn="0"/>
            </w:pPr>
          </w:p>
        </w:tc>
        <w:tc>
          <w:tcPr>
            <w:tcW w:w="2551" w:type="dxa"/>
          </w:tcPr>
          <w:p w14:paraId="70E2CE17" w14:textId="77777777" w:rsidR="00BC7A7B" w:rsidRPr="005F00C3" w:rsidRDefault="00BC7A7B" w:rsidP="005F00C3">
            <w:pPr>
              <w:cnfStyle w:val="000000100000" w:firstRow="0" w:lastRow="0" w:firstColumn="0" w:lastColumn="0" w:oddVBand="0" w:evenVBand="0" w:oddHBand="1" w:evenHBand="0" w:firstRowFirstColumn="0" w:firstRowLastColumn="0" w:lastRowFirstColumn="0" w:lastRowLastColumn="0"/>
            </w:pPr>
          </w:p>
        </w:tc>
        <w:tc>
          <w:tcPr>
            <w:tcW w:w="2126" w:type="dxa"/>
          </w:tcPr>
          <w:p w14:paraId="48092EEF" w14:textId="77777777" w:rsidR="00BC7A7B" w:rsidRPr="005F00C3" w:rsidRDefault="00BC7A7B" w:rsidP="005F00C3">
            <w:pPr>
              <w:cnfStyle w:val="000000100000" w:firstRow="0" w:lastRow="0" w:firstColumn="0" w:lastColumn="0" w:oddVBand="0" w:evenVBand="0" w:oddHBand="1" w:evenHBand="0" w:firstRowFirstColumn="0" w:firstRowLastColumn="0" w:lastRowFirstColumn="0" w:lastRowLastColumn="0"/>
            </w:pPr>
          </w:p>
        </w:tc>
      </w:tr>
      <w:tr w:rsidR="00BC7A7B" w:rsidRPr="005F00C3" w14:paraId="40A7DC4B" w14:textId="77777777" w:rsidTr="00BF3F9B">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5B52816A" w14:textId="5F5529C4" w:rsidR="00BC7A7B" w:rsidRPr="005F00C3" w:rsidRDefault="00BC7A7B" w:rsidP="005F00C3">
            <w:r w:rsidRPr="005F00C3">
              <w:t xml:space="preserve">Consumer and </w:t>
            </w:r>
            <w:r w:rsidR="00441BFA" w:rsidRPr="005F00C3">
              <w:t>Commercial Division</w:t>
            </w:r>
          </w:p>
        </w:tc>
        <w:tc>
          <w:tcPr>
            <w:tcW w:w="2552" w:type="dxa"/>
          </w:tcPr>
          <w:p w14:paraId="073BA2F1"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c>
          <w:tcPr>
            <w:tcW w:w="2551" w:type="dxa"/>
          </w:tcPr>
          <w:p w14:paraId="15E6AC74"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c>
          <w:tcPr>
            <w:tcW w:w="2126" w:type="dxa"/>
          </w:tcPr>
          <w:p w14:paraId="4D729AC2"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r>
      <w:tr w:rsidR="00BC7A7B" w:rsidRPr="005F00C3" w14:paraId="0CBFABE5" w14:textId="77777777" w:rsidTr="00BF3F9B">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02BAFE98" w14:textId="487015ED" w:rsidR="00BC7A7B" w:rsidRPr="005F00C3" w:rsidRDefault="00441BFA" w:rsidP="005F00C3">
            <w:r w:rsidRPr="005F00C3">
              <w:t>Guardianship Division</w:t>
            </w:r>
          </w:p>
        </w:tc>
        <w:tc>
          <w:tcPr>
            <w:tcW w:w="2552" w:type="dxa"/>
          </w:tcPr>
          <w:p w14:paraId="5AC5BC6C" w14:textId="77777777" w:rsidR="00BF3F9B" w:rsidRPr="005F00C3" w:rsidRDefault="00BF3F9B" w:rsidP="005F00C3">
            <w:pPr>
              <w:cnfStyle w:val="000000100000" w:firstRow="0" w:lastRow="0" w:firstColumn="0" w:lastColumn="0" w:oddVBand="0" w:evenVBand="0" w:oddHBand="1" w:evenHBand="0" w:firstRowFirstColumn="0" w:firstRowLastColumn="0" w:lastRowFirstColumn="0" w:lastRowLastColumn="0"/>
            </w:pPr>
          </w:p>
        </w:tc>
        <w:tc>
          <w:tcPr>
            <w:tcW w:w="2551" w:type="dxa"/>
          </w:tcPr>
          <w:p w14:paraId="6EDA65B5" w14:textId="77777777" w:rsidR="00BC7A7B" w:rsidRPr="005F00C3" w:rsidRDefault="00BC7A7B" w:rsidP="005F00C3">
            <w:pPr>
              <w:cnfStyle w:val="000000100000" w:firstRow="0" w:lastRow="0" w:firstColumn="0" w:lastColumn="0" w:oddVBand="0" w:evenVBand="0" w:oddHBand="1" w:evenHBand="0" w:firstRowFirstColumn="0" w:firstRowLastColumn="0" w:lastRowFirstColumn="0" w:lastRowLastColumn="0"/>
            </w:pPr>
          </w:p>
        </w:tc>
        <w:tc>
          <w:tcPr>
            <w:tcW w:w="2126" w:type="dxa"/>
          </w:tcPr>
          <w:p w14:paraId="4B7CC5DE" w14:textId="77777777" w:rsidR="00BC7A7B" w:rsidRPr="005F00C3" w:rsidRDefault="00BC7A7B" w:rsidP="005F00C3">
            <w:pPr>
              <w:cnfStyle w:val="000000100000" w:firstRow="0" w:lastRow="0" w:firstColumn="0" w:lastColumn="0" w:oddVBand="0" w:evenVBand="0" w:oddHBand="1" w:evenHBand="0" w:firstRowFirstColumn="0" w:firstRowLastColumn="0" w:lastRowFirstColumn="0" w:lastRowLastColumn="0"/>
            </w:pPr>
          </w:p>
        </w:tc>
      </w:tr>
      <w:tr w:rsidR="00BC7A7B" w:rsidRPr="005F00C3" w14:paraId="607AAC37" w14:textId="77777777" w:rsidTr="00BF3F9B">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3032264A" w14:textId="1D30F305" w:rsidR="00BC7A7B" w:rsidRPr="005F00C3" w:rsidRDefault="00441BFA" w:rsidP="005F00C3">
            <w:r w:rsidRPr="005F00C3">
              <w:t>Occupational Division</w:t>
            </w:r>
          </w:p>
        </w:tc>
        <w:tc>
          <w:tcPr>
            <w:tcW w:w="2552" w:type="dxa"/>
          </w:tcPr>
          <w:p w14:paraId="0EF3C445"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c>
          <w:tcPr>
            <w:tcW w:w="2551" w:type="dxa"/>
          </w:tcPr>
          <w:p w14:paraId="38BD474F"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c>
          <w:tcPr>
            <w:tcW w:w="2126" w:type="dxa"/>
          </w:tcPr>
          <w:p w14:paraId="50657D09" w14:textId="77777777" w:rsidR="00BC7A7B" w:rsidRPr="005F00C3" w:rsidRDefault="00BC7A7B" w:rsidP="005F00C3">
            <w:pPr>
              <w:cnfStyle w:val="000000010000" w:firstRow="0" w:lastRow="0" w:firstColumn="0" w:lastColumn="0" w:oddVBand="0" w:evenVBand="0" w:oddHBand="0" w:evenHBand="1" w:firstRowFirstColumn="0" w:firstRowLastColumn="0" w:lastRowFirstColumn="0" w:lastRowLastColumn="0"/>
            </w:pPr>
          </w:p>
        </w:tc>
      </w:tr>
    </w:tbl>
    <w:p w14:paraId="749BFEF1" w14:textId="0CC0DADF" w:rsidR="00F01674" w:rsidRPr="00E56833" w:rsidRDefault="00F01674" w:rsidP="00F01674">
      <w:pPr>
        <w:rPr>
          <w:szCs w:val="22"/>
        </w:rPr>
      </w:pPr>
      <w:r>
        <w:rPr>
          <w:szCs w:val="22"/>
        </w:rPr>
        <w:lastRenderedPageBreak/>
        <w:t xml:space="preserve">Watch the video </w:t>
      </w:r>
      <w:hyperlink r:id="rId49" w:history="1">
        <w:proofErr w:type="spellStart"/>
        <w:r w:rsidR="005F00C3">
          <w:rPr>
            <w:rStyle w:val="Hyperlink"/>
            <w:szCs w:val="22"/>
          </w:rPr>
          <w:t>Video</w:t>
        </w:r>
        <w:proofErr w:type="spellEnd"/>
        <w:r w:rsidR="005F00C3">
          <w:rPr>
            <w:rStyle w:val="Hyperlink"/>
            <w:szCs w:val="22"/>
          </w:rPr>
          <w:t xml:space="preserve"> 4 – Dispute Resolution (from 3:49–7:14)</w:t>
        </w:r>
      </w:hyperlink>
      <w:r>
        <w:rPr>
          <w:szCs w:val="22"/>
        </w:rPr>
        <w:t xml:space="preserve"> for an introduction to alternative dispute resolution between individuals</w:t>
      </w:r>
      <w:r w:rsidR="00102C62">
        <w:rPr>
          <w:szCs w:val="22"/>
        </w:rPr>
        <w:t xml:space="preserve"> and read the information on the page </w:t>
      </w:r>
      <w:hyperlink r:id="rId50" w:history="1">
        <w:r w:rsidR="00102C62" w:rsidRPr="0060049B">
          <w:rPr>
            <w:rStyle w:val="Hyperlink"/>
            <w:szCs w:val="22"/>
          </w:rPr>
          <w:t>Section 16: Alternative dispute resolution</w:t>
        </w:r>
      </w:hyperlink>
      <w:r w:rsidR="00102C62">
        <w:rPr>
          <w:szCs w:val="22"/>
        </w:rPr>
        <w:t xml:space="preserve"> before r</w:t>
      </w:r>
      <w:r w:rsidRPr="00E56833">
        <w:rPr>
          <w:szCs w:val="22"/>
        </w:rPr>
        <w:t>espond</w:t>
      </w:r>
      <w:r w:rsidR="00102C62">
        <w:rPr>
          <w:szCs w:val="22"/>
        </w:rPr>
        <w:t>ing</w:t>
      </w:r>
      <w:r w:rsidRPr="00E56833">
        <w:rPr>
          <w:szCs w:val="22"/>
        </w:rPr>
        <w:t xml:space="preserve"> to the following questions and prompts:</w:t>
      </w:r>
    </w:p>
    <w:p w14:paraId="1F9065B4" w14:textId="249AA45E" w:rsidR="00F01674" w:rsidRDefault="00F01674" w:rsidP="00F01674">
      <w:pPr>
        <w:pStyle w:val="ListBullet"/>
      </w:pPr>
      <w:r>
        <w:t xml:space="preserve">What is alternative dispute resolution (ADR)? Write a </w:t>
      </w:r>
      <w:r w:rsidR="00FC2736">
        <w:t>one</w:t>
      </w:r>
      <w:r>
        <w:t>-sentence definition that includes at least 2 examples of types of alternative dispute resolution.</w:t>
      </w:r>
    </w:p>
    <w:p w14:paraId="019A7180" w14:textId="75B5C1EA" w:rsidR="00F01674" w:rsidRDefault="0060049B" w:rsidP="00F01674">
      <w:pPr>
        <w:pStyle w:val="ListBullet"/>
      </w:pPr>
      <w:r>
        <w:t xml:space="preserve">Create a list of the </w:t>
      </w:r>
      <w:r w:rsidR="000240A3">
        <w:t>3</w:t>
      </w:r>
      <w:r>
        <w:t xml:space="preserve"> basic types of alternative dispute resolution.</w:t>
      </w:r>
    </w:p>
    <w:p w14:paraId="1D00FD70" w14:textId="48022054" w:rsidR="00F01674" w:rsidRDefault="00817993" w:rsidP="00F01674">
      <w:pPr>
        <w:pStyle w:val="ListBullet"/>
      </w:pPr>
      <w:r>
        <w:t>Describe how alternative dispute resolution via Community Justice Centres differs from the court-based forms of alternative dispute resolution noted above.</w:t>
      </w:r>
    </w:p>
    <w:p w14:paraId="4A078588" w14:textId="6D50D2EA" w:rsidR="00F01674" w:rsidRDefault="002C647A" w:rsidP="00F01674">
      <w:pPr>
        <w:pStyle w:val="ListBullet"/>
      </w:pPr>
      <w:r>
        <w:t xml:space="preserve">Why is alternative dispute resolution valuable? </w:t>
      </w:r>
      <w:r w:rsidR="00F01674">
        <w:t xml:space="preserve">What considerations may influence decisions about the type of </w:t>
      </w:r>
      <w:r w:rsidR="00817993">
        <w:t xml:space="preserve">alternative </w:t>
      </w:r>
      <w:r w:rsidR="00F01674">
        <w:t>dispute resolution mechanism to be used by individuals?</w:t>
      </w:r>
    </w:p>
    <w:p w14:paraId="610F688D" w14:textId="70685482" w:rsidR="00817993" w:rsidRPr="00026540" w:rsidRDefault="00817993" w:rsidP="00817993">
      <w:pPr>
        <w:pStyle w:val="ListBullet"/>
      </w:pPr>
      <w:r>
        <w:t xml:space="preserve">Individually complete </w:t>
      </w:r>
      <w:r w:rsidR="000240A3">
        <w:t>T</w:t>
      </w:r>
      <w:r>
        <w:t>able 6</w:t>
      </w:r>
      <w:r w:rsidRPr="00E56833">
        <w:t xml:space="preserve"> using </w:t>
      </w:r>
      <w:r>
        <w:t xml:space="preserve">the information on the page </w:t>
      </w:r>
      <w:hyperlink r:id="rId51" w:history="1">
        <w:r w:rsidRPr="0060049B">
          <w:rPr>
            <w:rStyle w:val="Hyperlink"/>
            <w:szCs w:val="22"/>
          </w:rPr>
          <w:t>Section 16: Alternative dispute resolution</w:t>
        </w:r>
      </w:hyperlink>
      <w:r>
        <w:rPr>
          <w:szCs w:val="22"/>
        </w:rPr>
        <w:t xml:space="preserve">. Use </w:t>
      </w:r>
      <w:r>
        <w:t>the table to record</w:t>
      </w:r>
      <w:r w:rsidRPr="00E56833">
        <w:t xml:space="preserve"> </w:t>
      </w:r>
      <w:r>
        <w:t>the strengths and weaknesses of each type of alternative dispute resolution. Provide an example of when the type might be appropriate.</w:t>
      </w:r>
    </w:p>
    <w:p w14:paraId="739AC229" w14:textId="5AC2A7C8" w:rsidR="00CF6D25" w:rsidRDefault="00CF6D25" w:rsidP="00CF6D25">
      <w:pPr>
        <w:pStyle w:val="Caption"/>
      </w:pPr>
      <w:r>
        <w:t xml:space="preserve">Table </w:t>
      </w:r>
      <w:r>
        <w:fldChar w:fldCharType="begin"/>
      </w:r>
      <w:r>
        <w:instrText xml:space="preserve"> SEQ Table \* ARABIC </w:instrText>
      </w:r>
      <w:r>
        <w:fldChar w:fldCharType="separate"/>
      </w:r>
      <w:r w:rsidR="009B61CF">
        <w:rPr>
          <w:noProof/>
        </w:rPr>
        <w:t>6</w:t>
      </w:r>
      <w:r>
        <w:fldChar w:fldCharType="end"/>
      </w:r>
      <w:r>
        <w:t xml:space="preserve"> – </w:t>
      </w:r>
      <w:r w:rsidRPr="00052A30">
        <w:t>strengths and weaknesses of types of alternative dispute resolution</w:t>
      </w:r>
    </w:p>
    <w:tbl>
      <w:tblPr>
        <w:tblStyle w:val="Tableheader"/>
        <w:tblW w:w="9634" w:type="dxa"/>
        <w:tblLook w:val="04A0" w:firstRow="1" w:lastRow="0" w:firstColumn="1" w:lastColumn="0" w:noHBand="0" w:noVBand="1"/>
        <w:tblDescription w:val="The first column lists types of alternative dispute resolutions. The remaining columns are labelled Strengths, Weaknesses and Example. The cells are blank for student responses."/>
      </w:tblPr>
      <w:tblGrid>
        <w:gridCol w:w="2405"/>
        <w:gridCol w:w="2552"/>
        <w:gridCol w:w="2551"/>
        <w:gridCol w:w="2126"/>
      </w:tblGrid>
      <w:tr w:rsidR="00817993" w:rsidRPr="009B61CF" w14:paraId="4CBF79E3" w14:textId="77777777" w:rsidTr="000D7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72ADA71" w14:textId="7C2A1FF1" w:rsidR="00817993" w:rsidRPr="009B61CF" w:rsidRDefault="00817993" w:rsidP="009B61CF">
            <w:r w:rsidRPr="009B61CF">
              <w:t>Type of alternative dispute resolution</w:t>
            </w:r>
          </w:p>
        </w:tc>
        <w:tc>
          <w:tcPr>
            <w:tcW w:w="2552" w:type="dxa"/>
          </w:tcPr>
          <w:p w14:paraId="320AE623" w14:textId="65A7AC08" w:rsidR="00817993" w:rsidRPr="009B61CF" w:rsidRDefault="00817993" w:rsidP="009B61CF">
            <w:pPr>
              <w:cnfStyle w:val="100000000000" w:firstRow="1" w:lastRow="0" w:firstColumn="0" w:lastColumn="0" w:oddVBand="0" w:evenVBand="0" w:oddHBand="0" w:evenHBand="0" w:firstRowFirstColumn="0" w:firstRowLastColumn="0" w:lastRowFirstColumn="0" w:lastRowLastColumn="0"/>
            </w:pPr>
            <w:r w:rsidRPr="009B61CF">
              <w:t>Strengths</w:t>
            </w:r>
          </w:p>
        </w:tc>
        <w:tc>
          <w:tcPr>
            <w:tcW w:w="2551" w:type="dxa"/>
          </w:tcPr>
          <w:p w14:paraId="672B9252" w14:textId="7312245C" w:rsidR="00817993" w:rsidRPr="009B61CF" w:rsidRDefault="00817993" w:rsidP="009B61CF">
            <w:pPr>
              <w:cnfStyle w:val="100000000000" w:firstRow="1" w:lastRow="0" w:firstColumn="0" w:lastColumn="0" w:oddVBand="0" w:evenVBand="0" w:oddHBand="0" w:evenHBand="0" w:firstRowFirstColumn="0" w:firstRowLastColumn="0" w:lastRowFirstColumn="0" w:lastRowLastColumn="0"/>
            </w:pPr>
            <w:r w:rsidRPr="009B61CF">
              <w:t>Weaknesses</w:t>
            </w:r>
          </w:p>
        </w:tc>
        <w:tc>
          <w:tcPr>
            <w:tcW w:w="2126" w:type="dxa"/>
          </w:tcPr>
          <w:p w14:paraId="0D994A2E" w14:textId="15DDA510" w:rsidR="00817993" w:rsidRPr="009B61CF" w:rsidRDefault="00817993" w:rsidP="009B61CF">
            <w:pPr>
              <w:cnfStyle w:val="100000000000" w:firstRow="1" w:lastRow="0" w:firstColumn="0" w:lastColumn="0" w:oddVBand="0" w:evenVBand="0" w:oddHBand="0" w:evenHBand="0" w:firstRowFirstColumn="0" w:firstRowLastColumn="0" w:lastRowFirstColumn="0" w:lastRowLastColumn="0"/>
            </w:pPr>
            <w:r w:rsidRPr="009B61CF">
              <w:t>Example</w:t>
            </w:r>
          </w:p>
        </w:tc>
      </w:tr>
      <w:tr w:rsidR="00817993" w:rsidRPr="009B61CF" w14:paraId="236247D2"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68B3D5A0" w14:textId="2B476ACB" w:rsidR="00817993" w:rsidRPr="009B61CF" w:rsidRDefault="00817993" w:rsidP="009B61CF">
            <w:r w:rsidRPr="009B61CF">
              <w:t>Mediation</w:t>
            </w:r>
          </w:p>
        </w:tc>
        <w:tc>
          <w:tcPr>
            <w:tcW w:w="2552" w:type="dxa"/>
          </w:tcPr>
          <w:p w14:paraId="561744FF"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c>
          <w:tcPr>
            <w:tcW w:w="2551" w:type="dxa"/>
          </w:tcPr>
          <w:p w14:paraId="55BEDDBA"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c>
          <w:tcPr>
            <w:tcW w:w="2126" w:type="dxa"/>
          </w:tcPr>
          <w:p w14:paraId="164D026A"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r>
      <w:tr w:rsidR="00817993" w:rsidRPr="009B61CF" w14:paraId="57DA9480" w14:textId="77777777" w:rsidTr="000D7B3E">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0C69F652" w14:textId="295F73F4" w:rsidR="00817993" w:rsidRPr="009B61CF" w:rsidRDefault="00817993" w:rsidP="009B61CF">
            <w:r w:rsidRPr="009B61CF">
              <w:t>Neutral evaluation</w:t>
            </w:r>
          </w:p>
        </w:tc>
        <w:tc>
          <w:tcPr>
            <w:tcW w:w="2552" w:type="dxa"/>
          </w:tcPr>
          <w:p w14:paraId="581B4FA6"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c>
          <w:tcPr>
            <w:tcW w:w="2551" w:type="dxa"/>
          </w:tcPr>
          <w:p w14:paraId="2ACB856C"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c>
          <w:tcPr>
            <w:tcW w:w="2126" w:type="dxa"/>
          </w:tcPr>
          <w:p w14:paraId="5CCA4C36"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r>
      <w:tr w:rsidR="00817993" w:rsidRPr="009B61CF" w14:paraId="10EEB14A"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777FC704" w14:textId="35D19E1A" w:rsidR="00817993" w:rsidRPr="009B61CF" w:rsidRDefault="00817993" w:rsidP="009B61CF">
            <w:r w:rsidRPr="009B61CF">
              <w:t>Arbitration</w:t>
            </w:r>
          </w:p>
        </w:tc>
        <w:tc>
          <w:tcPr>
            <w:tcW w:w="2552" w:type="dxa"/>
          </w:tcPr>
          <w:p w14:paraId="7C02E075"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c>
          <w:tcPr>
            <w:tcW w:w="2551" w:type="dxa"/>
          </w:tcPr>
          <w:p w14:paraId="1569DA06"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c>
          <w:tcPr>
            <w:tcW w:w="2126" w:type="dxa"/>
          </w:tcPr>
          <w:p w14:paraId="18DDD2DA" w14:textId="77777777" w:rsidR="00817993" w:rsidRPr="009B61CF" w:rsidRDefault="00817993" w:rsidP="009B61CF">
            <w:pPr>
              <w:cnfStyle w:val="000000100000" w:firstRow="0" w:lastRow="0" w:firstColumn="0" w:lastColumn="0" w:oddVBand="0" w:evenVBand="0" w:oddHBand="1" w:evenHBand="0" w:firstRowFirstColumn="0" w:firstRowLastColumn="0" w:lastRowFirstColumn="0" w:lastRowLastColumn="0"/>
            </w:pPr>
          </w:p>
        </w:tc>
      </w:tr>
      <w:tr w:rsidR="00817993" w:rsidRPr="009B61CF" w14:paraId="25047A7B" w14:textId="77777777" w:rsidTr="000D7B3E">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30143149" w14:textId="016F19C8" w:rsidR="00817993" w:rsidRPr="009B61CF" w:rsidRDefault="00817993" w:rsidP="009B61CF">
            <w:r w:rsidRPr="009B61CF">
              <w:t>Community Justice Centres</w:t>
            </w:r>
          </w:p>
        </w:tc>
        <w:tc>
          <w:tcPr>
            <w:tcW w:w="2552" w:type="dxa"/>
          </w:tcPr>
          <w:p w14:paraId="11B3895A"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c>
          <w:tcPr>
            <w:tcW w:w="2551" w:type="dxa"/>
          </w:tcPr>
          <w:p w14:paraId="2FA8EE47"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c>
          <w:tcPr>
            <w:tcW w:w="2126" w:type="dxa"/>
          </w:tcPr>
          <w:p w14:paraId="7EC9F68D" w14:textId="77777777" w:rsidR="00817993" w:rsidRPr="009B61CF" w:rsidRDefault="00817993" w:rsidP="009B61CF">
            <w:pPr>
              <w:cnfStyle w:val="000000010000" w:firstRow="0" w:lastRow="0" w:firstColumn="0" w:lastColumn="0" w:oddVBand="0" w:evenVBand="0" w:oddHBand="0" w:evenHBand="1" w:firstRowFirstColumn="0" w:firstRowLastColumn="0" w:lastRowFirstColumn="0" w:lastRowLastColumn="0"/>
            </w:pPr>
          </w:p>
        </w:tc>
      </w:tr>
    </w:tbl>
    <w:p w14:paraId="421661C3" w14:textId="6182E3E5" w:rsidR="008B03EC" w:rsidRPr="008B03EC" w:rsidRDefault="00922EBB" w:rsidP="008B03EC">
      <w:pPr>
        <w:pStyle w:val="FeatureBox2"/>
      </w:pPr>
      <w:r>
        <w:rPr>
          <w:b/>
          <w:bCs/>
        </w:rPr>
        <w:lastRenderedPageBreak/>
        <w:t>HPGE d</w:t>
      </w:r>
      <w:r w:rsidR="008B03EC">
        <w:rPr>
          <w:b/>
          <w:bCs/>
        </w:rPr>
        <w:t>ifferentiation</w:t>
      </w:r>
      <w:r w:rsidR="008B03EC" w:rsidRPr="00FC2736">
        <w:t>:</w:t>
      </w:r>
      <w:r w:rsidRPr="00FC2736">
        <w:t xml:space="preserve"> </w:t>
      </w:r>
      <w:r>
        <w:t xml:space="preserve">students watch the video </w:t>
      </w:r>
      <w:hyperlink r:id="rId52" w:history="1">
        <w:r w:rsidR="009B61CF">
          <w:rPr>
            <w:rStyle w:val="Hyperlink"/>
          </w:rPr>
          <w:t>Hon. Michael Kirby AC CMG on Sir Laurence and ADR in Australia (4:23)</w:t>
        </w:r>
      </w:hyperlink>
      <w:r>
        <w:t xml:space="preserve"> to understand the origins of the practice of alternative dispute resolution in Australia and then answer the question: ‘Why was alternative dispute resolution developed?’</w:t>
      </w:r>
    </w:p>
    <w:p w14:paraId="191B7C1C" w14:textId="120E1A5F" w:rsidR="00E7624E" w:rsidRPr="00317FD9" w:rsidRDefault="00317FD9" w:rsidP="00E7624E">
      <w:r>
        <w:rPr>
          <w:szCs w:val="22"/>
        </w:rPr>
        <w:t>Use the notes that you have made about the Federal Court of Australia, the NSW Civil and Administrative Tribunal and alternative dispute resolution to respond</w:t>
      </w:r>
      <w:r w:rsidR="005F0C26">
        <w:rPr>
          <w:szCs w:val="22"/>
        </w:rPr>
        <w:t xml:space="preserve"> </w:t>
      </w:r>
      <w:r w:rsidR="00E7624E" w:rsidRPr="00E56833">
        <w:rPr>
          <w:szCs w:val="22"/>
        </w:rPr>
        <w:t>to the following questions and prompts:</w:t>
      </w:r>
    </w:p>
    <w:p w14:paraId="3D3008EC" w14:textId="56DC1A64" w:rsidR="002E3C9D" w:rsidRDefault="002E3C9D" w:rsidP="00E7624E">
      <w:pPr>
        <w:pStyle w:val="ListBullet"/>
        <w:rPr>
          <w:szCs w:val="22"/>
        </w:rPr>
      </w:pPr>
      <w:r>
        <w:rPr>
          <w:szCs w:val="22"/>
        </w:rPr>
        <w:t xml:space="preserve">Describe </w:t>
      </w:r>
      <w:r w:rsidR="005D4A85">
        <w:rPr>
          <w:szCs w:val="22"/>
        </w:rPr>
        <w:t xml:space="preserve">the similarities and differences between the processes for </w:t>
      </w:r>
      <w:r w:rsidR="00317FD9">
        <w:rPr>
          <w:szCs w:val="22"/>
        </w:rPr>
        <w:t>resolving disputes between individuals.</w:t>
      </w:r>
    </w:p>
    <w:p w14:paraId="4E74FCBD" w14:textId="229E4AFE" w:rsidR="00E7624E" w:rsidRDefault="00E7624E" w:rsidP="00E7624E">
      <w:pPr>
        <w:pStyle w:val="ListBullet"/>
        <w:rPr>
          <w:szCs w:val="22"/>
        </w:rPr>
      </w:pPr>
      <w:r>
        <w:rPr>
          <w:szCs w:val="22"/>
        </w:rPr>
        <w:t xml:space="preserve">Create a </w:t>
      </w:r>
      <w:hyperlink r:id="rId53" w:history="1">
        <w:r w:rsidRPr="00E50957">
          <w:rPr>
            <w:rStyle w:val="Hyperlink"/>
            <w:szCs w:val="22"/>
          </w:rPr>
          <w:t>graphic organiser</w:t>
        </w:r>
      </w:hyperlink>
      <w:r w:rsidR="00A00DE9">
        <w:t>,</w:t>
      </w:r>
      <w:r>
        <w:rPr>
          <w:szCs w:val="22"/>
        </w:rPr>
        <w:t xml:space="preserve"> such as a flow chart</w:t>
      </w:r>
      <w:r w:rsidR="00A00DE9">
        <w:rPr>
          <w:szCs w:val="22"/>
        </w:rPr>
        <w:t>,</w:t>
      </w:r>
      <w:r>
        <w:rPr>
          <w:szCs w:val="22"/>
        </w:rPr>
        <w:t xml:space="preserve"> to represent </w:t>
      </w:r>
      <w:r w:rsidR="009F761C">
        <w:rPr>
          <w:szCs w:val="22"/>
        </w:rPr>
        <w:t>each of the</w:t>
      </w:r>
      <w:r>
        <w:rPr>
          <w:szCs w:val="22"/>
        </w:rPr>
        <w:t xml:space="preserve"> proces</w:t>
      </w:r>
      <w:r w:rsidR="009F761C">
        <w:rPr>
          <w:szCs w:val="22"/>
        </w:rPr>
        <w:t xml:space="preserve">ses (court, tribunal and alternative dispute resolution) by which individuals can engage in dispute resolution. </w:t>
      </w:r>
      <w:r w:rsidR="00317FD9">
        <w:rPr>
          <w:szCs w:val="22"/>
        </w:rPr>
        <w:t>Additional research may need to be conducted to complete this task.</w:t>
      </w:r>
    </w:p>
    <w:p w14:paraId="562F8B5C" w14:textId="3BA2FE2C" w:rsidR="00317FD9" w:rsidRDefault="00317FD9" w:rsidP="00317FD9">
      <w:pPr>
        <w:pStyle w:val="ListBullet"/>
        <w:rPr>
          <w:rFonts w:eastAsia="Arial"/>
          <w:color w:val="000000" w:themeColor="text1"/>
          <w:szCs w:val="22"/>
        </w:rPr>
      </w:pPr>
      <w:r>
        <w:rPr>
          <w:rFonts w:eastAsia="Arial"/>
          <w:color w:val="000000" w:themeColor="text1"/>
          <w:szCs w:val="22"/>
        </w:rPr>
        <w:t>W</w:t>
      </w:r>
      <w:r w:rsidRPr="00786120">
        <w:rPr>
          <w:rFonts w:eastAsia="Arial"/>
          <w:color w:val="000000" w:themeColor="text1"/>
          <w:szCs w:val="22"/>
        </w:rPr>
        <w:t xml:space="preserve">rite a multi-paragraph response comparing the </w:t>
      </w:r>
      <w:r>
        <w:rPr>
          <w:rFonts w:eastAsia="Arial"/>
          <w:color w:val="000000" w:themeColor="text1"/>
          <w:szCs w:val="22"/>
        </w:rPr>
        <w:t xml:space="preserve">strengths and weaknesses of </w:t>
      </w:r>
      <w:r>
        <w:rPr>
          <w:szCs w:val="22"/>
        </w:rPr>
        <w:t>courts, tribunals and alternative dispute resolutions as mechanisms for dispute resolution between individuals.</w:t>
      </w:r>
      <w:r w:rsidR="004C1179">
        <w:rPr>
          <w:szCs w:val="22"/>
        </w:rPr>
        <w:t xml:space="preserve"> This response should include an </w:t>
      </w:r>
      <w:r w:rsidR="004C1179" w:rsidRPr="007335D8">
        <w:t>assess</w:t>
      </w:r>
      <w:r w:rsidR="004C1179">
        <w:t>ment of</w:t>
      </w:r>
      <w:r w:rsidR="004C1179" w:rsidRPr="007335D8">
        <w:t xml:space="preserve"> the effectiveness of dispute resolution processes in achieving justice for and between individual</w:t>
      </w:r>
      <w:r w:rsidR="004C1179">
        <w:t>s.</w:t>
      </w:r>
      <w:r w:rsidR="002C647A">
        <w:t xml:space="preserve"> </w:t>
      </w:r>
      <w:r w:rsidR="00BC5CA9">
        <w:t xml:space="preserve">Respond to the statement: </w:t>
      </w:r>
      <w:r w:rsidR="00A00DE9">
        <w:t>‘</w:t>
      </w:r>
      <w:r w:rsidR="00BC5CA9">
        <w:t xml:space="preserve">Assess the efficacy of </w:t>
      </w:r>
      <w:r w:rsidR="00BC5CA9" w:rsidRPr="007335D8">
        <w:t>dispute resolution processes in achieving justice for and between individual</w:t>
      </w:r>
      <w:r w:rsidR="00BC5CA9">
        <w:t>s.</w:t>
      </w:r>
      <w:r w:rsidR="00A00DE9">
        <w:t>’</w:t>
      </w:r>
    </w:p>
    <w:p w14:paraId="47831790" w14:textId="417CCEA0" w:rsidR="00C608ED" w:rsidRDefault="00C608ED" w:rsidP="005D3C1F">
      <w:pPr>
        <w:pStyle w:val="FeatureBox2"/>
      </w:pPr>
      <w:r w:rsidRPr="00C608ED">
        <w:rPr>
          <w:b/>
          <w:bCs/>
        </w:rPr>
        <w:t>Differentiation</w:t>
      </w:r>
      <w:r w:rsidRPr="00C608ED">
        <w:t xml:space="preserve">: </w:t>
      </w:r>
      <w:r w:rsidR="00FC2736">
        <w:t>s</w:t>
      </w:r>
      <w:r w:rsidRPr="00C608ED">
        <w:t>tudents who prefer to use a language other than English should be given opportunities throughout this lesson to develop oral as well as written language. This may include</w:t>
      </w:r>
      <w:r>
        <w:t xml:space="preserve"> using subtitles </w:t>
      </w:r>
      <w:r w:rsidR="00983321">
        <w:t>when viewing the video</w:t>
      </w:r>
      <w:r w:rsidR="005D3C1F">
        <w:t>,</w:t>
      </w:r>
      <w:r w:rsidRPr="00C608ED">
        <w:t xml:space="preserve"> working with peers as they complete the </w:t>
      </w:r>
      <w:r w:rsidR="00317FD9">
        <w:t xml:space="preserve">tables </w:t>
      </w:r>
      <w:r w:rsidRPr="00C608ED">
        <w:t>or</w:t>
      </w:r>
      <w:r w:rsidR="005D3C1F">
        <w:t xml:space="preserve"> responding to the above questions in verbal rather than written form.</w:t>
      </w:r>
      <w:r w:rsidRPr="00C608ED">
        <w:t xml:space="preserve"> </w:t>
      </w:r>
      <w:r w:rsidR="00983321">
        <w:t xml:space="preserve">Teachers should integrate </w:t>
      </w:r>
      <w:hyperlink r:id="rId54">
        <w:r w:rsidR="00A00DE9">
          <w:rPr>
            <w:rStyle w:val="Hyperlink"/>
          </w:rPr>
          <w:t>Universal Design for Learning</w:t>
        </w:r>
      </w:hyperlink>
      <w:r w:rsidR="00983321">
        <w:t xml:space="preserve"> </w:t>
      </w:r>
      <w:r w:rsidR="00A00DE9" w:rsidRPr="00A00DE9">
        <w:t xml:space="preserve">principles </w:t>
      </w:r>
      <w:r w:rsidR="00983321">
        <w:t>into their delivery of lesson content wherever possible.</w:t>
      </w:r>
    </w:p>
    <w:p w14:paraId="02821A70" w14:textId="6D7EF696" w:rsidR="00154BDD" w:rsidRDefault="005D3C1F">
      <w:r w:rsidRPr="6EE7A686">
        <w:t>Revisit the vocabulary tracker</w:t>
      </w:r>
      <w:r>
        <w:t xml:space="preserve"> (</w:t>
      </w:r>
      <w:r>
        <w:fldChar w:fldCharType="begin"/>
      </w:r>
      <w:r>
        <w:instrText xml:space="preserve"> REF _Ref176155999 \h </w:instrText>
      </w:r>
      <w:r>
        <w:fldChar w:fldCharType="separate"/>
      </w:r>
      <w:r w:rsidR="00AB236D">
        <w:t xml:space="preserve">Table </w:t>
      </w:r>
      <w:r w:rsidR="00AB236D">
        <w:rPr>
          <w:noProof/>
        </w:rPr>
        <w:t>2</w:t>
      </w:r>
      <w:r>
        <w:fldChar w:fldCharType="end"/>
      </w:r>
      <w:r>
        <w:t>)</w:t>
      </w:r>
      <w:r w:rsidRPr="6EE7A686">
        <w:t xml:space="preserve"> at the </w:t>
      </w:r>
      <w:r>
        <w:t>end</w:t>
      </w:r>
      <w:r w:rsidRPr="6EE7A686">
        <w:t xml:space="preserve"> of this learning sequence and include any new legal terminology you have learn</w:t>
      </w:r>
      <w:r w:rsidR="000A20F3">
        <w:t>ed</w:t>
      </w:r>
      <w:r w:rsidRPr="6EE7A686">
        <w:t xml:space="preserve"> so far.</w:t>
      </w:r>
    </w:p>
    <w:p w14:paraId="44286346" w14:textId="77777777" w:rsidR="00317FD9" w:rsidRDefault="00317FD9">
      <w:pPr>
        <w:suppressAutoHyphens w:val="0"/>
        <w:spacing w:before="0" w:after="160" w:line="259" w:lineRule="auto"/>
        <w:rPr>
          <w:rFonts w:eastAsiaTheme="majorEastAsia"/>
          <w:bCs/>
          <w:color w:val="002664"/>
          <w:sz w:val="36"/>
          <w:szCs w:val="48"/>
        </w:rPr>
      </w:pPr>
      <w:r>
        <w:br w:type="page"/>
      </w:r>
    </w:p>
    <w:p w14:paraId="583FB0A4" w14:textId="5F0B00BE" w:rsidR="00D303EE" w:rsidRPr="006F3329" w:rsidRDefault="00D303EE" w:rsidP="00D303EE">
      <w:pPr>
        <w:pStyle w:val="Heading2"/>
      </w:pPr>
      <w:bookmarkStart w:id="22" w:name="_Toc197941591"/>
      <w:r>
        <w:lastRenderedPageBreak/>
        <w:t xml:space="preserve">Resolving disputes </w:t>
      </w:r>
      <w:r w:rsidR="00D70135">
        <w:t>with the state</w:t>
      </w:r>
      <w:bookmarkEnd w:id="22"/>
    </w:p>
    <w:p w14:paraId="26AC0E56" w14:textId="792EF983" w:rsidR="00D303EE" w:rsidRPr="007C15AB" w:rsidRDefault="00D303EE" w:rsidP="00D303EE">
      <w:pPr>
        <w:pStyle w:val="FeatureBox2"/>
        <w:rPr>
          <w:rFonts w:eastAsia="Arial"/>
          <w:color w:val="000000" w:themeColor="text1"/>
          <w:szCs w:val="22"/>
        </w:rPr>
      </w:pPr>
      <w:r w:rsidRPr="007C15AB">
        <w:rPr>
          <w:rFonts w:eastAsia="Arial"/>
          <w:b/>
          <w:bCs/>
          <w:color w:val="000000" w:themeColor="text1"/>
          <w:szCs w:val="22"/>
        </w:rPr>
        <w:t>Note</w:t>
      </w:r>
      <w:r w:rsidRPr="00FC2736">
        <w:rPr>
          <w:rFonts w:eastAsia="Arial"/>
          <w:color w:val="000000" w:themeColor="text1"/>
          <w:szCs w:val="22"/>
        </w:rPr>
        <w:t>:</w:t>
      </w:r>
      <w:r w:rsidRPr="007C15AB">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55">
        <w:r w:rsidRPr="007C15AB">
          <w:rPr>
            <w:rStyle w:val="Hyperlink"/>
            <w:rFonts w:eastAsia="Arial"/>
            <w:szCs w:val="22"/>
          </w:rPr>
          <w:t>Sharing success criteria</w:t>
        </w:r>
      </w:hyperlink>
      <w:r w:rsidRPr="007C15AB">
        <w:rPr>
          <w:rFonts w:eastAsia="Arial"/>
          <w:color w:val="000000" w:themeColor="text1"/>
          <w:szCs w:val="22"/>
        </w:rPr>
        <w:t>.</w:t>
      </w:r>
    </w:p>
    <w:p w14:paraId="31AEBAF5" w14:textId="048F62D3" w:rsidR="00D303EE" w:rsidRPr="007C15AB" w:rsidRDefault="00D303EE" w:rsidP="00E40A9B">
      <w:pPr>
        <w:pStyle w:val="Heading3"/>
      </w:pPr>
      <w:bookmarkStart w:id="23" w:name="_Toc197941592"/>
      <w:r w:rsidRPr="007C15AB">
        <w:t>Learning intention</w:t>
      </w:r>
      <w:r w:rsidR="003F4BD0">
        <w:t>s</w:t>
      </w:r>
      <w:bookmarkEnd w:id="23"/>
    </w:p>
    <w:p w14:paraId="174707F2" w14:textId="071F6EAB" w:rsidR="00D303EE" w:rsidRPr="007C15AB" w:rsidRDefault="006F2B55" w:rsidP="00D303EE">
      <w:pPr>
        <w:rPr>
          <w:rFonts w:eastAsia="Arial"/>
          <w:color w:val="000000" w:themeColor="text1"/>
          <w:szCs w:val="22"/>
        </w:rPr>
      </w:pPr>
      <w:r>
        <w:rPr>
          <w:rFonts w:eastAsia="Arial"/>
          <w:color w:val="000000" w:themeColor="text1"/>
          <w:szCs w:val="22"/>
        </w:rPr>
        <w:t>I will learn</w:t>
      </w:r>
      <w:r w:rsidR="00D303EE" w:rsidRPr="007C15AB">
        <w:rPr>
          <w:rFonts w:eastAsia="Arial"/>
          <w:color w:val="000000" w:themeColor="text1"/>
          <w:szCs w:val="22"/>
        </w:rPr>
        <w:t>:</w:t>
      </w:r>
    </w:p>
    <w:p w14:paraId="1B089892" w14:textId="0C4421DD" w:rsidR="00D303EE" w:rsidRDefault="006F2B55" w:rsidP="00D303EE">
      <w:pPr>
        <w:pStyle w:val="ListBullet"/>
        <w:rPr>
          <w:szCs w:val="22"/>
        </w:rPr>
      </w:pPr>
      <w:r>
        <w:rPr>
          <w:szCs w:val="22"/>
        </w:rPr>
        <w:t xml:space="preserve">to </w:t>
      </w:r>
      <w:r w:rsidR="00D303EE" w:rsidRPr="007C15AB">
        <w:rPr>
          <w:szCs w:val="22"/>
        </w:rPr>
        <w:t xml:space="preserve">understand </w:t>
      </w:r>
      <w:r w:rsidR="004C1179">
        <w:rPr>
          <w:szCs w:val="22"/>
        </w:rPr>
        <w:t>the characteristics of key mechanisms by which disputes between individuals and the state can be resolved</w:t>
      </w:r>
    </w:p>
    <w:p w14:paraId="40C097EB" w14:textId="1F9EEB44" w:rsidR="004C1179" w:rsidRPr="004C1179" w:rsidRDefault="006F2B55" w:rsidP="004C1179">
      <w:pPr>
        <w:pStyle w:val="ListBullet"/>
        <w:rPr>
          <w:szCs w:val="22"/>
        </w:rPr>
      </w:pPr>
      <w:r>
        <w:rPr>
          <w:szCs w:val="22"/>
        </w:rPr>
        <w:t xml:space="preserve">to </w:t>
      </w:r>
      <w:r w:rsidR="004C1179">
        <w:rPr>
          <w:szCs w:val="22"/>
        </w:rPr>
        <w:t>understand the roles of legal and non-legal methods in resolving disputes between individuals and the state.</w:t>
      </w:r>
    </w:p>
    <w:p w14:paraId="33D1E1B8" w14:textId="77777777" w:rsidR="00D303EE" w:rsidRPr="007C15AB" w:rsidRDefault="00D303EE" w:rsidP="00E40A9B">
      <w:pPr>
        <w:pStyle w:val="Heading3"/>
      </w:pPr>
      <w:bookmarkStart w:id="24" w:name="_Toc197941593"/>
      <w:r w:rsidRPr="007C15AB">
        <w:t>Success criteria</w:t>
      </w:r>
      <w:bookmarkEnd w:id="24"/>
    </w:p>
    <w:p w14:paraId="15CD3107" w14:textId="2ECDB537" w:rsidR="00D303EE" w:rsidRPr="007C15AB" w:rsidRDefault="006F2B55" w:rsidP="00D303EE">
      <w:pPr>
        <w:rPr>
          <w:szCs w:val="22"/>
        </w:rPr>
      </w:pPr>
      <w:r>
        <w:rPr>
          <w:szCs w:val="22"/>
        </w:rPr>
        <w:t>I</w:t>
      </w:r>
      <w:r w:rsidR="00D303EE" w:rsidRPr="009F1091">
        <w:rPr>
          <w:szCs w:val="22"/>
        </w:rPr>
        <w:t xml:space="preserve"> can</w:t>
      </w:r>
      <w:r w:rsidR="00D303EE" w:rsidRPr="007C15AB">
        <w:rPr>
          <w:szCs w:val="22"/>
        </w:rPr>
        <w:t>:</w:t>
      </w:r>
    </w:p>
    <w:p w14:paraId="7BDEA392" w14:textId="5D04AFC4" w:rsidR="00D303EE" w:rsidRPr="004C1179" w:rsidRDefault="00D303EE" w:rsidP="004C1179">
      <w:pPr>
        <w:pStyle w:val="ListBullet"/>
      </w:pPr>
      <w:r>
        <w:rPr>
          <w:szCs w:val="22"/>
        </w:rPr>
        <w:t xml:space="preserve">create </w:t>
      </w:r>
      <w:r w:rsidR="004C1179">
        <w:rPr>
          <w:szCs w:val="22"/>
        </w:rPr>
        <w:t xml:space="preserve">a table </w:t>
      </w:r>
      <w:r w:rsidR="004C1179" w:rsidRPr="007335D8">
        <w:t>distinguish</w:t>
      </w:r>
      <w:r w:rsidR="004C1179">
        <w:t>ing</w:t>
      </w:r>
      <w:r w:rsidR="004C1179" w:rsidRPr="007335D8">
        <w:t xml:space="preserve"> between non-legal and legal methods of enforcing rights and resolving disputes</w:t>
      </w:r>
      <w:r w:rsidR="004C1179">
        <w:t xml:space="preserve"> between individuals and the state</w:t>
      </w:r>
    </w:p>
    <w:p w14:paraId="6FA9982C" w14:textId="1B5B5C80" w:rsidR="00D303EE" w:rsidRDefault="00D303EE" w:rsidP="00154BDD">
      <w:pPr>
        <w:pStyle w:val="ListBullet"/>
      </w:pPr>
      <w:r>
        <w:rPr>
          <w:szCs w:val="22"/>
        </w:rPr>
        <w:t xml:space="preserve">write a </w:t>
      </w:r>
      <w:r w:rsidR="004C1179">
        <w:rPr>
          <w:szCs w:val="22"/>
        </w:rPr>
        <w:t>2</w:t>
      </w:r>
      <w:r>
        <w:rPr>
          <w:szCs w:val="22"/>
        </w:rPr>
        <w:t xml:space="preserve">-paragraph </w:t>
      </w:r>
      <w:r w:rsidR="00A07F9C">
        <w:rPr>
          <w:szCs w:val="22"/>
        </w:rPr>
        <w:t>comparison</w:t>
      </w:r>
      <w:r>
        <w:rPr>
          <w:szCs w:val="22"/>
        </w:rPr>
        <w:t xml:space="preserve"> o</w:t>
      </w:r>
      <w:r w:rsidR="004C1179">
        <w:rPr>
          <w:szCs w:val="22"/>
        </w:rPr>
        <w:t xml:space="preserve">f the natures of </w:t>
      </w:r>
      <w:r w:rsidR="00A07F9C" w:rsidRPr="007335D8">
        <w:t>disputes between individuals and those between individuals and the state</w:t>
      </w:r>
      <w:r w:rsidR="00924446">
        <w:t>.</w:t>
      </w:r>
    </w:p>
    <w:p w14:paraId="298B878F" w14:textId="1A270D21" w:rsidR="004C1179" w:rsidRPr="00E95B14" w:rsidRDefault="004C1179" w:rsidP="004C1179">
      <w:pPr>
        <w:pStyle w:val="FeatureBox2"/>
      </w:pPr>
      <w:r w:rsidRPr="00E56833">
        <w:rPr>
          <w:b/>
          <w:bCs/>
        </w:rPr>
        <w:t>Note</w:t>
      </w:r>
      <w:r w:rsidRPr="00924446">
        <w:t xml:space="preserve">: </w:t>
      </w:r>
      <w:r>
        <w:t>students should be supported to generate structured, multi-paragraph responses through the explicit teaching of sentence-level, paragraph-level and response</w:t>
      </w:r>
      <w:r w:rsidR="00A66FB7">
        <w:t>-</w:t>
      </w:r>
      <w:r>
        <w:t xml:space="preserve">level structures, which may include the use of </w:t>
      </w:r>
      <w:hyperlink r:id="rId56" w:anchor=":~:text=provide%20educators%20with%20effective%20structures%20for%20key%20text-types" w:history="1">
        <w:r w:rsidRPr="00AF7B95">
          <w:rPr>
            <w:rStyle w:val="Hyperlink"/>
            <w:szCs w:val="22"/>
          </w:rPr>
          <w:t>writing scaffolds</w:t>
        </w:r>
      </w:hyperlink>
      <w:r>
        <w:t>.</w:t>
      </w:r>
    </w:p>
    <w:p w14:paraId="68DC369D" w14:textId="2158B51C" w:rsidR="004C1179" w:rsidRPr="007C15AB" w:rsidRDefault="004C1179" w:rsidP="004C1179">
      <w:pPr>
        <w:pStyle w:val="FeatureBox"/>
      </w:pPr>
      <w:r>
        <w:t xml:space="preserve">It is important for students to have a clear understanding of the differences between legal and non-legal responses prior to beginning this learning sequence. Teachers may wish to refer students back to learning completed as a part of Core Part 1: The </w:t>
      </w:r>
      <w:r w:rsidR="00A66FB7">
        <w:t>l</w:t>
      </w:r>
      <w:r>
        <w:t xml:space="preserve">egal </w:t>
      </w:r>
      <w:r w:rsidR="00A66FB7">
        <w:t>s</w:t>
      </w:r>
      <w:r>
        <w:t>ystem</w:t>
      </w:r>
      <w:r w:rsidR="00EB1585">
        <w:t xml:space="preserve"> to support understanding.</w:t>
      </w:r>
    </w:p>
    <w:p w14:paraId="4591B4BA" w14:textId="6328AF30" w:rsidR="00317FD9" w:rsidRDefault="008B7F02" w:rsidP="00317FD9">
      <w:r>
        <w:lastRenderedPageBreak/>
        <w:t xml:space="preserve">Complete </w:t>
      </w:r>
      <w:r w:rsidR="00664B13">
        <w:t>a</w:t>
      </w:r>
      <w:r>
        <w:t xml:space="preserve"> </w:t>
      </w:r>
      <w:hyperlink r:id="rId57" w:history="1">
        <w:r w:rsidR="00736D93">
          <w:rPr>
            <w:rStyle w:val="Hyperlink"/>
          </w:rPr>
          <w:t>Frayer</w:t>
        </w:r>
        <w:r w:rsidRPr="008B7F02">
          <w:rPr>
            <w:rStyle w:val="Hyperlink"/>
          </w:rPr>
          <w:t xml:space="preserve"> diagram</w:t>
        </w:r>
      </w:hyperlink>
      <w:r>
        <w:t xml:space="preserve"> </w:t>
      </w:r>
      <w:r w:rsidR="00664B13">
        <w:t>(</w:t>
      </w:r>
      <w:r>
        <w:t>below</w:t>
      </w:r>
      <w:r w:rsidR="00664B13">
        <w:t>)</w:t>
      </w:r>
      <w:r>
        <w:t xml:space="preserve"> </w:t>
      </w:r>
      <w:r w:rsidR="00664B13">
        <w:t>for each non-legal method that you think an individual may use when looking to influence legal processes to identify your prior knowledge of non-legal methods.</w:t>
      </w:r>
    </w:p>
    <w:p w14:paraId="0714B0F7" w14:textId="5E908002" w:rsidR="00FC2736" w:rsidRDefault="00FC2736" w:rsidP="00FC2736">
      <w:pPr>
        <w:pStyle w:val="Caption"/>
      </w:pPr>
      <w:r>
        <w:t xml:space="preserve">Figure </w:t>
      </w:r>
      <w:r>
        <w:fldChar w:fldCharType="begin"/>
      </w:r>
      <w:r>
        <w:instrText xml:space="preserve"> SEQ Figure \* ARABIC </w:instrText>
      </w:r>
      <w:r>
        <w:fldChar w:fldCharType="separate"/>
      </w:r>
      <w:r w:rsidR="00D94562">
        <w:rPr>
          <w:noProof/>
        </w:rPr>
        <w:t>1</w:t>
      </w:r>
      <w:r>
        <w:fldChar w:fldCharType="end"/>
      </w:r>
      <w:r>
        <w:t xml:space="preserve"> – Frayer diagram</w:t>
      </w:r>
    </w:p>
    <w:p w14:paraId="6D157BDB" w14:textId="5177E913" w:rsidR="00A54800" w:rsidRDefault="00DD759B" w:rsidP="00317FD9">
      <w:r w:rsidRPr="004F717B">
        <w:rPr>
          <w:noProof/>
        </w:rPr>
        <w:drawing>
          <wp:inline distT="0" distB="0" distL="0" distR="0" wp14:anchorId="319E03C9" wp14:editId="534DFAD3">
            <wp:extent cx="6115050" cy="3438525"/>
            <wp:effectExtent l="0" t="0" r="0" b="9525"/>
            <wp:docPr id="1428977919" name="Picture 2" descr="A Frayer diagram with 4 boxes that include the following headings: definition, facts and characteristics, examples, non-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77919" name="Picture 2" descr="A Frayer diagram with 4 boxes that include the following headings: definition, facts and characteristics, examples, non-exampl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p>
    <w:p w14:paraId="48A619CE" w14:textId="2AD5B13C" w:rsidR="005654B2" w:rsidRDefault="005654B2" w:rsidP="005654B2">
      <w:pPr>
        <w:pStyle w:val="FeatureBox2"/>
      </w:pPr>
      <w:r w:rsidRPr="006D567B">
        <w:rPr>
          <w:b/>
          <w:bCs/>
        </w:rPr>
        <w:t>Note</w:t>
      </w:r>
      <w:r w:rsidRPr="00D94562">
        <w:t>:</w:t>
      </w:r>
      <w:r>
        <w:t xml:space="preserve"> </w:t>
      </w:r>
      <w:r w:rsidR="00D834D2">
        <w:t xml:space="preserve">teachers may prefer to use an alternative form of </w:t>
      </w:r>
      <w:hyperlink r:id="rId59" w:history="1">
        <w:r w:rsidR="00D834D2" w:rsidRPr="00D834D2">
          <w:rPr>
            <w:rStyle w:val="Hyperlink"/>
          </w:rPr>
          <w:t>graphic organiser</w:t>
        </w:r>
      </w:hyperlink>
      <w:r w:rsidR="00D834D2">
        <w:t xml:space="preserve"> to complete the task. Teachers should assist students to complete the graphic organise</w:t>
      </w:r>
      <w:r w:rsidR="004B624A">
        <w:t>r</w:t>
      </w:r>
      <w:r w:rsidR="00074CB6">
        <w:t xml:space="preserve"> as needed </w:t>
      </w:r>
      <w:r w:rsidR="0010193D">
        <w:t>and ensure that the following non-legal methods are included: media, members of parliament, trade unions</w:t>
      </w:r>
      <w:r w:rsidR="00E72ECB">
        <w:t xml:space="preserve"> and</w:t>
      </w:r>
      <w:r w:rsidR="0010193D">
        <w:t xml:space="preserve"> interest group</w:t>
      </w:r>
      <w:r w:rsidR="00E72ECB">
        <w:t>s</w:t>
      </w:r>
      <w:r w:rsidR="0010193D">
        <w:t xml:space="preserve"> such as non-government organisations (NGOs)</w:t>
      </w:r>
      <w:r w:rsidR="003D6010">
        <w:t>. Teachers should also</w:t>
      </w:r>
      <w:r w:rsidR="00074CB6">
        <w:t xml:space="preserve"> use the activity as an opportunity to assess prior knowledge, which may lead to reteaching of</w:t>
      </w:r>
      <w:r w:rsidR="006D567B">
        <w:t xml:space="preserve"> an outline of non-legal methods of engaging with the law if needed.</w:t>
      </w:r>
    </w:p>
    <w:p w14:paraId="105A8B26" w14:textId="16DD03F0" w:rsidR="0076144E" w:rsidRPr="00F07A8B" w:rsidRDefault="00ED1624" w:rsidP="009D784D">
      <w:r w:rsidRPr="6EE7A686">
        <w:t>Revisit the vocabulary tracker</w:t>
      </w:r>
      <w:r>
        <w:t xml:space="preserve"> (</w:t>
      </w:r>
      <w:r>
        <w:fldChar w:fldCharType="begin"/>
      </w:r>
      <w:r>
        <w:instrText xml:space="preserve"> REF _Ref176155999 \h </w:instrText>
      </w:r>
      <w:r>
        <w:fldChar w:fldCharType="separate"/>
      </w:r>
      <w:r w:rsidR="00AB236D">
        <w:t xml:space="preserve">Table </w:t>
      </w:r>
      <w:r w:rsidR="00AB236D">
        <w:rPr>
          <w:noProof/>
        </w:rPr>
        <w:t>2</w:t>
      </w:r>
      <w:r>
        <w:fldChar w:fldCharType="end"/>
      </w:r>
      <w:r>
        <w:t>)</w:t>
      </w:r>
      <w:r w:rsidRPr="6EE7A686">
        <w:t xml:space="preserve"> at th</w:t>
      </w:r>
      <w:r w:rsidR="00F65975">
        <w:t xml:space="preserve">is point in the </w:t>
      </w:r>
      <w:r w:rsidRPr="6EE7A686">
        <w:t xml:space="preserve">learning sequence </w:t>
      </w:r>
      <w:r w:rsidR="00F65975">
        <w:t>to ensure that definitions of the following legal terminology are included in the table: media, members of parliament, trade unions and non-government organisations (NGOs).</w:t>
      </w:r>
    </w:p>
    <w:p w14:paraId="7C98EBFF" w14:textId="28F6544E" w:rsidR="0076144E" w:rsidRPr="00B5178A" w:rsidRDefault="0076144E" w:rsidP="0076144E">
      <w:pPr>
        <w:pStyle w:val="FeatureBox2"/>
      </w:pPr>
      <w:r>
        <w:rPr>
          <w:b/>
          <w:bCs/>
        </w:rPr>
        <w:t>Note</w:t>
      </w:r>
      <w:r w:rsidRPr="00D94562">
        <w:t xml:space="preserve">: </w:t>
      </w:r>
      <w:r>
        <w:t xml:space="preserve">the activity below is a case study of </w:t>
      </w:r>
      <w:r w:rsidR="00C41296">
        <w:t xml:space="preserve">a dispute between </w:t>
      </w:r>
      <w:r w:rsidR="00E72ECB">
        <w:t xml:space="preserve">an </w:t>
      </w:r>
      <w:r w:rsidR="00C41296">
        <w:t xml:space="preserve">individual and </w:t>
      </w:r>
      <w:r w:rsidR="0076080C">
        <w:t xml:space="preserve">the state </w:t>
      </w:r>
      <w:r w:rsidR="00C41296">
        <w:t>(Hills Shire Council)</w:t>
      </w:r>
      <w:r>
        <w:t xml:space="preserve"> and the role of the media in </w:t>
      </w:r>
      <w:r w:rsidR="00AA7FDF">
        <w:t>publicising the dispute</w:t>
      </w:r>
      <w:r>
        <w:t>. Students should be made aware of the</w:t>
      </w:r>
      <w:r w:rsidR="00AA7FDF">
        <w:t xml:space="preserve"> potentially</w:t>
      </w:r>
      <w:r>
        <w:t xml:space="preserve"> political nature of the resources that they are viewing prior to the lesson.</w:t>
      </w:r>
      <w:r w:rsidR="008C3DE4">
        <w:t xml:space="preserve"> Teachers may wish to familiarise themselves with the topic by reviewing </w:t>
      </w:r>
      <w:hyperlink r:id="rId60" w:history="1">
        <w:r w:rsidR="00043559" w:rsidRPr="00043559">
          <w:rPr>
            <w:rStyle w:val="Hyperlink"/>
          </w:rPr>
          <w:t>Media and democracy</w:t>
        </w:r>
      </w:hyperlink>
      <w:r w:rsidR="00043559">
        <w:t>.</w:t>
      </w:r>
    </w:p>
    <w:p w14:paraId="5A1E3B2B" w14:textId="16DAB04D" w:rsidR="008F0386" w:rsidRDefault="0076144E" w:rsidP="0076144E">
      <w:pPr>
        <w:pStyle w:val="ListBullet"/>
        <w:numPr>
          <w:ilvl w:val="0"/>
          <w:numId w:val="0"/>
        </w:numPr>
        <w:rPr>
          <w:szCs w:val="22"/>
        </w:rPr>
      </w:pPr>
      <w:r>
        <w:rPr>
          <w:szCs w:val="22"/>
        </w:rPr>
        <w:lastRenderedPageBreak/>
        <w:t xml:space="preserve">Engage with the </w:t>
      </w:r>
      <w:r w:rsidR="00AA7FDF">
        <w:rPr>
          <w:szCs w:val="22"/>
        </w:rPr>
        <w:t xml:space="preserve">media </w:t>
      </w:r>
      <w:hyperlink r:id="rId61" w:history="1">
        <w:r w:rsidR="00AA7FDF" w:rsidRPr="00E72ECB">
          <w:t xml:space="preserve">article </w:t>
        </w:r>
        <w:r w:rsidR="00E72ECB">
          <w:rPr>
            <w:rStyle w:val="Hyperlink"/>
            <w:szCs w:val="22"/>
          </w:rPr>
          <w:t>‘</w:t>
        </w:r>
        <w:r w:rsidR="00AA7FDF" w:rsidRPr="008F0386">
          <w:rPr>
            <w:rStyle w:val="Hyperlink"/>
            <w:szCs w:val="22"/>
          </w:rPr>
          <w:t>It makes me ill</w:t>
        </w:r>
        <w:r w:rsidR="00E72ECB">
          <w:rPr>
            <w:rStyle w:val="Hyperlink"/>
            <w:szCs w:val="22"/>
          </w:rPr>
          <w:t>’</w:t>
        </w:r>
        <w:r w:rsidR="00AA7FDF" w:rsidRPr="008F0386">
          <w:rPr>
            <w:rStyle w:val="Hyperlink"/>
            <w:szCs w:val="22"/>
          </w:rPr>
          <w:t>: Neighbours</w:t>
        </w:r>
        <w:r w:rsidR="00E72ECB">
          <w:rPr>
            <w:rStyle w:val="Hyperlink"/>
            <w:szCs w:val="22"/>
          </w:rPr>
          <w:t>’</w:t>
        </w:r>
        <w:r w:rsidR="00AA7FDF" w:rsidRPr="008F0386">
          <w:rPr>
            <w:rStyle w:val="Hyperlink"/>
            <w:szCs w:val="22"/>
          </w:rPr>
          <w:t xml:space="preserve"> dispute over fence leads to $163k claim</w:t>
        </w:r>
      </w:hyperlink>
      <w:r>
        <w:rPr>
          <w:szCs w:val="22"/>
        </w:rPr>
        <w:t xml:space="preserve"> </w:t>
      </w:r>
      <w:r w:rsidR="008F0386">
        <w:rPr>
          <w:szCs w:val="22"/>
        </w:rPr>
        <w:t>and respond to the following questions and prompts:</w:t>
      </w:r>
    </w:p>
    <w:p w14:paraId="129115C4" w14:textId="5A4EF4A6" w:rsidR="0076144E" w:rsidRDefault="008F0386" w:rsidP="008F0386">
      <w:pPr>
        <w:pStyle w:val="ListBullet"/>
      </w:pPr>
      <w:r>
        <w:rPr>
          <w:szCs w:val="22"/>
        </w:rPr>
        <w:t>Identify the parties in the dispute</w:t>
      </w:r>
      <w:r w:rsidR="002E12A1">
        <w:rPr>
          <w:szCs w:val="22"/>
        </w:rPr>
        <w:t xml:space="preserve">, including which parties are individuals and which party </w:t>
      </w:r>
      <w:r w:rsidR="000C2704">
        <w:rPr>
          <w:szCs w:val="22"/>
        </w:rPr>
        <w:t>represents the state</w:t>
      </w:r>
      <w:r w:rsidR="002E12A1">
        <w:rPr>
          <w:szCs w:val="22"/>
        </w:rPr>
        <w:t>.</w:t>
      </w:r>
    </w:p>
    <w:p w14:paraId="62FCB660" w14:textId="62FD1ABE" w:rsidR="0076144E" w:rsidRDefault="002E12A1" w:rsidP="0076144E">
      <w:pPr>
        <w:pStyle w:val="ListBullet"/>
      </w:pPr>
      <w:r>
        <w:t xml:space="preserve">Write </w:t>
      </w:r>
      <w:r w:rsidR="00E72ECB">
        <w:t xml:space="preserve">one </w:t>
      </w:r>
      <w:r>
        <w:t>paragraph describing the key elements of the dispute.</w:t>
      </w:r>
    </w:p>
    <w:p w14:paraId="5AC85D9B" w14:textId="74DE7D8C" w:rsidR="002E12A1" w:rsidRDefault="002E12A1" w:rsidP="0076144E">
      <w:pPr>
        <w:pStyle w:val="ListBullet"/>
      </w:pPr>
      <w:r>
        <w:t xml:space="preserve">What is the role of the </w:t>
      </w:r>
      <w:r w:rsidR="0076080C">
        <w:t xml:space="preserve">state </w:t>
      </w:r>
      <w:r>
        <w:t>(Hills Shire Council) in the dispute?</w:t>
      </w:r>
    </w:p>
    <w:p w14:paraId="26B03A6C" w14:textId="3205A641" w:rsidR="002E12A1" w:rsidRDefault="002E12A1" w:rsidP="0076144E">
      <w:pPr>
        <w:pStyle w:val="ListBullet"/>
      </w:pPr>
      <w:r>
        <w:t>What is the role of the individuals involved in the dispute?</w:t>
      </w:r>
    </w:p>
    <w:p w14:paraId="16E01A27" w14:textId="355C9656" w:rsidR="002E12A1" w:rsidRDefault="002E12A1" w:rsidP="0076144E">
      <w:pPr>
        <w:pStyle w:val="ListBullet"/>
      </w:pPr>
      <w:r>
        <w:t>What is the role of the media in the dispute?</w:t>
      </w:r>
    </w:p>
    <w:p w14:paraId="08D7C2E8" w14:textId="37489F80" w:rsidR="00664B13" w:rsidRDefault="002E12A1" w:rsidP="000578D4">
      <w:pPr>
        <w:pStyle w:val="ListBullet"/>
      </w:pPr>
      <w:r>
        <w:t>How</w:t>
      </w:r>
      <w:r w:rsidR="000C2704">
        <w:t xml:space="preserve"> can the media contribute to resolving disputes between individuals and the state?</w:t>
      </w:r>
    </w:p>
    <w:p w14:paraId="5F5D9A43" w14:textId="3565E5F4" w:rsidR="000578D4" w:rsidRDefault="00C76587" w:rsidP="003A5151">
      <w:pPr>
        <w:pStyle w:val="FeatureBox2"/>
      </w:pPr>
      <w:r>
        <w:rPr>
          <w:b/>
          <w:bCs/>
        </w:rPr>
        <w:t>Note</w:t>
      </w:r>
      <w:r w:rsidRPr="00D94562">
        <w:t xml:space="preserve">: </w:t>
      </w:r>
      <w:r>
        <w:t>the activity below requires students to examine ways to engage with members of parliament and then generate a fictional letter to their member of parliament. Students should be made aware of the potentially political nature of the resources that they are viewing prior to the lesson.</w:t>
      </w:r>
    </w:p>
    <w:p w14:paraId="32F522EB" w14:textId="7A4BF7C6" w:rsidR="00664B13" w:rsidRDefault="003A5151" w:rsidP="00046D0B">
      <w:pPr>
        <w:pStyle w:val="ListBullet"/>
        <w:numPr>
          <w:ilvl w:val="0"/>
          <w:numId w:val="0"/>
        </w:numPr>
        <w:rPr>
          <w:szCs w:val="22"/>
        </w:rPr>
      </w:pPr>
      <w:r>
        <w:t xml:space="preserve">Access the webpage </w:t>
      </w:r>
      <w:hyperlink r:id="rId62" w:history="1">
        <w:r w:rsidRPr="00046D0B">
          <w:rPr>
            <w:rStyle w:val="Hyperlink"/>
          </w:rPr>
          <w:t xml:space="preserve">What </w:t>
        </w:r>
        <w:r w:rsidR="00267419">
          <w:rPr>
            <w:rStyle w:val="Hyperlink"/>
          </w:rPr>
          <w:t>C</w:t>
        </w:r>
        <w:r w:rsidRPr="00046D0B">
          <w:rPr>
            <w:rStyle w:val="Hyperlink"/>
          </w:rPr>
          <w:t xml:space="preserve">an </w:t>
        </w:r>
        <w:r w:rsidR="00267419">
          <w:rPr>
            <w:rStyle w:val="Hyperlink"/>
          </w:rPr>
          <w:t>M</w:t>
        </w:r>
        <w:r w:rsidRPr="00046D0B">
          <w:rPr>
            <w:rStyle w:val="Hyperlink"/>
          </w:rPr>
          <w:t xml:space="preserve">y </w:t>
        </w:r>
        <w:r w:rsidR="00267419">
          <w:rPr>
            <w:rStyle w:val="Hyperlink"/>
          </w:rPr>
          <w:t>L</w:t>
        </w:r>
        <w:r w:rsidRPr="00046D0B">
          <w:rPr>
            <w:rStyle w:val="Hyperlink"/>
          </w:rPr>
          <w:t xml:space="preserve">ocal MP </w:t>
        </w:r>
        <w:r w:rsidR="00267419">
          <w:rPr>
            <w:rStyle w:val="Hyperlink"/>
          </w:rPr>
          <w:t>H</w:t>
        </w:r>
        <w:r w:rsidRPr="00046D0B">
          <w:rPr>
            <w:rStyle w:val="Hyperlink"/>
          </w:rPr>
          <w:t xml:space="preserve">elp </w:t>
        </w:r>
        <w:r w:rsidR="00267419">
          <w:rPr>
            <w:rStyle w:val="Hyperlink"/>
          </w:rPr>
          <w:t>M</w:t>
        </w:r>
        <w:r w:rsidRPr="00046D0B">
          <w:rPr>
            <w:rStyle w:val="Hyperlink"/>
          </w:rPr>
          <w:t xml:space="preserve">e </w:t>
        </w:r>
        <w:r w:rsidR="00267419">
          <w:rPr>
            <w:rStyle w:val="Hyperlink"/>
          </w:rPr>
          <w:t>W</w:t>
        </w:r>
        <w:r w:rsidRPr="00046D0B">
          <w:rPr>
            <w:rStyle w:val="Hyperlink"/>
          </w:rPr>
          <w:t>ith?</w:t>
        </w:r>
      </w:hyperlink>
      <w:r>
        <w:t xml:space="preserve"> and </w:t>
      </w:r>
      <w:r w:rsidR="00046D0B">
        <w:t>carefully examine the contents of the page</w:t>
      </w:r>
      <w:r w:rsidR="00043559">
        <w:t xml:space="preserve"> </w:t>
      </w:r>
      <w:r w:rsidR="00C25A5D">
        <w:t xml:space="preserve">before </w:t>
      </w:r>
      <w:r w:rsidR="00C25A5D">
        <w:rPr>
          <w:szCs w:val="22"/>
        </w:rPr>
        <w:t>responding to the following questions and prompts:</w:t>
      </w:r>
    </w:p>
    <w:p w14:paraId="2B6F0980" w14:textId="7A5B150A" w:rsidR="00F54E92" w:rsidRDefault="00F54E92" w:rsidP="00F54E92">
      <w:pPr>
        <w:pStyle w:val="ListBullet"/>
      </w:pPr>
      <w:r>
        <w:t xml:space="preserve">Generate a </w:t>
      </w:r>
      <w:r w:rsidR="00267419">
        <w:t>one</w:t>
      </w:r>
      <w:r>
        <w:t>-paragraph outline of the role of an MP in state and federal parliament.</w:t>
      </w:r>
    </w:p>
    <w:p w14:paraId="43F832EF" w14:textId="227E9174" w:rsidR="00C25A5D" w:rsidRDefault="00F54E92" w:rsidP="00F54E92">
      <w:pPr>
        <w:pStyle w:val="ListBullet"/>
      </w:pPr>
      <w:r>
        <w:t>Create a list of the types of problems and concerns that your MP can possibly help with</w:t>
      </w:r>
      <w:r w:rsidR="00414E6C">
        <w:t>, distinguishing between federal, state and local issues</w:t>
      </w:r>
      <w:r>
        <w:t>.</w:t>
      </w:r>
    </w:p>
    <w:p w14:paraId="06C52C49" w14:textId="2FECD9A0" w:rsidR="00F54E92" w:rsidRDefault="00772D6E" w:rsidP="00F54E92">
      <w:pPr>
        <w:pStyle w:val="ListBullet"/>
      </w:pPr>
      <w:r>
        <w:t xml:space="preserve">Use the Australian Electoral Commission </w:t>
      </w:r>
      <w:r w:rsidR="00E63911">
        <w:t>‘</w:t>
      </w:r>
      <w:hyperlink r:id="rId63" w:history="1">
        <w:r w:rsidR="00267419">
          <w:rPr>
            <w:rStyle w:val="Hyperlink"/>
          </w:rPr>
          <w:t>Find my electorate</w:t>
        </w:r>
      </w:hyperlink>
      <w:r w:rsidR="00E63911">
        <w:t xml:space="preserve"> tool to identify your federal electorate and the name of your local </w:t>
      </w:r>
      <w:r w:rsidR="008C19AF">
        <w:t xml:space="preserve">federal </w:t>
      </w:r>
      <w:r w:rsidR="00E63911">
        <w:t>MP.</w:t>
      </w:r>
    </w:p>
    <w:p w14:paraId="3A96E5D9" w14:textId="2968F81C" w:rsidR="000A2BD5" w:rsidRDefault="008C19AF" w:rsidP="00F54E92">
      <w:pPr>
        <w:pStyle w:val="ListBullet"/>
      </w:pPr>
      <w:r>
        <w:t xml:space="preserve">Select one federal issue listed on the </w:t>
      </w:r>
      <w:hyperlink r:id="rId64" w:history="1">
        <w:r w:rsidRPr="00046D0B">
          <w:rPr>
            <w:rStyle w:val="Hyperlink"/>
          </w:rPr>
          <w:t xml:space="preserve">What </w:t>
        </w:r>
        <w:r w:rsidR="00D236D3">
          <w:rPr>
            <w:rStyle w:val="Hyperlink"/>
          </w:rPr>
          <w:t>C</w:t>
        </w:r>
        <w:r w:rsidRPr="00046D0B">
          <w:rPr>
            <w:rStyle w:val="Hyperlink"/>
          </w:rPr>
          <w:t xml:space="preserve">an </w:t>
        </w:r>
        <w:r w:rsidR="00D236D3">
          <w:rPr>
            <w:rStyle w:val="Hyperlink"/>
          </w:rPr>
          <w:t>M</w:t>
        </w:r>
        <w:r w:rsidRPr="00046D0B">
          <w:rPr>
            <w:rStyle w:val="Hyperlink"/>
          </w:rPr>
          <w:t xml:space="preserve">y </w:t>
        </w:r>
        <w:r w:rsidR="00D236D3">
          <w:rPr>
            <w:rStyle w:val="Hyperlink"/>
          </w:rPr>
          <w:t>L</w:t>
        </w:r>
        <w:r w:rsidRPr="00046D0B">
          <w:rPr>
            <w:rStyle w:val="Hyperlink"/>
          </w:rPr>
          <w:t xml:space="preserve">ocal MP </w:t>
        </w:r>
        <w:r w:rsidR="00D236D3">
          <w:rPr>
            <w:rStyle w:val="Hyperlink"/>
          </w:rPr>
          <w:t>H</w:t>
        </w:r>
        <w:r w:rsidRPr="00046D0B">
          <w:rPr>
            <w:rStyle w:val="Hyperlink"/>
          </w:rPr>
          <w:t xml:space="preserve">elp </w:t>
        </w:r>
        <w:r w:rsidR="00D236D3">
          <w:rPr>
            <w:rStyle w:val="Hyperlink"/>
          </w:rPr>
          <w:t>M</w:t>
        </w:r>
        <w:r w:rsidRPr="00046D0B">
          <w:rPr>
            <w:rStyle w:val="Hyperlink"/>
          </w:rPr>
          <w:t xml:space="preserve">e </w:t>
        </w:r>
        <w:r w:rsidR="00D236D3">
          <w:rPr>
            <w:rStyle w:val="Hyperlink"/>
          </w:rPr>
          <w:t>W</w:t>
        </w:r>
        <w:r w:rsidRPr="00046D0B">
          <w:rPr>
            <w:rStyle w:val="Hyperlink"/>
          </w:rPr>
          <w:t>ith?</w:t>
        </w:r>
      </w:hyperlink>
      <w:r>
        <w:t xml:space="preserve"> page and conduct online research to inform your thinking on the issue.</w:t>
      </w:r>
    </w:p>
    <w:p w14:paraId="4BA06BD5" w14:textId="1995F516" w:rsidR="000A2BD5" w:rsidRDefault="000A2BD5" w:rsidP="00F54E92">
      <w:pPr>
        <w:pStyle w:val="ListBullet"/>
      </w:pPr>
      <w:r>
        <w:t xml:space="preserve">Write a </w:t>
      </w:r>
      <w:r w:rsidR="0042394B">
        <w:t xml:space="preserve">2-paragraph sample letter to your local MP using a </w:t>
      </w:r>
      <w:hyperlink r:id="rId65" w:history="1">
        <w:r w:rsidR="0042394B" w:rsidRPr="00D236D3">
          <w:t xml:space="preserve">persuasive </w:t>
        </w:r>
        <w:r w:rsidR="0042394B" w:rsidRPr="008013D6">
          <w:rPr>
            <w:rStyle w:val="Hyperlink"/>
          </w:rPr>
          <w:t>writing scaffold</w:t>
        </w:r>
      </w:hyperlink>
      <w:r w:rsidR="0042394B">
        <w:t xml:space="preserve"> to </w:t>
      </w:r>
      <w:r w:rsidR="00612BCD">
        <w:t xml:space="preserve">highlight one concern that you have with the operation of government in </w:t>
      </w:r>
      <w:r w:rsidR="008C19AF">
        <w:t xml:space="preserve">relation to your </w:t>
      </w:r>
      <w:r w:rsidR="00E40A9B">
        <w:t>chosen</w:t>
      </w:r>
      <w:r w:rsidR="008C19AF">
        <w:t xml:space="preserve"> issue.</w:t>
      </w:r>
    </w:p>
    <w:p w14:paraId="1491CF1C" w14:textId="7CEA168E" w:rsidR="008C19AF" w:rsidRDefault="008C19AF" w:rsidP="00F54E92">
      <w:pPr>
        <w:pStyle w:val="ListBullet"/>
      </w:pPr>
      <w:r>
        <w:t xml:space="preserve">Swap your letter with a peer and </w:t>
      </w:r>
      <w:r w:rsidR="000D141C">
        <w:t xml:space="preserve">provide peer feedback using the </w:t>
      </w:r>
      <w:hyperlink r:id="rId66" w:history="1">
        <w:r w:rsidR="000D141C" w:rsidRPr="000D141C">
          <w:rPr>
            <w:rStyle w:val="Hyperlink"/>
          </w:rPr>
          <w:t xml:space="preserve">Two Stars and a Wish </w:t>
        </w:r>
        <w:r w:rsidR="000D141C" w:rsidRPr="00D236D3">
          <w:t>strategy</w:t>
        </w:r>
      </w:hyperlink>
      <w:r w:rsidR="000D141C">
        <w:t>.</w:t>
      </w:r>
      <w:r w:rsidR="009F5BFF">
        <w:t xml:space="preserve"> Discuss the extent to which the letter matches the </w:t>
      </w:r>
      <w:hyperlink r:id="rId67" w:history="1">
        <w:r w:rsidR="009F5BFF" w:rsidRPr="00D236D3">
          <w:t xml:space="preserve">persuasive </w:t>
        </w:r>
        <w:r w:rsidR="009F5BFF" w:rsidRPr="008013D6">
          <w:rPr>
            <w:rStyle w:val="Hyperlink"/>
          </w:rPr>
          <w:t>writing scaffold</w:t>
        </w:r>
      </w:hyperlink>
      <w:r w:rsidR="008013D6">
        <w:t>.</w:t>
      </w:r>
    </w:p>
    <w:p w14:paraId="01780729" w14:textId="1FFEE41C" w:rsidR="0076144E" w:rsidRDefault="00233048" w:rsidP="00233048">
      <w:pPr>
        <w:pStyle w:val="ListBullet"/>
      </w:pPr>
      <w:r>
        <w:lastRenderedPageBreak/>
        <w:t>Provide feedback on whether your peer has made a judgement in the letter and supported it with evidence.</w:t>
      </w:r>
    </w:p>
    <w:p w14:paraId="721CCF29" w14:textId="6EFF0CF0" w:rsidR="008C23E3" w:rsidRDefault="008C23E3" w:rsidP="008C23E3">
      <w:pPr>
        <w:pStyle w:val="FeatureBox2"/>
      </w:pPr>
      <w:r>
        <w:rPr>
          <w:b/>
          <w:bCs/>
        </w:rPr>
        <w:t>Note</w:t>
      </w:r>
      <w:r w:rsidRPr="00D94562">
        <w:t xml:space="preserve">: </w:t>
      </w:r>
      <w:r>
        <w:t xml:space="preserve">the activity below requires students to examine a series of videos that </w:t>
      </w:r>
      <w:r w:rsidR="00B73550">
        <w:t>are produced by trade unions in support of trade unionism</w:t>
      </w:r>
      <w:r>
        <w:t>. Students should be made aware of the potentially political nature of the resources that they are viewing prior to the lesson.</w:t>
      </w:r>
    </w:p>
    <w:p w14:paraId="397D6FEB" w14:textId="393C6B65" w:rsidR="0076144E" w:rsidRDefault="00883781" w:rsidP="00893992">
      <w:pPr>
        <w:rPr>
          <w:szCs w:val="22"/>
        </w:rPr>
      </w:pPr>
      <w:r>
        <w:t xml:space="preserve">Examine the page </w:t>
      </w:r>
      <w:hyperlink r:id="rId68" w:history="1">
        <w:proofErr w:type="spellStart"/>
        <w:r w:rsidR="002D3661" w:rsidRPr="002D3661">
          <w:rPr>
            <w:rStyle w:val="Hyperlink"/>
          </w:rPr>
          <w:t>Fairwork</w:t>
        </w:r>
        <w:proofErr w:type="spellEnd"/>
        <w:r w:rsidR="002D3661" w:rsidRPr="002D3661">
          <w:rPr>
            <w:rStyle w:val="Hyperlink"/>
          </w:rPr>
          <w:t xml:space="preserve"> Ombudsman: Role of Unions</w:t>
        </w:r>
      </w:hyperlink>
      <w:r w:rsidR="002D3661">
        <w:t xml:space="preserve"> and w</w:t>
      </w:r>
      <w:r w:rsidR="00893992">
        <w:t xml:space="preserve">atch </w:t>
      </w:r>
      <w:hyperlink r:id="rId69" w:history="1">
        <w:r w:rsidR="00291BC8">
          <w:rPr>
            <w:rStyle w:val="Hyperlink"/>
          </w:rPr>
          <w:t>Being Union means fighting for a fair go (2:41)</w:t>
        </w:r>
      </w:hyperlink>
      <w:r w:rsidR="00C05984">
        <w:t xml:space="preserve"> </w:t>
      </w:r>
      <w:r w:rsidR="002D3661">
        <w:t>before</w:t>
      </w:r>
      <w:r w:rsidR="00C05984">
        <w:t xml:space="preserve"> </w:t>
      </w:r>
      <w:r w:rsidR="00C05984">
        <w:rPr>
          <w:szCs w:val="22"/>
        </w:rPr>
        <w:t>respond</w:t>
      </w:r>
      <w:r w:rsidR="002D3661">
        <w:rPr>
          <w:szCs w:val="22"/>
        </w:rPr>
        <w:t>ing</w:t>
      </w:r>
      <w:r w:rsidR="00C05984">
        <w:rPr>
          <w:szCs w:val="22"/>
        </w:rPr>
        <w:t xml:space="preserve"> to the following questions and prompts:</w:t>
      </w:r>
    </w:p>
    <w:p w14:paraId="717D366D" w14:textId="543DBCD5" w:rsidR="00C05984" w:rsidRDefault="00C05984" w:rsidP="00C05984">
      <w:pPr>
        <w:pStyle w:val="ListBullet"/>
      </w:pPr>
      <w:r>
        <w:t xml:space="preserve">What </w:t>
      </w:r>
      <w:r w:rsidR="00B91AD9">
        <w:t>is the</w:t>
      </w:r>
      <w:r w:rsidR="002D3661">
        <w:t xml:space="preserve"> role of unions</w:t>
      </w:r>
      <w:r w:rsidR="00B91AD9">
        <w:t>?</w:t>
      </w:r>
    </w:p>
    <w:p w14:paraId="6B0E12A3" w14:textId="58F3DC62" w:rsidR="00677AB0" w:rsidRDefault="00677AB0" w:rsidP="00C05984">
      <w:pPr>
        <w:pStyle w:val="ListBullet"/>
      </w:pPr>
      <w:r>
        <w:t>What sectors of the economy are unions present in?</w:t>
      </w:r>
    </w:p>
    <w:p w14:paraId="369854AB" w14:textId="70440504" w:rsidR="00245078" w:rsidRDefault="00245078" w:rsidP="00C05984">
      <w:pPr>
        <w:pStyle w:val="ListBullet"/>
      </w:pPr>
      <w:r>
        <w:t>Outline the challenges that Australian Unions suggest that Australian workers face.</w:t>
      </w:r>
    </w:p>
    <w:p w14:paraId="31104D2D" w14:textId="37115200" w:rsidR="00B91AD9" w:rsidRDefault="00B91AD9" w:rsidP="00677AB0">
      <w:pPr>
        <w:pStyle w:val="ListBullet"/>
      </w:pPr>
      <w:r>
        <w:t>How do Australian Unions support workers in their interactions with the state?</w:t>
      </w:r>
    </w:p>
    <w:p w14:paraId="1A41FFEC" w14:textId="5026525E" w:rsidR="002D3661" w:rsidRDefault="002D3661" w:rsidP="002D3661">
      <w:pPr>
        <w:pStyle w:val="FeatureBox2"/>
      </w:pPr>
      <w:r>
        <w:rPr>
          <w:b/>
          <w:bCs/>
        </w:rPr>
        <w:t>Note</w:t>
      </w:r>
      <w:r w:rsidRPr="00D94562">
        <w:t xml:space="preserve">: </w:t>
      </w:r>
      <w:r>
        <w:t xml:space="preserve">the following case study of the 1998 </w:t>
      </w:r>
      <w:r w:rsidR="006B5AAB">
        <w:t xml:space="preserve">waterfront dispute contains content and themes that may be confronting for some students. </w:t>
      </w:r>
      <w:r w:rsidR="000F4247">
        <w:t xml:space="preserve">Teachers should consider the appropriateness of the case study for their students and teach the case study </w:t>
      </w:r>
      <w:r w:rsidR="000F4247" w:rsidRPr="7FEC8B66">
        <w:rPr>
          <w:rFonts w:eastAsia="Arial"/>
          <w:noProof/>
        </w:rPr>
        <w:t xml:space="preserve">with awareness of the </w:t>
      </w:r>
      <w:hyperlink r:id="rId70">
        <w:r w:rsidR="000F4247" w:rsidRPr="7FEC8B66">
          <w:rPr>
            <w:rStyle w:val="Hyperlink"/>
            <w:rFonts w:eastAsia="Arial"/>
            <w:noProof/>
          </w:rPr>
          <w:t xml:space="preserve">Controversial </w:t>
        </w:r>
        <w:r w:rsidR="00291BC8">
          <w:rPr>
            <w:rStyle w:val="Hyperlink"/>
            <w:rFonts w:eastAsia="Arial"/>
            <w:noProof/>
          </w:rPr>
          <w:t>i</w:t>
        </w:r>
        <w:r w:rsidR="000F4247" w:rsidRPr="7FEC8B66">
          <w:rPr>
            <w:rStyle w:val="Hyperlink"/>
            <w:rFonts w:eastAsia="Arial"/>
            <w:noProof/>
          </w:rPr>
          <w:t xml:space="preserve">ssues in </w:t>
        </w:r>
        <w:r w:rsidR="00291BC8">
          <w:rPr>
            <w:rStyle w:val="Hyperlink"/>
            <w:rFonts w:eastAsia="Arial"/>
            <w:noProof/>
          </w:rPr>
          <w:t>s</w:t>
        </w:r>
        <w:r w:rsidR="000F4247" w:rsidRPr="7FEC8B66">
          <w:rPr>
            <w:rStyle w:val="Hyperlink"/>
            <w:rFonts w:eastAsia="Arial"/>
            <w:noProof/>
          </w:rPr>
          <w:t>chools</w:t>
        </w:r>
        <w:r w:rsidR="000F4247" w:rsidRPr="00291BC8">
          <w:t xml:space="preserve"> policy</w:t>
        </w:r>
      </w:hyperlink>
      <w:r w:rsidR="000F4247" w:rsidRPr="7FEC8B66">
        <w:rPr>
          <w:rFonts w:eastAsia="Arial"/>
          <w:noProof/>
        </w:rPr>
        <w:t>.</w:t>
      </w:r>
      <w:r w:rsidR="00E81B7C">
        <w:rPr>
          <w:rFonts w:eastAsia="Arial"/>
          <w:noProof/>
        </w:rPr>
        <w:t xml:space="preserve"> Teachers should consider only playing the listed section of the video resource below </w:t>
      </w:r>
      <w:r w:rsidR="00A65017">
        <w:rPr>
          <w:rFonts w:eastAsia="Arial"/>
          <w:noProof/>
        </w:rPr>
        <w:t>in recognition of the political message contained at the end of the video.</w:t>
      </w:r>
    </w:p>
    <w:p w14:paraId="2978A8C3" w14:textId="1F08775A" w:rsidR="009D784D" w:rsidRDefault="000F4247" w:rsidP="000F4247">
      <w:r>
        <w:t>Take notes while watching</w:t>
      </w:r>
      <w:r w:rsidR="000A0B35">
        <w:t xml:space="preserve"> the </w:t>
      </w:r>
      <w:r w:rsidR="000A0B35" w:rsidRPr="000A0B35">
        <w:t>short history video</w:t>
      </w:r>
      <w:r w:rsidR="00811438">
        <w:t xml:space="preserve"> </w:t>
      </w:r>
      <w:r w:rsidR="000A0B35" w:rsidRPr="000A0B35">
        <w:t>by Liam Byrne, ATUI historian</w:t>
      </w:r>
      <w:r w:rsidR="0081139A">
        <w:t xml:space="preserve"> at </w:t>
      </w:r>
      <w:hyperlink r:id="rId71" w:history="1">
        <w:r w:rsidR="00291BC8" w:rsidRPr="00846657">
          <w:rPr>
            <w:rStyle w:val="Hyperlink"/>
          </w:rPr>
          <w:t>War o</w:t>
        </w:r>
        <w:r w:rsidR="00291BC8" w:rsidRPr="00846657">
          <w:rPr>
            <w:rStyle w:val="Hyperlink"/>
          </w:rPr>
          <w:t>n</w:t>
        </w:r>
        <w:r w:rsidR="00291BC8" w:rsidRPr="00846657">
          <w:rPr>
            <w:rStyle w:val="Hyperlink"/>
          </w:rPr>
          <w:t xml:space="preserve"> the Water Front (from 0:00–1:34)</w:t>
        </w:r>
      </w:hyperlink>
      <w:r w:rsidR="00291BC8">
        <w:t xml:space="preserve">. </w:t>
      </w:r>
      <w:r>
        <w:t>Discuss the contents of the video as a class and co-construct a class timeline of the progression of the dispute, distinguishing the activities of unions, Patrick Corporation and the state on the timeline. Respond to the following questions and prompts:</w:t>
      </w:r>
    </w:p>
    <w:p w14:paraId="2BBECF88" w14:textId="170DD9F9" w:rsidR="006B5AAB" w:rsidRDefault="006B5AAB" w:rsidP="006B5AAB">
      <w:pPr>
        <w:pStyle w:val="ListBullet"/>
      </w:pPr>
      <w:r>
        <w:t>What is the role of unions in the dispute?</w:t>
      </w:r>
    </w:p>
    <w:p w14:paraId="2526C060" w14:textId="1AAF6395" w:rsidR="006B5AAB" w:rsidRDefault="006B5AAB" w:rsidP="006B5AAB">
      <w:pPr>
        <w:pStyle w:val="ListBullet"/>
      </w:pPr>
      <w:r>
        <w:t>What is the role of Patrick Corporation in the dispute?</w:t>
      </w:r>
    </w:p>
    <w:p w14:paraId="7976722A" w14:textId="1C51CDAD" w:rsidR="006B5AAB" w:rsidRDefault="006B5AAB" w:rsidP="006B5AAB">
      <w:pPr>
        <w:pStyle w:val="ListBullet"/>
      </w:pPr>
      <w:r>
        <w:t>What is the role of government in the dispute?</w:t>
      </w:r>
    </w:p>
    <w:p w14:paraId="522C70CB" w14:textId="44871C65" w:rsidR="006B5AAB" w:rsidRDefault="001B5D5A" w:rsidP="006B5AAB">
      <w:pPr>
        <w:pStyle w:val="ListBullet"/>
      </w:pPr>
      <w:r>
        <w:t>Describe the nature of the dispute between the Maritime Union of Australia and the state.</w:t>
      </w:r>
    </w:p>
    <w:p w14:paraId="0AD6F937" w14:textId="639637DE" w:rsidR="001B5D5A" w:rsidRDefault="000F4247" w:rsidP="006B5AAB">
      <w:pPr>
        <w:pStyle w:val="ListBullet"/>
      </w:pPr>
      <w:r>
        <w:t>How</w:t>
      </w:r>
      <w:r w:rsidR="001B5D5A">
        <w:t xml:space="preserve"> did the state</w:t>
      </w:r>
      <w:r w:rsidR="00125DD9">
        <w:t>,</w:t>
      </w:r>
      <w:r w:rsidR="001B5D5A">
        <w:t xml:space="preserve"> via state police forces</w:t>
      </w:r>
      <w:r w:rsidR="00125DD9">
        <w:t>,</w:t>
      </w:r>
      <w:r w:rsidR="001B5D5A">
        <w:t xml:space="preserve"> seek to </w:t>
      </w:r>
      <w:r>
        <w:t>change the behaviour of union members?</w:t>
      </w:r>
    </w:p>
    <w:p w14:paraId="56B54FEB" w14:textId="7F226B2B" w:rsidR="000F4247" w:rsidRDefault="000F4247" w:rsidP="000F4247">
      <w:pPr>
        <w:pStyle w:val="ListBullet"/>
      </w:pPr>
      <w:r>
        <w:lastRenderedPageBreak/>
        <w:t>To what extent did the state succeed in changing the behaviour of union members?</w:t>
      </w:r>
    </w:p>
    <w:p w14:paraId="2EB0EF95" w14:textId="61BCDA76" w:rsidR="0076144E" w:rsidRDefault="000F4247" w:rsidP="000F4247">
      <w:pPr>
        <w:pStyle w:val="ListBullet"/>
      </w:pPr>
      <w:r>
        <w:t>In this case study, how did unions support individuals in disputes with the state?</w:t>
      </w:r>
    </w:p>
    <w:p w14:paraId="7963D9D7" w14:textId="58D134A0" w:rsidR="00AD63B4" w:rsidRPr="00AD63B4" w:rsidRDefault="00AD63B4" w:rsidP="00AD63B4">
      <w:pPr>
        <w:pStyle w:val="FeatureBox2"/>
      </w:pPr>
      <w:r>
        <w:rPr>
          <w:b/>
          <w:bCs/>
        </w:rPr>
        <w:t>Note</w:t>
      </w:r>
      <w:r w:rsidRPr="00D94562">
        <w:t xml:space="preserve">: </w:t>
      </w:r>
      <w:r>
        <w:t>the activity below requires students to examine the role of non-government organisations (NGOs) in supporting individuals in disputes with the state. Students should be made aware of the potentially political nature of the resources that they are viewing prior to the lesson.</w:t>
      </w:r>
    </w:p>
    <w:p w14:paraId="11FA7776" w14:textId="55EE5506" w:rsidR="00AD63B4" w:rsidRDefault="00AD63B4" w:rsidP="00AD63B4">
      <w:pPr>
        <w:rPr>
          <w:szCs w:val="22"/>
        </w:rPr>
      </w:pPr>
      <w:r w:rsidRPr="00E56833">
        <w:rPr>
          <w:szCs w:val="22"/>
        </w:rPr>
        <w:t xml:space="preserve">Break into groups of </w:t>
      </w:r>
      <w:r>
        <w:rPr>
          <w:szCs w:val="22"/>
        </w:rPr>
        <w:t>2</w:t>
      </w:r>
      <w:r w:rsidRPr="00E56833">
        <w:rPr>
          <w:szCs w:val="22"/>
        </w:rPr>
        <w:t xml:space="preserve"> to </w:t>
      </w:r>
      <w:r>
        <w:rPr>
          <w:szCs w:val="22"/>
        </w:rPr>
        <w:t>3</w:t>
      </w:r>
      <w:r w:rsidRPr="00E56833">
        <w:rPr>
          <w:szCs w:val="22"/>
        </w:rPr>
        <w:t xml:space="preserve"> students</w:t>
      </w:r>
      <w:r>
        <w:rPr>
          <w:szCs w:val="22"/>
        </w:rPr>
        <w:t xml:space="preserve"> and select one of the non-government organisations (NGOs) listed below. Each group should address a different </w:t>
      </w:r>
      <w:r w:rsidR="00E03FC4">
        <w:rPr>
          <w:szCs w:val="22"/>
        </w:rPr>
        <w:t>non-government organisation (NGO)</w:t>
      </w:r>
      <w:r>
        <w:rPr>
          <w:szCs w:val="22"/>
        </w:rPr>
        <w:t>.</w:t>
      </w:r>
    </w:p>
    <w:p w14:paraId="50C5B5D8" w14:textId="70266F83" w:rsidR="00AD63B4" w:rsidRDefault="00AD63B4" w:rsidP="00AD63B4">
      <w:pPr>
        <w:rPr>
          <w:szCs w:val="22"/>
        </w:rPr>
      </w:pPr>
      <w:r>
        <w:rPr>
          <w:szCs w:val="22"/>
        </w:rPr>
        <w:t>Access the website of your chosen group. Navigate to the ‘about us’ section of the website</w:t>
      </w:r>
      <w:r w:rsidR="003D4272">
        <w:rPr>
          <w:szCs w:val="22"/>
        </w:rPr>
        <w:t xml:space="preserve"> (or equivalent)</w:t>
      </w:r>
      <w:r>
        <w:rPr>
          <w:szCs w:val="22"/>
        </w:rPr>
        <w:t xml:space="preserve"> and read the information that is provided there.</w:t>
      </w:r>
      <w:r w:rsidR="003D4272">
        <w:rPr>
          <w:szCs w:val="22"/>
        </w:rPr>
        <w:t xml:space="preserve"> Explore </w:t>
      </w:r>
      <w:r w:rsidR="003E0592">
        <w:rPr>
          <w:szCs w:val="22"/>
        </w:rPr>
        <w:t>the remainder of the website to develop your understanding about the role of the chosen non-government organisation (NGO).</w:t>
      </w:r>
    </w:p>
    <w:p w14:paraId="47A59B33" w14:textId="0D90E848" w:rsidR="00B446B6" w:rsidRPr="00B446B6" w:rsidRDefault="00B446B6" w:rsidP="00B446B6">
      <w:pPr>
        <w:pStyle w:val="ListBullet"/>
      </w:pPr>
      <w:hyperlink r:id="rId72" w:history="1">
        <w:r w:rsidRPr="00B446B6">
          <w:rPr>
            <w:rStyle w:val="Hyperlink"/>
          </w:rPr>
          <w:t>Legal Aid New South Wales</w:t>
        </w:r>
      </w:hyperlink>
    </w:p>
    <w:p w14:paraId="254C059B" w14:textId="22D784CC" w:rsidR="00B446B6" w:rsidRPr="00B446B6" w:rsidRDefault="00B446B6" w:rsidP="00B446B6">
      <w:pPr>
        <w:pStyle w:val="ListBullet"/>
      </w:pPr>
      <w:hyperlink r:id="rId73" w:history="1">
        <w:r w:rsidRPr="00B446B6">
          <w:rPr>
            <w:rStyle w:val="Hyperlink"/>
          </w:rPr>
          <w:t>Community Legal Centres NSW</w:t>
        </w:r>
      </w:hyperlink>
    </w:p>
    <w:p w14:paraId="707FE3B9" w14:textId="46960201" w:rsidR="00B446B6" w:rsidRPr="00B446B6" w:rsidRDefault="00707991" w:rsidP="00B446B6">
      <w:pPr>
        <w:pStyle w:val="ListBullet"/>
      </w:pPr>
      <w:r>
        <w:t xml:space="preserve">The </w:t>
      </w:r>
      <w:hyperlink r:id="rId74" w:history="1">
        <w:r w:rsidR="00B446B6" w:rsidRPr="00B446B6">
          <w:rPr>
            <w:rStyle w:val="Hyperlink"/>
          </w:rPr>
          <w:t>Law Society of New South Wale</w:t>
        </w:r>
        <w:r w:rsidR="00B446B6" w:rsidRPr="00B446B6">
          <w:rPr>
            <w:rStyle w:val="Hyperlink"/>
          </w:rPr>
          <w:t>s</w:t>
        </w:r>
        <w:r>
          <w:rPr>
            <w:rStyle w:val="Hyperlink"/>
          </w:rPr>
          <w:t xml:space="preserve"> –</w:t>
        </w:r>
        <w:r w:rsidR="00B446B6" w:rsidRPr="00B446B6">
          <w:rPr>
            <w:rStyle w:val="Hyperlink"/>
          </w:rPr>
          <w:t xml:space="preserve"> Pro </w:t>
        </w:r>
        <w:r w:rsidR="00B446B6" w:rsidRPr="00B446B6">
          <w:rPr>
            <w:rStyle w:val="Hyperlink"/>
          </w:rPr>
          <w:t>B</w:t>
        </w:r>
        <w:r w:rsidR="00B446B6" w:rsidRPr="00B446B6">
          <w:rPr>
            <w:rStyle w:val="Hyperlink"/>
          </w:rPr>
          <w:t>ono Scheme</w:t>
        </w:r>
      </w:hyperlink>
    </w:p>
    <w:p w14:paraId="755016EE" w14:textId="12048ACA" w:rsidR="00B446B6" w:rsidRPr="00B446B6" w:rsidRDefault="00B446B6" w:rsidP="00B446B6">
      <w:pPr>
        <w:pStyle w:val="ListBullet"/>
      </w:pPr>
      <w:hyperlink r:id="rId75" w:history="1">
        <w:r w:rsidRPr="00B446B6">
          <w:rPr>
            <w:rStyle w:val="Hyperlink"/>
          </w:rPr>
          <w:t xml:space="preserve">New South Wales Bar Association </w:t>
        </w:r>
        <w:r w:rsidR="006D56C5">
          <w:rPr>
            <w:rStyle w:val="Hyperlink"/>
          </w:rPr>
          <w:t xml:space="preserve">– </w:t>
        </w:r>
        <w:r w:rsidRPr="00B446B6">
          <w:rPr>
            <w:rStyle w:val="Hyperlink"/>
          </w:rPr>
          <w:t>Legal Assistance Referral Scheme</w:t>
        </w:r>
      </w:hyperlink>
    </w:p>
    <w:p w14:paraId="1C8CA9DD" w14:textId="77777777" w:rsidR="00B446B6" w:rsidRPr="00B446B6" w:rsidRDefault="00B446B6" w:rsidP="00B446B6">
      <w:pPr>
        <w:pStyle w:val="ListBullet"/>
      </w:pPr>
      <w:hyperlink r:id="rId76" w:history="1">
        <w:r w:rsidRPr="00B446B6">
          <w:rPr>
            <w:rStyle w:val="Hyperlink"/>
          </w:rPr>
          <w:t>Justice Connect</w:t>
        </w:r>
      </w:hyperlink>
    </w:p>
    <w:p w14:paraId="26A2C4D3" w14:textId="71CDFABD" w:rsidR="00B446B6" w:rsidRDefault="00842881" w:rsidP="00B446B6">
      <w:pPr>
        <w:pStyle w:val="ListBullet"/>
        <w:rPr>
          <w:szCs w:val="22"/>
        </w:rPr>
      </w:pPr>
      <w:hyperlink r:id="rId77" w:history="1">
        <w:r w:rsidRPr="00842881">
          <w:rPr>
            <w:rStyle w:val="Hyperlink"/>
            <w:szCs w:val="22"/>
          </w:rPr>
          <w:t>Redfern Legal Centre</w:t>
        </w:r>
      </w:hyperlink>
    </w:p>
    <w:p w14:paraId="2D6170AD" w14:textId="3DE9F43A" w:rsidR="00842881" w:rsidRDefault="00842881" w:rsidP="00B446B6">
      <w:pPr>
        <w:pStyle w:val="ListBullet"/>
        <w:rPr>
          <w:szCs w:val="22"/>
        </w:rPr>
      </w:pPr>
      <w:hyperlink r:id="rId78" w:history="1">
        <w:r w:rsidRPr="00136754">
          <w:rPr>
            <w:rStyle w:val="Hyperlink"/>
            <w:szCs w:val="22"/>
          </w:rPr>
          <w:t>A</w:t>
        </w:r>
        <w:r w:rsidR="0058331B" w:rsidRPr="00136754">
          <w:rPr>
            <w:rStyle w:val="Hyperlink"/>
            <w:szCs w:val="22"/>
          </w:rPr>
          <w:t>boriginal Legal Service</w:t>
        </w:r>
      </w:hyperlink>
    </w:p>
    <w:p w14:paraId="639A61B2" w14:textId="77777777" w:rsidR="00F57DBF" w:rsidRDefault="00136754" w:rsidP="00B446B6">
      <w:pPr>
        <w:pStyle w:val="ListBullet"/>
        <w:rPr>
          <w:szCs w:val="22"/>
        </w:rPr>
      </w:pPr>
      <w:hyperlink r:id="rId79" w:history="1">
        <w:r w:rsidRPr="00136754">
          <w:rPr>
            <w:rStyle w:val="Hyperlink"/>
            <w:szCs w:val="22"/>
          </w:rPr>
          <w:t>Refugee Legal</w:t>
        </w:r>
      </w:hyperlink>
    </w:p>
    <w:p w14:paraId="049F59B8" w14:textId="77777777" w:rsidR="00F57DBF" w:rsidRDefault="00F57DBF" w:rsidP="00B446B6">
      <w:pPr>
        <w:pStyle w:val="ListBullet"/>
        <w:rPr>
          <w:szCs w:val="22"/>
        </w:rPr>
      </w:pPr>
      <w:hyperlink r:id="rId80" w:history="1">
        <w:r w:rsidRPr="00F57DBF">
          <w:rPr>
            <w:rStyle w:val="Hyperlink"/>
            <w:szCs w:val="22"/>
          </w:rPr>
          <w:t>Refugee Advice &amp; Casework Service</w:t>
        </w:r>
      </w:hyperlink>
    </w:p>
    <w:p w14:paraId="326D3825" w14:textId="77777777" w:rsidR="00984262" w:rsidRDefault="00316EAF" w:rsidP="00B446B6">
      <w:pPr>
        <w:pStyle w:val="ListBullet"/>
        <w:rPr>
          <w:szCs w:val="22"/>
        </w:rPr>
      </w:pPr>
      <w:hyperlink r:id="rId81" w:history="1">
        <w:r w:rsidRPr="00D5248B">
          <w:rPr>
            <w:rStyle w:val="Hyperlink"/>
            <w:szCs w:val="22"/>
          </w:rPr>
          <w:t>Intellectual Disability Rights Service</w:t>
        </w:r>
      </w:hyperlink>
    </w:p>
    <w:p w14:paraId="1F317BBC" w14:textId="77777777" w:rsidR="00984262" w:rsidRDefault="00984262" w:rsidP="00B446B6">
      <w:pPr>
        <w:pStyle w:val="ListBullet"/>
        <w:rPr>
          <w:szCs w:val="22"/>
        </w:rPr>
      </w:pPr>
      <w:hyperlink r:id="rId82" w:history="1">
        <w:r w:rsidRPr="00984262">
          <w:rPr>
            <w:rStyle w:val="Hyperlink"/>
            <w:szCs w:val="22"/>
          </w:rPr>
          <w:t>Women’s Legal Service NSW</w:t>
        </w:r>
      </w:hyperlink>
    </w:p>
    <w:p w14:paraId="071129C9" w14:textId="467873FA" w:rsidR="00136754" w:rsidRDefault="00984262" w:rsidP="00B446B6">
      <w:pPr>
        <w:pStyle w:val="ListBullet"/>
        <w:rPr>
          <w:szCs w:val="22"/>
        </w:rPr>
      </w:pPr>
      <w:hyperlink r:id="rId83" w:history="1">
        <w:proofErr w:type="spellStart"/>
        <w:r w:rsidRPr="00ED25D7">
          <w:rPr>
            <w:rStyle w:val="Hyperlink"/>
            <w:szCs w:val="22"/>
          </w:rPr>
          <w:t>Wirringa</w:t>
        </w:r>
        <w:proofErr w:type="spellEnd"/>
        <w:r w:rsidRPr="00ED25D7">
          <w:rPr>
            <w:rStyle w:val="Hyperlink"/>
            <w:szCs w:val="22"/>
          </w:rPr>
          <w:t xml:space="preserve"> Baiya Aboriginal Women</w:t>
        </w:r>
        <w:r w:rsidR="00ED25D7" w:rsidRPr="00ED25D7">
          <w:rPr>
            <w:rStyle w:val="Hyperlink"/>
            <w:szCs w:val="22"/>
          </w:rPr>
          <w:t>’s Legal Centre</w:t>
        </w:r>
      </w:hyperlink>
    </w:p>
    <w:p w14:paraId="6B7228EB" w14:textId="4158156F" w:rsidR="00864311" w:rsidRDefault="00864311" w:rsidP="00B446B6">
      <w:pPr>
        <w:pStyle w:val="ListBullet"/>
        <w:rPr>
          <w:szCs w:val="22"/>
        </w:rPr>
      </w:pPr>
      <w:hyperlink r:id="rId84" w:history="1">
        <w:r w:rsidRPr="00FC1BF7">
          <w:rPr>
            <w:rStyle w:val="Hyperlink"/>
            <w:szCs w:val="22"/>
          </w:rPr>
          <w:t>Australian Pro Bono Centre</w:t>
        </w:r>
      </w:hyperlink>
    </w:p>
    <w:p w14:paraId="4B86C9C5" w14:textId="55BFC1B7" w:rsidR="00B446B6" w:rsidRPr="00CF6D25" w:rsidRDefault="00FC1BF7" w:rsidP="00CF6D25">
      <w:pPr>
        <w:pStyle w:val="ListBullet"/>
        <w:rPr>
          <w:szCs w:val="22"/>
        </w:rPr>
      </w:pPr>
      <w:hyperlink r:id="rId85" w:history="1">
        <w:r w:rsidRPr="00FC1BF7">
          <w:rPr>
            <w:rStyle w:val="Hyperlink"/>
            <w:szCs w:val="22"/>
          </w:rPr>
          <w:t>Lawyers Without Borders</w:t>
        </w:r>
      </w:hyperlink>
    </w:p>
    <w:p w14:paraId="78E20D03" w14:textId="5165AEB4" w:rsidR="00AD63B4" w:rsidRPr="00CF6D25" w:rsidRDefault="00AD63B4" w:rsidP="00CF6D25">
      <w:pPr>
        <w:pStyle w:val="ListBullet"/>
        <w:numPr>
          <w:ilvl w:val="0"/>
          <w:numId w:val="0"/>
        </w:numPr>
        <w:rPr>
          <w:szCs w:val="22"/>
        </w:rPr>
      </w:pPr>
      <w:r>
        <w:rPr>
          <w:szCs w:val="22"/>
        </w:rPr>
        <w:lastRenderedPageBreak/>
        <w:t xml:space="preserve">Complete the table below for your chosen </w:t>
      </w:r>
      <w:r w:rsidR="00E03FC4">
        <w:rPr>
          <w:szCs w:val="22"/>
        </w:rPr>
        <w:t xml:space="preserve">non-government organisation (NGO) </w:t>
      </w:r>
      <w:r>
        <w:rPr>
          <w:szCs w:val="22"/>
        </w:rPr>
        <w:t xml:space="preserve">in hard copy. Be sure to carefully consider </w:t>
      </w:r>
      <w:r w:rsidR="00E03FC4">
        <w:rPr>
          <w:szCs w:val="22"/>
        </w:rPr>
        <w:t>the a</w:t>
      </w:r>
      <w:r w:rsidR="001339F8">
        <w:rPr>
          <w:szCs w:val="22"/>
        </w:rPr>
        <w:t xml:space="preserve">ctions </w:t>
      </w:r>
      <w:r w:rsidR="00E03FC4">
        <w:rPr>
          <w:szCs w:val="22"/>
        </w:rPr>
        <w:t>that your NGO engages in to support individuals in disputes with the state and the types of disputes that it supports individuals in</w:t>
      </w:r>
      <w:r>
        <w:rPr>
          <w:szCs w:val="22"/>
        </w:rPr>
        <w:t>.</w:t>
      </w:r>
    </w:p>
    <w:p w14:paraId="2404D0D5" w14:textId="2917C822" w:rsidR="00CF6D25" w:rsidRDefault="00CF6D25" w:rsidP="00CF6D25">
      <w:pPr>
        <w:pStyle w:val="Caption"/>
      </w:pPr>
      <w:r>
        <w:t xml:space="preserve">Table </w:t>
      </w:r>
      <w:r>
        <w:fldChar w:fldCharType="begin"/>
      </w:r>
      <w:r>
        <w:instrText xml:space="preserve"> SEQ Table \* ARABIC </w:instrText>
      </w:r>
      <w:r>
        <w:fldChar w:fldCharType="separate"/>
      </w:r>
      <w:r>
        <w:rPr>
          <w:noProof/>
        </w:rPr>
        <w:t>7</w:t>
      </w:r>
      <w:r>
        <w:fldChar w:fldCharType="end"/>
      </w:r>
      <w:r>
        <w:t xml:space="preserve"> – </w:t>
      </w:r>
      <w:r w:rsidRPr="00674FCB">
        <w:t>non-government organisation analysis scaffold</w:t>
      </w:r>
    </w:p>
    <w:tbl>
      <w:tblPr>
        <w:tblStyle w:val="Tableheader"/>
        <w:tblW w:w="9634" w:type="dxa"/>
        <w:tblLook w:val="04A0" w:firstRow="1" w:lastRow="0" w:firstColumn="1" w:lastColumn="0" w:noHBand="0" w:noVBand="1"/>
        <w:tblDescription w:val="Non-government organisation analysis scaffold. A list of Attributes are provided, the Research column is blank for students to complete."/>
      </w:tblPr>
      <w:tblGrid>
        <w:gridCol w:w="2405"/>
        <w:gridCol w:w="7229"/>
      </w:tblGrid>
      <w:tr w:rsidR="00AD63B4" w:rsidRPr="004A7B7A" w14:paraId="3565F2D4" w14:textId="77777777" w:rsidTr="000D7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1A17B1" w14:textId="77777777" w:rsidR="00AD63B4" w:rsidRPr="004A7B7A" w:rsidRDefault="00AD63B4" w:rsidP="004A7B7A">
            <w:r w:rsidRPr="004A7B7A">
              <w:t>Attribute</w:t>
            </w:r>
          </w:p>
        </w:tc>
        <w:tc>
          <w:tcPr>
            <w:tcW w:w="7229" w:type="dxa"/>
          </w:tcPr>
          <w:p w14:paraId="6B0B8E7B" w14:textId="77777777" w:rsidR="00AD63B4" w:rsidRPr="004A7B7A" w:rsidRDefault="00AD63B4" w:rsidP="004A7B7A">
            <w:pPr>
              <w:cnfStyle w:val="100000000000" w:firstRow="1" w:lastRow="0" w:firstColumn="0" w:lastColumn="0" w:oddVBand="0" w:evenVBand="0" w:oddHBand="0" w:evenHBand="0" w:firstRowFirstColumn="0" w:firstRowLastColumn="0" w:lastRowFirstColumn="0" w:lastRowLastColumn="0"/>
            </w:pPr>
            <w:r w:rsidRPr="004A7B7A">
              <w:t>Research</w:t>
            </w:r>
          </w:p>
        </w:tc>
      </w:tr>
      <w:tr w:rsidR="00AD63B4" w:rsidRPr="004A7B7A" w14:paraId="01CAFEF4" w14:textId="77777777" w:rsidTr="000D7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218975" w14:textId="64BF2EAF" w:rsidR="00AD63B4" w:rsidRPr="004A7B7A" w:rsidRDefault="00AD63B4" w:rsidP="004A7B7A">
            <w:r w:rsidRPr="004A7B7A">
              <w:t xml:space="preserve">Name of </w:t>
            </w:r>
            <w:r w:rsidR="00E03FC4" w:rsidRPr="004A7B7A">
              <w:t>non-government organisation (NGO)</w:t>
            </w:r>
          </w:p>
        </w:tc>
        <w:tc>
          <w:tcPr>
            <w:tcW w:w="7229" w:type="dxa"/>
          </w:tcPr>
          <w:p w14:paraId="58A30A32" w14:textId="77777777" w:rsidR="00AD63B4" w:rsidRPr="004A7B7A" w:rsidRDefault="00AD63B4" w:rsidP="004A7B7A">
            <w:pPr>
              <w:cnfStyle w:val="000000100000" w:firstRow="0" w:lastRow="0" w:firstColumn="0" w:lastColumn="0" w:oddVBand="0" w:evenVBand="0" w:oddHBand="1" w:evenHBand="0" w:firstRowFirstColumn="0" w:firstRowLastColumn="0" w:lastRowFirstColumn="0" w:lastRowLastColumn="0"/>
            </w:pPr>
          </w:p>
        </w:tc>
      </w:tr>
      <w:tr w:rsidR="00AD63B4" w:rsidRPr="004A7B7A" w14:paraId="66F4AA01" w14:textId="77777777" w:rsidTr="000D7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A3817F" w14:textId="77777777" w:rsidR="00AD63B4" w:rsidRPr="004A7B7A" w:rsidRDefault="00AD63B4" w:rsidP="004A7B7A">
            <w:r w:rsidRPr="004A7B7A">
              <w:t>Date of formation</w:t>
            </w:r>
          </w:p>
        </w:tc>
        <w:tc>
          <w:tcPr>
            <w:tcW w:w="7229" w:type="dxa"/>
          </w:tcPr>
          <w:p w14:paraId="12ABE173" w14:textId="77777777" w:rsidR="00AD63B4" w:rsidRPr="004A7B7A" w:rsidRDefault="00AD63B4" w:rsidP="004A7B7A">
            <w:pPr>
              <w:cnfStyle w:val="000000010000" w:firstRow="0" w:lastRow="0" w:firstColumn="0" w:lastColumn="0" w:oddVBand="0" w:evenVBand="0" w:oddHBand="0" w:evenHBand="1" w:firstRowFirstColumn="0" w:firstRowLastColumn="0" w:lastRowFirstColumn="0" w:lastRowLastColumn="0"/>
            </w:pPr>
          </w:p>
        </w:tc>
      </w:tr>
      <w:tr w:rsidR="00AD63B4" w:rsidRPr="004A7B7A" w14:paraId="1929D9B2" w14:textId="77777777" w:rsidTr="000D7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C5A6031" w14:textId="2BBECF9B" w:rsidR="00AD63B4" w:rsidRPr="004A7B7A" w:rsidRDefault="00760692" w:rsidP="004A7B7A">
            <w:r w:rsidRPr="004A7B7A">
              <w:t>Types of disputes that the NGO supports individuals in</w:t>
            </w:r>
          </w:p>
        </w:tc>
        <w:tc>
          <w:tcPr>
            <w:tcW w:w="7229" w:type="dxa"/>
          </w:tcPr>
          <w:p w14:paraId="2228FACA" w14:textId="77777777" w:rsidR="00AD63B4" w:rsidRPr="004A7B7A" w:rsidRDefault="00AD63B4" w:rsidP="004A7B7A">
            <w:pPr>
              <w:cnfStyle w:val="000000100000" w:firstRow="0" w:lastRow="0" w:firstColumn="0" w:lastColumn="0" w:oddVBand="0" w:evenVBand="0" w:oddHBand="1" w:evenHBand="0" w:firstRowFirstColumn="0" w:firstRowLastColumn="0" w:lastRowFirstColumn="0" w:lastRowLastColumn="0"/>
            </w:pPr>
          </w:p>
        </w:tc>
      </w:tr>
      <w:tr w:rsidR="00AD63B4" w:rsidRPr="004A7B7A" w14:paraId="05FAE33E" w14:textId="77777777" w:rsidTr="000D7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0325F5" w14:textId="3496DE9C" w:rsidR="00AD63B4" w:rsidRPr="004A7B7A" w:rsidRDefault="00760692" w:rsidP="004A7B7A">
            <w:r w:rsidRPr="004A7B7A">
              <w:t>Acti</w:t>
            </w:r>
            <w:r w:rsidR="001339F8" w:rsidRPr="004A7B7A">
              <w:t>ons</w:t>
            </w:r>
            <w:r w:rsidRPr="004A7B7A">
              <w:t xml:space="preserve"> of the NGO to support individuals during disputes</w:t>
            </w:r>
          </w:p>
        </w:tc>
        <w:tc>
          <w:tcPr>
            <w:tcW w:w="7229" w:type="dxa"/>
          </w:tcPr>
          <w:p w14:paraId="0AD41A20" w14:textId="77777777" w:rsidR="00AD63B4" w:rsidRPr="004A7B7A" w:rsidRDefault="00AD63B4" w:rsidP="004A7B7A">
            <w:pPr>
              <w:cnfStyle w:val="000000010000" w:firstRow="0" w:lastRow="0" w:firstColumn="0" w:lastColumn="0" w:oddVBand="0" w:evenVBand="0" w:oddHBand="0" w:evenHBand="1" w:firstRowFirstColumn="0" w:firstRowLastColumn="0" w:lastRowFirstColumn="0" w:lastRowLastColumn="0"/>
            </w:pPr>
          </w:p>
        </w:tc>
      </w:tr>
      <w:tr w:rsidR="00AD63B4" w:rsidRPr="004A7B7A" w14:paraId="4F38F7BC" w14:textId="77777777" w:rsidTr="000D7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5F8683" w14:textId="18880DF1" w:rsidR="00AD63B4" w:rsidRPr="004A7B7A" w:rsidRDefault="00760692" w:rsidP="004A7B7A">
            <w:r w:rsidRPr="004A7B7A">
              <w:t xml:space="preserve">Current activities </w:t>
            </w:r>
            <w:r w:rsidR="001339F8" w:rsidRPr="004A7B7A">
              <w:t>and programs that support individuals in disputes</w:t>
            </w:r>
          </w:p>
        </w:tc>
        <w:tc>
          <w:tcPr>
            <w:tcW w:w="7229" w:type="dxa"/>
          </w:tcPr>
          <w:p w14:paraId="0EB84B99" w14:textId="77777777" w:rsidR="00AD63B4" w:rsidRPr="004A7B7A" w:rsidRDefault="00AD63B4" w:rsidP="004A7B7A">
            <w:pPr>
              <w:cnfStyle w:val="000000100000" w:firstRow="0" w:lastRow="0" w:firstColumn="0" w:lastColumn="0" w:oddVBand="0" w:evenVBand="0" w:oddHBand="1" w:evenHBand="0" w:firstRowFirstColumn="0" w:firstRowLastColumn="0" w:lastRowFirstColumn="0" w:lastRowLastColumn="0"/>
            </w:pPr>
          </w:p>
        </w:tc>
      </w:tr>
    </w:tbl>
    <w:p w14:paraId="09E19A26" w14:textId="349FB2CA" w:rsidR="00AD63B4" w:rsidRDefault="00AD63B4" w:rsidP="00AD63B4">
      <w:r>
        <w:t xml:space="preserve">Ensure that each member of your group has a completed copy of the table for the group’s chosen </w:t>
      </w:r>
      <w:r w:rsidR="001339F8">
        <w:rPr>
          <w:szCs w:val="22"/>
        </w:rPr>
        <w:t>non-government organisation (NGO)</w:t>
      </w:r>
      <w:r>
        <w:t>.</w:t>
      </w:r>
    </w:p>
    <w:p w14:paraId="2EE35676" w14:textId="464E4119" w:rsidR="00AD63B4" w:rsidRDefault="00AD63B4" w:rsidP="00AD63B4">
      <w:r>
        <w:t>Move in your group to one part of the classroom, away from other groups, to display your table.</w:t>
      </w:r>
    </w:p>
    <w:p w14:paraId="6278A6A0" w14:textId="643ED529" w:rsidR="00AD63B4" w:rsidRDefault="00AD63B4" w:rsidP="00AD63B4">
      <w:r>
        <w:t xml:space="preserve">Conduct a </w:t>
      </w:r>
      <w:hyperlink r:id="rId86" w:history="1">
        <w:r w:rsidRPr="00D60C0F">
          <w:rPr>
            <w:rStyle w:val="Hyperlink"/>
          </w:rPr>
          <w:t>gallery walk</w:t>
        </w:r>
      </w:hyperlink>
      <w:r>
        <w:t xml:space="preserve"> to examine the tables created by other groups in the class. While conducting your gallery walk, complete the 2 remaining hardcopy tables </w:t>
      </w:r>
      <w:r w:rsidR="00007DD1">
        <w:t xml:space="preserve">for </w:t>
      </w:r>
      <w:r w:rsidR="001339F8">
        <w:rPr>
          <w:szCs w:val="22"/>
        </w:rPr>
        <w:t>non-government organisations (NGOs)</w:t>
      </w:r>
      <w:r w:rsidR="001339F8">
        <w:t xml:space="preserve"> </w:t>
      </w:r>
      <w:r>
        <w:t>that are different to your group’s</w:t>
      </w:r>
      <w:r w:rsidR="001339F8">
        <w:t xml:space="preserve"> NGO</w:t>
      </w:r>
      <w:r>
        <w:t>.</w:t>
      </w:r>
    </w:p>
    <w:p w14:paraId="499D3ACD" w14:textId="61261C46" w:rsidR="00AD63B4" w:rsidRDefault="00AD63B4" w:rsidP="00AD63B4">
      <w:pPr>
        <w:pStyle w:val="FeatureBox2"/>
      </w:pPr>
      <w:r>
        <w:rPr>
          <w:b/>
          <w:bCs/>
          <w:szCs w:val="22"/>
        </w:rPr>
        <w:lastRenderedPageBreak/>
        <w:t>Note</w:t>
      </w:r>
      <w:r w:rsidRPr="00D94562">
        <w:rPr>
          <w:szCs w:val="22"/>
        </w:rPr>
        <w:t xml:space="preserve">: </w:t>
      </w:r>
      <w:r>
        <w:rPr>
          <w:szCs w:val="22"/>
        </w:rPr>
        <w:t xml:space="preserve">teachers may wish to use </w:t>
      </w:r>
      <w:hyperlink r:id="rId87" w:anchor=":~:text=provide%20educators%20with%20effective%20structures%20for%20key%20text-types" w:history="1">
        <w:r w:rsidRPr="00AF7B95">
          <w:rPr>
            <w:rStyle w:val="Hyperlink"/>
            <w:szCs w:val="22"/>
          </w:rPr>
          <w:t>writing scaffolds</w:t>
        </w:r>
      </w:hyperlink>
      <w:r>
        <w:rPr>
          <w:szCs w:val="22"/>
        </w:rPr>
        <w:t xml:space="preserve"> to support students </w:t>
      </w:r>
      <w:r w:rsidR="00FC1BF7">
        <w:rPr>
          <w:szCs w:val="22"/>
        </w:rPr>
        <w:t>to</w:t>
      </w:r>
      <w:r>
        <w:rPr>
          <w:szCs w:val="22"/>
        </w:rPr>
        <w:t xml:space="preserve"> complet</w:t>
      </w:r>
      <w:r w:rsidR="00FC1BF7">
        <w:rPr>
          <w:szCs w:val="22"/>
        </w:rPr>
        <w:t>e</w:t>
      </w:r>
      <w:r>
        <w:rPr>
          <w:szCs w:val="22"/>
        </w:rPr>
        <w:t xml:space="preserve"> the</w:t>
      </w:r>
      <w:r w:rsidR="00FC1BF7">
        <w:rPr>
          <w:szCs w:val="22"/>
        </w:rPr>
        <w:t xml:space="preserve"> next</w:t>
      </w:r>
      <w:r>
        <w:rPr>
          <w:szCs w:val="22"/>
        </w:rPr>
        <w:t xml:space="preserve"> activity.</w:t>
      </w:r>
    </w:p>
    <w:p w14:paraId="2FE5B792" w14:textId="72C67399" w:rsidR="00AD63B4" w:rsidRDefault="00AD63B4" w:rsidP="00AD63B4">
      <w:pPr>
        <w:rPr>
          <w:rFonts w:eastAsia="Arial"/>
          <w:color w:val="000000" w:themeColor="text1"/>
          <w:szCs w:val="22"/>
        </w:rPr>
      </w:pPr>
      <w:r>
        <w:t xml:space="preserve">Use your 3 completed tables to individually </w:t>
      </w:r>
      <w:r>
        <w:rPr>
          <w:rFonts w:eastAsia="Arial"/>
          <w:color w:val="000000" w:themeColor="text1"/>
          <w:szCs w:val="22"/>
        </w:rPr>
        <w:t>write a multi-paragraph response comparing the roles and contributions of the 3</w:t>
      </w:r>
      <w:r w:rsidR="001339F8" w:rsidRPr="001339F8">
        <w:rPr>
          <w:szCs w:val="22"/>
        </w:rPr>
        <w:t xml:space="preserve"> </w:t>
      </w:r>
      <w:r w:rsidR="001339F8">
        <w:rPr>
          <w:szCs w:val="22"/>
        </w:rPr>
        <w:t>non-government organisations (NGOs)</w:t>
      </w:r>
      <w:r w:rsidR="001339F8">
        <w:t xml:space="preserve"> </w:t>
      </w:r>
      <w:r w:rsidR="008A249E">
        <w:t>in</w:t>
      </w:r>
      <w:r w:rsidR="001339F8">
        <w:t xml:space="preserve"> supporting i</w:t>
      </w:r>
      <w:r w:rsidR="008A249E">
        <w:t>ndividuals in disputes with the state</w:t>
      </w:r>
      <w:r>
        <w:rPr>
          <w:rFonts w:eastAsia="Arial"/>
          <w:color w:val="000000" w:themeColor="text1"/>
          <w:szCs w:val="22"/>
        </w:rPr>
        <w:t>.</w:t>
      </w:r>
    </w:p>
    <w:p w14:paraId="1AC02180" w14:textId="46E98CF2" w:rsidR="00AD63B4" w:rsidRDefault="00AD63B4" w:rsidP="00AD63B4">
      <w:pPr>
        <w:pStyle w:val="ListBullet"/>
        <w:numPr>
          <w:ilvl w:val="0"/>
          <w:numId w:val="0"/>
        </w:numPr>
      </w:pPr>
      <w:r>
        <w:t>Revisit the vocabulary tracker (</w:t>
      </w:r>
      <w:r>
        <w:fldChar w:fldCharType="begin"/>
      </w:r>
      <w:r>
        <w:instrText xml:space="preserve"> REF _Ref176155999 \h </w:instrText>
      </w:r>
      <w:r>
        <w:fldChar w:fldCharType="separate"/>
      </w:r>
      <w:r w:rsidR="00AB236D">
        <w:t xml:space="preserve">Table </w:t>
      </w:r>
      <w:r w:rsidR="00AB236D">
        <w:rPr>
          <w:noProof/>
        </w:rPr>
        <w:t>2</w:t>
      </w:r>
      <w:r>
        <w:fldChar w:fldCharType="end"/>
      </w:r>
      <w:r>
        <w:t>) and include any new legal terminology you have learned.</w:t>
      </w:r>
    </w:p>
    <w:p w14:paraId="289FCD33" w14:textId="410E5C6D" w:rsidR="00AD63B4" w:rsidRDefault="008A249E" w:rsidP="00D7681E">
      <w:pPr>
        <w:pStyle w:val="FeatureBox2"/>
      </w:pPr>
      <w:r>
        <w:rPr>
          <w:b/>
          <w:bCs/>
        </w:rPr>
        <w:t>Note</w:t>
      </w:r>
      <w:r w:rsidRPr="00D94562">
        <w:t xml:space="preserve">: </w:t>
      </w:r>
      <w:r>
        <w:t xml:space="preserve">at this point teachers should </w:t>
      </w:r>
      <w:r w:rsidR="00D7681E">
        <w:t>re</w:t>
      </w:r>
      <w:r>
        <w:t xml:space="preserve">check student understanding of the difference between legal and non-legal responses using a </w:t>
      </w:r>
      <w:hyperlink r:id="rId88" w:history="1">
        <w:r w:rsidR="00007DD1">
          <w:rPr>
            <w:rStyle w:val="Hyperlink"/>
          </w:rPr>
          <w:t>quick response</w:t>
        </w:r>
      </w:hyperlink>
      <w:r w:rsidR="00D7681E">
        <w:t xml:space="preserve"> </w:t>
      </w:r>
      <w:r w:rsidR="00007DD1" w:rsidRPr="00007DD1">
        <w:t xml:space="preserve">strategy </w:t>
      </w:r>
      <w:r w:rsidR="00D7681E">
        <w:t>and reteach as needed</w:t>
      </w:r>
      <w:r w:rsidR="00533407">
        <w:t>.</w:t>
      </w:r>
    </w:p>
    <w:p w14:paraId="7A8FC206" w14:textId="67AEC3C1" w:rsidR="00664B13" w:rsidRDefault="00664B13" w:rsidP="00664B13">
      <w:r>
        <w:t xml:space="preserve">Complete a </w:t>
      </w:r>
      <w:hyperlink r:id="rId89" w:history="1">
        <w:r>
          <w:rPr>
            <w:rStyle w:val="Hyperlink"/>
          </w:rPr>
          <w:t>Frayer</w:t>
        </w:r>
        <w:r w:rsidRPr="008B7F02">
          <w:rPr>
            <w:rStyle w:val="Hyperlink"/>
          </w:rPr>
          <w:t xml:space="preserve"> diagram</w:t>
        </w:r>
      </w:hyperlink>
      <w:r>
        <w:t xml:space="preserve"> (below) for each legal method that you think an individual may use when looking to influence legal processes</w:t>
      </w:r>
      <w:r w:rsidR="00BF200D">
        <w:t>,</w:t>
      </w:r>
      <w:r>
        <w:t xml:space="preserve"> to identify your prior knowledge of legal methods.</w:t>
      </w:r>
    </w:p>
    <w:p w14:paraId="110130A5" w14:textId="2E0F5D98" w:rsidR="00D94562" w:rsidRDefault="00D94562" w:rsidP="00D94562">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 Frayer diagram</w:t>
      </w:r>
    </w:p>
    <w:p w14:paraId="78134EEC" w14:textId="77777777" w:rsidR="00664B13" w:rsidRDefault="00664B13" w:rsidP="00664B13">
      <w:r w:rsidRPr="004F717B">
        <w:rPr>
          <w:noProof/>
        </w:rPr>
        <w:drawing>
          <wp:inline distT="0" distB="0" distL="0" distR="0" wp14:anchorId="6040F31C" wp14:editId="5C695569">
            <wp:extent cx="6115050" cy="3438525"/>
            <wp:effectExtent l="0" t="0" r="0" b="9525"/>
            <wp:docPr id="1957789362" name="Picture 2" descr="A Frayer diagram with 4 boxes that include the following headings: definition, facts and characteristics, examples, non-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89362" name="Picture 2" descr="A Frayer diagram with 4 boxes that include the following headings: definition, facts and characteristics, examples, non-exampl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p>
    <w:p w14:paraId="2A0D19CC" w14:textId="3A18D773" w:rsidR="00A54800" w:rsidRDefault="00664B13" w:rsidP="00664B13">
      <w:pPr>
        <w:pStyle w:val="FeatureBox2"/>
      </w:pPr>
      <w:r w:rsidRPr="006D567B">
        <w:rPr>
          <w:b/>
          <w:bCs/>
        </w:rPr>
        <w:t>Note</w:t>
      </w:r>
      <w:r w:rsidRPr="00D94562">
        <w:t>:</w:t>
      </w:r>
      <w:r>
        <w:t xml:space="preserve"> teachers may prefer to use an alternative form of </w:t>
      </w:r>
      <w:hyperlink r:id="rId90" w:history="1">
        <w:r w:rsidRPr="00D834D2">
          <w:rPr>
            <w:rStyle w:val="Hyperlink"/>
          </w:rPr>
          <w:t>graphic organiser</w:t>
        </w:r>
      </w:hyperlink>
      <w:r>
        <w:t xml:space="preserve"> to complete the task. Teachers should assist students to complete the graphic organise</w:t>
      </w:r>
      <w:r w:rsidR="00FD6EAA">
        <w:t>r</w:t>
      </w:r>
      <w:r>
        <w:t xml:space="preserve"> as needed and ensure that the following legal methods are included: internal review, </w:t>
      </w:r>
      <w:r w:rsidRPr="00664B13">
        <w:t>external review</w:t>
      </w:r>
      <w:r>
        <w:t xml:space="preserve"> (</w:t>
      </w:r>
      <w:r w:rsidRPr="00664B13">
        <w:t>administrative, judicial, ombudsman, statutory bodies including Australian Human Rights Commission, Independent Commission against Corruption (ICAC), Royal Commissions</w:t>
      </w:r>
      <w:r>
        <w:t>)</w:t>
      </w:r>
      <w:r w:rsidR="00B709F9">
        <w:t>.</w:t>
      </w:r>
      <w:r>
        <w:t xml:space="preserve"> Teachers should also use the </w:t>
      </w:r>
      <w:r>
        <w:lastRenderedPageBreak/>
        <w:t>activity as an opportunity to assess prior knowledge, which may lead to reteaching of an outline of legal methods of engaging with the law if needed.</w:t>
      </w:r>
    </w:p>
    <w:p w14:paraId="7D9AC2D7" w14:textId="36F5AC85" w:rsidR="00F65975" w:rsidRDefault="00F65975" w:rsidP="00F65975">
      <w:r w:rsidRPr="6EE7A686">
        <w:t>Revisit the vocabulary tracker</w:t>
      </w:r>
      <w:r>
        <w:t xml:space="preserve"> (</w:t>
      </w:r>
      <w:r>
        <w:fldChar w:fldCharType="begin"/>
      </w:r>
      <w:r>
        <w:instrText xml:space="preserve"> REF _Ref176155999 \h </w:instrText>
      </w:r>
      <w:r>
        <w:fldChar w:fldCharType="separate"/>
      </w:r>
      <w:r w:rsidR="00AB236D">
        <w:t xml:space="preserve">Table </w:t>
      </w:r>
      <w:r w:rsidR="00AB236D">
        <w:rPr>
          <w:noProof/>
        </w:rPr>
        <w:t>2</w:t>
      </w:r>
      <w:r>
        <w:fldChar w:fldCharType="end"/>
      </w:r>
      <w:r>
        <w:t>)</w:t>
      </w:r>
      <w:r w:rsidRPr="6EE7A686">
        <w:t xml:space="preserve"> at th</w:t>
      </w:r>
      <w:r>
        <w:t xml:space="preserve">is point in the </w:t>
      </w:r>
      <w:r w:rsidRPr="6EE7A686">
        <w:t xml:space="preserve">learning sequence </w:t>
      </w:r>
      <w:r>
        <w:t>to ensure that definitions of the following legal terminology are included in the table: internal review, administrative</w:t>
      </w:r>
      <w:r w:rsidRPr="00664B13">
        <w:t xml:space="preserve"> review</w:t>
      </w:r>
      <w:r>
        <w:t xml:space="preserve">, judicial review, </w:t>
      </w:r>
      <w:r w:rsidRPr="00664B13">
        <w:t>ombudsman</w:t>
      </w:r>
      <w:r>
        <w:t xml:space="preserve"> and </w:t>
      </w:r>
      <w:r w:rsidRPr="00664B13">
        <w:t>statutory bodies</w:t>
      </w:r>
      <w:r>
        <w:t>.</w:t>
      </w:r>
    </w:p>
    <w:p w14:paraId="3BA42092" w14:textId="2568608D" w:rsidR="00533407" w:rsidRPr="007500C8" w:rsidRDefault="007500C8" w:rsidP="007500C8">
      <w:pPr>
        <w:pStyle w:val="FeatureBox2"/>
      </w:pPr>
      <w:r>
        <w:rPr>
          <w:b/>
          <w:bCs/>
        </w:rPr>
        <w:t>Note</w:t>
      </w:r>
      <w:r w:rsidRPr="00D94562">
        <w:t xml:space="preserve">: </w:t>
      </w:r>
      <w:r>
        <w:t>teachers should</w:t>
      </w:r>
      <w:r w:rsidR="005411A2">
        <w:t xml:space="preserve"> clearly distinguish between</w:t>
      </w:r>
      <w:r w:rsidR="00453B5A">
        <w:t xml:space="preserve"> the</w:t>
      </w:r>
      <w:r w:rsidR="005411A2">
        <w:t xml:space="preserve"> internal</w:t>
      </w:r>
      <w:r w:rsidR="00453B5A">
        <w:t xml:space="preserve"> and external</w:t>
      </w:r>
      <w:r w:rsidR="005411A2">
        <w:t xml:space="preserve"> review of decisions that are legally-binding on </w:t>
      </w:r>
      <w:r w:rsidR="00453B5A">
        <w:t xml:space="preserve">an </w:t>
      </w:r>
      <w:r w:rsidR="005411A2">
        <w:t>individual</w:t>
      </w:r>
      <w:r w:rsidR="00453B5A">
        <w:t xml:space="preserve"> at this point in the learning sequence. Teacher</w:t>
      </w:r>
      <w:r w:rsidR="00236493">
        <w:t>s</w:t>
      </w:r>
      <w:r w:rsidR="00453B5A">
        <w:t xml:space="preserve"> may wish to direct students to refer to</w:t>
      </w:r>
      <w:r w:rsidR="00C229F0">
        <w:t xml:space="preserve"> and compare</w:t>
      </w:r>
      <w:r w:rsidR="00453B5A">
        <w:t xml:space="preserve"> the Frayer diagrams </w:t>
      </w:r>
      <w:r w:rsidR="00C229F0">
        <w:t>that they have just generated as a part of this process.</w:t>
      </w:r>
    </w:p>
    <w:p w14:paraId="66BDC8EF" w14:textId="5EFCA507" w:rsidR="00A54800" w:rsidRDefault="00441641" w:rsidP="00317FD9">
      <w:r>
        <w:t xml:space="preserve">Examine the </w:t>
      </w:r>
      <w:hyperlink r:id="rId91" w:history="1">
        <w:r w:rsidRPr="00D54921">
          <w:rPr>
            <w:rStyle w:val="Hyperlink"/>
          </w:rPr>
          <w:t>Good practice guidelines for internal complaint processes</w:t>
        </w:r>
      </w:hyperlink>
      <w:r>
        <w:t xml:space="preserve"> provided by the Australian Human Rights </w:t>
      </w:r>
      <w:r w:rsidR="00B709F9">
        <w:t>C</w:t>
      </w:r>
      <w:r>
        <w:t>ommission.</w:t>
      </w:r>
      <w:r w:rsidR="00D54921">
        <w:t xml:space="preserve"> Respond to the following questions and prompts:</w:t>
      </w:r>
    </w:p>
    <w:p w14:paraId="4BB2EE3B" w14:textId="25DA4790" w:rsidR="00D54921" w:rsidRDefault="00D54921" w:rsidP="00D54921">
      <w:pPr>
        <w:pStyle w:val="ListBullet"/>
      </w:pPr>
      <w:r>
        <w:t>Create a</w:t>
      </w:r>
      <w:r w:rsidR="003C0E65">
        <w:t xml:space="preserve">n </w:t>
      </w:r>
      <w:hyperlink r:id="rId92" w:history="1">
        <w:r w:rsidR="003C0E65" w:rsidRPr="003C0E65">
          <w:rPr>
            <w:rStyle w:val="Hyperlink"/>
          </w:rPr>
          <w:t>Affinity diagram</w:t>
        </w:r>
      </w:hyperlink>
      <w:r w:rsidR="00FC09C0">
        <w:t xml:space="preserve"> that records the c</w:t>
      </w:r>
      <w:r w:rsidR="00FC09C0" w:rsidRPr="00FC09C0">
        <w:t>haracteristics of a good internal complaint process</w:t>
      </w:r>
      <w:r w:rsidR="00FC09C0">
        <w:t>, according to the Australian Human Rights Commission.</w:t>
      </w:r>
    </w:p>
    <w:p w14:paraId="1C5B14FF" w14:textId="1D53D8CF" w:rsidR="00412F90" w:rsidRDefault="00FC09C0" w:rsidP="00D54921">
      <w:pPr>
        <w:pStyle w:val="ListBullet"/>
      </w:pPr>
      <w:r>
        <w:t xml:space="preserve">Explain why </w:t>
      </w:r>
      <w:r w:rsidR="00412F90">
        <w:t xml:space="preserve">the characteristics in your graphic organiser </w:t>
      </w:r>
      <w:r w:rsidR="005675BD">
        <w:t xml:space="preserve">are </w:t>
      </w:r>
      <w:r w:rsidR="00412F90">
        <w:t>helpful for assessing the validity of an internal complaint process with reference to syllabus criteria for achieving just outcomes.</w:t>
      </w:r>
    </w:p>
    <w:p w14:paraId="7D1612C0" w14:textId="6E442F94" w:rsidR="00FC09C0" w:rsidRDefault="00412F90" w:rsidP="00D54921">
      <w:pPr>
        <w:pStyle w:val="ListBullet"/>
      </w:pPr>
      <w:r>
        <w:t xml:space="preserve">Create a </w:t>
      </w:r>
      <w:r w:rsidR="003C0E65" w:rsidRPr="00BB1B08">
        <w:t>flow chart</w:t>
      </w:r>
      <w:r w:rsidR="003C0E65">
        <w:t xml:space="preserve"> that summarises the process that the Australian Human Rights Commission recommends using when engaging in internal dispute resolution.</w:t>
      </w:r>
    </w:p>
    <w:p w14:paraId="5E5764C6" w14:textId="432A6695" w:rsidR="00602FF2" w:rsidRDefault="00602FF2" w:rsidP="00D54921">
      <w:pPr>
        <w:pStyle w:val="ListBullet"/>
      </w:pPr>
      <w:r>
        <w:t>Work with a peer to generate a table that compares the strengths of internal dispute resolution processes to the weaknesses of internal dispute resolution processes.</w:t>
      </w:r>
    </w:p>
    <w:p w14:paraId="383AED15" w14:textId="0E03DEBF" w:rsidR="00A54800" w:rsidRDefault="005E63F2" w:rsidP="00317FD9">
      <w:r>
        <w:t xml:space="preserve">Examine </w:t>
      </w:r>
      <w:hyperlink r:id="rId93" w:history="1">
        <w:r w:rsidRPr="002E392D">
          <w:rPr>
            <w:rStyle w:val="Hyperlink"/>
          </w:rPr>
          <w:t xml:space="preserve">Our </w:t>
        </w:r>
        <w:r w:rsidR="005675BD">
          <w:rPr>
            <w:rStyle w:val="Hyperlink"/>
          </w:rPr>
          <w:t>G</w:t>
        </w:r>
        <w:r w:rsidRPr="002E392D">
          <w:rPr>
            <w:rStyle w:val="Hyperlink"/>
          </w:rPr>
          <w:t>uidelines: What are internal and external reviews?</w:t>
        </w:r>
      </w:hyperlink>
      <w:r>
        <w:t xml:space="preserve"> </w:t>
      </w:r>
      <w:r w:rsidR="005675BD">
        <w:t>p</w:t>
      </w:r>
      <w:r>
        <w:t>rovided by the National Disability Insurance Agency</w:t>
      </w:r>
      <w:r w:rsidR="005675BD">
        <w:t xml:space="preserve"> (NDIS)</w:t>
      </w:r>
      <w:r>
        <w:t>. Respond to the following questions and prompts:</w:t>
      </w:r>
    </w:p>
    <w:p w14:paraId="5696F6E2" w14:textId="4584F45E" w:rsidR="002E392D" w:rsidRDefault="00313CA2" w:rsidP="005E63F2">
      <w:pPr>
        <w:pStyle w:val="ListBullet"/>
      </w:pPr>
      <w:r>
        <w:t>Apply the c</w:t>
      </w:r>
      <w:r w:rsidRPr="00FC09C0">
        <w:t>haracteristics of a good internal complaint process</w:t>
      </w:r>
      <w:r>
        <w:t>, according to the Australian Human Rights Commission and your Affinity diagram, to the process used by the National Disability Insurance Agency.</w:t>
      </w:r>
    </w:p>
    <w:p w14:paraId="53911C19" w14:textId="6CBE2B7B" w:rsidR="005E63F2" w:rsidRDefault="002E392D" w:rsidP="00D94562">
      <w:pPr>
        <w:pStyle w:val="ListBullet2"/>
        <w:ind w:left="1134" w:hanging="567"/>
      </w:pPr>
      <w:r>
        <w:t>To what extent is the internal complaint process reflective of best practice?</w:t>
      </w:r>
    </w:p>
    <w:p w14:paraId="65D4465C" w14:textId="559FC45E" w:rsidR="00A70890" w:rsidRDefault="002E392D" w:rsidP="00D94562">
      <w:pPr>
        <w:pStyle w:val="ListBullet2"/>
        <w:ind w:left="1134" w:hanging="567"/>
      </w:pPr>
      <w:r>
        <w:t>How might the internal complaint process be improved?</w:t>
      </w:r>
    </w:p>
    <w:p w14:paraId="0AC0C7FA" w14:textId="3C5949F4" w:rsidR="00A70890" w:rsidRPr="00CF6D25" w:rsidRDefault="00A70890" w:rsidP="00CF6D25">
      <w:pPr>
        <w:rPr>
          <w:szCs w:val="22"/>
        </w:rPr>
      </w:pPr>
      <w:r>
        <w:rPr>
          <w:szCs w:val="22"/>
        </w:rPr>
        <w:lastRenderedPageBreak/>
        <w:t>W</w:t>
      </w:r>
      <w:r w:rsidR="00BB6D5F">
        <w:rPr>
          <w:szCs w:val="22"/>
        </w:rPr>
        <w:t>ork individually to conduct research and complete Table</w:t>
      </w:r>
      <w:r w:rsidR="0050682C">
        <w:rPr>
          <w:szCs w:val="22"/>
        </w:rPr>
        <w:t xml:space="preserve"> 8</w:t>
      </w:r>
      <w:r w:rsidR="00BB6D5F">
        <w:rPr>
          <w:szCs w:val="22"/>
        </w:rPr>
        <w:t>, comparing different types of external review</w:t>
      </w:r>
      <w:r w:rsidR="005061B1">
        <w:rPr>
          <w:szCs w:val="22"/>
        </w:rPr>
        <w:t>s</w:t>
      </w:r>
      <w:r w:rsidR="007E5A50">
        <w:rPr>
          <w:szCs w:val="22"/>
        </w:rPr>
        <w:t xml:space="preserve"> </w:t>
      </w:r>
      <w:r w:rsidRPr="00E56833">
        <w:t xml:space="preserve">using </w:t>
      </w:r>
      <w:r>
        <w:t xml:space="preserve">the information </w:t>
      </w:r>
      <w:r w:rsidR="00324DD0">
        <w:t>provided on the pages that are linked to in the table</w:t>
      </w:r>
      <w:r>
        <w:rPr>
          <w:szCs w:val="22"/>
        </w:rPr>
        <w:t xml:space="preserve">. Use </w:t>
      </w:r>
      <w:r>
        <w:t>the table to record</w:t>
      </w:r>
      <w:r w:rsidRPr="00E56833">
        <w:t xml:space="preserve"> </w:t>
      </w:r>
      <w:r>
        <w:t>the</w:t>
      </w:r>
      <w:r w:rsidR="00931C67">
        <w:t xml:space="preserve"> definition and</w:t>
      </w:r>
      <w:r>
        <w:t xml:space="preserve"> strengths and weaknesses of each type of</w:t>
      </w:r>
      <w:r w:rsidR="00324DD0">
        <w:t xml:space="preserve"> external review</w:t>
      </w:r>
      <w:r>
        <w:t>. Provide example</w:t>
      </w:r>
      <w:r w:rsidR="00931C67">
        <w:t>s</w:t>
      </w:r>
      <w:r>
        <w:t xml:space="preserve"> </w:t>
      </w:r>
      <w:r w:rsidR="00931C67">
        <w:t>to support strengths and weaknesses as appropriate</w:t>
      </w:r>
      <w:r>
        <w:t>.</w:t>
      </w:r>
    </w:p>
    <w:p w14:paraId="5035533E" w14:textId="7BAB503B" w:rsidR="00CF6D25" w:rsidRDefault="00CF6D25" w:rsidP="00CF6D25">
      <w:pPr>
        <w:pStyle w:val="Caption"/>
      </w:pPr>
      <w:r>
        <w:t xml:space="preserve">Table </w:t>
      </w:r>
      <w:r>
        <w:fldChar w:fldCharType="begin"/>
      </w:r>
      <w:r>
        <w:instrText xml:space="preserve"> SEQ Table \* ARABIC </w:instrText>
      </w:r>
      <w:r>
        <w:fldChar w:fldCharType="separate"/>
      </w:r>
      <w:r>
        <w:rPr>
          <w:noProof/>
        </w:rPr>
        <w:t>8</w:t>
      </w:r>
      <w:r>
        <w:fldChar w:fldCharType="end"/>
      </w:r>
      <w:r>
        <w:t xml:space="preserve"> – </w:t>
      </w:r>
      <w:r w:rsidRPr="006E4041">
        <w:t>strengths and weaknesses of types of external review</w:t>
      </w:r>
    </w:p>
    <w:tbl>
      <w:tblPr>
        <w:tblStyle w:val="Tableheader"/>
        <w:tblW w:w="9634" w:type="dxa"/>
        <w:tblLook w:val="04A0" w:firstRow="1" w:lastRow="0" w:firstColumn="1" w:lastColumn="0" w:noHBand="0" w:noVBand="1"/>
        <w:tblDescription w:val="The first column contains links to types of external reviews. The remaining columns are labelled One-sentence definition, Strengths with examples and Weaknesses with examples. There are blank cells for students to complete."/>
      </w:tblPr>
      <w:tblGrid>
        <w:gridCol w:w="2405"/>
        <w:gridCol w:w="2552"/>
        <w:gridCol w:w="2551"/>
        <w:gridCol w:w="2126"/>
      </w:tblGrid>
      <w:tr w:rsidR="00A70890" w14:paraId="5A17438A" w14:textId="77777777" w:rsidTr="000D7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C46843" w14:textId="5C94C079" w:rsidR="00A70890" w:rsidRDefault="00A70890" w:rsidP="000D7B3E">
            <w:pPr>
              <w:pStyle w:val="ListBullet"/>
              <w:numPr>
                <w:ilvl w:val="0"/>
                <w:numId w:val="0"/>
              </w:numPr>
            </w:pPr>
            <w:r>
              <w:t xml:space="preserve">Type of </w:t>
            </w:r>
            <w:r w:rsidR="00324DD0">
              <w:t>external review</w:t>
            </w:r>
          </w:p>
        </w:tc>
        <w:tc>
          <w:tcPr>
            <w:tcW w:w="2552" w:type="dxa"/>
          </w:tcPr>
          <w:p w14:paraId="29E08CC9" w14:textId="7ABB6E68" w:rsidR="00A70890" w:rsidRDefault="00D94562" w:rsidP="000D7B3E">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One</w:t>
            </w:r>
            <w:r w:rsidR="00931C67">
              <w:t>-sentence definition</w:t>
            </w:r>
          </w:p>
        </w:tc>
        <w:tc>
          <w:tcPr>
            <w:tcW w:w="2551" w:type="dxa"/>
          </w:tcPr>
          <w:p w14:paraId="2685C892" w14:textId="69203C2D" w:rsidR="00A70890" w:rsidRDefault="00931C67" w:rsidP="000D7B3E">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Strengths with example</w:t>
            </w:r>
            <w:r w:rsidR="005061B1">
              <w:t>s</w:t>
            </w:r>
          </w:p>
        </w:tc>
        <w:tc>
          <w:tcPr>
            <w:tcW w:w="2126" w:type="dxa"/>
          </w:tcPr>
          <w:p w14:paraId="756C62CD" w14:textId="2E3049C2" w:rsidR="00A70890" w:rsidRDefault="00931C67" w:rsidP="000D7B3E">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Weaknesses with example</w:t>
            </w:r>
            <w:r w:rsidR="005061B1">
              <w:t>s</w:t>
            </w:r>
          </w:p>
        </w:tc>
      </w:tr>
      <w:tr w:rsidR="00A70890" w14:paraId="6A30976E"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4986E2B8" w14:textId="4876F3C0" w:rsidR="00A70890" w:rsidRPr="005F637D" w:rsidRDefault="00315297" w:rsidP="000D7B3E">
            <w:pPr>
              <w:rPr>
                <w:b w:val="0"/>
              </w:rPr>
            </w:pPr>
            <w:hyperlink r:id="rId94" w:history="1">
              <w:r w:rsidRPr="005F637D">
                <w:rPr>
                  <w:rStyle w:val="Hyperlink"/>
                  <w:b w:val="0"/>
                </w:rPr>
                <w:t xml:space="preserve">Merits </w:t>
              </w:r>
              <w:r w:rsidR="009C5FF1">
                <w:rPr>
                  <w:rStyle w:val="Hyperlink"/>
                  <w:b w:val="0"/>
                </w:rPr>
                <w:t>R</w:t>
              </w:r>
              <w:r w:rsidR="00931C67" w:rsidRPr="005F637D">
                <w:rPr>
                  <w:rStyle w:val="Hyperlink"/>
                  <w:b w:val="0"/>
                </w:rPr>
                <w:t>eview</w:t>
              </w:r>
              <w:r w:rsidR="001D0AD1" w:rsidRPr="005F637D">
                <w:rPr>
                  <w:rStyle w:val="Hyperlink"/>
                  <w:b w:val="0"/>
                </w:rPr>
                <w:t xml:space="preserve"> (</w:t>
              </w:r>
              <w:r w:rsidR="00D723F5" w:rsidRPr="005F637D">
                <w:rPr>
                  <w:rStyle w:val="Hyperlink"/>
                  <w:b w:val="0"/>
                </w:rPr>
                <w:t>Civil and Administrative Tribunal</w:t>
              </w:r>
              <w:r w:rsidR="001D0AD1" w:rsidRPr="005F637D">
                <w:rPr>
                  <w:rStyle w:val="Hyperlink"/>
                  <w:b w:val="0"/>
                </w:rPr>
                <w:t>)</w:t>
              </w:r>
            </w:hyperlink>
          </w:p>
        </w:tc>
        <w:tc>
          <w:tcPr>
            <w:tcW w:w="2552" w:type="dxa"/>
          </w:tcPr>
          <w:p w14:paraId="56B481A9"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51" w:type="dxa"/>
          </w:tcPr>
          <w:p w14:paraId="65DF21E9"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126" w:type="dxa"/>
          </w:tcPr>
          <w:p w14:paraId="3C24C89A"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A70890" w14:paraId="6ABDFC07" w14:textId="77777777" w:rsidTr="000D7B3E">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652E4ED8" w14:textId="1671EBFD" w:rsidR="00A70890" w:rsidRPr="005F637D" w:rsidRDefault="00931C67" w:rsidP="000D7B3E">
            <w:pPr>
              <w:rPr>
                <w:b w:val="0"/>
              </w:rPr>
            </w:pPr>
            <w:hyperlink r:id="rId95" w:history="1">
              <w:r w:rsidRPr="005F637D">
                <w:rPr>
                  <w:rStyle w:val="Hyperlink"/>
                  <w:b w:val="0"/>
                </w:rPr>
                <w:t xml:space="preserve">Judicial </w:t>
              </w:r>
              <w:r w:rsidR="009C5FF1">
                <w:rPr>
                  <w:rStyle w:val="Hyperlink"/>
                  <w:b w:val="0"/>
                </w:rPr>
                <w:t>R</w:t>
              </w:r>
              <w:r w:rsidRPr="005F637D">
                <w:rPr>
                  <w:rStyle w:val="Hyperlink"/>
                  <w:b w:val="0"/>
                </w:rPr>
                <w:t>eview</w:t>
              </w:r>
              <w:r w:rsidR="00D723F5" w:rsidRPr="005F637D">
                <w:rPr>
                  <w:rStyle w:val="Hyperlink"/>
                  <w:b w:val="0"/>
                </w:rPr>
                <w:t xml:space="preserve"> </w:t>
              </w:r>
              <w:r w:rsidR="001D0AD1" w:rsidRPr="005F637D">
                <w:rPr>
                  <w:rStyle w:val="Hyperlink"/>
                  <w:b w:val="0"/>
                </w:rPr>
                <w:t>(</w:t>
              </w:r>
              <w:r w:rsidR="00D723F5" w:rsidRPr="005F637D">
                <w:rPr>
                  <w:rStyle w:val="Hyperlink"/>
                  <w:b w:val="0"/>
                </w:rPr>
                <w:t>Civil and Administrative Tribunal</w:t>
              </w:r>
              <w:r w:rsidR="001D0AD1" w:rsidRPr="005F637D">
                <w:rPr>
                  <w:rStyle w:val="Hyperlink"/>
                  <w:b w:val="0"/>
                </w:rPr>
                <w:t>)</w:t>
              </w:r>
            </w:hyperlink>
          </w:p>
        </w:tc>
        <w:tc>
          <w:tcPr>
            <w:tcW w:w="2552" w:type="dxa"/>
          </w:tcPr>
          <w:p w14:paraId="3C93A649" w14:textId="77777777" w:rsidR="00A70890" w:rsidRDefault="00A70890"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551" w:type="dxa"/>
          </w:tcPr>
          <w:p w14:paraId="075F14FE" w14:textId="77777777" w:rsidR="00A70890" w:rsidRDefault="00A70890"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126" w:type="dxa"/>
          </w:tcPr>
          <w:p w14:paraId="65B4F8E9" w14:textId="77777777" w:rsidR="00A70890" w:rsidRDefault="00A70890"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A70890" w14:paraId="05802B6B"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157A7C47" w14:textId="2B76F738" w:rsidR="00A70890" w:rsidRPr="00D9443E" w:rsidRDefault="00931C67" w:rsidP="000D7B3E">
            <w:pPr>
              <w:rPr>
                <w:b w:val="0"/>
                <w:bCs/>
              </w:rPr>
            </w:pPr>
            <w:hyperlink r:id="rId96" w:history="1">
              <w:r w:rsidRPr="00D9443E">
                <w:rPr>
                  <w:rStyle w:val="Hyperlink"/>
                  <w:b w:val="0"/>
                  <w:bCs/>
                </w:rPr>
                <w:t>Review by</w:t>
              </w:r>
              <w:r w:rsidR="00D9443E" w:rsidRPr="00D9443E">
                <w:rPr>
                  <w:rStyle w:val="Hyperlink"/>
                  <w:b w:val="0"/>
                  <w:bCs/>
                </w:rPr>
                <w:t xml:space="preserve"> NSW</w:t>
              </w:r>
              <w:r w:rsidRPr="00D9443E">
                <w:rPr>
                  <w:rStyle w:val="Hyperlink"/>
                  <w:b w:val="0"/>
                  <w:bCs/>
                </w:rPr>
                <w:t xml:space="preserve"> </w:t>
              </w:r>
              <w:r w:rsidR="009C5FF1">
                <w:rPr>
                  <w:rStyle w:val="Hyperlink"/>
                  <w:b w:val="0"/>
                  <w:bCs/>
                </w:rPr>
                <w:t>O</w:t>
              </w:r>
              <w:r w:rsidRPr="00D9443E">
                <w:rPr>
                  <w:rStyle w:val="Hyperlink"/>
                  <w:b w:val="0"/>
                  <w:bCs/>
                </w:rPr>
                <w:t>mbudsman</w:t>
              </w:r>
            </w:hyperlink>
          </w:p>
        </w:tc>
        <w:tc>
          <w:tcPr>
            <w:tcW w:w="2552" w:type="dxa"/>
          </w:tcPr>
          <w:p w14:paraId="16FE5A35"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51" w:type="dxa"/>
          </w:tcPr>
          <w:p w14:paraId="36D74F63"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126" w:type="dxa"/>
          </w:tcPr>
          <w:p w14:paraId="7D0D6247"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D9443E" w14:paraId="16154D69" w14:textId="77777777" w:rsidTr="000D7B3E">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058AF002" w14:textId="0DF6DC90" w:rsidR="00D9443E" w:rsidRPr="001D0AD1" w:rsidRDefault="00D9443E" w:rsidP="000D7B3E">
            <w:pPr>
              <w:rPr>
                <w:b w:val="0"/>
              </w:rPr>
            </w:pPr>
            <w:hyperlink r:id="rId97" w:history="1">
              <w:r w:rsidRPr="001D0AD1">
                <w:rPr>
                  <w:rStyle w:val="Hyperlink"/>
                  <w:b w:val="0"/>
                </w:rPr>
                <w:t xml:space="preserve">Review by Commonwealth </w:t>
              </w:r>
              <w:r w:rsidR="009C5FF1">
                <w:rPr>
                  <w:rStyle w:val="Hyperlink"/>
                  <w:b w:val="0"/>
                </w:rPr>
                <w:t>O</w:t>
              </w:r>
              <w:r w:rsidRPr="001D0AD1">
                <w:rPr>
                  <w:rStyle w:val="Hyperlink"/>
                  <w:b w:val="0"/>
                </w:rPr>
                <w:t>mbudsman</w:t>
              </w:r>
            </w:hyperlink>
          </w:p>
        </w:tc>
        <w:tc>
          <w:tcPr>
            <w:tcW w:w="2552" w:type="dxa"/>
          </w:tcPr>
          <w:p w14:paraId="3E262A95" w14:textId="77777777" w:rsidR="00D9443E" w:rsidRDefault="00D9443E"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551" w:type="dxa"/>
          </w:tcPr>
          <w:p w14:paraId="593C7643" w14:textId="77777777" w:rsidR="00D9443E" w:rsidRDefault="00D9443E"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126" w:type="dxa"/>
          </w:tcPr>
          <w:p w14:paraId="7F91C3E6" w14:textId="77777777" w:rsidR="00D9443E" w:rsidRDefault="00D9443E"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A70890" w14:paraId="687EA4A6"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210E5175" w14:textId="74945E5C" w:rsidR="00A70890" w:rsidRPr="004F6D55" w:rsidRDefault="002762D5" w:rsidP="000D7B3E">
            <w:pPr>
              <w:rPr>
                <w:b w:val="0"/>
              </w:rPr>
            </w:pPr>
            <w:hyperlink r:id="rId98" w:history="1">
              <w:r w:rsidRPr="004F6D55">
                <w:rPr>
                  <w:rStyle w:val="Hyperlink"/>
                  <w:b w:val="0"/>
                </w:rPr>
                <w:t>Review by statutory body (Australian Human Rights Commission)</w:t>
              </w:r>
            </w:hyperlink>
          </w:p>
        </w:tc>
        <w:tc>
          <w:tcPr>
            <w:tcW w:w="2552" w:type="dxa"/>
          </w:tcPr>
          <w:p w14:paraId="3D57C813"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51" w:type="dxa"/>
          </w:tcPr>
          <w:p w14:paraId="6BA3612F"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126" w:type="dxa"/>
          </w:tcPr>
          <w:p w14:paraId="75D43192" w14:textId="77777777" w:rsidR="00A70890" w:rsidRDefault="00A70890"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2762D5" w14:paraId="048B9BC2" w14:textId="77777777" w:rsidTr="000D7B3E">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0E2CE97D" w14:textId="70ACAECC" w:rsidR="002762D5" w:rsidRPr="004F6D55" w:rsidRDefault="002762D5" w:rsidP="000D7B3E">
            <w:pPr>
              <w:rPr>
                <w:b w:val="0"/>
              </w:rPr>
            </w:pPr>
            <w:hyperlink r:id="rId99" w:history="1">
              <w:r w:rsidRPr="004F6D55">
                <w:rPr>
                  <w:rStyle w:val="Hyperlink"/>
                  <w:b w:val="0"/>
                </w:rPr>
                <w:t>Review by statutory body (Independent Commission Against Corruption)</w:t>
              </w:r>
            </w:hyperlink>
          </w:p>
        </w:tc>
        <w:tc>
          <w:tcPr>
            <w:tcW w:w="2552" w:type="dxa"/>
          </w:tcPr>
          <w:p w14:paraId="6C060FC3" w14:textId="77777777" w:rsidR="002762D5" w:rsidRDefault="002762D5"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551" w:type="dxa"/>
          </w:tcPr>
          <w:p w14:paraId="3F97A440" w14:textId="77777777" w:rsidR="002762D5" w:rsidRDefault="002762D5"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126" w:type="dxa"/>
          </w:tcPr>
          <w:p w14:paraId="37850132" w14:textId="77777777" w:rsidR="002762D5" w:rsidRDefault="002762D5" w:rsidP="000D7B3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2762D5" w14:paraId="35483C3A" w14:textId="77777777" w:rsidTr="000D7B3E">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2405" w:type="dxa"/>
          </w:tcPr>
          <w:p w14:paraId="24B20F68" w14:textId="45254478" w:rsidR="002762D5" w:rsidRPr="004F6D55" w:rsidRDefault="002762D5" w:rsidP="000D7B3E">
            <w:pPr>
              <w:rPr>
                <w:b w:val="0"/>
              </w:rPr>
            </w:pPr>
            <w:hyperlink r:id="rId100" w:history="1">
              <w:r w:rsidRPr="004F6D55">
                <w:rPr>
                  <w:rStyle w:val="Hyperlink"/>
                  <w:b w:val="0"/>
                </w:rPr>
                <w:t>Review by statutory body (Royal Commissions)</w:t>
              </w:r>
            </w:hyperlink>
          </w:p>
        </w:tc>
        <w:tc>
          <w:tcPr>
            <w:tcW w:w="2552" w:type="dxa"/>
          </w:tcPr>
          <w:p w14:paraId="5E05DB0D" w14:textId="77777777" w:rsidR="002762D5" w:rsidRDefault="002762D5"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51" w:type="dxa"/>
          </w:tcPr>
          <w:p w14:paraId="21B16C7F" w14:textId="77777777" w:rsidR="002762D5" w:rsidRDefault="002762D5"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126" w:type="dxa"/>
          </w:tcPr>
          <w:p w14:paraId="2E9C17C2" w14:textId="77777777" w:rsidR="002762D5" w:rsidRDefault="002762D5" w:rsidP="000D7B3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714ED0D7" w14:textId="2074FC96" w:rsidR="004F6D55" w:rsidRPr="00317FD9" w:rsidRDefault="004F6D55" w:rsidP="004F6D55">
      <w:r>
        <w:rPr>
          <w:szCs w:val="22"/>
        </w:rPr>
        <w:t>Use the notes that you have made about the strengths and weaknesses of different forms of internal and external review</w:t>
      </w:r>
      <w:r w:rsidR="00BE1C26">
        <w:rPr>
          <w:szCs w:val="22"/>
        </w:rPr>
        <w:t>s</w:t>
      </w:r>
      <w:r>
        <w:rPr>
          <w:szCs w:val="22"/>
        </w:rPr>
        <w:t xml:space="preserve"> to respond </w:t>
      </w:r>
      <w:r w:rsidRPr="00E56833">
        <w:rPr>
          <w:szCs w:val="22"/>
        </w:rPr>
        <w:t>to the following questions and prompts:</w:t>
      </w:r>
    </w:p>
    <w:p w14:paraId="77AECADA" w14:textId="5C677591" w:rsidR="004F6D55" w:rsidRDefault="004F6D55" w:rsidP="004F6D55">
      <w:pPr>
        <w:pStyle w:val="ListBullet"/>
        <w:rPr>
          <w:szCs w:val="22"/>
        </w:rPr>
      </w:pPr>
      <w:r>
        <w:rPr>
          <w:szCs w:val="22"/>
        </w:rPr>
        <w:t>Describe the similarities and differences between the processes for resolving disputes between individuals and the state via internal and external review.</w:t>
      </w:r>
    </w:p>
    <w:p w14:paraId="07A90C0D" w14:textId="5DCBBD73" w:rsidR="004F6D55" w:rsidRDefault="004F6D55" w:rsidP="004F6D55">
      <w:pPr>
        <w:pStyle w:val="ListBullet"/>
        <w:rPr>
          <w:szCs w:val="22"/>
        </w:rPr>
      </w:pPr>
      <w:r>
        <w:rPr>
          <w:szCs w:val="22"/>
        </w:rPr>
        <w:t xml:space="preserve">Create a </w:t>
      </w:r>
      <w:hyperlink r:id="rId101" w:history="1">
        <w:r w:rsidRPr="00E50957">
          <w:rPr>
            <w:rStyle w:val="Hyperlink"/>
            <w:szCs w:val="22"/>
          </w:rPr>
          <w:t>graphic organiser</w:t>
        </w:r>
      </w:hyperlink>
      <w:r w:rsidR="00BE1C26">
        <w:t>,</w:t>
      </w:r>
      <w:r>
        <w:rPr>
          <w:szCs w:val="22"/>
        </w:rPr>
        <w:t xml:space="preserve"> such as a Venn diagram</w:t>
      </w:r>
      <w:r w:rsidR="00BE1C26">
        <w:rPr>
          <w:szCs w:val="22"/>
        </w:rPr>
        <w:t>,</w:t>
      </w:r>
      <w:r>
        <w:rPr>
          <w:szCs w:val="22"/>
        </w:rPr>
        <w:t xml:space="preserve"> </w:t>
      </w:r>
      <w:r w:rsidRPr="007335D8">
        <w:t>distinguish</w:t>
      </w:r>
      <w:r>
        <w:t>ing</w:t>
      </w:r>
      <w:r w:rsidRPr="007335D8">
        <w:t xml:space="preserve"> between non-legal and legal methods of enforcing rights and resolving disputes</w:t>
      </w:r>
      <w:r>
        <w:t xml:space="preserve"> between individuals and the state.</w:t>
      </w:r>
      <w:r>
        <w:rPr>
          <w:szCs w:val="22"/>
        </w:rPr>
        <w:t xml:space="preserve"> Additional research may need to be conducted to complete this task.</w:t>
      </w:r>
    </w:p>
    <w:p w14:paraId="7B401620" w14:textId="4D920AA2" w:rsidR="004F6D55" w:rsidRPr="004D7581" w:rsidRDefault="004F6D55" w:rsidP="004D7581">
      <w:pPr>
        <w:pStyle w:val="ListBullet"/>
      </w:pPr>
      <w:r>
        <w:rPr>
          <w:szCs w:val="22"/>
        </w:rPr>
        <w:t xml:space="preserve">Write a 2-paragraph comparison of the natures of </w:t>
      </w:r>
      <w:r w:rsidRPr="007335D8">
        <w:t>disputes between individuals and those between individuals and the state</w:t>
      </w:r>
      <w:r w:rsidR="004D7581">
        <w:t xml:space="preserve">. </w:t>
      </w:r>
      <w:r w:rsidRPr="004D7581">
        <w:rPr>
          <w:szCs w:val="22"/>
        </w:rPr>
        <w:t xml:space="preserve">This response should include an </w:t>
      </w:r>
      <w:r w:rsidRPr="007335D8">
        <w:t>assess</w:t>
      </w:r>
      <w:r>
        <w:t>ment of</w:t>
      </w:r>
      <w:r w:rsidRPr="007335D8">
        <w:t xml:space="preserve"> the effectiveness of dispute resolution processes in achieving justice between individual</w:t>
      </w:r>
      <w:r>
        <w:t>s</w:t>
      </w:r>
      <w:r w:rsidR="004D7581">
        <w:t xml:space="preserve"> and the state</w:t>
      </w:r>
      <w:r>
        <w:t>.</w:t>
      </w:r>
    </w:p>
    <w:p w14:paraId="649DCDCC" w14:textId="350D9E38" w:rsidR="004F6D55" w:rsidRDefault="004F6D55" w:rsidP="004F6D55">
      <w:pPr>
        <w:pStyle w:val="FeatureBox2"/>
      </w:pPr>
      <w:r w:rsidRPr="00C608ED">
        <w:rPr>
          <w:b/>
          <w:bCs/>
        </w:rPr>
        <w:t>Differentiation</w:t>
      </w:r>
      <w:r w:rsidRPr="00C608ED">
        <w:t xml:space="preserve">: </w:t>
      </w:r>
      <w:r w:rsidR="0098603A">
        <w:t>s</w:t>
      </w:r>
      <w:r w:rsidRPr="00C608ED">
        <w:t>tudents who prefer to use a language other than English should be given opportunities throughout this lesson to develop oral as well as written language. This may include</w:t>
      </w:r>
      <w:r>
        <w:t xml:space="preserve"> using subtitles when viewing the video,</w:t>
      </w:r>
      <w:r w:rsidRPr="00C608ED">
        <w:t xml:space="preserve"> working with peers as they complete the </w:t>
      </w:r>
      <w:r>
        <w:t xml:space="preserve">tables </w:t>
      </w:r>
      <w:r w:rsidRPr="00C608ED">
        <w:t>or</w:t>
      </w:r>
      <w:r>
        <w:t xml:space="preserve"> responding to the above questions in verbal rather than written form.</w:t>
      </w:r>
      <w:r w:rsidRPr="00C608ED">
        <w:t xml:space="preserve"> </w:t>
      </w:r>
      <w:r>
        <w:t xml:space="preserve">Teachers should integrate </w:t>
      </w:r>
      <w:hyperlink r:id="rId102">
        <w:r w:rsidR="00BE1C26">
          <w:rPr>
            <w:rStyle w:val="Hyperlink"/>
          </w:rPr>
          <w:t>Universal Design for Learning</w:t>
        </w:r>
      </w:hyperlink>
      <w:r>
        <w:t xml:space="preserve"> </w:t>
      </w:r>
      <w:r w:rsidR="00BE1C26" w:rsidRPr="00BE1C26">
        <w:t xml:space="preserve">principles </w:t>
      </w:r>
      <w:r>
        <w:t>into their delivery of lesson content wherever possible.</w:t>
      </w:r>
    </w:p>
    <w:p w14:paraId="56CFD8C1" w14:textId="52784326" w:rsidR="0098603A" w:rsidRDefault="004F6D55" w:rsidP="00317FD9">
      <w:r w:rsidRPr="6EE7A686">
        <w:t>Revisit the vocabulary tracker</w:t>
      </w:r>
      <w:r>
        <w:t xml:space="preserve"> (</w:t>
      </w:r>
      <w:r>
        <w:fldChar w:fldCharType="begin"/>
      </w:r>
      <w:r>
        <w:instrText xml:space="preserve"> REF _Ref176155999 \h </w:instrText>
      </w:r>
      <w:r>
        <w:fldChar w:fldCharType="separate"/>
      </w:r>
      <w:r w:rsidR="00AB236D">
        <w:t xml:space="preserve">Table </w:t>
      </w:r>
      <w:r w:rsidR="00AB236D">
        <w:rPr>
          <w:noProof/>
        </w:rPr>
        <w:t>2</w:t>
      </w:r>
      <w:r>
        <w:fldChar w:fldCharType="end"/>
      </w:r>
      <w:r>
        <w:t>)</w:t>
      </w:r>
      <w:r w:rsidRPr="6EE7A686">
        <w:t xml:space="preserve"> at the </w:t>
      </w:r>
      <w:r>
        <w:t>end</w:t>
      </w:r>
      <w:r w:rsidRPr="6EE7A686">
        <w:t xml:space="preserve"> of this learning sequence and include any new legal terminology you have learn</w:t>
      </w:r>
      <w:r w:rsidR="000A20F3">
        <w:t>ed</w:t>
      </w:r>
      <w:r w:rsidRPr="6EE7A686">
        <w:t xml:space="preserve"> so far.</w:t>
      </w:r>
    </w:p>
    <w:p w14:paraId="19F74D53" w14:textId="77777777" w:rsidR="0098603A" w:rsidRDefault="0098603A">
      <w:pPr>
        <w:suppressAutoHyphens w:val="0"/>
        <w:spacing w:before="0" w:after="160" w:line="259" w:lineRule="auto"/>
      </w:pPr>
      <w:r>
        <w:br w:type="page"/>
      </w:r>
    </w:p>
    <w:p w14:paraId="543CED43" w14:textId="16E4CF2A" w:rsidR="00154BDD" w:rsidRDefault="00154BDD" w:rsidP="00154BDD">
      <w:pPr>
        <w:pStyle w:val="Heading1"/>
      </w:pPr>
      <w:bookmarkStart w:id="25" w:name="_Toc197941594"/>
      <w:r>
        <w:lastRenderedPageBreak/>
        <w:t xml:space="preserve">Learning sequence </w:t>
      </w:r>
      <w:r w:rsidR="00D06F07">
        <w:t>3</w:t>
      </w:r>
      <w:r>
        <w:t xml:space="preserve"> – </w:t>
      </w:r>
      <w:r w:rsidR="00D06F07">
        <w:t>Contemporary issue: the individual and technology</w:t>
      </w:r>
      <w:bookmarkEnd w:id="25"/>
    </w:p>
    <w:p w14:paraId="7FAE859E" w14:textId="6AB4E38A" w:rsidR="00F42CC0" w:rsidRPr="00A97BC7" w:rsidRDefault="00F42CC0" w:rsidP="00F42CC0">
      <w:pPr>
        <w:rPr>
          <w:rFonts w:eastAsia="Arial"/>
          <w:noProof/>
        </w:rPr>
      </w:pPr>
      <w:r>
        <w:t>This sequence is designed to take 1</w:t>
      </w:r>
      <w:r w:rsidR="007F12B7">
        <w:t>0</w:t>
      </w:r>
      <w:r>
        <w:t xml:space="preserve"> hours. Students will draw on knowledge from previous content in </w:t>
      </w:r>
      <w:r w:rsidR="009F724B">
        <w:t>L</w:t>
      </w:r>
      <w:r>
        <w:t>earning sequences 1 and 2 addressing the rights and responsibilities of individuals within Australian society and under Australian law as well as processes for resolving disputes</w:t>
      </w:r>
      <w:r w:rsidRPr="7FEC8B66">
        <w:rPr>
          <w:rFonts w:eastAsia="Arial"/>
          <w:noProof/>
        </w:rPr>
        <w:t xml:space="preserve">. An understanding of key terms such as </w:t>
      </w:r>
      <w:r>
        <w:rPr>
          <w:rFonts w:eastAsia="Arial"/>
          <w:noProof/>
        </w:rPr>
        <w:t xml:space="preserve">rights, responsibilities and disputes </w:t>
      </w:r>
      <w:r w:rsidRPr="7FEC8B66">
        <w:rPr>
          <w:rFonts w:eastAsia="Arial"/>
          <w:noProof/>
        </w:rPr>
        <w:t>is needed. This learning sequence is designed to support the development of student langu</w:t>
      </w:r>
      <w:r>
        <w:rPr>
          <w:rFonts w:eastAsia="Arial"/>
          <w:noProof/>
        </w:rPr>
        <w:t>a</w:t>
      </w:r>
      <w:r w:rsidRPr="7FEC8B66">
        <w:rPr>
          <w:rFonts w:eastAsia="Arial"/>
          <w:noProof/>
        </w:rPr>
        <w:t xml:space="preserve">ge and literacy skills in reading and writing including using text structure and vocabulary effectively in context. This sequence should be taught with awareness of the </w:t>
      </w:r>
      <w:hyperlink r:id="rId103">
        <w:r w:rsidRPr="7FEC8B66">
          <w:rPr>
            <w:rStyle w:val="Hyperlink"/>
            <w:rFonts w:eastAsia="Arial"/>
            <w:noProof/>
          </w:rPr>
          <w:t xml:space="preserve">Controversial </w:t>
        </w:r>
        <w:r w:rsidR="00F063B9">
          <w:rPr>
            <w:rStyle w:val="Hyperlink"/>
            <w:rFonts w:eastAsia="Arial"/>
            <w:noProof/>
          </w:rPr>
          <w:t>i</w:t>
        </w:r>
        <w:r w:rsidRPr="7FEC8B66">
          <w:rPr>
            <w:rStyle w:val="Hyperlink"/>
            <w:rFonts w:eastAsia="Arial"/>
            <w:noProof/>
          </w:rPr>
          <w:t xml:space="preserve">ssues in </w:t>
        </w:r>
        <w:r w:rsidR="00F063B9">
          <w:rPr>
            <w:rStyle w:val="Hyperlink"/>
            <w:rFonts w:eastAsia="Arial"/>
            <w:noProof/>
          </w:rPr>
          <w:t>s</w:t>
        </w:r>
        <w:r w:rsidRPr="7FEC8B66">
          <w:rPr>
            <w:rStyle w:val="Hyperlink"/>
            <w:rFonts w:eastAsia="Arial"/>
            <w:noProof/>
          </w:rPr>
          <w:t>chools</w:t>
        </w:r>
        <w:r w:rsidRPr="00F063B9">
          <w:t xml:space="preserve"> policy</w:t>
        </w:r>
      </w:hyperlink>
      <w:r w:rsidRPr="7FEC8B66">
        <w:rPr>
          <w:rFonts w:eastAsia="Arial"/>
          <w:noProof/>
        </w:rPr>
        <w:t>.</w:t>
      </w:r>
    </w:p>
    <w:p w14:paraId="6548FEF9" w14:textId="77777777" w:rsidR="00F42CC0" w:rsidRPr="00A97BC7" w:rsidRDefault="00F42CC0" w:rsidP="00F42CC0">
      <w:pPr>
        <w:rPr>
          <w:rFonts w:eastAsia="Arial"/>
          <w:noProof/>
        </w:rPr>
      </w:pPr>
      <w:r w:rsidRPr="00A97BC7">
        <w:rPr>
          <w:rFonts w:eastAsia="Arial"/>
          <w:noProof/>
        </w:rPr>
        <w:t>Consider the following when adapting this learning sequence to your school context:</w:t>
      </w:r>
    </w:p>
    <w:p w14:paraId="3C6A8AF9" w14:textId="77777777" w:rsidR="00F42CC0" w:rsidRPr="0016750D" w:rsidRDefault="00F42CC0" w:rsidP="00F42CC0">
      <w:pPr>
        <w:pStyle w:val="ListBullet"/>
      </w:pPr>
      <w:r w:rsidRPr="0016750D">
        <w:t>The appropriateness of individual sources and content given the age and maturity level of your students.</w:t>
      </w:r>
    </w:p>
    <w:p w14:paraId="5E62373D" w14:textId="2696481D" w:rsidR="00F42CC0" w:rsidRPr="0016750D" w:rsidRDefault="00F42CC0" w:rsidP="00F42CC0">
      <w:pPr>
        <w:pStyle w:val="ListBullet"/>
      </w:pPr>
      <w:r w:rsidRPr="0016750D">
        <w:t xml:space="preserve">The presence of students with close links to the events discussed in the learning sequence. This is particularly important when referencing the impact of the legal system and laws upon Aboriginal and Torres Strait Islander </w:t>
      </w:r>
      <w:r w:rsidR="00595EB5">
        <w:t>p</w:t>
      </w:r>
      <w:r w:rsidRPr="0016750D">
        <w:t>eople</w:t>
      </w:r>
      <w:r w:rsidR="00595EB5">
        <w:t>s</w:t>
      </w:r>
      <w:r w:rsidRPr="0016750D">
        <w:t>.</w:t>
      </w:r>
    </w:p>
    <w:p w14:paraId="14D77CBB" w14:textId="77777777" w:rsidR="002A5D51" w:rsidRDefault="00F42CC0" w:rsidP="002A5D51">
      <w:pPr>
        <w:pStyle w:val="ListBullet"/>
      </w:pPr>
      <w:r w:rsidRPr="0016750D">
        <w:t>The literacy needs of students, especially in relation to reading and understanding legal sources.</w:t>
      </w:r>
    </w:p>
    <w:p w14:paraId="4903AEC6" w14:textId="7C42417E" w:rsidR="00154BDD" w:rsidRDefault="00F42CC0" w:rsidP="002A5D51">
      <w:pPr>
        <w:pStyle w:val="ListBullet"/>
      </w:pPr>
      <w:r w:rsidRPr="0016750D">
        <w:t>The opportunities to further differentiate the content to better support your students.</w:t>
      </w:r>
      <w:r w:rsidR="00154BDD">
        <w:br w:type="page"/>
      </w:r>
    </w:p>
    <w:p w14:paraId="2971A6AF" w14:textId="7352559B" w:rsidR="00154BDD" w:rsidRPr="00CD403E" w:rsidRDefault="00154BDD" w:rsidP="00CF6D25">
      <w:pPr>
        <w:pStyle w:val="Heading2"/>
      </w:pPr>
      <w:bookmarkStart w:id="26" w:name="_Toc197941595"/>
      <w:r>
        <w:lastRenderedPageBreak/>
        <w:t>Syllabus content</w:t>
      </w:r>
      <w:bookmarkEnd w:id="26"/>
    </w:p>
    <w:p w14:paraId="6419587E" w14:textId="6E595341" w:rsidR="00CF6D25" w:rsidRDefault="00CF6D25" w:rsidP="00CF6D25">
      <w:pPr>
        <w:pStyle w:val="Caption"/>
      </w:pPr>
      <w:r>
        <w:t xml:space="preserve">Table </w:t>
      </w:r>
      <w:r>
        <w:fldChar w:fldCharType="begin"/>
      </w:r>
      <w:r>
        <w:instrText xml:space="preserve"> SEQ Table \* ARABIC </w:instrText>
      </w:r>
      <w:r>
        <w:fldChar w:fldCharType="separate"/>
      </w:r>
      <w:r>
        <w:rPr>
          <w:noProof/>
        </w:rPr>
        <w:t>9</w:t>
      </w:r>
      <w:r>
        <w:fldChar w:fldCharType="end"/>
      </w:r>
      <w:r>
        <w:t xml:space="preserve"> – </w:t>
      </w:r>
      <w:r w:rsidRPr="00147907">
        <w:t xml:space="preserve">excerpt </w:t>
      </w:r>
      <w:r w:rsidR="00B30C3F">
        <w:t>from</w:t>
      </w:r>
      <w:r w:rsidRPr="00147907">
        <w:t xml:space="preserve"> Legal Studies Stage 6 Syllabus </w:t>
      </w:r>
      <w:r w:rsidR="00B30C3F">
        <w:t>(</w:t>
      </w:r>
      <w:r w:rsidRPr="00147907">
        <w:t>2009</w:t>
      </w:r>
      <w:r w:rsidR="00B30C3F">
        <w:t>)</w:t>
      </w:r>
    </w:p>
    <w:tbl>
      <w:tblPr>
        <w:tblStyle w:val="Tableheader"/>
        <w:tblW w:w="9602" w:type="dxa"/>
        <w:tblLook w:val="0420" w:firstRow="1" w:lastRow="0" w:firstColumn="0" w:lastColumn="0" w:noHBand="0" w:noVBand="1"/>
        <w:tblDescription w:val="Excerpt from Legal Studies Stage 6 Syllabus (2009)."/>
      </w:tblPr>
      <w:tblGrid>
        <w:gridCol w:w="4801"/>
        <w:gridCol w:w="4801"/>
      </w:tblGrid>
      <w:tr w:rsidR="00154BDD" w:rsidRPr="000A74D3" w14:paraId="5E7B2390" w14:textId="77777777" w:rsidTr="00D460D4">
        <w:trPr>
          <w:cnfStyle w:val="100000000000" w:firstRow="1" w:lastRow="0" w:firstColumn="0" w:lastColumn="0" w:oddVBand="0" w:evenVBand="0" w:oddHBand="0" w:evenHBand="0" w:firstRowFirstColumn="0" w:firstRowLastColumn="0" w:lastRowFirstColumn="0" w:lastRowLastColumn="0"/>
        </w:trPr>
        <w:tc>
          <w:tcPr>
            <w:tcW w:w="4801" w:type="dxa"/>
            <w:hideMark/>
          </w:tcPr>
          <w:p w14:paraId="081458E0" w14:textId="77777777" w:rsidR="00154BDD" w:rsidRPr="001A3A6B" w:rsidRDefault="00154BDD" w:rsidP="00D460D4">
            <w:pPr>
              <w:rPr>
                <w:b w:val="0"/>
                <w:bCs/>
              </w:rPr>
            </w:pPr>
            <w:r w:rsidRPr="001A3A6B">
              <w:rPr>
                <w:bCs/>
              </w:rPr>
              <w:t>Students learn about:</w:t>
            </w:r>
          </w:p>
        </w:tc>
        <w:tc>
          <w:tcPr>
            <w:tcW w:w="4801" w:type="dxa"/>
            <w:hideMark/>
          </w:tcPr>
          <w:p w14:paraId="0FA23FED" w14:textId="77777777" w:rsidR="00154BDD" w:rsidRPr="001A3A6B" w:rsidRDefault="00154BDD" w:rsidP="00D460D4">
            <w:pPr>
              <w:rPr>
                <w:b w:val="0"/>
                <w:bCs/>
              </w:rPr>
            </w:pPr>
            <w:r w:rsidRPr="001A3A6B">
              <w:rPr>
                <w:bCs/>
              </w:rPr>
              <w:t>Students learn to:</w:t>
            </w:r>
          </w:p>
        </w:tc>
      </w:tr>
      <w:tr w:rsidR="00154BDD" w:rsidRPr="000A74D3" w14:paraId="1B15C73D" w14:textId="77777777" w:rsidTr="00D460D4">
        <w:trPr>
          <w:cnfStyle w:val="000000100000" w:firstRow="0" w:lastRow="0" w:firstColumn="0" w:lastColumn="0" w:oddVBand="0" w:evenVBand="0" w:oddHBand="1" w:evenHBand="0" w:firstRowFirstColumn="0" w:firstRowLastColumn="0" w:lastRowFirstColumn="0" w:lastRowLastColumn="0"/>
        </w:trPr>
        <w:tc>
          <w:tcPr>
            <w:tcW w:w="4801" w:type="dxa"/>
            <w:hideMark/>
          </w:tcPr>
          <w:p w14:paraId="609A3518" w14:textId="79BE0CCC" w:rsidR="00F063B9" w:rsidRPr="00F063B9" w:rsidRDefault="00F063B9" w:rsidP="00F063B9">
            <w:pPr>
              <w:pStyle w:val="ListBullet"/>
              <w:numPr>
                <w:ilvl w:val="0"/>
                <w:numId w:val="0"/>
              </w:numPr>
              <w:rPr>
                <w:rStyle w:val="Strong"/>
              </w:rPr>
            </w:pPr>
            <w:r w:rsidRPr="00F063B9">
              <w:rPr>
                <w:rStyle w:val="Strong"/>
              </w:rPr>
              <w:t>Contemporary issue: The individual and technology</w:t>
            </w:r>
          </w:p>
          <w:p w14:paraId="7E81040D" w14:textId="350CC49A" w:rsidR="00F603B2" w:rsidRDefault="00F603B2" w:rsidP="00D460D4">
            <w:pPr>
              <w:pStyle w:val="ListBullet"/>
            </w:pPr>
            <w:r w:rsidRPr="00F603B2">
              <w:t>impacts of technology on the individual</w:t>
            </w:r>
          </w:p>
          <w:p w14:paraId="23FB6E05" w14:textId="309FD37C" w:rsidR="00F603B2" w:rsidRDefault="00F603B2" w:rsidP="00D460D4">
            <w:pPr>
              <w:pStyle w:val="ListBullet"/>
            </w:pPr>
            <w:r w:rsidRPr="00F603B2">
              <w:t>legal implications</w:t>
            </w:r>
          </w:p>
          <w:p w14:paraId="461DCF88" w14:textId="77777777" w:rsidR="00F603B2" w:rsidRDefault="00F603B2" w:rsidP="00D460D4">
            <w:pPr>
              <w:pStyle w:val="ListBullet"/>
            </w:pPr>
            <w:r w:rsidRPr="00F603B2">
              <w:t>difficulties with enforcing rights</w:t>
            </w:r>
          </w:p>
          <w:p w14:paraId="35103B8E" w14:textId="67370DEB" w:rsidR="00154BDD" w:rsidRDefault="00F603B2" w:rsidP="00D460D4">
            <w:pPr>
              <w:pStyle w:val="ListBullet"/>
            </w:pPr>
            <w:r w:rsidRPr="00F603B2">
              <w:t>future directions – the role of law reform</w:t>
            </w:r>
          </w:p>
          <w:p w14:paraId="4AC9942C" w14:textId="2A932A28" w:rsidR="00154BDD" w:rsidRDefault="00211E0F" w:rsidP="00211E0F">
            <w:pPr>
              <w:pStyle w:val="ListBullet"/>
              <w:numPr>
                <w:ilvl w:val="0"/>
                <w:numId w:val="0"/>
              </w:numPr>
            </w:pPr>
            <w:r>
              <w:t>Examples that may be studied could include:</w:t>
            </w:r>
          </w:p>
          <w:p w14:paraId="5EBAB4CD" w14:textId="77777777" w:rsidR="00211E0F" w:rsidRDefault="00211E0F" w:rsidP="00D460D4">
            <w:pPr>
              <w:pStyle w:val="ListBullet"/>
            </w:pPr>
            <w:r w:rsidRPr="00211E0F">
              <w:t>misuse of interactive technologies</w:t>
            </w:r>
          </w:p>
          <w:p w14:paraId="118A0F03" w14:textId="77777777" w:rsidR="00211E0F" w:rsidRDefault="00211E0F" w:rsidP="00D460D4">
            <w:pPr>
              <w:pStyle w:val="ListBullet"/>
            </w:pPr>
            <w:r w:rsidRPr="00211E0F">
              <w:t>cyber-bullying</w:t>
            </w:r>
          </w:p>
          <w:p w14:paraId="133FB246" w14:textId="77777777" w:rsidR="00211E0F" w:rsidRDefault="00211E0F" w:rsidP="00D460D4">
            <w:pPr>
              <w:pStyle w:val="ListBullet"/>
            </w:pPr>
            <w:r w:rsidRPr="00211E0F">
              <w:t>genetic profiling</w:t>
            </w:r>
          </w:p>
          <w:p w14:paraId="3A2B2603" w14:textId="77777777" w:rsidR="00211E0F" w:rsidRDefault="00211E0F" w:rsidP="00D460D4">
            <w:pPr>
              <w:pStyle w:val="ListBullet"/>
            </w:pPr>
            <w:r w:rsidRPr="00211E0F">
              <w:t>cyberspace</w:t>
            </w:r>
          </w:p>
          <w:p w14:paraId="17D41C78" w14:textId="77777777" w:rsidR="00211E0F" w:rsidRDefault="00211E0F" w:rsidP="00D460D4">
            <w:pPr>
              <w:pStyle w:val="ListBullet"/>
            </w:pPr>
            <w:r w:rsidRPr="00211E0F">
              <w:t>privacy issues</w:t>
            </w:r>
          </w:p>
          <w:p w14:paraId="5D5972DA" w14:textId="77777777" w:rsidR="00211E0F" w:rsidRDefault="00211E0F" w:rsidP="00D460D4">
            <w:pPr>
              <w:pStyle w:val="ListBullet"/>
            </w:pPr>
            <w:r w:rsidRPr="00211E0F">
              <w:t>security and surveillance</w:t>
            </w:r>
          </w:p>
          <w:p w14:paraId="60241944" w14:textId="77777777" w:rsidR="00211E0F" w:rsidRDefault="00211E0F" w:rsidP="00D460D4">
            <w:pPr>
              <w:pStyle w:val="ListBullet"/>
            </w:pPr>
            <w:r w:rsidRPr="00211E0F">
              <w:t>mobile phones</w:t>
            </w:r>
          </w:p>
          <w:p w14:paraId="324630CE" w14:textId="6C5C11A1" w:rsidR="00154BDD" w:rsidRPr="000A74D3" w:rsidRDefault="00211E0F" w:rsidP="00D460D4">
            <w:pPr>
              <w:pStyle w:val="ListBullet"/>
            </w:pPr>
            <w:r w:rsidRPr="00211E0F">
              <w:t>copyright</w:t>
            </w:r>
            <w:r w:rsidR="00872D4F">
              <w:t>.</w:t>
            </w:r>
          </w:p>
        </w:tc>
        <w:tc>
          <w:tcPr>
            <w:tcW w:w="4801" w:type="dxa"/>
            <w:hideMark/>
          </w:tcPr>
          <w:p w14:paraId="2C14AE5B" w14:textId="77777777" w:rsidR="00D303EE" w:rsidRDefault="00D303EE" w:rsidP="00D460D4">
            <w:pPr>
              <w:pStyle w:val="ListBullet"/>
            </w:pPr>
            <w:r w:rsidRPr="00D303EE">
              <w:t>explain the difficulties with enforcing rights</w:t>
            </w:r>
          </w:p>
          <w:p w14:paraId="1DC8D946" w14:textId="77777777" w:rsidR="00D303EE" w:rsidRDefault="00D303EE" w:rsidP="00D460D4">
            <w:pPr>
              <w:pStyle w:val="ListBullet"/>
            </w:pPr>
            <w:r w:rsidRPr="00D303EE">
              <w:t>assess the role of law reform in addressing emerging technological issues and enforcing rights</w:t>
            </w:r>
          </w:p>
          <w:p w14:paraId="0F892324" w14:textId="262EB10F" w:rsidR="00154BDD" w:rsidRPr="000A74D3" w:rsidRDefault="00D303EE" w:rsidP="00D460D4">
            <w:pPr>
              <w:pStyle w:val="ListBullet"/>
            </w:pPr>
            <w:r w:rsidRPr="00D303EE">
              <w:t>discuss the legal implications of the use of technology and its impact on the individual</w:t>
            </w:r>
            <w:r w:rsidR="00872D4F">
              <w:t>.</w:t>
            </w:r>
          </w:p>
        </w:tc>
      </w:tr>
    </w:tbl>
    <w:p w14:paraId="712D557E" w14:textId="05700E64" w:rsidR="00154BDD" w:rsidRPr="0066386D" w:rsidRDefault="00154BDD">
      <w:r>
        <w:br w:type="page"/>
      </w:r>
    </w:p>
    <w:p w14:paraId="6E5F2CFE" w14:textId="6EA6D516" w:rsidR="00D70135" w:rsidRDefault="0099144F" w:rsidP="00D70135">
      <w:pPr>
        <w:pStyle w:val="Heading2"/>
      </w:pPr>
      <w:bookmarkStart w:id="27" w:name="_Toc197941596"/>
      <w:r>
        <w:lastRenderedPageBreak/>
        <w:t>Impacts of technology on the individual</w:t>
      </w:r>
      <w:bookmarkEnd w:id="27"/>
    </w:p>
    <w:p w14:paraId="06A07210" w14:textId="59597D15" w:rsidR="00660ACC" w:rsidRPr="00660ACC" w:rsidRDefault="00660ACC" w:rsidP="00785468">
      <w:pPr>
        <w:pStyle w:val="FeatureBox2"/>
      </w:pPr>
      <w:r w:rsidRPr="007C15AB">
        <w:rPr>
          <w:b/>
          <w:bCs/>
        </w:rPr>
        <w:t>Note</w:t>
      </w:r>
      <w:r w:rsidRPr="0098603A">
        <w:t>:</w:t>
      </w:r>
      <w:r w:rsidRPr="007C15AB">
        <w:t xml:space="preserve"> th</w:t>
      </w:r>
      <w:r>
        <w:t xml:space="preserve">is section of the learning sequence is designed as a framework for teachers to explore one of the contemporary issues relating to the impacts of technology on the individual that are identified in the syllabus or </w:t>
      </w:r>
      <w:r w:rsidR="00785468">
        <w:t xml:space="preserve">to </w:t>
      </w:r>
      <w:r>
        <w:t>support students to investigate a</w:t>
      </w:r>
      <w:r w:rsidR="00785468">
        <w:t>n impact of technology on the individual</w:t>
      </w:r>
      <w:r>
        <w:t xml:space="preserve"> that is of interest to them. The syllabus identifies the following issues as contemporary law reform issues that could be studied:</w:t>
      </w:r>
      <w:r w:rsidR="00785468">
        <w:t xml:space="preserve"> misuse of interactive technologies, cyber-bullying, genetic profiling, cyberspace, privacy issues, security and surveillance, mobile phones and copyright.</w:t>
      </w:r>
    </w:p>
    <w:p w14:paraId="28402264" w14:textId="6AB9872D" w:rsidR="0027472C" w:rsidRPr="0027472C" w:rsidRDefault="00BB1B08" w:rsidP="0027472C">
      <w:pPr>
        <w:pStyle w:val="FeatureBox2"/>
        <w:rPr>
          <w:rFonts w:eastAsia="Arial"/>
          <w:color w:val="000000" w:themeColor="text1"/>
          <w:szCs w:val="22"/>
        </w:rPr>
      </w:pPr>
      <w:r>
        <w:rPr>
          <w:rFonts w:eastAsia="Arial"/>
          <w:color w:val="000000" w:themeColor="text1"/>
          <w:szCs w:val="22"/>
        </w:rPr>
        <w:t>T</w:t>
      </w:r>
      <w:r w:rsidR="00D70135" w:rsidRPr="007C15AB">
        <w:rPr>
          <w:rFonts w:eastAsia="Arial"/>
          <w:color w:val="000000" w:themeColor="text1"/>
          <w:szCs w:val="22"/>
        </w:rPr>
        <w:t>he learning intentions and success criteria</w:t>
      </w:r>
      <w:r>
        <w:rPr>
          <w:rFonts w:eastAsia="Arial"/>
          <w:color w:val="000000" w:themeColor="text1"/>
          <w:szCs w:val="22"/>
        </w:rPr>
        <w:t xml:space="preserve"> below</w:t>
      </w:r>
      <w:r w:rsidR="00D70135" w:rsidRPr="007C15AB">
        <w:rPr>
          <w:rFonts w:eastAsia="Arial"/>
          <w:color w:val="000000" w:themeColor="text1"/>
          <w:szCs w:val="22"/>
        </w:rPr>
        <w:t xml:space="preserve"> are general and should be contextualised to suit your school and students’ needs. Success criteria can be differentiated depending on the starting point of diverse students. For more information on this explicit teaching strategy, see </w:t>
      </w:r>
      <w:hyperlink r:id="rId104">
        <w:r w:rsidR="00D70135" w:rsidRPr="007C15AB">
          <w:rPr>
            <w:rStyle w:val="Hyperlink"/>
            <w:rFonts w:eastAsia="Arial"/>
            <w:szCs w:val="22"/>
          </w:rPr>
          <w:t>Sharing success criteria</w:t>
        </w:r>
      </w:hyperlink>
      <w:r w:rsidR="00D70135" w:rsidRPr="007C15AB">
        <w:rPr>
          <w:rFonts w:eastAsia="Arial"/>
          <w:color w:val="000000" w:themeColor="text1"/>
          <w:szCs w:val="22"/>
        </w:rPr>
        <w:t>.</w:t>
      </w:r>
    </w:p>
    <w:p w14:paraId="3E974C2A" w14:textId="0898DF02" w:rsidR="0027472C" w:rsidRPr="007C15AB" w:rsidRDefault="0027472C" w:rsidP="00E40A9B">
      <w:pPr>
        <w:pStyle w:val="Heading3"/>
      </w:pPr>
      <w:bookmarkStart w:id="28" w:name="_Toc197941597"/>
      <w:r w:rsidRPr="007C15AB">
        <w:t>Learning intention</w:t>
      </w:r>
      <w:r w:rsidR="003F4BD0">
        <w:t>s</w:t>
      </w:r>
      <w:bookmarkEnd w:id="28"/>
    </w:p>
    <w:p w14:paraId="4D51CA03" w14:textId="39F68707" w:rsidR="0027472C" w:rsidRPr="007C15AB" w:rsidRDefault="00F634F5" w:rsidP="0027472C">
      <w:pPr>
        <w:rPr>
          <w:rFonts w:eastAsia="Arial"/>
          <w:color w:val="000000" w:themeColor="text1"/>
          <w:szCs w:val="22"/>
        </w:rPr>
      </w:pPr>
      <w:r>
        <w:rPr>
          <w:rFonts w:eastAsia="Arial"/>
          <w:color w:val="000000" w:themeColor="text1"/>
          <w:szCs w:val="22"/>
        </w:rPr>
        <w:t>I will learn</w:t>
      </w:r>
      <w:r w:rsidR="0027472C" w:rsidRPr="007C15AB">
        <w:rPr>
          <w:rFonts w:eastAsia="Arial"/>
          <w:color w:val="000000" w:themeColor="text1"/>
          <w:szCs w:val="22"/>
        </w:rPr>
        <w:t>:</w:t>
      </w:r>
    </w:p>
    <w:p w14:paraId="55BFBE5D" w14:textId="20ABDEE8" w:rsidR="0027472C" w:rsidRDefault="00F634F5" w:rsidP="0027472C">
      <w:pPr>
        <w:pStyle w:val="ListBullet"/>
        <w:rPr>
          <w:szCs w:val="22"/>
        </w:rPr>
      </w:pPr>
      <w:r>
        <w:rPr>
          <w:szCs w:val="22"/>
        </w:rPr>
        <w:t xml:space="preserve">to </w:t>
      </w:r>
      <w:r w:rsidR="0027472C">
        <w:rPr>
          <w:szCs w:val="22"/>
        </w:rPr>
        <w:t>identify a contemporary issue related to the impact of technology on the individual that is of interest to them</w:t>
      </w:r>
    </w:p>
    <w:p w14:paraId="7B09C444" w14:textId="7174E05C" w:rsidR="0027472C" w:rsidRDefault="00F634F5" w:rsidP="00CB7BE0">
      <w:pPr>
        <w:pStyle w:val="ListBullet"/>
        <w:rPr>
          <w:rFonts w:eastAsia="Arial"/>
          <w:b/>
          <w:bCs/>
          <w:color w:val="000000" w:themeColor="text1"/>
          <w:szCs w:val="22"/>
        </w:rPr>
      </w:pPr>
      <w:r>
        <w:rPr>
          <w:szCs w:val="22"/>
        </w:rPr>
        <w:t xml:space="preserve">to </w:t>
      </w:r>
      <w:r w:rsidR="0027472C" w:rsidRPr="0027472C">
        <w:rPr>
          <w:szCs w:val="22"/>
        </w:rPr>
        <w:t xml:space="preserve">investigate a </w:t>
      </w:r>
      <w:r w:rsidR="0027472C">
        <w:rPr>
          <w:szCs w:val="22"/>
        </w:rPr>
        <w:t>contemporary issue related to the impact of technology on the individual that is of interest to them</w:t>
      </w:r>
      <w:r w:rsidR="00EB14DC" w:rsidRPr="00EB14DC">
        <w:rPr>
          <w:rFonts w:eastAsia="Arial"/>
          <w:color w:val="000000" w:themeColor="text1"/>
          <w:szCs w:val="22"/>
        </w:rPr>
        <w:t>.</w:t>
      </w:r>
    </w:p>
    <w:p w14:paraId="13B5D138" w14:textId="56364534" w:rsidR="0027472C" w:rsidRPr="0027472C" w:rsidRDefault="0027472C" w:rsidP="00E40A9B">
      <w:pPr>
        <w:pStyle w:val="Heading3"/>
      </w:pPr>
      <w:bookmarkStart w:id="29" w:name="_Toc197941598"/>
      <w:r w:rsidRPr="0027472C">
        <w:t>Success criteria</w:t>
      </w:r>
      <w:bookmarkEnd w:id="29"/>
    </w:p>
    <w:p w14:paraId="41282005" w14:textId="5E373576" w:rsidR="0027472C" w:rsidRPr="007C15AB" w:rsidRDefault="00F634F5" w:rsidP="0027472C">
      <w:pPr>
        <w:rPr>
          <w:szCs w:val="22"/>
        </w:rPr>
      </w:pPr>
      <w:r>
        <w:rPr>
          <w:szCs w:val="22"/>
        </w:rPr>
        <w:t>I</w:t>
      </w:r>
      <w:r w:rsidR="0027472C" w:rsidRPr="009F1091">
        <w:rPr>
          <w:szCs w:val="22"/>
        </w:rPr>
        <w:t xml:space="preserve"> can</w:t>
      </w:r>
      <w:r w:rsidR="0027472C" w:rsidRPr="007C15AB">
        <w:rPr>
          <w:szCs w:val="22"/>
        </w:rPr>
        <w:t>:</w:t>
      </w:r>
    </w:p>
    <w:p w14:paraId="1A558612" w14:textId="27100FE6" w:rsidR="0027472C" w:rsidRDefault="0027472C" w:rsidP="0027472C">
      <w:pPr>
        <w:pStyle w:val="ListBullet"/>
        <w:rPr>
          <w:szCs w:val="22"/>
        </w:rPr>
      </w:pPr>
      <w:r>
        <w:rPr>
          <w:szCs w:val="22"/>
        </w:rPr>
        <w:t>create a graphic organiser that records the difficulties with enforcing rights in relation to technology</w:t>
      </w:r>
    </w:p>
    <w:p w14:paraId="509F1823" w14:textId="02404D3C" w:rsidR="0027472C" w:rsidRDefault="0027472C" w:rsidP="0027472C">
      <w:pPr>
        <w:pStyle w:val="ListBullet"/>
        <w:rPr>
          <w:szCs w:val="22"/>
        </w:rPr>
      </w:pPr>
      <w:r>
        <w:rPr>
          <w:szCs w:val="22"/>
        </w:rPr>
        <w:t>discuss</w:t>
      </w:r>
      <w:r w:rsidRPr="00D303EE">
        <w:t xml:space="preserve"> the legal implications of </w:t>
      </w:r>
      <w:r>
        <w:t>technology</w:t>
      </w:r>
      <w:r w:rsidRPr="00D303EE">
        <w:t xml:space="preserve"> use and its impact on the individual</w:t>
      </w:r>
      <w:r>
        <w:t xml:space="preserve"> with peers</w:t>
      </w:r>
    </w:p>
    <w:p w14:paraId="5E051D4E" w14:textId="7BB7A28A" w:rsidR="0027472C" w:rsidRPr="00630E99" w:rsidRDefault="0027472C" w:rsidP="00630E99">
      <w:pPr>
        <w:pStyle w:val="ListBullet"/>
      </w:pPr>
      <w:r w:rsidRPr="00760E37">
        <w:rPr>
          <w:rFonts w:eastAsia="Arial"/>
          <w:color w:val="000000" w:themeColor="text1"/>
          <w:szCs w:val="22"/>
        </w:rPr>
        <w:t xml:space="preserve">write a multi-paragraph response </w:t>
      </w:r>
      <w:r w:rsidRPr="00D303EE">
        <w:t>assess</w:t>
      </w:r>
      <w:r>
        <w:t>ing</w:t>
      </w:r>
      <w:r w:rsidRPr="00D303EE">
        <w:t xml:space="preserve"> the role of law reform in addressing emerging technological issues and enforcing rights</w:t>
      </w:r>
      <w:r w:rsidR="00EB14DC">
        <w:t>.</w:t>
      </w:r>
    </w:p>
    <w:p w14:paraId="05421F18" w14:textId="42CDDA87" w:rsidR="0027472C" w:rsidRPr="00E56833" w:rsidRDefault="0027472C" w:rsidP="0027472C">
      <w:pPr>
        <w:pStyle w:val="FeatureBox"/>
        <w:rPr>
          <w:b/>
          <w:bCs/>
          <w:szCs w:val="22"/>
        </w:rPr>
      </w:pPr>
      <w:r w:rsidRPr="00E56833">
        <w:rPr>
          <w:b/>
          <w:bCs/>
          <w:szCs w:val="22"/>
        </w:rPr>
        <w:t xml:space="preserve">Defining </w:t>
      </w:r>
      <w:r w:rsidR="00630E99">
        <w:rPr>
          <w:b/>
          <w:bCs/>
          <w:szCs w:val="22"/>
        </w:rPr>
        <w:t>emerging legal issues in relation to technology and law reform</w:t>
      </w:r>
    </w:p>
    <w:p w14:paraId="2ED8420A" w14:textId="68072E17" w:rsidR="00630E99" w:rsidRDefault="00630E99" w:rsidP="0027472C">
      <w:pPr>
        <w:pStyle w:val="FeatureBox"/>
        <w:rPr>
          <w:szCs w:val="22"/>
        </w:rPr>
      </w:pPr>
      <w:r>
        <w:rPr>
          <w:szCs w:val="22"/>
        </w:rPr>
        <w:lastRenderedPageBreak/>
        <w:t xml:space="preserve">Legal issues in relation to technology are </w:t>
      </w:r>
      <w:r w:rsidR="00193625">
        <w:rPr>
          <w:szCs w:val="22"/>
        </w:rPr>
        <w:t xml:space="preserve">constantly changing. Consequently, some of the issues that the syllabus identifies as contemporary issues, such as the emergence of mobile phones, are now difficult to study in the context of </w:t>
      </w:r>
      <w:r w:rsidR="003074E3">
        <w:rPr>
          <w:szCs w:val="22"/>
        </w:rPr>
        <w:t xml:space="preserve">current law reform. Teachers should consider the relevance of topics to be studied and, where possible, select topics that remain the subject </w:t>
      </w:r>
      <w:r w:rsidR="004B21F9">
        <w:rPr>
          <w:szCs w:val="22"/>
        </w:rPr>
        <w:t xml:space="preserve">of </w:t>
      </w:r>
      <w:r w:rsidR="003074E3">
        <w:rPr>
          <w:szCs w:val="22"/>
        </w:rPr>
        <w:t>law reform.</w:t>
      </w:r>
    </w:p>
    <w:p w14:paraId="54AF8275" w14:textId="382CEEF7" w:rsidR="0027472C" w:rsidRPr="00E56833" w:rsidRDefault="0027472C" w:rsidP="0027472C">
      <w:pPr>
        <w:pStyle w:val="FeatureBox"/>
        <w:rPr>
          <w:szCs w:val="22"/>
        </w:rPr>
      </w:pPr>
      <w:r>
        <w:rPr>
          <w:szCs w:val="22"/>
        </w:rPr>
        <w:t>Law reform is the process by which the law is changed. It takes place through a variety of mechanisms including the establishment of common law precedents, amendments to statutes in parliament and ratification of international law. Law reform may occur for one or more reasons including changing social values, new concepts of justice or the development of new technologies that require regulation.</w:t>
      </w:r>
    </w:p>
    <w:p w14:paraId="783AE245" w14:textId="1F3D14C8" w:rsidR="003074E3" w:rsidRPr="003074E3" w:rsidRDefault="003074E3" w:rsidP="003074E3">
      <w:pPr>
        <w:pStyle w:val="FeatureBox2"/>
      </w:pPr>
      <w:r>
        <w:rPr>
          <w:b/>
          <w:bCs/>
        </w:rPr>
        <w:t>Note</w:t>
      </w:r>
      <w:r w:rsidRPr="00924446">
        <w:t>:</w:t>
      </w:r>
      <w:r>
        <w:t xml:space="preserve"> </w:t>
      </w:r>
      <w:r w:rsidR="00924446">
        <w:t>l</w:t>
      </w:r>
      <w:r>
        <w:t xml:space="preserve">aw reform was the focus of </w:t>
      </w:r>
      <w:r w:rsidR="00924446">
        <w:t>L</w:t>
      </w:r>
      <w:r>
        <w:t xml:space="preserve">earning sequences 4 and 5 </w:t>
      </w:r>
      <w:r w:rsidR="00A14866">
        <w:t xml:space="preserve">within the </w:t>
      </w:r>
      <w:r w:rsidR="001A5CB6">
        <w:t>Core</w:t>
      </w:r>
      <w:r w:rsidR="00924446">
        <w:t xml:space="preserve"> Part 1</w:t>
      </w:r>
      <w:r w:rsidR="001A5CB6">
        <w:t xml:space="preserve">: </w:t>
      </w:r>
      <w:r w:rsidR="00924446">
        <w:t>T</w:t>
      </w:r>
      <w:r w:rsidR="001A5CB6">
        <w:t xml:space="preserve">he </w:t>
      </w:r>
      <w:r w:rsidR="00A14866">
        <w:t>l</w:t>
      </w:r>
      <w:r w:rsidR="001A5CB6">
        <w:t xml:space="preserve">egal </w:t>
      </w:r>
      <w:r w:rsidR="00A14866">
        <w:t>s</w:t>
      </w:r>
      <w:r w:rsidR="001A5CB6">
        <w:t>ystem</w:t>
      </w:r>
      <w:r w:rsidR="00A14866">
        <w:t xml:space="preserve"> focus area. Teachers should consider activating student prior knowledge by asking them to recall the conditions that contribute to law reform. Alternatively, teachers may wish to ask students to briefly complete the activity below.</w:t>
      </w:r>
    </w:p>
    <w:p w14:paraId="41C2C099" w14:textId="5D14B484" w:rsidR="00A14866" w:rsidRDefault="00A14866" w:rsidP="0027472C">
      <w:pPr>
        <w:rPr>
          <w:szCs w:val="22"/>
        </w:rPr>
      </w:pPr>
      <w:r>
        <w:rPr>
          <w:szCs w:val="22"/>
        </w:rPr>
        <w:t xml:space="preserve">Watch </w:t>
      </w:r>
      <w:hyperlink r:id="rId105" w:history="1">
        <w:r w:rsidR="009D45F4">
          <w:rPr>
            <w:rStyle w:val="Hyperlink"/>
            <w:szCs w:val="22"/>
          </w:rPr>
          <w:t>Why is law reform important? (1:52)</w:t>
        </w:r>
      </w:hyperlink>
      <w:r>
        <w:rPr>
          <w:szCs w:val="22"/>
        </w:rPr>
        <w:t>. Revise</w:t>
      </w:r>
      <w:r w:rsidRPr="00E56833">
        <w:rPr>
          <w:szCs w:val="22"/>
        </w:rPr>
        <w:t xml:space="preserve"> the </w:t>
      </w:r>
      <w:r>
        <w:rPr>
          <w:szCs w:val="22"/>
        </w:rPr>
        <w:t xml:space="preserve">conditions that cause law reform </w:t>
      </w:r>
      <w:r w:rsidRPr="00E56833">
        <w:rPr>
          <w:szCs w:val="22"/>
        </w:rPr>
        <w:t>as a class by drawing on</w:t>
      </w:r>
      <w:r>
        <w:rPr>
          <w:szCs w:val="22"/>
        </w:rPr>
        <w:t xml:space="preserve"> the content in the video and</w:t>
      </w:r>
      <w:r w:rsidRPr="00E56833">
        <w:rPr>
          <w:szCs w:val="22"/>
        </w:rPr>
        <w:t xml:space="preserve"> prior knowledge</w:t>
      </w:r>
      <w:r>
        <w:rPr>
          <w:szCs w:val="22"/>
        </w:rPr>
        <w:t xml:space="preserve"> from </w:t>
      </w:r>
      <w:r w:rsidR="00886E5C">
        <w:rPr>
          <w:szCs w:val="22"/>
        </w:rPr>
        <w:t>L</w:t>
      </w:r>
      <w:r>
        <w:rPr>
          <w:szCs w:val="22"/>
        </w:rPr>
        <w:t>earning sequences</w:t>
      </w:r>
      <w:r w:rsidRPr="00E56833">
        <w:rPr>
          <w:szCs w:val="22"/>
        </w:rPr>
        <w:t xml:space="preserve"> </w:t>
      </w:r>
      <w:r>
        <w:t>4 and 5 within the Core</w:t>
      </w:r>
      <w:r w:rsidR="00886E5C">
        <w:t xml:space="preserve"> Part 1</w:t>
      </w:r>
      <w:r>
        <w:t xml:space="preserve">: </w:t>
      </w:r>
      <w:r w:rsidR="00886E5C">
        <w:t>T</w:t>
      </w:r>
      <w:r>
        <w:t>he legal system focus area.</w:t>
      </w:r>
    </w:p>
    <w:p w14:paraId="05EF93B9" w14:textId="2D3E1545" w:rsidR="0027472C" w:rsidRDefault="0027472C" w:rsidP="0027472C">
      <w:pPr>
        <w:rPr>
          <w:szCs w:val="22"/>
        </w:rPr>
      </w:pPr>
      <w:r>
        <w:rPr>
          <w:szCs w:val="22"/>
        </w:rPr>
        <w:t>Work as a class to construct joint definitions for the following key terms:</w:t>
      </w:r>
    </w:p>
    <w:p w14:paraId="5302D52E" w14:textId="77777777" w:rsidR="0027472C" w:rsidRDefault="0027472C" w:rsidP="0027472C">
      <w:pPr>
        <w:pStyle w:val="ListBullet"/>
      </w:pPr>
      <w:r>
        <w:t>justice</w:t>
      </w:r>
    </w:p>
    <w:p w14:paraId="2EB92FA9" w14:textId="77777777" w:rsidR="0027472C" w:rsidRDefault="0027472C" w:rsidP="0027472C">
      <w:pPr>
        <w:pStyle w:val="ListBullet"/>
      </w:pPr>
      <w:r>
        <w:t>technology</w:t>
      </w:r>
    </w:p>
    <w:p w14:paraId="11663A18" w14:textId="2EC58D8A" w:rsidR="0027472C" w:rsidRDefault="0027472C" w:rsidP="0027472C">
      <w:pPr>
        <w:pStyle w:val="ListBullet"/>
      </w:pPr>
      <w:r>
        <w:t>social values</w:t>
      </w:r>
      <w:r w:rsidR="0098603A">
        <w:t>.</w:t>
      </w:r>
    </w:p>
    <w:p w14:paraId="19CF5A13" w14:textId="77777777" w:rsidR="0027472C" w:rsidRPr="00022AFC" w:rsidRDefault="0027472C" w:rsidP="0027472C">
      <w:pPr>
        <w:pStyle w:val="FeatureBox2"/>
      </w:pPr>
      <w:r>
        <w:rPr>
          <w:b/>
          <w:bCs/>
        </w:rPr>
        <w:t>Note</w:t>
      </w:r>
      <w:r w:rsidRPr="00924446">
        <w:t xml:space="preserve">: </w:t>
      </w:r>
      <w:r>
        <w:t>teachers may elect to teach one of the syllabus-identified contemporary law reform issues or a school-developed study at this point. The activities below may be adapted to support the teaching of the syllabus-identified or school-developed issue. In contexts where students are investigating a self-selected contemporary law reform issue, they may be guided in their selection by completing the activity below.</w:t>
      </w:r>
    </w:p>
    <w:p w14:paraId="42BF5CF3" w14:textId="7E5E25DC" w:rsidR="0027472C" w:rsidRDefault="0027472C" w:rsidP="0027472C">
      <w:pPr>
        <w:rPr>
          <w:szCs w:val="22"/>
        </w:rPr>
      </w:pPr>
      <w:r>
        <w:rPr>
          <w:szCs w:val="22"/>
        </w:rPr>
        <w:t xml:space="preserve">Examine the list of contemporary </w:t>
      </w:r>
      <w:r w:rsidR="00A14866">
        <w:rPr>
          <w:szCs w:val="22"/>
        </w:rPr>
        <w:t>issues</w:t>
      </w:r>
      <w:r w:rsidR="00493342">
        <w:rPr>
          <w:szCs w:val="22"/>
        </w:rPr>
        <w:t xml:space="preserve"> </w:t>
      </w:r>
      <w:r w:rsidR="00F708A2">
        <w:rPr>
          <w:szCs w:val="22"/>
        </w:rPr>
        <w:t>below</w:t>
      </w:r>
      <w:r w:rsidR="00A14866">
        <w:rPr>
          <w:szCs w:val="22"/>
        </w:rPr>
        <w:t xml:space="preserve"> relating to the impact of technology on the individual within the Legal Studies Stage 6 (2009) syllabus:</w:t>
      </w:r>
    </w:p>
    <w:p w14:paraId="3F598A45" w14:textId="7CDF5710" w:rsidR="00A14866" w:rsidRPr="00A14866" w:rsidRDefault="00A14866" w:rsidP="00A14866">
      <w:pPr>
        <w:pStyle w:val="ListBullet"/>
        <w:rPr>
          <w:szCs w:val="22"/>
        </w:rPr>
      </w:pPr>
      <w:r>
        <w:lastRenderedPageBreak/>
        <w:t>misuse of interactive technologies</w:t>
      </w:r>
    </w:p>
    <w:p w14:paraId="2F0E60EF" w14:textId="1F1C019E" w:rsidR="00A14866" w:rsidRPr="00A14866" w:rsidRDefault="00A14866" w:rsidP="00A14866">
      <w:pPr>
        <w:pStyle w:val="ListBullet"/>
        <w:rPr>
          <w:szCs w:val="22"/>
        </w:rPr>
      </w:pPr>
      <w:r>
        <w:t>cyber-bullying</w:t>
      </w:r>
    </w:p>
    <w:p w14:paraId="60AA366D" w14:textId="1076C72B" w:rsidR="00A14866" w:rsidRPr="00A14866" w:rsidRDefault="00A14866" w:rsidP="00A14866">
      <w:pPr>
        <w:pStyle w:val="ListBullet"/>
        <w:rPr>
          <w:szCs w:val="22"/>
        </w:rPr>
      </w:pPr>
      <w:r>
        <w:t>genetic profiling</w:t>
      </w:r>
    </w:p>
    <w:p w14:paraId="237070A5" w14:textId="37C37C03" w:rsidR="00A14866" w:rsidRPr="00A14866" w:rsidRDefault="00A14866" w:rsidP="00A14866">
      <w:pPr>
        <w:pStyle w:val="ListBullet"/>
        <w:rPr>
          <w:szCs w:val="22"/>
        </w:rPr>
      </w:pPr>
      <w:r>
        <w:t>cyberspace</w:t>
      </w:r>
    </w:p>
    <w:p w14:paraId="701432EA" w14:textId="61794C30" w:rsidR="00A14866" w:rsidRPr="00A14866" w:rsidRDefault="00A14866" w:rsidP="00A14866">
      <w:pPr>
        <w:pStyle w:val="ListBullet"/>
        <w:rPr>
          <w:szCs w:val="22"/>
        </w:rPr>
      </w:pPr>
      <w:r>
        <w:t>privacy issues</w:t>
      </w:r>
    </w:p>
    <w:p w14:paraId="52863301" w14:textId="056CCA1F" w:rsidR="00A14866" w:rsidRPr="00A14866" w:rsidRDefault="00A14866" w:rsidP="00A14866">
      <w:pPr>
        <w:pStyle w:val="ListBullet"/>
        <w:rPr>
          <w:szCs w:val="22"/>
        </w:rPr>
      </w:pPr>
      <w:r>
        <w:t>security and surveillance</w:t>
      </w:r>
    </w:p>
    <w:p w14:paraId="4A8A73C6" w14:textId="3992C454" w:rsidR="00A14866" w:rsidRPr="00A14866" w:rsidRDefault="00A14866" w:rsidP="00A14866">
      <w:pPr>
        <w:pStyle w:val="ListBullet"/>
        <w:rPr>
          <w:szCs w:val="22"/>
        </w:rPr>
      </w:pPr>
      <w:r>
        <w:t>mobile phones</w:t>
      </w:r>
    </w:p>
    <w:p w14:paraId="5DFFEB30" w14:textId="015F92AC" w:rsidR="00A14866" w:rsidRPr="004722E7" w:rsidRDefault="00A14866" w:rsidP="00A14866">
      <w:pPr>
        <w:pStyle w:val="ListBullet"/>
        <w:rPr>
          <w:szCs w:val="22"/>
        </w:rPr>
      </w:pPr>
      <w:r>
        <w:t>copyright.</w:t>
      </w:r>
    </w:p>
    <w:p w14:paraId="06E8E6B4" w14:textId="4E82A5C7" w:rsidR="004722E7" w:rsidRDefault="004722E7" w:rsidP="004722E7">
      <w:pPr>
        <w:pStyle w:val="ListBullet"/>
        <w:numPr>
          <w:ilvl w:val="0"/>
          <w:numId w:val="0"/>
        </w:numPr>
        <w:rPr>
          <w:szCs w:val="22"/>
        </w:rPr>
      </w:pPr>
      <w:r>
        <w:rPr>
          <w:szCs w:val="22"/>
        </w:rPr>
        <w:t>Examine the list of additional contemporary issues</w:t>
      </w:r>
      <w:r w:rsidR="00493342">
        <w:rPr>
          <w:szCs w:val="22"/>
        </w:rPr>
        <w:t xml:space="preserve"> </w:t>
      </w:r>
      <w:r w:rsidR="00F708A2">
        <w:rPr>
          <w:szCs w:val="22"/>
        </w:rPr>
        <w:t>below</w:t>
      </w:r>
      <w:r>
        <w:rPr>
          <w:szCs w:val="22"/>
        </w:rPr>
        <w:t xml:space="preserve"> relating to the impact of technology on the individual that your teacher may permit you to study:</w:t>
      </w:r>
    </w:p>
    <w:p w14:paraId="073C6208" w14:textId="3FEAC1F1" w:rsidR="004722E7" w:rsidRDefault="004722E7" w:rsidP="004722E7">
      <w:pPr>
        <w:pStyle w:val="ListBullet"/>
      </w:pPr>
      <w:r>
        <w:t>regulation of social media via age limits</w:t>
      </w:r>
    </w:p>
    <w:p w14:paraId="3D5E6905" w14:textId="2696449F" w:rsidR="004722E7" w:rsidRDefault="004722E7" w:rsidP="004722E7">
      <w:pPr>
        <w:pStyle w:val="ListBullet"/>
      </w:pPr>
      <w:r>
        <w:t>drone technology</w:t>
      </w:r>
    </w:p>
    <w:p w14:paraId="5E09E882" w14:textId="4BD703B3" w:rsidR="004722E7" w:rsidRDefault="004722E7" w:rsidP="004722E7">
      <w:pPr>
        <w:pStyle w:val="ListBullet"/>
      </w:pPr>
      <w:r>
        <w:t>artificial intelligence (AI)</w:t>
      </w:r>
    </w:p>
    <w:p w14:paraId="622DAD0F" w14:textId="5555113E" w:rsidR="004722E7" w:rsidRDefault="003E61A0" w:rsidP="004722E7">
      <w:pPr>
        <w:pStyle w:val="ListBullet"/>
      </w:pPr>
      <w:r>
        <w:t>cybersecurity</w:t>
      </w:r>
    </w:p>
    <w:p w14:paraId="398FDA8B" w14:textId="211AB137" w:rsidR="003E61A0" w:rsidRDefault="003E61A0" w:rsidP="004722E7">
      <w:pPr>
        <w:pStyle w:val="ListBullet"/>
      </w:pPr>
      <w:r>
        <w:t>renewable energy technologies</w:t>
      </w:r>
    </w:p>
    <w:p w14:paraId="50585235" w14:textId="6C6D5F57" w:rsidR="003E61A0" w:rsidRDefault="003E61A0" w:rsidP="004722E7">
      <w:pPr>
        <w:pStyle w:val="ListBullet"/>
      </w:pPr>
      <w:r>
        <w:t>virtual reality technolo</w:t>
      </w:r>
      <w:r w:rsidR="00493342">
        <w:t>gies</w:t>
      </w:r>
    </w:p>
    <w:p w14:paraId="16A16137" w14:textId="4E8C7705" w:rsidR="00493342" w:rsidRDefault="00493342" w:rsidP="004722E7">
      <w:pPr>
        <w:pStyle w:val="ListBullet"/>
      </w:pPr>
      <w:r>
        <w:t>bioengineering</w:t>
      </w:r>
    </w:p>
    <w:p w14:paraId="1C4D2A14" w14:textId="1296F1DF" w:rsidR="00493342" w:rsidRDefault="00493342" w:rsidP="004722E7">
      <w:pPr>
        <w:pStyle w:val="ListBullet"/>
      </w:pPr>
      <w:r>
        <w:t>quantum technologies</w:t>
      </w:r>
      <w:r w:rsidR="00F134F0">
        <w:t>.</w:t>
      </w:r>
    </w:p>
    <w:p w14:paraId="44380E39" w14:textId="6FB6D44E" w:rsidR="0027472C" w:rsidRPr="00C33890" w:rsidRDefault="0027472C" w:rsidP="0027472C">
      <w:pPr>
        <w:pStyle w:val="FeatureBox2"/>
      </w:pPr>
      <w:r w:rsidRPr="00E56833">
        <w:rPr>
          <w:b/>
          <w:bCs/>
          <w:szCs w:val="22"/>
        </w:rPr>
        <w:t>Note</w:t>
      </w:r>
      <w:r w:rsidRPr="0098603A">
        <w:rPr>
          <w:szCs w:val="22"/>
        </w:rPr>
        <w:t xml:space="preserve">: </w:t>
      </w:r>
      <w:r>
        <w:t xml:space="preserve">the teacher should provide each student with </w:t>
      </w:r>
      <w:r w:rsidR="00F708A2">
        <w:t>one</w:t>
      </w:r>
      <w:r>
        <w:t xml:space="preserve"> hardcopy of Table</w:t>
      </w:r>
      <w:r w:rsidR="00BB1B08">
        <w:t xml:space="preserve"> 10 </w:t>
      </w:r>
      <w:r>
        <w:t>prior to completing the activity below.</w:t>
      </w:r>
      <w:r w:rsidR="009675D9">
        <w:t xml:space="preserve"> Teachers should consider completing the activity in a location where students are supported to conduct research, such as a school library or learning hub.</w:t>
      </w:r>
    </w:p>
    <w:p w14:paraId="042092A3" w14:textId="03DDA340" w:rsidR="0027472C" w:rsidRPr="00CF6D25" w:rsidRDefault="0027472C" w:rsidP="00CF6D25">
      <w:pPr>
        <w:rPr>
          <w:szCs w:val="22"/>
        </w:rPr>
      </w:pPr>
      <w:r>
        <w:rPr>
          <w:szCs w:val="22"/>
        </w:rPr>
        <w:t xml:space="preserve">Work individually to complete Table </w:t>
      </w:r>
      <w:r w:rsidR="00F43E6C">
        <w:rPr>
          <w:szCs w:val="22"/>
        </w:rPr>
        <w:t>10</w:t>
      </w:r>
      <w:r>
        <w:rPr>
          <w:szCs w:val="22"/>
        </w:rPr>
        <w:t xml:space="preserve"> for 2 </w:t>
      </w:r>
      <w:r w:rsidR="0007363B">
        <w:rPr>
          <w:szCs w:val="22"/>
        </w:rPr>
        <w:t>contemporary issues relating to the impact of technology on the individual from</w:t>
      </w:r>
      <w:r w:rsidR="009675D9">
        <w:rPr>
          <w:szCs w:val="22"/>
        </w:rPr>
        <w:t xml:space="preserve"> each of</w:t>
      </w:r>
      <w:r w:rsidR="0007363B">
        <w:rPr>
          <w:szCs w:val="22"/>
        </w:rPr>
        <w:t xml:space="preserve"> </w:t>
      </w:r>
      <w:r w:rsidR="000E735B">
        <w:rPr>
          <w:szCs w:val="22"/>
        </w:rPr>
        <w:t>the lists above</w:t>
      </w:r>
      <w:r w:rsidR="009675D9">
        <w:rPr>
          <w:szCs w:val="22"/>
        </w:rPr>
        <w:t xml:space="preserve"> (a total of 4 issues). You will need to conduct initial research on each issue to orientate yourself to the topic.</w:t>
      </w:r>
    </w:p>
    <w:p w14:paraId="22AED93B" w14:textId="5D36B4B4" w:rsidR="00CF6D25" w:rsidRDefault="00CF6D25" w:rsidP="00CF6D25">
      <w:pPr>
        <w:pStyle w:val="Caption"/>
      </w:pPr>
      <w:r>
        <w:lastRenderedPageBreak/>
        <w:t xml:space="preserve">Table </w:t>
      </w:r>
      <w:r>
        <w:fldChar w:fldCharType="begin"/>
      </w:r>
      <w:r>
        <w:instrText xml:space="preserve"> SEQ Table \* ARABIC </w:instrText>
      </w:r>
      <w:r>
        <w:fldChar w:fldCharType="separate"/>
      </w:r>
      <w:r>
        <w:rPr>
          <w:noProof/>
        </w:rPr>
        <w:t>10</w:t>
      </w:r>
      <w:r>
        <w:fldChar w:fldCharType="end"/>
      </w:r>
      <w:r>
        <w:t xml:space="preserve"> – </w:t>
      </w:r>
      <w:r w:rsidRPr="009A7C57">
        <w:t>contemporary issue relating to the impact of technology on the individual analysis scaffold</w:t>
      </w:r>
    </w:p>
    <w:tbl>
      <w:tblPr>
        <w:tblStyle w:val="Tableheader"/>
        <w:tblW w:w="9634" w:type="dxa"/>
        <w:tblLayout w:type="fixed"/>
        <w:tblLook w:val="04A0" w:firstRow="1" w:lastRow="0" w:firstColumn="1" w:lastColumn="0" w:noHBand="0" w:noVBand="1"/>
        <w:tblDescription w:val="Contemporary issue relating to the impact of technology on the individual analysis scaffold. Table contains columns labelled Issue, Description of issues, Key impacts on individuals, Key questions to answer and Rank. There are blank cells for student responses."/>
      </w:tblPr>
      <w:tblGrid>
        <w:gridCol w:w="1696"/>
        <w:gridCol w:w="2362"/>
        <w:gridCol w:w="2363"/>
        <w:gridCol w:w="2363"/>
        <w:gridCol w:w="850"/>
      </w:tblGrid>
      <w:tr w:rsidR="0027472C" w:rsidRPr="000E735B" w14:paraId="696B93D0" w14:textId="77777777" w:rsidTr="00D15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A62EBC" w14:textId="4E7D0E6B" w:rsidR="0027472C" w:rsidRPr="000E735B" w:rsidRDefault="009675D9" w:rsidP="000E735B">
            <w:r w:rsidRPr="000E735B">
              <w:t>Issue</w:t>
            </w:r>
          </w:p>
        </w:tc>
        <w:tc>
          <w:tcPr>
            <w:tcW w:w="2362" w:type="dxa"/>
          </w:tcPr>
          <w:p w14:paraId="325BD2FD" w14:textId="57A96B19" w:rsidR="0027472C" w:rsidRPr="000E735B" w:rsidRDefault="00D152E8" w:rsidP="000E735B">
            <w:pPr>
              <w:cnfStyle w:val="100000000000" w:firstRow="1" w:lastRow="0" w:firstColumn="0" w:lastColumn="0" w:oddVBand="0" w:evenVBand="0" w:oddHBand="0" w:evenHBand="0" w:firstRowFirstColumn="0" w:firstRowLastColumn="0" w:lastRowFirstColumn="0" w:lastRowLastColumn="0"/>
            </w:pPr>
            <w:r w:rsidRPr="000E735B">
              <w:t>Description of issue</w:t>
            </w:r>
          </w:p>
        </w:tc>
        <w:tc>
          <w:tcPr>
            <w:tcW w:w="2363" w:type="dxa"/>
          </w:tcPr>
          <w:p w14:paraId="07BA14F2" w14:textId="0D9B418B" w:rsidR="0027472C" w:rsidRPr="000E735B" w:rsidRDefault="00D152E8" w:rsidP="000E735B">
            <w:pPr>
              <w:cnfStyle w:val="100000000000" w:firstRow="1" w:lastRow="0" w:firstColumn="0" w:lastColumn="0" w:oddVBand="0" w:evenVBand="0" w:oddHBand="0" w:evenHBand="0" w:firstRowFirstColumn="0" w:firstRowLastColumn="0" w:lastRowFirstColumn="0" w:lastRowLastColumn="0"/>
            </w:pPr>
            <w:r w:rsidRPr="000E735B">
              <w:t>Key impacts on individuals</w:t>
            </w:r>
          </w:p>
        </w:tc>
        <w:tc>
          <w:tcPr>
            <w:tcW w:w="2363" w:type="dxa"/>
          </w:tcPr>
          <w:p w14:paraId="08C24403" w14:textId="15CDF2E9" w:rsidR="0027472C" w:rsidRPr="000E735B" w:rsidRDefault="0027472C" w:rsidP="000E735B">
            <w:pPr>
              <w:cnfStyle w:val="100000000000" w:firstRow="1" w:lastRow="0" w:firstColumn="0" w:lastColumn="0" w:oddVBand="0" w:evenVBand="0" w:oddHBand="0" w:evenHBand="0" w:firstRowFirstColumn="0" w:firstRowLastColumn="0" w:lastRowFirstColumn="0" w:lastRowLastColumn="0"/>
            </w:pPr>
            <w:r w:rsidRPr="000E735B">
              <w:t>Key questions</w:t>
            </w:r>
            <w:r w:rsidR="00D152E8" w:rsidRPr="000E735B">
              <w:t xml:space="preserve"> to answer</w:t>
            </w:r>
          </w:p>
        </w:tc>
        <w:tc>
          <w:tcPr>
            <w:tcW w:w="850" w:type="dxa"/>
          </w:tcPr>
          <w:p w14:paraId="1FB7CE21" w14:textId="77777777" w:rsidR="0027472C" w:rsidRPr="000E735B" w:rsidRDefault="0027472C" w:rsidP="000E735B">
            <w:pPr>
              <w:cnfStyle w:val="100000000000" w:firstRow="1" w:lastRow="0" w:firstColumn="0" w:lastColumn="0" w:oddVBand="0" w:evenVBand="0" w:oddHBand="0" w:evenHBand="0" w:firstRowFirstColumn="0" w:firstRowLastColumn="0" w:lastRowFirstColumn="0" w:lastRowLastColumn="0"/>
            </w:pPr>
            <w:r w:rsidRPr="000E735B">
              <w:t>Rank</w:t>
            </w:r>
          </w:p>
        </w:tc>
      </w:tr>
      <w:tr w:rsidR="0027472C" w:rsidRPr="000E735B" w14:paraId="41DCB012" w14:textId="77777777" w:rsidTr="00595EB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696" w:type="dxa"/>
          </w:tcPr>
          <w:p w14:paraId="2C5266C6" w14:textId="77777777" w:rsidR="0027472C" w:rsidRPr="000E735B" w:rsidRDefault="0027472C" w:rsidP="000E735B"/>
        </w:tc>
        <w:tc>
          <w:tcPr>
            <w:tcW w:w="2362" w:type="dxa"/>
          </w:tcPr>
          <w:p w14:paraId="703D96C3"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2363" w:type="dxa"/>
          </w:tcPr>
          <w:p w14:paraId="05CDB912"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2363" w:type="dxa"/>
          </w:tcPr>
          <w:p w14:paraId="40418F54"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850" w:type="dxa"/>
          </w:tcPr>
          <w:p w14:paraId="2E244E4D"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r>
      <w:tr w:rsidR="0027472C" w:rsidRPr="000E735B" w14:paraId="578AB982" w14:textId="77777777" w:rsidTr="00595EB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696" w:type="dxa"/>
          </w:tcPr>
          <w:p w14:paraId="789D538A" w14:textId="77777777" w:rsidR="0027472C" w:rsidRPr="000E735B" w:rsidRDefault="0027472C" w:rsidP="000E735B"/>
        </w:tc>
        <w:tc>
          <w:tcPr>
            <w:tcW w:w="2362" w:type="dxa"/>
          </w:tcPr>
          <w:p w14:paraId="469AC0BB"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2363" w:type="dxa"/>
          </w:tcPr>
          <w:p w14:paraId="39E0997B"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2363" w:type="dxa"/>
          </w:tcPr>
          <w:p w14:paraId="786CCB76"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850" w:type="dxa"/>
          </w:tcPr>
          <w:p w14:paraId="00C66E86"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r>
      <w:tr w:rsidR="0027472C" w:rsidRPr="000E735B" w14:paraId="750604F2" w14:textId="77777777" w:rsidTr="00595EB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696" w:type="dxa"/>
          </w:tcPr>
          <w:p w14:paraId="513CC5D2" w14:textId="77777777" w:rsidR="0027472C" w:rsidRPr="000E735B" w:rsidRDefault="0027472C" w:rsidP="000E735B"/>
        </w:tc>
        <w:tc>
          <w:tcPr>
            <w:tcW w:w="2362" w:type="dxa"/>
          </w:tcPr>
          <w:p w14:paraId="237DFABC"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2363" w:type="dxa"/>
          </w:tcPr>
          <w:p w14:paraId="3308B1EC"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2363" w:type="dxa"/>
          </w:tcPr>
          <w:p w14:paraId="6F9E8A57"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c>
          <w:tcPr>
            <w:tcW w:w="850" w:type="dxa"/>
          </w:tcPr>
          <w:p w14:paraId="302E231E" w14:textId="77777777" w:rsidR="0027472C" w:rsidRPr="000E735B" w:rsidRDefault="0027472C" w:rsidP="000E735B">
            <w:pPr>
              <w:cnfStyle w:val="000000100000" w:firstRow="0" w:lastRow="0" w:firstColumn="0" w:lastColumn="0" w:oddVBand="0" w:evenVBand="0" w:oddHBand="1" w:evenHBand="0" w:firstRowFirstColumn="0" w:firstRowLastColumn="0" w:lastRowFirstColumn="0" w:lastRowLastColumn="0"/>
            </w:pPr>
          </w:p>
        </w:tc>
      </w:tr>
      <w:tr w:rsidR="0027472C" w:rsidRPr="000E735B" w14:paraId="3869CDA0" w14:textId="77777777" w:rsidTr="00595EB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696" w:type="dxa"/>
          </w:tcPr>
          <w:p w14:paraId="4ACFF8A6" w14:textId="77777777" w:rsidR="0027472C" w:rsidRPr="000E735B" w:rsidRDefault="0027472C" w:rsidP="000E735B"/>
        </w:tc>
        <w:tc>
          <w:tcPr>
            <w:tcW w:w="2362" w:type="dxa"/>
          </w:tcPr>
          <w:p w14:paraId="2782C927"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2363" w:type="dxa"/>
          </w:tcPr>
          <w:p w14:paraId="5F6BB6A1"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2363" w:type="dxa"/>
          </w:tcPr>
          <w:p w14:paraId="424A3A0C"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c>
          <w:tcPr>
            <w:tcW w:w="850" w:type="dxa"/>
          </w:tcPr>
          <w:p w14:paraId="34A1A5FE" w14:textId="77777777" w:rsidR="0027472C" w:rsidRPr="000E735B" w:rsidRDefault="0027472C" w:rsidP="000E735B">
            <w:pPr>
              <w:cnfStyle w:val="000000010000" w:firstRow="0" w:lastRow="0" w:firstColumn="0" w:lastColumn="0" w:oddVBand="0" w:evenVBand="0" w:oddHBand="0" w:evenHBand="1" w:firstRowFirstColumn="0" w:firstRowLastColumn="0" w:lastRowFirstColumn="0" w:lastRowLastColumn="0"/>
            </w:pPr>
          </w:p>
        </w:tc>
      </w:tr>
    </w:tbl>
    <w:p w14:paraId="4E02507C" w14:textId="05BE32E8" w:rsidR="0027472C" w:rsidRDefault="0027472C" w:rsidP="0027472C">
      <w:pPr>
        <w:rPr>
          <w:szCs w:val="22"/>
        </w:rPr>
      </w:pPr>
      <w:r>
        <w:rPr>
          <w:szCs w:val="22"/>
        </w:rPr>
        <w:t>After completing the above table, rank each issue from 1 to 4 in order of your personal interest in learning more about</w:t>
      </w:r>
      <w:r w:rsidR="00D152E8" w:rsidRPr="00D152E8">
        <w:rPr>
          <w:szCs w:val="22"/>
        </w:rPr>
        <w:t xml:space="preserve"> </w:t>
      </w:r>
      <w:r w:rsidR="00D152E8">
        <w:rPr>
          <w:szCs w:val="22"/>
        </w:rPr>
        <w:t>issues relating to the impact of technology on the individual</w:t>
      </w:r>
      <w:r>
        <w:rPr>
          <w:szCs w:val="22"/>
        </w:rPr>
        <w:t>, with 1 being most interested and 4 being least interested.</w:t>
      </w:r>
    </w:p>
    <w:p w14:paraId="49D68B53" w14:textId="39105D4D" w:rsidR="0027472C" w:rsidRDefault="0027472C" w:rsidP="0027472C">
      <w:pPr>
        <w:rPr>
          <w:szCs w:val="22"/>
        </w:rPr>
      </w:pPr>
      <w:r>
        <w:rPr>
          <w:szCs w:val="22"/>
        </w:rPr>
        <w:t xml:space="preserve">Engage in a </w:t>
      </w:r>
      <w:hyperlink r:id="rId106" w:history="1">
        <w:r w:rsidR="000E735B">
          <w:rPr>
            <w:rStyle w:val="Hyperlink"/>
            <w:szCs w:val="22"/>
          </w:rPr>
          <w:t>Think-Pair-Share</w:t>
        </w:r>
      </w:hyperlink>
      <w:r>
        <w:rPr>
          <w:szCs w:val="22"/>
        </w:rPr>
        <w:t xml:space="preserve"> </w:t>
      </w:r>
      <w:r w:rsidR="000E735B">
        <w:rPr>
          <w:szCs w:val="22"/>
        </w:rPr>
        <w:t xml:space="preserve">routine </w:t>
      </w:r>
      <w:r>
        <w:rPr>
          <w:szCs w:val="22"/>
        </w:rPr>
        <w:t xml:space="preserve">with a peer and justify your </w:t>
      </w:r>
      <w:r w:rsidR="007B3275">
        <w:rPr>
          <w:szCs w:val="22"/>
        </w:rPr>
        <w:t>ranking</w:t>
      </w:r>
      <w:r>
        <w:rPr>
          <w:szCs w:val="22"/>
        </w:rPr>
        <w:t xml:space="preserve"> of </w:t>
      </w:r>
      <w:r w:rsidR="00D152E8">
        <w:rPr>
          <w:szCs w:val="22"/>
        </w:rPr>
        <w:t>issues relating to the impact of technology on the individual</w:t>
      </w:r>
      <w:r>
        <w:rPr>
          <w:szCs w:val="22"/>
        </w:rPr>
        <w:t xml:space="preserve"> with specific reference to the key issue and questions under consideration.</w:t>
      </w:r>
    </w:p>
    <w:p w14:paraId="46ABC6AB" w14:textId="40DAF9AB" w:rsidR="0027472C" w:rsidRDefault="0027472C" w:rsidP="0027472C">
      <w:pPr>
        <w:pStyle w:val="FeatureBox2"/>
        <w:rPr>
          <w:szCs w:val="22"/>
        </w:rPr>
      </w:pPr>
      <w:r w:rsidRPr="007C15AB">
        <w:rPr>
          <w:b/>
          <w:bCs/>
          <w:szCs w:val="22"/>
        </w:rPr>
        <w:lastRenderedPageBreak/>
        <w:t>Note</w:t>
      </w:r>
      <w:r w:rsidRPr="0098603A">
        <w:rPr>
          <w:szCs w:val="22"/>
        </w:rPr>
        <w:t>:</w:t>
      </w:r>
      <w:r w:rsidRPr="007C15AB">
        <w:rPr>
          <w:szCs w:val="22"/>
        </w:rPr>
        <w:t xml:space="preserve"> </w:t>
      </w:r>
      <w:r>
        <w:rPr>
          <w:szCs w:val="22"/>
        </w:rPr>
        <w:t xml:space="preserve">the activities below are structured such that students can conduct a more detailed investigation of </w:t>
      </w:r>
      <w:r w:rsidR="002B7B4F">
        <w:rPr>
          <w:szCs w:val="22"/>
        </w:rPr>
        <w:t>the</w:t>
      </w:r>
      <w:r>
        <w:rPr>
          <w:szCs w:val="22"/>
        </w:rPr>
        <w:t xml:space="preserve"> </w:t>
      </w:r>
      <w:r w:rsidR="007B3275">
        <w:rPr>
          <w:szCs w:val="22"/>
        </w:rPr>
        <w:t xml:space="preserve">issue relating to the impact of technology on the individual </w:t>
      </w:r>
      <w:r>
        <w:rPr>
          <w:szCs w:val="22"/>
        </w:rPr>
        <w:t xml:space="preserve">that was selected through the initial research completed above. Students must have a clearly defined </w:t>
      </w:r>
      <w:r w:rsidR="002B7B4F">
        <w:rPr>
          <w:szCs w:val="22"/>
        </w:rPr>
        <w:t xml:space="preserve">issue relating to the impact of technology on the individual </w:t>
      </w:r>
      <w:r>
        <w:rPr>
          <w:szCs w:val="22"/>
        </w:rPr>
        <w:t xml:space="preserve">and background knowledge of that issue before completing the investigation below. </w:t>
      </w:r>
      <w:r w:rsidR="006F7BE9">
        <w:t xml:space="preserve">Teachers should consider completing the activity in a location where students are supported to conduct research, such as a school library or learning hub. Teachers should consider allocating several lessons to the research </w:t>
      </w:r>
      <w:r w:rsidR="004B6C4D">
        <w:t>activity to facilitate the development of deep knowledge.</w:t>
      </w:r>
    </w:p>
    <w:p w14:paraId="31E013F8" w14:textId="6B8B63ED" w:rsidR="006F7BE9" w:rsidRPr="004B6C4D" w:rsidRDefault="0027472C" w:rsidP="004B6C4D">
      <w:pPr>
        <w:rPr>
          <w:szCs w:val="22"/>
        </w:rPr>
      </w:pPr>
      <w:r>
        <w:rPr>
          <w:szCs w:val="22"/>
        </w:rPr>
        <w:t>Conduct independent research on</w:t>
      </w:r>
      <w:r w:rsidR="004B6C4D">
        <w:rPr>
          <w:szCs w:val="22"/>
        </w:rPr>
        <w:t xml:space="preserve"> your chosen contemporary issue relating to the impact of technology on the individual. </w:t>
      </w:r>
      <w:r w:rsidR="006F7BE9">
        <w:t>Consider the following factors when analysing the impact of the chosen technology on individuals:</w:t>
      </w:r>
    </w:p>
    <w:p w14:paraId="7C6AD0DB" w14:textId="197D4E4F" w:rsidR="006F7BE9" w:rsidRDefault="006F7BE9" w:rsidP="006F7BE9">
      <w:pPr>
        <w:pStyle w:val="ListBullet"/>
      </w:pPr>
      <w:r>
        <w:t xml:space="preserve">the direct </w:t>
      </w:r>
      <w:r w:rsidRPr="00F603B2">
        <w:t>impacts of technology on the individual</w:t>
      </w:r>
    </w:p>
    <w:p w14:paraId="28DB5181" w14:textId="77777777" w:rsidR="006F7BE9" w:rsidRDefault="006F7BE9" w:rsidP="006F7BE9">
      <w:pPr>
        <w:pStyle w:val="ListBullet"/>
      </w:pPr>
      <w:r w:rsidRPr="00F603B2">
        <w:t>legal implications</w:t>
      </w:r>
    </w:p>
    <w:p w14:paraId="00D283BB" w14:textId="77777777" w:rsidR="006F7BE9" w:rsidRDefault="006F7BE9" w:rsidP="006F7BE9">
      <w:pPr>
        <w:pStyle w:val="ListBullet"/>
      </w:pPr>
      <w:r w:rsidRPr="00F603B2">
        <w:t>difficulties with enforcing rights</w:t>
      </w:r>
    </w:p>
    <w:p w14:paraId="06908A99" w14:textId="1CA1E322" w:rsidR="007F6F79" w:rsidRPr="007F6F79" w:rsidRDefault="006F7BE9" w:rsidP="0027472C">
      <w:pPr>
        <w:pStyle w:val="ListBullet"/>
      </w:pPr>
      <w:r w:rsidRPr="00F603B2">
        <w:t>future directions – the role of law reform</w:t>
      </w:r>
      <w:r w:rsidR="00D463B0">
        <w:t>.</w:t>
      </w:r>
    </w:p>
    <w:p w14:paraId="11B783A1" w14:textId="6A77875A" w:rsidR="0027472C" w:rsidRDefault="004B6C4D" w:rsidP="0027472C">
      <w:pPr>
        <w:rPr>
          <w:szCs w:val="22"/>
        </w:rPr>
      </w:pPr>
      <w:r>
        <w:rPr>
          <w:szCs w:val="22"/>
        </w:rPr>
        <w:t xml:space="preserve">Conduct additional independent research on the conditions that gave rise to the need for law reform in relation to your chosen contemporary issue relating to the impact of technology on the individual. </w:t>
      </w:r>
      <w:r w:rsidR="0027472C">
        <w:rPr>
          <w:szCs w:val="22"/>
        </w:rPr>
        <w:t>Consider the extent to which the following factors influenced the need for law reform</w:t>
      </w:r>
      <w:r w:rsidR="006F7BE9">
        <w:rPr>
          <w:szCs w:val="22"/>
        </w:rPr>
        <w:t xml:space="preserve"> in relation to your chosen technology</w:t>
      </w:r>
      <w:r w:rsidR="0027472C">
        <w:rPr>
          <w:szCs w:val="22"/>
        </w:rPr>
        <w:t>:</w:t>
      </w:r>
    </w:p>
    <w:p w14:paraId="4841760E" w14:textId="77777777" w:rsidR="0027472C" w:rsidRDefault="0027472C" w:rsidP="0027472C">
      <w:pPr>
        <w:pStyle w:val="ListBullet"/>
      </w:pPr>
      <w:r>
        <w:t>new concepts of justice</w:t>
      </w:r>
    </w:p>
    <w:p w14:paraId="125AC444" w14:textId="77777777" w:rsidR="0027472C" w:rsidRDefault="0027472C" w:rsidP="0027472C">
      <w:pPr>
        <w:pStyle w:val="ListBullet"/>
      </w:pPr>
      <w:r>
        <w:t>new technology</w:t>
      </w:r>
    </w:p>
    <w:p w14:paraId="33D644F2" w14:textId="031C3025" w:rsidR="001E79E1" w:rsidRPr="00353D21" w:rsidRDefault="0027472C" w:rsidP="006F7BE9">
      <w:pPr>
        <w:pStyle w:val="ListBullet"/>
      </w:pPr>
      <w:r>
        <w:t>changing social values</w:t>
      </w:r>
      <w:r w:rsidR="0098603A">
        <w:t>.</w:t>
      </w:r>
    </w:p>
    <w:p w14:paraId="00B8A870" w14:textId="7F2FACC1" w:rsidR="0027472C" w:rsidRDefault="0027472C" w:rsidP="0027472C">
      <w:pPr>
        <w:rPr>
          <w:szCs w:val="22"/>
        </w:rPr>
      </w:pPr>
      <w:r>
        <w:rPr>
          <w:szCs w:val="22"/>
        </w:rPr>
        <w:t xml:space="preserve">Create an </w:t>
      </w:r>
      <w:hyperlink r:id="rId107" w:history="1">
        <w:r w:rsidRPr="00781730">
          <w:rPr>
            <w:rStyle w:val="Hyperlink"/>
            <w:szCs w:val="22"/>
          </w:rPr>
          <w:t>affinity diagram</w:t>
        </w:r>
      </w:hyperlink>
      <w:r>
        <w:rPr>
          <w:szCs w:val="22"/>
        </w:rPr>
        <w:t xml:space="preserve"> to organise your findings regarding the conditions that gave rise to the need for law reform </w:t>
      </w:r>
      <w:r w:rsidR="00C33A88">
        <w:rPr>
          <w:szCs w:val="22"/>
        </w:rPr>
        <w:t xml:space="preserve">in relation </w:t>
      </w:r>
      <w:r w:rsidR="004609BE">
        <w:rPr>
          <w:szCs w:val="22"/>
        </w:rPr>
        <w:t>to the impact of technology on the individual</w:t>
      </w:r>
      <w:r>
        <w:rPr>
          <w:szCs w:val="22"/>
        </w:rPr>
        <w:t>. Identify on your diagram the factor that you think was most influential in prompting law reform.</w:t>
      </w:r>
    </w:p>
    <w:p w14:paraId="77553811" w14:textId="691A5F20" w:rsidR="007F6F79" w:rsidRDefault="007F6F79" w:rsidP="0027472C">
      <w:r>
        <w:rPr>
          <w:szCs w:val="22"/>
        </w:rPr>
        <w:t>Share your findings regarding</w:t>
      </w:r>
      <w:r w:rsidRPr="00D303EE">
        <w:t xml:space="preserve"> the legal implications of </w:t>
      </w:r>
      <w:r>
        <w:t>technology</w:t>
      </w:r>
      <w:r w:rsidRPr="00D303EE">
        <w:t xml:space="preserve"> use and its impact on the individual</w:t>
      </w:r>
      <w:r>
        <w:t xml:space="preserve"> with peers via a class discussion.</w:t>
      </w:r>
    </w:p>
    <w:p w14:paraId="589C2B5B" w14:textId="3A3E0E35" w:rsidR="00C40887" w:rsidRPr="00C40887" w:rsidRDefault="00C40887" w:rsidP="0027472C">
      <w:pPr>
        <w:rPr>
          <w:szCs w:val="22"/>
        </w:rPr>
      </w:pPr>
      <w:r>
        <w:rPr>
          <w:szCs w:val="22"/>
        </w:rPr>
        <w:lastRenderedPageBreak/>
        <w:t xml:space="preserve">Add to your </w:t>
      </w:r>
      <w:hyperlink r:id="rId108" w:history="1">
        <w:r w:rsidRPr="00781730">
          <w:rPr>
            <w:rStyle w:val="Hyperlink"/>
            <w:szCs w:val="22"/>
          </w:rPr>
          <w:t>affinity diagram</w:t>
        </w:r>
      </w:hyperlink>
      <w:r>
        <w:rPr>
          <w:szCs w:val="22"/>
        </w:rPr>
        <w:t xml:space="preserve"> </w:t>
      </w:r>
      <w:r>
        <w:t xml:space="preserve">by </w:t>
      </w:r>
      <w:r w:rsidR="00C96A7F">
        <w:t>recording all of the impacts on individuals that your chosen technology has and indicating whether each impact has been addressed throughout regulation to date.</w:t>
      </w:r>
    </w:p>
    <w:p w14:paraId="472285F6" w14:textId="5BAF24AC" w:rsidR="0027472C" w:rsidRDefault="0027472C" w:rsidP="0027472C">
      <w:r>
        <w:t xml:space="preserve">Conduct a </w:t>
      </w:r>
      <w:hyperlink r:id="rId109" w:history="1">
        <w:r w:rsidRPr="00D60C0F">
          <w:rPr>
            <w:rStyle w:val="Hyperlink"/>
          </w:rPr>
          <w:t>gallery walk</w:t>
        </w:r>
      </w:hyperlink>
      <w:r>
        <w:t xml:space="preserve"> to examine the diagrams created by the class. Create a tally on your diagram during the walk of factors that were identified as most influential in prompting law reform</w:t>
      </w:r>
      <w:r w:rsidR="00B024B8">
        <w:t xml:space="preserve"> and the key impacts of emerging technologies on the individual.</w:t>
      </w:r>
    </w:p>
    <w:p w14:paraId="127A0DD5" w14:textId="42202A71" w:rsidR="0027472C" w:rsidRDefault="0027472C" w:rsidP="0027472C">
      <w:pPr>
        <w:rPr>
          <w:szCs w:val="22"/>
        </w:rPr>
      </w:pPr>
      <w:r>
        <w:rPr>
          <w:szCs w:val="22"/>
        </w:rPr>
        <w:t xml:space="preserve">Engage in a </w:t>
      </w:r>
      <w:hyperlink r:id="rId110" w:history="1">
        <w:r w:rsidR="005F2EB8">
          <w:rPr>
            <w:rStyle w:val="Hyperlink"/>
            <w:szCs w:val="22"/>
          </w:rPr>
          <w:t>Think-Pair-Share</w:t>
        </w:r>
      </w:hyperlink>
      <w:r>
        <w:rPr>
          <w:szCs w:val="22"/>
        </w:rPr>
        <w:t xml:space="preserve"> </w:t>
      </w:r>
      <w:r w:rsidR="005F2EB8">
        <w:rPr>
          <w:szCs w:val="22"/>
        </w:rPr>
        <w:t xml:space="preserve">routine </w:t>
      </w:r>
      <w:r>
        <w:rPr>
          <w:szCs w:val="22"/>
        </w:rPr>
        <w:t>with a peer. Compare your tallies and discuss why certain conditions were more influential in prompting law reform than others given the topics selected by the class</w:t>
      </w:r>
      <w:r w:rsidR="00B024B8">
        <w:rPr>
          <w:szCs w:val="22"/>
        </w:rPr>
        <w:t xml:space="preserve">. Discuss why </w:t>
      </w:r>
      <w:r w:rsidR="001E79E1">
        <w:rPr>
          <w:szCs w:val="22"/>
        </w:rPr>
        <w:t>differing technologies sometimes had similar impacts on individuals.</w:t>
      </w:r>
    </w:p>
    <w:p w14:paraId="6F714CB0" w14:textId="28AE07B6" w:rsidR="0027472C" w:rsidRDefault="0027472C" w:rsidP="0027472C">
      <w:pPr>
        <w:pStyle w:val="FeatureBox2"/>
      </w:pPr>
      <w:r w:rsidRPr="00C608ED">
        <w:rPr>
          <w:b/>
          <w:bCs/>
        </w:rPr>
        <w:t>Differentiation</w:t>
      </w:r>
      <w:r w:rsidRPr="00C608ED">
        <w:t xml:space="preserve">: </w:t>
      </w:r>
      <w:r w:rsidR="0098603A">
        <w:t>s</w:t>
      </w:r>
      <w:r w:rsidRPr="00C608ED">
        <w:t>tudents who prefer to use a language other than English should be given opportunities throughout this lesson to develop oral as well as written language. This may include</w:t>
      </w:r>
      <w:r>
        <w:t xml:space="preserve"> using subtitles when viewing the video,</w:t>
      </w:r>
      <w:r w:rsidRPr="00C608ED">
        <w:t xml:space="preserve"> working with peers as they complete the Think-Pair-Share routine or</w:t>
      </w:r>
      <w:r>
        <w:t xml:space="preserve"> responding to the above questions in verbal rather than written form.</w:t>
      </w:r>
      <w:r w:rsidRPr="00C608ED">
        <w:t xml:space="preserve"> </w:t>
      </w:r>
      <w:r>
        <w:t xml:space="preserve">Teachers should integrate </w:t>
      </w:r>
      <w:hyperlink r:id="rId111">
        <w:r w:rsidRPr="00C608ED">
          <w:rPr>
            <w:rStyle w:val="Hyperlink"/>
          </w:rPr>
          <w:t>Universal Design for Learning</w:t>
        </w:r>
        <w:r w:rsidRPr="004B73FF">
          <w:t xml:space="preserve"> principles</w:t>
        </w:r>
      </w:hyperlink>
      <w:r>
        <w:t xml:space="preserve"> into their delivery of lesson content.</w:t>
      </w:r>
    </w:p>
    <w:p w14:paraId="5DBC8789" w14:textId="1941E785" w:rsidR="00DD318B" w:rsidRDefault="0027472C" w:rsidP="0027472C">
      <w:pPr>
        <w:rPr>
          <w:szCs w:val="22"/>
        </w:rPr>
      </w:pPr>
      <w:r>
        <w:rPr>
          <w:szCs w:val="22"/>
        </w:rPr>
        <w:t>Conduct</w:t>
      </w:r>
      <w:r w:rsidR="00CC6C4E">
        <w:rPr>
          <w:szCs w:val="22"/>
        </w:rPr>
        <w:t xml:space="preserve"> additional</w:t>
      </w:r>
      <w:r>
        <w:rPr>
          <w:szCs w:val="22"/>
        </w:rPr>
        <w:t xml:space="preserve"> independent research</w:t>
      </w:r>
      <w:r w:rsidR="00DD318B">
        <w:rPr>
          <w:szCs w:val="22"/>
        </w:rPr>
        <w:t xml:space="preserve"> on 2 difficulties with enforcing rights in relation to emerging technologies that you identified during </w:t>
      </w:r>
      <w:r w:rsidR="00CC6C4E">
        <w:rPr>
          <w:szCs w:val="22"/>
        </w:rPr>
        <w:t>independent research.</w:t>
      </w:r>
    </w:p>
    <w:p w14:paraId="37E36250" w14:textId="24FA3E8C" w:rsidR="000375A4" w:rsidRDefault="000375A4" w:rsidP="00F2577E">
      <w:r>
        <w:t xml:space="preserve">Create a </w:t>
      </w:r>
      <w:hyperlink r:id="rId112" w:history="1">
        <w:r w:rsidRPr="00F2577E">
          <w:rPr>
            <w:rStyle w:val="Hyperlink"/>
            <w:szCs w:val="22"/>
          </w:rPr>
          <w:t>graphic organiser</w:t>
        </w:r>
      </w:hyperlink>
      <w:r>
        <w:t xml:space="preserve"> that records the difficulties with enforcing rights in relation to technology</w:t>
      </w:r>
      <w:r w:rsidR="00F2577E">
        <w:t>.</w:t>
      </w:r>
    </w:p>
    <w:p w14:paraId="43276CE4" w14:textId="155468F4" w:rsidR="000375A4" w:rsidRDefault="0027472C" w:rsidP="0027472C">
      <w:pPr>
        <w:rPr>
          <w:szCs w:val="22"/>
        </w:rPr>
      </w:pPr>
      <w:r>
        <w:rPr>
          <w:szCs w:val="22"/>
        </w:rPr>
        <w:t xml:space="preserve">Create a </w:t>
      </w:r>
      <w:hyperlink r:id="rId113" w:history="1">
        <w:r w:rsidRPr="0009012B">
          <w:rPr>
            <w:rStyle w:val="Hyperlink"/>
            <w:szCs w:val="22"/>
          </w:rPr>
          <w:t>PMI Chart</w:t>
        </w:r>
      </w:hyperlink>
      <w:r>
        <w:rPr>
          <w:szCs w:val="22"/>
        </w:rPr>
        <w:t xml:space="preserve"> about the strengths and weaknesses of legal and non-legal </w:t>
      </w:r>
      <w:r w:rsidR="00CC6C4E">
        <w:rPr>
          <w:szCs w:val="22"/>
        </w:rPr>
        <w:t>responses to each of the 2 difficulties with enforcing rights that you identified in the previous activity.</w:t>
      </w:r>
    </w:p>
    <w:p w14:paraId="319A8CFD" w14:textId="4E084651" w:rsidR="0027472C" w:rsidRDefault="00CC6C4E" w:rsidP="0027472C">
      <w:pPr>
        <w:rPr>
          <w:szCs w:val="22"/>
        </w:rPr>
      </w:pPr>
      <w:r>
        <w:rPr>
          <w:szCs w:val="22"/>
        </w:rPr>
        <w:t xml:space="preserve">Use your chart as </w:t>
      </w:r>
      <w:r w:rsidR="0027472C">
        <w:rPr>
          <w:szCs w:val="22"/>
        </w:rPr>
        <w:t xml:space="preserve">the basis for a class discussion </w:t>
      </w:r>
      <w:r w:rsidR="000375A4">
        <w:rPr>
          <w:szCs w:val="22"/>
        </w:rPr>
        <w:t>about the ways that law reform</w:t>
      </w:r>
      <w:r w:rsidR="00D0375F">
        <w:rPr>
          <w:szCs w:val="22"/>
        </w:rPr>
        <w:t xml:space="preserve"> that </w:t>
      </w:r>
      <w:r w:rsidR="000375A4">
        <w:rPr>
          <w:szCs w:val="22"/>
        </w:rPr>
        <w:t>addresses your chosen emerging technology may be able to contribute to protecting individual rights.</w:t>
      </w:r>
    </w:p>
    <w:p w14:paraId="111F94D0" w14:textId="1E3D6B85" w:rsidR="0027472C" w:rsidRPr="0009012B" w:rsidRDefault="0027472C" w:rsidP="0027472C">
      <w:pPr>
        <w:pStyle w:val="FeatureBox2"/>
      </w:pPr>
      <w:r>
        <w:rPr>
          <w:b/>
          <w:bCs/>
          <w:szCs w:val="22"/>
        </w:rPr>
        <w:t>Note</w:t>
      </w:r>
      <w:r w:rsidRPr="0098603A">
        <w:rPr>
          <w:szCs w:val="22"/>
        </w:rPr>
        <w:t xml:space="preserve">: </w:t>
      </w:r>
      <w:r>
        <w:rPr>
          <w:szCs w:val="22"/>
        </w:rPr>
        <w:t xml:space="preserve">teachers may wish to use </w:t>
      </w:r>
      <w:hyperlink r:id="rId114" w:anchor=":~:text=provide%20educators%20with%20effective%20structures%20for%20key%20text-types" w:history="1">
        <w:r w:rsidRPr="00AF7B95">
          <w:rPr>
            <w:rStyle w:val="Hyperlink"/>
            <w:szCs w:val="22"/>
          </w:rPr>
          <w:t>writing scaffolds</w:t>
        </w:r>
      </w:hyperlink>
      <w:r>
        <w:rPr>
          <w:szCs w:val="22"/>
        </w:rPr>
        <w:t xml:space="preserve"> to support students </w:t>
      </w:r>
      <w:r w:rsidR="007F6F79">
        <w:rPr>
          <w:szCs w:val="22"/>
        </w:rPr>
        <w:t>to</w:t>
      </w:r>
      <w:r>
        <w:rPr>
          <w:szCs w:val="22"/>
        </w:rPr>
        <w:t xml:space="preserve"> complet</w:t>
      </w:r>
      <w:r w:rsidR="007F6F79">
        <w:rPr>
          <w:szCs w:val="22"/>
        </w:rPr>
        <w:t>e</w:t>
      </w:r>
      <w:r>
        <w:rPr>
          <w:szCs w:val="22"/>
        </w:rPr>
        <w:t xml:space="preserve"> the</w:t>
      </w:r>
      <w:r w:rsidR="007F6F79">
        <w:rPr>
          <w:szCs w:val="22"/>
        </w:rPr>
        <w:t xml:space="preserve"> next</w:t>
      </w:r>
      <w:r>
        <w:rPr>
          <w:szCs w:val="22"/>
        </w:rPr>
        <w:t xml:space="preserve"> activit</w:t>
      </w:r>
      <w:r w:rsidR="007F6F79">
        <w:rPr>
          <w:szCs w:val="22"/>
        </w:rPr>
        <w:t>y</w:t>
      </w:r>
      <w:r>
        <w:rPr>
          <w:szCs w:val="22"/>
        </w:rPr>
        <w:t>.</w:t>
      </w:r>
    </w:p>
    <w:p w14:paraId="7B21B169" w14:textId="1E682964" w:rsidR="0027472C" w:rsidRPr="009635E0" w:rsidRDefault="0027472C" w:rsidP="0027472C">
      <w:pPr>
        <w:pStyle w:val="ListBullet"/>
        <w:numPr>
          <w:ilvl w:val="0"/>
          <w:numId w:val="0"/>
        </w:numPr>
        <w:rPr>
          <w:rFonts w:eastAsia="Arial"/>
          <w:color w:val="000000" w:themeColor="text1"/>
          <w:szCs w:val="22"/>
        </w:rPr>
      </w:pPr>
      <w:r>
        <w:rPr>
          <w:rFonts w:eastAsia="Arial"/>
          <w:color w:val="000000" w:themeColor="text1"/>
          <w:szCs w:val="22"/>
        </w:rPr>
        <w:t>W</w:t>
      </w:r>
      <w:r w:rsidRPr="00760E37">
        <w:rPr>
          <w:rFonts w:eastAsia="Arial"/>
          <w:color w:val="000000" w:themeColor="text1"/>
          <w:szCs w:val="22"/>
        </w:rPr>
        <w:t xml:space="preserve">rite a multi-paragraph response </w:t>
      </w:r>
      <w:r w:rsidR="007F6F79" w:rsidRPr="00D303EE">
        <w:t>assess</w:t>
      </w:r>
      <w:r w:rsidR="007F6F79">
        <w:t>ing</w:t>
      </w:r>
      <w:r w:rsidR="007F6F79" w:rsidRPr="00D303EE">
        <w:t xml:space="preserve"> the role of law reform in addressing emerging technological issues and enforcing rights</w:t>
      </w:r>
      <w:r w:rsidR="007F6F79">
        <w:t>.</w:t>
      </w:r>
    </w:p>
    <w:p w14:paraId="12BB01A7" w14:textId="6BEAC416" w:rsidR="4AE4468F" w:rsidRDefault="0027472C" w:rsidP="00154BDD">
      <w:pPr>
        <w:pStyle w:val="FeatureBox2"/>
      </w:pPr>
      <w:r w:rsidRPr="66560682">
        <w:rPr>
          <w:b/>
          <w:bCs/>
        </w:rPr>
        <w:lastRenderedPageBreak/>
        <w:t>Differentiation</w:t>
      </w:r>
      <w:r w:rsidRPr="0098603A">
        <w:t>:</w:t>
      </w:r>
      <w:r>
        <w:t xml:space="preserve"> s</w:t>
      </w:r>
      <w:r w:rsidRPr="66560682">
        <w:t xml:space="preserve">tudents should be encouraged to use the terminology in </w:t>
      </w:r>
      <w:r>
        <w:fldChar w:fldCharType="begin"/>
      </w:r>
      <w:r>
        <w:instrText xml:space="preserve"> REF _Ref176155999 \h  \* MERGEFORMAT </w:instrText>
      </w:r>
      <w:r>
        <w:fldChar w:fldCharType="separate"/>
      </w:r>
      <w:r w:rsidR="00AB236D">
        <w:t xml:space="preserve">Table </w:t>
      </w:r>
      <w:r w:rsidR="00AB236D">
        <w:rPr>
          <w:noProof/>
        </w:rPr>
        <w:t>2</w:t>
      </w:r>
      <w:r>
        <w:fldChar w:fldCharType="end"/>
      </w:r>
      <w:r w:rsidRPr="66560682">
        <w:t xml:space="preserve"> as a supporting resource when writing a </w:t>
      </w:r>
      <w:r>
        <w:t>structured response on the effectiveness of law reform</w:t>
      </w:r>
      <w:r w:rsidR="001E79E1">
        <w:t xml:space="preserve"> in relation to emerging technologies and their impacts on individuals</w:t>
      </w:r>
      <w:r w:rsidRPr="66560682">
        <w:t>.</w:t>
      </w:r>
      <w:r w:rsidR="4AE4468F">
        <w:br w:type="page"/>
      </w:r>
    </w:p>
    <w:p w14:paraId="2DB6441E" w14:textId="77777777" w:rsidR="00C02F82" w:rsidRDefault="54F41CBD" w:rsidP="00CE359A">
      <w:pPr>
        <w:pStyle w:val="Heading1"/>
      </w:pPr>
      <w:bookmarkStart w:id="30" w:name="_Toc197941599"/>
      <w:r>
        <w:lastRenderedPageBreak/>
        <w:t>Additional information</w:t>
      </w:r>
      <w:bookmarkEnd w:id="7"/>
      <w:bookmarkEnd w:id="30"/>
    </w:p>
    <w:p w14:paraId="445FF2E3" w14:textId="3E7507B8" w:rsidR="00C02F82" w:rsidRDefault="00C02F82" w:rsidP="00CE359A">
      <w:r w:rsidRPr="00A12C29">
        <w:t xml:space="preserve">The information below can be used to support teachers when using this teaching resource for </w:t>
      </w:r>
      <w:r w:rsidR="00D6439E">
        <w:t>Stage 6 legal studies.</w:t>
      </w:r>
    </w:p>
    <w:p w14:paraId="03C461FE" w14:textId="77777777" w:rsidR="00C02F82" w:rsidRPr="00B77D47" w:rsidRDefault="54F41CBD" w:rsidP="00CE359A">
      <w:pPr>
        <w:pStyle w:val="Heading2"/>
      </w:pPr>
      <w:bookmarkStart w:id="31" w:name="_Toc1022999069"/>
      <w:bookmarkStart w:id="32" w:name="_Toc112409496"/>
      <w:bookmarkStart w:id="33" w:name="_Toc197941600"/>
      <w:r>
        <w:t>Support and alignment</w:t>
      </w:r>
      <w:bookmarkEnd w:id="31"/>
      <w:bookmarkEnd w:id="32"/>
      <w:bookmarkEnd w:id="33"/>
    </w:p>
    <w:p w14:paraId="324E24D6" w14:textId="68CC7D3A" w:rsidR="00083C72" w:rsidRDefault="00083C72" w:rsidP="00083C72">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D6439E">
        <w:t>HSIE</w:t>
      </w:r>
      <w:r>
        <w:t xml:space="preserve"> Curriculum team by emailing </w:t>
      </w:r>
      <w:hyperlink r:id="rId115" w:history="1">
        <w:r w:rsidR="006B5F78" w:rsidRPr="00A815DA">
          <w:rPr>
            <w:rStyle w:val="Hyperlink"/>
          </w:rPr>
          <w:t>hsie@det.nsw.edu.au</w:t>
        </w:r>
      </w:hyperlink>
      <w:r w:rsidR="0033712D">
        <w:t>.</w:t>
      </w:r>
    </w:p>
    <w:p w14:paraId="7AE7E85A" w14:textId="0068F7D1" w:rsidR="00083C72" w:rsidRPr="00C82E19" w:rsidRDefault="00083C72" w:rsidP="00083C72">
      <w:pPr>
        <w:rPr>
          <w:rFonts w:eastAsia="Arial"/>
        </w:rPr>
      </w:pPr>
      <w:bookmarkStart w:id="34" w:name="_Hlk148105154"/>
      <w:r w:rsidRPr="19B962B9">
        <w:rPr>
          <w:b/>
          <w:bCs/>
        </w:rPr>
        <w:t>Differentiation</w:t>
      </w:r>
      <w:r w:rsidRPr="0098603A">
        <w:t xml:space="preserve">: </w:t>
      </w:r>
      <w:r w:rsidRPr="0033712D">
        <w:t>f</w:t>
      </w:r>
      <w:r w:rsidRPr="19B962B9">
        <w:rPr>
          <w:rFonts w:eastAsia="Arial"/>
        </w:rPr>
        <w:t>urther advice to support Aboriginal and</w:t>
      </w:r>
      <w:r w:rsidR="006B5F78">
        <w:rPr>
          <w:rFonts w:eastAsia="Arial"/>
        </w:rPr>
        <w:t>/or</w:t>
      </w:r>
      <w:r w:rsidRPr="19B962B9">
        <w:rPr>
          <w:rFonts w:eastAsia="Arial"/>
        </w:rPr>
        <w:t xml:space="preserve"> Torres Strait Islander students, </w:t>
      </w:r>
      <w:r w:rsidR="006B5F78">
        <w:rPr>
          <w:rFonts w:eastAsia="Arial"/>
        </w:rPr>
        <w:t>students learning English as an additional language or dialect (</w:t>
      </w:r>
      <w:r w:rsidRPr="19B962B9">
        <w:rPr>
          <w:rFonts w:eastAsia="Arial"/>
        </w:rPr>
        <w:t>EAL</w:t>
      </w:r>
      <w:r w:rsidR="006B5F78">
        <w:rPr>
          <w:rFonts w:eastAsia="Arial"/>
        </w:rPr>
        <w:t>/</w:t>
      </w:r>
      <w:r w:rsidRPr="19B962B9">
        <w:rPr>
          <w:rFonts w:eastAsia="Arial"/>
        </w:rPr>
        <w:t>D</w:t>
      </w:r>
      <w:r w:rsidR="006B5F78">
        <w:rPr>
          <w:rFonts w:eastAsia="Arial"/>
        </w:rPr>
        <w:t>)</w:t>
      </w:r>
      <w:r w:rsidRPr="19B962B9">
        <w:rPr>
          <w:rFonts w:eastAsia="Arial"/>
        </w:rPr>
        <w:t xml:space="preserve">, students with a disability and/or additional needs and </w:t>
      </w:r>
      <w:r w:rsidR="006B5F78">
        <w:rPr>
          <w:rFonts w:eastAsia="Arial"/>
        </w:rPr>
        <w:t>h</w:t>
      </w:r>
      <w:r w:rsidRPr="19B962B9">
        <w:rPr>
          <w:rFonts w:eastAsia="Arial"/>
        </w:rPr>
        <w:t xml:space="preserve">igh </w:t>
      </w:r>
      <w:r w:rsidR="006B5F78">
        <w:rPr>
          <w:rFonts w:eastAsia="Arial"/>
        </w:rPr>
        <w:t>p</w:t>
      </w:r>
      <w:r w:rsidRPr="19B962B9">
        <w:rPr>
          <w:rFonts w:eastAsia="Arial"/>
        </w:rPr>
        <w:t xml:space="preserve">otential and gifted students can be found on the </w:t>
      </w:r>
      <w:hyperlink r:id="rId116">
        <w:r w:rsidRPr="19B962B9">
          <w:rPr>
            <w:rStyle w:val="Hyperlink"/>
            <w:rFonts w:eastAsia="Arial"/>
          </w:rPr>
          <w:t>Planning</w:t>
        </w:r>
        <w:r w:rsidR="006B5F78">
          <w:rPr>
            <w:rStyle w:val="Hyperlink"/>
            <w:rFonts w:eastAsia="Arial"/>
          </w:rPr>
          <w:t>,</w:t>
        </w:r>
        <w:r w:rsidRPr="19B962B9">
          <w:rPr>
            <w:rStyle w:val="Hyperlink"/>
            <w:rFonts w:eastAsia="Arial"/>
          </w:rPr>
          <w:t xml:space="preserve"> programming and assessing 7</w:t>
        </w:r>
        <w:r w:rsidR="006B5F78">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17" w:history="1">
        <w:r w:rsidRPr="00BD39B0">
          <w:rPr>
            <w:rStyle w:val="Hyperlink"/>
          </w:rPr>
          <w:t xml:space="preserve">Inclusion and differentiation </w:t>
        </w:r>
        <w:r w:rsidR="006B5F78">
          <w:rPr>
            <w:rStyle w:val="Hyperlink"/>
          </w:rPr>
          <w:t xml:space="preserve">advice </w:t>
        </w:r>
        <w:r w:rsidRPr="00BD39B0">
          <w:rPr>
            <w:rStyle w:val="Hyperlink"/>
          </w:rPr>
          <w:t>7</w:t>
        </w:r>
        <w:r>
          <w:rPr>
            <w:rStyle w:val="Hyperlink"/>
          </w:rPr>
          <w:t>–</w:t>
        </w:r>
        <w:r w:rsidRPr="00BD39B0">
          <w:rPr>
            <w:rStyle w:val="Hyperlink"/>
          </w:rPr>
          <w:t>10</w:t>
        </w:r>
      </w:hyperlink>
      <w:r>
        <w:t xml:space="preserve"> webpage.</w:t>
      </w:r>
    </w:p>
    <w:p w14:paraId="2DC9B0E5" w14:textId="30BAB78C" w:rsidR="00083C72" w:rsidRDefault="00083C72" w:rsidP="00083C72">
      <w:r w:rsidRPr="19B962B9">
        <w:rPr>
          <w:b/>
          <w:bCs/>
        </w:rPr>
        <w:t>Assessment</w:t>
      </w:r>
      <w:r>
        <w:t xml:space="preserve">: </w:t>
      </w:r>
      <w:r w:rsidRPr="19B962B9">
        <w:rPr>
          <w:rFonts w:eastAsia="Arial"/>
        </w:rPr>
        <w:t xml:space="preserve">further advice to support formative assessment is available on the </w:t>
      </w:r>
      <w:hyperlink r:id="rId118">
        <w:r w:rsidRPr="19B962B9">
          <w:rPr>
            <w:rStyle w:val="Hyperlink"/>
            <w:rFonts w:eastAsia="Arial"/>
          </w:rPr>
          <w:t>Planning</w:t>
        </w:r>
        <w:r w:rsidR="006B5F78">
          <w:rPr>
            <w:rStyle w:val="Hyperlink"/>
            <w:rFonts w:eastAsia="Arial"/>
          </w:rPr>
          <w:t>,</w:t>
        </w:r>
        <w:r w:rsidRPr="19B962B9">
          <w:rPr>
            <w:rStyle w:val="Hyperlink"/>
            <w:rFonts w:eastAsia="Arial"/>
          </w:rPr>
          <w:t xml:space="preserve"> programming and assessing 7</w:t>
        </w:r>
        <w:r w:rsidR="006B5F78">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19" w:history="1">
        <w:r w:rsidRPr="00D15E22">
          <w:rPr>
            <w:rStyle w:val="Hyperlink"/>
          </w:rPr>
          <w:t>Classroom assessment advice 7</w:t>
        </w:r>
        <w:r w:rsidR="006B5F78">
          <w:rPr>
            <w:rStyle w:val="Hyperlink"/>
          </w:rPr>
          <w:t>–</w:t>
        </w:r>
        <w:r w:rsidRPr="00D15E22">
          <w:rPr>
            <w:rStyle w:val="Hyperlink"/>
          </w:rPr>
          <w:t>10</w:t>
        </w:r>
      </w:hyperlink>
      <w:r>
        <w:t xml:space="preserve">. For summative assessment tasks, the </w:t>
      </w:r>
      <w:hyperlink r:id="rId120" w:history="1">
        <w:r w:rsidR="006B5F78">
          <w:rPr>
            <w:rStyle w:val="Hyperlink"/>
          </w:rPr>
          <w:t>A</w:t>
        </w:r>
        <w:r w:rsidRPr="00E95D83">
          <w:rPr>
            <w:rStyle w:val="Hyperlink"/>
          </w:rPr>
          <w:t>ssessment task advice 7</w:t>
        </w:r>
        <w:r w:rsidR="006B5F78">
          <w:rPr>
            <w:rStyle w:val="Hyperlink"/>
          </w:rPr>
          <w:t>–</w:t>
        </w:r>
        <w:r w:rsidRPr="00E95D83">
          <w:rPr>
            <w:rStyle w:val="Hyperlink"/>
          </w:rPr>
          <w:t>10</w:t>
        </w:r>
      </w:hyperlink>
      <w:r>
        <w:t xml:space="preserve"> webpage is available.</w:t>
      </w:r>
    </w:p>
    <w:p w14:paraId="2D93FFC2" w14:textId="77777777" w:rsidR="00083C72" w:rsidRDefault="00083C72" w:rsidP="00083C72">
      <w:r w:rsidRPr="00715BE0">
        <w:rPr>
          <w:rStyle w:val="Strong"/>
        </w:rPr>
        <w:t>Explicit teaching</w:t>
      </w:r>
      <w:r w:rsidRPr="0098603A">
        <w:rPr>
          <w:rStyle w:val="Strong"/>
          <w:b w:val="0"/>
          <w:bCs w:val="0"/>
        </w:rPr>
        <w:t>:</w:t>
      </w:r>
      <w:r w:rsidRPr="00715BE0">
        <w:t xml:space="preserve"> further advice to support explicit teaching is available on the </w:t>
      </w:r>
      <w:hyperlink r:id="rId121" w:history="1">
        <w:r w:rsidRPr="00715BE0">
          <w:rPr>
            <w:rStyle w:val="Hyperlink"/>
          </w:rPr>
          <w:t>Explicit teaching</w:t>
        </w:r>
      </w:hyperlink>
      <w:r w:rsidRPr="00715BE0">
        <w:t xml:space="preserve"> webpage. This includes the CESE </w:t>
      </w:r>
      <w:hyperlink r:id="rId122" w:history="1">
        <w:r w:rsidRPr="00715BE0">
          <w:rPr>
            <w:rStyle w:val="Hyperlink"/>
          </w:rPr>
          <w:t>Explicit teaching – Driving learning and engagement</w:t>
        </w:r>
      </w:hyperlink>
      <w:r w:rsidRPr="00715BE0">
        <w:t xml:space="preserve"> webpage.</w:t>
      </w:r>
    </w:p>
    <w:p w14:paraId="21C782A8" w14:textId="127ECA76" w:rsidR="00083C72" w:rsidRDefault="605CBC0D" w:rsidP="35D0B27B">
      <w:pPr>
        <w:rPr>
          <w:rFonts w:eastAsia="Arial"/>
        </w:rPr>
      </w:pPr>
      <w:r w:rsidRPr="35D0B27B">
        <w:rPr>
          <w:b/>
          <w:bCs/>
        </w:rPr>
        <w:t>Consulted with</w:t>
      </w:r>
      <w:r>
        <w:t xml:space="preserve">: </w:t>
      </w:r>
      <w:r w:rsidR="304B36B2" w:rsidRPr="00A8074B">
        <w:t>Curriculum and Reform,</w:t>
      </w:r>
      <w:r w:rsidR="00A8074B">
        <w:t xml:space="preserve"> </w:t>
      </w:r>
      <w:r w:rsidR="304B36B2" w:rsidRPr="00A8074B">
        <w:t>Literacy and Numeracy</w:t>
      </w:r>
      <w:r w:rsidR="00F634F5">
        <w:t xml:space="preserve"> </w:t>
      </w:r>
      <w:r w:rsidR="304B36B2" w:rsidRPr="00A8074B">
        <w:t>and Explicit Teaching.</w:t>
      </w:r>
    </w:p>
    <w:p w14:paraId="7DEC1DF3" w14:textId="77777777" w:rsidR="00083C72" w:rsidRDefault="00083C72" w:rsidP="00083C72">
      <w:r w:rsidRPr="002E7C6F">
        <w:rPr>
          <w:b/>
          <w:bCs/>
        </w:rPr>
        <w:t>Alignment to system priorities and/or needs</w:t>
      </w:r>
      <w:r>
        <w:t xml:space="preserve">: </w:t>
      </w:r>
      <w:hyperlink r:id="rId123" w:history="1">
        <w:r w:rsidRPr="00D336ED">
          <w:rPr>
            <w:rStyle w:val="Hyperlink"/>
          </w:rPr>
          <w:t>School Excellence Policy</w:t>
        </w:r>
      </w:hyperlink>
      <w:r>
        <w:t xml:space="preserve">, </w:t>
      </w:r>
      <w:hyperlink r:id="rId124" w:history="1">
        <w:r w:rsidRPr="00715BE0">
          <w:rPr>
            <w:rStyle w:val="Hyperlink"/>
          </w:rPr>
          <w:t>Our Plan for NSW Public Education</w:t>
        </w:r>
      </w:hyperlink>
      <w:r w:rsidRPr="00715BE0">
        <w:t>.</w:t>
      </w:r>
    </w:p>
    <w:p w14:paraId="6645F8F3" w14:textId="06204B82" w:rsidR="00083C72" w:rsidRDefault="00083C72" w:rsidP="00083C72">
      <w:r w:rsidRPr="002E7C6F">
        <w:rPr>
          <w:b/>
          <w:bCs/>
        </w:rPr>
        <w:t>Alignment to the School Excellence Framework</w:t>
      </w:r>
      <w:r>
        <w:t xml:space="preserve">: this resource supports the </w:t>
      </w:r>
      <w:hyperlink r:id="rId125" w:history="1">
        <w:r w:rsidRPr="00D336ED">
          <w:rPr>
            <w:rStyle w:val="Hyperlink"/>
          </w:rPr>
          <w:t>School Excellence Framework</w:t>
        </w:r>
      </w:hyperlink>
      <w:r>
        <w:t xml:space="preserve"> elements of curriculum (curriculum provision) and effective classroom practice (lesson planning, explicit teaching).</w:t>
      </w:r>
    </w:p>
    <w:p w14:paraId="256C5DEB" w14:textId="0EEA16BF" w:rsidR="00083C72" w:rsidRDefault="00083C72" w:rsidP="00083C72">
      <w:r w:rsidRPr="708AD2A7">
        <w:rPr>
          <w:b/>
          <w:bCs/>
        </w:rPr>
        <w:t xml:space="preserve">Alignment to Australian Professional </w:t>
      </w:r>
      <w:r w:rsidR="00BD168B">
        <w:rPr>
          <w:b/>
          <w:bCs/>
        </w:rPr>
        <w:t xml:space="preserve">Standards for </w:t>
      </w:r>
      <w:r w:rsidRPr="708AD2A7">
        <w:rPr>
          <w:b/>
          <w:bCs/>
        </w:rPr>
        <w:t>Teach</w:t>
      </w:r>
      <w:r w:rsidR="00BD168B">
        <w:rPr>
          <w:b/>
          <w:bCs/>
        </w:rPr>
        <w:t>ers</w:t>
      </w:r>
      <w:r>
        <w:t xml:space="preserve">: this resource supports teachers to address </w:t>
      </w:r>
      <w:hyperlink r:id="rId126">
        <w:r w:rsidR="00BD168B">
          <w:rPr>
            <w:rStyle w:val="Hyperlink"/>
          </w:rPr>
          <w:t>Proficient Teacher Standard Descriptors</w:t>
        </w:r>
      </w:hyperlink>
      <w:r>
        <w:t xml:space="preserve"> [3.2.2, 3.3.2].</w:t>
      </w:r>
      <w:bookmarkEnd w:id="34"/>
    </w:p>
    <w:p w14:paraId="4D50095B" w14:textId="4577482C" w:rsidR="00C02F82" w:rsidRDefault="6342C669" w:rsidP="00083C72">
      <w:r w:rsidRPr="4AE4468F">
        <w:rPr>
          <w:b/>
          <w:bCs/>
        </w:rPr>
        <w:t>Creation date</w:t>
      </w:r>
      <w:r w:rsidRPr="0098603A">
        <w:t>:</w:t>
      </w:r>
      <w:r w:rsidR="5CD67070" w:rsidRPr="0098603A">
        <w:t xml:space="preserve"> </w:t>
      </w:r>
      <w:r w:rsidR="001E1603">
        <w:t>October</w:t>
      </w:r>
      <w:r w:rsidR="156A722E" w:rsidRPr="0098603A">
        <w:t xml:space="preserve"> </w:t>
      </w:r>
      <w:r w:rsidR="156A722E">
        <w:t>2024</w:t>
      </w:r>
      <w:r w:rsidR="00083C72">
        <w:br w:type="page"/>
      </w:r>
    </w:p>
    <w:p w14:paraId="1283B6BD" w14:textId="77777777" w:rsidR="00C02F82" w:rsidRDefault="54F41CBD" w:rsidP="00CE359A">
      <w:pPr>
        <w:pStyle w:val="Heading1"/>
      </w:pPr>
      <w:bookmarkStart w:id="35" w:name="_Toc112681297"/>
      <w:bookmarkStart w:id="36" w:name="_Toc197941601"/>
      <w:r>
        <w:lastRenderedPageBreak/>
        <w:t>References</w:t>
      </w:r>
      <w:bookmarkEnd w:id="35"/>
      <w:bookmarkEnd w:id="36"/>
    </w:p>
    <w:p w14:paraId="56905B8A" w14:textId="77777777" w:rsidR="00FD423D" w:rsidRDefault="00FD423D" w:rsidP="00FD423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B149DF0" w14:textId="77777777" w:rsidR="00FD423D" w:rsidRDefault="00FD423D" w:rsidP="00FD423D">
      <w:pPr>
        <w:pStyle w:val="FeatureBox2"/>
      </w:pPr>
      <w:r>
        <w:t xml:space="preserve">Please refer to the NESA Copyright Disclaimer for more information </w:t>
      </w:r>
      <w:hyperlink r:id="rId127" w:tgtFrame="_blank" w:tooltip="https://educationstandards.nsw.edu.au/wps/portal/nesa/mini-footer/copyright" w:history="1">
        <w:r>
          <w:rPr>
            <w:rStyle w:val="Hyperlink"/>
          </w:rPr>
          <w:t>https://educationstandards.nsw.edu.au/wps/portal/nesa/mini-footer/copyright</w:t>
        </w:r>
      </w:hyperlink>
      <w:r>
        <w:t>.</w:t>
      </w:r>
    </w:p>
    <w:p w14:paraId="60FBF41A" w14:textId="77777777" w:rsidR="00FD423D" w:rsidRDefault="00FD423D" w:rsidP="00FD423D">
      <w:pPr>
        <w:pStyle w:val="FeatureBox2"/>
      </w:pPr>
      <w:r>
        <w:t xml:space="preserve">NESA holds the only official and up-to-date versions of the NSW Curriculum and syllabus documents. Please visit the NSW Education Standards Authority (NESA) website </w:t>
      </w:r>
      <w:hyperlink r:id="rId128" w:history="1">
        <w:r>
          <w:rPr>
            <w:rStyle w:val="Hyperlink"/>
          </w:rPr>
          <w:t>https://educationstandards.nsw.edu.au</w:t>
        </w:r>
      </w:hyperlink>
      <w:r>
        <w:t xml:space="preserve"> and the NSW Curriculum website </w:t>
      </w:r>
      <w:hyperlink r:id="rId129" w:history="1">
        <w:r>
          <w:rPr>
            <w:rStyle w:val="Hyperlink"/>
          </w:rPr>
          <w:t>https://curriculum.nsw.edu.au</w:t>
        </w:r>
      </w:hyperlink>
      <w:r>
        <w:t>.</w:t>
      </w:r>
    </w:p>
    <w:p w14:paraId="2C0F59D6" w14:textId="77777777" w:rsidR="003F4BD0" w:rsidRDefault="003F4BD0" w:rsidP="003F4BD0">
      <w:hyperlink r:id="rId130" w:history="1">
        <w:r w:rsidRPr="00C84A51">
          <w:rPr>
            <w:rStyle w:val="Hyperlink"/>
          </w:rPr>
          <w:t>Legal Studies Stage 6 Syllabus</w:t>
        </w:r>
      </w:hyperlink>
      <w:r>
        <w:rPr>
          <w:rStyle w:val="Hyperlink"/>
        </w:rPr>
        <w:t xml:space="preserve"> </w:t>
      </w:r>
      <w:r>
        <w:t xml:space="preserve">© NSW Education Standards Authority (NESA) for and on behalf of the Crown in right of the State of New South Wales, </w:t>
      </w:r>
      <w:r w:rsidRPr="001A3A6B">
        <w:t>2009</w:t>
      </w:r>
      <w:r>
        <w:t>.</w:t>
      </w:r>
    </w:p>
    <w:p w14:paraId="63F63710" w14:textId="77777777" w:rsidR="003F4BD0" w:rsidRDefault="003F4BD0" w:rsidP="003F4BD0">
      <w:pPr>
        <w:rPr>
          <w:rFonts w:eastAsia="Arial"/>
          <w:color w:val="000000" w:themeColor="text1"/>
        </w:rPr>
      </w:pPr>
      <w:r w:rsidRPr="4AE4468F">
        <w:rPr>
          <w:rFonts w:eastAsia="Arial"/>
          <w:color w:val="000000" w:themeColor="text1"/>
        </w:rPr>
        <w:t xml:space="preserve">AITSL (Australian Institute for Teaching and School Leadership Limited) (n.d.) </w:t>
      </w:r>
      <w:hyperlink r:id="rId131" w:anchor=":~:text=Learning%20Intentions%20are%20descriptions%20of,providing%20feedback%20and%20assessing%20achievement.">
        <w:r w:rsidRPr="4AE4468F">
          <w:rPr>
            <w:rStyle w:val="Hyperlink"/>
            <w:rFonts w:eastAsia="Arial"/>
            <w:i/>
            <w:iCs/>
          </w:rPr>
          <w:t>Learning intentions and success criteria</w:t>
        </w:r>
        <w:r w:rsidRPr="4AE4468F">
          <w:rPr>
            <w:rStyle w:val="Hyperlink"/>
            <w:rFonts w:eastAsia="Arial"/>
          </w:rPr>
          <w:t xml:space="preserve"> [PDF 251 KB]</w:t>
        </w:r>
      </w:hyperlink>
      <w:r w:rsidRPr="4AE4468F">
        <w:rPr>
          <w:rFonts w:eastAsia="Arial"/>
          <w:color w:val="000000" w:themeColor="text1"/>
        </w:rPr>
        <w:t>, AITSL</w:t>
      </w:r>
      <w:r>
        <w:rPr>
          <w:rFonts w:eastAsia="Arial"/>
          <w:color w:val="000000" w:themeColor="text1"/>
        </w:rPr>
        <w:t xml:space="preserve"> website</w:t>
      </w:r>
      <w:r w:rsidRPr="4AE4468F">
        <w:rPr>
          <w:rFonts w:eastAsia="Arial"/>
          <w:color w:val="000000" w:themeColor="text1"/>
        </w:rPr>
        <w:t>, accessed 30 May 2024.</w:t>
      </w:r>
    </w:p>
    <w:p w14:paraId="77AB5639" w14:textId="77777777" w:rsidR="003F4BD0" w:rsidRDefault="003F4BD0" w:rsidP="003F4BD0">
      <w:pPr>
        <w:rPr>
          <w:rFonts w:eastAsia="Arial"/>
          <w:color w:val="000000" w:themeColor="text1"/>
        </w:rPr>
      </w:pPr>
      <w:r w:rsidRPr="4AE4468F">
        <w:rPr>
          <w:rFonts w:eastAsia="Arial"/>
          <w:color w:val="000000" w:themeColor="text1"/>
        </w:rPr>
        <w:t xml:space="preserve">AITSL (2017) </w:t>
      </w:r>
      <w:hyperlink r:id="rId132" w:anchor=":~:text=FEEDBACK-,Factsheet,-A%20quick%20guide">
        <w:r w:rsidRPr="0085045D">
          <w:rPr>
            <w:rStyle w:val="Hyperlink"/>
            <w:rFonts w:eastAsia="Arial"/>
            <w:i/>
            <w:iCs/>
          </w:rPr>
          <w:t>Feedback Factsheet</w:t>
        </w:r>
      </w:hyperlink>
      <w:r w:rsidRPr="4AE4468F">
        <w:rPr>
          <w:rFonts w:eastAsia="Arial"/>
          <w:color w:val="000000" w:themeColor="text1"/>
        </w:rPr>
        <w:t>, AITSL</w:t>
      </w:r>
      <w:r>
        <w:rPr>
          <w:rFonts w:eastAsia="Arial"/>
          <w:color w:val="000000" w:themeColor="text1"/>
        </w:rPr>
        <w:t xml:space="preserve"> website</w:t>
      </w:r>
      <w:r w:rsidRPr="4AE4468F">
        <w:rPr>
          <w:rFonts w:eastAsia="Arial"/>
          <w:color w:val="000000" w:themeColor="text1"/>
        </w:rPr>
        <w:t>, accessed 30 May 2024.</w:t>
      </w:r>
    </w:p>
    <w:p w14:paraId="0317BAC0" w14:textId="25313814" w:rsidR="003F4BD0" w:rsidRDefault="003F4BD0" w:rsidP="003F4BD0">
      <w:r>
        <w:rPr>
          <w:lang w:eastAsia="zh-CN"/>
        </w:rPr>
        <w:t xml:space="preserve">CDPP (Office of the Commonwealth Director of Public Prosecutions) (2024) </w:t>
      </w:r>
      <w:hyperlink r:id="rId133">
        <w:r w:rsidRPr="00846657">
          <w:rPr>
            <w:rStyle w:val="Hyperlink"/>
            <w:i/>
            <w:iCs/>
          </w:rPr>
          <w:t>Legal Speak Explained</w:t>
        </w:r>
      </w:hyperlink>
      <w:r w:rsidRPr="00846657">
        <w:rPr>
          <w:i/>
          <w:iCs/>
        </w:rPr>
        <w:t xml:space="preserve">, </w:t>
      </w:r>
      <w:r>
        <w:rPr>
          <w:lang w:eastAsia="zh-CN"/>
        </w:rPr>
        <w:t xml:space="preserve">CDPP </w:t>
      </w:r>
      <w:r>
        <w:rPr>
          <w:rFonts w:eastAsia="Arial"/>
          <w:color w:val="000000" w:themeColor="text1"/>
        </w:rPr>
        <w:t>website</w:t>
      </w:r>
      <w:r w:rsidRPr="00334CB5">
        <w:t xml:space="preserve">, accessed 24 </w:t>
      </w:r>
      <w:r>
        <w:t>April</w:t>
      </w:r>
      <w:r w:rsidRPr="00334CB5">
        <w:t xml:space="preserve"> 202</w:t>
      </w:r>
      <w:r>
        <w:t>4</w:t>
      </w:r>
      <w:r w:rsidRPr="00334CB5">
        <w:t>.</w:t>
      </w:r>
    </w:p>
    <w:p w14:paraId="40641CE9" w14:textId="77777777" w:rsidR="003F4BD0" w:rsidRDefault="003F4BD0" w:rsidP="003F4BD0">
      <w:pPr>
        <w:rPr>
          <w:rFonts w:eastAsia="Arial"/>
          <w:color w:val="000000" w:themeColor="text1"/>
        </w:rPr>
      </w:pPr>
      <w:r w:rsidRPr="4AE4468F">
        <w:rPr>
          <w:rFonts w:eastAsia="Arial"/>
          <w:color w:val="000000" w:themeColor="text1"/>
        </w:rPr>
        <w:t xml:space="preserve">CESE (Centre for Education Statistics and Evaluation) (2020a) </w:t>
      </w:r>
      <w:hyperlink r:id="rId134">
        <w:r w:rsidRPr="4AE4468F">
          <w:rPr>
            <w:rStyle w:val="Hyperlink"/>
            <w:rFonts w:eastAsia="Arial"/>
            <w:i/>
            <w:iCs/>
          </w:rPr>
          <w:t>What works best: 2020 update</w:t>
        </w:r>
      </w:hyperlink>
      <w:r w:rsidRPr="4AE4468F">
        <w:rPr>
          <w:rFonts w:eastAsia="Arial"/>
          <w:color w:val="000000" w:themeColor="text1"/>
        </w:rPr>
        <w:t>, NSW Department of Education</w:t>
      </w:r>
      <w:r>
        <w:rPr>
          <w:rFonts w:eastAsia="Arial"/>
          <w:color w:val="000000" w:themeColor="text1"/>
        </w:rPr>
        <w:t xml:space="preserve"> website</w:t>
      </w:r>
      <w:r w:rsidRPr="4AE4468F">
        <w:rPr>
          <w:rFonts w:eastAsia="Arial"/>
          <w:color w:val="000000" w:themeColor="text1"/>
        </w:rPr>
        <w:t>, accessed 30 May 2024.</w:t>
      </w:r>
    </w:p>
    <w:p w14:paraId="5BB5E339" w14:textId="77777777" w:rsidR="003F4BD0" w:rsidRDefault="003F4BD0" w:rsidP="003F4BD0">
      <w:pPr>
        <w:rPr>
          <w:rFonts w:eastAsia="Arial"/>
          <w:color w:val="000000" w:themeColor="text1"/>
        </w:rPr>
      </w:pPr>
      <w:r w:rsidRPr="4AE4468F">
        <w:rPr>
          <w:rFonts w:eastAsia="Arial"/>
          <w:color w:val="000000" w:themeColor="text1"/>
        </w:rPr>
        <w:t xml:space="preserve">CESE (2020b) </w:t>
      </w:r>
      <w:hyperlink r:id="rId135">
        <w:r w:rsidRPr="4AE4468F">
          <w:rPr>
            <w:rStyle w:val="Hyperlink"/>
            <w:rFonts w:eastAsia="Arial"/>
            <w:i/>
            <w:iCs/>
          </w:rPr>
          <w:t>What works best in practice</w:t>
        </w:r>
      </w:hyperlink>
      <w:r w:rsidRPr="4AE4468F">
        <w:rPr>
          <w:rFonts w:eastAsia="Arial"/>
          <w:color w:val="000000" w:themeColor="text1"/>
        </w:rPr>
        <w:t>, NSW Department of Education</w:t>
      </w:r>
      <w:r>
        <w:rPr>
          <w:rFonts w:eastAsia="Arial"/>
          <w:color w:val="000000" w:themeColor="text1"/>
        </w:rPr>
        <w:t xml:space="preserve"> website</w:t>
      </w:r>
      <w:r w:rsidRPr="4AE4468F">
        <w:rPr>
          <w:rFonts w:eastAsia="Arial"/>
          <w:color w:val="000000" w:themeColor="text1"/>
        </w:rPr>
        <w:t>, accessed 30 May 2024.</w:t>
      </w:r>
    </w:p>
    <w:p w14:paraId="6BDAE49C" w14:textId="77777777" w:rsidR="003F4BD0" w:rsidRDefault="003F4BD0" w:rsidP="003F4BD0">
      <w:pPr>
        <w:rPr>
          <w:rFonts w:eastAsia="Arial"/>
          <w:color w:val="000000" w:themeColor="text1"/>
        </w:rPr>
      </w:pPr>
      <w:r w:rsidRPr="4AE4468F">
        <w:rPr>
          <w:rFonts w:eastAsia="Arial"/>
          <w:color w:val="000000" w:themeColor="text1"/>
        </w:rPr>
        <w:t>NESA (NSW Education Standards Authority) (2022</w:t>
      </w:r>
      <w:r>
        <w:rPr>
          <w:rFonts w:eastAsia="Arial"/>
          <w:color w:val="000000" w:themeColor="text1"/>
        </w:rPr>
        <w:t>a</w:t>
      </w:r>
      <w:r w:rsidRPr="4AE4468F">
        <w:rPr>
          <w:rFonts w:eastAsia="Arial"/>
          <w:color w:val="000000" w:themeColor="text1"/>
        </w:rPr>
        <w:t>) ‘</w:t>
      </w:r>
      <w:hyperlink r:id="rId136">
        <w:r w:rsidRPr="4AE4468F">
          <w:rPr>
            <w:rStyle w:val="Hyperlink"/>
            <w:rFonts w:eastAsia="Arial"/>
          </w:rPr>
          <w:t>Advice on units</w:t>
        </w:r>
      </w:hyperlink>
      <w:r w:rsidRPr="4AE4468F">
        <w:rPr>
          <w:rFonts w:eastAsia="Arial"/>
          <w:color w:val="000000" w:themeColor="text1"/>
        </w:rPr>
        <w:t xml:space="preserve">’, </w:t>
      </w:r>
      <w:r w:rsidRPr="4AE4468F">
        <w:rPr>
          <w:rFonts w:eastAsia="Arial"/>
          <w:i/>
          <w:iCs/>
          <w:color w:val="000000" w:themeColor="text1"/>
        </w:rPr>
        <w:t>Programming,</w:t>
      </w:r>
      <w:r w:rsidRPr="4AE4468F">
        <w:rPr>
          <w:rFonts w:eastAsia="Arial"/>
          <w:color w:val="000000" w:themeColor="text1"/>
        </w:rPr>
        <w:t xml:space="preserve"> NESA website, accessed 30 May 2024.</w:t>
      </w:r>
    </w:p>
    <w:p w14:paraId="47812BE2" w14:textId="77777777" w:rsidR="003F4BD0" w:rsidRDefault="003F4BD0" w:rsidP="003F4BD0">
      <w:pPr>
        <w:rPr>
          <w:rFonts w:eastAsia="Arial"/>
          <w:color w:val="000000" w:themeColor="text1"/>
        </w:rPr>
      </w:pPr>
      <w:r w:rsidRPr="4AE4468F">
        <w:rPr>
          <w:rFonts w:eastAsia="Arial"/>
          <w:color w:val="000000" w:themeColor="text1"/>
        </w:rPr>
        <w:t>NESA (2022</w:t>
      </w:r>
      <w:r>
        <w:rPr>
          <w:rFonts w:eastAsia="Arial"/>
          <w:color w:val="000000" w:themeColor="text1"/>
        </w:rPr>
        <w:t>b</w:t>
      </w:r>
      <w:r w:rsidRPr="4AE4468F">
        <w:rPr>
          <w:rFonts w:eastAsia="Arial"/>
          <w:color w:val="000000" w:themeColor="text1"/>
        </w:rPr>
        <w:t>) ‘</w:t>
      </w:r>
      <w:hyperlink r:id="rId137">
        <w:r>
          <w:rPr>
            <w:rStyle w:val="Hyperlink"/>
            <w:rFonts w:eastAsia="Arial"/>
          </w:rPr>
          <w:t>Proficient Teacher Standard Descriptors</w:t>
        </w:r>
      </w:hyperlink>
      <w:r w:rsidRPr="4AE4468F">
        <w:rPr>
          <w:rFonts w:eastAsia="Arial"/>
          <w:color w:val="000000" w:themeColor="text1"/>
        </w:rPr>
        <w:t xml:space="preserve">’, </w:t>
      </w:r>
      <w:r w:rsidRPr="003F4BD0">
        <w:rPr>
          <w:rFonts w:eastAsia="Arial"/>
          <w:i/>
          <w:iCs/>
          <w:color w:val="000000" w:themeColor="text1"/>
        </w:rPr>
        <w:t xml:space="preserve">Achieve </w:t>
      </w:r>
      <w:r>
        <w:rPr>
          <w:rStyle w:val="Emphasis"/>
          <w:rFonts w:eastAsia="Arial"/>
          <w:color w:val="000000" w:themeColor="text1"/>
        </w:rPr>
        <w:t>Proficient Teacher Accreditation</w:t>
      </w:r>
      <w:r w:rsidRPr="4AE4468F">
        <w:rPr>
          <w:rFonts w:eastAsia="Arial"/>
          <w:color w:val="000000" w:themeColor="text1"/>
        </w:rPr>
        <w:t>, NESA website, accessed 30 May 2024.</w:t>
      </w:r>
    </w:p>
    <w:p w14:paraId="417D56A4" w14:textId="77777777" w:rsidR="003F4BD0" w:rsidRDefault="003F4BD0" w:rsidP="003F4BD0">
      <w:pPr>
        <w:rPr>
          <w:rFonts w:eastAsia="Arial"/>
          <w:color w:val="000000" w:themeColor="text1"/>
        </w:rPr>
      </w:pPr>
      <w:r w:rsidRPr="4AE4468F">
        <w:rPr>
          <w:rFonts w:eastAsia="Arial"/>
          <w:color w:val="000000" w:themeColor="text1"/>
        </w:rPr>
        <w:t>NESA (2022</w:t>
      </w:r>
      <w:r>
        <w:rPr>
          <w:rFonts w:eastAsia="Arial"/>
          <w:color w:val="000000" w:themeColor="text1"/>
        </w:rPr>
        <w:t>c</w:t>
      </w:r>
      <w:r w:rsidRPr="4AE4468F">
        <w:rPr>
          <w:rFonts w:eastAsia="Arial"/>
          <w:color w:val="000000" w:themeColor="text1"/>
        </w:rPr>
        <w:t>) ‘</w:t>
      </w:r>
      <w:hyperlink r:id="rId138">
        <w:r w:rsidRPr="4AE4468F">
          <w:rPr>
            <w:rStyle w:val="Hyperlink"/>
            <w:rFonts w:eastAsia="Arial"/>
          </w:rPr>
          <w:t>Programming</w:t>
        </w:r>
      </w:hyperlink>
      <w:r w:rsidRPr="4AE4468F">
        <w:rPr>
          <w:rFonts w:eastAsia="Arial"/>
          <w:color w:val="000000" w:themeColor="text1"/>
        </w:rPr>
        <w:t xml:space="preserve">’, </w:t>
      </w:r>
      <w:r w:rsidRPr="4AE4468F">
        <w:rPr>
          <w:rFonts w:eastAsia="Arial"/>
          <w:i/>
          <w:iCs/>
          <w:color w:val="000000" w:themeColor="text1"/>
        </w:rPr>
        <w:t>Understanding the curriculum</w:t>
      </w:r>
      <w:r w:rsidRPr="4AE4468F">
        <w:rPr>
          <w:rFonts w:eastAsia="Arial"/>
          <w:color w:val="000000" w:themeColor="text1"/>
        </w:rPr>
        <w:t>, NESA website, accessed 30 May 2024.</w:t>
      </w:r>
    </w:p>
    <w:p w14:paraId="0071ADBE" w14:textId="77777777" w:rsidR="003F4BD0" w:rsidRDefault="003F4BD0" w:rsidP="003F4BD0">
      <w:r>
        <w:lastRenderedPageBreak/>
        <w:t xml:space="preserve">New South Wales Department of Education (2024) </w:t>
      </w:r>
      <w:hyperlink r:id="rId139" w:anchor=".Y1HVdAK5_hs.link" w:history="1">
        <w:r w:rsidRPr="0085045D">
          <w:rPr>
            <w:rStyle w:val="Hyperlink"/>
            <w:i/>
            <w:iCs/>
          </w:rPr>
          <w:t>Digital Learning Selector – Storyboarding</w:t>
        </w:r>
      </w:hyperlink>
      <w:r>
        <w:t>, New South Wales Department of Education</w:t>
      </w:r>
      <w:r>
        <w:rPr>
          <w:rFonts w:eastAsia="Arial"/>
          <w:color w:val="000000" w:themeColor="text1"/>
        </w:rPr>
        <w:t xml:space="preserve"> website</w:t>
      </w:r>
      <w:r>
        <w:t>, accessed 24 April 2024.</w:t>
      </w:r>
    </w:p>
    <w:p w14:paraId="24231589" w14:textId="77777777" w:rsidR="003F4BD0" w:rsidRDefault="003F4BD0" w:rsidP="003F4BD0">
      <w:pPr>
        <w:rPr>
          <w:rFonts w:eastAsia="Arial"/>
          <w:color w:val="000000" w:themeColor="text1"/>
        </w:rPr>
      </w:pPr>
      <w:proofErr w:type="spellStart"/>
      <w:r w:rsidRPr="4AE4468F">
        <w:rPr>
          <w:rFonts w:eastAsia="Arial"/>
          <w:color w:val="000000" w:themeColor="text1"/>
        </w:rPr>
        <w:t>Rosenshine</w:t>
      </w:r>
      <w:proofErr w:type="spellEnd"/>
      <w:r w:rsidRPr="4AE4468F">
        <w:rPr>
          <w:rFonts w:eastAsia="Arial"/>
          <w:color w:val="000000" w:themeColor="text1"/>
        </w:rPr>
        <w:t xml:space="preserve"> B (2012) ‘</w:t>
      </w:r>
      <w:hyperlink r:id="rId140">
        <w:r w:rsidRPr="4AE4468F">
          <w:rPr>
            <w:rStyle w:val="Hyperlink"/>
            <w:rFonts w:eastAsia="Arial"/>
          </w:rPr>
          <w:t>Principles of Instruction: Research-Based Strategies That All Teachers Should Know</w:t>
        </w:r>
      </w:hyperlink>
      <w:r w:rsidRPr="4AE4468F">
        <w:rPr>
          <w:rStyle w:val="Hyperlink"/>
          <w:rFonts w:eastAsia="Arial"/>
        </w:rPr>
        <w:t>’</w:t>
      </w:r>
      <w:r w:rsidRPr="4AE4468F">
        <w:rPr>
          <w:rFonts w:eastAsia="Arial"/>
          <w:color w:val="000000" w:themeColor="text1"/>
        </w:rPr>
        <w:t xml:space="preserve">, </w:t>
      </w:r>
      <w:r w:rsidRPr="4AE4468F">
        <w:rPr>
          <w:rStyle w:val="Emphasis"/>
          <w:rFonts w:eastAsia="Arial"/>
          <w:color w:val="000000" w:themeColor="text1"/>
        </w:rPr>
        <w:t>American Educator</w:t>
      </w:r>
      <w:r w:rsidRPr="4AE4468F">
        <w:rPr>
          <w:rFonts w:eastAsia="Arial"/>
          <w:color w:val="000000" w:themeColor="text1"/>
        </w:rPr>
        <w:t>, 36(1):12–19</w:t>
      </w:r>
      <w:r>
        <w:rPr>
          <w:rFonts w:eastAsia="Arial"/>
          <w:color w:val="000000" w:themeColor="text1"/>
        </w:rPr>
        <w:t>,</w:t>
      </w:r>
      <w:r w:rsidRPr="4AE4468F">
        <w:rPr>
          <w:rFonts w:eastAsia="Arial"/>
          <w:color w:val="000000" w:themeColor="text1"/>
        </w:rPr>
        <w:t xml:space="preserve"> accessed 30 May 2024.</w:t>
      </w:r>
    </w:p>
    <w:p w14:paraId="70FDF57F" w14:textId="1984A753" w:rsidR="003F4BD0" w:rsidRDefault="003F4BD0" w:rsidP="003F4BD0">
      <w:r>
        <w:rPr>
          <w:lang w:eastAsia="zh-CN"/>
        </w:rPr>
        <w:t>Rule of Law Education Centre (2018)</w:t>
      </w:r>
      <w:r>
        <w:t xml:space="preserve"> </w:t>
      </w:r>
      <w:hyperlink r:id="rId141" w:history="1">
        <w:r w:rsidRPr="0085045D">
          <w:rPr>
            <w:rStyle w:val="Hyperlink"/>
            <w:i/>
            <w:iCs/>
          </w:rPr>
          <w:t>Developing Legal Literacy</w:t>
        </w:r>
      </w:hyperlink>
      <w:r w:rsidRPr="00334CB5">
        <w:t>,</w:t>
      </w:r>
      <w:r>
        <w:t xml:space="preserve"> </w:t>
      </w:r>
      <w:r>
        <w:rPr>
          <w:lang w:eastAsia="zh-CN"/>
        </w:rPr>
        <w:t>Rule of Law NSW</w:t>
      </w:r>
      <w:r>
        <w:rPr>
          <w:rFonts w:eastAsia="Arial"/>
          <w:color w:val="000000" w:themeColor="text1"/>
        </w:rPr>
        <w:t xml:space="preserve"> website</w:t>
      </w:r>
      <w:r w:rsidRPr="00334CB5">
        <w:t xml:space="preserve">, accessed 24 </w:t>
      </w:r>
      <w:r>
        <w:t>April</w:t>
      </w:r>
      <w:r w:rsidRPr="00334CB5">
        <w:t xml:space="preserve"> 202</w:t>
      </w:r>
      <w:r>
        <w:t>4.</w:t>
      </w:r>
    </w:p>
    <w:p w14:paraId="59BFEE7A" w14:textId="077F6A33" w:rsidR="003F4BD0" w:rsidRDefault="003F4BD0" w:rsidP="003F4BD0">
      <w:r>
        <w:rPr>
          <w:lang w:eastAsia="zh-CN"/>
        </w:rPr>
        <w:t xml:space="preserve">Rule of Law Education Centre (2024) </w:t>
      </w:r>
      <w:hyperlink r:id="rId142" w:history="1">
        <w:r w:rsidRPr="0085045D">
          <w:rPr>
            <w:rStyle w:val="Hyperlink"/>
            <w:i/>
            <w:iCs/>
          </w:rPr>
          <w:t xml:space="preserve">Rule of Law Education </w:t>
        </w:r>
        <w:r w:rsidRPr="0085045D">
          <w:rPr>
            <w:rStyle w:val="Hyperlink"/>
            <w:i/>
            <w:iCs/>
          </w:rPr>
          <w:t>C</w:t>
        </w:r>
        <w:r w:rsidRPr="0085045D">
          <w:rPr>
            <w:rStyle w:val="Hyperlink"/>
            <w:i/>
            <w:iCs/>
          </w:rPr>
          <w:t>entre</w:t>
        </w:r>
      </w:hyperlink>
      <w:r w:rsidR="00AA1592">
        <w:t xml:space="preserve"> </w:t>
      </w:r>
      <w:r w:rsidR="00AA1592">
        <w:rPr>
          <w:rFonts w:eastAsia="Arial"/>
          <w:color w:val="000000" w:themeColor="text1"/>
        </w:rPr>
        <w:t>[</w:t>
      </w:r>
      <w:r>
        <w:rPr>
          <w:rFonts w:eastAsia="Arial"/>
          <w:color w:val="000000" w:themeColor="text1"/>
        </w:rPr>
        <w:t>website</w:t>
      </w:r>
      <w:r w:rsidR="00AA1592">
        <w:rPr>
          <w:rFonts w:eastAsia="Arial"/>
          <w:color w:val="000000" w:themeColor="text1"/>
        </w:rPr>
        <w:t>]</w:t>
      </w:r>
      <w:r w:rsidRPr="00334CB5">
        <w:t xml:space="preserve">, accessed 24 </w:t>
      </w:r>
      <w:r>
        <w:t>April</w:t>
      </w:r>
      <w:r w:rsidRPr="00334CB5">
        <w:t xml:space="preserve"> 202</w:t>
      </w:r>
      <w:r>
        <w:t>4</w:t>
      </w:r>
      <w:r w:rsidRPr="00334CB5">
        <w:t>.</w:t>
      </w:r>
    </w:p>
    <w:p w14:paraId="332C9EC1" w14:textId="77777777" w:rsidR="003F4BD0" w:rsidRDefault="003F4BD0" w:rsidP="003F4BD0">
      <w:pPr>
        <w:rPr>
          <w:rFonts w:eastAsia="Arial"/>
          <w:color w:val="000000" w:themeColor="text1"/>
        </w:rPr>
      </w:pPr>
      <w:r w:rsidRPr="4AE4468F">
        <w:rPr>
          <w:rFonts w:eastAsia="Arial"/>
          <w:color w:val="000000" w:themeColor="text1"/>
        </w:rPr>
        <w:t>Wiliam D (2013) ‘</w:t>
      </w:r>
      <w:hyperlink r:id="rId143">
        <w:r w:rsidRPr="4AE4468F">
          <w:rPr>
            <w:rStyle w:val="Hyperlink"/>
            <w:rFonts w:eastAsia="Arial"/>
          </w:rPr>
          <w:t xml:space="preserve">Assessment: The </w:t>
        </w:r>
        <w:r>
          <w:rPr>
            <w:rStyle w:val="Hyperlink"/>
            <w:rFonts w:eastAsia="Arial"/>
          </w:rPr>
          <w:t>B</w:t>
        </w:r>
        <w:r w:rsidRPr="4AE4468F">
          <w:rPr>
            <w:rStyle w:val="Hyperlink"/>
            <w:rFonts w:eastAsia="Arial"/>
          </w:rPr>
          <w:t xml:space="preserve">ridge between </w:t>
        </w:r>
        <w:r>
          <w:rPr>
            <w:rStyle w:val="Hyperlink"/>
            <w:rFonts w:eastAsia="Arial"/>
          </w:rPr>
          <w:t>T</w:t>
        </w:r>
        <w:r w:rsidRPr="4AE4468F">
          <w:rPr>
            <w:rStyle w:val="Hyperlink"/>
            <w:rFonts w:eastAsia="Arial"/>
          </w:rPr>
          <w:t xml:space="preserve">eaching and </w:t>
        </w:r>
        <w:r>
          <w:rPr>
            <w:rStyle w:val="Hyperlink"/>
            <w:rFonts w:eastAsia="Arial"/>
          </w:rPr>
          <w:t>L</w:t>
        </w:r>
        <w:r w:rsidRPr="4AE4468F">
          <w:rPr>
            <w:rStyle w:val="Hyperlink"/>
            <w:rFonts w:eastAsia="Arial"/>
          </w:rPr>
          <w:t>earning</w:t>
        </w:r>
      </w:hyperlink>
      <w:r w:rsidRPr="4AE4468F">
        <w:rPr>
          <w:rFonts w:eastAsia="Arial"/>
          <w:color w:val="000000" w:themeColor="text1"/>
        </w:rPr>
        <w:t xml:space="preserve">’, </w:t>
      </w:r>
      <w:r w:rsidRPr="4AE4468F">
        <w:rPr>
          <w:rStyle w:val="Emphasis"/>
          <w:rFonts w:eastAsia="Arial"/>
          <w:color w:val="000000" w:themeColor="text1"/>
        </w:rPr>
        <w:t>Voices from the Middle</w:t>
      </w:r>
      <w:r w:rsidRPr="4AE4468F">
        <w:rPr>
          <w:rFonts w:eastAsia="Arial"/>
          <w:color w:val="000000" w:themeColor="text1"/>
        </w:rPr>
        <w:t xml:space="preserve">, 21(2):15–20, </w:t>
      </w:r>
      <w:r>
        <w:rPr>
          <w:rFonts w:eastAsia="Arial"/>
          <w:color w:val="000000" w:themeColor="text1"/>
        </w:rPr>
        <w:t>doi</w:t>
      </w:r>
      <w:r w:rsidRPr="002966B1">
        <w:rPr>
          <w:rFonts w:eastAsia="Arial"/>
          <w:color w:val="000000" w:themeColor="text1"/>
        </w:rPr>
        <w:t>:10.58680/vm201324461</w:t>
      </w:r>
      <w:r>
        <w:rPr>
          <w:rFonts w:eastAsia="Arial"/>
          <w:color w:val="000000" w:themeColor="text1"/>
        </w:rPr>
        <w:t>,</w:t>
      </w:r>
      <w:r w:rsidRPr="002966B1">
        <w:rPr>
          <w:rFonts w:eastAsia="Arial"/>
          <w:color w:val="000000" w:themeColor="text1"/>
        </w:rPr>
        <w:t xml:space="preserve"> </w:t>
      </w:r>
      <w:r w:rsidRPr="4AE4468F">
        <w:rPr>
          <w:rFonts w:eastAsia="Arial"/>
          <w:color w:val="000000" w:themeColor="text1"/>
        </w:rPr>
        <w:t>accessed 30 May 2024.</w:t>
      </w:r>
    </w:p>
    <w:p w14:paraId="51D3232F" w14:textId="77777777" w:rsidR="003F4BD0" w:rsidRDefault="003F4BD0" w:rsidP="003F4BD0">
      <w:pPr>
        <w:rPr>
          <w:rFonts w:eastAsia="Arial"/>
          <w:color w:val="000000" w:themeColor="text1"/>
        </w:rPr>
      </w:pPr>
      <w:r w:rsidRPr="4AE4468F">
        <w:rPr>
          <w:rFonts w:eastAsia="Arial"/>
          <w:color w:val="000000" w:themeColor="text1"/>
        </w:rPr>
        <w:t xml:space="preserve">Wiliam D (2017) </w:t>
      </w:r>
      <w:r w:rsidRPr="4AE4468F">
        <w:rPr>
          <w:rStyle w:val="Emphasis"/>
          <w:rFonts w:eastAsia="Arial"/>
          <w:color w:val="000000" w:themeColor="text1"/>
        </w:rPr>
        <w:t>Embedded Formative Assessment</w:t>
      </w:r>
      <w:r w:rsidRPr="4AE4468F">
        <w:rPr>
          <w:rFonts w:eastAsia="Arial"/>
          <w:color w:val="000000" w:themeColor="text1"/>
        </w:rPr>
        <w:t xml:space="preserve">, 2nd </w:t>
      </w:r>
      <w:proofErr w:type="spellStart"/>
      <w:r w:rsidRPr="4AE4468F">
        <w:rPr>
          <w:rFonts w:eastAsia="Arial"/>
          <w:color w:val="000000" w:themeColor="text1"/>
        </w:rPr>
        <w:t>edn</w:t>
      </w:r>
      <w:proofErr w:type="spellEnd"/>
      <w:r w:rsidRPr="4AE4468F">
        <w:rPr>
          <w:rFonts w:eastAsia="Arial"/>
          <w:color w:val="000000" w:themeColor="text1"/>
        </w:rPr>
        <w:t>, Solution Tree Press, Bloomington, IN.</w:t>
      </w:r>
    </w:p>
    <w:p w14:paraId="7AD2E7BF" w14:textId="2BF9B072" w:rsidR="00D37800" w:rsidRDefault="003F4BD0" w:rsidP="003F4BD0">
      <w:pPr>
        <w:sectPr w:rsidR="00D37800" w:rsidSect="00016876">
          <w:headerReference w:type="default" r:id="rId144"/>
          <w:footerReference w:type="even" r:id="rId145"/>
          <w:footerReference w:type="default" r:id="rId146"/>
          <w:headerReference w:type="first" r:id="rId147"/>
          <w:footerReference w:type="first" r:id="rId148"/>
          <w:pgSz w:w="11906" w:h="16838"/>
          <w:pgMar w:top="1134" w:right="1134" w:bottom="1134" w:left="1134" w:header="709" w:footer="709" w:gutter="0"/>
          <w:pgNumType w:start="0"/>
          <w:cols w:space="708"/>
          <w:titlePg/>
          <w:docGrid w:linePitch="360"/>
        </w:sectPr>
      </w:pPr>
      <w:r w:rsidRPr="4AE4468F">
        <w:rPr>
          <w:rFonts w:eastAsia="Arial"/>
          <w:color w:val="000000" w:themeColor="text1"/>
        </w:rPr>
        <w:t>Wisniewski B, Zierer K and Hattie J (2020) ‘</w:t>
      </w:r>
      <w:hyperlink r:id="rId149">
        <w:r w:rsidRPr="4AE4468F">
          <w:rPr>
            <w:rStyle w:val="Hyperlink"/>
            <w:rFonts w:eastAsia="Arial"/>
          </w:rPr>
          <w:t>The Power of Feedback Revisited: A Meta-Analysis of Educational Feedback Research</w:t>
        </w:r>
      </w:hyperlink>
      <w:r w:rsidRPr="4AE4468F">
        <w:rPr>
          <w:rFonts w:eastAsia="Arial"/>
          <w:color w:val="000000" w:themeColor="text1"/>
        </w:rPr>
        <w:t xml:space="preserve">’, </w:t>
      </w:r>
      <w:r w:rsidRPr="4AE4468F">
        <w:rPr>
          <w:rFonts w:eastAsia="Arial"/>
          <w:i/>
          <w:iCs/>
          <w:color w:val="000000" w:themeColor="text1"/>
        </w:rPr>
        <w:t>Frontiers In Psychology</w:t>
      </w:r>
      <w:r w:rsidRPr="4AE4468F">
        <w:rPr>
          <w:rFonts w:eastAsia="Arial"/>
          <w:color w:val="000000" w:themeColor="text1"/>
        </w:rPr>
        <w:t>, 10</w:t>
      </w:r>
      <w:r>
        <w:rPr>
          <w:rFonts w:eastAsia="Arial"/>
          <w:color w:val="000000" w:themeColor="text1"/>
        </w:rPr>
        <w:t xml:space="preserve"> - 2019</w:t>
      </w:r>
      <w:r w:rsidRPr="4AE4468F">
        <w:rPr>
          <w:rFonts w:eastAsia="Arial"/>
          <w:color w:val="000000" w:themeColor="text1"/>
        </w:rPr>
        <w:t xml:space="preserve">, </w:t>
      </w:r>
      <w:r w:rsidR="00D37800" w:rsidRPr="4AE4468F">
        <w:rPr>
          <w:rFonts w:eastAsia="Arial"/>
          <w:color w:val="000000" w:themeColor="text1"/>
        </w:rPr>
        <w:t>doi:10.3389/fpsyg.2019.03087, accessed 30 May 2024.</w:t>
      </w:r>
    </w:p>
    <w:p w14:paraId="38E74ABE" w14:textId="4FFF02E3" w:rsidR="00EE0EFE" w:rsidRPr="001748AB" w:rsidRDefault="00EE0EFE" w:rsidP="00EE0EFE">
      <w:pPr>
        <w:rPr>
          <w:rStyle w:val="Strong"/>
          <w:szCs w:val="22"/>
        </w:rPr>
      </w:pPr>
      <w:r w:rsidRPr="001748AB">
        <w:rPr>
          <w:rStyle w:val="Strong"/>
          <w:szCs w:val="22"/>
        </w:rPr>
        <w:lastRenderedPageBreak/>
        <w:t>© State of New South Wales (Department of Education), 202</w:t>
      </w:r>
      <w:r w:rsidR="00F634F5">
        <w:rPr>
          <w:rStyle w:val="Strong"/>
          <w:szCs w:val="22"/>
        </w:rPr>
        <w:t>5</w:t>
      </w:r>
    </w:p>
    <w:p w14:paraId="1C2B3DC8" w14:textId="77777777" w:rsidR="00EE0EFE" w:rsidRDefault="00EE0EFE" w:rsidP="00EE0EFE">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1EDE491" w14:textId="77777777" w:rsidR="00EE0EFE" w:rsidRDefault="00EE0EFE" w:rsidP="00EE0EFE">
      <w:r>
        <w:t xml:space="preserve">Copyright material available in this resource and owned by the NSW Department of Education is licensed under a </w:t>
      </w:r>
      <w:hyperlink r:id="rId150" w:history="1">
        <w:r w:rsidRPr="003B3E41">
          <w:rPr>
            <w:rStyle w:val="Hyperlink"/>
          </w:rPr>
          <w:t>Creative Commons Attribution 4.0 International (CC BY 4.0) license</w:t>
        </w:r>
      </w:hyperlink>
      <w:r>
        <w:t>.</w:t>
      </w:r>
    </w:p>
    <w:p w14:paraId="5E667061" w14:textId="77777777" w:rsidR="00EE0EFE" w:rsidRDefault="00EE0EFE" w:rsidP="00EE0EFE">
      <w:r>
        <w:rPr>
          <w:noProof/>
        </w:rPr>
        <w:drawing>
          <wp:inline distT="0" distB="0" distL="0" distR="0" wp14:anchorId="0E009B0D" wp14:editId="4848F69F">
            <wp:extent cx="1228725" cy="428625"/>
            <wp:effectExtent l="0" t="0" r="9525" b="9525"/>
            <wp:docPr id="32" name="Picture 32" descr="Creative Commons Attribution license log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0"/>
                    </pic:cNvPr>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F2340C" w14:textId="77777777" w:rsidR="00EE0EFE" w:rsidRDefault="00EE0EFE" w:rsidP="00EE0EFE">
      <w:r>
        <w:t>This license allows you to share and adapt the material for any purpose, even commercially.</w:t>
      </w:r>
    </w:p>
    <w:p w14:paraId="58C37F08" w14:textId="695FE8CB" w:rsidR="00EE0EFE" w:rsidRDefault="00EE0EFE" w:rsidP="00EE0EFE">
      <w:r>
        <w:t>Attribution should be given to © State of New South Wales (Department of Education), 202</w:t>
      </w:r>
      <w:r w:rsidR="00016876">
        <w:t>5</w:t>
      </w:r>
      <w:r>
        <w:t>.</w:t>
      </w:r>
    </w:p>
    <w:p w14:paraId="5EED4B78" w14:textId="77777777" w:rsidR="00EE0EFE" w:rsidRDefault="00EE0EFE" w:rsidP="00EE0EFE">
      <w:r>
        <w:t>Material in this resource not available under a Creative Commons license:</w:t>
      </w:r>
    </w:p>
    <w:p w14:paraId="50751435" w14:textId="77777777" w:rsidR="00EE0EFE" w:rsidRDefault="00EE0EFE">
      <w:pPr>
        <w:pStyle w:val="ListBullet"/>
        <w:numPr>
          <w:ilvl w:val="0"/>
          <w:numId w:val="1"/>
        </w:numPr>
      </w:pPr>
      <w:r>
        <w:t>the NSW Department of Education logo, other logos and trademark-protected material</w:t>
      </w:r>
    </w:p>
    <w:p w14:paraId="36951863" w14:textId="77777777" w:rsidR="00EE0EFE" w:rsidRDefault="00EE0EFE">
      <w:pPr>
        <w:pStyle w:val="ListBullet"/>
        <w:numPr>
          <w:ilvl w:val="0"/>
          <w:numId w:val="1"/>
        </w:numPr>
      </w:pPr>
      <w:r>
        <w:t>material owned by a third party that has been reproduced with permission. You will need to obtain permission from the third party to reuse its material.</w:t>
      </w:r>
    </w:p>
    <w:p w14:paraId="10D54D5B" w14:textId="77777777" w:rsidR="00EE0EFE" w:rsidRPr="003B3E41" w:rsidRDefault="00EE0EFE" w:rsidP="00EE0EFE">
      <w:pPr>
        <w:pStyle w:val="FeatureBox2"/>
        <w:rPr>
          <w:rStyle w:val="Strong"/>
        </w:rPr>
      </w:pPr>
      <w:r w:rsidRPr="003B3E41">
        <w:rPr>
          <w:rStyle w:val="Strong"/>
        </w:rPr>
        <w:t>Links to third-party material and websites</w:t>
      </w:r>
    </w:p>
    <w:p w14:paraId="62056928" w14:textId="77777777" w:rsidR="00EE0EFE" w:rsidRDefault="00EE0EFE" w:rsidP="00EE0EF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EEED51" w14:textId="53FD631B" w:rsidR="00ED5611" w:rsidRPr="00FC0E4A" w:rsidRDefault="00EE0EFE" w:rsidP="00EE0EF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00ED5611" w:rsidRPr="00FC0E4A" w:rsidSect="00EE0EFE">
      <w:headerReference w:type="first" r:id="rId152"/>
      <w:footerReference w:type="first" r:id="rId15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C431" w14:textId="77777777" w:rsidR="000B51B4" w:rsidRDefault="000B51B4" w:rsidP="00E51733">
      <w:r>
        <w:separator/>
      </w:r>
    </w:p>
  </w:endnote>
  <w:endnote w:type="continuationSeparator" w:id="0">
    <w:p w14:paraId="2782F516" w14:textId="77777777" w:rsidR="000B51B4" w:rsidRDefault="000B51B4" w:rsidP="00E51733">
      <w:r>
        <w:continuationSeparator/>
      </w:r>
    </w:p>
  </w:endnote>
  <w:endnote w:type="continuationNotice" w:id="1">
    <w:p w14:paraId="555B29A1" w14:textId="77777777" w:rsidR="000B51B4" w:rsidRDefault="000B51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B85" w14:textId="62DC4F74" w:rsidR="00D37800" w:rsidRPr="00491389" w:rsidRDefault="00D37800"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95173F">
      <w:rPr>
        <w:noProof/>
      </w:rPr>
      <w:t>May-25</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6081" w14:textId="5C9B4400" w:rsidR="00D37800" w:rsidRPr="00CE359A" w:rsidRDefault="00D37800" w:rsidP="00CE359A">
    <w:pPr>
      <w:pStyle w:val="Footer"/>
    </w:pPr>
    <w:r>
      <w:t xml:space="preserve">© NSW Department of Education, </w:t>
    </w:r>
    <w:r>
      <w:fldChar w:fldCharType="begin"/>
    </w:r>
    <w:r>
      <w:instrText xml:space="preserve"> DATE  \@ "MMM-yy"  \* MERGEFORMAT </w:instrText>
    </w:r>
    <w:r>
      <w:fldChar w:fldCharType="separate"/>
    </w:r>
    <w:r w:rsidR="0095173F">
      <w:rPr>
        <w:noProof/>
      </w:rPr>
      <w:t>May-25</w:t>
    </w:r>
    <w:r>
      <w:fldChar w:fldCharType="end"/>
    </w:r>
    <w:r>
      <w:ptab w:relativeTo="margin" w:alignment="right" w:leader="none"/>
    </w:r>
    <w:r>
      <w:rPr>
        <w:b/>
        <w:noProof/>
        <w:sz w:val="28"/>
        <w:szCs w:val="28"/>
      </w:rPr>
      <w:drawing>
        <wp:inline distT="0" distB="0" distL="0" distR="0" wp14:anchorId="7CD88CBE" wp14:editId="1A9C5707">
          <wp:extent cx="571500" cy="190500"/>
          <wp:effectExtent l="0" t="0" r="0" b="0"/>
          <wp:docPr id="1607925448" name="Picture 160792544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6E14" w14:textId="77777777" w:rsidR="00D37800" w:rsidRPr="00CE359A" w:rsidRDefault="00D37800" w:rsidP="00CE359A">
    <w:pPr>
      <w:pStyle w:val="Logo"/>
      <w:tabs>
        <w:tab w:val="clear" w:pos="10200"/>
        <w:tab w:val="right" w:pos="9639"/>
      </w:tabs>
      <w:ind w:right="-1"/>
      <w:jc w:val="right"/>
    </w:pPr>
    <w:r w:rsidRPr="008426B6">
      <w:rPr>
        <w:noProof/>
      </w:rPr>
      <w:drawing>
        <wp:inline distT="0" distB="0" distL="0" distR="0" wp14:anchorId="7AC360B6" wp14:editId="346216A9">
          <wp:extent cx="834442" cy="906218"/>
          <wp:effectExtent l="0" t="0" r="3810" b="8255"/>
          <wp:docPr id="1096360772" name="Graphic 109636077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D172" w14:textId="77777777" w:rsidR="001C5B29" w:rsidRPr="00EC1782" w:rsidRDefault="001C5B29"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27A9" w14:textId="77777777" w:rsidR="000B51B4" w:rsidRDefault="000B51B4" w:rsidP="00E51733">
      <w:r>
        <w:separator/>
      </w:r>
    </w:p>
  </w:footnote>
  <w:footnote w:type="continuationSeparator" w:id="0">
    <w:p w14:paraId="10759CE2" w14:textId="77777777" w:rsidR="000B51B4" w:rsidRDefault="000B51B4" w:rsidP="00E51733">
      <w:r>
        <w:continuationSeparator/>
      </w:r>
    </w:p>
  </w:footnote>
  <w:footnote w:type="continuationNotice" w:id="1">
    <w:p w14:paraId="0B1F7108" w14:textId="77777777" w:rsidR="000B51B4" w:rsidRDefault="000B51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25B4" w14:textId="1865481C" w:rsidR="00D37800" w:rsidRDefault="00D37800" w:rsidP="00CE359A">
    <w:pPr>
      <w:pStyle w:val="Documentname"/>
    </w:pPr>
    <w:r>
      <w:t xml:space="preserve">Preliminary legal studies – Core Part </w:t>
    </w:r>
    <w:r w:rsidR="00BC00AF">
      <w:t>2</w:t>
    </w:r>
    <w:r>
      <w:t>: T</w:t>
    </w:r>
    <w:r w:rsidR="00BC00AF">
      <w:t xml:space="preserve">he individual and the law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6F0" w14:textId="77777777" w:rsidR="00D37800" w:rsidRPr="00CE359A" w:rsidRDefault="00000000" w:rsidP="00CE359A">
    <w:pPr>
      <w:pStyle w:val="Header"/>
      <w:spacing w:after="0"/>
    </w:pPr>
    <w:r>
      <w:pict w14:anchorId="23075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37800" w:rsidRPr="009D43DD">
      <w:t>NSW Department of Education</w:t>
    </w:r>
    <w:r w:rsidR="00D37800"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14BE" w14:textId="77777777" w:rsidR="001C5B29" w:rsidRPr="00EC1782" w:rsidRDefault="001C5B29"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65500B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94470"/>
    <w:multiLevelType w:val="hybridMultilevel"/>
    <w:tmpl w:val="59626F0E"/>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0BB4AD6"/>
    <w:multiLevelType w:val="hybridMultilevel"/>
    <w:tmpl w:val="6F9424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AC5949"/>
    <w:multiLevelType w:val="hybridMultilevel"/>
    <w:tmpl w:val="818A2F8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362477B"/>
    <w:multiLevelType w:val="multilevel"/>
    <w:tmpl w:val="0B9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118973">
    <w:abstractNumId w:val="2"/>
  </w:num>
  <w:num w:numId="2" w16cid:durableId="845437448">
    <w:abstractNumId w:val="4"/>
  </w:num>
  <w:num w:numId="3" w16cid:durableId="1304967452">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634681385">
    <w:abstractNumId w:val="0"/>
  </w:num>
  <w:num w:numId="5" w16cid:durableId="104737860">
    <w:abstractNumId w:val="2"/>
  </w:num>
  <w:num w:numId="6" w16cid:durableId="481889342">
    <w:abstractNumId w:val="8"/>
  </w:num>
  <w:num w:numId="7" w16cid:durableId="1461026517">
    <w:abstractNumId w:val="5"/>
  </w:num>
  <w:num w:numId="8" w16cid:durableId="827868562">
    <w:abstractNumId w:val="6"/>
  </w:num>
  <w:num w:numId="9" w16cid:durableId="1710953350">
    <w:abstractNumId w:val="3"/>
  </w:num>
  <w:num w:numId="10" w16cid:durableId="559748344">
    <w:abstractNumId w:val="9"/>
  </w:num>
  <w:num w:numId="11" w16cid:durableId="561714928">
    <w:abstractNumId w:val="1"/>
  </w:num>
  <w:num w:numId="12" w16cid:durableId="112230744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465999209">
    <w:abstractNumId w:val="0"/>
  </w:num>
  <w:num w:numId="14" w16cid:durableId="428165796">
    <w:abstractNumId w:val="2"/>
  </w:num>
  <w:num w:numId="15" w16cid:durableId="1170827618">
    <w:abstractNumId w:val="8"/>
  </w:num>
  <w:num w:numId="16" w16cid:durableId="710154725">
    <w:abstractNumId w:val="8"/>
  </w:num>
  <w:num w:numId="17" w16cid:durableId="72086279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82"/>
    <w:rsid w:val="0000630A"/>
    <w:rsid w:val="00007DD1"/>
    <w:rsid w:val="000118C8"/>
    <w:rsid w:val="00013621"/>
    <w:rsid w:val="00013FF2"/>
    <w:rsid w:val="00014543"/>
    <w:rsid w:val="00016876"/>
    <w:rsid w:val="00022449"/>
    <w:rsid w:val="00023D89"/>
    <w:rsid w:val="000240A3"/>
    <w:rsid w:val="000252CB"/>
    <w:rsid w:val="00026540"/>
    <w:rsid w:val="00031DB7"/>
    <w:rsid w:val="000357D3"/>
    <w:rsid w:val="000366CA"/>
    <w:rsid w:val="000367EE"/>
    <w:rsid w:val="000375A4"/>
    <w:rsid w:val="00040EFF"/>
    <w:rsid w:val="00043559"/>
    <w:rsid w:val="0004371B"/>
    <w:rsid w:val="00045E4C"/>
    <w:rsid w:val="00045F0D"/>
    <w:rsid w:val="00046D0B"/>
    <w:rsid w:val="0004750C"/>
    <w:rsid w:val="00047862"/>
    <w:rsid w:val="00053D13"/>
    <w:rsid w:val="00054D26"/>
    <w:rsid w:val="000578D4"/>
    <w:rsid w:val="00061D5B"/>
    <w:rsid w:val="00065C41"/>
    <w:rsid w:val="00066724"/>
    <w:rsid w:val="00066ABA"/>
    <w:rsid w:val="00067211"/>
    <w:rsid w:val="00067F65"/>
    <w:rsid w:val="0007146A"/>
    <w:rsid w:val="0007363B"/>
    <w:rsid w:val="00074CB6"/>
    <w:rsid w:val="00074F0F"/>
    <w:rsid w:val="00076FCA"/>
    <w:rsid w:val="0008145F"/>
    <w:rsid w:val="00082EEF"/>
    <w:rsid w:val="00083C72"/>
    <w:rsid w:val="00092254"/>
    <w:rsid w:val="00093C75"/>
    <w:rsid w:val="00096F03"/>
    <w:rsid w:val="000A0B35"/>
    <w:rsid w:val="000A20F3"/>
    <w:rsid w:val="000A2BD5"/>
    <w:rsid w:val="000A2F89"/>
    <w:rsid w:val="000A74D3"/>
    <w:rsid w:val="000B51B4"/>
    <w:rsid w:val="000B7207"/>
    <w:rsid w:val="000C1B93"/>
    <w:rsid w:val="000C24ED"/>
    <w:rsid w:val="000C2704"/>
    <w:rsid w:val="000C682B"/>
    <w:rsid w:val="000C6881"/>
    <w:rsid w:val="000D141C"/>
    <w:rsid w:val="000D3BBE"/>
    <w:rsid w:val="000D53C6"/>
    <w:rsid w:val="000D5BFD"/>
    <w:rsid w:val="000D7466"/>
    <w:rsid w:val="000E33AD"/>
    <w:rsid w:val="000E406B"/>
    <w:rsid w:val="000E4844"/>
    <w:rsid w:val="000E643C"/>
    <w:rsid w:val="000E735B"/>
    <w:rsid w:val="000E74AD"/>
    <w:rsid w:val="000F0E9E"/>
    <w:rsid w:val="000F4247"/>
    <w:rsid w:val="000F4409"/>
    <w:rsid w:val="001007D2"/>
    <w:rsid w:val="0010193D"/>
    <w:rsid w:val="00102C62"/>
    <w:rsid w:val="0010665B"/>
    <w:rsid w:val="00112528"/>
    <w:rsid w:val="00114194"/>
    <w:rsid w:val="001154F4"/>
    <w:rsid w:val="0011688E"/>
    <w:rsid w:val="00116925"/>
    <w:rsid w:val="0012056C"/>
    <w:rsid w:val="00121368"/>
    <w:rsid w:val="00123010"/>
    <w:rsid w:val="00125DD9"/>
    <w:rsid w:val="0013052F"/>
    <w:rsid w:val="00132359"/>
    <w:rsid w:val="001339F8"/>
    <w:rsid w:val="001340CF"/>
    <w:rsid w:val="00134627"/>
    <w:rsid w:val="00136754"/>
    <w:rsid w:val="00137518"/>
    <w:rsid w:val="00146246"/>
    <w:rsid w:val="001466B2"/>
    <w:rsid w:val="00147AD7"/>
    <w:rsid w:val="00150A57"/>
    <w:rsid w:val="00154511"/>
    <w:rsid w:val="00154BDD"/>
    <w:rsid w:val="00155DB1"/>
    <w:rsid w:val="00156FA0"/>
    <w:rsid w:val="001576C5"/>
    <w:rsid w:val="00160BAD"/>
    <w:rsid w:val="001620EC"/>
    <w:rsid w:val="00166F5E"/>
    <w:rsid w:val="0016750D"/>
    <w:rsid w:val="0017410D"/>
    <w:rsid w:val="00174789"/>
    <w:rsid w:val="00181FAC"/>
    <w:rsid w:val="0018272B"/>
    <w:rsid w:val="0018354B"/>
    <w:rsid w:val="001865EC"/>
    <w:rsid w:val="001901C7"/>
    <w:rsid w:val="00190A91"/>
    <w:rsid w:val="00190C6F"/>
    <w:rsid w:val="00190F56"/>
    <w:rsid w:val="00191931"/>
    <w:rsid w:val="00193625"/>
    <w:rsid w:val="001A2469"/>
    <w:rsid w:val="001A2D64"/>
    <w:rsid w:val="001A3009"/>
    <w:rsid w:val="001A3A6B"/>
    <w:rsid w:val="001A4062"/>
    <w:rsid w:val="001A5CB6"/>
    <w:rsid w:val="001B1E98"/>
    <w:rsid w:val="001B2585"/>
    <w:rsid w:val="001B3E9C"/>
    <w:rsid w:val="001B4366"/>
    <w:rsid w:val="001B5D5A"/>
    <w:rsid w:val="001B6514"/>
    <w:rsid w:val="001B7F5C"/>
    <w:rsid w:val="001C0875"/>
    <w:rsid w:val="001C123F"/>
    <w:rsid w:val="001C241F"/>
    <w:rsid w:val="001C350B"/>
    <w:rsid w:val="001C3957"/>
    <w:rsid w:val="001C4F4E"/>
    <w:rsid w:val="001C5B29"/>
    <w:rsid w:val="001C66CA"/>
    <w:rsid w:val="001C7E97"/>
    <w:rsid w:val="001C7F50"/>
    <w:rsid w:val="001D0AD1"/>
    <w:rsid w:val="001D1802"/>
    <w:rsid w:val="001D2101"/>
    <w:rsid w:val="001D5230"/>
    <w:rsid w:val="001D5C8A"/>
    <w:rsid w:val="001E1603"/>
    <w:rsid w:val="001E2166"/>
    <w:rsid w:val="001E3C2A"/>
    <w:rsid w:val="001E43A5"/>
    <w:rsid w:val="001E44D8"/>
    <w:rsid w:val="001E4CE0"/>
    <w:rsid w:val="001E79E1"/>
    <w:rsid w:val="001F2D78"/>
    <w:rsid w:val="001F35D4"/>
    <w:rsid w:val="001F6A44"/>
    <w:rsid w:val="001F7B7C"/>
    <w:rsid w:val="002018AF"/>
    <w:rsid w:val="0020216F"/>
    <w:rsid w:val="00203D9E"/>
    <w:rsid w:val="002105AD"/>
    <w:rsid w:val="00211D21"/>
    <w:rsid w:val="00211E0F"/>
    <w:rsid w:val="0022051A"/>
    <w:rsid w:val="00220AFB"/>
    <w:rsid w:val="00233048"/>
    <w:rsid w:val="002347F4"/>
    <w:rsid w:val="00234967"/>
    <w:rsid w:val="00234D39"/>
    <w:rsid w:val="00235623"/>
    <w:rsid w:val="00236493"/>
    <w:rsid w:val="00242805"/>
    <w:rsid w:val="00245078"/>
    <w:rsid w:val="00245758"/>
    <w:rsid w:val="00246CA5"/>
    <w:rsid w:val="002501CC"/>
    <w:rsid w:val="00250D60"/>
    <w:rsid w:val="00252009"/>
    <w:rsid w:val="00252948"/>
    <w:rsid w:val="0025302B"/>
    <w:rsid w:val="00254999"/>
    <w:rsid w:val="0025592F"/>
    <w:rsid w:val="002566CB"/>
    <w:rsid w:val="00256B99"/>
    <w:rsid w:val="00257A9B"/>
    <w:rsid w:val="00261016"/>
    <w:rsid w:val="002646A9"/>
    <w:rsid w:val="0026548C"/>
    <w:rsid w:val="0026612D"/>
    <w:rsid w:val="00266207"/>
    <w:rsid w:val="00267419"/>
    <w:rsid w:val="00270691"/>
    <w:rsid w:val="0027181E"/>
    <w:rsid w:val="00272B62"/>
    <w:rsid w:val="0027370C"/>
    <w:rsid w:val="0027472C"/>
    <w:rsid w:val="00274EA7"/>
    <w:rsid w:val="00275524"/>
    <w:rsid w:val="002762D5"/>
    <w:rsid w:val="002777C3"/>
    <w:rsid w:val="0028223F"/>
    <w:rsid w:val="00283233"/>
    <w:rsid w:val="00284A1C"/>
    <w:rsid w:val="0028576C"/>
    <w:rsid w:val="00286615"/>
    <w:rsid w:val="00291BC8"/>
    <w:rsid w:val="00296608"/>
    <w:rsid w:val="00296D0D"/>
    <w:rsid w:val="002A28B4"/>
    <w:rsid w:val="002A2B8C"/>
    <w:rsid w:val="002A35CF"/>
    <w:rsid w:val="002A475D"/>
    <w:rsid w:val="002A5297"/>
    <w:rsid w:val="002A596A"/>
    <w:rsid w:val="002A5D51"/>
    <w:rsid w:val="002B2D5E"/>
    <w:rsid w:val="002B3F5F"/>
    <w:rsid w:val="002B50F2"/>
    <w:rsid w:val="002B7B4F"/>
    <w:rsid w:val="002C19C4"/>
    <w:rsid w:val="002C1AD7"/>
    <w:rsid w:val="002C5057"/>
    <w:rsid w:val="002C647A"/>
    <w:rsid w:val="002D044A"/>
    <w:rsid w:val="002D0F60"/>
    <w:rsid w:val="002D3661"/>
    <w:rsid w:val="002E0D60"/>
    <w:rsid w:val="002E12A1"/>
    <w:rsid w:val="002E392D"/>
    <w:rsid w:val="002E3C9D"/>
    <w:rsid w:val="002E462D"/>
    <w:rsid w:val="002F095A"/>
    <w:rsid w:val="002F29D3"/>
    <w:rsid w:val="002F51E0"/>
    <w:rsid w:val="002F7CFE"/>
    <w:rsid w:val="00303085"/>
    <w:rsid w:val="00306C23"/>
    <w:rsid w:val="003074E3"/>
    <w:rsid w:val="00311B94"/>
    <w:rsid w:val="00313CA2"/>
    <w:rsid w:val="003143F3"/>
    <w:rsid w:val="00315297"/>
    <w:rsid w:val="00316EAF"/>
    <w:rsid w:val="00317FD9"/>
    <w:rsid w:val="00324BE4"/>
    <w:rsid w:val="00324DD0"/>
    <w:rsid w:val="00327F08"/>
    <w:rsid w:val="00333973"/>
    <w:rsid w:val="0033712D"/>
    <w:rsid w:val="003377C0"/>
    <w:rsid w:val="00340DD9"/>
    <w:rsid w:val="003452B6"/>
    <w:rsid w:val="003508D7"/>
    <w:rsid w:val="003526CB"/>
    <w:rsid w:val="00354DEC"/>
    <w:rsid w:val="003552E5"/>
    <w:rsid w:val="00360E17"/>
    <w:rsid w:val="0036183C"/>
    <w:rsid w:val="00361879"/>
    <w:rsid w:val="0036209C"/>
    <w:rsid w:val="00362345"/>
    <w:rsid w:val="0036303F"/>
    <w:rsid w:val="00371CBF"/>
    <w:rsid w:val="003720C4"/>
    <w:rsid w:val="00372312"/>
    <w:rsid w:val="00375F7F"/>
    <w:rsid w:val="0037708C"/>
    <w:rsid w:val="00380CE1"/>
    <w:rsid w:val="0038378B"/>
    <w:rsid w:val="00385DFB"/>
    <w:rsid w:val="00392DE1"/>
    <w:rsid w:val="0039714E"/>
    <w:rsid w:val="003A1289"/>
    <w:rsid w:val="003A44DD"/>
    <w:rsid w:val="003A5151"/>
    <w:rsid w:val="003A5190"/>
    <w:rsid w:val="003A6D72"/>
    <w:rsid w:val="003A7671"/>
    <w:rsid w:val="003B1F94"/>
    <w:rsid w:val="003B240E"/>
    <w:rsid w:val="003B3A90"/>
    <w:rsid w:val="003B4267"/>
    <w:rsid w:val="003B57BF"/>
    <w:rsid w:val="003B6AFC"/>
    <w:rsid w:val="003B6C30"/>
    <w:rsid w:val="003B7A27"/>
    <w:rsid w:val="003C0CDA"/>
    <w:rsid w:val="003C0E65"/>
    <w:rsid w:val="003C74D9"/>
    <w:rsid w:val="003C7E1E"/>
    <w:rsid w:val="003D13EF"/>
    <w:rsid w:val="003D346A"/>
    <w:rsid w:val="003D4272"/>
    <w:rsid w:val="003D5C08"/>
    <w:rsid w:val="003D6010"/>
    <w:rsid w:val="003D731A"/>
    <w:rsid w:val="003D7C64"/>
    <w:rsid w:val="003E0592"/>
    <w:rsid w:val="003E2FD2"/>
    <w:rsid w:val="003E57DC"/>
    <w:rsid w:val="003E5C9C"/>
    <w:rsid w:val="003E61A0"/>
    <w:rsid w:val="003E6D29"/>
    <w:rsid w:val="003E747E"/>
    <w:rsid w:val="003E7818"/>
    <w:rsid w:val="003F2406"/>
    <w:rsid w:val="003F4BD0"/>
    <w:rsid w:val="003F6AEA"/>
    <w:rsid w:val="00401084"/>
    <w:rsid w:val="00406A8A"/>
    <w:rsid w:val="00407EF0"/>
    <w:rsid w:val="004121F6"/>
    <w:rsid w:val="00412F2B"/>
    <w:rsid w:val="00412F90"/>
    <w:rsid w:val="00413DC0"/>
    <w:rsid w:val="00414E6C"/>
    <w:rsid w:val="00415CFF"/>
    <w:rsid w:val="00416E5B"/>
    <w:rsid w:val="004178B3"/>
    <w:rsid w:val="0042394B"/>
    <w:rsid w:val="00430F12"/>
    <w:rsid w:val="004346A7"/>
    <w:rsid w:val="00437290"/>
    <w:rsid w:val="00437450"/>
    <w:rsid w:val="00441641"/>
    <w:rsid w:val="00441BFA"/>
    <w:rsid w:val="004424B3"/>
    <w:rsid w:val="00442606"/>
    <w:rsid w:val="00443433"/>
    <w:rsid w:val="004439A3"/>
    <w:rsid w:val="004446BB"/>
    <w:rsid w:val="00444782"/>
    <w:rsid w:val="0044594A"/>
    <w:rsid w:val="004464C6"/>
    <w:rsid w:val="00447B6A"/>
    <w:rsid w:val="00453B5A"/>
    <w:rsid w:val="00455E34"/>
    <w:rsid w:val="004604F7"/>
    <w:rsid w:val="004609BE"/>
    <w:rsid w:val="00462671"/>
    <w:rsid w:val="00462FCE"/>
    <w:rsid w:val="00464E5C"/>
    <w:rsid w:val="004662AB"/>
    <w:rsid w:val="00471150"/>
    <w:rsid w:val="004722E7"/>
    <w:rsid w:val="00472416"/>
    <w:rsid w:val="00473FDE"/>
    <w:rsid w:val="00474369"/>
    <w:rsid w:val="00474FF8"/>
    <w:rsid w:val="0047673C"/>
    <w:rsid w:val="00477B96"/>
    <w:rsid w:val="00480185"/>
    <w:rsid w:val="004803BA"/>
    <w:rsid w:val="004843C1"/>
    <w:rsid w:val="0048642E"/>
    <w:rsid w:val="00486869"/>
    <w:rsid w:val="00491389"/>
    <w:rsid w:val="00491F6F"/>
    <w:rsid w:val="00493342"/>
    <w:rsid w:val="00494706"/>
    <w:rsid w:val="004A027D"/>
    <w:rsid w:val="004A1357"/>
    <w:rsid w:val="004A2997"/>
    <w:rsid w:val="004A44B7"/>
    <w:rsid w:val="004A4E73"/>
    <w:rsid w:val="004A5A77"/>
    <w:rsid w:val="004A647D"/>
    <w:rsid w:val="004A7B7A"/>
    <w:rsid w:val="004B139A"/>
    <w:rsid w:val="004B21F9"/>
    <w:rsid w:val="004B484F"/>
    <w:rsid w:val="004B624A"/>
    <w:rsid w:val="004B6C4D"/>
    <w:rsid w:val="004B73FF"/>
    <w:rsid w:val="004C0CDF"/>
    <w:rsid w:val="004C1179"/>
    <w:rsid w:val="004C11A9"/>
    <w:rsid w:val="004C2168"/>
    <w:rsid w:val="004C2899"/>
    <w:rsid w:val="004C655F"/>
    <w:rsid w:val="004C6669"/>
    <w:rsid w:val="004C7558"/>
    <w:rsid w:val="004D1C02"/>
    <w:rsid w:val="004D7581"/>
    <w:rsid w:val="004E10A1"/>
    <w:rsid w:val="004E1739"/>
    <w:rsid w:val="004F48DD"/>
    <w:rsid w:val="004F6AF2"/>
    <w:rsid w:val="004F6D55"/>
    <w:rsid w:val="0050360A"/>
    <w:rsid w:val="00503984"/>
    <w:rsid w:val="00504A25"/>
    <w:rsid w:val="005061B1"/>
    <w:rsid w:val="00506409"/>
    <w:rsid w:val="0050682C"/>
    <w:rsid w:val="00511863"/>
    <w:rsid w:val="00512BEC"/>
    <w:rsid w:val="00516E04"/>
    <w:rsid w:val="00517FCA"/>
    <w:rsid w:val="005203EC"/>
    <w:rsid w:val="00521B53"/>
    <w:rsid w:val="00522A6E"/>
    <w:rsid w:val="00526795"/>
    <w:rsid w:val="00527D9C"/>
    <w:rsid w:val="00532843"/>
    <w:rsid w:val="00533407"/>
    <w:rsid w:val="005357D4"/>
    <w:rsid w:val="005370AD"/>
    <w:rsid w:val="0053740F"/>
    <w:rsid w:val="005411A2"/>
    <w:rsid w:val="00541FBB"/>
    <w:rsid w:val="00542EF0"/>
    <w:rsid w:val="00543D3F"/>
    <w:rsid w:val="00552DDB"/>
    <w:rsid w:val="00553543"/>
    <w:rsid w:val="005560A0"/>
    <w:rsid w:val="005615B7"/>
    <w:rsid w:val="00562CE2"/>
    <w:rsid w:val="005649A1"/>
    <w:rsid w:val="005649D2"/>
    <w:rsid w:val="005654B2"/>
    <w:rsid w:val="0056660D"/>
    <w:rsid w:val="005675BD"/>
    <w:rsid w:val="00570A0F"/>
    <w:rsid w:val="00572728"/>
    <w:rsid w:val="00575554"/>
    <w:rsid w:val="005809F8"/>
    <w:rsid w:val="0058102D"/>
    <w:rsid w:val="0058331B"/>
    <w:rsid w:val="00583731"/>
    <w:rsid w:val="00590406"/>
    <w:rsid w:val="005933DE"/>
    <w:rsid w:val="005934B4"/>
    <w:rsid w:val="00594E37"/>
    <w:rsid w:val="00595EB5"/>
    <w:rsid w:val="00597644"/>
    <w:rsid w:val="00597D84"/>
    <w:rsid w:val="005A1ADD"/>
    <w:rsid w:val="005A34D4"/>
    <w:rsid w:val="005A422E"/>
    <w:rsid w:val="005A67CA"/>
    <w:rsid w:val="005B184F"/>
    <w:rsid w:val="005B2BA0"/>
    <w:rsid w:val="005B4991"/>
    <w:rsid w:val="005B77E0"/>
    <w:rsid w:val="005C14A7"/>
    <w:rsid w:val="005C6E91"/>
    <w:rsid w:val="005C766A"/>
    <w:rsid w:val="005C7EF0"/>
    <w:rsid w:val="005D0140"/>
    <w:rsid w:val="005D05C5"/>
    <w:rsid w:val="005D2C38"/>
    <w:rsid w:val="005D3C1F"/>
    <w:rsid w:val="005D42AE"/>
    <w:rsid w:val="005D4478"/>
    <w:rsid w:val="005D44D6"/>
    <w:rsid w:val="005D49FE"/>
    <w:rsid w:val="005D4A85"/>
    <w:rsid w:val="005D61B4"/>
    <w:rsid w:val="005E0573"/>
    <w:rsid w:val="005E1F63"/>
    <w:rsid w:val="005E63F2"/>
    <w:rsid w:val="005F00C3"/>
    <w:rsid w:val="005F0C26"/>
    <w:rsid w:val="005F2EB8"/>
    <w:rsid w:val="005F637D"/>
    <w:rsid w:val="005F6913"/>
    <w:rsid w:val="005F6CB8"/>
    <w:rsid w:val="00600049"/>
    <w:rsid w:val="0060049B"/>
    <w:rsid w:val="00600D2E"/>
    <w:rsid w:val="00602FF2"/>
    <w:rsid w:val="006040A9"/>
    <w:rsid w:val="00605826"/>
    <w:rsid w:val="006069BF"/>
    <w:rsid w:val="00606F36"/>
    <w:rsid w:val="0061095B"/>
    <w:rsid w:val="00610FBF"/>
    <w:rsid w:val="0061236D"/>
    <w:rsid w:val="00612BCD"/>
    <w:rsid w:val="00614D87"/>
    <w:rsid w:val="00617E11"/>
    <w:rsid w:val="00625789"/>
    <w:rsid w:val="006269CF"/>
    <w:rsid w:val="00626BBF"/>
    <w:rsid w:val="00630E99"/>
    <w:rsid w:val="00631B28"/>
    <w:rsid w:val="00640888"/>
    <w:rsid w:val="006423EB"/>
    <w:rsid w:val="0064273E"/>
    <w:rsid w:val="00643CC4"/>
    <w:rsid w:val="006473DB"/>
    <w:rsid w:val="00647ADF"/>
    <w:rsid w:val="00652175"/>
    <w:rsid w:val="00653455"/>
    <w:rsid w:val="006534FF"/>
    <w:rsid w:val="0065760A"/>
    <w:rsid w:val="00660ACC"/>
    <w:rsid w:val="00663249"/>
    <w:rsid w:val="0066386D"/>
    <w:rsid w:val="00664B13"/>
    <w:rsid w:val="00665474"/>
    <w:rsid w:val="00670521"/>
    <w:rsid w:val="00670BEF"/>
    <w:rsid w:val="00675A4B"/>
    <w:rsid w:val="00677835"/>
    <w:rsid w:val="00677AB0"/>
    <w:rsid w:val="0068017A"/>
    <w:rsid w:val="00680388"/>
    <w:rsid w:val="00682488"/>
    <w:rsid w:val="006839DF"/>
    <w:rsid w:val="00685561"/>
    <w:rsid w:val="00686DA5"/>
    <w:rsid w:val="00690233"/>
    <w:rsid w:val="006914FE"/>
    <w:rsid w:val="00692504"/>
    <w:rsid w:val="00693214"/>
    <w:rsid w:val="00695419"/>
    <w:rsid w:val="00696410"/>
    <w:rsid w:val="00696AB8"/>
    <w:rsid w:val="006A30C4"/>
    <w:rsid w:val="006A351F"/>
    <w:rsid w:val="006A3884"/>
    <w:rsid w:val="006A492B"/>
    <w:rsid w:val="006B1522"/>
    <w:rsid w:val="006B3488"/>
    <w:rsid w:val="006B5AAB"/>
    <w:rsid w:val="006B5F78"/>
    <w:rsid w:val="006C1C1A"/>
    <w:rsid w:val="006C310E"/>
    <w:rsid w:val="006C41B4"/>
    <w:rsid w:val="006C6CAF"/>
    <w:rsid w:val="006C73F3"/>
    <w:rsid w:val="006D00B0"/>
    <w:rsid w:val="006D1CF3"/>
    <w:rsid w:val="006D1E31"/>
    <w:rsid w:val="006D2BF3"/>
    <w:rsid w:val="006D43D6"/>
    <w:rsid w:val="006D5007"/>
    <w:rsid w:val="006D567B"/>
    <w:rsid w:val="006D56C5"/>
    <w:rsid w:val="006E04E7"/>
    <w:rsid w:val="006E54D3"/>
    <w:rsid w:val="006F04CC"/>
    <w:rsid w:val="006F2B55"/>
    <w:rsid w:val="006F3329"/>
    <w:rsid w:val="006F43C8"/>
    <w:rsid w:val="006F7BE9"/>
    <w:rsid w:val="00703989"/>
    <w:rsid w:val="00703C7C"/>
    <w:rsid w:val="0070776C"/>
    <w:rsid w:val="00707991"/>
    <w:rsid w:val="00713266"/>
    <w:rsid w:val="00717237"/>
    <w:rsid w:val="0071731F"/>
    <w:rsid w:val="00720722"/>
    <w:rsid w:val="007214CD"/>
    <w:rsid w:val="007218BD"/>
    <w:rsid w:val="007335D8"/>
    <w:rsid w:val="0073634F"/>
    <w:rsid w:val="00736D93"/>
    <w:rsid w:val="00744973"/>
    <w:rsid w:val="007500C8"/>
    <w:rsid w:val="00755873"/>
    <w:rsid w:val="007564F8"/>
    <w:rsid w:val="00760692"/>
    <w:rsid w:val="0076080C"/>
    <w:rsid w:val="0076144E"/>
    <w:rsid w:val="0076165E"/>
    <w:rsid w:val="00761BA8"/>
    <w:rsid w:val="007667FF"/>
    <w:rsid w:val="00766934"/>
    <w:rsid w:val="00766D19"/>
    <w:rsid w:val="00767CA4"/>
    <w:rsid w:val="00770718"/>
    <w:rsid w:val="00772D6E"/>
    <w:rsid w:val="0077463B"/>
    <w:rsid w:val="00776C5F"/>
    <w:rsid w:val="00777D75"/>
    <w:rsid w:val="007800F5"/>
    <w:rsid w:val="00784AF7"/>
    <w:rsid w:val="00785468"/>
    <w:rsid w:val="00786120"/>
    <w:rsid w:val="007870EE"/>
    <w:rsid w:val="00797C02"/>
    <w:rsid w:val="007A1909"/>
    <w:rsid w:val="007A2222"/>
    <w:rsid w:val="007A3800"/>
    <w:rsid w:val="007B020C"/>
    <w:rsid w:val="007B18C5"/>
    <w:rsid w:val="007B3275"/>
    <w:rsid w:val="007B523A"/>
    <w:rsid w:val="007B75BA"/>
    <w:rsid w:val="007C15AB"/>
    <w:rsid w:val="007C2EC1"/>
    <w:rsid w:val="007C57B0"/>
    <w:rsid w:val="007C61E6"/>
    <w:rsid w:val="007D006A"/>
    <w:rsid w:val="007D0A0A"/>
    <w:rsid w:val="007D0D8E"/>
    <w:rsid w:val="007D675B"/>
    <w:rsid w:val="007E5A50"/>
    <w:rsid w:val="007F0667"/>
    <w:rsid w:val="007F066A"/>
    <w:rsid w:val="007F12B7"/>
    <w:rsid w:val="007F655B"/>
    <w:rsid w:val="007F6BE6"/>
    <w:rsid w:val="007F6F79"/>
    <w:rsid w:val="008013D6"/>
    <w:rsid w:val="0080248A"/>
    <w:rsid w:val="00802ED9"/>
    <w:rsid w:val="00804F58"/>
    <w:rsid w:val="008073B1"/>
    <w:rsid w:val="00807778"/>
    <w:rsid w:val="00807E7B"/>
    <w:rsid w:val="0081139A"/>
    <w:rsid w:val="00811438"/>
    <w:rsid w:val="008120C2"/>
    <w:rsid w:val="00817993"/>
    <w:rsid w:val="008253D3"/>
    <w:rsid w:val="008302A4"/>
    <w:rsid w:val="00833932"/>
    <w:rsid w:val="00842881"/>
    <w:rsid w:val="008461BC"/>
    <w:rsid w:val="00846657"/>
    <w:rsid w:val="00850B15"/>
    <w:rsid w:val="008559F3"/>
    <w:rsid w:val="00856CA3"/>
    <w:rsid w:val="00860239"/>
    <w:rsid w:val="00860620"/>
    <w:rsid w:val="00864311"/>
    <w:rsid w:val="00865BC1"/>
    <w:rsid w:val="00867611"/>
    <w:rsid w:val="00867A10"/>
    <w:rsid w:val="00870B0F"/>
    <w:rsid w:val="00872D4F"/>
    <w:rsid w:val="0087496A"/>
    <w:rsid w:val="008758C0"/>
    <w:rsid w:val="008816AD"/>
    <w:rsid w:val="00883781"/>
    <w:rsid w:val="00886E5C"/>
    <w:rsid w:val="008870CB"/>
    <w:rsid w:val="00890EEE"/>
    <w:rsid w:val="0089316E"/>
    <w:rsid w:val="00893969"/>
    <w:rsid w:val="00893992"/>
    <w:rsid w:val="00893E76"/>
    <w:rsid w:val="00894C7E"/>
    <w:rsid w:val="00897BE3"/>
    <w:rsid w:val="008A0733"/>
    <w:rsid w:val="008A2256"/>
    <w:rsid w:val="008A249E"/>
    <w:rsid w:val="008A3F13"/>
    <w:rsid w:val="008A4CF6"/>
    <w:rsid w:val="008A5EBC"/>
    <w:rsid w:val="008A6174"/>
    <w:rsid w:val="008A6BEE"/>
    <w:rsid w:val="008B03EC"/>
    <w:rsid w:val="008B0598"/>
    <w:rsid w:val="008B7F02"/>
    <w:rsid w:val="008C15CF"/>
    <w:rsid w:val="008C19AF"/>
    <w:rsid w:val="008C23E3"/>
    <w:rsid w:val="008C29EC"/>
    <w:rsid w:val="008C3DE4"/>
    <w:rsid w:val="008CAC69"/>
    <w:rsid w:val="008D1AE0"/>
    <w:rsid w:val="008E3DE9"/>
    <w:rsid w:val="008E53E8"/>
    <w:rsid w:val="008F0386"/>
    <w:rsid w:val="008F1CEC"/>
    <w:rsid w:val="008F2093"/>
    <w:rsid w:val="008F39B6"/>
    <w:rsid w:val="008F62DB"/>
    <w:rsid w:val="00902E65"/>
    <w:rsid w:val="009071A6"/>
    <w:rsid w:val="00907B37"/>
    <w:rsid w:val="00907BA9"/>
    <w:rsid w:val="009107ED"/>
    <w:rsid w:val="0091200D"/>
    <w:rsid w:val="009138BF"/>
    <w:rsid w:val="00913FF5"/>
    <w:rsid w:val="00922EBB"/>
    <w:rsid w:val="00924446"/>
    <w:rsid w:val="0092444E"/>
    <w:rsid w:val="00927767"/>
    <w:rsid w:val="00931C67"/>
    <w:rsid w:val="00932728"/>
    <w:rsid w:val="00933C32"/>
    <w:rsid w:val="009340A5"/>
    <w:rsid w:val="0093525A"/>
    <w:rsid w:val="0093679E"/>
    <w:rsid w:val="00936B30"/>
    <w:rsid w:val="009417E5"/>
    <w:rsid w:val="0094511B"/>
    <w:rsid w:val="00946006"/>
    <w:rsid w:val="0095142B"/>
    <w:rsid w:val="0095173F"/>
    <w:rsid w:val="00952B82"/>
    <w:rsid w:val="00956A5E"/>
    <w:rsid w:val="00961293"/>
    <w:rsid w:val="00962B5F"/>
    <w:rsid w:val="00962F22"/>
    <w:rsid w:val="009675D9"/>
    <w:rsid w:val="00972C40"/>
    <w:rsid w:val="009739C8"/>
    <w:rsid w:val="009745AD"/>
    <w:rsid w:val="00976AB1"/>
    <w:rsid w:val="0097762F"/>
    <w:rsid w:val="00980FC5"/>
    <w:rsid w:val="00982157"/>
    <w:rsid w:val="00983321"/>
    <w:rsid w:val="00984262"/>
    <w:rsid w:val="0098603A"/>
    <w:rsid w:val="009866B6"/>
    <w:rsid w:val="00991340"/>
    <w:rsid w:val="0099144F"/>
    <w:rsid w:val="00991E4B"/>
    <w:rsid w:val="0099242A"/>
    <w:rsid w:val="009927BD"/>
    <w:rsid w:val="00993363"/>
    <w:rsid w:val="009A1095"/>
    <w:rsid w:val="009A2B99"/>
    <w:rsid w:val="009A3601"/>
    <w:rsid w:val="009B1280"/>
    <w:rsid w:val="009B2AE8"/>
    <w:rsid w:val="009B4435"/>
    <w:rsid w:val="009B52B3"/>
    <w:rsid w:val="009B61CF"/>
    <w:rsid w:val="009B6635"/>
    <w:rsid w:val="009C0AD7"/>
    <w:rsid w:val="009C2DB5"/>
    <w:rsid w:val="009C5B0E"/>
    <w:rsid w:val="009C5FF1"/>
    <w:rsid w:val="009D45F4"/>
    <w:rsid w:val="009D4948"/>
    <w:rsid w:val="009D784D"/>
    <w:rsid w:val="009E2054"/>
    <w:rsid w:val="009E683C"/>
    <w:rsid w:val="009E6FBE"/>
    <w:rsid w:val="009F1091"/>
    <w:rsid w:val="009F24E7"/>
    <w:rsid w:val="009F34D7"/>
    <w:rsid w:val="009F5BFF"/>
    <w:rsid w:val="009F6F78"/>
    <w:rsid w:val="009F724B"/>
    <w:rsid w:val="009F761C"/>
    <w:rsid w:val="00A00DE9"/>
    <w:rsid w:val="00A07F9C"/>
    <w:rsid w:val="00A119B4"/>
    <w:rsid w:val="00A1221A"/>
    <w:rsid w:val="00A14866"/>
    <w:rsid w:val="00A170A2"/>
    <w:rsid w:val="00A20B8B"/>
    <w:rsid w:val="00A24BF0"/>
    <w:rsid w:val="00A30AC9"/>
    <w:rsid w:val="00A323C2"/>
    <w:rsid w:val="00A326F8"/>
    <w:rsid w:val="00A40A31"/>
    <w:rsid w:val="00A437ED"/>
    <w:rsid w:val="00A4544B"/>
    <w:rsid w:val="00A50885"/>
    <w:rsid w:val="00A534B8"/>
    <w:rsid w:val="00A54063"/>
    <w:rsid w:val="00A5409F"/>
    <w:rsid w:val="00A54800"/>
    <w:rsid w:val="00A55F74"/>
    <w:rsid w:val="00A56040"/>
    <w:rsid w:val="00A56296"/>
    <w:rsid w:val="00A5731E"/>
    <w:rsid w:val="00A57460"/>
    <w:rsid w:val="00A60A62"/>
    <w:rsid w:val="00A60AE3"/>
    <w:rsid w:val="00A615AF"/>
    <w:rsid w:val="00A62B04"/>
    <w:rsid w:val="00A63054"/>
    <w:rsid w:val="00A64AA3"/>
    <w:rsid w:val="00A65017"/>
    <w:rsid w:val="00A66FB7"/>
    <w:rsid w:val="00A701FF"/>
    <w:rsid w:val="00A70890"/>
    <w:rsid w:val="00A70C22"/>
    <w:rsid w:val="00A758AC"/>
    <w:rsid w:val="00A8074B"/>
    <w:rsid w:val="00A81F88"/>
    <w:rsid w:val="00A85C31"/>
    <w:rsid w:val="00A8792B"/>
    <w:rsid w:val="00A879CF"/>
    <w:rsid w:val="00A904E5"/>
    <w:rsid w:val="00A93509"/>
    <w:rsid w:val="00A93BCE"/>
    <w:rsid w:val="00A96F77"/>
    <w:rsid w:val="00AA0D83"/>
    <w:rsid w:val="00AA1592"/>
    <w:rsid w:val="00AA15D8"/>
    <w:rsid w:val="00AA53B4"/>
    <w:rsid w:val="00AA7DC9"/>
    <w:rsid w:val="00AA7FDF"/>
    <w:rsid w:val="00AB099B"/>
    <w:rsid w:val="00AB1950"/>
    <w:rsid w:val="00AB2249"/>
    <w:rsid w:val="00AB236D"/>
    <w:rsid w:val="00AB319C"/>
    <w:rsid w:val="00AB61FF"/>
    <w:rsid w:val="00AB6B39"/>
    <w:rsid w:val="00AB7FFC"/>
    <w:rsid w:val="00AC010F"/>
    <w:rsid w:val="00AC05FF"/>
    <w:rsid w:val="00AC1739"/>
    <w:rsid w:val="00AC2E0B"/>
    <w:rsid w:val="00AC48A7"/>
    <w:rsid w:val="00AD0AF7"/>
    <w:rsid w:val="00AD0E5B"/>
    <w:rsid w:val="00AD23BE"/>
    <w:rsid w:val="00AD63B4"/>
    <w:rsid w:val="00AE2473"/>
    <w:rsid w:val="00AE4760"/>
    <w:rsid w:val="00AE599C"/>
    <w:rsid w:val="00AE5B72"/>
    <w:rsid w:val="00AE652C"/>
    <w:rsid w:val="00AF0309"/>
    <w:rsid w:val="00AF0CA3"/>
    <w:rsid w:val="00AF34AC"/>
    <w:rsid w:val="00AF3E13"/>
    <w:rsid w:val="00AF6AEA"/>
    <w:rsid w:val="00AF7B95"/>
    <w:rsid w:val="00B01051"/>
    <w:rsid w:val="00B024B8"/>
    <w:rsid w:val="00B07461"/>
    <w:rsid w:val="00B07CC7"/>
    <w:rsid w:val="00B1088B"/>
    <w:rsid w:val="00B2036D"/>
    <w:rsid w:val="00B24D0C"/>
    <w:rsid w:val="00B26C50"/>
    <w:rsid w:val="00B30422"/>
    <w:rsid w:val="00B30C3F"/>
    <w:rsid w:val="00B37742"/>
    <w:rsid w:val="00B446B6"/>
    <w:rsid w:val="00B45077"/>
    <w:rsid w:val="00B46033"/>
    <w:rsid w:val="00B5178A"/>
    <w:rsid w:val="00B51918"/>
    <w:rsid w:val="00B53CA4"/>
    <w:rsid w:val="00B53FCE"/>
    <w:rsid w:val="00B65452"/>
    <w:rsid w:val="00B65856"/>
    <w:rsid w:val="00B709F9"/>
    <w:rsid w:val="00B715AC"/>
    <w:rsid w:val="00B71C3D"/>
    <w:rsid w:val="00B72931"/>
    <w:rsid w:val="00B73550"/>
    <w:rsid w:val="00B76A66"/>
    <w:rsid w:val="00B8093F"/>
    <w:rsid w:val="00B80AAD"/>
    <w:rsid w:val="00B80ADE"/>
    <w:rsid w:val="00B8280E"/>
    <w:rsid w:val="00B83936"/>
    <w:rsid w:val="00B843A3"/>
    <w:rsid w:val="00B852EF"/>
    <w:rsid w:val="00B85D83"/>
    <w:rsid w:val="00B91AD9"/>
    <w:rsid w:val="00B94DA3"/>
    <w:rsid w:val="00B950F0"/>
    <w:rsid w:val="00B97A11"/>
    <w:rsid w:val="00BA005A"/>
    <w:rsid w:val="00BA1CB6"/>
    <w:rsid w:val="00BA7230"/>
    <w:rsid w:val="00BA7AAB"/>
    <w:rsid w:val="00BB0E78"/>
    <w:rsid w:val="00BB1B08"/>
    <w:rsid w:val="00BB5132"/>
    <w:rsid w:val="00BB6D5F"/>
    <w:rsid w:val="00BC00AF"/>
    <w:rsid w:val="00BC0692"/>
    <w:rsid w:val="00BC5CA9"/>
    <w:rsid w:val="00BC7A7B"/>
    <w:rsid w:val="00BD168B"/>
    <w:rsid w:val="00BD31E8"/>
    <w:rsid w:val="00BD32C6"/>
    <w:rsid w:val="00BD3372"/>
    <w:rsid w:val="00BD772F"/>
    <w:rsid w:val="00BE1C26"/>
    <w:rsid w:val="00BE3ED8"/>
    <w:rsid w:val="00BE56AD"/>
    <w:rsid w:val="00BF1D0B"/>
    <w:rsid w:val="00BF200D"/>
    <w:rsid w:val="00BF23BF"/>
    <w:rsid w:val="00BF35D4"/>
    <w:rsid w:val="00BF3F9B"/>
    <w:rsid w:val="00BF46B9"/>
    <w:rsid w:val="00BF56B4"/>
    <w:rsid w:val="00BF6B8F"/>
    <w:rsid w:val="00BF732E"/>
    <w:rsid w:val="00C02F82"/>
    <w:rsid w:val="00C031CB"/>
    <w:rsid w:val="00C05984"/>
    <w:rsid w:val="00C07252"/>
    <w:rsid w:val="00C07321"/>
    <w:rsid w:val="00C10318"/>
    <w:rsid w:val="00C13009"/>
    <w:rsid w:val="00C15C13"/>
    <w:rsid w:val="00C174DB"/>
    <w:rsid w:val="00C229F0"/>
    <w:rsid w:val="00C25A5D"/>
    <w:rsid w:val="00C26210"/>
    <w:rsid w:val="00C309EB"/>
    <w:rsid w:val="00C31629"/>
    <w:rsid w:val="00C33A88"/>
    <w:rsid w:val="00C35A63"/>
    <w:rsid w:val="00C3603B"/>
    <w:rsid w:val="00C374E6"/>
    <w:rsid w:val="00C40887"/>
    <w:rsid w:val="00C41296"/>
    <w:rsid w:val="00C41E3A"/>
    <w:rsid w:val="00C436AB"/>
    <w:rsid w:val="00C47584"/>
    <w:rsid w:val="00C5096F"/>
    <w:rsid w:val="00C5624F"/>
    <w:rsid w:val="00C608ED"/>
    <w:rsid w:val="00C61A2F"/>
    <w:rsid w:val="00C62823"/>
    <w:rsid w:val="00C62AA6"/>
    <w:rsid w:val="00C62B29"/>
    <w:rsid w:val="00C64A4C"/>
    <w:rsid w:val="00C66104"/>
    <w:rsid w:val="00C66371"/>
    <w:rsid w:val="00C664FC"/>
    <w:rsid w:val="00C66C87"/>
    <w:rsid w:val="00C70C44"/>
    <w:rsid w:val="00C723EC"/>
    <w:rsid w:val="00C74BB5"/>
    <w:rsid w:val="00C76587"/>
    <w:rsid w:val="00C76A48"/>
    <w:rsid w:val="00C817E6"/>
    <w:rsid w:val="00C830F0"/>
    <w:rsid w:val="00C84A51"/>
    <w:rsid w:val="00C8577C"/>
    <w:rsid w:val="00C859DF"/>
    <w:rsid w:val="00C92BD2"/>
    <w:rsid w:val="00C959D9"/>
    <w:rsid w:val="00C96A08"/>
    <w:rsid w:val="00C96A7F"/>
    <w:rsid w:val="00C96F43"/>
    <w:rsid w:val="00CA0226"/>
    <w:rsid w:val="00CA65E7"/>
    <w:rsid w:val="00CB2145"/>
    <w:rsid w:val="00CB4A8B"/>
    <w:rsid w:val="00CB66B0"/>
    <w:rsid w:val="00CB6AF2"/>
    <w:rsid w:val="00CB7E92"/>
    <w:rsid w:val="00CC186D"/>
    <w:rsid w:val="00CC6C4E"/>
    <w:rsid w:val="00CD32BD"/>
    <w:rsid w:val="00CD403E"/>
    <w:rsid w:val="00CD4358"/>
    <w:rsid w:val="00CD6723"/>
    <w:rsid w:val="00CD7BA4"/>
    <w:rsid w:val="00CE1AD4"/>
    <w:rsid w:val="00CE1B13"/>
    <w:rsid w:val="00CE1D15"/>
    <w:rsid w:val="00CE225E"/>
    <w:rsid w:val="00CE359A"/>
    <w:rsid w:val="00CE5951"/>
    <w:rsid w:val="00CE5E64"/>
    <w:rsid w:val="00CF6D25"/>
    <w:rsid w:val="00CF73E9"/>
    <w:rsid w:val="00CF7C4A"/>
    <w:rsid w:val="00D00F1F"/>
    <w:rsid w:val="00D0164C"/>
    <w:rsid w:val="00D023D6"/>
    <w:rsid w:val="00D02D6E"/>
    <w:rsid w:val="00D0375F"/>
    <w:rsid w:val="00D06773"/>
    <w:rsid w:val="00D06F07"/>
    <w:rsid w:val="00D136E3"/>
    <w:rsid w:val="00D152E8"/>
    <w:rsid w:val="00D15A52"/>
    <w:rsid w:val="00D17C31"/>
    <w:rsid w:val="00D2118B"/>
    <w:rsid w:val="00D236D3"/>
    <w:rsid w:val="00D23D47"/>
    <w:rsid w:val="00D27FFC"/>
    <w:rsid w:val="00D303EE"/>
    <w:rsid w:val="00D307C8"/>
    <w:rsid w:val="00D31E35"/>
    <w:rsid w:val="00D354B3"/>
    <w:rsid w:val="00D3588C"/>
    <w:rsid w:val="00D3723C"/>
    <w:rsid w:val="00D37800"/>
    <w:rsid w:val="00D463B0"/>
    <w:rsid w:val="00D50055"/>
    <w:rsid w:val="00D507E2"/>
    <w:rsid w:val="00D5248B"/>
    <w:rsid w:val="00D534B3"/>
    <w:rsid w:val="00D54921"/>
    <w:rsid w:val="00D60C0F"/>
    <w:rsid w:val="00D61CE0"/>
    <w:rsid w:val="00D63421"/>
    <w:rsid w:val="00D6439E"/>
    <w:rsid w:val="00D65C0F"/>
    <w:rsid w:val="00D678DB"/>
    <w:rsid w:val="00D70135"/>
    <w:rsid w:val="00D723F5"/>
    <w:rsid w:val="00D75D3D"/>
    <w:rsid w:val="00D7681E"/>
    <w:rsid w:val="00D77854"/>
    <w:rsid w:val="00D8082D"/>
    <w:rsid w:val="00D821F1"/>
    <w:rsid w:val="00D834D2"/>
    <w:rsid w:val="00D85EA3"/>
    <w:rsid w:val="00D90058"/>
    <w:rsid w:val="00D9443E"/>
    <w:rsid w:val="00D94562"/>
    <w:rsid w:val="00DA0D4D"/>
    <w:rsid w:val="00DA1A5F"/>
    <w:rsid w:val="00DA2CEB"/>
    <w:rsid w:val="00DA75A0"/>
    <w:rsid w:val="00DB2D99"/>
    <w:rsid w:val="00DB34FD"/>
    <w:rsid w:val="00DB6360"/>
    <w:rsid w:val="00DC0E6C"/>
    <w:rsid w:val="00DC27CF"/>
    <w:rsid w:val="00DC74E1"/>
    <w:rsid w:val="00DC7C44"/>
    <w:rsid w:val="00DD18BC"/>
    <w:rsid w:val="00DD2042"/>
    <w:rsid w:val="00DD2427"/>
    <w:rsid w:val="00DD2F4E"/>
    <w:rsid w:val="00DD318B"/>
    <w:rsid w:val="00DD759B"/>
    <w:rsid w:val="00DE07A5"/>
    <w:rsid w:val="00DE2CE3"/>
    <w:rsid w:val="00DE3289"/>
    <w:rsid w:val="00DE44E6"/>
    <w:rsid w:val="00DE4BAE"/>
    <w:rsid w:val="00DE7F60"/>
    <w:rsid w:val="00DF0AD1"/>
    <w:rsid w:val="00DF0F5E"/>
    <w:rsid w:val="00E00347"/>
    <w:rsid w:val="00E03FC4"/>
    <w:rsid w:val="00E04DAF"/>
    <w:rsid w:val="00E072E9"/>
    <w:rsid w:val="00E11009"/>
    <w:rsid w:val="00E112C7"/>
    <w:rsid w:val="00E125C6"/>
    <w:rsid w:val="00E12CB8"/>
    <w:rsid w:val="00E14552"/>
    <w:rsid w:val="00E16E99"/>
    <w:rsid w:val="00E22F6B"/>
    <w:rsid w:val="00E25381"/>
    <w:rsid w:val="00E309A5"/>
    <w:rsid w:val="00E32A36"/>
    <w:rsid w:val="00E32F81"/>
    <w:rsid w:val="00E3359C"/>
    <w:rsid w:val="00E35015"/>
    <w:rsid w:val="00E36F3D"/>
    <w:rsid w:val="00E40987"/>
    <w:rsid w:val="00E40A9B"/>
    <w:rsid w:val="00E41D7E"/>
    <w:rsid w:val="00E41FBF"/>
    <w:rsid w:val="00E42348"/>
    <w:rsid w:val="00E4272D"/>
    <w:rsid w:val="00E44FD3"/>
    <w:rsid w:val="00E5058E"/>
    <w:rsid w:val="00E50957"/>
    <w:rsid w:val="00E5164E"/>
    <w:rsid w:val="00E51733"/>
    <w:rsid w:val="00E53A53"/>
    <w:rsid w:val="00E55946"/>
    <w:rsid w:val="00E56264"/>
    <w:rsid w:val="00E56833"/>
    <w:rsid w:val="00E604B6"/>
    <w:rsid w:val="00E6180F"/>
    <w:rsid w:val="00E61EC8"/>
    <w:rsid w:val="00E63911"/>
    <w:rsid w:val="00E66CA0"/>
    <w:rsid w:val="00E71A37"/>
    <w:rsid w:val="00E72ECB"/>
    <w:rsid w:val="00E7624E"/>
    <w:rsid w:val="00E802E5"/>
    <w:rsid w:val="00E81B7C"/>
    <w:rsid w:val="00E836F5"/>
    <w:rsid w:val="00E93FA0"/>
    <w:rsid w:val="00E95B14"/>
    <w:rsid w:val="00EA0287"/>
    <w:rsid w:val="00EA238A"/>
    <w:rsid w:val="00EA7B81"/>
    <w:rsid w:val="00EB14DC"/>
    <w:rsid w:val="00EB1585"/>
    <w:rsid w:val="00EB4EA1"/>
    <w:rsid w:val="00EC01ED"/>
    <w:rsid w:val="00ED1624"/>
    <w:rsid w:val="00ED25D7"/>
    <w:rsid w:val="00ED5611"/>
    <w:rsid w:val="00EE0EFE"/>
    <w:rsid w:val="00EE2623"/>
    <w:rsid w:val="00EE5E47"/>
    <w:rsid w:val="00EF497F"/>
    <w:rsid w:val="00EF67FF"/>
    <w:rsid w:val="00F01352"/>
    <w:rsid w:val="00F01674"/>
    <w:rsid w:val="00F01774"/>
    <w:rsid w:val="00F05450"/>
    <w:rsid w:val="00F05A15"/>
    <w:rsid w:val="00F063B9"/>
    <w:rsid w:val="00F07A8B"/>
    <w:rsid w:val="00F117F8"/>
    <w:rsid w:val="00F12AF8"/>
    <w:rsid w:val="00F134F0"/>
    <w:rsid w:val="00F14D7F"/>
    <w:rsid w:val="00F15D08"/>
    <w:rsid w:val="00F17384"/>
    <w:rsid w:val="00F17A74"/>
    <w:rsid w:val="00F208AD"/>
    <w:rsid w:val="00F20AC8"/>
    <w:rsid w:val="00F2125B"/>
    <w:rsid w:val="00F2512B"/>
    <w:rsid w:val="00F254DB"/>
    <w:rsid w:val="00F2577E"/>
    <w:rsid w:val="00F2645D"/>
    <w:rsid w:val="00F26A64"/>
    <w:rsid w:val="00F270A0"/>
    <w:rsid w:val="00F2791F"/>
    <w:rsid w:val="00F27F3C"/>
    <w:rsid w:val="00F3211D"/>
    <w:rsid w:val="00F3311F"/>
    <w:rsid w:val="00F3454B"/>
    <w:rsid w:val="00F36C38"/>
    <w:rsid w:val="00F36FE4"/>
    <w:rsid w:val="00F378AA"/>
    <w:rsid w:val="00F42CC0"/>
    <w:rsid w:val="00F43E6C"/>
    <w:rsid w:val="00F47192"/>
    <w:rsid w:val="00F50CEA"/>
    <w:rsid w:val="00F51310"/>
    <w:rsid w:val="00F522E3"/>
    <w:rsid w:val="00F52BCC"/>
    <w:rsid w:val="00F54B96"/>
    <w:rsid w:val="00F54E92"/>
    <w:rsid w:val="00F54F06"/>
    <w:rsid w:val="00F55533"/>
    <w:rsid w:val="00F57036"/>
    <w:rsid w:val="00F57DBF"/>
    <w:rsid w:val="00F603B2"/>
    <w:rsid w:val="00F62CD9"/>
    <w:rsid w:val="00F634F5"/>
    <w:rsid w:val="00F65975"/>
    <w:rsid w:val="00F65F84"/>
    <w:rsid w:val="00F66145"/>
    <w:rsid w:val="00F674E0"/>
    <w:rsid w:val="00F67719"/>
    <w:rsid w:val="00F70142"/>
    <w:rsid w:val="00F708A2"/>
    <w:rsid w:val="00F76DFB"/>
    <w:rsid w:val="00F77F35"/>
    <w:rsid w:val="00F81980"/>
    <w:rsid w:val="00F841A0"/>
    <w:rsid w:val="00F926A9"/>
    <w:rsid w:val="00F9276A"/>
    <w:rsid w:val="00F946C4"/>
    <w:rsid w:val="00FA1CF4"/>
    <w:rsid w:val="00FA1D85"/>
    <w:rsid w:val="00FA3555"/>
    <w:rsid w:val="00FA4402"/>
    <w:rsid w:val="00FC09C0"/>
    <w:rsid w:val="00FC0E4A"/>
    <w:rsid w:val="00FC1BF7"/>
    <w:rsid w:val="00FC2736"/>
    <w:rsid w:val="00FC2CA7"/>
    <w:rsid w:val="00FC7B51"/>
    <w:rsid w:val="00FD0A93"/>
    <w:rsid w:val="00FD423D"/>
    <w:rsid w:val="00FD4DFC"/>
    <w:rsid w:val="00FD5AF5"/>
    <w:rsid w:val="00FD6EAA"/>
    <w:rsid w:val="00FE0872"/>
    <w:rsid w:val="00FE5E0D"/>
    <w:rsid w:val="00FE6F6E"/>
    <w:rsid w:val="00FE74EA"/>
    <w:rsid w:val="00FF47AF"/>
    <w:rsid w:val="00FF7017"/>
    <w:rsid w:val="0115E668"/>
    <w:rsid w:val="011E300D"/>
    <w:rsid w:val="018C572E"/>
    <w:rsid w:val="02B0C238"/>
    <w:rsid w:val="02DB8F82"/>
    <w:rsid w:val="03609CE4"/>
    <w:rsid w:val="03D756C8"/>
    <w:rsid w:val="04409763"/>
    <w:rsid w:val="04CA5065"/>
    <w:rsid w:val="04E31E56"/>
    <w:rsid w:val="054341D9"/>
    <w:rsid w:val="05BB29A3"/>
    <w:rsid w:val="061C4F65"/>
    <w:rsid w:val="07C81939"/>
    <w:rsid w:val="07DD861A"/>
    <w:rsid w:val="0845EFD8"/>
    <w:rsid w:val="088D0097"/>
    <w:rsid w:val="08AFE754"/>
    <w:rsid w:val="08BA432A"/>
    <w:rsid w:val="0956EFB8"/>
    <w:rsid w:val="096E1E9A"/>
    <w:rsid w:val="096E31E5"/>
    <w:rsid w:val="0A580993"/>
    <w:rsid w:val="0CEE1371"/>
    <w:rsid w:val="0D7D2E7F"/>
    <w:rsid w:val="0E3A6D92"/>
    <w:rsid w:val="0EC5FAD4"/>
    <w:rsid w:val="0EC804AF"/>
    <w:rsid w:val="0FDE720F"/>
    <w:rsid w:val="10CB4FA9"/>
    <w:rsid w:val="12331E29"/>
    <w:rsid w:val="123DF6EA"/>
    <w:rsid w:val="12A7D35F"/>
    <w:rsid w:val="12AE3088"/>
    <w:rsid w:val="12BFA042"/>
    <w:rsid w:val="135530F6"/>
    <w:rsid w:val="136DF45B"/>
    <w:rsid w:val="137BD078"/>
    <w:rsid w:val="143E6549"/>
    <w:rsid w:val="156A722E"/>
    <w:rsid w:val="15B20DD7"/>
    <w:rsid w:val="15DA35AA"/>
    <w:rsid w:val="165FE149"/>
    <w:rsid w:val="171362EE"/>
    <w:rsid w:val="1790947D"/>
    <w:rsid w:val="183D7F79"/>
    <w:rsid w:val="188A04E1"/>
    <w:rsid w:val="1949CB78"/>
    <w:rsid w:val="198B34BF"/>
    <w:rsid w:val="19C1D160"/>
    <w:rsid w:val="1A44CCD2"/>
    <w:rsid w:val="1AF7690D"/>
    <w:rsid w:val="1B055ACD"/>
    <w:rsid w:val="1B2E7502"/>
    <w:rsid w:val="1B5281FA"/>
    <w:rsid w:val="1B692774"/>
    <w:rsid w:val="1B88E67C"/>
    <w:rsid w:val="1B8E8F1D"/>
    <w:rsid w:val="1BC77E2D"/>
    <w:rsid w:val="1C54C19B"/>
    <w:rsid w:val="1C6022FB"/>
    <w:rsid w:val="1D0B74DA"/>
    <w:rsid w:val="1D35ABEC"/>
    <w:rsid w:val="1DD24F77"/>
    <w:rsid w:val="1E758FD2"/>
    <w:rsid w:val="1EF5A7F5"/>
    <w:rsid w:val="1F007182"/>
    <w:rsid w:val="1F340457"/>
    <w:rsid w:val="1F6F359E"/>
    <w:rsid w:val="1FF640F0"/>
    <w:rsid w:val="20238506"/>
    <w:rsid w:val="20E464A9"/>
    <w:rsid w:val="212FF885"/>
    <w:rsid w:val="217733A9"/>
    <w:rsid w:val="21E46E7A"/>
    <w:rsid w:val="2238BE0D"/>
    <w:rsid w:val="223C6126"/>
    <w:rsid w:val="22EC339A"/>
    <w:rsid w:val="22FC14F4"/>
    <w:rsid w:val="23A53425"/>
    <w:rsid w:val="23AD7308"/>
    <w:rsid w:val="23BB20BE"/>
    <w:rsid w:val="245AFB1F"/>
    <w:rsid w:val="26115DC8"/>
    <w:rsid w:val="263370A1"/>
    <w:rsid w:val="263CF5B7"/>
    <w:rsid w:val="266C9483"/>
    <w:rsid w:val="266D057C"/>
    <w:rsid w:val="2749D766"/>
    <w:rsid w:val="292042D1"/>
    <w:rsid w:val="2920902A"/>
    <w:rsid w:val="294CFEBC"/>
    <w:rsid w:val="2989F0E9"/>
    <w:rsid w:val="2A0CCE66"/>
    <w:rsid w:val="2B656A33"/>
    <w:rsid w:val="2CE0399C"/>
    <w:rsid w:val="2D09EE2F"/>
    <w:rsid w:val="2D653A3B"/>
    <w:rsid w:val="2D8BA3AB"/>
    <w:rsid w:val="2DBF74A0"/>
    <w:rsid w:val="303449C5"/>
    <w:rsid w:val="304B36B2"/>
    <w:rsid w:val="30500DD1"/>
    <w:rsid w:val="30746F75"/>
    <w:rsid w:val="3077E17C"/>
    <w:rsid w:val="30A8862B"/>
    <w:rsid w:val="30C7BED7"/>
    <w:rsid w:val="30DC8698"/>
    <w:rsid w:val="3210BDE0"/>
    <w:rsid w:val="32E0FE2F"/>
    <w:rsid w:val="33086EF9"/>
    <w:rsid w:val="3369EEC4"/>
    <w:rsid w:val="33D0E6C1"/>
    <w:rsid w:val="343B6095"/>
    <w:rsid w:val="35912706"/>
    <w:rsid w:val="35D0B27B"/>
    <w:rsid w:val="36304A0B"/>
    <w:rsid w:val="370F7210"/>
    <w:rsid w:val="37F53ACC"/>
    <w:rsid w:val="38EC7710"/>
    <w:rsid w:val="39626A01"/>
    <w:rsid w:val="397A5B4F"/>
    <w:rsid w:val="39991EE8"/>
    <w:rsid w:val="39BDEB5A"/>
    <w:rsid w:val="39E3D80A"/>
    <w:rsid w:val="39FBE228"/>
    <w:rsid w:val="3A0F7030"/>
    <w:rsid w:val="3B701B7F"/>
    <w:rsid w:val="3B946866"/>
    <w:rsid w:val="3BDA8C74"/>
    <w:rsid w:val="3BE8DE26"/>
    <w:rsid w:val="3C320463"/>
    <w:rsid w:val="3C752A61"/>
    <w:rsid w:val="3CE4DB97"/>
    <w:rsid w:val="3D0BD60B"/>
    <w:rsid w:val="3D261C64"/>
    <w:rsid w:val="3DF677BA"/>
    <w:rsid w:val="3E254B0A"/>
    <w:rsid w:val="3E3F4D30"/>
    <w:rsid w:val="3E6CC1E3"/>
    <w:rsid w:val="3EC7F526"/>
    <w:rsid w:val="4035812A"/>
    <w:rsid w:val="40BD991A"/>
    <w:rsid w:val="41B4B6F7"/>
    <w:rsid w:val="4223BF7C"/>
    <w:rsid w:val="42319FB5"/>
    <w:rsid w:val="429836D8"/>
    <w:rsid w:val="433FF675"/>
    <w:rsid w:val="435B9806"/>
    <w:rsid w:val="441D5966"/>
    <w:rsid w:val="444F2361"/>
    <w:rsid w:val="44713159"/>
    <w:rsid w:val="44BF26FA"/>
    <w:rsid w:val="44CDDE70"/>
    <w:rsid w:val="450AB40F"/>
    <w:rsid w:val="4642D705"/>
    <w:rsid w:val="464AA676"/>
    <w:rsid w:val="46B09057"/>
    <w:rsid w:val="46B8D281"/>
    <w:rsid w:val="47C2FD2E"/>
    <w:rsid w:val="47CBB320"/>
    <w:rsid w:val="4971AADC"/>
    <w:rsid w:val="4A8E4277"/>
    <w:rsid w:val="4AA211CB"/>
    <w:rsid w:val="4ADD8AF6"/>
    <w:rsid w:val="4AE4468F"/>
    <w:rsid w:val="4B4A3750"/>
    <w:rsid w:val="4B4D11D1"/>
    <w:rsid w:val="4B648B14"/>
    <w:rsid w:val="4C1874F7"/>
    <w:rsid w:val="4C6733DC"/>
    <w:rsid w:val="4D118A9E"/>
    <w:rsid w:val="4D6DE61E"/>
    <w:rsid w:val="4DA8EFC5"/>
    <w:rsid w:val="4DCBC85A"/>
    <w:rsid w:val="4DD0A196"/>
    <w:rsid w:val="4DD2D02E"/>
    <w:rsid w:val="4DEF8347"/>
    <w:rsid w:val="4E84B94B"/>
    <w:rsid w:val="4ED7A2AE"/>
    <w:rsid w:val="4EEE380A"/>
    <w:rsid w:val="4F815A89"/>
    <w:rsid w:val="4F9A6E64"/>
    <w:rsid w:val="5002B12E"/>
    <w:rsid w:val="5014AEC0"/>
    <w:rsid w:val="5096217B"/>
    <w:rsid w:val="50A01555"/>
    <w:rsid w:val="50B8AC70"/>
    <w:rsid w:val="512A4DAE"/>
    <w:rsid w:val="52B0FE2E"/>
    <w:rsid w:val="53084DBA"/>
    <w:rsid w:val="531FAC76"/>
    <w:rsid w:val="538E0143"/>
    <w:rsid w:val="53AD6BF0"/>
    <w:rsid w:val="544B91E8"/>
    <w:rsid w:val="54F41CBD"/>
    <w:rsid w:val="5517166B"/>
    <w:rsid w:val="555500DF"/>
    <w:rsid w:val="564981CA"/>
    <w:rsid w:val="56622EEB"/>
    <w:rsid w:val="56E97F9D"/>
    <w:rsid w:val="56F4D401"/>
    <w:rsid w:val="580CF2E8"/>
    <w:rsid w:val="58F4EC0F"/>
    <w:rsid w:val="59339614"/>
    <w:rsid w:val="5943B165"/>
    <w:rsid w:val="597B3570"/>
    <w:rsid w:val="5A62E2B2"/>
    <w:rsid w:val="5A8C00C2"/>
    <w:rsid w:val="5AD5E151"/>
    <w:rsid w:val="5B4F10D4"/>
    <w:rsid w:val="5CC55A7E"/>
    <w:rsid w:val="5CD67070"/>
    <w:rsid w:val="5E346DEE"/>
    <w:rsid w:val="5EB28AAB"/>
    <w:rsid w:val="5ECAF340"/>
    <w:rsid w:val="5F0DAA0F"/>
    <w:rsid w:val="601630EE"/>
    <w:rsid w:val="6028E325"/>
    <w:rsid w:val="60574106"/>
    <w:rsid w:val="605CBC0D"/>
    <w:rsid w:val="60CF55C1"/>
    <w:rsid w:val="61717025"/>
    <w:rsid w:val="6173C487"/>
    <w:rsid w:val="61CD7C81"/>
    <w:rsid w:val="61F8C5D7"/>
    <w:rsid w:val="620F82F1"/>
    <w:rsid w:val="6230569E"/>
    <w:rsid w:val="627AEC77"/>
    <w:rsid w:val="628961F9"/>
    <w:rsid w:val="62E698FC"/>
    <w:rsid w:val="62FF3CC9"/>
    <w:rsid w:val="6342C669"/>
    <w:rsid w:val="634485DC"/>
    <w:rsid w:val="63F7D760"/>
    <w:rsid w:val="645CA5E8"/>
    <w:rsid w:val="6473D810"/>
    <w:rsid w:val="661CDFD8"/>
    <w:rsid w:val="66560682"/>
    <w:rsid w:val="667AEFD9"/>
    <w:rsid w:val="66D57CA1"/>
    <w:rsid w:val="6729CD89"/>
    <w:rsid w:val="684B7A05"/>
    <w:rsid w:val="68F3173A"/>
    <w:rsid w:val="69EA9ABB"/>
    <w:rsid w:val="69F92A56"/>
    <w:rsid w:val="69F9D426"/>
    <w:rsid w:val="6B246ED7"/>
    <w:rsid w:val="6B89A9B0"/>
    <w:rsid w:val="6C461927"/>
    <w:rsid w:val="6C750244"/>
    <w:rsid w:val="6CD7D795"/>
    <w:rsid w:val="6CE6670C"/>
    <w:rsid w:val="6D065B96"/>
    <w:rsid w:val="6D10BB41"/>
    <w:rsid w:val="6D741333"/>
    <w:rsid w:val="6E09D9AC"/>
    <w:rsid w:val="6E7382AE"/>
    <w:rsid w:val="6F9A8890"/>
    <w:rsid w:val="70B90E03"/>
    <w:rsid w:val="70E742B7"/>
    <w:rsid w:val="7106F21B"/>
    <w:rsid w:val="7157EABE"/>
    <w:rsid w:val="71E89427"/>
    <w:rsid w:val="71F97B54"/>
    <w:rsid w:val="720AE1AC"/>
    <w:rsid w:val="72F8F2D9"/>
    <w:rsid w:val="73396D33"/>
    <w:rsid w:val="737DC9BA"/>
    <w:rsid w:val="73DF8CA6"/>
    <w:rsid w:val="74288906"/>
    <w:rsid w:val="75510416"/>
    <w:rsid w:val="755E3FB6"/>
    <w:rsid w:val="75AEAF3A"/>
    <w:rsid w:val="75E003A4"/>
    <w:rsid w:val="75E7DD92"/>
    <w:rsid w:val="76551EA0"/>
    <w:rsid w:val="766BCA5D"/>
    <w:rsid w:val="76716C7B"/>
    <w:rsid w:val="76D77A8F"/>
    <w:rsid w:val="7711D42D"/>
    <w:rsid w:val="77F77E3D"/>
    <w:rsid w:val="7811FE61"/>
    <w:rsid w:val="781FDD9C"/>
    <w:rsid w:val="78247168"/>
    <w:rsid w:val="782D1620"/>
    <w:rsid w:val="7832206D"/>
    <w:rsid w:val="788B230A"/>
    <w:rsid w:val="79108CE4"/>
    <w:rsid w:val="79193DAC"/>
    <w:rsid w:val="79E89C25"/>
    <w:rsid w:val="79EAFD45"/>
    <w:rsid w:val="7AFBDDB9"/>
    <w:rsid w:val="7B5E202F"/>
    <w:rsid w:val="7B9DA5A6"/>
    <w:rsid w:val="7BD740ED"/>
    <w:rsid w:val="7BF39D1C"/>
    <w:rsid w:val="7BFF3F93"/>
    <w:rsid w:val="7C38F6F9"/>
    <w:rsid w:val="7C852A7B"/>
    <w:rsid w:val="7D33C007"/>
    <w:rsid w:val="7DB60A44"/>
    <w:rsid w:val="7DDD4939"/>
    <w:rsid w:val="7EC38C0A"/>
    <w:rsid w:val="7F097DA7"/>
    <w:rsid w:val="7FE91712"/>
    <w:rsid w:val="7FEC8B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38B5"/>
  <w15:chartTrackingRefBased/>
  <w15:docId w15:val="{7E449C13-9ADB-4069-A0F5-DB10669A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1687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1687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1687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1687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1687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1687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16876"/>
    <w:pPr>
      <w:keepNext/>
      <w:spacing w:after="200" w:line="240" w:lineRule="auto"/>
    </w:pPr>
    <w:rPr>
      <w:iCs/>
      <w:color w:val="002664"/>
      <w:sz w:val="18"/>
      <w:szCs w:val="18"/>
    </w:rPr>
  </w:style>
  <w:style w:type="table" w:customStyle="1" w:styleId="Tableheader">
    <w:name w:val="ŠTable header"/>
    <w:basedOn w:val="TableNormal"/>
    <w:uiPriority w:val="99"/>
    <w:rsid w:val="0001687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1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16876"/>
    <w:pPr>
      <w:numPr>
        <w:numId w:val="17"/>
      </w:numPr>
    </w:pPr>
  </w:style>
  <w:style w:type="paragraph" w:styleId="ListNumber2">
    <w:name w:val="List Number 2"/>
    <w:aliases w:val="ŠList Number 2"/>
    <w:basedOn w:val="Normal"/>
    <w:uiPriority w:val="8"/>
    <w:qFormat/>
    <w:rsid w:val="00016876"/>
    <w:pPr>
      <w:numPr>
        <w:numId w:val="16"/>
      </w:numPr>
    </w:pPr>
  </w:style>
  <w:style w:type="paragraph" w:styleId="ListBullet">
    <w:name w:val="List Bullet"/>
    <w:aliases w:val="ŠList Bullet"/>
    <w:basedOn w:val="Normal"/>
    <w:uiPriority w:val="9"/>
    <w:qFormat/>
    <w:rsid w:val="00016876"/>
    <w:pPr>
      <w:numPr>
        <w:numId w:val="14"/>
      </w:numPr>
    </w:pPr>
  </w:style>
  <w:style w:type="paragraph" w:styleId="ListBullet2">
    <w:name w:val="List Bullet 2"/>
    <w:aliases w:val="ŠList Bullet 2"/>
    <w:basedOn w:val="Normal"/>
    <w:uiPriority w:val="10"/>
    <w:qFormat/>
    <w:rsid w:val="00016876"/>
    <w:pPr>
      <w:numPr>
        <w:numId w:val="12"/>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016876"/>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01687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1687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1687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1687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16876"/>
    <w:rPr>
      <w:color w:val="2F5496" w:themeColor="accent1" w:themeShade="BF"/>
      <w:u w:val="single"/>
    </w:rPr>
  </w:style>
  <w:style w:type="paragraph" w:customStyle="1" w:styleId="Logo">
    <w:name w:val="ŠLogo"/>
    <w:basedOn w:val="Normal"/>
    <w:uiPriority w:val="18"/>
    <w:qFormat/>
    <w:rsid w:val="0001687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16876"/>
    <w:pPr>
      <w:tabs>
        <w:tab w:val="right" w:leader="dot" w:pos="14570"/>
      </w:tabs>
      <w:spacing w:before="0"/>
    </w:pPr>
    <w:rPr>
      <w:b/>
      <w:noProof/>
    </w:rPr>
  </w:style>
  <w:style w:type="paragraph" w:styleId="TOC2">
    <w:name w:val="toc 2"/>
    <w:aliases w:val="ŠTOC 2"/>
    <w:basedOn w:val="Normal"/>
    <w:next w:val="Normal"/>
    <w:uiPriority w:val="39"/>
    <w:unhideWhenUsed/>
    <w:rsid w:val="00016876"/>
    <w:pPr>
      <w:tabs>
        <w:tab w:val="right" w:leader="dot" w:pos="14570"/>
      </w:tabs>
      <w:spacing w:before="0"/>
    </w:pPr>
    <w:rPr>
      <w:noProof/>
    </w:rPr>
  </w:style>
  <w:style w:type="paragraph" w:styleId="TOC3">
    <w:name w:val="toc 3"/>
    <w:aliases w:val="ŠTOC 3"/>
    <w:basedOn w:val="Normal"/>
    <w:next w:val="Normal"/>
    <w:uiPriority w:val="39"/>
    <w:unhideWhenUsed/>
    <w:rsid w:val="00016876"/>
    <w:pPr>
      <w:spacing w:before="0"/>
      <w:ind w:left="244"/>
    </w:pPr>
  </w:style>
  <w:style w:type="paragraph" w:styleId="Title">
    <w:name w:val="Title"/>
    <w:aliases w:val="ŠTitle"/>
    <w:basedOn w:val="Normal"/>
    <w:next w:val="Normal"/>
    <w:link w:val="TitleChar"/>
    <w:uiPriority w:val="1"/>
    <w:rsid w:val="0001687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1687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1687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1687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16876"/>
    <w:pPr>
      <w:spacing w:after="240"/>
      <w:outlineLvl w:val="9"/>
    </w:pPr>
    <w:rPr>
      <w:szCs w:val="40"/>
    </w:rPr>
  </w:style>
  <w:style w:type="paragraph" w:styleId="Footer">
    <w:name w:val="footer"/>
    <w:aliases w:val="ŠFooter"/>
    <w:basedOn w:val="Normal"/>
    <w:link w:val="FooterChar"/>
    <w:uiPriority w:val="19"/>
    <w:rsid w:val="0001687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16876"/>
    <w:rPr>
      <w:rFonts w:ascii="Arial" w:hAnsi="Arial" w:cs="Arial"/>
      <w:sz w:val="18"/>
      <w:szCs w:val="18"/>
    </w:rPr>
  </w:style>
  <w:style w:type="paragraph" w:styleId="Header">
    <w:name w:val="header"/>
    <w:aliases w:val="ŠHeader"/>
    <w:basedOn w:val="Normal"/>
    <w:link w:val="HeaderChar"/>
    <w:uiPriority w:val="16"/>
    <w:rsid w:val="00016876"/>
    <w:rPr>
      <w:noProof/>
      <w:color w:val="002664"/>
      <w:sz w:val="28"/>
      <w:szCs w:val="28"/>
    </w:rPr>
  </w:style>
  <w:style w:type="character" w:customStyle="1" w:styleId="HeaderChar">
    <w:name w:val="Header Char"/>
    <w:aliases w:val="ŠHeader Char"/>
    <w:basedOn w:val="DefaultParagraphFont"/>
    <w:link w:val="Header"/>
    <w:uiPriority w:val="16"/>
    <w:rsid w:val="0001687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1687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1687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16876"/>
    <w:rPr>
      <w:rFonts w:ascii="Arial" w:hAnsi="Arial" w:cs="Arial"/>
      <w:b/>
      <w:szCs w:val="32"/>
    </w:rPr>
  </w:style>
  <w:style w:type="character" w:styleId="UnresolvedMention">
    <w:name w:val="Unresolved Mention"/>
    <w:basedOn w:val="DefaultParagraphFont"/>
    <w:uiPriority w:val="99"/>
    <w:semiHidden/>
    <w:unhideWhenUsed/>
    <w:rsid w:val="00016876"/>
    <w:rPr>
      <w:color w:val="605E5C"/>
      <w:shd w:val="clear" w:color="auto" w:fill="E1DFDD"/>
    </w:rPr>
  </w:style>
  <w:style w:type="character" w:styleId="Emphasis">
    <w:name w:val="Emphasis"/>
    <w:aliases w:val="ŠEmphasis,Italic"/>
    <w:qFormat/>
    <w:rsid w:val="00016876"/>
    <w:rPr>
      <w:i/>
      <w:iCs/>
    </w:rPr>
  </w:style>
  <w:style w:type="character" w:styleId="SubtleEmphasis">
    <w:name w:val="Subtle Emphasis"/>
    <w:basedOn w:val="DefaultParagraphFont"/>
    <w:uiPriority w:val="19"/>
    <w:semiHidden/>
    <w:qFormat/>
    <w:rsid w:val="00016876"/>
    <w:rPr>
      <w:i/>
      <w:iCs/>
      <w:color w:val="404040" w:themeColor="text1" w:themeTint="BF"/>
    </w:rPr>
  </w:style>
  <w:style w:type="paragraph" w:styleId="TOC4">
    <w:name w:val="toc 4"/>
    <w:aliases w:val="ŠTOC 4"/>
    <w:basedOn w:val="Normal"/>
    <w:next w:val="Normal"/>
    <w:autoRedefine/>
    <w:uiPriority w:val="39"/>
    <w:unhideWhenUsed/>
    <w:rsid w:val="00016876"/>
    <w:pPr>
      <w:spacing w:before="0"/>
      <w:ind w:left="488"/>
    </w:pPr>
  </w:style>
  <w:style w:type="character" w:styleId="CommentReference">
    <w:name w:val="annotation reference"/>
    <w:basedOn w:val="DefaultParagraphFont"/>
    <w:uiPriority w:val="99"/>
    <w:semiHidden/>
    <w:unhideWhenUsed/>
    <w:rsid w:val="00016876"/>
    <w:rPr>
      <w:sz w:val="16"/>
      <w:szCs w:val="16"/>
    </w:rPr>
  </w:style>
  <w:style w:type="paragraph" w:styleId="CommentText">
    <w:name w:val="annotation text"/>
    <w:basedOn w:val="Normal"/>
    <w:link w:val="CommentTextChar"/>
    <w:uiPriority w:val="99"/>
    <w:unhideWhenUsed/>
    <w:rsid w:val="00FD423D"/>
    <w:pPr>
      <w:spacing w:line="240" w:lineRule="auto"/>
    </w:pPr>
    <w:rPr>
      <w:sz w:val="20"/>
      <w:szCs w:val="20"/>
    </w:rPr>
  </w:style>
  <w:style w:type="character" w:customStyle="1" w:styleId="CommentTextChar">
    <w:name w:val="Comment Text Char"/>
    <w:basedOn w:val="DefaultParagraphFont"/>
    <w:link w:val="CommentText"/>
    <w:uiPriority w:val="99"/>
    <w:rsid w:val="00FD423D"/>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01687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16876"/>
    <w:rPr>
      <w:rFonts w:ascii="Arial" w:hAnsi="Arial" w:cs="Arial"/>
      <w:b/>
      <w:bCs/>
      <w:sz w:val="20"/>
      <w:szCs w:val="20"/>
    </w:rPr>
  </w:style>
  <w:style w:type="paragraph" w:styleId="ListParagraph">
    <w:name w:val="List Paragraph"/>
    <w:aliases w:val="ŠList Paragraph"/>
    <w:basedOn w:val="Normal"/>
    <w:uiPriority w:val="34"/>
    <w:unhideWhenUsed/>
    <w:qFormat/>
    <w:rsid w:val="00016876"/>
    <w:pPr>
      <w:ind w:left="567"/>
    </w:pPr>
  </w:style>
  <w:style w:type="paragraph" w:customStyle="1" w:styleId="Documentname">
    <w:name w:val="ŠDocument name"/>
    <w:basedOn w:val="Normal"/>
    <w:next w:val="Normal"/>
    <w:uiPriority w:val="17"/>
    <w:qFormat/>
    <w:rsid w:val="00016876"/>
    <w:pPr>
      <w:pBdr>
        <w:bottom w:val="single" w:sz="8" w:space="10" w:color="D0CECE" w:themeColor="background2" w:themeShade="E6"/>
      </w:pBdr>
      <w:spacing w:before="0" w:after="240" w:line="276" w:lineRule="auto"/>
      <w:jc w:val="right"/>
    </w:pPr>
    <w:rPr>
      <w:bCs/>
      <w:sz w:val="18"/>
      <w:szCs w:val="18"/>
    </w:rPr>
  </w:style>
  <w:style w:type="character" w:customStyle="1" w:styleId="FeatureBox2Char">
    <w:name w:val="Feature Box 2 Char"/>
    <w:aliases w:val="ŠFeature Box 2 Char"/>
    <w:basedOn w:val="DefaultParagraphFont"/>
    <w:link w:val="FeatureBox2"/>
    <w:uiPriority w:val="12"/>
    <w:rsid w:val="00797C02"/>
    <w:rPr>
      <w:rFonts w:ascii="Arial" w:hAnsi="Arial" w:cs="Arial"/>
      <w:szCs w:val="24"/>
      <w:shd w:val="clear" w:color="auto" w:fill="CCEDFC"/>
    </w:rPr>
  </w:style>
  <w:style w:type="paragraph" w:styleId="Revision">
    <w:name w:val="Revision"/>
    <w:hidden/>
    <w:uiPriority w:val="99"/>
    <w:semiHidden/>
    <w:rsid w:val="00F254D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16876"/>
    <w:rPr>
      <w:color w:val="954F72" w:themeColor="followedHyperlink"/>
      <w:u w:val="single"/>
    </w:rPr>
  </w:style>
  <w:style w:type="paragraph" w:styleId="ListBullet3">
    <w:name w:val="List Bullet 3"/>
    <w:aliases w:val="ŠList Bullet 3"/>
    <w:basedOn w:val="Normal"/>
    <w:uiPriority w:val="10"/>
    <w:rsid w:val="00016876"/>
    <w:pPr>
      <w:numPr>
        <w:numId w:val="13"/>
      </w:numPr>
    </w:pPr>
  </w:style>
  <w:style w:type="paragraph" w:styleId="ListNumber3">
    <w:name w:val="List Number 3"/>
    <w:aliases w:val="ŠList Number 3"/>
    <w:basedOn w:val="ListBullet3"/>
    <w:uiPriority w:val="8"/>
    <w:rsid w:val="00016876"/>
    <w:pPr>
      <w:numPr>
        <w:ilvl w:val="2"/>
        <w:numId w:val="16"/>
      </w:numPr>
    </w:pPr>
  </w:style>
  <w:style w:type="character" w:styleId="PlaceholderText">
    <w:name w:val="Placeholder Text"/>
    <w:basedOn w:val="DefaultParagraphFont"/>
    <w:uiPriority w:val="99"/>
    <w:semiHidden/>
    <w:rsid w:val="00016876"/>
    <w:rPr>
      <w:color w:val="808080"/>
    </w:rPr>
  </w:style>
  <w:style w:type="character" w:customStyle="1" w:styleId="BoldItalic">
    <w:name w:val="ŠBold Italic"/>
    <w:basedOn w:val="DefaultParagraphFont"/>
    <w:uiPriority w:val="1"/>
    <w:qFormat/>
    <w:rsid w:val="00016876"/>
    <w:rPr>
      <w:b/>
      <w:i/>
      <w:iCs/>
    </w:rPr>
  </w:style>
  <w:style w:type="paragraph" w:customStyle="1" w:styleId="FeatureBox3">
    <w:name w:val="ŠFeature Box 3"/>
    <w:basedOn w:val="Normal"/>
    <w:next w:val="Normal"/>
    <w:uiPriority w:val="13"/>
    <w:qFormat/>
    <w:rsid w:val="0001687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1687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16876"/>
    <w:pPr>
      <w:spacing w:after="0"/>
    </w:pPr>
    <w:rPr>
      <w:sz w:val="18"/>
      <w:szCs w:val="18"/>
    </w:rPr>
  </w:style>
  <w:style w:type="paragraph" w:customStyle="1" w:styleId="Pulloutquote">
    <w:name w:val="ŠPull out quote"/>
    <w:basedOn w:val="Normal"/>
    <w:next w:val="Normal"/>
    <w:uiPriority w:val="20"/>
    <w:qFormat/>
    <w:rsid w:val="00016876"/>
    <w:pPr>
      <w:keepNext/>
      <w:ind w:left="567" w:right="57"/>
    </w:pPr>
    <w:rPr>
      <w:szCs w:val="22"/>
    </w:rPr>
  </w:style>
  <w:style w:type="paragraph" w:customStyle="1" w:styleId="Subtitle0">
    <w:name w:val="ŠSubtitle"/>
    <w:basedOn w:val="Normal"/>
    <w:link w:val="SubtitleChar0"/>
    <w:uiPriority w:val="2"/>
    <w:qFormat/>
    <w:rsid w:val="00016876"/>
    <w:pPr>
      <w:spacing w:before="360"/>
    </w:pPr>
    <w:rPr>
      <w:color w:val="002664"/>
      <w:sz w:val="44"/>
      <w:szCs w:val="48"/>
    </w:rPr>
  </w:style>
  <w:style w:type="character" w:customStyle="1" w:styleId="SubtitleChar0">
    <w:name w:val="ŠSubtitle Char"/>
    <w:basedOn w:val="DefaultParagraphFont"/>
    <w:link w:val="Subtitle0"/>
    <w:uiPriority w:val="2"/>
    <w:rsid w:val="0001687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2357">
      <w:bodyDiv w:val="1"/>
      <w:marLeft w:val="0"/>
      <w:marRight w:val="0"/>
      <w:marTop w:val="0"/>
      <w:marBottom w:val="0"/>
      <w:divBdr>
        <w:top w:val="none" w:sz="0" w:space="0" w:color="auto"/>
        <w:left w:val="none" w:sz="0" w:space="0" w:color="auto"/>
        <w:bottom w:val="none" w:sz="0" w:space="0" w:color="auto"/>
        <w:right w:val="none" w:sz="0" w:space="0" w:color="auto"/>
      </w:divBdr>
    </w:div>
    <w:div w:id="441462111">
      <w:bodyDiv w:val="1"/>
      <w:marLeft w:val="0"/>
      <w:marRight w:val="0"/>
      <w:marTop w:val="0"/>
      <w:marBottom w:val="0"/>
      <w:divBdr>
        <w:top w:val="none" w:sz="0" w:space="0" w:color="auto"/>
        <w:left w:val="none" w:sz="0" w:space="0" w:color="auto"/>
        <w:bottom w:val="none" w:sz="0" w:space="0" w:color="auto"/>
        <w:right w:val="none" w:sz="0" w:space="0" w:color="auto"/>
      </w:divBdr>
    </w:div>
    <w:div w:id="457341465">
      <w:bodyDiv w:val="1"/>
      <w:marLeft w:val="0"/>
      <w:marRight w:val="0"/>
      <w:marTop w:val="0"/>
      <w:marBottom w:val="0"/>
      <w:divBdr>
        <w:top w:val="none" w:sz="0" w:space="0" w:color="auto"/>
        <w:left w:val="none" w:sz="0" w:space="0" w:color="auto"/>
        <w:bottom w:val="none" w:sz="0" w:space="0" w:color="auto"/>
        <w:right w:val="none" w:sz="0" w:space="0" w:color="auto"/>
      </w:divBdr>
    </w:div>
    <w:div w:id="501509236">
      <w:bodyDiv w:val="1"/>
      <w:marLeft w:val="0"/>
      <w:marRight w:val="0"/>
      <w:marTop w:val="0"/>
      <w:marBottom w:val="0"/>
      <w:divBdr>
        <w:top w:val="none" w:sz="0" w:space="0" w:color="auto"/>
        <w:left w:val="none" w:sz="0" w:space="0" w:color="auto"/>
        <w:bottom w:val="none" w:sz="0" w:space="0" w:color="auto"/>
        <w:right w:val="none" w:sz="0" w:space="0" w:color="auto"/>
      </w:divBdr>
    </w:div>
    <w:div w:id="540359438">
      <w:bodyDiv w:val="1"/>
      <w:marLeft w:val="0"/>
      <w:marRight w:val="0"/>
      <w:marTop w:val="0"/>
      <w:marBottom w:val="0"/>
      <w:divBdr>
        <w:top w:val="none" w:sz="0" w:space="0" w:color="auto"/>
        <w:left w:val="none" w:sz="0" w:space="0" w:color="auto"/>
        <w:bottom w:val="none" w:sz="0" w:space="0" w:color="auto"/>
        <w:right w:val="none" w:sz="0" w:space="0" w:color="auto"/>
      </w:divBdr>
    </w:div>
    <w:div w:id="580140551">
      <w:bodyDiv w:val="1"/>
      <w:marLeft w:val="0"/>
      <w:marRight w:val="0"/>
      <w:marTop w:val="0"/>
      <w:marBottom w:val="0"/>
      <w:divBdr>
        <w:top w:val="none" w:sz="0" w:space="0" w:color="auto"/>
        <w:left w:val="none" w:sz="0" w:space="0" w:color="auto"/>
        <w:bottom w:val="none" w:sz="0" w:space="0" w:color="auto"/>
        <w:right w:val="none" w:sz="0" w:space="0" w:color="auto"/>
      </w:divBdr>
    </w:div>
    <w:div w:id="637565108">
      <w:bodyDiv w:val="1"/>
      <w:marLeft w:val="0"/>
      <w:marRight w:val="0"/>
      <w:marTop w:val="0"/>
      <w:marBottom w:val="0"/>
      <w:divBdr>
        <w:top w:val="none" w:sz="0" w:space="0" w:color="auto"/>
        <w:left w:val="none" w:sz="0" w:space="0" w:color="auto"/>
        <w:bottom w:val="none" w:sz="0" w:space="0" w:color="auto"/>
        <w:right w:val="none" w:sz="0" w:space="0" w:color="auto"/>
      </w:divBdr>
    </w:div>
    <w:div w:id="653685484">
      <w:bodyDiv w:val="1"/>
      <w:marLeft w:val="0"/>
      <w:marRight w:val="0"/>
      <w:marTop w:val="0"/>
      <w:marBottom w:val="0"/>
      <w:divBdr>
        <w:top w:val="none" w:sz="0" w:space="0" w:color="auto"/>
        <w:left w:val="none" w:sz="0" w:space="0" w:color="auto"/>
        <w:bottom w:val="none" w:sz="0" w:space="0" w:color="auto"/>
        <w:right w:val="none" w:sz="0" w:space="0" w:color="auto"/>
      </w:divBdr>
    </w:div>
    <w:div w:id="700546048">
      <w:bodyDiv w:val="1"/>
      <w:marLeft w:val="0"/>
      <w:marRight w:val="0"/>
      <w:marTop w:val="0"/>
      <w:marBottom w:val="0"/>
      <w:divBdr>
        <w:top w:val="none" w:sz="0" w:space="0" w:color="auto"/>
        <w:left w:val="none" w:sz="0" w:space="0" w:color="auto"/>
        <w:bottom w:val="none" w:sz="0" w:space="0" w:color="auto"/>
        <w:right w:val="none" w:sz="0" w:space="0" w:color="auto"/>
      </w:divBdr>
    </w:div>
    <w:div w:id="1150705768">
      <w:bodyDiv w:val="1"/>
      <w:marLeft w:val="0"/>
      <w:marRight w:val="0"/>
      <w:marTop w:val="0"/>
      <w:marBottom w:val="0"/>
      <w:divBdr>
        <w:top w:val="none" w:sz="0" w:space="0" w:color="auto"/>
        <w:left w:val="none" w:sz="0" w:space="0" w:color="auto"/>
        <w:bottom w:val="none" w:sz="0" w:space="0" w:color="auto"/>
        <w:right w:val="none" w:sz="0" w:space="0" w:color="auto"/>
      </w:divBdr>
    </w:div>
    <w:div w:id="1612008874">
      <w:bodyDiv w:val="1"/>
      <w:marLeft w:val="0"/>
      <w:marRight w:val="0"/>
      <w:marTop w:val="0"/>
      <w:marBottom w:val="0"/>
      <w:divBdr>
        <w:top w:val="none" w:sz="0" w:space="0" w:color="auto"/>
        <w:left w:val="none" w:sz="0" w:space="0" w:color="auto"/>
        <w:bottom w:val="none" w:sz="0" w:space="0" w:color="auto"/>
        <w:right w:val="none" w:sz="0" w:space="0" w:color="auto"/>
      </w:divBdr>
    </w:div>
    <w:div w:id="1644508143">
      <w:bodyDiv w:val="1"/>
      <w:marLeft w:val="0"/>
      <w:marRight w:val="0"/>
      <w:marTop w:val="0"/>
      <w:marBottom w:val="0"/>
      <w:divBdr>
        <w:top w:val="none" w:sz="0" w:space="0" w:color="auto"/>
        <w:left w:val="none" w:sz="0" w:space="0" w:color="auto"/>
        <w:bottom w:val="none" w:sz="0" w:space="0" w:color="auto"/>
        <w:right w:val="none" w:sz="0" w:space="0" w:color="auto"/>
      </w:divBdr>
    </w:div>
    <w:div w:id="1692878006">
      <w:bodyDiv w:val="1"/>
      <w:marLeft w:val="0"/>
      <w:marRight w:val="0"/>
      <w:marTop w:val="0"/>
      <w:marBottom w:val="0"/>
      <w:divBdr>
        <w:top w:val="none" w:sz="0" w:space="0" w:color="auto"/>
        <w:left w:val="none" w:sz="0" w:space="0" w:color="auto"/>
        <w:bottom w:val="none" w:sz="0" w:space="0" w:color="auto"/>
        <w:right w:val="none" w:sz="0" w:space="0" w:color="auto"/>
      </w:divBdr>
    </w:div>
    <w:div w:id="1768042128">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nsw.gov.au/teaching-and-learning/curriculum/planning-programming-and-assessing-k-12/planning-programming-and-assessing-7-12/inclusion-and-differentiation-advice-7-10" TargetMode="External"/><Relationship Id="rId21" Type="http://schemas.openxmlformats.org/officeDocument/2006/relationships/hyperlink" Target="https://education.nsw.gov.au/policy-library/policies/pd-2005-0290-03.html" TargetMode="External"/><Relationship Id="rId42" Type="http://schemas.openxmlformats.org/officeDocument/2006/relationships/hyperlink" Target="https://www.youtube.com/watch?v=VWjjusaJN1w" TargetMode="External"/><Relationship Id="rId63" Type="http://schemas.openxmlformats.org/officeDocument/2006/relationships/hyperlink" Target="https://electorate.aec.gov.au/" TargetMode="External"/><Relationship Id="rId84" Type="http://schemas.openxmlformats.org/officeDocument/2006/relationships/hyperlink" Target="https://www.probonocentre.org.au/" TargetMode="External"/><Relationship Id="rId138" Type="http://schemas.openxmlformats.org/officeDocument/2006/relationships/hyperlink" Target="https://educationstandards.nsw.edu.au/wps/portal/nesa/k-10/understanding-the-curriculum/programming" TargetMode="External"/><Relationship Id="rId107" Type="http://schemas.openxmlformats.org/officeDocument/2006/relationships/hyperlink" Target="https://app.education.nsw.gov.au/digital-learning-selector/LearningActivity/Card/576?clearCache=8ade584b-ea57-d0d4-b9a3-20801f27fc26" TargetMode="External"/><Relationship Id="rId11" Type="http://schemas.openxmlformats.org/officeDocument/2006/relationships/hyperlink" Target="https://education.nsw.gov.au/teaching-and-learning/curriculum/explicit-teaching/explicit-teaching-strategies/sharing-success-criteria" TargetMode="External"/><Relationship Id="rId32" Type="http://schemas.openxmlformats.org/officeDocument/2006/relationships/hyperlink" Target="https://www.abf.gov.au/about-us/who-we-are" TargetMode="External"/><Relationship Id="rId53" Type="http://schemas.openxmlformats.org/officeDocument/2006/relationships/hyperlink" Target="https://app.education.nsw.gov.au/digital-learning-selector/LearningActivity/Card/599?clearCache=d20ac2e8-8096-a66d-ee3f-9c6dcb7134e7" TargetMode="External"/><Relationship Id="rId74" Type="http://schemas.openxmlformats.org/officeDocument/2006/relationships/hyperlink" Target="https://www.lawsociety.com.au/PBS" TargetMode="External"/><Relationship Id="rId128" Type="http://schemas.openxmlformats.org/officeDocument/2006/relationships/hyperlink" Target="https://educationstandards.nsw.edu.au" TargetMode="External"/><Relationship Id="rId149" Type="http://schemas.openxmlformats.org/officeDocument/2006/relationships/hyperlink" Target="https://doi.org/10.3389/fpsyg.2019.03087" TargetMode="External"/><Relationship Id="rId5" Type="http://schemas.openxmlformats.org/officeDocument/2006/relationships/webSettings" Target="webSettings.xml"/><Relationship Id="rId95" Type="http://schemas.openxmlformats.org/officeDocument/2006/relationships/hyperlink" Target="https://www.armstronglegal.com.au/administrative-law/nsw/administrative-review/" TargetMode="External"/><Relationship Id="rId22" Type="http://schemas.openxmlformats.org/officeDocument/2006/relationships/hyperlink" Target="https://education.nsw.gov.au/teaching-and-learning/curriculum/explicit-teaching/explicit-teaching-strategies/sharing-success-criteria" TargetMode="External"/><Relationship Id="rId27" Type="http://schemas.openxmlformats.org/officeDocument/2006/relationships/hyperlink" Target="https://www.youtube.com/watch?v=2o4o4chRmyc" TargetMode="External"/><Relationship Id="rId43" Type="http://schemas.openxmlformats.org/officeDocument/2006/relationships/hyperlink" Target="https://youtu.be/VWjjusaJN1w?t=124" TargetMode="External"/><Relationship Id="rId48" Type="http://schemas.openxmlformats.org/officeDocument/2006/relationships/hyperlink" Target="https://www.sl.nsw.gov.au/find-legal-answers/books-online/hot-topics-courts-and-tribunals/nsw-tribunals" TargetMode="External"/><Relationship Id="rId64" Type="http://schemas.openxmlformats.org/officeDocument/2006/relationships/hyperlink" Target="https://www.change.org/l/au/what-can-my-local-mp-help-me-with" TargetMode="External"/><Relationship Id="rId69" Type="http://schemas.openxmlformats.org/officeDocument/2006/relationships/hyperlink" Target="https://www.youtube.com/watch?v=C23pq555gC4&amp;t=88s" TargetMode="External"/><Relationship Id="rId113" Type="http://schemas.openxmlformats.org/officeDocument/2006/relationships/hyperlink" Target="https://app.education.nsw.gov.au/digital-learning-selector/LearningActivity/Card/551?clearCache=273ef1-7152-fe0b-698c-1c52e9c4d278" TargetMode="External"/><Relationship Id="rId118" Type="http://schemas.openxmlformats.org/officeDocument/2006/relationships/hyperlink" Target="https://education.nsw.gov.au/teaching-and-learning/curriculum/planning-programming-and-assessing-k-12/planning-programming-and-assessing-7-12" TargetMode="External"/><Relationship Id="rId134" Type="http://schemas.openxmlformats.org/officeDocument/2006/relationships/hyperlink" Target="https://education.nsw.gov.au/about-us/education-data-and-research/cese/publications/research-reports/what-works-best-2020-update" TargetMode="External"/><Relationship Id="rId139" Type="http://schemas.openxmlformats.org/officeDocument/2006/relationships/hyperlink" Target="https://app.education.nsw.gov.au/digital-learning-selector/LearningActivity/Card/559" TargetMode="External"/><Relationship Id="rId80" Type="http://schemas.openxmlformats.org/officeDocument/2006/relationships/hyperlink" Target="https://www.racs.org.au/" TargetMode="External"/><Relationship Id="rId85" Type="http://schemas.openxmlformats.org/officeDocument/2006/relationships/hyperlink" Target="https://www.lawyerswithoutborders.org/" TargetMode="External"/><Relationship Id="rId150" Type="http://schemas.openxmlformats.org/officeDocument/2006/relationships/hyperlink" Target="https://creativecommons.org/licenses/by/4.0/" TargetMode="External"/><Relationship Id="rId155" Type="http://schemas.openxmlformats.org/officeDocument/2006/relationships/theme" Target="theme/theme1.xml"/><Relationship Id="rId12" Type="http://schemas.openxmlformats.org/officeDocument/2006/relationships/hyperlink" Target="https://education.nsw.gov.au/policy-library/policies/pd-2005-0290-03.html" TargetMode="External"/><Relationship Id="rId17" Type="http://schemas.openxmlformats.org/officeDocument/2006/relationships/hyperlink" Target="https://app.education.nsw.gov.au/digital-learning-selector/LearningActivity/Card/577?clearCache=8b89a06-6f88-e247-795a-574ac216a14" TargetMode="External"/><Relationship Id="rId33" Type="http://schemas.openxmlformats.org/officeDocument/2006/relationships/hyperlink" Target="https://www.asio.gov.au/about" TargetMode="External"/><Relationship Id="rId38" Type="http://schemas.openxmlformats.org/officeDocument/2006/relationships/hyperlink" Target="https://app.education.nsw.gov.au/digital-learning-selector/LearningActivity/Card/555?clearCache=78699978-790d-1fda-59ea-8b8b18a9ec77" TargetMode="External"/><Relationship Id="rId59" Type="http://schemas.openxmlformats.org/officeDocument/2006/relationships/hyperlink" Target="https://app.education.nsw.gov.au/digital-learning-selector/LearningActivity/Card/599?clearCache=2808e744-7448-6328-6be8-f1a42dccc7a3" TargetMode="External"/><Relationship Id="rId103" Type="http://schemas.openxmlformats.org/officeDocument/2006/relationships/hyperlink" Target="https://education.nsw.gov.au/policy-library/policies/pd-2005-0290-03.html" TargetMode="External"/><Relationship Id="rId108" Type="http://schemas.openxmlformats.org/officeDocument/2006/relationships/hyperlink" Target="https://app.education.nsw.gov.au/digital-learning-selector/LearningActivity/Card/576?clearCache=8ade584b-ea57-d0d4-b9a3-20801f27fc26" TargetMode="External"/><Relationship Id="rId124" Type="http://schemas.openxmlformats.org/officeDocument/2006/relationships/hyperlink" Target="https://education.nsw.gov.au/about-us/strategies-and-reports/plan-for-nsw-public-education" TargetMode="External"/><Relationship Id="rId129" Type="http://schemas.openxmlformats.org/officeDocument/2006/relationships/hyperlink" Target="https://curriculum.nsw.edu.au" TargetMode="External"/><Relationship Id="rId54" Type="http://schemas.openxmlformats.org/officeDocument/2006/relationships/hyperlink" Target="https://education.nsw.gov.au/teaching-and-learning/curriculum/planning-programming-and-assessing-k-12/about-universal-design-for-learning" TargetMode="External"/><Relationship Id="rId70" Type="http://schemas.openxmlformats.org/officeDocument/2006/relationships/hyperlink" Target="https://education.nsw.gov.au/policy-library/policies/pd-2005-0290-03.html" TargetMode="External"/><Relationship Id="rId75" Type="http://schemas.openxmlformats.org/officeDocument/2006/relationships/hyperlink" Target="https://nswbar.asn.au/using-barristers/get-legal-assistance" TargetMode="External"/><Relationship Id="rId91" Type="http://schemas.openxmlformats.org/officeDocument/2006/relationships/hyperlink" Target="https://humanrights.gov.au/our-work/employers/good-practice-guidelines-internal-complaint-processes" TargetMode="External"/><Relationship Id="rId96" Type="http://schemas.openxmlformats.org/officeDocument/2006/relationships/hyperlink" Target="https://www.ombo.nsw.gov.au/guidance-for-organisations/resources/effective-complaint-management-guide" TargetMode="External"/><Relationship Id="rId140" Type="http://schemas.openxmlformats.org/officeDocument/2006/relationships/hyperlink" Target="https://eric.ed.gov/?id=EJ971753"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pp.education.nsw.gov.au/digital-learning-selector/LearningActivity/Card/625" TargetMode="External"/><Relationship Id="rId28" Type="http://schemas.openxmlformats.org/officeDocument/2006/relationships/hyperlink" Target="https://legislation.nsw.gov.au/view/html/inforce/current/act-1990-047" TargetMode="External"/><Relationship Id="rId49" Type="http://schemas.openxmlformats.org/officeDocument/2006/relationships/hyperlink" Target="https://youtu.be/VWjjusaJN1w?t=229" TargetMode="External"/><Relationship Id="rId114" Type="http://schemas.openxmlformats.org/officeDocument/2006/relationships/hyperlink" Target="https://app.education.nsw.gov.au/digital-learning-selector/LearningActivity/Card/625" TargetMode="External"/><Relationship Id="rId119" Type="http://schemas.openxmlformats.org/officeDocument/2006/relationships/hyperlink" Target="https://education.nsw.gov.au/teaching-and-learning/curriculum/planning-programming-and-assessing-k-12/planning-programming-and-assessing-7-12/classroom-assessment-advice-7-10-" TargetMode="External"/><Relationship Id="rId44" Type="http://schemas.openxmlformats.org/officeDocument/2006/relationships/hyperlink" Target="https://www.fedcourt.gov.au/about/jurisdiction" TargetMode="External"/><Relationship Id="rId60" Type="http://schemas.openxmlformats.org/officeDocument/2006/relationships/hyperlink" Target="https://oercollective.caul.edu.au/aust-politics-policy/chapter/media-and-democracy/" TargetMode="External"/><Relationship Id="rId65" Type="http://schemas.openxmlformats.org/officeDocument/2006/relationships/hyperlink" Target="https://app.pre.education.nsw.gov.au/learning-tools-selector/LearningActivity/Card/625?clearCache=1a0017fc-22db-2387-a474-7c44fca9fd5b" TargetMode="External"/><Relationship Id="rId81" Type="http://schemas.openxmlformats.org/officeDocument/2006/relationships/hyperlink" Target="https://idrs.org.au/" TargetMode="External"/><Relationship Id="rId86" Type="http://schemas.openxmlformats.org/officeDocument/2006/relationships/hyperlink" Target="https://app.education.nsw.gov.au/digital-learning-selector/LearningActivity/Card/555?clearCache=d7588a8a-ec35-58dd-895c-224d20ff607b" TargetMode="External"/><Relationship Id="rId130" Type="http://schemas.openxmlformats.org/officeDocument/2006/relationships/hyperlink" Target="https://educationstandards.nsw.edu.au/wps/portal/nesa/11-12/stage-6-learning-areas/hsie/legal-studies" TargetMode="External"/><Relationship Id="rId135" Type="http://schemas.openxmlformats.org/officeDocument/2006/relationships/hyperlink" Target="https://education.nsw.gov.au/about-us/education-data-and-research/cese/publications/practical-guides-for-educators-/what-works-best-in-practice" TargetMode="External"/><Relationship Id="rId151" Type="http://schemas.openxmlformats.org/officeDocument/2006/relationships/image" Target="media/image2.png"/><Relationship Id="rId13" Type="http://schemas.openxmlformats.org/officeDocument/2006/relationships/hyperlink" Target="https://www.ruleoflaw.org.au/court-education/book-law-day-out/" TargetMode="External"/><Relationship Id="rId18" Type="http://schemas.openxmlformats.org/officeDocument/2006/relationships/hyperlink" Target="https://peo.gov.au/understand-our-parliament/your-questions-on-notice/questions/what-are-the-rights-and-responsibilities-of-an-australian-citizen" TargetMode="External"/><Relationship Id="rId39" Type="http://schemas.openxmlformats.org/officeDocument/2006/relationships/hyperlink" Target="https://app.education.nsw.gov.au/digital-learning-selector/LearningActivity/Card/625" TargetMode="External"/><Relationship Id="rId109" Type="http://schemas.openxmlformats.org/officeDocument/2006/relationships/hyperlink" Target="https://app.education.nsw.gov.au/digital-learning-selector/LearningActivity/Card/555?clearCache=f1d5c9f0-6723-6775-fac6-82f849fc95a8" TargetMode="External"/><Relationship Id="rId34" Type="http://schemas.openxmlformats.org/officeDocument/2006/relationships/hyperlink" Target="https://www.icac.nsw.gov.au/about-the-nsw-icac/about-the-nsw-icac" TargetMode="External"/><Relationship Id="rId50" Type="http://schemas.openxmlformats.org/officeDocument/2006/relationships/hyperlink" Target="https://www.sl.nsw.gov.au/find-legal-answers/books-online/hot-topics-courts-and-tribunals/alternative-dispute-resolution" TargetMode="External"/><Relationship Id="rId55" Type="http://schemas.openxmlformats.org/officeDocument/2006/relationships/hyperlink" Target="https://education.nsw.gov.au/teaching-and-learning/curriculum/explicit-teaching/explicit-teaching-strategies/sharing-success-criteria" TargetMode="External"/><Relationship Id="rId76" Type="http://schemas.openxmlformats.org/officeDocument/2006/relationships/hyperlink" Target="https://www.justiceconnect.org.au/our-programs/legal-assistance-for-individuals" TargetMode="External"/><Relationship Id="rId97" Type="http://schemas.openxmlformats.org/officeDocument/2006/relationships/hyperlink" Target="https://www.ombudsman.gov.au/about/our-role" TargetMode="External"/><Relationship Id="rId104" Type="http://schemas.openxmlformats.org/officeDocument/2006/relationships/hyperlink" Target="https://education.nsw.gov.au/teaching-and-learning/curriculum/explicit-teaching/explicit-teaching-strategies/sharing-success-criteria" TargetMode="External"/><Relationship Id="rId120" Type="http://schemas.openxmlformats.org/officeDocument/2006/relationships/hyperlink" Target="https://education.nsw.gov.au/teaching-and-learning/curriculum/planning-programming-and-assessing-k-12/planning-programming-and-assessing-7-12/assessment-task-advice-7-10" TargetMode="External"/><Relationship Id="rId125" Type="http://schemas.openxmlformats.org/officeDocument/2006/relationships/hyperlink" Target="https://education.nsw.gov.au/inside-the-department/school-excellence/school-excellence-framework" TargetMode="External"/><Relationship Id="rId141" Type="http://schemas.openxmlformats.org/officeDocument/2006/relationships/hyperlink" Target="https://www.ruleoflaw.org.au/legal-literacy/"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atui.org.au/resource/war-on-the-waterfront/" TargetMode="External"/><Relationship Id="rId92" Type="http://schemas.openxmlformats.org/officeDocument/2006/relationships/hyperlink" Target="https://app.education.nsw.gov.au/digital-learning-selector/LearningActivity/Card/576?clearCache=ffe4d39e-9ed0-1217-8a54-f54b3d46e5b0"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546?clearCache=ba3ef41d-ec75-d65d-462b-b50d535fbb5" TargetMode="External"/><Relationship Id="rId24" Type="http://schemas.openxmlformats.org/officeDocument/2006/relationships/hyperlink" Target="https://www.police.nsw.gov.au/online_services/requesting_information/information_guide" TargetMode="External"/><Relationship Id="rId40" Type="http://schemas.openxmlformats.org/officeDocument/2006/relationships/hyperlink" Target="https://education.nsw.gov.au/teaching-and-learning/curriculum/explicit-teaching/explicit-teaching-strategies/sharing-success-criteria" TargetMode="External"/><Relationship Id="rId45" Type="http://schemas.openxmlformats.org/officeDocument/2006/relationships/hyperlink" Target="https://app.education.nsw.gov.au/digital-learning-selector/LearningActivity/Card/661?clearCache=905d28df-193a-6c68-7408-2ad172296f46" TargetMode="External"/><Relationship Id="rId66" Type="http://schemas.openxmlformats.org/officeDocument/2006/relationships/hyperlink" Target="https://app.education.nsw.gov.au/digital-learning-selector/LearningActivity/Card/549" TargetMode="External"/><Relationship Id="rId87" Type="http://schemas.openxmlformats.org/officeDocument/2006/relationships/hyperlink" Target="https://app.education.nsw.gov.au/digital-learning-selector/LearningActivity/Card/625" TargetMode="External"/><Relationship Id="rId110" Type="http://schemas.openxmlformats.org/officeDocument/2006/relationships/hyperlink" Target="https://app.education.nsw.gov.au/digital-learning-selector/LearningActivity/Card/645?clearCache=e4148f05-9ef3-2c1f-ac55-8630e4e226f" TargetMode="External"/><Relationship Id="rId115" Type="http://schemas.openxmlformats.org/officeDocument/2006/relationships/hyperlink" Target="mailto:hsie@det.nsw.edu.au" TargetMode="External"/><Relationship Id="rId131" Type="http://schemas.openxmlformats.org/officeDocument/2006/relationships/hyperlink" Target="https://www.aitsl.edu.au/docs/default-source/feedback/aitsl-learning-intentions-and-success-criteria-strategy.pdf?sfvrsn=382dec3c_2" TargetMode="External"/><Relationship Id="rId136" Type="http://schemas.openxmlformats.org/officeDocument/2006/relationships/hyperlink" Target="https://educationstandards.nsw.edu.au/wps/portal/nesa/k-10/understanding-the-curriculum/programming/advice-on-units" TargetMode="External"/><Relationship Id="rId61" Type="http://schemas.openxmlformats.org/officeDocument/2006/relationships/hyperlink" Target="https://9now.nine.com.au/a-current-affair/a-current-affair-neighbours-dispute-over-fence-leads-to-163k-claim/6f82ddfa-3f27-4d40-ba62-24629c4e486f" TargetMode="External"/><Relationship Id="rId82" Type="http://schemas.openxmlformats.org/officeDocument/2006/relationships/hyperlink" Target="https://www.wlsnsw.org.au/" TargetMode="External"/><Relationship Id="rId152" Type="http://schemas.openxmlformats.org/officeDocument/2006/relationships/header" Target="header3.xml"/><Relationship Id="rId19" Type="http://schemas.openxmlformats.org/officeDocument/2006/relationships/hyperlink" Target="https://app.education.nsw.gov.au/digital-learning-selector/LearningActivity/Card/577?clearCache=8b89a06-6f88-e247-795a-574ac216a14" TargetMode="External"/><Relationship Id="rId14" Type="http://schemas.openxmlformats.org/officeDocument/2006/relationships/hyperlink" Target="https://app.education.nsw.gov.au/digital-learning-selector/LearningActivity/Card/645?clearCache=15dd649e-7dfd-9e9e-ce90-da4b765df888" TargetMode="External"/><Relationship Id="rId30" Type="http://schemas.openxmlformats.org/officeDocument/2006/relationships/hyperlink" Target="https://www.afp.gov.au/our-services" TargetMode="External"/><Relationship Id="rId35" Type="http://schemas.openxmlformats.org/officeDocument/2006/relationships/hyperlink" Target="https://www.nacc.gov.au/about-nacc/overview" TargetMode="External"/><Relationship Id="rId56" Type="http://schemas.openxmlformats.org/officeDocument/2006/relationships/hyperlink" Target="https://app.education.nsw.gov.au/digital-learning-selector/LearningActivity/Card/625" TargetMode="External"/><Relationship Id="rId77" Type="http://schemas.openxmlformats.org/officeDocument/2006/relationships/hyperlink" Target="https://rlc.org.au/" TargetMode="External"/><Relationship Id="rId100" Type="http://schemas.openxmlformats.org/officeDocument/2006/relationships/hyperlink" Target="https://www.alrc.gov.au/inquiry/royal-commissions-and-official-inquiries/" TargetMode="External"/><Relationship Id="rId105" Type="http://schemas.openxmlformats.org/officeDocument/2006/relationships/hyperlink" Target="https://www.youtube.com/watch?v=PEOcy_qZw-I" TargetMode="External"/><Relationship Id="rId126" Type="http://schemas.openxmlformats.org/officeDocument/2006/relationships/hyperlink" Target="https://educationstandards.nsw.edu.au/wps/portal/nesa/teacher-accreditation/meeting-requirements/the-standards/proficient-teacher" TargetMode="External"/><Relationship Id="rId147" Type="http://schemas.openxmlformats.org/officeDocument/2006/relationships/header" Target="header2.xml"/><Relationship Id="rId8" Type="http://schemas.openxmlformats.org/officeDocument/2006/relationships/hyperlink" Target="https://educationstandards.nsw.edu.au/wps/portal/nesa/11-12/stage-6-learning-areas/hsie/legal-studies" TargetMode="External"/><Relationship Id="rId51" Type="http://schemas.openxmlformats.org/officeDocument/2006/relationships/hyperlink" Target="https://www.sl.nsw.gov.au/find-legal-answers/books-online/hot-topics-courts-and-tribunals/alternative-dispute-resolution" TargetMode="External"/><Relationship Id="rId72" Type="http://schemas.openxmlformats.org/officeDocument/2006/relationships/hyperlink" Target="http://www.legalaid.nsw.gov.au/" TargetMode="External"/><Relationship Id="rId93" Type="http://schemas.openxmlformats.org/officeDocument/2006/relationships/hyperlink" Target="https://ourguidelines.ndis.gov.au/home/reviewing-decision/reviewing-our-decisions/what-are-internal-and-external-reviews" TargetMode="External"/><Relationship Id="rId98" Type="http://schemas.openxmlformats.org/officeDocument/2006/relationships/hyperlink" Target="https://humanrights.gov.au/our-work/legal" TargetMode="External"/><Relationship Id="rId121" Type="http://schemas.openxmlformats.org/officeDocument/2006/relationships/hyperlink" Target="https://education.nsw.gov.au/teaching-and-learning/curriculum/explicit-teaching" TargetMode="External"/><Relationship Id="rId142" Type="http://schemas.openxmlformats.org/officeDocument/2006/relationships/hyperlink" Target="https://www.ruleoflaw.org.au/" TargetMode="External"/><Relationship Id="rId3" Type="http://schemas.openxmlformats.org/officeDocument/2006/relationships/styles" Target="styles.xml"/><Relationship Id="rId25" Type="http://schemas.openxmlformats.org/officeDocument/2006/relationships/hyperlink" Target="https://www.youtube.com/watch?v=2o4o4chRmyc" TargetMode="External"/><Relationship Id="rId46" Type="http://schemas.openxmlformats.org/officeDocument/2006/relationships/hyperlink" Target="https://www.sl.nsw.gov.au/find-legal-answers/books-online/hot-topics-courts-and-tribunals/nsw-tribunals" TargetMode="External"/><Relationship Id="rId67" Type="http://schemas.openxmlformats.org/officeDocument/2006/relationships/hyperlink" Target="https://app.pre.education.nsw.gov.au/learning-tools-selector/LearningActivity/Card/625?clearCache=1a0017fc-22db-2387-a474-7c44fca9fd5b" TargetMode="External"/><Relationship Id="rId116" Type="http://schemas.openxmlformats.org/officeDocument/2006/relationships/hyperlink" Target="https://education.nsw.gov.au/teaching-and-learning/curriculum/planning-programming-and-assessing-k-12/planning-programming-and-assessing-7-12" TargetMode="External"/><Relationship Id="rId137" Type="http://schemas.openxmlformats.org/officeDocument/2006/relationships/hyperlink" Target="https://educationstandards.nsw.edu.au/wps/portal/nesa/teacher-accreditation/meeting-requirements/the-standards/proficient-teacher" TargetMode="External"/><Relationship Id="rId20" Type="http://schemas.openxmlformats.org/officeDocument/2006/relationships/hyperlink" Target="https://www.youtube.com/watch?v=2WrGBNCnLE0&amp;t=177s" TargetMode="External"/><Relationship Id="rId41" Type="http://schemas.openxmlformats.org/officeDocument/2006/relationships/hyperlink" Target="https://app.education.nsw.gov.au/digital-learning-selector/LearningActivity/Card/625" TargetMode="External"/><Relationship Id="rId62" Type="http://schemas.openxmlformats.org/officeDocument/2006/relationships/hyperlink" Target="https://www.change.org/l/au/what-can-my-local-mp-help-me-with" TargetMode="External"/><Relationship Id="rId83" Type="http://schemas.openxmlformats.org/officeDocument/2006/relationships/hyperlink" Target="https://www.wirringabaiya.org.au/" TargetMode="External"/><Relationship Id="rId88" Type="http://schemas.openxmlformats.org/officeDocument/2006/relationships/hyperlink" Target="https://app.education.nsw.gov.au/digital-learning-selector/LearningActivity/Card/560?clearCache=9d83fc38-3d02-1ae0-608e-126da7608d7f" TargetMode="External"/><Relationship Id="rId111" Type="http://schemas.openxmlformats.org/officeDocument/2006/relationships/hyperlink" Target="https://education.nsw.gov.au/teaching-and-learning/curriculum/planning-programming-and-assessing-k-12/about-universal-design-for-learning" TargetMode="External"/><Relationship Id="rId132" Type="http://schemas.openxmlformats.org/officeDocument/2006/relationships/hyperlink" Target="https://www.aitsl.edu.au/teach/improve-practice/feedback" TargetMode="External"/><Relationship Id="rId153" Type="http://schemas.openxmlformats.org/officeDocument/2006/relationships/footer" Target="footer4.xml"/><Relationship Id="rId15" Type="http://schemas.openxmlformats.org/officeDocument/2006/relationships/hyperlink" Target="https://education.nsw.gov.au/policy-library/policies/pd-2005-0290-03.html" TargetMode="External"/><Relationship Id="rId36" Type="http://schemas.openxmlformats.org/officeDocument/2006/relationships/hyperlink" Target="https://asic.gov.au/about-asic/what-we-do/our-role/" TargetMode="External"/><Relationship Id="rId57" Type="http://schemas.openxmlformats.org/officeDocument/2006/relationships/hyperlink" Target="https://app.education.nsw.gov.au/digital-learning-selector/LearningActivity/Card/553?clearCache=f1b4f926-cdf9-ca68-a70b-5bc03505588b" TargetMode="External"/><Relationship Id="rId106" Type="http://schemas.openxmlformats.org/officeDocument/2006/relationships/hyperlink" Target="https://app.education.nsw.gov.au/digital-learning-selector/LearningActivity/Card/645?clearCache=e4148f05-9ef3-2c1f-ac55-8630e4e226f" TargetMode="External"/><Relationship Id="rId127" Type="http://schemas.openxmlformats.org/officeDocument/2006/relationships/hyperlink" Target="https://educationstandards.nsw.edu.au/wps/portal/nesa/mini-footer/copyright" TargetMode="External"/><Relationship Id="rId10" Type="http://schemas.openxmlformats.org/officeDocument/2006/relationships/hyperlink" Target="https://www.cdpp.gov.au/victims-and-witnesses/commonly-used-terms" TargetMode="External"/><Relationship Id="rId31" Type="http://schemas.openxmlformats.org/officeDocument/2006/relationships/hyperlink" Target="https://www.defence.gov.au/adf-members-families/crisis-support/joint-military-police-unit" TargetMode="External"/><Relationship Id="rId52" Type="http://schemas.openxmlformats.org/officeDocument/2006/relationships/hyperlink" Target="https://www.youtube.com/watch?v=nQ3XStu6fuA" TargetMode="External"/><Relationship Id="rId73" Type="http://schemas.openxmlformats.org/officeDocument/2006/relationships/hyperlink" Target="https://www.clcnsw.org.au/" TargetMode="External"/><Relationship Id="rId78" Type="http://schemas.openxmlformats.org/officeDocument/2006/relationships/hyperlink" Target="https://www.alsnswact.org.au/" TargetMode="External"/><Relationship Id="rId94" Type="http://schemas.openxmlformats.org/officeDocument/2006/relationships/hyperlink" Target="https://www.armstronglegal.com.au/administrative-law/nsw/administrative-review/" TargetMode="External"/><Relationship Id="rId99" Type="http://schemas.openxmlformats.org/officeDocument/2006/relationships/hyperlink" Target="https://www.icac.nsw.gov.au/about-the-nsw-icac/legislation/history-and-development-of-the-icac-act" TargetMode="External"/><Relationship Id="rId101" Type="http://schemas.openxmlformats.org/officeDocument/2006/relationships/hyperlink" Target="https://app.education.nsw.gov.au/digital-learning-selector/LearningActivity/Card/599?clearCache=94987574-931e-bd81-98c8-29fbaac7e056" TargetMode="External"/><Relationship Id="rId122" Type="http://schemas.openxmlformats.org/officeDocument/2006/relationships/hyperlink" Target="https://education.nsw.gov.au/about-us/education-data-and-research/cese/publications/research-reports/what-works-best-2020-update/explicit-teaching-driving-learning-and-engagement" TargetMode="External"/><Relationship Id="rId143" Type="http://schemas.openxmlformats.org/officeDocument/2006/relationships/hyperlink" Target="https://www.researchgate.net/publication/258423377_Assessment_The_bridge_between_teaching_and_learning" TargetMode="Externa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cation.nsw.gov.au/policy-library/policies/pd-2005-0290-03.html" TargetMode="External"/><Relationship Id="rId26" Type="http://schemas.openxmlformats.org/officeDocument/2006/relationships/hyperlink" Target="https://www.police.nsw.gov.au/online_services/requesting_information/information_guide" TargetMode="External"/><Relationship Id="rId47" Type="http://schemas.openxmlformats.org/officeDocument/2006/relationships/hyperlink" Target="https://app.education.nsw.gov.au/digital-learning-selector/LearningActivity/Card/546?clearCache=ba3ef41d-ec75-d65d-462b-b50d535fbb5" TargetMode="External"/><Relationship Id="rId68" Type="http://schemas.openxmlformats.org/officeDocument/2006/relationships/hyperlink" Target="https://www.fairwork.gov.au/employment-conditions/the-role-of-unions" TargetMode="External"/><Relationship Id="rId89" Type="http://schemas.openxmlformats.org/officeDocument/2006/relationships/hyperlink" Target="https://app.education.nsw.gov.au/digital-learning-selector/LearningActivity/Card/553?clearCache=a4c6f646-7a25-7d52-9655-b0f93deb7b0a" TargetMode="External"/><Relationship Id="rId112" Type="http://schemas.openxmlformats.org/officeDocument/2006/relationships/hyperlink" Target="https://app.education.nsw.gov.au/digital-learning-selector/LearningActivity/Card/599?clearCache=54902b71-45d2-65d5-ae9a-befb809540" TargetMode="External"/><Relationship Id="rId133" Type="http://schemas.openxmlformats.org/officeDocument/2006/relationships/hyperlink" Target="https://www.cdpp.gov.au/victims-and-witnesses/commonly-used-terms" TargetMode="External"/><Relationship Id="rId154" Type="http://schemas.openxmlformats.org/officeDocument/2006/relationships/fontTable" Target="fontTable.xml"/><Relationship Id="rId16" Type="http://schemas.openxmlformats.org/officeDocument/2006/relationships/hyperlink" Target="https://ethics.org.au/ethics-explainer-rights-and-responsibilities/" TargetMode="External"/><Relationship Id="rId37" Type="http://schemas.openxmlformats.org/officeDocument/2006/relationships/hyperlink" Target="https://www.acic.gov.au/about" TargetMode="External"/><Relationship Id="rId58" Type="http://schemas.openxmlformats.org/officeDocument/2006/relationships/image" Target="media/image1.png"/><Relationship Id="rId79" Type="http://schemas.openxmlformats.org/officeDocument/2006/relationships/hyperlink" Target="https://refugeelegal.org.au/" TargetMode="External"/><Relationship Id="rId102" Type="http://schemas.openxmlformats.org/officeDocument/2006/relationships/hyperlink" Target="https://education.nsw.gov.au/teaching-and-learning/curriculum/planning-programming-and-assessing-k-12/about-universal-design-for-learning" TargetMode="External"/><Relationship Id="rId123" Type="http://schemas.openxmlformats.org/officeDocument/2006/relationships/hyperlink" Target="https://education.nsw.gov.au/policy-library/policies/pd-2016-0468" TargetMode="External"/><Relationship Id="rId144" Type="http://schemas.openxmlformats.org/officeDocument/2006/relationships/header" Target="header1.xml"/><Relationship Id="rId90" Type="http://schemas.openxmlformats.org/officeDocument/2006/relationships/hyperlink" Target="https://app.education.nsw.gov.au/digital-learning-selector/LearningActivity/Card/599?clearCache=14af73e-70f0-9677-ef8d-cbcc7b2069d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AE5D-2840-41A0-B009-B155F907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48</Pages>
  <Words>11957</Words>
  <Characters>68157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Preliminary legal studies – Core Part 2: The individual and the law</vt:lpstr>
    </vt:vector>
  </TitlesOfParts>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legal studies – Core Part 2: The individual and the law</dc:title>
  <dc:subject/>
  <dc:creator>NSW Department of Education</dc:creator>
  <cp:keywords/>
  <dc:description/>
  <dcterms:created xsi:type="dcterms:W3CDTF">2025-04-30T05:44:00Z</dcterms:created>
  <dcterms:modified xsi:type="dcterms:W3CDTF">2025-05-12T02:19:00Z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2024-05-13T22:37:15Z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93eaba11-1db6-4146-ad5d-2714e2d7d8f1</vt:lpwstr>
  </property>
  <property fmtid="{D5CDD505-2E9C-101B-9397-08002B2CF9AE}" pid="10" name="MSIP_Label_b603dfd7-d93a-4381-a340-2995d8282205_ContentBits">
    <vt:lpwstr>0</vt:lpwstr>
  </property>
</Properties>
</file>