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04442D" w14:textId="1424FCD9" w:rsidR="00EA0EDF" w:rsidRDefault="00543EB5" w:rsidP="00E44186">
      <w:pPr>
        <w:pStyle w:val="Title"/>
      </w:pPr>
      <w:r>
        <w:t>HSC</w:t>
      </w:r>
      <w:r w:rsidR="00C07321" w:rsidRPr="1E0AFB09">
        <w:t xml:space="preserve"> legal studies – </w:t>
      </w:r>
      <w:r w:rsidR="00CF6A37">
        <w:t>f</w:t>
      </w:r>
      <w:r w:rsidR="4A2C31EC" w:rsidRPr="1E0AFB09">
        <w:t>amily Part 2</w:t>
      </w:r>
    </w:p>
    <w:p w14:paraId="4D86074E" w14:textId="17ECE46F" w:rsidR="00C02F82" w:rsidRDefault="76BDE57B" w:rsidP="00EA0EDF">
      <w:pPr>
        <w:pStyle w:val="Subtitle0"/>
      </w:pPr>
      <w:r w:rsidRPr="1E0AFB09">
        <w:t>Responses to problems in family relationships</w:t>
      </w:r>
    </w:p>
    <w:p w14:paraId="29D32A28" w14:textId="6E45E65A" w:rsidR="00C02F82" w:rsidRDefault="00C02F82" w:rsidP="00C02F82">
      <w:pPr>
        <w:pStyle w:val="FeatureBox"/>
      </w:pPr>
      <w:r>
        <w:br w:type="page"/>
      </w:r>
    </w:p>
    <w:p w14:paraId="187C8BB4" w14:textId="6309A319" w:rsidR="00447B6A" w:rsidRPr="002506EE" w:rsidRDefault="00447B6A" w:rsidP="00A4716D">
      <w:pPr>
        <w:pStyle w:val="TOCHeading"/>
        <w:tabs>
          <w:tab w:val="center" w:pos="4819"/>
        </w:tabs>
      </w:pPr>
      <w:r>
        <w:lastRenderedPageBreak/>
        <w:t>Contents</w:t>
      </w:r>
    </w:p>
    <w:p w14:paraId="64B30623" w14:textId="46704171" w:rsidR="003159F9" w:rsidRDefault="00820066">
      <w:pPr>
        <w:pStyle w:val="TOC2"/>
        <w:rPr>
          <w:rFonts w:asciiTheme="minorHAnsi" w:eastAsiaTheme="minorEastAsia" w:hAnsiTheme="minorHAnsi" w:cstheme="minorBidi"/>
          <w:kern w:val="2"/>
          <w:sz w:val="24"/>
          <w:lang w:eastAsia="en-AU"/>
          <w14:ligatures w14:val="standardContextual"/>
        </w:rPr>
      </w:pPr>
      <w:r>
        <w:fldChar w:fldCharType="begin"/>
      </w:r>
      <w:r w:rsidR="00C92BD2">
        <w:instrText>TOC \o "2-3" \h \z \u</w:instrText>
      </w:r>
      <w:r>
        <w:fldChar w:fldCharType="separate"/>
      </w:r>
      <w:hyperlink w:anchor="_Toc181270516" w:history="1">
        <w:r w:rsidR="003159F9" w:rsidRPr="005D1846">
          <w:rPr>
            <w:rStyle w:val="Hyperlink"/>
          </w:rPr>
          <w:t>Syllabus content</w:t>
        </w:r>
        <w:r w:rsidR="003159F9">
          <w:rPr>
            <w:webHidden/>
          </w:rPr>
          <w:tab/>
        </w:r>
        <w:r w:rsidR="003159F9">
          <w:rPr>
            <w:webHidden/>
          </w:rPr>
          <w:fldChar w:fldCharType="begin"/>
        </w:r>
        <w:r w:rsidR="003159F9">
          <w:rPr>
            <w:webHidden/>
          </w:rPr>
          <w:instrText xml:space="preserve"> PAGEREF _Toc181270516 \h </w:instrText>
        </w:r>
        <w:r w:rsidR="003159F9">
          <w:rPr>
            <w:webHidden/>
          </w:rPr>
        </w:r>
        <w:r w:rsidR="003159F9">
          <w:rPr>
            <w:webHidden/>
          </w:rPr>
          <w:fldChar w:fldCharType="separate"/>
        </w:r>
        <w:r w:rsidR="003159F9">
          <w:rPr>
            <w:webHidden/>
          </w:rPr>
          <w:t>7</w:t>
        </w:r>
        <w:r w:rsidR="003159F9">
          <w:rPr>
            <w:webHidden/>
          </w:rPr>
          <w:fldChar w:fldCharType="end"/>
        </w:r>
      </w:hyperlink>
    </w:p>
    <w:p w14:paraId="42FF5DC8" w14:textId="49341422" w:rsidR="003159F9" w:rsidRDefault="003159F9">
      <w:pPr>
        <w:pStyle w:val="TOC2"/>
        <w:rPr>
          <w:rFonts w:asciiTheme="minorHAnsi" w:eastAsiaTheme="minorEastAsia" w:hAnsiTheme="minorHAnsi" w:cstheme="minorBidi"/>
          <w:kern w:val="2"/>
          <w:sz w:val="24"/>
          <w:lang w:eastAsia="en-AU"/>
          <w14:ligatures w14:val="standardContextual"/>
        </w:rPr>
      </w:pPr>
      <w:hyperlink w:anchor="_Toc181270517" w:history="1">
        <w:r w:rsidRPr="005D1846">
          <w:rPr>
            <w:rStyle w:val="Hyperlink"/>
          </w:rPr>
          <w:t>Learning intentions and success criteria</w:t>
        </w:r>
        <w:r>
          <w:rPr>
            <w:webHidden/>
          </w:rPr>
          <w:tab/>
        </w:r>
        <w:r>
          <w:rPr>
            <w:webHidden/>
          </w:rPr>
          <w:fldChar w:fldCharType="begin"/>
        </w:r>
        <w:r>
          <w:rPr>
            <w:webHidden/>
          </w:rPr>
          <w:instrText xml:space="preserve"> PAGEREF _Toc181270517 \h </w:instrText>
        </w:r>
        <w:r>
          <w:rPr>
            <w:webHidden/>
          </w:rPr>
        </w:r>
        <w:r>
          <w:rPr>
            <w:webHidden/>
          </w:rPr>
          <w:fldChar w:fldCharType="separate"/>
        </w:r>
        <w:r>
          <w:rPr>
            <w:webHidden/>
          </w:rPr>
          <w:t>8</w:t>
        </w:r>
        <w:r>
          <w:rPr>
            <w:webHidden/>
          </w:rPr>
          <w:fldChar w:fldCharType="end"/>
        </w:r>
      </w:hyperlink>
    </w:p>
    <w:p w14:paraId="59BD9F2A" w14:textId="5AE6B99F" w:rsidR="003159F9" w:rsidRDefault="003159F9">
      <w:pPr>
        <w:pStyle w:val="TOC2"/>
        <w:rPr>
          <w:rFonts w:asciiTheme="minorHAnsi" w:eastAsiaTheme="minorEastAsia" w:hAnsiTheme="minorHAnsi" w:cstheme="minorBidi"/>
          <w:kern w:val="2"/>
          <w:sz w:val="24"/>
          <w:lang w:eastAsia="en-AU"/>
          <w14:ligatures w14:val="standardContextual"/>
        </w:rPr>
      </w:pPr>
      <w:hyperlink w:anchor="_Toc181270518" w:history="1">
        <w:r w:rsidRPr="005D1846">
          <w:rPr>
            <w:rStyle w:val="Hyperlink"/>
          </w:rPr>
          <w:t>Vocabulary</w:t>
        </w:r>
        <w:r>
          <w:rPr>
            <w:webHidden/>
          </w:rPr>
          <w:tab/>
        </w:r>
        <w:r>
          <w:rPr>
            <w:webHidden/>
          </w:rPr>
          <w:fldChar w:fldCharType="begin"/>
        </w:r>
        <w:r>
          <w:rPr>
            <w:webHidden/>
          </w:rPr>
          <w:instrText xml:space="preserve"> PAGEREF _Toc181270518 \h </w:instrText>
        </w:r>
        <w:r>
          <w:rPr>
            <w:webHidden/>
          </w:rPr>
        </w:r>
        <w:r>
          <w:rPr>
            <w:webHidden/>
          </w:rPr>
          <w:fldChar w:fldCharType="separate"/>
        </w:r>
        <w:r>
          <w:rPr>
            <w:webHidden/>
          </w:rPr>
          <w:t>9</w:t>
        </w:r>
        <w:r>
          <w:rPr>
            <w:webHidden/>
          </w:rPr>
          <w:fldChar w:fldCharType="end"/>
        </w:r>
      </w:hyperlink>
    </w:p>
    <w:p w14:paraId="5A900278" w14:textId="58A6F67D" w:rsidR="003159F9" w:rsidRDefault="003159F9">
      <w:pPr>
        <w:pStyle w:val="TOC2"/>
        <w:rPr>
          <w:rFonts w:asciiTheme="minorHAnsi" w:eastAsiaTheme="minorEastAsia" w:hAnsiTheme="minorHAnsi" w:cstheme="minorBidi"/>
          <w:kern w:val="2"/>
          <w:sz w:val="24"/>
          <w:lang w:eastAsia="en-AU"/>
          <w14:ligatures w14:val="standardContextual"/>
        </w:rPr>
      </w:pPr>
      <w:hyperlink w:anchor="_Toc181270519" w:history="1">
        <w:r w:rsidRPr="005D1846">
          <w:rPr>
            <w:rStyle w:val="Hyperlink"/>
          </w:rPr>
          <w:t>Divorce</w:t>
        </w:r>
        <w:r>
          <w:rPr>
            <w:webHidden/>
          </w:rPr>
          <w:tab/>
        </w:r>
        <w:r>
          <w:rPr>
            <w:webHidden/>
          </w:rPr>
          <w:fldChar w:fldCharType="begin"/>
        </w:r>
        <w:r>
          <w:rPr>
            <w:webHidden/>
          </w:rPr>
          <w:instrText xml:space="preserve"> PAGEREF _Toc181270519 \h </w:instrText>
        </w:r>
        <w:r>
          <w:rPr>
            <w:webHidden/>
          </w:rPr>
        </w:r>
        <w:r>
          <w:rPr>
            <w:webHidden/>
          </w:rPr>
          <w:fldChar w:fldCharType="separate"/>
        </w:r>
        <w:r>
          <w:rPr>
            <w:webHidden/>
          </w:rPr>
          <w:t>10</w:t>
        </w:r>
        <w:r>
          <w:rPr>
            <w:webHidden/>
          </w:rPr>
          <w:fldChar w:fldCharType="end"/>
        </w:r>
      </w:hyperlink>
    </w:p>
    <w:p w14:paraId="61BBAB3B" w14:textId="78815486" w:rsidR="003159F9" w:rsidRDefault="003159F9">
      <w:pPr>
        <w:pStyle w:val="TOC2"/>
        <w:rPr>
          <w:rFonts w:asciiTheme="minorHAnsi" w:eastAsiaTheme="minorEastAsia" w:hAnsiTheme="minorHAnsi" w:cstheme="minorBidi"/>
          <w:kern w:val="2"/>
          <w:sz w:val="24"/>
          <w:lang w:eastAsia="en-AU"/>
          <w14:ligatures w14:val="standardContextual"/>
        </w:rPr>
      </w:pPr>
      <w:hyperlink w:anchor="_Toc181270520" w:history="1">
        <w:r w:rsidRPr="005D1846">
          <w:rPr>
            <w:rStyle w:val="Hyperlink"/>
          </w:rPr>
          <w:t>Legal consequences of separation – children</w:t>
        </w:r>
        <w:r>
          <w:rPr>
            <w:webHidden/>
          </w:rPr>
          <w:tab/>
        </w:r>
        <w:r>
          <w:rPr>
            <w:webHidden/>
          </w:rPr>
          <w:fldChar w:fldCharType="begin"/>
        </w:r>
        <w:r>
          <w:rPr>
            <w:webHidden/>
          </w:rPr>
          <w:instrText xml:space="preserve"> PAGEREF _Toc181270520 \h </w:instrText>
        </w:r>
        <w:r>
          <w:rPr>
            <w:webHidden/>
          </w:rPr>
        </w:r>
        <w:r>
          <w:rPr>
            <w:webHidden/>
          </w:rPr>
          <w:fldChar w:fldCharType="separate"/>
        </w:r>
        <w:r>
          <w:rPr>
            <w:webHidden/>
          </w:rPr>
          <w:t>11</w:t>
        </w:r>
        <w:r>
          <w:rPr>
            <w:webHidden/>
          </w:rPr>
          <w:fldChar w:fldCharType="end"/>
        </w:r>
      </w:hyperlink>
    </w:p>
    <w:p w14:paraId="77A4D703" w14:textId="36568F16" w:rsidR="003159F9" w:rsidRDefault="003159F9">
      <w:pPr>
        <w:pStyle w:val="TOC2"/>
        <w:rPr>
          <w:rFonts w:asciiTheme="minorHAnsi" w:eastAsiaTheme="minorEastAsia" w:hAnsiTheme="minorHAnsi" w:cstheme="minorBidi"/>
          <w:kern w:val="2"/>
          <w:sz w:val="24"/>
          <w:lang w:eastAsia="en-AU"/>
          <w14:ligatures w14:val="standardContextual"/>
        </w:rPr>
      </w:pPr>
      <w:hyperlink w:anchor="_Toc181270521" w:history="1">
        <w:r w:rsidRPr="005D1846">
          <w:rPr>
            <w:rStyle w:val="Hyperlink"/>
          </w:rPr>
          <w:t>Legal consequences of separation – property</w:t>
        </w:r>
        <w:r>
          <w:rPr>
            <w:webHidden/>
          </w:rPr>
          <w:tab/>
        </w:r>
        <w:r>
          <w:rPr>
            <w:webHidden/>
          </w:rPr>
          <w:fldChar w:fldCharType="begin"/>
        </w:r>
        <w:r>
          <w:rPr>
            <w:webHidden/>
          </w:rPr>
          <w:instrText xml:space="preserve"> PAGEREF _Toc181270521 \h </w:instrText>
        </w:r>
        <w:r>
          <w:rPr>
            <w:webHidden/>
          </w:rPr>
        </w:r>
        <w:r>
          <w:rPr>
            <w:webHidden/>
          </w:rPr>
          <w:fldChar w:fldCharType="separate"/>
        </w:r>
        <w:r>
          <w:rPr>
            <w:webHidden/>
          </w:rPr>
          <w:t>15</w:t>
        </w:r>
        <w:r>
          <w:rPr>
            <w:webHidden/>
          </w:rPr>
          <w:fldChar w:fldCharType="end"/>
        </w:r>
      </w:hyperlink>
    </w:p>
    <w:p w14:paraId="09D99377" w14:textId="4B2C029E" w:rsidR="003159F9" w:rsidRDefault="003159F9">
      <w:pPr>
        <w:pStyle w:val="TOC2"/>
        <w:rPr>
          <w:rFonts w:asciiTheme="minorHAnsi" w:eastAsiaTheme="minorEastAsia" w:hAnsiTheme="minorHAnsi" w:cstheme="minorBidi"/>
          <w:kern w:val="2"/>
          <w:sz w:val="24"/>
          <w:lang w:eastAsia="en-AU"/>
          <w14:ligatures w14:val="standardContextual"/>
        </w:rPr>
      </w:pPr>
      <w:hyperlink w:anchor="_Toc181270522" w:history="1">
        <w:r w:rsidRPr="005D1846">
          <w:rPr>
            <w:rStyle w:val="Hyperlink"/>
          </w:rPr>
          <w:t>Dealing with domestic violence</w:t>
        </w:r>
        <w:r>
          <w:rPr>
            <w:webHidden/>
          </w:rPr>
          <w:tab/>
        </w:r>
        <w:r>
          <w:rPr>
            <w:webHidden/>
          </w:rPr>
          <w:fldChar w:fldCharType="begin"/>
        </w:r>
        <w:r>
          <w:rPr>
            <w:webHidden/>
          </w:rPr>
          <w:instrText xml:space="preserve"> PAGEREF _Toc181270522 \h </w:instrText>
        </w:r>
        <w:r>
          <w:rPr>
            <w:webHidden/>
          </w:rPr>
        </w:r>
        <w:r>
          <w:rPr>
            <w:webHidden/>
          </w:rPr>
          <w:fldChar w:fldCharType="separate"/>
        </w:r>
        <w:r>
          <w:rPr>
            <w:webHidden/>
          </w:rPr>
          <w:t>19</w:t>
        </w:r>
        <w:r>
          <w:rPr>
            <w:webHidden/>
          </w:rPr>
          <w:fldChar w:fldCharType="end"/>
        </w:r>
      </w:hyperlink>
    </w:p>
    <w:p w14:paraId="7AFAFBFE" w14:textId="26DA754B" w:rsidR="003159F9" w:rsidRDefault="003159F9">
      <w:pPr>
        <w:pStyle w:val="TOC2"/>
        <w:rPr>
          <w:rFonts w:asciiTheme="minorHAnsi" w:eastAsiaTheme="minorEastAsia" w:hAnsiTheme="minorHAnsi" w:cstheme="minorBidi"/>
          <w:kern w:val="2"/>
          <w:sz w:val="24"/>
          <w:lang w:eastAsia="en-AU"/>
          <w14:ligatures w14:val="standardContextual"/>
        </w:rPr>
      </w:pPr>
      <w:hyperlink w:anchor="_Toc181270523" w:history="1">
        <w:r w:rsidRPr="005D1846">
          <w:rPr>
            <w:rStyle w:val="Hyperlink"/>
          </w:rPr>
          <w:t>Role of organisations in family law</w:t>
        </w:r>
        <w:r>
          <w:rPr>
            <w:webHidden/>
          </w:rPr>
          <w:tab/>
        </w:r>
        <w:r>
          <w:rPr>
            <w:webHidden/>
          </w:rPr>
          <w:fldChar w:fldCharType="begin"/>
        </w:r>
        <w:r>
          <w:rPr>
            <w:webHidden/>
          </w:rPr>
          <w:instrText xml:space="preserve"> PAGEREF _Toc181270523 \h </w:instrText>
        </w:r>
        <w:r>
          <w:rPr>
            <w:webHidden/>
          </w:rPr>
        </w:r>
        <w:r>
          <w:rPr>
            <w:webHidden/>
          </w:rPr>
          <w:fldChar w:fldCharType="separate"/>
        </w:r>
        <w:r>
          <w:rPr>
            <w:webHidden/>
          </w:rPr>
          <w:t>23</w:t>
        </w:r>
        <w:r>
          <w:rPr>
            <w:webHidden/>
          </w:rPr>
          <w:fldChar w:fldCharType="end"/>
        </w:r>
      </w:hyperlink>
    </w:p>
    <w:p w14:paraId="09A22F38" w14:textId="7D79972C" w:rsidR="003159F9" w:rsidRDefault="003159F9">
      <w:pPr>
        <w:pStyle w:val="TOC2"/>
        <w:rPr>
          <w:rFonts w:asciiTheme="minorHAnsi" w:eastAsiaTheme="minorEastAsia" w:hAnsiTheme="minorHAnsi" w:cstheme="minorBidi"/>
          <w:kern w:val="2"/>
          <w:sz w:val="24"/>
          <w:lang w:eastAsia="en-AU"/>
          <w14:ligatures w14:val="standardContextual"/>
        </w:rPr>
      </w:pPr>
      <w:hyperlink w:anchor="_Toc181270524" w:history="1">
        <w:r w:rsidRPr="005D1846">
          <w:rPr>
            <w:rStyle w:val="Hyperlink"/>
          </w:rPr>
          <w:t>Effectiveness of the law in achieving justice for parties involved in relationship breakdowns</w:t>
        </w:r>
        <w:r>
          <w:rPr>
            <w:webHidden/>
          </w:rPr>
          <w:tab/>
        </w:r>
        <w:r>
          <w:rPr>
            <w:webHidden/>
          </w:rPr>
          <w:fldChar w:fldCharType="begin"/>
        </w:r>
        <w:r>
          <w:rPr>
            <w:webHidden/>
          </w:rPr>
          <w:instrText xml:space="preserve"> PAGEREF _Toc181270524 \h </w:instrText>
        </w:r>
        <w:r>
          <w:rPr>
            <w:webHidden/>
          </w:rPr>
        </w:r>
        <w:r>
          <w:rPr>
            <w:webHidden/>
          </w:rPr>
          <w:fldChar w:fldCharType="separate"/>
        </w:r>
        <w:r>
          <w:rPr>
            <w:webHidden/>
          </w:rPr>
          <w:t>25</w:t>
        </w:r>
        <w:r>
          <w:rPr>
            <w:webHidden/>
          </w:rPr>
          <w:fldChar w:fldCharType="end"/>
        </w:r>
      </w:hyperlink>
    </w:p>
    <w:p w14:paraId="2DFA3935" w14:textId="543D079E" w:rsidR="003159F9" w:rsidRDefault="003159F9">
      <w:pPr>
        <w:pStyle w:val="TOC2"/>
        <w:rPr>
          <w:rFonts w:asciiTheme="minorHAnsi" w:eastAsiaTheme="minorEastAsia" w:hAnsiTheme="minorHAnsi" w:cstheme="minorBidi"/>
          <w:kern w:val="2"/>
          <w:sz w:val="24"/>
          <w:lang w:eastAsia="en-AU"/>
          <w14:ligatures w14:val="standardContextual"/>
        </w:rPr>
      </w:pPr>
      <w:hyperlink w:anchor="_Toc181270525" w:history="1">
        <w:r w:rsidRPr="005D1846">
          <w:rPr>
            <w:rStyle w:val="Hyperlink"/>
          </w:rPr>
          <w:t>Additional information</w:t>
        </w:r>
        <w:r>
          <w:rPr>
            <w:webHidden/>
          </w:rPr>
          <w:tab/>
        </w:r>
        <w:r>
          <w:rPr>
            <w:webHidden/>
          </w:rPr>
          <w:fldChar w:fldCharType="begin"/>
        </w:r>
        <w:r>
          <w:rPr>
            <w:webHidden/>
          </w:rPr>
          <w:instrText xml:space="preserve"> PAGEREF _Toc181270525 \h </w:instrText>
        </w:r>
        <w:r>
          <w:rPr>
            <w:webHidden/>
          </w:rPr>
        </w:r>
        <w:r>
          <w:rPr>
            <w:webHidden/>
          </w:rPr>
          <w:fldChar w:fldCharType="separate"/>
        </w:r>
        <w:r>
          <w:rPr>
            <w:webHidden/>
          </w:rPr>
          <w:t>28</w:t>
        </w:r>
        <w:r>
          <w:rPr>
            <w:webHidden/>
          </w:rPr>
          <w:fldChar w:fldCharType="end"/>
        </w:r>
      </w:hyperlink>
    </w:p>
    <w:p w14:paraId="73717321" w14:textId="501675AF" w:rsidR="003159F9" w:rsidRDefault="003159F9">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81270526" w:history="1">
        <w:r w:rsidRPr="005D1846">
          <w:rPr>
            <w:rStyle w:val="Hyperlink"/>
            <w:noProof/>
          </w:rPr>
          <w:t>Support and alignment</w:t>
        </w:r>
        <w:r>
          <w:rPr>
            <w:noProof/>
            <w:webHidden/>
          </w:rPr>
          <w:tab/>
        </w:r>
        <w:r>
          <w:rPr>
            <w:noProof/>
            <w:webHidden/>
          </w:rPr>
          <w:fldChar w:fldCharType="begin"/>
        </w:r>
        <w:r>
          <w:rPr>
            <w:noProof/>
            <w:webHidden/>
          </w:rPr>
          <w:instrText xml:space="preserve"> PAGEREF _Toc181270526 \h </w:instrText>
        </w:r>
        <w:r>
          <w:rPr>
            <w:noProof/>
            <w:webHidden/>
          </w:rPr>
        </w:r>
        <w:r>
          <w:rPr>
            <w:noProof/>
            <w:webHidden/>
          </w:rPr>
          <w:fldChar w:fldCharType="separate"/>
        </w:r>
        <w:r>
          <w:rPr>
            <w:noProof/>
            <w:webHidden/>
          </w:rPr>
          <w:t>28</w:t>
        </w:r>
        <w:r>
          <w:rPr>
            <w:noProof/>
            <w:webHidden/>
          </w:rPr>
          <w:fldChar w:fldCharType="end"/>
        </w:r>
      </w:hyperlink>
    </w:p>
    <w:p w14:paraId="3B668641" w14:textId="625AA0C3" w:rsidR="00C02F82" w:rsidRDefault="00820066" w:rsidP="00C02F82">
      <w:pPr>
        <w:pStyle w:val="FeatureBox"/>
      </w:pPr>
      <w:r>
        <w:rPr>
          <w:noProof/>
        </w:rPr>
        <w:fldChar w:fldCharType="end"/>
      </w:r>
      <w:r w:rsidR="00C02F82">
        <w:br w:type="page"/>
      </w:r>
    </w:p>
    <w:p w14:paraId="5058C3D1" w14:textId="77777777" w:rsidR="00C02F82" w:rsidRDefault="3312F1F0" w:rsidP="00E44186">
      <w:pPr>
        <w:pStyle w:val="Heading1"/>
      </w:pPr>
      <w:bookmarkStart w:id="0" w:name="_Toc112681289"/>
      <w:r>
        <w:lastRenderedPageBreak/>
        <w:t>Overview</w:t>
      </w:r>
      <w:bookmarkEnd w:id="0"/>
    </w:p>
    <w:p w14:paraId="2212AD13" w14:textId="09E03064" w:rsidR="00DB2D99" w:rsidRDefault="3312F1F0" w:rsidP="00DB2D99">
      <w:pPr>
        <w:rPr>
          <w:noProof/>
        </w:rPr>
      </w:pPr>
      <w:r w:rsidRPr="5B93703D">
        <w:rPr>
          <w:rStyle w:val="Strong"/>
        </w:rPr>
        <w:t>Description:</w:t>
      </w:r>
      <w:r w:rsidRPr="5B93703D">
        <w:rPr>
          <w:noProof/>
        </w:rPr>
        <w:t xml:space="preserve"> </w:t>
      </w:r>
      <w:r w:rsidR="00A4716D">
        <w:rPr>
          <w:noProof/>
        </w:rPr>
        <w:t>t</w:t>
      </w:r>
      <w:r w:rsidRPr="5B93703D">
        <w:rPr>
          <w:noProof/>
        </w:rPr>
        <w:t xml:space="preserve">his </w:t>
      </w:r>
      <w:r w:rsidR="24DB127B" w:rsidRPr="5B93703D">
        <w:rPr>
          <w:noProof/>
        </w:rPr>
        <w:t xml:space="preserve">learning sequence </w:t>
      </w:r>
      <w:r w:rsidRPr="5B93703D">
        <w:rPr>
          <w:noProof/>
        </w:rPr>
        <w:t>addresses</w:t>
      </w:r>
      <w:r w:rsidR="391368FD" w:rsidRPr="5B93703D">
        <w:rPr>
          <w:noProof/>
        </w:rPr>
        <w:t xml:space="preserve"> </w:t>
      </w:r>
      <w:r w:rsidR="47B04877" w:rsidRPr="5B93703D">
        <w:rPr>
          <w:noProof/>
        </w:rPr>
        <w:t>problems in family relationships</w:t>
      </w:r>
      <w:r w:rsidR="5A5871B7" w:rsidRPr="5B93703D">
        <w:rPr>
          <w:noProof/>
        </w:rPr>
        <w:t xml:space="preserve"> and is the </w:t>
      </w:r>
      <w:r w:rsidR="0C2BB134" w:rsidRPr="5B93703D">
        <w:rPr>
          <w:noProof/>
        </w:rPr>
        <w:t>second</w:t>
      </w:r>
      <w:r w:rsidR="5A5871B7" w:rsidRPr="5B93703D">
        <w:rPr>
          <w:noProof/>
        </w:rPr>
        <w:t xml:space="preserve"> sequence in a series addressing the </w:t>
      </w:r>
      <w:r w:rsidR="5C00D5BA" w:rsidRPr="5B93703D">
        <w:rPr>
          <w:noProof/>
        </w:rPr>
        <w:t>Family Law depth study</w:t>
      </w:r>
      <w:r w:rsidR="5A5871B7" w:rsidRPr="5B93703D">
        <w:rPr>
          <w:noProof/>
        </w:rPr>
        <w:t xml:space="preserve"> within the </w:t>
      </w:r>
      <w:r w:rsidR="7A09CAD1" w:rsidRPr="5B93703D">
        <w:rPr>
          <w:noProof/>
        </w:rPr>
        <w:t>HSC</w:t>
      </w:r>
      <w:r w:rsidR="5A5871B7" w:rsidRPr="5B93703D">
        <w:rPr>
          <w:noProof/>
        </w:rPr>
        <w:t xml:space="preserve"> Legal Studies course</w:t>
      </w:r>
      <w:r w:rsidR="391368FD" w:rsidRPr="5B93703D">
        <w:rPr>
          <w:noProof/>
        </w:rPr>
        <w:t>.</w:t>
      </w:r>
      <w:r w:rsidRPr="5B93703D">
        <w:rPr>
          <w:noProof/>
        </w:rPr>
        <w:t xml:space="preserve"> The lessons in this </w:t>
      </w:r>
      <w:r w:rsidR="6AD87A0D" w:rsidRPr="5B93703D">
        <w:rPr>
          <w:noProof/>
        </w:rPr>
        <w:t>sequence</w:t>
      </w:r>
      <w:r w:rsidRPr="5B93703D">
        <w:rPr>
          <w:noProof/>
        </w:rPr>
        <w:t xml:space="preserve"> of learning are designed to allow students to </w:t>
      </w:r>
      <w:r w:rsidR="57226504" w:rsidRPr="5B93703D">
        <w:rPr>
          <w:noProof/>
        </w:rPr>
        <w:t>develop an understanding of the nature and functions of law</w:t>
      </w:r>
      <w:r w:rsidR="47E6070D" w:rsidRPr="5B93703D">
        <w:rPr>
          <w:noProof/>
        </w:rPr>
        <w:t xml:space="preserve"> as it applies to problems in family relationships</w:t>
      </w:r>
      <w:r w:rsidR="57226504" w:rsidRPr="5B93703D">
        <w:rPr>
          <w:noProof/>
        </w:rPr>
        <w:t xml:space="preserve"> through the examination of the law-making processes and institutions.</w:t>
      </w:r>
      <w:r w:rsidR="193A4F79" w:rsidRPr="5B93703D">
        <w:rPr>
          <w:noProof/>
        </w:rPr>
        <w:t xml:space="preserve"> </w:t>
      </w:r>
      <w:r w:rsidR="0D24CC8B" w:rsidRPr="5B93703D">
        <w:rPr>
          <w:noProof/>
        </w:rPr>
        <w:t>Students engage with</w:t>
      </w:r>
      <w:r w:rsidR="57226504" w:rsidRPr="5B93703D">
        <w:rPr>
          <w:noProof/>
        </w:rPr>
        <w:t xml:space="preserve"> the </w:t>
      </w:r>
      <w:r w:rsidR="0D24CC8B" w:rsidRPr="5B93703D">
        <w:rPr>
          <w:noProof/>
        </w:rPr>
        <w:t xml:space="preserve">following </w:t>
      </w:r>
      <w:r w:rsidR="57226504" w:rsidRPr="5B93703D">
        <w:rPr>
          <w:noProof/>
        </w:rPr>
        <w:t>themes and challenges</w:t>
      </w:r>
      <w:r w:rsidR="0D24CC8B" w:rsidRPr="5B93703D">
        <w:rPr>
          <w:noProof/>
        </w:rPr>
        <w:t>:</w:t>
      </w:r>
    </w:p>
    <w:p w14:paraId="3305723E" w14:textId="0B6CC603" w:rsidR="2A89E830" w:rsidRDefault="00343DB0" w:rsidP="00543EB5">
      <w:pPr>
        <w:pStyle w:val="ListBullet"/>
        <w:rPr>
          <w:noProof/>
        </w:rPr>
      </w:pPr>
      <w:r>
        <w:rPr>
          <w:noProof/>
        </w:rPr>
        <w:t>T</w:t>
      </w:r>
      <w:r w:rsidR="2A89E830" w:rsidRPr="0898300F">
        <w:rPr>
          <w:noProof/>
        </w:rPr>
        <w:t>he role of the law in encouraging cooperation and resolving conflict in regard to family</w:t>
      </w:r>
      <w:r>
        <w:rPr>
          <w:noProof/>
        </w:rPr>
        <w:t>.</w:t>
      </w:r>
    </w:p>
    <w:p w14:paraId="54604FF7" w14:textId="242AB363" w:rsidR="2A89E830" w:rsidRDefault="00343DB0" w:rsidP="00543EB5">
      <w:pPr>
        <w:pStyle w:val="ListBullet"/>
      </w:pPr>
      <w:r>
        <w:t>I</w:t>
      </w:r>
      <w:r w:rsidR="2A89E830">
        <w:t>ssues of compliance and non-compliance</w:t>
      </w:r>
      <w:r>
        <w:t>.</w:t>
      </w:r>
    </w:p>
    <w:p w14:paraId="795F2995" w14:textId="7D28A9D4" w:rsidR="2A89E830" w:rsidRDefault="00343DB0" w:rsidP="00543EB5">
      <w:pPr>
        <w:pStyle w:val="ListBullet"/>
      </w:pPr>
      <w:r>
        <w:t>C</w:t>
      </w:r>
      <w:r w:rsidR="2A89E830">
        <w:t>hanges to family law as a response to changing values in the community</w:t>
      </w:r>
      <w:r>
        <w:t>.</w:t>
      </w:r>
    </w:p>
    <w:p w14:paraId="6688E5A0" w14:textId="7B71EC28" w:rsidR="2A89E830" w:rsidRDefault="00343DB0" w:rsidP="00543EB5">
      <w:pPr>
        <w:pStyle w:val="ListBullet"/>
      </w:pPr>
      <w:r>
        <w:t>T</w:t>
      </w:r>
      <w:r w:rsidR="2A89E830">
        <w:t>he role of law reform in achieving just outcomes for family members and society</w:t>
      </w:r>
      <w:r>
        <w:t>.</w:t>
      </w:r>
    </w:p>
    <w:p w14:paraId="337AEFAF" w14:textId="7C54ADEB" w:rsidR="2A89E830" w:rsidRDefault="00343DB0" w:rsidP="00543EB5">
      <w:pPr>
        <w:pStyle w:val="ListBullet"/>
      </w:pPr>
      <w:r>
        <w:t>T</w:t>
      </w:r>
      <w:r w:rsidR="2A89E830">
        <w:t>he effectiveness of legal and non-legal responses in achieving just outcomes for family members.</w:t>
      </w:r>
    </w:p>
    <w:p w14:paraId="52CAB283" w14:textId="60EC4E6B" w:rsidR="0898300F" w:rsidRDefault="2F3B47B0" w:rsidP="00C5384B">
      <w:pPr>
        <w:pStyle w:val="ListBullet"/>
        <w:numPr>
          <w:ilvl w:val="0"/>
          <w:numId w:val="0"/>
        </w:numPr>
        <w:rPr>
          <w:noProof/>
        </w:rPr>
      </w:pPr>
      <w:r w:rsidRPr="1CAE8F25">
        <w:rPr>
          <w:rStyle w:val="Strong"/>
        </w:rPr>
        <w:t>Duration:</w:t>
      </w:r>
      <w:r w:rsidRPr="1CAE8F25">
        <w:rPr>
          <w:noProof/>
        </w:rPr>
        <w:t xml:space="preserve"> </w:t>
      </w:r>
      <w:r w:rsidR="00A4716D">
        <w:rPr>
          <w:noProof/>
        </w:rPr>
        <w:t>t</w:t>
      </w:r>
      <w:r w:rsidRPr="1CAE8F25">
        <w:rPr>
          <w:noProof/>
        </w:rPr>
        <w:t>his program of learning is designed to be completed in approximately</w:t>
      </w:r>
      <w:r w:rsidR="5FB21AA8" w:rsidRPr="1CAE8F25">
        <w:rPr>
          <w:noProof/>
        </w:rPr>
        <w:t xml:space="preserve"> </w:t>
      </w:r>
      <w:r w:rsidR="7CAAB160" w:rsidRPr="1CAE8F25">
        <w:rPr>
          <w:noProof/>
        </w:rPr>
        <w:t>4</w:t>
      </w:r>
      <w:r w:rsidRPr="1CAE8F25">
        <w:rPr>
          <w:noProof/>
        </w:rPr>
        <w:t xml:space="preserve"> hours.</w:t>
      </w:r>
    </w:p>
    <w:p w14:paraId="6858FAE9" w14:textId="20A75464" w:rsidR="00C5384B" w:rsidRPr="00A4716D" w:rsidRDefault="00C5384B" w:rsidP="003D7164">
      <w:pPr>
        <w:pStyle w:val="FeatureBox2"/>
      </w:pPr>
      <w:r>
        <w:t xml:space="preserve">This resource includes topics that may be considered controversial or sensitive. Teachers are to respect the diverse views and experiences of all students and approach discussions in a manner that is impartial, free from harassment and discrimination, supportive of students’ wellbeing needs and aligned with the department’s Code of conduct, Anti-racism policy, Controversial issues in schools procedures, and </w:t>
      </w:r>
      <w:r w:rsidR="003C31D4">
        <w:t>v</w:t>
      </w:r>
      <w:r>
        <w:t>alues in NSW public schools. Teachers should facilitate rational discourse and objective study while tailoring the content to meet the unique needs of their students. Where possible, teachers should consult with the school’s wellbeing team before using contexts that may be sensitive for some students.</w:t>
      </w:r>
      <w:r>
        <w:rPr>
          <w:noProof/>
        </w:rPr>
        <w:br w:type="page"/>
      </w:r>
    </w:p>
    <w:p w14:paraId="1781670B" w14:textId="78978868" w:rsidR="00C02F82" w:rsidRDefault="3312F1F0" w:rsidP="00E44186">
      <w:pPr>
        <w:pStyle w:val="Heading1"/>
        <w:rPr>
          <w:noProof/>
        </w:rPr>
      </w:pPr>
      <w:r w:rsidRPr="5B93703D">
        <w:rPr>
          <w:noProof/>
        </w:rPr>
        <w:lastRenderedPageBreak/>
        <w:t>Outcomes</w:t>
      </w:r>
    </w:p>
    <w:p w14:paraId="5A5ACA17" w14:textId="714F55A2" w:rsidR="00C02F82" w:rsidRDefault="00C02F82" w:rsidP="00C02F82">
      <w:r>
        <w:t>A student:</w:t>
      </w:r>
    </w:p>
    <w:p w14:paraId="3316FCC5" w14:textId="50A24043" w:rsidR="00C02F82" w:rsidRPr="006F3FCE" w:rsidRDefault="044BCF3B" w:rsidP="006F3FCE">
      <w:pPr>
        <w:pStyle w:val="ListBullet"/>
      </w:pPr>
      <w:r w:rsidRPr="006F3FCE">
        <w:rPr>
          <w:b/>
          <w:bCs/>
        </w:rPr>
        <w:t>H1</w:t>
      </w:r>
      <w:r w:rsidRPr="006F3FCE">
        <w:t xml:space="preserve"> – identifies and applies legal concepts and terminology  </w:t>
      </w:r>
    </w:p>
    <w:p w14:paraId="47014790" w14:textId="60334799" w:rsidR="00C02F82" w:rsidRPr="006F3FCE" w:rsidRDefault="044BCF3B" w:rsidP="006F3FCE">
      <w:pPr>
        <w:pStyle w:val="ListBullet"/>
      </w:pPr>
      <w:r w:rsidRPr="006F3FCE">
        <w:rPr>
          <w:b/>
          <w:bCs/>
        </w:rPr>
        <w:t>H2</w:t>
      </w:r>
      <w:r w:rsidRPr="006F3FCE">
        <w:t xml:space="preserve"> – describes and explains key features of and the relationship between Australian and international law </w:t>
      </w:r>
    </w:p>
    <w:p w14:paraId="09FBD65E" w14:textId="2A4E9B1D" w:rsidR="00C02F82" w:rsidRPr="006F3FCE" w:rsidRDefault="044BCF3B" w:rsidP="006F3FCE">
      <w:pPr>
        <w:pStyle w:val="ListBullet"/>
      </w:pPr>
      <w:r w:rsidRPr="006F3FCE">
        <w:rPr>
          <w:b/>
          <w:bCs/>
        </w:rPr>
        <w:t>H3</w:t>
      </w:r>
      <w:r w:rsidRPr="006F3FCE">
        <w:t xml:space="preserve"> – analyses the operation of domestic and international legal systems </w:t>
      </w:r>
    </w:p>
    <w:p w14:paraId="29756E3D" w14:textId="24A17BE8" w:rsidR="00C02F82" w:rsidRPr="006F3FCE" w:rsidRDefault="044BCF3B" w:rsidP="006F3FCE">
      <w:pPr>
        <w:pStyle w:val="ListBullet"/>
      </w:pPr>
      <w:r w:rsidRPr="006F3FCE">
        <w:rPr>
          <w:b/>
          <w:bCs/>
        </w:rPr>
        <w:t>H4</w:t>
      </w:r>
      <w:r w:rsidRPr="006F3FCE">
        <w:t xml:space="preserve"> – evaluates the effectiveness of the legal system in addressing issues </w:t>
      </w:r>
    </w:p>
    <w:p w14:paraId="7B69ADD7" w14:textId="621B3AFC" w:rsidR="00C02F82" w:rsidRPr="006F3FCE" w:rsidRDefault="044BCF3B" w:rsidP="006F3FCE">
      <w:pPr>
        <w:pStyle w:val="ListBullet"/>
      </w:pPr>
      <w:r w:rsidRPr="006F3FCE">
        <w:rPr>
          <w:b/>
          <w:bCs/>
        </w:rPr>
        <w:t>H5</w:t>
      </w:r>
      <w:r w:rsidRPr="006F3FCE">
        <w:t xml:space="preserve"> – explains the role of law in encouraging cooperation and resolving conflict, as well as initiating and responding to change</w:t>
      </w:r>
    </w:p>
    <w:p w14:paraId="3776DD53" w14:textId="49B2CF3B" w:rsidR="00C02F82" w:rsidRPr="006F3FCE" w:rsidRDefault="044BCF3B" w:rsidP="006F3FCE">
      <w:pPr>
        <w:pStyle w:val="ListBullet"/>
      </w:pPr>
      <w:r w:rsidRPr="006F3FCE">
        <w:rPr>
          <w:b/>
          <w:bCs/>
        </w:rPr>
        <w:t>H6</w:t>
      </w:r>
      <w:r w:rsidRPr="006F3FCE">
        <w:t xml:space="preserve"> – assesses the nature of the interrelationship between the legal system and society </w:t>
      </w:r>
    </w:p>
    <w:p w14:paraId="5697401C" w14:textId="6BC4E3AC" w:rsidR="00C02F82" w:rsidRPr="006F3FCE" w:rsidRDefault="044BCF3B" w:rsidP="006F3FCE">
      <w:pPr>
        <w:pStyle w:val="ListBullet"/>
      </w:pPr>
      <w:r w:rsidRPr="006F3FCE">
        <w:rPr>
          <w:b/>
          <w:bCs/>
        </w:rPr>
        <w:t>H7</w:t>
      </w:r>
      <w:r w:rsidRPr="006F3FCE">
        <w:t xml:space="preserve"> – evaluates the effectiveness of the law in achieving justice </w:t>
      </w:r>
    </w:p>
    <w:p w14:paraId="03B24618" w14:textId="7B5F2422" w:rsidR="00C02F82" w:rsidRPr="006F3FCE" w:rsidRDefault="044BCF3B" w:rsidP="006F3FCE">
      <w:pPr>
        <w:pStyle w:val="ListBullet"/>
      </w:pPr>
      <w:r w:rsidRPr="006F3FCE">
        <w:rPr>
          <w:b/>
          <w:bCs/>
        </w:rPr>
        <w:t>H8</w:t>
      </w:r>
      <w:r w:rsidRPr="006F3FCE">
        <w:t xml:space="preserve"> – locates, selects, organises, synthesises and analyses legal information from a variety of sources including legislation, cases, media, international instruments and documents </w:t>
      </w:r>
    </w:p>
    <w:p w14:paraId="344FDBE9" w14:textId="0BFA26DD" w:rsidR="00C02F82" w:rsidRPr="006F3FCE" w:rsidRDefault="044BCF3B" w:rsidP="006F3FCE">
      <w:pPr>
        <w:pStyle w:val="ListBullet"/>
      </w:pPr>
      <w:r w:rsidRPr="006F3FCE">
        <w:rPr>
          <w:b/>
          <w:bCs/>
        </w:rPr>
        <w:t>H9</w:t>
      </w:r>
      <w:r w:rsidRPr="006F3FCE">
        <w:t xml:space="preserve"> – communicates legal information using well-structured and logical arguments </w:t>
      </w:r>
    </w:p>
    <w:p w14:paraId="147BF3D3" w14:textId="16B19F2A" w:rsidR="00C02F82" w:rsidRPr="006F3FCE" w:rsidRDefault="044BCF3B" w:rsidP="006F3FCE">
      <w:pPr>
        <w:pStyle w:val="ListBullet"/>
        <w:rPr>
          <w:rStyle w:val="SubtleReference"/>
        </w:rPr>
      </w:pPr>
      <w:r w:rsidRPr="006F3FCE">
        <w:rPr>
          <w:b/>
          <w:bCs/>
        </w:rPr>
        <w:t>H10</w:t>
      </w:r>
      <w:r w:rsidRPr="006F3FCE">
        <w:t xml:space="preserve"> – analyses differing perspectives and interpretations of legal information and issues</w:t>
      </w:r>
    </w:p>
    <w:p w14:paraId="0C0E2AAE" w14:textId="1D81EB5D" w:rsidR="00C02F82" w:rsidRPr="00CE4AC0" w:rsidRDefault="00000000" w:rsidP="00CE4AC0">
      <w:pPr>
        <w:pStyle w:val="Imageattributioncaption"/>
      </w:pPr>
      <w:hyperlink r:id="rId8">
        <w:r w:rsidR="001A4062" w:rsidRPr="00CE4AC0">
          <w:rPr>
            <w:rStyle w:val="Hyperlink"/>
          </w:rPr>
          <w:t>Legal Studies Stage 6 Syllabus</w:t>
        </w:r>
      </w:hyperlink>
      <w:r w:rsidR="001A4062" w:rsidRPr="00CE4AC0">
        <w:t xml:space="preserve"> </w:t>
      </w:r>
      <w:r w:rsidR="00C02F82" w:rsidRPr="00CE4AC0">
        <w:t>© NSW Education Standards Authority (NESA) for and on behalf of the Crown in right of the State of New South Wales, 20</w:t>
      </w:r>
      <w:r w:rsidR="006050C3" w:rsidRPr="00CE4AC0">
        <w:t>09</w:t>
      </w:r>
      <w:r w:rsidR="00C02F82" w:rsidRPr="00CE4AC0">
        <w:t>.</w:t>
      </w:r>
    </w:p>
    <w:p w14:paraId="1688192C" w14:textId="77777777" w:rsidR="00C02F82" w:rsidRPr="007F1A68" w:rsidRDefault="00C02F82" w:rsidP="00C02F82">
      <w:r>
        <w:br w:type="page"/>
      </w:r>
    </w:p>
    <w:p w14:paraId="6CF43334" w14:textId="13C0CECF" w:rsidR="2C412911" w:rsidRPr="009D1AA3" w:rsidRDefault="638452C9" w:rsidP="009D1AA3">
      <w:pPr>
        <w:pStyle w:val="Heading1"/>
      </w:pPr>
      <w:r w:rsidRPr="1CAE8F25">
        <w:lastRenderedPageBreak/>
        <w:t>Controversial issues in HSIE</w:t>
      </w:r>
    </w:p>
    <w:p w14:paraId="44A21FEB" w14:textId="1420BE6C" w:rsidR="2C412911" w:rsidRDefault="4ECDA5E7" w:rsidP="0898300F">
      <w:r>
        <w:t>Controversial issues may be questions, subjects, topics or problems which create a difference of opinion, causing contention and debate within the school or the community. Controversial issues will differ across schools and communities.</w:t>
      </w:r>
    </w:p>
    <w:p w14:paraId="632B7ADB" w14:textId="5C81CEE4" w:rsidR="2C412911" w:rsidRDefault="69722226" w:rsidP="0898300F">
      <w:r>
        <w:t>F</w:t>
      </w:r>
      <w:r w:rsidR="5B4228D8">
        <w:t xml:space="preserve">amily law can be controversial </w:t>
      </w:r>
      <w:r w:rsidR="4996A1FE">
        <w:t>because it addresses</w:t>
      </w:r>
      <w:r w:rsidR="5B4228D8">
        <w:t xml:space="preserve"> divorce, issues related to children and property after separation and domestic violence. As a result, it may be appropriate to explain the relevance of activities to the curriculum and gain parent or carer permission at the start of the topic or course rather than seeking permission for participation in multiple individual activities.</w:t>
      </w:r>
    </w:p>
    <w:p w14:paraId="42F0F5D9" w14:textId="2D1C24CF" w:rsidR="2C412911" w:rsidRDefault="4ECDA5E7" w:rsidP="0898300F">
      <w:r>
        <w:t xml:space="preserve">It is important that all content is taught in a sensitive, objective and balanced way where students can explore issues from a variety of perspectives, critically analyse and form their own considered opinions. Materials should be introduced by the teacher in an objective and unbiased manner. The manner in which teachers approach the delivery of controversial issues in NSW public schools are guided by the Department of Education’s </w:t>
      </w:r>
      <w:hyperlink r:id="rId9">
        <w:r w:rsidR="003C31D4">
          <w:rPr>
            <w:rStyle w:val="Hyperlink"/>
          </w:rPr>
          <w:t>Controversial issues in schools policy</w:t>
        </w:r>
      </w:hyperlink>
      <w:r>
        <w:t>.</w:t>
      </w:r>
    </w:p>
    <w:p w14:paraId="5A2F93CC" w14:textId="77777777" w:rsidR="008274A5" w:rsidRPr="009D1AA3" w:rsidRDefault="008274A5" w:rsidP="009D1AA3">
      <w:r>
        <w:br w:type="page"/>
      </w:r>
    </w:p>
    <w:p w14:paraId="15434986" w14:textId="04FAE457" w:rsidR="00F15D08" w:rsidRDefault="3312F1F0" w:rsidP="00CD188E">
      <w:pPr>
        <w:pStyle w:val="Heading1"/>
      </w:pPr>
      <w:r>
        <w:lastRenderedPageBreak/>
        <w:t xml:space="preserve">Learning sequence </w:t>
      </w:r>
      <w:r w:rsidR="372CF3EB">
        <w:t>2</w:t>
      </w:r>
      <w:r w:rsidR="002126B4">
        <w:t xml:space="preserve"> – r</w:t>
      </w:r>
      <w:r w:rsidR="384C9504">
        <w:t>esponses to problems in family relationships</w:t>
      </w:r>
    </w:p>
    <w:p w14:paraId="030D36D5" w14:textId="06F5C80C" w:rsidR="00F15D08" w:rsidRPr="00A97BC7" w:rsidRDefault="7BDE8897" w:rsidP="00CD188E">
      <w:pPr>
        <w:rPr>
          <w:rFonts w:eastAsia="Arial"/>
          <w:noProof/>
        </w:rPr>
      </w:pPr>
      <w:r>
        <w:t xml:space="preserve">This sequence is designed to take </w:t>
      </w:r>
      <w:r w:rsidR="0EC082A9">
        <w:t>4</w:t>
      </w:r>
      <w:r>
        <w:t xml:space="preserve"> hours. Students will draw on knowledge from previous content in learning sequence 1, which address</w:t>
      </w:r>
      <w:r w:rsidR="2AA4A730">
        <w:t>es the fundamental principles of family law in Australia</w:t>
      </w:r>
      <w:r w:rsidRPr="1CAE8F25">
        <w:rPr>
          <w:rFonts w:eastAsia="Arial"/>
          <w:noProof/>
        </w:rPr>
        <w:t xml:space="preserve">. An understanding of key terms such as </w:t>
      </w:r>
      <w:r w:rsidR="006B651B">
        <w:rPr>
          <w:rFonts w:eastAsia="Arial"/>
          <w:noProof/>
        </w:rPr>
        <w:t>‘</w:t>
      </w:r>
      <w:r w:rsidR="47E511E0" w:rsidRPr="1CAE8F25">
        <w:rPr>
          <w:rFonts w:eastAsia="Arial"/>
          <w:noProof/>
        </w:rPr>
        <w:t>family</w:t>
      </w:r>
      <w:r w:rsidRPr="1CAE8F25">
        <w:rPr>
          <w:rFonts w:eastAsia="Arial"/>
          <w:noProof/>
        </w:rPr>
        <w:t xml:space="preserve"> law</w:t>
      </w:r>
      <w:r w:rsidR="006B651B">
        <w:rPr>
          <w:rFonts w:eastAsia="Arial"/>
          <w:noProof/>
        </w:rPr>
        <w:t>’</w:t>
      </w:r>
      <w:r w:rsidRPr="1CAE8F25">
        <w:rPr>
          <w:rFonts w:eastAsia="Arial"/>
          <w:noProof/>
        </w:rPr>
        <w:t xml:space="preserve">, </w:t>
      </w:r>
      <w:r w:rsidR="006B651B">
        <w:rPr>
          <w:rFonts w:eastAsia="Arial"/>
          <w:noProof/>
        </w:rPr>
        <w:t>‘</w:t>
      </w:r>
      <w:r w:rsidR="63EE6E98" w:rsidRPr="1CAE8F25">
        <w:rPr>
          <w:rFonts w:eastAsia="Arial"/>
          <w:noProof/>
        </w:rPr>
        <w:t>rights of the child</w:t>
      </w:r>
      <w:r w:rsidR="006B651B">
        <w:rPr>
          <w:rFonts w:eastAsia="Arial"/>
          <w:noProof/>
        </w:rPr>
        <w:t>’</w:t>
      </w:r>
      <w:r w:rsidR="1FF6355F" w:rsidRPr="1CAE8F25">
        <w:rPr>
          <w:rFonts w:eastAsia="Arial"/>
          <w:noProof/>
        </w:rPr>
        <w:t>,</w:t>
      </w:r>
      <w:r w:rsidR="3E4629FA" w:rsidRPr="1CAE8F25">
        <w:rPr>
          <w:rFonts w:eastAsia="Arial"/>
          <w:noProof/>
        </w:rPr>
        <w:t xml:space="preserve"> </w:t>
      </w:r>
      <w:r w:rsidR="006B651B">
        <w:rPr>
          <w:rFonts w:eastAsia="Arial"/>
          <w:noProof/>
        </w:rPr>
        <w:t>‘</w:t>
      </w:r>
      <w:r w:rsidR="3E4629FA" w:rsidRPr="1CAE8F25">
        <w:rPr>
          <w:rFonts w:eastAsia="Arial"/>
          <w:noProof/>
        </w:rPr>
        <w:t>parental responsibility</w:t>
      </w:r>
      <w:r w:rsidR="006B651B">
        <w:rPr>
          <w:rFonts w:eastAsia="Arial"/>
          <w:noProof/>
        </w:rPr>
        <w:t>’</w:t>
      </w:r>
      <w:r w:rsidR="1FF6355F" w:rsidRPr="1CAE8F25">
        <w:rPr>
          <w:rFonts w:eastAsia="Arial"/>
          <w:noProof/>
        </w:rPr>
        <w:t xml:space="preserve"> and </w:t>
      </w:r>
      <w:r w:rsidR="006B651B">
        <w:rPr>
          <w:rFonts w:eastAsia="Arial"/>
          <w:noProof/>
        </w:rPr>
        <w:t>‘</w:t>
      </w:r>
      <w:r w:rsidR="781280BD" w:rsidRPr="1CAE8F25">
        <w:rPr>
          <w:rFonts w:eastAsia="Arial"/>
          <w:noProof/>
        </w:rPr>
        <w:t>divorce</w:t>
      </w:r>
      <w:r w:rsidR="006B651B">
        <w:rPr>
          <w:rFonts w:eastAsia="Arial"/>
          <w:noProof/>
        </w:rPr>
        <w:t>’</w:t>
      </w:r>
      <w:r w:rsidRPr="1CAE8F25">
        <w:rPr>
          <w:rFonts w:eastAsia="Arial"/>
          <w:noProof/>
        </w:rPr>
        <w:t xml:space="preserve"> is needed and a glossary is provided in the </w:t>
      </w:r>
      <w:r w:rsidR="624234FD" w:rsidRPr="1CAE8F25">
        <w:rPr>
          <w:rFonts w:eastAsia="Arial"/>
          <w:noProof/>
        </w:rPr>
        <w:t>a</w:t>
      </w:r>
      <w:r w:rsidRPr="1CAE8F25">
        <w:rPr>
          <w:rFonts w:eastAsia="Arial"/>
          <w:noProof/>
        </w:rPr>
        <w:t xml:space="preserve">dditional </w:t>
      </w:r>
      <w:r w:rsidR="76AA6211" w:rsidRPr="1CAE8F25">
        <w:rPr>
          <w:rFonts w:eastAsia="Arial"/>
          <w:noProof/>
        </w:rPr>
        <w:t>i</w:t>
      </w:r>
      <w:r w:rsidRPr="1CAE8F25">
        <w:rPr>
          <w:rFonts w:eastAsia="Arial"/>
          <w:noProof/>
        </w:rPr>
        <w:t>nformation associated with the sequence to support teaching and learning. This learning sequence is de</w:t>
      </w:r>
      <w:r w:rsidR="1FF6355F" w:rsidRPr="1CAE8F25">
        <w:rPr>
          <w:rFonts w:eastAsia="Arial"/>
          <w:noProof/>
        </w:rPr>
        <w:t>signe</w:t>
      </w:r>
      <w:r w:rsidRPr="1CAE8F25">
        <w:rPr>
          <w:rFonts w:eastAsia="Arial"/>
          <w:noProof/>
        </w:rPr>
        <w:t xml:space="preserve">d to support literacy skills in reading and writing </w:t>
      </w:r>
      <w:r w:rsidR="1FF6355F" w:rsidRPr="1CAE8F25">
        <w:rPr>
          <w:rFonts w:eastAsia="Arial"/>
          <w:noProof/>
        </w:rPr>
        <w:t>including using</w:t>
      </w:r>
      <w:r w:rsidRPr="1CAE8F25">
        <w:rPr>
          <w:rFonts w:eastAsia="Arial"/>
          <w:noProof/>
        </w:rPr>
        <w:t xml:space="preserve"> text structure and vocabulary in context. This sequence should be taught with awareness of the </w:t>
      </w:r>
      <w:hyperlink r:id="rId10">
        <w:r w:rsidR="004A3DC7">
          <w:rPr>
            <w:rStyle w:val="Hyperlink"/>
            <w:rFonts w:eastAsia="Arial"/>
            <w:noProof/>
          </w:rPr>
          <w:t>Controversial issues in schools policy</w:t>
        </w:r>
      </w:hyperlink>
      <w:r w:rsidRPr="1CAE8F25">
        <w:rPr>
          <w:rFonts w:eastAsia="Arial"/>
          <w:noProof/>
        </w:rPr>
        <w:t>.</w:t>
      </w:r>
    </w:p>
    <w:p w14:paraId="2CFD3284" w14:textId="77777777" w:rsidR="00F15D08" w:rsidRPr="00A97BC7" w:rsidRDefault="00F15D08" w:rsidP="00CD188E">
      <w:pPr>
        <w:rPr>
          <w:rFonts w:eastAsia="Arial"/>
          <w:noProof/>
        </w:rPr>
      </w:pPr>
      <w:r w:rsidRPr="00A97BC7">
        <w:rPr>
          <w:rFonts w:eastAsia="Arial"/>
          <w:noProof/>
        </w:rPr>
        <w:t>Consider the following when adapting this learning sequence to your school context:</w:t>
      </w:r>
    </w:p>
    <w:p w14:paraId="0887C115" w14:textId="1621D3A3" w:rsidR="00F15D08" w:rsidRPr="00A97BC7" w:rsidRDefault="000A7F67" w:rsidP="00CD188E">
      <w:pPr>
        <w:pStyle w:val="ListBullet"/>
        <w:rPr>
          <w:noProof/>
        </w:rPr>
      </w:pPr>
      <w:r>
        <w:rPr>
          <w:noProof/>
        </w:rPr>
        <w:t xml:space="preserve">The </w:t>
      </w:r>
      <w:r w:rsidR="00F15D08" w:rsidRPr="00A97BC7">
        <w:rPr>
          <w:noProof/>
        </w:rPr>
        <w:t>appropriateness of individual sources and content given the age and maturity level of your students</w:t>
      </w:r>
      <w:r>
        <w:rPr>
          <w:noProof/>
        </w:rPr>
        <w:t>.</w:t>
      </w:r>
    </w:p>
    <w:p w14:paraId="5B0705EA" w14:textId="0D7139E8" w:rsidR="00F15D08" w:rsidRPr="00A97BC7" w:rsidRDefault="000A7F67" w:rsidP="00CD188E">
      <w:pPr>
        <w:pStyle w:val="ListBullet"/>
        <w:rPr>
          <w:noProof/>
        </w:rPr>
      </w:pPr>
      <w:r>
        <w:rPr>
          <w:noProof/>
        </w:rPr>
        <w:t xml:space="preserve">The </w:t>
      </w:r>
      <w:r w:rsidR="4069DC36" w:rsidRPr="1CAE8F25">
        <w:rPr>
          <w:noProof/>
        </w:rPr>
        <w:t>presence of students with close links to the events discussed in the learning sequence.</w:t>
      </w:r>
    </w:p>
    <w:p w14:paraId="377AC032" w14:textId="3AAFF320" w:rsidR="00F15D08" w:rsidRPr="00A97BC7" w:rsidRDefault="000A7F67" w:rsidP="00CD188E">
      <w:pPr>
        <w:pStyle w:val="ListBullet"/>
        <w:rPr>
          <w:noProof/>
        </w:rPr>
      </w:pPr>
      <w:r>
        <w:rPr>
          <w:noProof/>
        </w:rPr>
        <w:t xml:space="preserve">The </w:t>
      </w:r>
      <w:r w:rsidR="00F15D08" w:rsidRPr="00A97BC7">
        <w:rPr>
          <w:noProof/>
        </w:rPr>
        <w:t xml:space="preserve">literacy needs of students, especially in relation to reading and understanding </w:t>
      </w:r>
      <w:r w:rsidR="005649A1">
        <w:rPr>
          <w:noProof/>
        </w:rPr>
        <w:t>legal</w:t>
      </w:r>
      <w:r w:rsidR="00F15D08" w:rsidRPr="00A97BC7">
        <w:rPr>
          <w:noProof/>
        </w:rPr>
        <w:t xml:space="preserve"> sources</w:t>
      </w:r>
      <w:r>
        <w:rPr>
          <w:noProof/>
        </w:rPr>
        <w:t>.</w:t>
      </w:r>
    </w:p>
    <w:p w14:paraId="2BD1AD45" w14:textId="652CB43A" w:rsidR="00F15D08" w:rsidRPr="00543EB5" w:rsidRDefault="000A7F67" w:rsidP="00CD188E">
      <w:pPr>
        <w:pStyle w:val="ListBullet"/>
      </w:pPr>
      <w:r>
        <w:rPr>
          <w:noProof/>
        </w:rPr>
        <w:t xml:space="preserve">The </w:t>
      </w:r>
      <w:r w:rsidR="7BDE8897" w:rsidRPr="1CAE8F25">
        <w:rPr>
          <w:noProof/>
        </w:rPr>
        <w:t>opportunities to further differentiate the content to better serve your students.</w:t>
      </w:r>
    </w:p>
    <w:p w14:paraId="7F74F822" w14:textId="48C895F4" w:rsidR="5B93703D" w:rsidRDefault="5B93703D" w:rsidP="00CD188E">
      <w:r>
        <w:br w:type="page"/>
      </w:r>
    </w:p>
    <w:p w14:paraId="4C43D3B9" w14:textId="77777777" w:rsidR="00C02F82" w:rsidRPr="005F4AEA" w:rsidRDefault="3312F1F0" w:rsidP="00CD188E">
      <w:pPr>
        <w:pStyle w:val="Heading2"/>
      </w:pPr>
      <w:bookmarkStart w:id="1" w:name="_Toc181270516"/>
      <w:r>
        <w:lastRenderedPageBreak/>
        <w:t>Syllabus content</w:t>
      </w:r>
      <w:bookmarkEnd w:id="1"/>
    </w:p>
    <w:p w14:paraId="12D9CA95" w14:textId="492821F4" w:rsidR="000A74D3" w:rsidRPr="000A74D3" w:rsidRDefault="00B6447B" w:rsidP="00CD188E">
      <w:pPr>
        <w:pStyle w:val="Caption"/>
      </w:pPr>
      <w:r>
        <w:t xml:space="preserve">Table </w:t>
      </w:r>
      <w:r>
        <w:fldChar w:fldCharType="begin"/>
      </w:r>
      <w:r>
        <w:instrText xml:space="preserve"> SEQ Table \* ARABIC </w:instrText>
      </w:r>
      <w:r>
        <w:fldChar w:fldCharType="separate"/>
      </w:r>
      <w:r w:rsidR="00AA4870">
        <w:rPr>
          <w:noProof/>
        </w:rPr>
        <w:t>1</w:t>
      </w:r>
      <w:r>
        <w:fldChar w:fldCharType="end"/>
      </w:r>
      <w:r>
        <w:t xml:space="preserve"> </w:t>
      </w:r>
      <w:r w:rsidR="004A3DC7" w:rsidRPr="000A74D3">
        <w:t xml:space="preserve">– </w:t>
      </w:r>
      <w:r w:rsidR="004A3DC7">
        <w:t>e</w:t>
      </w:r>
      <w:r w:rsidR="004A3DC7" w:rsidRPr="000A74D3">
        <w:t xml:space="preserve">xcerpt of Legal Studies Stage 6 Syllabus </w:t>
      </w:r>
      <w:r w:rsidR="005C0AE3">
        <w:t>(</w:t>
      </w:r>
      <w:r w:rsidR="004A3DC7" w:rsidRPr="000A74D3">
        <w:t>2009</w:t>
      </w:r>
      <w:r w:rsidR="005C0AE3">
        <w:t>)</w:t>
      </w:r>
    </w:p>
    <w:tbl>
      <w:tblPr>
        <w:tblStyle w:val="Tableheader"/>
        <w:tblW w:w="9602" w:type="dxa"/>
        <w:tblLook w:val="0420" w:firstRow="1" w:lastRow="0" w:firstColumn="0" w:lastColumn="0" w:noHBand="0" w:noVBand="1"/>
        <w:tblDescription w:val="Excerpt of Legal Studies Stage 6 Syllabus 2009. Table listing syllabus content points that students learn about including public law, private law, civil law and criminal law."/>
      </w:tblPr>
      <w:tblGrid>
        <w:gridCol w:w="4801"/>
        <w:gridCol w:w="4801"/>
      </w:tblGrid>
      <w:tr w:rsidR="000A74D3" w:rsidRPr="000A74D3" w14:paraId="6B3A175D" w14:textId="77777777" w:rsidTr="004C5E2E">
        <w:trPr>
          <w:cnfStyle w:val="100000000000" w:firstRow="1" w:lastRow="0" w:firstColumn="0" w:lastColumn="0" w:oddVBand="0" w:evenVBand="0" w:oddHBand="0" w:evenHBand="0" w:firstRowFirstColumn="0" w:firstRowLastColumn="0" w:lastRowFirstColumn="0" w:lastRowLastColumn="0"/>
        </w:trPr>
        <w:tc>
          <w:tcPr>
            <w:tcW w:w="4801" w:type="dxa"/>
            <w:hideMark/>
          </w:tcPr>
          <w:p w14:paraId="483D81BB" w14:textId="77777777" w:rsidR="000A74D3" w:rsidRPr="001A3A6B" w:rsidRDefault="000A74D3" w:rsidP="00CD188E">
            <w:pPr>
              <w:rPr>
                <w:b w:val="0"/>
                <w:bCs/>
              </w:rPr>
            </w:pPr>
            <w:r w:rsidRPr="001A3A6B">
              <w:rPr>
                <w:bCs/>
              </w:rPr>
              <w:t>Students learn about:</w:t>
            </w:r>
          </w:p>
        </w:tc>
        <w:tc>
          <w:tcPr>
            <w:tcW w:w="4801" w:type="dxa"/>
            <w:hideMark/>
          </w:tcPr>
          <w:p w14:paraId="7AA6C756" w14:textId="77777777" w:rsidR="000A74D3" w:rsidRPr="001A3A6B" w:rsidRDefault="000A74D3" w:rsidP="00CD188E">
            <w:pPr>
              <w:rPr>
                <w:b w:val="0"/>
                <w:bCs/>
              </w:rPr>
            </w:pPr>
            <w:r w:rsidRPr="001A3A6B">
              <w:rPr>
                <w:bCs/>
              </w:rPr>
              <w:t>Students learn to:</w:t>
            </w:r>
          </w:p>
        </w:tc>
      </w:tr>
      <w:tr w:rsidR="000A74D3" w:rsidRPr="000A74D3" w14:paraId="78995592" w14:textId="77777777" w:rsidTr="004C5E2E">
        <w:trPr>
          <w:cnfStyle w:val="000000100000" w:firstRow="0" w:lastRow="0" w:firstColumn="0" w:lastColumn="0" w:oddVBand="0" w:evenVBand="0" w:oddHBand="1" w:evenHBand="0" w:firstRowFirstColumn="0" w:firstRowLastColumn="0" w:lastRowFirstColumn="0" w:lastRowLastColumn="0"/>
        </w:trPr>
        <w:tc>
          <w:tcPr>
            <w:tcW w:w="4801" w:type="dxa"/>
            <w:hideMark/>
          </w:tcPr>
          <w:p w14:paraId="6A0B8042" w14:textId="2E18DB7C" w:rsidR="002D0F37" w:rsidRDefault="04B5442C" w:rsidP="00CD188E">
            <w:pPr>
              <w:pStyle w:val="ListBullet"/>
            </w:pPr>
            <w:r>
              <w:t>divorce</w:t>
            </w:r>
          </w:p>
          <w:p w14:paraId="08D1D54E" w14:textId="674DC8AF" w:rsidR="000A74D3" w:rsidRPr="000A74D3" w:rsidRDefault="34110F12" w:rsidP="00CD188E">
            <w:pPr>
              <w:pStyle w:val="ListBullet"/>
            </w:pPr>
            <w:r>
              <w:t>legal consequences of separation</w:t>
            </w:r>
          </w:p>
          <w:p w14:paraId="2FEBBBA0" w14:textId="3F038DF1" w:rsidR="000A74D3" w:rsidRPr="000A74D3" w:rsidRDefault="34110F12" w:rsidP="00CD188E">
            <w:pPr>
              <w:pStyle w:val="ListBullet2"/>
              <w:ind w:left="1160" w:hanging="567"/>
            </w:pPr>
            <w:r>
              <w:t>children</w:t>
            </w:r>
          </w:p>
          <w:p w14:paraId="20F1F6DF" w14:textId="3F277204" w:rsidR="000A74D3" w:rsidRPr="000A74D3" w:rsidRDefault="34110F12" w:rsidP="00CD188E">
            <w:pPr>
              <w:pStyle w:val="ListBullet2"/>
              <w:ind w:left="1160" w:hanging="567"/>
            </w:pPr>
            <w:r>
              <w:t>property</w:t>
            </w:r>
          </w:p>
          <w:p w14:paraId="7731621E" w14:textId="4B7FC24F" w:rsidR="002D0F37" w:rsidRDefault="34110F12" w:rsidP="00CD188E">
            <w:pPr>
              <w:pStyle w:val="ListBullet"/>
            </w:pPr>
            <w:r>
              <w:t>dealing with domestic violence</w:t>
            </w:r>
          </w:p>
          <w:p w14:paraId="23F19F44" w14:textId="49665D4A" w:rsidR="000A74D3" w:rsidRPr="000A74D3" w:rsidRDefault="34110F12" w:rsidP="00CD188E">
            <w:pPr>
              <w:pStyle w:val="ListBullet"/>
            </w:pPr>
            <w:r>
              <w:t>the roles of</w:t>
            </w:r>
          </w:p>
          <w:p w14:paraId="52A292B6" w14:textId="7F4E2657" w:rsidR="000A74D3" w:rsidRPr="000A74D3" w:rsidRDefault="34110F12" w:rsidP="00CD188E">
            <w:pPr>
              <w:pStyle w:val="ListBullet2"/>
              <w:ind w:left="1160" w:hanging="567"/>
            </w:pPr>
            <w:r>
              <w:t>courts and dispute resolution methods</w:t>
            </w:r>
          </w:p>
          <w:p w14:paraId="6618EE1F" w14:textId="7421C90B" w:rsidR="000A74D3" w:rsidRPr="000A74D3" w:rsidRDefault="34110F12" w:rsidP="00CD188E">
            <w:pPr>
              <w:pStyle w:val="ListBullet2"/>
              <w:ind w:left="1160" w:hanging="567"/>
            </w:pPr>
            <w:r>
              <w:t>non-government organisations</w:t>
            </w:r>
          </w:p>
          <w:p w14:paraId="7E242C9F" w14:textId="7715BED0" w:rsidR="000A74D3" w:rsidRPr="000A74D3" w:rsidRDefault="34110F12" w:rsidP="00CD188E">
            <w:pPr>
              <w:pStyle w:val="ListBullet2"/>
              <w:ind w:left="1160" w:hanging="567"/>
            </w:pPr>
            <w:r>
              <w:t>the media</w:t>
            </w:r>
          </w:p>
        </w:tc>
        <w:tc>
          <w:tcPr>
            <w:tcW w:w="4801" w:type="dxa"/>
            <w:hideMark/>
          </w:tcPr>
          <w:p w14:paraId="3FFFEC9D" w14:textId="25B8CC2B" w:rsidR="000A74D3" w:rsidRPr="000A74D3" w:rsidRDefault="1BCE0451" w:rsidP="00CD188E">
            <w:pPr>
              <w:pStyle w:val="ListBullet"/>
            </w:pPr>
            <w:r>
              <w:t>outline the legal processes involved in dealing with problems in family relationships</w:t>
            </w:r>
          </w:p>
          <w:p w14:paraId="494ABD73" w14:textId="3D7D4FC9" w:rsidR="000A74D3" w:rsidRPr="000A74D3" w:rsidRDefault="1BCE0451" w:rsidP="00CD188E">
            <w:pPr>
              <w:pStyle w:val="ListBullet"/>
            </w:pPr>
            <w:r>
              <w:t>evaluate the effectiveness of the law in protecting victims of domestic violence</w:t>
            </w:r>
          </w:p>
          <w:p w14:paraId="75D976C6" w14:textId="0B6A9469" w:rsidR="000A74D3" w:rsidRPr="000A74D3" w:rsidRDefault="1BCE0451" w:rsidP="00CD188E">
            <w:pPr>
              <w:pStyle w:val="ListBullet"/>
            </w:pPr>
            <w:r>
              <w:t>examine the role of non-government organisations and the media in relation to family law</w:t>
            </w:r>
          </w:p>
          <w:p w14:paraId="33DB214D" w14:textId="18463716" w:rsidR="000A74D3" w:rsidRPr="000A74D3" w:rsidRDefault="1BCE0451" w:rsidP="00CD188E">
            <w:pPr>
              <w:pStyle w:val="ListBullet"/>
            </w:pPr>
            <w:r>
              <w:t>evaluate the effectiveness of the law in achieving justice for parties involved in relationship breakdowns</w:t>
            </w:r>
          </w:p>
        </w:tc>
      </w:tr>
    </w:tbl>
    <w:p w14:paraId="4454E61D" w14:textId="74CDFE8A" w:rsidR="00236E72" w:rsidRPr="00CE4AC0" w:rsidRDefault="00000000" w:rsidP="00236E72">
      <w:pPr>
        <w:pStyle w:val="Imageattributioncaption"/>
      </w:pPr>
      <w:hyperlink r:id="rId11">
        <w:r w:rsidR="00236E72" w:rsidRPr="00CE4AC0">
          <w:rPr>
            <w:rStyle w:val="Hyperlink"/>
          </w:rPr>
          <w:t>Legal Studies Stage 6 Syllabus</w:t>
        </w:r>
      </w:hyperlink>
      <w:r w:rsidR="00236E72" w:rsidRPr="00CE4AC0">
        <w:t xml:space="preserve"> © NSW Education Standards Authority (NESA) for and on behalf of the Crown in right of the State of New South Wales, 2009.</w:t>
      </w:r>
    </w:p>
    <w:p w14:paraId="6B77D967" w14:textId="79816A43" w:rsidR="5B93703D" w:rsidRDefault="5B93703D" w:rsidP="00CD188E">
      <w:r>
        <w:br w:type="page"/>
      </w:r>
    </w:p>
    <w:p w14:paraId="5D752940" w14:textId="7DBB234E" w:rsidR="00C02F82" w:rsidRDefault="3312F1F0" w:rsidP="00CD188E">
      <w:pPr>
        <w:pStyle w:val="Heading2"/>
      </w:pPr>
      <w:bookmarkStart w:id="2" w:name="_Toc181270517"/>
      <w:r>
        <w:lastRenderedPageBreak/>
        <w:t>Learning intentions and success criteria</w:t>
      </w:r>
      <w:bookmarkEnd w:id="2"/>
    </w:p>
    <w:p w14:paraId="10979905" w14:textId="37561987" w:rsidR="00031DB7" w:rsidRDefault="7643D045" w:rsidP="00CD188E">
      <w:pPr>
        <w:pStyle w:val="FeatureBox2"/>
      </w:pPr>
      <w:r w:rsidRPr="03C67CC4">
        <w:rPr>
          <w:b/>
          <w:bCs/>
        </w:rPr>
        <w:t>Note:</w:t>
      </w:r>
      <w:r>
        <w:t xml:space="preserve"> these learning intentions and success criteria are general and should be contextualised to suit your school and students’ needs. Success criteria can be differentiated to depending on the starting point of different students. For more information on this explicit teaching strategy, see </w:t>
      </w:r>
      <w:hyperlink r:id="rId12">
        <w:r w:rsidRPr="03C67CC4">
          <w:rPr>
            <w:rStyle w:val="Hyperlink"/>
          </w:rPr>
          <w:t>Sharing success criteria</w:t>
        </w:r>
      </w:hyperlink>
      <w:r>
        <w:t>.</w:t>
      </w:r>
    </w:p>
    <w:p w14:paraId="25872BFB" w14:textId="77777777" w:rsidR="006F3FCE" w:rsidRDefault="00031DB7" w:rsidP="00CD188E">
      <w:r>
        <w:t>Students:</w:t>
      </w:r>
    </w:p>
    <w:p w14:paraId="22D60B4B" w14:textId="2AA20ADB" w:rsidR="00031DB7" w:rsidRDefault="00F17A74" w:rsidP="006F3FCE">
      <w:pPr>
        <w:pStyle w:val="ListBullet"/>
      </w:pPr>
      <w:r>
        <w:t xml:space="preserve">understand the </w:t>
      </w:r>
      <w:r w:rsidR="00750260">
        <w:t>place</w:t>
      </w:r>
      <w:r w:rsidR="002D0F37">
        <w:t xml:space="preserve"> of family law in </w:t>
      </w:r>
      <w:r w:rsidR="00750260">
        <w:t>regulating the consequences of separation and domestic violence, including the</w:t>
      </w:r>
      <w:r w:rsidR="00693214">
        <w:t xml:space="preserve"> role of </w:t>
      </w:r>
      <w:r w:rsidR="00750260">
        <w:t>courts, family dispute resolution, non-government organisations and the media.</w:t>
      </w:r>
    </w:p>
    <w:p w14:paraId="087BF1C0" w14:textId="77777777" w:rsidR="00031DB7" w:rsidRPr="00394448" w:rsidRDefault="00031DB7" w:rsidP="00CD188E">
      <w:r>
        <w:t xml:space="preserve">Students </w:t>
      </w:r>
      <w:r w:rsidRPr="00394448">
        <w:t>ca</w:t>
      </w:r>
      <w:r>
        <w:t>n</w:t>
      </w:r>
      <w:r w:rsidRPr="00394448">
        <w:t>:</w:t>
      </w:r>
    </w:p>
    <w:p w14:paraId="43D01174" w14:textId="09F0330D" w:rsidR="00031DB7" w:rsidRPr="008332FE" w:rsidRDefault="00993363" w:rsidP="00CD188E">
      <w:pPr>
        <w:pStyle w:val="ListBullet"/>
      </w:pPr>
      <w:r>
        <w:t xml:space="preserve">outline </w:t>
      </w:r>
      <w:r w:rsidR="00750260">
        <w:t>the legal processes involved in resolving problems in family relationships including the parental responsibility and division of financial assets</w:t>
      </w:r>
    </w:p>
    <w:p w14:paraId="792855E4" w14:textId="70BCDF94" w:rsidR="00031DB7" w:rsidRDefault="00750260" w:rsidP="00CD188E">
      <w:pPr>
        <w:pStyle w:val="ListBullet"/>
      </w:pPr>
      <w:r>
        <w:t>evaluate the effectiveness of the law in protecting victims of domestic violence</w:t>
      </w:r>
    </w:p>
    <w:p w14:paraId="207B9C82" w14:textId="6876C248" w:rsidR="00993363" w:rsidRDefault="00750260" w:rsidP="00CD188E">
      <w:pPr>
        <w:pStyle w:val="ListBullet"/>
      </w:pPr>
      <w:r>
        <w:t>examine the role of non-government organisations and the media in relation to family law</w:t>
      </w:r>
    </w:p>
    <w:p w14:paraId="6C9B64EC" w14:textId="09EE6D8E" w:rsidR="00993363" w:rsidRPr="00394448" w:rsidRDefault="2494C70D" w:rsidP="00CD188E">
      <w:pPr>
        <w:pStyle w:val="ListBullet"/>
      </w:pPr>
      <w:r>
        <w:t>evaluate the effectiveness of the law in achieving justice for parties involved in relationship breakdowns.</w:t>
      </w:r>
    </w:p>
    <w:p w14:paraId="229782BD" w14:textId="740F745F" w:rsidR="5B93703D" w:rsidRDefault="5B93703D" w:rsidP="00CD188E">
      <w:r>
        <w:br w:type="page"/>
      </w:r>
    </w:p>
    <w:p w14:paraId="00893250" w14:textId="77777777" w:rsidR="00797C02" w:rsidRDefault="5B1AA3B0" w:rsidP="00CD188E">
      <w:pPr>
        <w:pStyle w:val="Heading2"/>
      </w:pPr>
      <w:bookmarkStart w:id="3" w:name="_Toc164852830"/>
      <w:bookmarkStart w:id="4" w:name="_Toc112681291"/>
      <w:bookmarkStart w:id="5" w:name="_Toc181270518"/>
      <w:r>
        <w:lastRenderedPageBreak/>
        <w:t>Vocabulary</w:t>
      </w:r>
      <w:bookmarkEnd w:id="3"/>
      <w:bookmarkEnd w:id="5"/>
    </w:p>
    <w:p w14:paraId="2A5BE33B" w14:textId="458146A5" w:rsidR="00797C02" w:rsidRDefault="5B748B31" w:rsidP="00CD188E">
      <w:pPr>
        <w:pStyle w:val="FeatureBox2"/>
        <w:rPr>
          <w:lang w:val="en-US"/>
        </w:rPr>
      </w:pPr>
      <w:r w:rsidRPr="1CAE8F25">
        <w:rPr>
          <w:b/>
          <w:bCs/>
        </w:rPr>
        <w:t>N</w:t>
      </w:r>
      <w:r w:rsidR="7A431697" w:rsidRPr="1CAE8F25">
        <w:rPr>
          <w:b/>
          <w:bCs/>
        </w:rPr>
        <w:t>ote:</w:t>
      </w:r>
      <w:r w:rsidR="7A431697">
        <w:t xml:space="preserve"> this part of the syllabus introduces a large amount of subject</w:t>
      </w:r>
      <w:r w:rsidR="00D25EDA">
        <w:t>-</w:t>
      </w:r>
      <w:r w:rsidR="7A431697">
        <w:t>specific vocabulary.</w:t>
      </w:r>
      <w:r w:rsidR="74D48B62">
        <w:t xml:space="preserve"> </w:t>
      </w:r>
      <w:r w:rsidR="74D48B62" w:rsidRPr="1CAE8F25">
        <w:rPr>
          <w:lang w:val="en-US"/>
        </w:rPr>
        <w:t xml:space="preserve">Literacy strategies and adaptations may be necessary in your context. Key words that students will need to understand for content and criteria in this part of the sequence include: paramount, justice, dispute resolution, mediator, sustained, logical, evidence, cohesive, extensive, informed. Strategies to assist in understanding these words may include looking up dictionary definitions, teacher explanation, placing words in sentences or using tools like a </w:t>
      </w:r>
      <w:hyperlink r:id="rId13" w:anchor=".YgsBs-FMR0U.link">
        <w:r w:rsidR="74D48B62" w:rsidRPr="1CAE8F25">
          <w:rPr>
            <w:rStyle w:val="Hyperlink"/>
            <w:lang w:val="en-US"/>
          </w:rPr>
          <w:t>Frayer diagram</w:t>
        </w:r>
      </w:hyperlink>
      <w:r w:rsidR="74D48B62" w:rsidRPr="1CAE8F25">
        <w:rPr>
          <w:lang w:val="en-US"/>
        </w:rPr>
        <w:t>.</w:t>
      </w:r>
      <w:r w:rsidR="7A431697">
        <w:t xml:space="preserve"> Use </w:t>
      </w:r>
      <w:r w:rsidR="00B6447B">
        <w:fldChar w:fldCharType="begin"/>
      </w:r>
      <w:r w:rsidR="00B6447B">
        <w:instrText xml:space="preserve"> REF _Ref181091686 \h </w:instrText>
      </w:r>
      <w:r w:rsidR="00B6447B">
        <w:fldChar w:fldCharType="separate"/>
      </w:r>
      <w:r w:rsidR="00B6447B">
        <w:t xml:space="preserve">Table </w:t>
      </w:r>
      <w:r w:rsidR="00B6447B">
        <w:rPr>
          <w:noProof/>
        </w:rPr>
        <w:t>2</w:t>
      </w:r>
      <w:r w:rsidR="00B6447B">
        <w:fldChar w:fldCharType="end"/>
      </w:r>
      <w:r w:rsidR="7A431697">
        <w:t xml:space="preserve"> with students as new terms are introduced to support student growth in using legal terminology. </w:t>
      </w:r>
      <w:hyperlink r:id="rId14">
        <w:r w:rsidR="1727411C" w:rsidRPr="1CAE8F25">
          <w:rPr>
            <w:rStyle w:val="Hyperlink"/>
          </w:rPr>
          <w:t>Legal Speak Explained</w:t>
        </w:r>
      </w:hyperlink>
      <w:r w:rsidR="1727411C">
        <w:t xml:space="preserve"> provide simple definitions of key terms.</w:t>
      </w:r>
      <w:r w:rsidR="00CCBD20">
        <w:t xml:space="preserve"> The table is referred to throughout the sequence.</w:t>
      </w:r>
    </w:p>
    <w:p w14:paraId="222922CE" w14:textId="6A04C4D4" w:rsidR="00797C02" w:rsidRDefault="00D023D6" w:rsidP="00CD188E">
      <w:r>
        <w:t>A</w:t>
      </w:r>
      <w:r w:rsidR="00FE0872">
        <w:t>dd new terms</w:t>
      </w:r>
      <w:r>
        <w:t xml:space="preserve"> that</w:t>
      </w:r>
      <w:r w:rsidR="00DF0AD1">
        <w:t xml:space="preserve"> you learn</w:t>
      </w:r>
      <w:r w:rsidR="00797C02">
        <w:t xml:space="preserve"> </w:t>
      </w:r>
      <w:r w:rsidR="00DF0AD1">
        <w:t>while completing</w:t>
      </w:r>
      <w:r w:rsidR="00797C02">
        <w:t xml:space="preserve"> this learning sequence</w:t>
      </w:r>
      <w:r w:rsidR="007B18C5">
        <w:t xml:space="preserve"> to the template </w:t>
      </w:r>
      <w:r w:rsidR="006F3FCE">
        <w:t xml:space="preserve">below in </w:t>
      </w:r>
      <w:r w:rsidR="00B6447B">
        <w:fldChar w:fldCharType="begin"/>
      </w:r>
      <w:r w:rsidR="00B6447B">
        <w:instrText xml:space="preserve"> REF _Ref181091686 \h </w:instrText>
      </w:r>
      <w:r w:rsidR="00B6447B">
        <w:fldChar w:fldCharType="separate"/>
      </w:r>
      <w:r w:rsidR="00B6447B">
        <w:t xml:space="preserve">Table </w:t>
      </w:r>
      <w:r w:rsidR="00B6447B">
        <w:rPr>
          <w:noProof/>
        </w:rPr>
        <w:t>2</w:t>
      </w:r>
      <w:r w:rsidR="00B6447B">
        <w:fldChar w:fldCharType="end"/>
      </w:r>
      <w:r w:rsidR="00797C02">
        <w:t>.</w:t>
      </w:r>
    </w:p>
    <w:p w14:paraId="1F290C0C" w14:textId="3E414829" w:rsidR="00797C02" w:rsidRDefault="00B6447B" w:rsidP="00B6447B">
      <w:pPr>
        <w:pStyle w:val="Caption"/>
      </w:pPr>
      <w:bookmarkStart w:id="6" w:name="_Ref181091686"/>
      <w:r>
        <w:t xml:space="preserve">Table </w:t>
      </w:r>
      <w:r>
        <w:fldChar w:fldCharType="begin"/>
      </w:r>
      <w:r>
        <w:instrText xml:space="preserve"> SEQ Table \* ARABIC </w:instrText>
      </w:r>
      <w:r>
        <w:fldChar w:fldCharType="separate"/>
      </w:r>
      <w:r w:rsidR="00AA4870">
        <w:rPr>
          <w:noProof/>
        </w:rPr>
        <w:t>2</w:t>
      </w:r>
      <w:r>
        <w:fldChar w:fldCharType="end"/>
      </w:r>
      <w:bookmarkEnd w:id="6"/>
      <w:r>
        <w:t xml:space="preserve"> </w:t>
      </w:r>
      <w:r w:rsidR="7A431697">
        <w:t xml:space="preserve">– </w:t>
      </w:r>
      <w:r w:rsidR="00F6598C">
        <w:t>v</w:t>
      </w:r>
      <w:r w:rsidR="7A431697">
        <w:t xml:space="preserve">ocabulary </w:t>
      </w:r>
      <w:r w:rsidR="00FE4592">
        <w:t>t</w:t>
      </w:r>
      <w:r w:rsidR="7A431697">
        <w:t>racker</w:t>
      </w:r>
    </w:p>
    <w:tbl>
      <w:tblPr>
        <w:tblStyle w:val="Tableheader"/>
        <w:tblW w:w="0" w:type="auto"/>
        <w:tblLook w:val="04A0" w:firstRow="1" w:lastRow="0" w:firstColumn="1" w:lastColumn="0" w:noHBand="0" w:noVBand="1"/>
        <w:tblDescription w:val="Table containing columns requesting student input of word or phrase, definition, synonyms, antonyms, home language translation and use in a sentence. Two rows of cells in the table are left blank for illustrative purposes."/>
      </w:tblPr>
      <w:tblGrid>
        <w:gridCol w:w="1589"/>
        <w:gridCol w:w="1595"/>
        <w:gridCol w:w="1598"/>
        <w:gridCol w:w="1597"/>
        <w:gridCol w:w="1598"/>
        <w:gridCol w:w="1595"/>
      </w:tblGrid>
      <w:tr w:rsidR="00797C02" w14:paraId="2C00A8CE" w14:textId="77777777" w:rsidTr="000F44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9" w:type="dxa"/>
          </w:tcPr>
          <w:p w14:paraId="04BFE3F8" w14:textId="77777777" w:rsidR="00797C02" w:rsidRDefault="00797C02" w:rsidP="00CD188E">
            <w:pPr>
              <w:spacing w:before="192" w:after="192"/>
            </w:pPr>
            <w:r>
              <w:t>Word or phrase</w:t>
            </w:r>
          </w:p>
        </w:tc>
        <w:tc>
          <w:tcPr>
            <w:tcW w:w="1595" w:type="dxa"/>
          </w:tcPr>
          <w:p w14:paraId="50995462" w14:textId="77777777" w:rsidR="00797C02" w:rsidRDefault="00797C02" w:rsidP="00CD188E">
            <w:pPr>
              <w:cnfStyle w:val="100000000000" w:firstRow="1" w:lastRow="0" w:firstColumn="0" w:lastColumn="0" w:oddVBand="0" w:evenVBand="0" w:oddHBand="0" w:evenHBand="0" w:firstRowFirstColumn="0" w:firstRowLastColumn="0" w:lastRowFirstColumn="0" w:lastRowLastColumn="0"/>
            </w:pPr>
            <w:r>
              <w:t>Definition</w:t>
            </w:r>
          </w:p>
        </w:tc>
        <w:tc>
          <w:tcPr>
            <w:tcW w:w="1598" w:type="dxa"/>
          </w:tcPr>
          <w:p w14:paraId="25470709" w14:textId="77777777" w:rsidR="00797C02" w:rsidRDefault="00797C02" w:rsidP="00CD188E">
            <w:pPr>
              <w:cnfStyle w:val="100000000000" w:firstRow="1" w:lastRow="0" w:firstColumn="0" w:lastColumn="0" w:oddVBand="0" w:evenVBand="0" w:oddHBand="0" w:evenHBand="0" w:firstRowFirstColumn="0" w:firstRowLastColumn="0" w:lastRowFirstColumn="0" w:lastRowLastColumn="0"/>
            </w:pPr>
            <w:r>
              <w:t>Synonyms</w:t>
            </w:r>
          </w:p>
        </w:tc>
        <w:tc>
          <w:tcPr>
            <w:tcW w:w="1597" w:type="dxa"/>
          </w:tcPr>
          <w:p w14:paraId="30E5B4BE" w14:textId="77777777" w:rsidR="00797C02" w:rsidRDefault="00797C02" w:rsidP="00CD188E">
            <w:pPr>
              <w:cnfStyle w:val="100000000000" w:firstRow="1" w:lastRow="0" w:firstColumn="0" w:lastColumn="0" w:oddVBand="0" w:evenVBand="0" w:oddHBand="0" w:evenHBand="0" w:firstRowFirstColumn="0" w:firstRowLastColumn="0" w:lastRowFirstColumn="0" w:lastRowLastColumn="0"/>
            </w:pPr>
            <w:r>
              <w:t>Antonyms</w:t>
            </w:r>
          </w:p>
        </w:tc>
        <w:tc>
          <w:tcPr>
            <w:tcW w:w="1598" w:type="dxa"/>
          </w:tcPr>
          <w:p w14:paraId="7753BA02" w14:textId="77777777" w:rsidR="00797C02" w:rsidRDefault="00797C02" w:rsidP="00CD188E">
            <w:pPr>
              <w:cnfStyle w:val="100000000000" w:firstRow="1" w:lastRow="0" w:firstColumn="0" w:lastColumn="0" w:oddVBand="0" w:evenVBand="0" w:oddHBand="0" w:evenHBand="0" w:firstRowFirstColumn="0" w:firstRowLastColumn="0" w:lastRowFirstColumn="0" w:lastRowLastColumn="0"/>
            </w:pPr>
            <w:r>
              <w:t>Home language translation</w:t>
            </w:r>
          </w:p>
        </w:tc>
        <w:tc>
          <w:tcPr>
            <w:tcW w:w="1595" w:type="dxa"/>
          </w:tcPr>
          <w:p w14:paraId="6213C886" w14:textId="77777777" w:rsidR="00797C02" w:rsidRDefault="00797C02" w:rsidP="00CD188E">
            <w:pPr>
              <w:cnfStyle w:val="100000000000" w:firstRow="1" w:lastRow="0" w:firstColumn="0" w:lastColumn="0" w:oddVBand="0" w:evenVBand="0" w:oddHBand="0" w:evenHBand="0" w:firstRowFirstColumn="0" w:firstRowLastColumn="0" w:lastRowFirstColumn="0" w:lastRowLastColumn="0"/>
            </w:pPr>
            <w:r>
              <w:t>Use in a sentence</w:t>
            </w:r>
          </w:p>
        </w:tc>
      </w:tr>
      <w:tr w:rsidR="00797C02" w14:paraId="3EE0628E" w14:textId="77777777" w:rsidTr="000F4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9" w:type="dxa"/>
          </w:tcPr>
          <w:p w14:paraId="30589E6F" w14:textId="77777777" w:rsidR="00797C02" w:rsidRDefault="00797C02" w:rsidP="00CD188E"/>
        </w:tc>
        <w:tc>
          <w:tcPr>
            <w:tcW w:w="1595" w:type="dxa"/>
          </w:tcPr>
          <w:p w14:paraId="52C2D99F" w14:textId="77777777" w:rsidR="00797C02" w:rsidRDefault="00797C02" w:rsidP="00CD188E">
            <w:pPr>
              <w:cnfStyle w:val="000000100000" w:firstRow="0" w:lastRow="0" w:firstColumn="0" w:lastColumn="0" w:oddVBand="0" w:evenVBand="0" w:oddHBand="1" w:evenHBand="0" w:firstRowFirstColumn="0" w:firstRowLastColumn="0" w:lastRowFirstColumn="0" w:lastRowLastColumn="0"/>
            </w:pPr>
          </w:p>
        </w:tc>
        <w:tc>
          <w:tcPr>
            <w:tcW w:w="1598" w:type="dxa"/>
          </w:tcPr>
          <w:p w14:paraId="182385AD" w14:textId="77777777" w:rsidR="00797C02" w:rsidRDefault="00797C02" w:rsidP="00CD188E">
            <w:pPr>
              <w:cnfStyle w:val="000000100000" w:firstRow="0" w:lastRow="0" w:firstColumn="0" w:lastColumn="0" w:oddVBand="0" w:evenVBand="0" w:oddHBand="1" w:evenHBand="0" w:firstRowFirstColumn="0" w:firstRowLastColumn="0" w:lastRowFirstColumn="0" w:lastRowLastColumn="0"/>
            </w:pPr>
          </w:p>
        </w:tc>
        <w:tc>
          <w:tcPr>
            <w:tcW w:w="1597" w:type="dxa"/>
          </w:tcPr>
          <w:p w14:paraId="25CBFA51" w14:textId="77777777" w:rsidR="00797C02" w:rsidRDefault="00797C02" w:rsidP="00CD188E">
            <w:pPr>
              <w:cnfStyle w:val="000000100000" w:firstRow="0" w:lastRow="0" w:firstColumn="0" w:lastColumn="0" w:oddVBand="0" w:evenVBand="0" w:oddHBand="1" w:evenHBand="0" w:firstRowFirstColumn="0" w:firstRowLastColumn="0" w:lastRowFirstColumn="0" w:lastRowLastColumn="0"/>
            </w:pPr>
          </w:p>
        </w:tc>
        <w:tc>
          <w:tcPr>
            <w:tcW w:w="1598" w:type="dxa"/>
          </w:tcPr>
          <w:p w14:paraId="1D4EBF4F" w14:textId="77777777" w:rsidR="00797C02" w:rsidRDefault="00797C02" w:rsidP="00CD188E">
            <w:pPr>
              <w:cnfStyle w:val="000000100000" w:firstRow="0" w:lastRow="0" w:firstColumn="0" w:lastColumn="0" w:oddVBand="0" w:evenVBand="0" w:oddHBand="1" w:evenHBand="0" w:firstRowFirstColumn="0" w:firstRowLastColumn="0" w:lastRowFirstColumn="0" w:lastRowLastColumn="0"/>
            </w:pPr>
          </w:p>
        </w:tc>
        <w:tc>
          <w:tcPr>
            <w:tcW w:w="1595" w:type="dxa"/>
          </w:tcPr>
          <w:p w14:paraId="710DF0EB" w14:textId="77777777" w:rsidR="00797C02" w:rsidRDefault="00797C02" w:rsidP="00CD188E">
            <w:pPr>
              <w:cnfStyle w:val="000000100000" w:firstRow="0" w:lastRow="0" w:firstColumn="0" w:lastColumn="0" w:oddVBand="0" w:evenVBand="0" w:oddHBand="1" w:evenHBand="0" w:firstRowFirstColumn="0" w:firstRowLastColumn="0" w:lastRowFirstColumn="0" w:lastRowLastColumn="0"/>
            </w:pPr>
          </w:p>
        </w:tc>
      </w:tr>
      <w:tr w:rsidR="00797C02" w14:paraId="71B4C79D" w14:textId="77777777" w:rsidTr="000F44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9" w:type="dxa"/>
          </w:tcPr>
          <w:p w14:paraId="4131ACBD" w14:textId="77777777" w:rsidR="00797C02" w:rsidRDefault="00797C02" w:rsidP="00CD188E"/>
        </w:tc>
        <w:tc>
          <w:tcPr>
            <w:tcW w:w="1595" w:type="dxa"/>
          </w:tcPr>
          <w:p w14:paraId="29BCAF9E" w14:textId="77777777" w:rsidR="00797C02" w:rsidRDefault="00797C02" w:rsidP="00CD188E">
            <w:pPr>
              <w:cnfStyle w:val="000000010000" w:firstRow="0" w:lastRow="0" w:firstColumn="0" w:lastColumn="0" w:oddVBand="0" w:evenVBand="0" w:oddHBand="0" w:evenHBand="1" w:firstRowFirstColumn="0" w:firstRowLastColumn="0" w:lastRowFirstColumn="0" w:lastRowLastColumn="0"/>
            </w:pPr>
          </w:p>
        </w:tc>
        <w:tc>
          <w:tcPr>
            <w:tcW w:w="1598" w:type="dxa"/>
          </w:tcPr>
          <w:p w14:paraId="46AA1BE3" w14:textId="77777777" w:rsidR="00797C02" w:rsidRDefault="00797C02" w:rsidP="00CD188E">
            <w:pPr>
              <w:cnfStyle w:val="000000010000" w:firstRow="0" w:lastRow="0" w:firstColumn="0" w:lastColumn="0" w:oddVBand="0" w:evenVBand="0" w:oddHBand="0" w:evenHBand="1" w:firstRowFirstColumn="0" w:firstRowLastColumn="0" w:lastRowFirstColumn="0" w:lastRowLastColumn="0"/>
            </w:pPr>
          </w:p>
        </w:tc>
        <w:tc>
          <w:tcPr>
            <w:tcW w:w="1597" w:type="dxa"/>
          </w:tcPr>
          <w:p w14:paraId="06FCA4FE" w14:textId="77777777" w:rsidR="00797C02" w:rsidRDefault="00797C02" w:rsidP="00CD188E">
            <w:pPr>
              <w:cnfStyle w:val="000000010000" w:firstRow="0" w:lastRow="0" w:firstColumn="0" w:lastColumn="0" w:oddVBand="0" w:evenVBand="0" w:oddHBand="0" w:evenHBand="1" w:firstRowFirstColumn="0" w:firstRowLastColumn="0" w:lastRowFirstColumn="0" w:lastRowLastColumn="0"/>
            </w:pPr>
          </w:p>
        </w:tc>
        <w:tc>
          <w:tcPr>
            <w:tcW w:w="1598" w:type="dxa"/>
          </w:tcPr>
          <w:p w14:paraId="2552495D" w14:textId="77777777" w:rsidR="00797C02" w:rsidRDefault="00797C02" w:rsidP="00CD188E">
            <w:pPr>
              <w:cnfStyle w:val="000000010000" w:firstRow="0" w:lastRow="0" w:firstColumn="0" w:lastColumn="0" w:oddVBand="0" w:evenVBand="0" w:oddHBand="0" w:evenHBand="1" w:firstRowFirstColumn="0" w:firstRowLastColumn="0" w:lastRowFirstColumn="0" w:lastRowLastColumn="0"/>
            </w:pPr>
          </w:p>
        </w:tc>
        <w:tc>
          <w:tcPr>
            <w:tcW w:w="1595" w:type="dxa"/>
          </w:tcPr>
          <w:p w14:paraId="60D54B40" w14:textId="77777777" w:rsidR="00797C02" w:rsidRDefault="00797C02" w:rsidP="00CD188E">
            <w:pPr>
              <w:cnfStyle w:val="000000010000" w:firstRow="0" w:lastRow="0" w:firstColumn="0" w:lastColumn="0" w:oddVBand="0" w:evenVBand="0" w:oddHBand="0" w:evenHBand="1" w:firstRowFirstColumn="0" w:firstRowLastColumn="0" w:lastRowFirstColumn="0" w:lastRowLastColumn="0"/>
            </w:pPr>
          </w:p>
        </w:tc>
      </w:tr>
    </w:tbl>
    <w:p w14:paraId="21655ABE" w14:textId="7973BB12" w:rsidR="5B93703D" w:rsidRDefault="0F2D82B9" w:rsidP="00B46D17">
      <w:pPr>
        <w:pStyle w:val="FeatureBox2"/>
      </w:pPr>
      <w:bookmarkStart w:id="7" w:name="_Toc164852831"/>
      <w:r w:rsidRPr="1CAE8F25">
        <w:rPr>
          <w:b/>
          <w:bCs/>
        </w:rPr>
        <w:t>Differentiation:</w:t>
      </w:r>
      <w:r>
        <w:t xml:space="preserve"> </w:t>
      </w:r>
      <w:r w:rsidR="00B6447B">
        <w:t>e</w:t>
      </w:r>
      <w:r>
        <w:t>ncourage EAL/D students to complete the home language column using their dominant language.</w:t>
      </w:r>
      <w:r w:rsidR="5B93703D">
        <w:br w:type="page"/>
      </w:r>
    </w:p>
    <w:p w14:paraId="332AEA24" w14:textId="50116895" w:rsidR="00797C02" w:rsidRDefault="376DC560" w:rsidP="00CD188E">
      <w:pPr>
        <w:pStyle w:val="Heading2"/>
      </w:pPr>
      <w:bookmarkStart w:id="8" w:name="_Toc181270519"/>
      <w:bookmarkEnd w:id="7"/>
      <w:r>
        <w:lastRenderedPageBreak/>
        <w:t>Divorce</w:t>
      </w:r>
      <w:bookmarkEnd w:id="8"/>
    </w:p>
    <w:p w14:paraId="39315BB8" w14:textId="7CA11802" w:rsidR="0898300F" w:rsidRDefault="6FC00E17" w:rsidP="00CD188E">
      <w:pPr>
        <w:pStyle w:val="FeatureBox2"/>
        <w:rPr>
          <w:rFonts w:eastAsia="Arial"/>
          <w:color w:val="000000" w:themeColor="text1"/>
        </w:rPr>
      </w:pPr>
      <w:r w:rsidRPr="5B93703D">
        <w:rPr>
          <w:rFonts w:eastAsia="Calibri"/>
          <w:b/>
          <w:bCs/>
        </w:rPr>
        <w:t>N</w:t>
      </w:r>
      <w:r w:rsidR="5B1AA3B0" w:rsidRPr="5B93703D">
        <w:rPr>
          <w:rFonts w:eastAsia="Calibri"/>
          <w:b/>
          <w:bCs/>
        </w:rPr>
        <w:t>ote</w:t>
      </w:r>
      <w:r w:rsidR="57D7EE91" w:rsidRPr="5B93703D">
        <w:rPr>
          <w:rFonts w:eastAsia="Calibri"/>
          <w:b/>
          <w:bCs/>
        </w:rPr>
        <w:t>:</w:t>
      </w:r>
      <w:r w:rsidR="57D7EE91" w:rsidRPr="5B93703D">
        <w:rPr>
          <w:rFonts w:eastAsia="Calibri"/>
        </w:rPr>
        <w:t xml:space="preserve"> </w:t>
      </w:r>
      <w:r w:rsidR="00F076BE">
        <w:rPr>
          <w:rFonts w:eastAsia="Arial"/>
          <w:color w:val="000000" w:themeColor="text1"/>
        </w:rPr>
        <w:t>t</w:t>
      </w:r>
      <w:r w:rsidR="1BC3EEE6" w:rsidRPr="5B93703D">
        <w:rPr>
          <w:rFonts w:eastAsia="Arial"/>
          <w:color w:val="000000" w:themeColor="text1"/>
        </w:rPr>
        <w:t xml:space="preserve">he </w:t>
      </w:r>
      <w:r w:rsidR="1B07C7DF" w:rsidRPr="5B93703D">
        <w:rPr>
          <w:rFonts w:eastAsia="Arial"/>
          <w:color w:val="000000" w:themeColor="text1"/>
        </w:rPr>
        <w:t xml:space="preserve">3 </w:t>
      </w:r>
      <w:r w:rsidR="1BC3EEE6" w:rsidRPr="5B93703D">
        <w:rPr>
          <w:rFonts w:eastAsia="Arial"/>
          <w:color w:val="000000" w:themeColor="text1"/>
        </w:rPr>
        <w:t>problems in family relationship that are covered in this lesson sequence are parenting matters and property matters that arise after separation and domestic violence. In this sequence, students will evaluate the effectiveness of laws, courts and non-legal respons</w:t>
      </w:r>
      <w:r w:rsidR="4388C8D4" w:rsidRPr="5B93703D">
        <w:rPr>
          <w:rFonts w:eastAsia="Arial"/>
          <w:color w:val="000000" w:themeColor="text1"/>
        </w:rPr>
        <w:t>es</w:t>
      </w:r>
      <w:r w:rsidR="1BC3EEE6" w:rsidRPr="5B93703D">
        <w:rPr>
          <w:rFonts w:eastAsia="Arial"/>
          <w:color w:val="000000" w:themeColor="text1"/>
        </w:rPr>
        <w:t xml:space="preserve"> like Family Dispute Resolution (FDR). Since the introduction of the </w:t>
      </w:r>
      <w:r w:rsidR="1BC3EEE6" w:rsidRPr="006F3FCE">
        <w:rPr>
          <w:rFonts w:eastAsia="Arial"/>
          <w:i/>
          <w:iCs/>
          <w:color w:val="000000" w:themeColor="text1"/>
        </w:rPr>
        <w:t>Family Law Act 1975</w:t>
      </w:r>
      <w:r w:rsidR="1BC3EEE6" w:rsidRPr="5B93703D">
        <w:rPr>
          <w:rFonts w:eastAsia="Arial"/>
          <w:color w:val="000000" w:themeColor="text1"/>
        </w:rPr>
        <w:t xml:space="preserve"> (Cth) (FLA), the only ground for divorce is the irretrievable breakdown of marriage. Couples must also show that they have lived apart for 12 months and that they are not likely to live together again.</w:t>
      </w:r>
      <w:r w:rsidR="6FAF948F" w:rsidRPr="5B93703D">
        <w:rPr>
          <w:rFonts w:eastAsia="Arial"/>
          <w:color w:val="000000" w:themeColor="text1"/>
        </w:rPr>
        <w:t xml:space="preserve"> </w:t>
      </w:r>
      <w:r w:rsidR="6FAF948F" w:rsidRPr="5B93703D">
        <w:rPr>
          <w:rStyle w:val="normaltextrun"/>
          <w:color w:val="000000" w:themeColor="text1"/>
          <w:lang w:val="en-US"/>
        </w:rPr>
        <w:t xml:space="preserve">Teachers should consider the </w:t>
      </w:r>
      <w:hyperlink r:id="rId15">
        <w:r w:rsidR="00F65706">
          <w:rPr>
            <w:rStyle w:val="Hyperlink"/>
            <w:rFonts w:eastAsia="Arial"/>
            <w:noProof/>
          </w:rPr>
          <w:t>Controversial issues in schools policy</w:t>
        </w:r>
      </w:hyperlink>
      <w:r w:rsidR="6FAF948F" w:rsidRPr="5B93703D">
        <w:rPr>
          <w:rFonts w:eastAsia="Arial"/>
          <w:noProof/>
        </w:rPr>
        <w:t xml:space="preserve"> </w:t>
      </w:r>
      <w:r w:rsidR="6FAF948F" w:rsidRPr="5B93703D">
        <w:rPr>
          <w:rStyle w:val="normaltextrun"/>
          <w:color w:val="000000" w:themeColor="text1"/>
          <w:lang w:val="en-US"/>
        </w:rPr>
        <w:t>and ensure all material used is appropriate for individual classroom and school context</w:t>
      </w:r>
      <w:r w:rsidR="6FAF948F" w:rsidRPr="5B93703D">
        <w:rPr>
          <w:rFonts w:eastAsia="Calibri"/>
        </w:rPr>
        <w:t>.</w:t>
      </w:r>
    </w:p>
    <w:p w14:paraId="7B0B5684" w14:textId="5792C039" w:rsidR="41A2ED80" w:rsidRDefault="3438B917" w:rsidP="00CD188E">
      <w:pPr>
        <w:pStyle w:val="ListBullet"/>
        <w:rPr>
          <w:rFonts w:eastAsia="Arial"/>
          <w:color w:val="000000" w:themeColor="text1"/>
        </w:rPr>
      </w:pPr>
      <w:r w:rsidRPr="1CAE8F25">
        <w:rPr>
          <w:lang w:val="en-US"/>
        </w:rPr>
        <w:t>As a class, review the legal definition of marriage according to</w:t>
      </w:r>
      <w:r w:rsidR="3326E226" w:rsidRPr="1CAE8F25">
        <w:rPr>
          <w:lang w:val="en-US"/>
        </w:rPr>
        <w:t xml:space="preserve"> the</w:t>
      </w:r>
      <w:r w:rsidRPr="1CAE8F25">
        <w:rPr>
          <w:lang w:val="en-US"/>
        </w:rPr>
        <w:t xml:space="preserve"> </w:t>
      </w:r>
      <w:hyperlink r:id="rId16">
        <w:r w:rsidRPr="1CAE8F25">
          <w:rPr>
            <w:rStyle w:val="Hyperlink"/>
            <w:lang w:val="en-US"/>
          </w:rPr>
          <w:t>Marriage Act 1961 (cth) s5</w:t>
        </w:r>
      </w:hyperlink>
      <w:r w:rsidRPr="1CAE8F25">
        <w:rPr>
          <w:lang w:val="en-US"/>
        </w:rPr>
        <w:t xml:space="preserve">. Identify each of the </w:t>
      </w:r>
      <w:r w:rsidR="747DB891" w:rsidRPr="1CAE8F25">
        <w:rPr>
          <w:lang w:val="en-US"/>
        </w:rPr>
        <w:t xml:space="preserve">4 </w:t>
      </w:r>
      <w:r w:rsidRPr="1CAE8F25">
        <w:rPr>
          <w:lang w:val="en-US"/>
        </w:rPr>
        <w:t>elements of the definition: ‘marriage means the union of 2 people to the exclusion of all others, voluntarily entered into for life’.</w:t>
      </w:r>
    </w:p>
    <w:p w14:paraId="18DB5107" w14:textId="0458BA98" w:rsidR="41A2ED80" w:rsidRDefault="41A2ED80" w:rsidP="00CD188E">
      <w:pPr>
        <w:pStyle w:val="ListBullet"/>
      </w:pPr>
      <w:r w:rsidRPr="0898300F">
        <w:rPr>
          <w:lang w:val="en-US"/>
        </w:rPr>
        <w:t>As a class, discuss the following aspects of divorce:</w:t>
      </w:r>
    </w:p>
    <w:p w14:paraId="07BFD0EB" w14:textId="4CBD1336" w:rsidR="41A2ED80" w:rsidRDefault="41A2ED80" w:rsidP="0039005D">
      <w:pPr>
        <w:pStyle w:val="ListBullet2"/>
        <w:ind w:left="1134" w:hanging="567"/>
      </w:pPr>
      <w:r w:rsidRPr="0898300F">
        <w:rPr>
          <w:lang w:val="en-US"/>
        </w:rPr>
        <w:t>What is the meaning of divorce?</w:t>
      </w:r>
    </w:p>
    <w:p w14:paraId="2033EC8E" w14:textId="08326432" w:rsidR="00543EB5" w:rsidRPr="00543EB5" w:rsidRDefault="41A2ED80" w:rsidP="0039005D">
      <w:pPr>
        <w:pStyle w:val="ListBullet2"/>
        <w:ind w:left="1134" w:hanging="567"/>
      </w:pPr>
      <w:r w:rsidRPr="0898300F">
        <w:rPr>
          <w:lang w:val="en-US"/>
        </w:rPr>
        <w:t>Why do people get divorced?</w:t>
      </w:r>
    </w:p>
    <w:p w14:paraId="46E0A5C8" w14:textId="7D7A3480" w:rsidR="41A2ED80" w:rsidRDefault="3438B917" w:rsidP="00CD188E">
      <w:pPr>
        <w:pStyle w:val="ListBullet"/>
        <w:rPr>
          <w:rFonts w:eastAsia="Arial"/>
          <w:color w:val="D13438"/>
        </w:rPr>
      </w:pPr>
      <w:r w:rsidRPr="1CAE8F25">
        <w:rPr>
          <w:lang w:val="en-US"/>
        </w:rPr>
        <w:t xml:space="preserve">With a partner, review the </w:t>
      </w:r>
      <w:hyperlink r:id="rId17">
        <w:r w:rsidRPr="1CAE8F25">
          <w:rPr>
            <w:rStyle w:val="Hyperlink"/>
            <w:lang w:val="en-US"/>
          </w:rPr>
          <w:t>Family Law Act 1975 (cth) s48</w:t>
        </w:r>
      </w:hyperlink>
      <w:r w:rsidRPr="1CAE8F25">
        <w:rPr>
          <w:lang w:val="en-US"/>
        </w:rPr>
        <w:t xml:space="preserve"> and use this to identify the</w:t>
      </w:r>
      <w:r w:rsidR="025FAAAE" w:rsidRPr="1CAE8F25">
        <w:rPr>
          <w:lang w:val="en-US"/>
        </w:rPr>
        <w:t xml:space="preserve"> 3 </w:t>
      </w:r>
      <w:r w:rsidRPr="1CAE8F25">
        <w:rPr>
          <w:lang w:val="en-US"/>
        </w:rPr>
        <w:t>conditions required for a couple to get a divorce.</w:t>
      </w:r>
    </w:p>
    <w:p w14:paraId="126F9C46" w14:textId="53FFFB77" w:rsidR="41A2ED80" w:rsidRDefault="3438B917" w:rsidP="00CD188E">
      <w:pPr>
        <w:pStyle w:val="ListBullet"/>
        <w:rPr>
          <w:rFonts w:eastAsia="Arial"/>
          <w:color w:val="D13438"/>
        </w:rPr>
      </w:pPr>
      <w:r w:rsidRPr="1CAE8F25">
        <w:rPr>
          <w:rFonts w:eastAsia="Arial"/>
          <w:color w:val="000000" w:themeColor="text1"/>
          <w:lang w:val="en-US"/>
        </w:rPr>
        <w:t xml:space="preserve">Access </w:t>
      </w:r>
      <w:r w:rsidR="0039005D">
        <w:rPr>
          <w:rFonts w:eastAsia="Arial"/>
          <w:color w:val="000000" w:themeColor="text1"/>
          <w:lang w:val="en-US"/>
        </w:rPr>
        <w:t xml:space="preserve">the </w:t>
      </w:r>
      <w:r w:rsidRPr="1CAE8F25">
        <w:rPr>
          <w:rFonts w:eastAsia="Arial"/>
          <w:color w:val="000000" w:themeColor="text1"/>
          <w:lang w:val="en-US"/>
        </w:rPr>
        <w:t>ABC</w:t>
      </w:r>
      <w:r w:rsidR="0039005D">
        <w:rPr>
          <w:rFonts w:eastAsia="Arial"/>
          <w:color w:val="000000" w:themeColor="text1"/>
          <w:lang w:val="en-US"/>
        </w:rPr>
        <w:t xml:space="preserve"> article:</w:t>
      </w:r>
      <w:r w:rsidRPr="1CAE8F25">
        <w:rPr>
          <w:rFonts w:eastAsia="Arial"/>
          <w:color w:val="000000" w:themeColor="text1"/>
          <w:lang w:val="en-US"/>
        </w:rPr>
        <w:t xml:space="preserve"> ‘</w:t>
      </w:r>
      <w:hyperlink r:id="rId18">
        <w:r w:rsidR="00B46D17">
          <w:rPr>
            <w:rStyle w:val="Hyperlink"/>
          </w:rPr>
          <w:t>How Australia introduced a ‘no fault divorce</w:t>
        </w:r>
      </w:hyperlink>
      <w:r w:rsidR="00B46D17" w:rsidRPr="00B46D17">
        <w:t>’</w:t>
      </w:r>
      <w:r w:rsidR="00B46D17">
        <w:t>.</w:t>
      </w:r>
      <w:r w:rsidRPr="1CAE8F25">
        <w:rPr>
          <w:rFonts w:eastAsia="Arial"/>
          <w:color w:val="000000" w:themeColor="text1"/>
          <w:lang w:val="en-US"/>
        </w:rPr>
        <w:t xml:space="preserve"> </w:t>
      </w:r>
    </w:p>
    <w:p w14:paraId="66DA50C6" w14:textId="496F8C29" w:rsidR="41A2ED80" w:rsidRPr="00543EB5" w:rsidRDefault="3438B917" w:rsidP="0039005D">
      <w:pPr>
        <w:pStyle w:val="ListBullet2"/>
        <w:ind w:left="1134" w:hanging="567"/>
      </w:pPr>
      <w:r>
        <w:t>Compose 1</w:t>
      </w:r>
      <w:r w:rsidR="006F3FCE">
        <w:t xml:space="preserve"> to </w:t>
      </w:r>
      <w:r>
        <w:t xml:space="preserve">2 sentences explaining how the introduction of ‘no fault’ divorce reflects the values of many in </w:t>
      </w:r>
      <w:r w:rsidR="082F6496">
        <w:t xml:space="preserve">Australian </w:t>
      </w:r>
      <w:r>
        <w:t>society.</w:t>
      </w:r>
    </w:p>
    <w:p w14:paraId="54016F34" w14:textId="269F81EA" w:rsidR="41A2ED80" w:rsidRPr="00543EB5" w:rsidRDefault="3438B917" w:rsidP="0039005D">
      <w:pPr>
        <w:pStyle w:val="ListBullet2"/>
        <w:ind w:left="1134" w:hanging="567"/>
      </w:pPr>
      <w:r>
        <w:t>Compose 3</w:t>
      </w:r>
      <w:r w:rsidR="006F3FCE">
        <w:t xml:space="preserve"> to </w:t>
      </w:r>
      <w:r>
        <w:t>4 sentences making an evidenced judgement about the effectiveness of ‘no fault’ divorce in achieving just outcomes for family members.</w:t>
      </w:r>
    </w:p>
    <w:p w14:paraId="40066D81" w14:textId="1850E86F" w:rsidR="41A2ED80" w:rsidRPr="00015EB9" w:rsidRDefault="3438B917" w:rsidP="00CD188E">
      <w:pPr>
        <w:pStyle w:val="ListBullet"/>
      </w:pPr>
      <w:r w:rsidRPr="1CAE8F25">
        <w:rPr>
          <w:lang w:val="en-US"/>
        </w:rPr>
        <w:t xml:space="preserve">Work with a partner to create a </w:t>
      </w:r>
      <w:hyperlink r:id="rId19" w:anchor=".YgeUDCNZRnI.link">
        <w:r w:rsidRPr="1CAE8F25">
          <w:rPr>
            <w:rStyle w:val="Hyperlink"/>
            <w:lang w:val="en-US"/>
          </w:rPr>
          <w:t>storyboard</w:t>
        </w:r>
      </w:hyperlink>
      <w:r w:rsidRPr="1CAE8F25">
        <w:rPr>
          <w:lang w:val="en-US"/>
        </w:rPr>
        <w:t xml:space="preserve"> or </w:t>
      </w:r>
      <w:hyperlink r:id="rId20" w:anchor=".YgeUfePdfpw.link">
        <w:r w:rsidRPr="1CAE8F25">
          <w:rPr>
            <w:rStyle w:val="Hyperlink"/>
            <w:lang w:val="en-US"/>
          </w:rPr>
          <w:t>concept map</w:t>
        </w:r>
      </w:hyperlink>
      <w:r w:rsidRPr="1CAE8F25">
        <w:rPr>
          <w:lang w:val="en-US"/>
        </w:rPr>
        <w:t xml:space="preserve"> summarising the main steps in getting a divorce. </w:t>
      </w:r>
      <w:r w:rsidR="6F7CE363" w:rsidRPr="1CAE8F25">
        <w:rPr>
          <w:lang w:val="en-US"/>
        </w:rPr>
        <w:t>Use</w:t>
      </w:r>
      <w:r w:rsidRPr="1CAE8F25">
        <w:rPr>
          <w:lang w:val="en-US"/>
        </w:rPr>
        <w:t xml:space="preserve"> </w:t>
      </w:r>
      <w:hyperlink r:id="rId21">
        <w:r w:rsidRPr="1CAE8F25">
          <w:rPr>
            <w:rStyle w:val="Hyperlink"/>
            <w:lang w:val="en-US"/>
          </w:rPr>
          <w:t>Applying for a divorce</w:t>
        </w:r>
      </w:hyperlink>
      <w:r w:rsidRPr="1CAE8F25">
        <w:rPr>
          <w:lang w:val="en-US"/>
        </w:rPr>
        <w:t xml:space="preserve"> and </w:t>
      </w:r>
      <w:hyperlink r:id="rId22">
        <w:r w:rsidRPr="1CAE8F25">
          <w:rPr>
            <w:rStyle w:val="Hyperlink"/>
            <w:lang w:val="en-US"/>
          </w:rPr>
          <w:t>How do I apply for a divorce?</w:t>
        </w:r>
      </w:hyperlink>
      <w:r w:rsidR="6F7CE363" w:rsidRPr="00015EB9">
        <w:t xml:space="preserve"> to help you.</w:t>
      </w:r>
    </w:p>
    <w:p w14:paraId="0C612FDE" w14:textId="18E04DBB" w:rsidR="00797C02" w:rsidRDefault="00797C02" w:rsidP="00CD188E">
      <w:r w:rsidRPr="6EE7A686">
        <w:t>Revisit the vocabulary tracker</w:t>
      </w:r>
      <w:r>
        <w:t xml:space="preserve"> (</w:t>
      </w:r>
      <w:r w:rsidR="00701589">
        <w:fldChar w:fldCharType="begin"/>
      </w:r>
      <w:r w:rsidR="00701589">
        <w:instrText xml:space="preserve"> REF _Ref181091686 \h </w:instrText>
      </w:r>
      <w:r w:rsidR="00701589">
        <w:fldChar w:fldCharType="separate"/>
      </w:r>
      <w:r w:rsidR="00701589">
        <w:t xml:space="preserve">Table </w:t>
      </w:r>
      <w:r w:rsidR="00701589">
        <w:rPr>
          <w:noProof/>
        </w:rPr>
        <w:t>2</w:t>
      </w:r>
      <w:r w:rsidR="00701589">
        <w:fldChar w:fldCharType="end"/>
      </w:r>
      <w:r>
        <w:t>)</w:t>
      </w:r>
      <w:r w:rsidRPr="6EE7A686">
        <w:t xml:space="preserve"> at the </w:t>
      </w:r>
      <w:r>
        <w:t>end</w:t>
      </w:r>
      <w:r w:rsidRPr="6EE7A686">
        <w:t xml:space="preserve"> of this learning sequence and include any new legal terminology you have learnt so far.</w:t>
      </w:r>
    </w:p>
    <w:p w14:paraId="2231C5AD" w14:textId="3D54767E" w:rsidR="0898300F" w:rsidRDefault="0898300F" w:rsidP="00CD188E">
      <w:r>
        <w:br w:type="page"/>
      </w:r>
    </w:p>
    <w:p w14:paraId="55118DC1" w14:textId="17ACB295" w:rsidR="00797C02" w:rsidRDefault="7644A2E1" w:rsidP="00CD188E">
      <w:pPr>
        <w:pStyle w:val="Heading2"/>
      </w:pPr>
      <w:bookmarkStart w:id="9" w:name="_Toc181270520"/>
      <w:r>
        <w:lastRenderedPageBreak/>
        <w:t xml:space="preserve">Legal </w:t>
      </w:r>
      <w:r w:rsidR="0F2E4978">
        <w:t xml:space="preserve">consequences </w:t>
      </w:r>
      <w:r>
        <w:t xml:space="preserve">of </w:t>
      </w:r>
      <w:r w:rsidR="0F2E4978">
        <w:t xml:space="preserve">separation </w:t>
      </w:r>
      <w:r w:rsidR="49BAE186">
        <w:t xml:space="preserve">– </w:t>
      </w:r>
      <w:r w:rsidR="0F2E4978">
        <w:t>children</w:t>
      </w:r>
      <w:bookmarkEnd w:id="9"/>
    </w:p>
    <w:p w14:paraId="1D7811C3" w14:textId="5D2334A4" w:rsidR="00797C02" w:rsidRDefault="5F031B90" w:rsidP="00CD188E">
      <w:pPr>
        <w:pStyle w:val="FeatureBox2"/>
      </w:pPr>
      <w:r w:rsidRPr="0898300F">
        <w:rPr>
          <w:b/>
          <w:bCs/>
          <w:lang w:val="en-US"/>
        </w:rPr>
        <w:t>Note:</w:t>
      </w:r>
      <w:r w:rsidRPr="0898300F">
        <w:rPr>
          <w:lang w:val="en-US"/>
        </w:rPr>
        <w:t xml:space="preserve"> one of the most significant issues for couples to resolve after separation is where children will reside. It is mandatory for couples who are unable to agree on matters relating to children to try to resolve matters through Family Dispute Resolution (FDR). In the small number of cases where FDR is unable to resolve issues, the mediator can issue a s60I certificate. This indicates that genuine efforts have been made to resolve the matter and the matter can now be filed with the courts to determine the outcome. At every stage of determining parenting orders the courts will consider the ‘best interests’ of the child. This is the paramount consideration. This learning sequence includes an activity where students will be asked to link a concept to the themes and challenges of the course. These themes and challenges are set out at the start of this document and in the syllabus. They should be displayed for the students to use during the activity.</w:t>
      </w:r>
    </w:p>
    <w:p w14:paraId="4537DAC2" w14:textId="5DFFF454" w:rsidR="3ABFD4F6" w:rsidRDefault="5AF7A969" w:rsidP="00CD188E">
      <w:pPr>
        <w:pStyle w:val="ListBullet"/>
        <w:rPr>
          <w:rFonts w:eastAsia="Arial"/>
          <w:color w:val="000000" w:themeColor="text1"/>
        </w:rPr>
      </w:pPr>
      <w:r w:rsidRPr="1CAE8F25">
        <w:rPr>
          <w:rFonts w:eastAsia="Arial"/>
          <w:color w:val="000000" w:themeColor="text1"/>
        </w:rPr>
        <w:t xml:space="preserve">Review </w:t>
      </w:r>
      <w:hyperlink r:id="rId23">
        <w:r w:rsidR="00A87DAC">
          <w:rPr>
            <w:rStyle w:val="Hyperlink"/>
            <w:rFonts w:eastAsia="Arial"/>
          </w:rPr>
          <w:t>Family mediation and dispute resolution</w:t>
        </w:r>
      </w:hyperlink>
      <w:r w:rsidRPr="1CAE8F25">
        <w:rPr>
          <w:rFonts w:eastAsia="Arial"/>
          <w:color w:val="000000" w:themeColor="text1"/>
        </w:rPr>
        <w:t xml:space="preserve"> and complete brief notes on the following:</w:t>
      </w:r>
    </w:p>
    <w:p w14:paraId="65105991" w14:textId="417D8A50" w:rsidR="3ABFD4F6" w:rsidRPr="00543EB5" w:rsidRDefault="3ABFD4F6" w:rsidP="006F3FCE">
      <w:pPr>
        <w:pStyle w:val="ListBullet2"/>
        <w:ind w:left="1134" w:hanging="567"/>
      </w:pPr>
      <w:r w:rsidRPr="00543EB5">
        <w:t>define Family Dispute Resolution (FDR)</w:t>
      </w:r>
    </w:p>
    <w:p w14:paraId="2694A2B5" w14:textId="242DB269" w:rsidR="3ABFD4F6" w:rsidRPr="00543EB5" w:rsidRDefault="3ABFD4F6" w:rsidP="006F3FCE">
      <w:pPr>
        <w:pStyle w:val="ListBullet2"/>
        <w:ind w:left="1134" w:hanging="567"/>
      </w:pPr>
      <w:r w:rsidRPr="00543EB5">
        <w:t>identify the overall objective of mandatory FDR for parenting issues</w:t>
      </w:r>
    </w:p>
    <w:p w14:paraId="74758AE5" w14:textId="27227CEC" w:rsidR="3ABFD4F6" w:rsidRPr="00543EB5" w:rsidRDefault="3ABFD4F6" w:rsidP="006F3FCE">
      <w:pPr>
        <w:pStyle w:val="ListBullet2"/>
        <w:ind w:left="1134" w:hanging="567"/>
      </w:pPr>
      <w:r w:rsidRPr="00543EB5">
        <w:t>suggest 1</w:t>
      </w:r>
      <w:r w:rsidR="006F3FCE">
        <w:t xml:space="preserve"> to </w:t>
      </w:r>
      <w:r w:rsidRPr="00543EB5">
        <w:t>2 benefits of families reaching their own agreement on arrangements for children after separation</w:t>
      </w:r>
    </w:p>
    <w:p w14:paraId="4C419E3B" w14:textId="7F8F9376" w:rsidR="3ABFD4F6" w:rsidRPr="00543EB5" w:rsidRDefault="3ABFD4F6" w:rsidP="006F3FCE">
      <w:pPr>
        <w:pStyle w:val="ListBullet2"/>
        <w:ind w:left="1134" w:hanging="567"/>
      </w:pPr>
      <w:r w:rsidRPr="00543EB5">
        <w:t>explain what happens if FDR is unsuccessful.</w:t>
      </w:r>
    </w:p>
    <w:p w14:paraId="37D410CF" w14:textId="49328DBF" w:rsidR="3ABFD4F6" w:rsidRDefault="5AF7A969" w:rsidP="00CD188E">
      <w:pPr>
        <w:pStyle w:val="ListBullet"/>
        <w:rPr>
          <w:rFonts w:eastAsia="Arial"/>
          <w:color w:val="000000" w:themeColor="text1"/>
        </w:rPr>
      </w:pPr>
      <w:r>
        <w:t>Very few parenting matters go to courts. 97% of parenting matters are decided by parents either through direct negotiation or with the help of FDR mediation (</w:t>
      </w:r>
      <w:hyperlink r:id="rId24">
        <w:r w:rsidRPr="1CAE8F25">
          <w:rPr>
            <w:rStyle w:val="Hyperlink"/>
          </w:rPr>
          <w:t>AIFS 2022</w:t>
        </w:r>
      </w:hyperlink>
      <w:r>
        <w:t>). Use this statistic and your own research to construct 2 paragraphs in response to the following question: ‘How important is negotiation and FDR in encouraging cooperation and resolving conflict after separation?’</w:t>
      </w:r>
    </w:p>
    <w:p w14:paraId="5452A3E8" w14:textId="3BF22BBB" w:rsidR="3ABFD4F6" w:rsidRDefault="5AF7A969" w:rsidP="00CD188E">
      <w:pPr>
        <w:pStyle w:val="ListBullet"/>
        <w:rPr>
          <w:rFonts w:eastAsia="Arial"/>
          <w:color w:val="000000" w:themeColor="text1"/>
        </w:rPr>
      </w:pPr>
      <w:r>
        <w:t xml:space="preserve">Where parties are unable to reach agreement and the court </w:t>
      </w:r>
      <w:r w:rsidR="146EBB75">
        <w:t>must</w:t>
      </w:r>
      <w:r>
        <w:t xml:space="preserve"> rule on the living arrangements of children, a variety of factors are considered. The paramount consideration is always what is in the ‘best interests’ of the children. In small groups, complete the following:</w:t>
      </w:r>
    </w:p>
    <w:p w14:paraId="49D3110A" w14:textId="1694DE1D" w:rsidR="0898300F" w:rsidRPr="00543EB5" w:rsidRDefault="5AF7A969" w:rsidP="009223D5">
      <w:pPr>
        <w:pStyle w:val="ListBullet2"/>
        <w:ind w:left="1134" w:hanging="567"/>
        <w:rPr>
          <w:rFonts w:eastAsia="Arial"/>
          <w:color w:val="000000" w:themeColor="text1"/>
        </w:rPr>
      </w:pPr>
      <w:r>
        <w:t xml:space="preserve">Use </w:t>
      </w:r>
      <w:hyperlink r:id="rId25">
        <w:r w:rsidRPr="1CAE8F25">
          <w:rPr>
            <w:rStyle w:val="Hyperlink"/>
          </w:rPr>
          <w:t>Family Law Act 1975 (cth) s 60CC (2) and (3)</w:t>
        </w:r>
      </w:hyperlink>
      <w:r>
        <w:t xml:space="preserve"> to make a </w:t>
      </w:r>
      <w:hyperlink r:id="rId26" w:anchor=".YgeUfePdfpw.link">
        <w:r w:rsidRPr="1CAE8F25">
          <w:rPr>
            <w:rStyle w:val="Hyperlink"/>
          </w:rPr>
          <w:t>concept map</w:t>
        </w:r>
      </w:hyperlink>
      <w:r w:rsidRPr="1CAE8F25">
        <w:rPr>
          <w:rStyle w:val="Hyperlink"/>
        </w:rPr>
        <w:t xml:space="preserve"> </w:t>
      </w:r>
      <w:r>
        <w:t>of key factors that the court considers when determining what is in the ‘best interests’ of children</w:t>
      </w:r>
      <w:r w:rsidR="49BCAAFC">
        <w:t>.</w:t>
      </w:r>
    </w:p>
    <w:p w14:paraId="73B836B8" w14:textId="5D72FD53" w:rsidR="3ABFD4F6" w:rsidRDefault="5AF7A969" w:rsidP="009223D5">
      <w:pPr>
        <w:pStyle w:val="ListBullet2"/>
        <w:ind w:left="1134" w:hanging="567"/>
        <w:rPr>
          <w:rFonts w:eastAsia="Arial"/>
          <w:color w:val="000000" w:themeColor="text1"/>
        </w:rPr>
      </w:pPr>
      <w:r>
        <w:lastRenderedPageBreak/>
        <w:t>Individually, rank the key factors from what you believe to be the most important consideration to what you believe to be the least important consideration when determining the ‘best interests’ of children</w:t>
      </w:r>
      <w:r w:rsidR="49BCAAFC">
        <w:t>.</w:t>
      </w:r>
    </w:p>
    <w:p w14:paraId="5C910054" w14:textId="1881C246" w:rsidR="3ABFD4F6" w:rsidRDefault="5AF7A969" w:rsidP="009223D5">
      <w:pPr>
        <w:pStyle w:val="ListBullet2"/>
        <w:ind w:left="1134" w:hanging="567"/>
        <w:rPr>
          <w:rFonts w:eastAsia="Arial"/>
          <w:color w:val="000000" w:themeColor="text1"/>
        </w:rPr>
      </w:pPr>
      <w:r>
        <w:t>In small groups, discuss and justify your ranking. Work together to create a paragraph explaining why it is important for the court to consider these factors when deciding where children should live.</w:t>
      </w:r>
    </w:p>
    <w:p w14:paraId="161AFF14" w14:textId="7E2AA211" w:rsidR="3ABFD4F6" w:rsidRDefault="5AF7A969" w:rsidP="009223D5">
      <w:pPr>
        <w:pStyle w:val="ListBullet2"/>
        <w:ind w:left="1134" w:hanging="567"/>
        <w:rPr>
          <w:rFonts w:eastAsia="Arial"/>
          <w:color w:val="000000" w:themeColor="text1"/>
        </w:rPr>
      </w:pPr>
      <w:r>
        <w:t xml:space="preserve">Under </w:t>
      </w:r>
      <w:r w:rsidR="005F5332">
        <w:t xml:space="preserve">Article 30 of UNCROC </w:t>
      </w:r>
      <w:r>
        <w:t xml:space="preserve">and best interest factors in the FLA, the cultural needs, including language, culture and community of </w:t>
      </w:r>
      <w:r w:rsidR="5EAD5D63">
        <w:t>Aboriginal and Torres Strait Islander</w:t>
      </w:r>
      <w:r>
        <w:t xml:space="preserve"> children must be considered. Use a </w:t>
      </w:r>
      <w:hyperlink r:id="rId27" w:anchor=".YgMHT1kN384.link">
        <w:r w:rsidRPr="1CAE8F25">
          <w:rPr>
            <w:rStyle w:val="Hyperlink"/>
          </w:rPr>
          <w:t>Think-Pair-Share</w:t>
        </w:r>
      </w:hyperlink>
      <w:r>
        <w:t xml:space="preserve"> strategy to discuss the following </w:t>
      </w:r>
      <w:r w:rsidR="00BA440B">
        <w:t xml:space="preserve">questions </w:t>
      </w:r>
      <w:r>
        <w:t>with a partner</w:t>
      </w:r>
    </w:p>
    <w:p w14:paraId="74FFE0E8" w14:textId="03BBB825" w:rsidR="3ABFD4F6" w:rsidRPr="009223D5" w:rsidRDefault="3ABFD4F6" w:rsidP="009223D5">
      <w:pPr>
        <w:pStyle w:val="ListBullet3"/>
        <w:ind w:left="1701" w:hanging="567"/>
      </w:pPr>
      <w:r w:rsidRPr="009223D5">
        <w:t>How is the best interest factor important for families?</w:t>
      </w:r>
    </w:p>
    <w:p w14:paraId="6BE4FEBC" w14:textId="655526E9" w:rsidR="3ABFD4F6" w:rsidRPr="009223D5" w:rsidRDefault="3ABFD4F6" w:rsidP="009223D5">
      <w:pPr>
        <w:pStyle w:val="ListBullet3"/>
        <w:ind w:left="1701" w:hanging="567"/>
      </w:pPr>
      <w:r w:rsidRPr="009223D5">
        <w:t>How does this requirement link to the themes and challenges of this course?</w:t>
      </w:r>
    </w:p>
    <w:p w14:paraId="560CE0B0" w14:textId="389223DA" w:rsidR="3ABFD4F6" w:rsidRDefault="3ABFD4F6" w:rsidP="00CD188E">
      <w:pPr>
        <w:pStyle w:val="ListBullet"/>
        <w:spacing w:before="80"/>
        <w:rPr>
          <w:rFonts w:eastAsia="Arial"/>
          <w:color w:val="000000" w:themeColor="text1"/>
        </w:rPr>
      </w:pPr>
      <w:r w:rsidRPr="0898300F">
        <w:rPr>
          <w:rFonts w:eastAsia="Arial"/>
          <w:color w:val="000000" w:themeColor="text1"/>
        </w:rPr>
        <w:t xml:space="preserve">Under </w:t>
      </w:r>
      <w:hyperlink r:id="rId28">
        <w:r w:rsidRPr="0898300F">
          <w:rPr>
            <w:rStyle w:val="Hyperlink"/>
            <w:rFonts w:eastAsia="Arial"/>
            <w:i/>
            <w:iCs/>
          </w:rPr>
          <w:t>Family Law Act 1975 (</w:t>
        </w:r>
        <w:r w:rsidRPr="0898300F">
          <w:rPr>
            <w:rStyle w:val="Hyperlink"/>
            <w:rFonts w:eastAsia="Arial"/>
          </w:rPr>
          <w:t>cth) s65C</w:t>
        </w:r>
      </w:hyperlink>
      <w:r w:rsidRPr="0898300F">
        <w:rPr>
          <w:rFonts w:eastAsia="Arial"/>
          <w:color w:val="000000" w:themeColor="text1"/>
        </w:rPr>
        <w:t xml:space="preserve">, parenting orders for time with children can be applied for by either parent, grandparents, or any other person connected with the care and welfare and development of the child. Use a </w:t>
      </w:r>
      <w:hyperlink r:id="rId29" w:anchor=".YgMHT1kN384.link">
        <w:r w:rsidRPr="0898300F">
          <w:rPr>
            <w:rStyle w:val="Hyperlink"/>
            <w:rFonts w:eastAsia="Arial"/>
          </w:rPr>
          <w:t>Think-Pair-Share</w:t>
        </w:r>
      </w:hyperlink>
      <w:r w:rsidRPr="0898300F">
        <w:rPr>
          <w:rFonts w:eastAsia="Arial"/>
          <w:color w:val="000000" w:themeColor="text1"/>
        </w:rPr>
        <w:t xml:space="preserve"> strategy to discuss the following questions with a partner.</w:t>
      </w:r>
    </w:p>
    <w:p w14:paraId="46B905EA" w14:textId="3A38B1FA" w:rsidR="3ABFD4F6" w:rsidRPr="00543EB5" w:rsidRDefault="3ABFD4F6" w:rsidP="00E263F7">
      <w:pPr>
        <w:pStyle w:val="ListBullet2"/>
        <w:ind w:left="1134" w:hanging="567"/>
      </w:pPr>
      <w:r w:rsidRPr="00543EB5">
        <w:t>Why is the best interest factor important for families?</w:t>
      </w:r>
    </w:p>
    <w:p w14:paraId="333F5D35" w14:textId="59C0BBE9" w:rsidR="3ABFD4F6" w:rsidRPr="00543EB5" w:rsidRDefault="3ABFD4F6" w:rsidP="00E263F7">
      <w:pPr>
        <w:pStyle w:val="ListBullet2"/>
        <w:ind w:left="1134" w:hanging="567"/>
      </w:pPr>
      <w:r w:rsidRPr="00543EB5">
        <w:t>How does this requirement link to the themes and challenges of family law?</w:t>
      </w:r>
    </w:p>
    <w:p w14:paraId="56A085C3" w14:textId="16A4917A" w:rsidR="3ABFD4F6" w:rsidRDefault="3ABFD4F6" w:rsidP="00E263F7">
      <w:pPr>
        <w:pStyle w:val="ListBullet"/>
      </w:pPr>
      <w:r w:rsidRPr="0898300F">
        <w:rPr>
          <w:rStyle w:val="Strong"/>
          <w:rFonts w:eastAsia="Arial"/>
          <w:b w:val="0"/>
          <w:color w:val="000000" w:themeColor="text1"/>
        </w:rPr>
        <w:t>Review the case summaries below and for each, complete the following questions. To what extent does the case highlight that</w:t>
      </w:r>
    </w:p>
    <w:p w14:paraId="02E2FA69" w14:textId="5A51BC98" w:rsidR="3ABFD4F6" w:rsidRPr="00543EB5" w:rsidRDefault="3ABFD4F6" w:rsidP="00E263F7">
      <w:pPr>
        <w:pStyle w:val="ListBullet2"/>
        <w:ind w:left="1134" w:hanging="567"/>
      </w:pPr>
      <w:r w:rsidRPr="00543EB5">
        <w:t>the best interests of children are paramount?</w:t>
      </w:r>
    </w:p>
    <w:p w14:paraId="3CC37759" w14:textId="22CA7B63" w:rsidR="3ABFD4F6" w:rsidRPr="00543EB5" w:rsidRDefault="3ABFD4F6" w:rsidP="00E263F7">
      <w:pPr>
        <w:pStyle w:val="ListBullet2"/>
        <w:ind w:left="1134" w:hanging="567"/>
      </w:pPr>
      <w:r w:rsidRPr="00543EB5">
        <w:t>that justice is achieved for all family members?</w:t>
      </w:r>
    </w:p>
    <w:p w14:paraId="2D778EA9" w14:textId="3510C6F3" w:rsidR="3A24659F" w:rsidRDefault="2EE24D54" w:rsidP="00CD188E">
      <w:pPr>
        <w:pStyle w:val="FeatureBox2"/>
      </w:pPr>
      <w:r w:rsidRPr="1CAE8F25">
        <w:rPr>
          <w:b/>
          <w:bCs/>
        </w:rPr>
        <w:t>Differentiation</w:t>
      </w:r>
      <w:r>
        <w:t xml:space="preserve">: </w:t>
      </w:r>
      <w:r w:rsidR="00E263F7">
        <w:t>s</w:t>
      </w:r>
      <w:r>
        <w:t xml:space="preserve">tudents who prefer to use a language other than English should be given opportunities throughout this lesson to develop oral as well as written language. This may include working with peers as they complete the </w:t>
      </w:r>
      <w:r w:rsidR="00CA1511">
        <w:t>T</w:t>
      </w:r>
      <w:r>
        <w:t>hink-</w:t>
      </w:r>
      <w:r w:rsidR="00CA1511">
        <w:t>P</w:t>
      </w:r>
      <w:r>
        <w:t>air-</w:t>
      </w:r>
      <w:r w:rsidR="00CA1511">
        <w:t>S</w:t>
      </w:r>
      <w:r>
        <w:t xml:space="preserve">hare routine. </w:t>
      </w:r>
      <w:hyperlink r:id="rId30">
        <w:r w:rsidRPr="1CAE8F25">
          <w:rPr>
            <w:rStyle w:val="Hyperlink"/>
          </w:rPr>
          <w:t>Universal Design for Learning principles</w:t>
        </w:r>
      </w:hyperlink>
      <w:r>
        <w:t xml:space="preserve"> should be used throughout the lesson.</w:t>
      </w:r>
    </w:p>
    <w:p w14:paraId="20DC3448" w14:textId="0566A6B5" w:rsidR="3ABFD4F6" w:rsidRDefault="3ABFD4F6" w:rsidP="00CD188E">
      <w:pPr>
        <w:pStyle w:val="Caption"/>
        <w:tabs>
          <w:tab w:val="left" w:pos="567"/>
          <w:tab w:val="left" w:pos="1134"/>
          <w:tab w:val="left" w:pos="1701"/>
          <w:tab w:val="left" w:pos="2268"/>
          <w:tab w:val="left" w:pos="2835"/>
          <w:tab w:val="left" w:pos="3402"/>
        </w:tabs>
        <w:spacing w:after="120" w:line="240" w:lineRule="atLeast"/>
        <w:rPr>
          <w:rFonts w:eastAsia="Arial"/>
          <w:bCs/>
          <w:iCs w:val="0"/>
          <w:color w:val="000000" w:themeColor="text1"/>
          <w:szCs w:val="24"/>
        </w:rPr>
      </w:pPr>
      <w:r w:rsidRPr="0898300F">
        <w:rPr>
          <w:rFonts w:eastAsia="Arial"/>
          <w:bCs/>
          <w:iCs w:val="0"/>
          <w:color w:val="000000" w:themeColor="text1"/>
          <w:szCs w:val="24"/>
        </w:rPr>
        <w:lastRenderedPageBreak/>
        <w:t>Case summaries</w:t>
      </w:r>
    </w:p>
    <w:p w14:paraId="19BC3659" w14:textId="19009A6A" w:rsidR="3ABFD4F6" w:rsidRDefault="3ABFD4F6" w:rsidP="00CD188E">
      <w:pPr>
        <w:rPr>
          <w:rFonts w:eastAsia="Arial"/>
          <w:color w:val="000000" w:themeColor="text1"/>
        </w:rPr>
      </w:pPr>
      <w:r w:rsidRPr="0898300F">
        <w:rPr>
          <w:rStyle w:val="Strong"/>
          <w:rFonts w:eastAsia="Arial"/>
          <w:i/>
          <w:iCs/>
          <w:color w:val="000000" w:themeColor="text1"/>
          <w:lang w:val="en-US"/>
        </w:rPr>
        <w:t>W and R</w:t>
      </w:r>
      <w:r w:rsidRPr="0898300F">
        <w:rPr>
          <w:rFonts w:eastAsia="Arial"/>
          <w:color w:val="000000" w:themeColor="text1"/>
          <w:lang w:val="en-US"/>
        </w:rPr>
        <w:t xml:space="preserve"> [2006] Fam CA 25 – after the couple divorced, the mother wished to leave Queensland and relocate with the children to New Zealand. The court held that remaining in Brisbane with the children was in the child’s best interests as it would allow for a meaningful relationship with both parents.</w:t>
      </w:r>
    </w:p>
    <w:p w14:paraId="5D32A76A" w14:textId="7FF720CE" w:rsidR="3ABFD4F6" w:rsidRDefault="3ABFD4F6" w:rsidP="00CD188E">
      <w:pPr>
        <w:rPr>
          <w:rFonts w:eastAsia="Arial"/>
          <w:color w:val="000000" w:themeColor="text1"/>
        </w:rPr>
      </w:pPr>
      <w:r w:rsidRPr="0898300F">
        <w:rPr>
          <w:rFonts w:eastAsia="Arial"/>
          <w:b/>
          <w:bCs/>
          <w:i/>
          <w:iCs/>
          <w:color w:val="000000" w:themeColor="text1"/>
          <w:lang w:val="en-US"/>
        </w:rPr>
        <w:t>Pannet v Crain</w:t>
      </w:r>
      <w:r w:rsidRPr="0898300F">
        <w:rPr>
          <w:rFonts w:eastAsia="Arial"/>
          <w:color w:val="000000" w:themeColor="text1"/>
          <w:lang w:val="en-US"/>
        </w:rPr>
        <w:t xml:space="preserve"> (no 2) [2018] FamCAFC 14. In this case, the father had hit the mother’s car with a baseball bat, made derogatory comments, and assaulted family members in view of the child. The appeal court found that the risk posed by both the violence and the child witnessing the violence posed an unacceptable risk and upheld the original decision for the child to have no time or communication with the father.</w:t>
      </w:r>
    </w:p>
    <w:p w14:paraId="62683D89" w14:textId="382EB826" w:rsidR="3ABFD4F6" w:rsidRDefault="3ABFD4F6" w:rsidP="00CD188E">
      <w:pPr>
        <w:pStyle w:val="ListBullet"/>
      </w:pPr>
      <w:r w:rsidRPr="0898300F">
        <w:rPr>
          <w:rStyle w:val="Strong"/>
          <w:rFonts w:eastAsia="Arial"/>
          <w:b w:val="0"/>
          <w:color w:val="000000" w:themeColor="text1"/>
        </w:rPr>
        <w:t>As a class, discuss whether you agree that children’s best interests should be considered before the interests of parents</w:t>
      </w:r>
      <w:r w:rsidR="00A5091B">
        <w:rPr>
          <w:rStyle w:val="Strong"/>
          <w:rFonts w:eastAsia="Arial"/>
          <w:b w:val="0"/>
          <w:color w:val="000000" w:themeColor="text1"/>
        </w:rPr>
        <w:t>.</w:t>
      </w:r>
    </w:p>
    <w:p w14:paraId="628C1F22" w14:textId="615C29C2" w:rsidR="3ABFD4F6" w:rsidRDefault="5AF7A969" w:rsidP="00CD188E">
      <w:pPr>
        <w:pStyle w:val="FeatureBox2"/>
        <w:rPr>
          <w:rFonts w:eastAsia="Arial"/>
          <w:color w:val="000000" w:themeColor="text1"/>
        </w:rPr>
      </w:pPr>
      <w:r w:rsidRPr="1CAE8F25">
        <w:rPr>
          <w:b/>
          <w:bCs/>
          <w:lang w:val="en-US"/>
        </w:rPr>
        <w:t>Note</w:t>
      </w:r>
      <w:r w:rsidRPr="1CAE8F25">
        <w:rPr>
          <w:lang w:val="en-US"/>
        </w:rPr>
        <w:t xml:space="preserve"> </w:t>
      </w:r>
      <w:r w:rsidRPr="1CAE8F25">
        <w:rPr>
          <w:b/>
          <w:bCs/>
          <w:lang w:val="en-US"/>
        </w:rPr>
        <w:t xml:space="preserve">– </w:t>
      </w:r>
      <w:r w:rsidR="4FFE7888" w:rsidRPr="1CAE8F25">
        <w:rPr>
          <w:b/>
          <w:bCs/>
          <w:lang w:val="en-US"/>
        </w:rPr>
        <w:t xml:space="preserve">extended </w:t>
      </w:r>
      <w:r w:rsidRPr="1CAE8F25">
        <w:rPr>
          <w:b/>
          <w:bCs/>
          <w:lang w:val="en-US"/>
        </w:rPr>
        <w:t>responses in legal studies</w:t>
      </w:r>
      <w:r w:rsidRPr="1CAE8F25">
        <w:rPr>
          <w:lang w:val="en-US"/>
        </w:rPr>
        <w:t xml:space="preserve">: </w:t>
      </w:r>
      <w:r w:rsidR="00551A6A">
        <w:rPr>
          <w:lang w:val="en-US"/>
        </w:rPr>
        <w:t>i</w:t>
      </w:r>
      <w:r w:rsidRPr="1CAE8F25">
        <w:rPr>
          <w:lang w:val="en-US"/>
        </w:rPr>
        <w:t>n this activity, students will complete an extended response and then have this evaluated by at least 1 peer. Students should be explicitly taught how to construct a</w:t>
      </w:r>
      <w:r w:rsidR="4FFE7888" w:rsidRPr="1CAE8F25">
        <w:rPr>
          <w:lang w:val="en-US"/>
        </w:rPr>
        <w:t>n</w:t>
      </w:r>
      <w:r w:rsidRPr="1CAE8F25">
        <w:rPr>
          <w:lang w:val="en-US"/>
        </w:rPr>
        <w:t xml:space="preserve"> extended response</w:t>
      </w:r>
      <w:r w:rsidR="4FFE7888" w:rsidRPr="1CAE8F25">
        <w:rPr>
          <w:lang w:val="en-US"/>
        </w:rPr>
        <w:t xml:space="preserve"> in legal studies</w:t>
      </w:r>
      <w:r w:rsidRPr="1CAE8F25">
        <w:rPr>
          <w:lang w:val="en-US"/>
        </w:rPr>
        <w:t xml:space="preserve">. The importance of making an informed judgement and integrating cases, legislation or media references to support opinions should be highlighted. Students must understand the meaning of terms like ‘extensive knowledge’, ‘informed judgement’, ‘integrates legislation and cases’ and ‘sustained, logical and cohesive response.’ Viewing deidentified work samples of past students may be helpful in this respect. Prior to commencing the activity, it is also important that the class discusses the terminology in the peer review. Students will need to be provided access to a hard or soft copy of the </w:t>
      </w:r>
      <w:hyperlink r:id="rId31" w:anchor=".YgeZQ-XamNI.link">
        <w:r w:rsidR="00551A6A">
          <w:rPr>
            <w:rStyle w:val="Hyperlink"/>
            <w:lang w:val="en-US"/>
          </w:rPr>
          <w:t>Two stars and a wish</w:t>
        </w:r>
      </w:hyperlink>
      <w:r w:rsidRPr="1CAE8F25">
        <w:rPr>
          <w:lang w:val="en-US"/>
        </w:rPr>
        <w:t xml:space="preserve"> sheet.</w:t>
      </w:r>
    </w:p>
    <w:p w14:paraId="641DB72A" w14:textId="296D244B" w:rsidR="3ABFD4F6" w:rsidRDefault="5AF7A969" w:rsidP="00CD188E">
      <w:pPr>
        <w:pStyle w:val="ListBullet"/>
        <w:spacing w:before="80"/>
        <w:rPr>
          <w:rFonts w:eastAsia="Arial"/>
          <w:color w:val="000000" w:themeColor="text1"/>
        </w:rPr>
      </w:pPr>
      <w:r w:rsidRPr="617AFB5C">
        <w:rPr>
          <w:rFonts w:eastAsia="Arial"/>
          <w:color w:val="000000" w:themeColor="text1"/>
        </w:rPr>
        <w:t>Create an extended response to the following question: ‘Evaluate the effectiveness of the law in achieving justice in family disputes over children’. In your response you could refer to:</w:t>
      </w:r>
    </w:p>
    <w:p w14:paraId="0EC25C2E" w14:textId="65B6F6E5" w:rsidR="3ABFD4F6" w:rsidRPr="00543EB5" w:rsidRDefault="3ABFD4F6" w:rsidP="00551A6A">
      <w:pPr>
        <w:pStyle w:val="ListBullet2"/>
        <w:ind w:left="1134" w:hanging="567"/>
      </w:pPr>
      <w:r w:rsidRPr="00543EB5">
        <w:t>the best interests of the children as the paramount consideration</w:t>
      </w:r>
    </w:p>
    <w:p w14:paraId="26925D69" w14:textId="5835C4ED" w:rsidR="3ABFD4F6" w:rsidRPr="00543EB5" w:rsidRDefault="3ABFD4F6" w:rsidP="00551A6A">
      <w:pPr>
        <w:pStyle w:val="ListBullet2"/>
        <w:ind w:left="1134" w:hanging="567"/>
      </w:pPr>
      <w:r w:rsidRPr="00543EB5">
        <w:t>requirement to attend FDR</w:t>
      </w:r>
    </w:p>
    <w:p w14:paraId="62DA2949" w14:textId="38C2D608" w:rsidR="3ABFD4F6" w:rsidRPr="00543EB5" w:rsidRDefault="3ABFD4F6" w:rsidP="00551A6A">
      <w:pPr>
        <w:pStyle w:val="ListBullet2"/>
        <w:ind w:left="1134" w:hanging="567"/>
      </w:pPr>
      <w:r w:rsidRPr="00543EB5">
        <w:t>the need for all children to maintain a connection to culture and community</w:t>
      </w:r>
    </w:p>
    <w:p w14:paraId="2E205611" w14:textId="2EDB4547" w:rsidR="3ABFD4F6" w:rsidRPr="00543EB5" w:rsidRDefault="3ABFD4F6" w:rsidP="00551A6A">
      <w:pPr>
        <w:pStyle w:val="ListBullet2"/>
        <w:ind w:left="1134" w:hanging="567"/>
      </w:pPr>
      <w:r w:rsidRPr="00543EB5">
        <w:t>the need for contact to be maintained with persons other than parents in some cases</w:t>
      </w:r>
    </w:p>
    <w:p w14:paraId="7AF29A44" w14:textId="6879AABF" w:rsidR="3ABFD4F6" w:rsidRPr="00543EB5" w:rsidRDefault="3ABFD4F6" w:rsidP="00551A6A">
      <w:pPr>
        <w:pStyle w:val="ListBullet2"/>
        <w:ind w:left="1134" w:hanging="567"/>
      </w:pPr>
      <w:r w:rsidRPr="00543EB5">
        <w:t>case examples.</w:t>
      </w:r>
    </w:p>
    <w:p w14:paraId="7B391668" w14:textId="30C46D85" w:rsidR="0898300F" w:rsidRPr="00EF75B6" w:rsidRDefault="5AF7A969" w:rsidP="00CD188E">
      <w:pPr>
        <w:pStyle w:val="ListBullet"/>
        <w:spacing w:before="80"/>
        <w:rPr>
          <w:rFonts w:eastAsia="Arial"/>
          <w:color w:val="000000" w:themeColor="text1"/>
        </w:rPr>
      </w:pPr>
      <w:r w:rsidRPr="1CAE8F25">
        <w:rPr>
          <w:rFonts w:eastAsia="Arial"/>
          <w:color w:val="000000" w:themeColor="text1"/>
        </w:rPr>
        <w:lastRenderedPageBreak/>
        <w:t xml:space="preserve">Pass your response to a partner, who will use the criteria below to review the work and then summarise this onto your </w:t>
      </w:r>
      <w:hyperlink r:id="rId32" w:anchor=".YgeZQ-XamNI.link">
        <w:r w:rsidR="00BC2EFA">
          <w:rPr>
            <w:rStyle w:val="Hyperlink"/>
            <w:rFonts w:eastAsia="Arial"/>
          </w:rPr>
          <w:t>Two stars and a wish</w:t>
        </w:r>
      </w:hyperlink>
      <w:r w:rsidRPr="1CAE8F25">
        <w:rPr>
          <w:rFonts w:eastAsia="Arial"/>
          <w:color w:val="000000" w:themeColor="text1"/>
        </w:rPr>
        <w:t xml:space="preserve"> feedback sheet.</w:t>
      </w:r>
    </w:p>
    <w:p w14:paraId="2FF317B3" w14:textId="7B4D3DB4" w:rsidR="00BE1203" w:rsidRPr="00BE1203" w:rsidRDefault="00BE1203" w:rsidP="00BE1203">
      <w:pPr>
        <w:pStyle w:val="Caption"/>
      </w:pPr>
      <w:r>
        <w:t xml:space="preserve">Table </w:t>
      </w:r>
      <w:r>
        <w:fldChar w:fldCharType="begin"/>
      </w:r>
      <w:r>
        <w:instrText xml:space="preserve"> SEQ Table \* ARABIC </w:instrText>
      </w:r>
      <w:r>
        <w:fldChar w:fldCharType="separate"/>
      </w:r>
      <w:r w:rsidR="00AA4870">
        <w:rPr>
          <w:noProof/>
        </w:rPr>
        <w:t>3</w:t>
      </w:r>
      <w:r>
        <w:fldChar w:fldCharType="end"/>
      </w:r>
      <w:r>
        <w:t xml:space="preserve"> – criteria for feedback</w:t>
      </w:r>
    </w:p>
    <w:tbl>
      <w:tblPr>
        <w:tblStyle w:val="Tableheader"/>
        <w:tblW w:w="0" w:type="dxa"/>
        <w:tblLook w:val="0420" w:firstRow="1" w:lastRow="0" w:firstColumn="0" w:lastColumn="0" w:noHBand="0" w:noVBand="1"/>
        <w:tblDescription w:val="Criteria for feedback. Table with single column and four rows beneath the header row. The four rows include the following in descending order: Demonstrates extensive knowledge of the legal process for managing disputes over children, Makes an informed judgement about how effectively the law works, Integrates relevant legislation, cases, media or international instruments to support the response, Presents a sustained, logical and cohesive response to the question using relevant legal concepts and terminology &#10;"/>
      </w:tblPr>
      <w:tblGrid>
        <w:gridCol w:w="9570"/>
      </w:tblGrid>
      <w:tr w:rsidR="00EF75B6" w:rsidRPr="00EF75B6" w14:paraId="381F79A2" w14:textId="77777777" w:rsidTr="003156A9">
        <w:trPr>
          <w:cnfStyle w:val="100000000000" w:firstRow="1" w:lastRow="0" w:firstColumn="0" w:lastColumn="0" w:oddVBand="0" w:evenVBand="0" w:oddHBand="0" w:evenHBand="0" w:firstRowFirstColumn="0" w:firstRowLastColumn="0" w:lastRowFirstColumn="0" w:lastRowLastColumn="0"/>
          <w:trHeight w:val="300"/>
        </w:trPr>
        <w:tc>
          <w:tcPr>
            <w:tcW w:w="9570" w:type="dxa"/>
            <w:hideMark/>
          </w:tcPr>
          <w:p w14:paraId="48030D3B" w14:textId="5FF053DB" w:rsidR="00EF75B6" w:rsidRPr="00EF75B6" w:rsidRDefault="00EF75B6" w:rsidP="00CD188E">
            <w:pPr>
              <w:divId w:val="1982079951"/>
              <w:rPr>
                <w:b w:val="0"/>
                <w:bCs/>
              </w:rPr>
            </w:pPr>
            <w:r w:rsidRPr="00EF75B6">
              <w:rPr>
                <w:bCs/>
              </w:rPr>
              <w:t>Criteria</w:t>
            </w:r>
          </w:p>
        </w:tc>
      </w:tr>
      <w:tr w:rsidR="00EF75B6" w:rsidRPr="00EF75B6" w14:paraId="0E91776D" w14:textId="77777777" w:rsidTr="003156A9">
        <w:trPr>
          <w:cnfStyle w:val="000000100000" w:firstRow="0" w:lastRow="0" w:firstColumn="0" w:lastColumn="0" w:oddVBand="0" w:evenVBand="0" w:oddHBand="1" w:evenHBand="0" w:firstRowFirstColumn="0" w:firstRowLastColumn="0" w:lastRowFirstColumn="0" w:lastRowLastColumn="0"/>
          <w:trHeight w:val="300"/>
        </w:trPr>
        <w:tc>
          <w:tcPr>
            <w:tcW w:w="9570" w:type="dxa"/>
            <w:hideMark/>
          </w:tcPr>
          <w:p w14:paraId="2A8A1697" w14:textId="30494CEE" w:rsidR="00EF75B6" w:rsidRPr="00EF75B6" w:rsidRDefault="6BC64225" w:rsidP="00CD188E">
            <w:r>
              <w:t>Demonstrates extensive knowledge of the legal process for managing disputes over children</w:t>
            </w:r>
            <w:r w:rsidR="003156A9">
              <w:t>.</w:t>
            </w:r>
          </w:p>
        </w:tc>
      </w:tr>
      <w:tr w:rsidR="00EF75B6" w:rsidRPr="00EF75B6" w14:paraId="6048B27D" w14:textId="77777777" w:rsidTr="003156A9">
        <w:trPr>
          <w:cnfStyle w:val="000000010000" w:firstRow="0" w:lastRow="0" w:firstColumn="0" w:lastColumn="0" w:oddVBand="0" w:evenVBand="0" w:oddHBand="0" w:evenHBand="1" w:firstRowFirstColumn="0" w:firstRowLastColumn="0" w:lastRowFirstColumn="0" w:lastRowLastColumn="0"/>
          <w:trHeight w:val="300"/>
        </w:trPr>
        <w:tc>
          <w:tcPr>
            <w:tcW w:w="9570" w:type="dxa"/>
            <w:hideMark/>
          </w:tcPr>
          <w:p w14:paraId="7D9F3888" w14:textId="72C03CB2" w:rsidR="00EF75B6" w:rsidRPr="00EF75B6" w:rsidRDefault="00EF75B6" w:rsidP="00CD188E">
            <w:r w:rsidRPr="00EF75B6">
              <w:t>Makes an informed judgement about how effectively the law works</w:t>
            </w:r>
            <w:r w:rsidR="003156A9">
              <w:t>.</w:t>
            </w:r>
          </w:p>
        </w:tc>
      </w:tr>
      <w:tr w:rsidR="00EF75B6" w:rsidRPr="00EF75B6" w14:paraId="3B3928BF" w14:textId="77777777" w:rsidTr="003156A9">
        <w:trPr>
          <w:cnfStyle w:val="000000100000" w:firstRow="0" w:lastRow="0" w:firstColumn="0" w:lastColumn="0" w:oddVBand="0" w:evenVBand="0" w:oddHBand="1" w:evenHBand="0" w:firstRowFirstColumn="0" w:firstRowLastColumn="0" w:lastRowFirstColumn="0" w:lastRowLastColumn="0"/>
          <w:trHeight w:val="300"/>
        </w:trPr>
        <w:tc>
          <w:tcPr>
            <w:tcW w:w="9570" w:type="dxa"/>
            <w:hideMark/>
          </w:tcPr>
          <w:p w14:paraId="5FF453A1" w14:textId="5018ACE1" w:rsidR="00EF75B6" w:rsidRPr="00EF75B6" w:rsidRDefault="00EF75B6" w:rsidP="00CD188E">
            <w:r w:rsidRPr="00EF75B6">
              <w:t>Integrates relevant legislation, cases, media or international instruments to support the response</w:t>
            </w:r>
            <w:r w:rsidR="003156A9">
              <w:t>.</w:t>
            </w:r>
          </w:p>
        </w:tc>
      </w:tr>
      <w:tr w:rsidR="00EF75B6" w:rsidRPr="00EF75B6" w14:paraId="2A31AF01" w14:textId="77777777" w:rsidTr="003156A9">
        <w:trPr>
          <w:cnfStyle w:val="000000010000" w:firstRow="0" w:lastRow="0" w:firstColumn="0" w:lastColumn="0" w:oddVBand="0" w:evenVBand="0" w:oddHBand="0" w:evenHBand="1" w:firstRowFirstColumn="0" w:firstRowLastColumn="0" w:lastRowFirstColumn="0" w:lastRowLastColumn="0"/>
          <w:trHeight w:val="300"/>
        </w:trPr>
        <w:tc>
          <w:tcPr>
            <w:tcW w:w="9570" w:type="dxa"/>
            <w:hideMark/>
          </w:tcPr>
          <w:p w14:paraId="1ADCF863" w14:textId="2A79763F" w:rsidR="00EF75B6" w:rsidRPr="00EF75B6" w:rsidRDefault="6BC64225" w:rsidP="00CD188E">
            <w:r>
              <w:t>Presents a sustained, logical and cohesive response to the question using relevant legal concepts and terminology</w:t>
            </w:r>
            <w:r w:rsidR="003156A9">
              <w:t>.</w:t>
            </w:r>
          </w:p>
        </w:tc>
      </w:tr>
    </w:tbl>
    <w:p w14:paraId="4294C897" w14:textId="77D9A555" w:rsidR="5B93703D" w:rsidRDefault="5B93703D" w:rsidP="00CD188E">
      <w:r>
        <w:br w:type="page"/>
      </w:r>
    </w:p>
    <w:p w14:paraId="7C525D26" w14:textId="5190636F" w:rsidR="0898300F" w:rsidRDefault="49BAE186" w:rsidP="00CD188E">
      <w:pPr>
        <w:pStyle w:val="Heading2"/>
      </w:pPr>
      <w:bookmarkStart w:id="10" w:name="_Toc181270521"/>
      <w:r>
        <w:lastRenderedPageBreak/>
        <w:t xml:space="preserve">Legal </w:t>
      </w:r>
      <w:r w:rsidR="23B91800">
        <w:t xml:space="preserve">consequences </w:t>
      </w:r>
      <w:r>
        <w:t xml:space="preserve">of </w:t>
      </w:r>
      <w:r w:rsidR="23B91800">
        <w:t xml:space="preserve">separation </w:t>
      </w:r>
      <w:r>
        <w:t xml:space="preserve">– </w:t>
      </w:r>
      <w:r w:rsidR="23B91800">
        <w:t>property</w:t>
      </w:r>
      <w:bookmarkEnd w:id="10"/>
    </w:p>
    <w:p w14:paraId="61D20BAF" w14:textId="027332C6" w:rsidR="00FE29B4" w:rsidRDefault="58F58730" w:rsidP="00CD188E">
      <w:pPr>
        <w:pStyle w:val="FeatureBox2"/>
      </w:pPr>
      <w:r w:rsidRPr="1CAE8F25">
        <w:rPr>
          <w:rStyle w:val="Strong"/>
        </w:rPr>
        <w:t>N</w:t>
      </w:r>
      <w:r w:rsidR="599FE0FF" w:rsidRPr="1CAE8F25">
        <w:rPr>
          <w:rStyle w:val="Strong"/>
        </w:rPr>
        <w:t>ote</w:t>
      </w:r>
      <w:r w:rsidR="599FE0FF" w:rsidRPr="1CAE8F25">
        <w:rPr>
          <w:b/>
          <w:bCs/>
        </w:rPr>
        <w:t xml:space="preserve"> – </w:t>
      </w:r>
      <w:r w:rsidR="23B91800" w:rsidRPr="1CAE8F25">
        <w:rPr>
          <w:b/>
          <w:bCs/>
        </w:rPr>
        <w:t xml:space="preserve">property </w:t>
      </w:r>
      <w:r w:rsidR="599FE0FF" w:rsidRPr="1CAE8F25">
        <w:rPr>
          <w:b/>
          <w:bCs/>
        </w:rPr>
        <w:t>distribution:</w:t>
      </w:r>
      <w:r w:rsidR="599FE0FF">
        <w:t xml:space="preserve"> couples are encouraged to solve their own issues relating to property settlement after separation wherever possible. Where this is not possible, the court will decide. The process for decision making will involve valuation of all assets, assessment of contributions each of the parties have made to the asset pool and any adjustments for equity. In the following activity students will work in small teams and use the summary of the steps set out in the </w:t>
      </w:r>
      <w:r w:rsidR="599FE0FF" w:rsidRPr="1CAE8F25">
        <w:rPr>
          <w:i/>
          <w:iCs/>
        </w:rPr>
        <w:t>Family Law Act</w:t>
      </w:r>
      <w:r w:rsidR="599FE0FF">
        <w:t xml:space="preserve"> (FLA) and caselaw to decide what percentage of the property pool each of the parties will receive. Students are not required to know the intricacies of the FLA relating to property. The intention of this activity is to provide students with an understanding of the lengths that the court will go to ensure that the final outcome is as ‘just and equitable’ as possible.</w:t>
      </w:r>
    </w:p>
    <w:p w14:paraId="5312B0C1" w14:textId="3387F03A" w:rsidR="00CA4ADD" w:rsidRPr="00CA4ADD" w:rsidRDefault="5EF8E11B" w:rsidP="00CD188E">
      <w:pPr>
        <w:pStyle w:val="ListBullet"/>
      </w:pPr>
      <w:r>
        <w:t>Approximately 85% of property settlements are resolved through negotiation between the parties with only 15% of cases requiring adjudication in a trial. With a partner, discuss this statistic and use your own knowledge to write 2</w:t>
      </w:r>
      <w:r w:rsidR="006F3FCE">
        <w:t xml:space="preserve"> to </w:t>
      </w:r>
      <w:r>
        <w:t>3 sentences in response to each of the questions below:</w:t>
      </w:r>
    </w:p>
    <w:p w14:paraId="0F13B95D" w14:textId="77777777" w:rsidR="00CA4ADD" w:rsidRDefault="00CA4ADD" w:rsidP="009E1A0F">
      <w:pPr>
        <w:pStyle w:val="ListBullet2"/>
        <w:ind w:left="1134" w:hanging="567"/>
      </w:pPr>
      <w:r>
        <w:t>What are the benefits of couples reaching their own agreement on property division after separation?</w:t>
      </w:r>
    </w:p>
    <w:p w14:paraId="02BAED78" w14:textId="77777777" w:rsidR="00CA4ADD" w:rsidRDefault="00CA4ADD" w:rsidP="009E1A0F">
      <w:pPr>
        <w:pStyle w:val="ListBullet2"/>
        <w:ind w:left="1134" w:hanging="567"/>
      </w:pPr>
      <w:r>
        <w:t>How does the out of court property settlement system encourage cooperation and support couples to resolve conflict?</w:t>
      </w:r>
    </w:p>
    <w:p w14:paraId="5834CF69" w14:textId="77777777" w:rsidR="00CA4ADD" w:rsidRDefault="00CA4ADD" w:rsidP="009E1A0F">
      <w:pPr>
        <w:pStyle w:val="ListBullet2"/>
        <w:ind w:left="1134" w:hanging="567"/>
      </w:pPr>
      <w:r>
        <w:t>Why might couples struggle to reach their own agreement on property division after separation?</w:t>
      </w:r>
    </w:p>
    <w:p w14:paraId="7D05DF89" w14:textId="77777777" w:rsidR="00CA4ADD" w:rsidRDefault="00CA4ADD" w:rsidP="009E1A0F">
      <w:pPr>
        <w:pStyle w:val="ListBullet2"/>
        <w:ind w:left="1134" w:hanging="567"/>
      </w:pPr>
      <w:r>
        <w:t>How does the statistic support the view that our system is effective at encouraging parties to reach agreement out of court?</w:t>
      </w:r>
    </w:p>
    <w:p w14:paraId="655D8D4B" w14:textId="77777777" w:rsidR="00CA4ADD" w:rsidRDefault="00CA4ADD" w:rsidP="009E1A0F">
      <w:pPr>
        <w:pStyle w:val="ListBullet2"/>
        <w:ind w:left="1134" w:hanging="567"/>
      </w:pPr>
      <w:r>
        <w:t>How might you improve the system of out of court property settlement to ensure that justice is achieved?</w:t>
      </w:r>
    </w:p>
    <w:p w14:paraId="51026045" w14:textId="1E5EE723" w:rsidR="00CA4ADD" w:rsidRPr="004B557C" w:rsidRDefault="00CA4ADD" w:rsidP="00CD188E">
      <w:r w:rsidRPr="004B557C">
        <w:t>Work in a small group to judge what percentage of the total assets each party will receive in the scenario provided below. Steps to get you started may include</w:t>
      </w:r>
      <w:r w:rsidR="009E1A0F">
        <w:t xml:space="preserve"> the following.</w:t>
      </w:r>
    </w:p>
    <w:p w14:paraId="633411BA" w14:textId="0902B337" w:rsidR="00CA4ADD" w:rsidRDefault="5EF8E11B" w:rsidP="00CD188E">
      <w:pPr>
        <w:pStyle w:val="ListNumber"/>
      </w:pPr>
      <w:r>
        <w:t>Engage with and discuss the scenario</w:t>
      </w:r>
      <w:r w:rsidR="4C9BA70F">
        <w:t>.</w:t>
      </w:r>
    </w:p>
    <w:p w14:paraId="5F990487" w14:textId="650286E9" w:rsidR="00CA4ADD" w:rsidRDefault="004B557C" w:rsidP="00CD188E">
      <w:pPr>
        <w:pStyle w:val="ListNumber"/>
      </w:pPr>
      <w:r>
        <w:t>R</w:t>
      </w:r>
      <w:r w:rsidR="00CA4ADD">
        <w:t>eview the summary of FLA steps in property settlement provided below:</w:t>
      </w:r>
    </w:p>
    <w:p w14:paraId="0C4FA7D5" w14:textId="559AD592" w:rsidR="00CA4ADD" w:rsidRDefault="00CA4ADD" w:rsidP="009E1A0F">
      <w:pPr>
        <w:pStyle w:val="ListBullet2"/>
        <w:ind w:left="1134" w:hanging="567"/>
      </w:pPr>
      <w:r>
        <w:lastRenderedPageBreak/>
        <w:t>What is the total value of the pool of assets</w:t>
      </w:r>
      <w:r w:rsidR="004B557C">
        <w:t>?</w:t>
      </w:r>
    </w:p>
    <w:p w14:paraId="66E6425C" w14:textId="77777777" w:rsidR="00CA4ADD" w:rsidRDefault="00CA4ADD" w:rsidP="009E1A0F">
      <w:pPr>
        <w:pStyle w:val="ListBullet2"/>
        <w:ind w:left="1134" w:hanging="567"/>
      </w:pPr>
      <w:r>
        <w:t>What each party has contributed to the pool of assets?</w:t>
      </w:r>
    </w:p>
    <w:p w14:paraId="2A8CB52A" w14:textId="77777777" w:rsidR="00CA4ADD" w:rsidRDefault="00CA4ADD" w:rsidP="009E1A0F">
      <w:pPr>
        <w:pStyle w:val="ListBullet2"/>
        <w:ind w:left="1134" w:hanging="567"/>
      </w:pPr>
      <w:r>
        <w:t>What adjustments are necessary to ensure equity is achieved?</w:t>
      </w:r>
    </w:p>
    <w:p w14:paraId="730EDBC1" w14:textId="300012D0" w:rsidR="00CA4ADD" w:rsidRDefault="004B557C" w:rsidP="00CD188E">
      <w:pPr>
        <w:pStyle w:val="ListNumber"/>
      </w:pPr>
      <w:r>
        <w:t>R</w:t>
      </w:r>
      <w:r w:rsidR="00CA4ADD">
        <w:t>eview the caselaw provided below to see how the courts have interpreted the FLA in the past. Try to find ways in which these cases (common law precedent) could be applied to your scenario</w:t>
      </w:r>
      <w:r>
        <w:t>.</w:t>
      </w:r>
    </w:p>
    <w:p w14:paraId="11BC0FC9" w14:textId="0A823F54" w:rsidR="00975F1C" w:rsidRPr="00975F1C" w:rsidRDefault="393906C7" w:rsidP="00CD188E">
      <w:pPr>
        <w:pStyle w:val="ListNumber"/>
      </w:pPr>
      <w:r>
        <w:t>A</w:t>
      </w:r>
      <w:r w:rsidR="59370BE6">
        <w:t>gree on a percentage of total assets for John and Jane.</w:t>
      </w:r>
    </w:p>
    <w:p w14:paraId="76B654C7" w14:textId="15473EC8" w:rsidR="00975F1C" w:rsidRPr="00D8121A" w:rsidRDefault="00975F1C" w:rsidP="00CD188E">
      <w:pPr>
        <w:pStyle w:val="FeatureBox"/>
        <w:rPr>
          <w:b/>
        </w:rPr>
      </w:pPr>
      <w:r w:rsidRPr="00D8121A">
        <w:rPr>
          <w:b/>
        </w:rPr>
        <w:t>Scenario</w:t>
      </w:r>
    </w:p>
    <w:p w14:paraId="4BDF506D" w14:textId="77C8DFE9" w:rsidR="00975F1C" w:rsidRPr="00975F1C" w:rsidRDefault="36DC9383" w:rsidP="00CD188E">
      <w:pPr>
        <w:pStyle w:val="FeatureBox"/>
      </w:pPr>
      <w:r>
        <w:t>John and Jane have been married for 30 years. When they first married, Jane worked as a nurse and supported John while he finished his medical degree. For the past 25 years, Jane has not worked as she has raised the 5 children of the marriage whilst John built his career as a surgeon. The couple own a $5 million home in Mosman and John earns $800,000 p</w:t>
      </w:r>
      <w:r w:rsidR="006B193D">
        <w:t>er annum.</w:t>
      </w:r>
      <w:r>
        <w:t xml:space="preserve"> The couple also have a house in Byron Bay worth $3 million that they bought with money left </w:t>
      </w:r>
      <w:r w:rsidR="0240D584">
        <w:t>for</w:t>
      </w:r>
      <w:r>
        <w:t xml:space="preserve"> John by his father in his will. In the past few years, Jane has enjoyed gambling at the Casino and has spent an estimated $1 million. Jane injured herself as she was leaving the Casino one rainy afternoon and is now unable to drive or work as a nurse. The couple have been unable to resolve their dispute and are now in court.</w:t>
      </w:r>
    </w:p>
    <w:p w14:paraId="511D426F" w14:textId="77777777" w:rsidR="00975F1C" w:rsidRDefault="00975F1C" w:rsidP="00CD188E">
      <w:pPr>
        <w:pStyle w:val="FeatureBox"/>
      </w:pPr>
      <w:r>
        <w:rPr>
          <w:rStyle w:val="Strong"/>
        </w:rPr>
        <w:t>Court steps in property settlement</w:t>
      </w:r>
      <w:r>
        <w:t xml:space="preserve">: </w:t>
      </w:r>
    </w:p>
    <w:p w14:paraId="00E155B2" w14:textId="5C43C0CB" w:rsidR="00934ADB" w:rsidRPr="00934ADB" w:rsidRDefault="508B3D94" w:rsidP="00CD188E">
      <w:pPr>
        <w:pStyle w:val="FeatureBox"/>
      </w:pPr>
      <w:r>
        <w:t xml:space="preserve">s 79 (1) FLA </w:t>
      </w:r>
      <w:r w:rsidR="001D49A8">
        <w:rPr>
          <w:rStyle w:val="Strong"/>
          <w:b w:val="0"/>
          <w:bCs w:val="0"/>
        </w:rPr>
        <w:t>–</w:t>
      </w:r>
      <w:r w:rsidRPr="5B93703D">
        <w:rPr>
          <w:rStyle w:val="Strong"/>
        </w:rPr>
        <w:t xml:space="preserve"> all assets are valued</w:t>
      </w:r>
      <w:r>
        <w:t xml:space="preserve"> at the date of the hearing and liabilities, or money owed is subtracted from this.</w:t>
      </w:r>
    </w:p>
    <w:p w14:paraId="5D319770" w14:textId="77777777" w:rsidR="00975F1C" w:rsidRDefault="00975F1C" w:rsidP="00CD188E">
      <w:pPr>
        <w:pStyle w:val="FeatureBox"/>
      </w:pPr>
      <w:r>
        <w:t>s 79 (4) FLA – t</w:t>
      </w:r>
      <w:r w:rsidRPr="000D2AB4">
        <w:rPr>
          <w:rStyle w:val="Strong"/>
        </w:rPr>
        <w:t>he contributions of each of the parties to the whole asset pool</w:t>
      </w:r>
      <w:r>
        <w:t xml:space="preserve"> are then considered. For example: financial contributions, such as income, gifts, windfalls; and non-financial contributions such as caring for the children and the home.</w:t>
      </w:r>
    </w:p>
    <w:p w14:paraId="528B80E6" w14:textId="77777777" w:rsidR="00975F1C" w:rsidRPr="000D2AB4" w:rsidRDefault="00975F1C" w:rsidP="00CD188E">
      <w:pPr>
        <w:pStyle w:val="FeatureBox"/>
      </w:pPr>
      <w:r w:rsidRPr="410D1722">
        <w:t xml:space="preserve">s 75 (2) – </w:t>
      </w:r>
      <w:r w:rsidRPr="410D1722">
        <w:rPr>
          <w:rStyle w:val="Strong"/>
        </w:rPr>
        <w:t>any adjustments</w:t>
      </w:r>
      <w:r w:rsidRPr="410D1722">
        <w:t xml:space="preserve"> required to make the property order just and equitable. Considerations in this area may include factors like: the age and health of the parties; caring for children; the duration of the marriage; if one party is living with another; and negative contributions, for example gambling or domestic violence that may deplete the asset pool or prevent one party from working and contributing.</w:t>
      </w:r>
    </w:p>
    <w:p w14:paraId="4CDCCFE5" w14:textId="77777777" w:rsidR="00975F1C" w:rsidRDefault="00975F1C" w:rsidP="00CD188E">
      <w:pPr>
        <w:pStyle w:val="FeatureBox"/>
      </w:pPr>
      <w:r w:rsidRPr="00D8121A">
        <w:rPr>
          <w:b/>
        </w:rPr>
        <w:t>Case law</w:t>
      </w:r>
      <w:r>
        <w:t>:</w:t>
      </w:r>
    </w:p>
    <w:p w14:paraId="4E2063F3" w14:textId="3A588817" w:rsidR="00975F1C" w:rsidRDefault="36DC9383" w:rsidP="00CD188E">
      <w:pPr>
        <w:pStyle w:val="FeatureBox"/>
      </w:pPr>
      <w:r w:rsidRPr="1CAE8F25">
        <w:rPr>
          <w:i/>
          <w:iCs/>
        </w:rPr>
        <w:lastRenderedPageBreak/>
        <w:t>Best and Best</w:t>
      </w:r>
      <w:r>
        <w:t xml:space="preserve"> (1993) FLC 92-418</w:t>
      </w:r>
      <w:r w:rsidR="00D07CA6">
        <w:t xml:space="preserve"> –</w:t>
      </w:r>
      <w:r>
        <w:t xml:space="preserve"> held that business interests like a partnership in a law firm is considered property, even when it can’t be sold.</w:t>
      </w:r>
    </w:p>
    <w:p w14:paraId="4BA7405C" w14:textId="6EF56B6A" w:rsidR="00975F1C" w:rsidRDefault="00975F1C" w:rsidP="00CD188E">
      <w:pPr>
        <w:pStyle w:val="FeatureBox"/>
      </w:pPr>
      <w:r w:rsidRPr="410D1722">
        <w:rPr>
          <w:i/>
          <w:iCs/>
        </w:rPr>
        <w:t>Kowaliw and Kowaliw</w:t>
      </w:r>
      <w:r w:rsidRPr="410D1722">
        <w:t xml:space="preserve"> (1981)</w:t>
      </w:r>
      <w:r w:rsidR="00D07CA6">
        <w:t xml:space="preserve"> –</w:t>
      </w:r>
      <w:r w:rsidRPr="410D1722">
        <w:t xml:space="preserve"> held that where losses are incurred, both parties normally share the loss, unless one party has deliberately, recklessly or negligently acted to reduce the matrimonial assets.</w:t>
      </w:r>
    </w:p>
    <w:p w14:paraId="6A5CF684" w14:textId="68C0B38A" w:rsidR="00975F1C" w:rsidRDefault="00975F1C" w:rsidP="00CD188E">
      <w:pPr>
        <w:pStyle w:val="FeatureBox"/>
      </w:pPr>
      <w:r w:rsidRPr="00BB4EBF">
        <w:rPr>
          <w:i/>
        </w:rPr>
        <w:t>Mallet v Mallet</w:t>
      </w:r>
      <w:r>
        <w:t xml:space="preserve"> (1984) 156 CLR 605</w:t>
      </w:r>
      <w:r w:rsidR="00D07CA6">
        <w:t xml:space="preserve"> –</w:t>
      </w:r>
      <w:r>
        <w:t xml:space="preserve"> held that the contributions of the homemaker should be recognised in a ‘substantial and not a token way.’</w:t>
      </w:r>
    </w:p>
    <w:p w14:paraId="0B6A11C7" w14:textId="77777777" w:rsidR="00975F1C" w:rsidRDefault="00975F1C" w:rsidP="00CD188E">
      <w:pPr>
        <w:pStyle w:val="FeatureBox"/>
      </w:pPr>
      <w:r w:rsidRPr="410D1722">
        <w:t>Kessey v Kessey [1994] FamCA 162 – if a parent gifts money to the couple, it is considered the contribution of the child of the gifting couple.</w:t>
      </w:r>
    </w:p>
    <w:p w14:paraId="068BA612" w14:textId="0F3CA23A" w:rsidR="00FE29B4" w:rsidRPr="00FE29B4" w:rsidRDefault="00975F1C" w:rsidP="00CD188E">
      <w:pPr>
        <w:pStyle w:val="FeatureBox"/>
      </w:pPr>
      <w:r w:rsidRPr="410D1722">
        <w:rPr>
          <w:i/>
          <w:iCs/>
        </w:rPr>
        <w:t>Ty v Ty</w:t>
      </w:r>
      <w:r w:rsidRPr="410D1722">
        <w:t xml:space="preserve"> – an adjustment was made in favour of the wife who had worked to support the husband whilst he studies so that he could establish his career.</w:t>
      </w:r>
    </w:p>
    <w:p w14:paraId="3BB93299" w14:textId="4AE7FCAA" w:rsidR="006C6CAF" w:rsidRDefault="48947ADE" w:rsidP="00CD188E">
      <w:pPr>
        <w:pStyle w:val="FeatureBox2"/>
      </w:pPr>
      <w:r w:rsidRPr="1CAE8F25">
        <w:rPr>
          <w:b/>
          <w:bCs/>
        </w:rPr>
        <w:t>Differentiation:</w:t>
      </w:r>
      <w:r>
        <w:t xml:space="preserve"> </w:t>
      </w:r>
      <w:r w:rsidR="001B5550">
        <w:t>c</w:t>
      </w:r>
      <w:r w:rsidR="4084B893">
        <w:t>onsider</w:t>
      </w:r>
      <w:r w:rsidR="64BECA09">
        <w:t xml:space="preserve"> using a </w:t>
      </w:r>
      <w:hyperlink r:id="rId33">
        <w:r w:rsidR="64BECA09" w:rsidRPr="1CAE8F25">
          <w:rPr>
            <w:rStyle w:val="Hyperlink"/>
          </w:rPr>
          <w:t>cubing strategy</w:t>
        </w:r>
      </w:hyperlink>
      <w:r w:rsidR="64BECA09">
        <w:t xml:space="preserve"> to </w:t>
      </w:r>
      <w:r w:rsidR="35D4C70D">
        <w:t xml:space="preserve">engage </w:t>
      </w:r>
      <w:r w:rsidR="4BCEE160">
        <w:t xml:space="preserve">students across </w:t>
      </w:r>
      <w:r w:rsidR="35D4C70D">
        <w:t>a range of ability levels</w:t>
      </w:r>
      <w:r w:rsidR="6D142E69">
        <w:t xml:space="preserve"> in discussing the scenario</w:t>
      </w:r>
      <w:r w:rsidR="35D4C70D">
        <w:t xml:space="preserve">. </w:t>
      </w:r>
      <w:r w:rsidR="6D142E69">
        <w:t>Students should:</w:t>
      </w:r>
    </w:p>
    <w:p w14:paraId="45284987" w14:textId="3F95F925" w:rsidR="006C6CAF" w:rsidRDefault="004D360C" w:rsidP="001B5550">
      <w:pPr>
        <w:pStyle w:val="FeatureBox2"/>
        <w:numPr>
          <w:ilvl w:val="0"/>
          <w:numId w:val="9"/>
        </w:numPr>
        <w:ind w:left="567" w:hanging="567"/>
      </w:pPr>
      <w:r>
        <w:t>d</w:t>
      </w:r>
      <w:r w:rsidR="006C6CAF" w:rsidRPr="0081646C">
        <w:t>escribe it</w:t>
      </w:r>
      <w:r w:rsidR="006C6CAF">
        <w:t xml:space="preserve"> – </w:t>
      </w:r>
      <w:r w:rsidR="001B5550">
        <w:t>W</w:t>
      </w:r>
      <w:r w:rsidR="006C6CAF">
        <w:t xml:space="preserve">hat </w:t>
      </w:r>
      <w:r w:rsidR="007518FB">
        <w:t>is the scenario about</w:t>
      </w:r>
      <w:r w:rsidR="006C6CAF">
        <w:t>?</w:t>
      </w:r>
    </w:p>
    <w:p w14:paraId="35999610" w14:textId="159C9E9E" w:rsidR="006C6CAF" w:rsidRDefault="004D360C" w:rsidP="001B5550">
      <w:pPr>
        <w:pStyle w:val="FeatureBox2"/>
        <w:numPr>
          <w:ilvl w:val="0"/>
          <w:numId w:val="9"/>
        </w:numPr>
        <w:ind w:left="567" w:hanging="567"/>
      </w:pPr>
      <w:r>
        <w:t>c</w:t>
      </w:r>
      <w:r w:rsidR="006C6CAF" w:rsidRPr="0081646C">
        <w:t>ompare it</w:t>
      </w:r>
      <w:r w:rsidR="006C6CAF">
        <w:t xml:space="preserve"> – compare </w:t>
      </w:r>
      <w:r w:rsidR="007518FB">
        <w:t>the scenario</w:t>
      </w:r>
      <w:r w:rsidR="006C6CAF">
        <w:t xml:space="preserve"> with </w:t>
      </w:r>
      <w:r w:rsidR="007518FB">
        <w:t xml:space="preserve">the case law </w:t>
      </w:r>
      <w:r w:rsidR="00633B53">
        <w:t>above</w:t>
      </w:r>
      <w:r w:rsidR="001B5550">
        <w:t>.</w:t>
      </w:r>
      <w:r w:rsidR="006C6CAF">
        <w:t xml:space="preserve"> </w:t>
      </w:r>
      <w:r w:rsidR="001B5550">
        <w:t>W</w:t>
      </w:r>
      <w:r w:rsidR="006C6CAF">
        <w:t>hat is it similar to or different from?</w:t>
      </w:r>
    </w:p>
    <w:p w14:paraId="601EAB5E" w14:textId="62E8C86D" w:rsidR="006C6CAF" w:rsidRDefault="004D360C" w:rsidP="001B5550">
      <w:pPr>
        <w:pStyle w:val="FeatureBox2"/>
        <w:numPr>
          <w:ilvl w:val="0"/>
          <w:numId w:val="9"/>
        </w:numPr>
        <w:ind w:left="567" w:hanging="567"/>
      </w:pPr>
      <w:r>
        <w:t>a</w:t>
      </w:r>
      <w:r w:rsidR="006C6CAF" w:rsidRPr="0081646C">
        <w:t>ssociate it</w:t>
      </w:r>
      <w:r w:rsidR="006C6CAF">
        <w:t xml:space="preserve"> – </w:t>
      </w:r>
      <w:r w:rsidR="001B5550">
        <w:t>W</w:t>
      </w:r>
      <w:r w:rsidR="006C6CAF">
        <w:t xml:space="preserve">hat do you associate </w:t>
      </w:r>
      <w:r w:rsidR="00633B53">
        <w:t>the content of the scenario</w:t>
      </w:r>
      <w:r w:rsidR="00324BE4">
        <w:t xml:space="preserve"> with</w:t>
      </w:r>
      <w:r w:rsidR="001B5550">
        <w:t>?</w:t>
      </w:r>
      <w:r w:rsidR="006C6CAF">
        <w:t xml:space="preserve"> </w:t>
      </w:r>
      <w:r w:rsidR="001B5550">
        <w:t>W</w:t>
      </w:r>
      <w:r w:rsidR="006C6CAF">
        <w:t>hat does it make you think about?</w:t>
      </w:r>
    </w:p>
    <w:p w14:paraId="13A120E6" w14:textId="3986C69E" w:rsidR="006C6CAF" w:rsidRDefault="004D360C" w:rsidP="001B5550">
      <w:pPr>
        <w:pStyle w:val="FeatureBox2"/>
        <w:numPr>
          <w:ilvl w:val="0"/>
          <w:numId w:val="9"/>
        </w:numPr>
        <w:ind w:left="567" w:hanging="567"/>
      </w:pPr>
      <w:r>
        <w:t>a</w:t>
      </w:r>
      <w:r w:rsidR="006C6CAF" w:rsidRPr="0081646C">
        <w:t>nalyse it</w:t>
      </w:r>
      <w:r w:rsidR="006C6CAF">
        <w:t xml:space="preserve"> – describe the </w:t>
      </w:r>
      <w:r w:rsidR="00633B53">
        <w:t xml:space="preserve">legal </w:t>
      </w:r>
      <w:r w:rsidR="00324BE4">
        <w:t xml:space="preserve">elements of a </w:t>
      </w:r>
      <w:r w:rsidR="00633B53">
        <w:t>scenario</w:t>
      </w:r>
      <w:r w:rsidR="001B5550">
        <w:t>.</w:t>
      </w:r>
      <w:r w:rsidR="006C6CAF">
        <w:t xml:space="preserve"> </w:t>
      </w:r>
      <w:r w:rsidR="001B5550">
        <w:t>H</w:t>
      </w:r>
      <w:r w:rsidR="006C6CAF">
        <w:t xml:space="preserve">ow is it </w:t>
      </w:r>
      <w:r w:rsidR="00633B53">
        <w:t>structured</w:t>
      </w:r>
      <w:r w:rsidR="006C6CAF">
        <w:t>?</w:t>
      </w:r>
    </w:p>
    <w:p w14:paraId="2777D2AD" w14:textId="42151899" w:rsidR="006C6CAF" w:rsidRDefault="004D360C" w:rsidP="001B5550">
      <w:pPr>
        <w:pStyle w:val="FeatureBox2"/>
        <w:numPr>
          <w:ilvl w:val="0"/>
          <w:numId w:val="9"/>
        </w:numPr>
        <w:ind w:left="567" w:hanging="567"/>
      </w:pPr>
      <w:r>
        <w:t>a</w:t>
      </w:r>
      <w:r w:rsidR="006C6CAF" w:rsidRPr="0081646C">
        <w:t>pply it</w:t>
      </w:r>
      <w:r w:rsidR="006C6CAF">
        <w:t xml:space="preserve"> –</w:t>
      </w:r>
      <w:r w:rsidR="001863F2">
        <w:t xml:space="preserve"> </w:t>
      </w:r>
      <w:r w:rsidR="008E2E18">
        <w:t>H</w:t>
      </w:r>
      <w:r w:rsidR="001863F2">
        <w:t>ow do the court steps in property settlement relate to the scenario</w:t>
      </w:r>
      <w:r w:rsidR="008E2E18">
        <w:t>?</w:t>
      </w:r>
      <w:r w:rsidR="006C6CAF">
        <w:t xml:space="preserve"> </w:t>
      </w:r>
      <w:r w:rsidR="008E2E18">
        <w:t>H</w:t>
      </w:r>
      <w:r w:rsidR="006C6CAF">
        <w:t xml:space="preserve">ow can you use </w:t>
      </w:r>
      <w:r w:rsidR="001863F2">
        <w:t>the steps</w:t>
      </w:r>
      <w:r w:rsidR="006C6CAF">
        <w:t>?</w:t>
      </w:r>
    </w:p>
    <w:p w14:paraId="4F31F08E" w14:textId="0594786D" w:rsidR="006C6CAF" w:rsidRDefault="004D360C" w:rsidP="001B5550">
      <w:pPr>
        <w:pStyle w:val="FeatureBox2"/>
        <w:numPr>
          <w:ilvl w:val="0"/>
          <w:numId w:val="9"/>
        </w:numPr>
        <w:ind w:left="567" w:hanging="567"/>
      </w:pPr>
      <w:r>
        <w:t>a</w:t>
      </w:r>
      <w:r w:rsidR="0E80EC67" w:rsidRPr="0081646C">
        <w:t>rgue for or against it</w:t>
      </w:r>
      <w:r w:rsidR="0E80EC67">
        <w:t xml:space="preserve"> – </w:t>
      </w:r>
      <w:r w:rsidR="008E2E18">
        <w:t>W</w:t>
      </w:r>
      <w:r w:rsidR="0E80EC67">
        <w:t>hat</w:t>
      </w:r>
      <w:r w:rsidR="34DE0740">
        <w:t xml:space="preserve"> should the legal outcome of the property settlement be </w:t>
      </w:r>
      <w:r w:rsidR="29814F03">
        <w:t>given the steps in the FLA</w:t>
      </w:r>
      <w:r w:rsidR="0E80EC67">
        <w:t>?</w:t>
      </w:r>
    </w:p>
    <w:p w14:paraId="09FD99B6" w14:textId="77777777" w:rsidR="005A752A" w:rsidRPr="005A752A" w:rsidRDefault="402DFA6D" w:rsidP="00CD188E">
      <w:pPr>
        <w:pStyle w:val="ListBullet"/>
      </w:pPr>
      <w:r>
        <w:t>Share your team’s property division with the class and discuss why you have divided property as you have. As a class, debate this matter until you can agree on the percentages to each couple.</w:t>
      </w:r>
    </w:p>
    <w:p w14:paraId="60FE84A0" w14:textId="298DF12A" w:rsidR="005A752A" w:rsidRPr="005A752A" w:rsidRDefault="402DFA6D" w:rsidP="00CD188E">
      <w:pPr>
        <w:pStyle w:val="ListBullet"/>
      </w:pPr>
      <w:r>
        <w:lastRenderedPageBreak/>
        <w:t xml:space="preserve">Use your knowledge of FDR and the process of dividing property after settlement to identify 5 ways the legal process in property settlement ensures that justice is the result. Take </w:t>
      </w:r>
      <w:r w:rsidR="002446EA">
        <w:t>one</w:t>
      </w:r>
      <w:r>
        <w:t xml:space="preserve"> of your ideas and use this to create </w:t>
      </w:r>
      <w:r w:rsidR="002446EA">
        <w:t>one</w:t>
      </w:r>
      <w:r>
        <w:t xml:space="preserve"> paragraph that you would use in an extended response for the following question: ‘How well does the legal process in property settlement ensure justice for the parties involved in separation?’</w:t>
      </w:r>
    </w:p>
    <w:p w14:paraId="794D3153" w14:textId="54210CCF" w:rsidR="005A752A" w:rsidRDefault="005A752A" w:rsidP="00CD188E">
      <w:pPr>
        <w:pStyle w:val="ListBullet"/>
      </w:pPr>
      <w:r>
        <w:t xml:space="preserve">Pass your </w:t>
      </w:r>
      <w:r w:rsidR="002446EA">
        <w:t>one</w:t>
      </w:r>
      <w:r>
        <w:t xml:space="preserve"> paragraph response to a partner, who will use the criteria below to review the work and then summarise this onto your </w:t>
      </w:r>
      <w:hyperlink r:id="rId34" w:anchor=".YgeZQ-XamNI.link">
        <w:r w:rsidR="00EB681E">
          <w:rPr>
            <w:rStyle w:val="Hyperlink"/>
          </w:rPr>
          <w:t>Two stars and a wish</w:t>
        </w:r>
      </w:hyperlink>
      <w:r>
        <w:t xml:space="preserve"> feedback sheet.</w:t>
      </w:r>
    </w:p>
    <w:p w14:paraId="23D15191" w14:textId="59FF73B6" w:rsidR="00EB681E" w:rsidRPr="00EB681E" w:rsidRDefault="00EB681E" w:rsidP="00EB681E">
      <w:pPr>
        <w:pStyle w:val="Caption"/>
      </w:pPr>
      <w:r>
        <w:t xml:space="preserve">Table </w:t>
      </w:r>
      <w:r>
        <w:fldChar w:fldCharType="begin"/>
      </w:r>
      <w:r>
        <w:instrText xml:space="preserve"> SEQ Table \* ARABIC </w:instrText>
      </w:r>
      <w:r>
        <w:fldChar w:fldCharType="separate"/>
      </w:r>
      <w:r w:rsidR="00AA4870">
        <w:rPr>
          <w:noProof/>
        </w:rPr>
        <w:t>4</w:t>
      </w:r>
      <w:r>
        <w:fldChar w:fldCharType="end"/>
      </w:r>
      <w:r>
        <w:t xml:space="preserve"> – criteria for feedback</w:t>
      </w:r>
    </w:p>
    <w:tbl>
      <w:tblPr>
        <w:tblStyle w:val="Tableheader"/>
        <w:tblW w:w="0" w:type="auto"/>
        <w:tblLook w:val="0420" w:firstRow="1" w:lastRow="0" w:firstColumn="0" w:lastColumn="0" w:noHBand="0" w:noVBand="1"/>
        <w:tblDescription w:val="Criteria for feedback. Table summarising critieria for essay feedback. Criteria include: Demonstrates extensive knowledge of the legal process for managing disputes over property&#10;Makes an informed judgement about how effectively the law works, Integrates relevant legislation, cases, media or international instruments to support the response, Presents a sustained, logical and cohesive response to the question using relevant legal concepts and terminology&#10;"/>
      </w:tblPr>
      <w:tblGrid>
        <w:gridCol w:w="9622"/>
      </w:tblGrid>
      <w:tr w:rsidR="00383948" w14:paraId="1B240DA8" w14:textId="77777777">
        <w:trPr>
          <w:cnfStyle w:val="100000000000" w:firstRow="1" w:lastRow="0" w:firstColumn="0" w:lastColumn="0" w:oddVBand="0" w:evenVBand="0" w:oddHBand="0" w:evenHBand="0" w:firstRowFirstColumn="0" w:firstRowLastColumn="0" w:lastRowFirstColumn="0" w:lastRowLastColumn="0"/>
        </w:trPr>
        <w:tc>
          <w:tcPr>
            <w:tcW w:w="9622" w:type="dxa"/>
          </w:tcPr>
          <w:p w14:paraId="3ECB5FB9" w14:textId="77777777" w:rsidR="00383948" w:rsidRDefault="00383948" w:rsidP="00CD188E">
            <w:pPr>
              <w:spacing w:before="192" w:after="192"/>
              <w:rPr>
                <w:lang w:eastAsia="zh-CN"/>
              </w:rPr>
            </w:pPr>
            <w:r>
              <w:rPr>
                <w:lang w:eastAsia="zh-CN"/>
              </w:rPr>
              <w:t>Criteria</w:t>
            </w:r>
          </w:p>
        </w:tc>
      </w:tr>
      <w:tr w:rsidR="00383948" w14:paraId="3996648B" w14:textId="77777777">
        <w:trPr>
          <w:cnfStyle w:val="000000100000" w:firstRow="0" w:lastRow="0" w:firstColumn="0" w:lastColumn="0" w:oddVBand="0" w:evenVBand="0" w:oddHBand="1" w:evenHBand="0" w:firstRowFirstColumn="0" w:firstRowLastColumn="0" w:lastRowFirstColumn="0" w:lastRowLastColumn="0"/>
        </w:trPr>
        <w:tc>
          <w:tcPr>
            <w:tcW w:w="9622" w:type="dxa"/>
          </w:tcPr>
          <w:p w14:paraId="512CAA84" w14:textId="0F39B13B" w:rsidR="00383948" w:rsidRPr="00EB681E" w:rsidRDefault="00383948" w:rsidP="00EB681E">
            <w:r w:rsidRPr="00EB681E">
              <w:t>Demonstrates extensive knowledge of the legal process for managing disputes over property</w:t>
            </w:r>
            <w:r w:rsidR="00EB681E" w:rsidRPr="00EB681E">
              <w:t>.</w:t>
            </w:r>
          </w:p>
        </w:tc>
      </w:tr>
      <w:tr w:rsidR="00383948" w14:paraId="4ECAE92B" w14:textId="77777777">
        <w:trPr>
          <w:cnfStyle w:val="000000010000" w:firstRow="0" w:lastRow="0" w:firstColumn="0" w:lastColumn="0" w:oddVBand="0" w:evenVBand="0" w:oddHBand="0" w:evenHBand="1" w:firstRowFirstColumn="0" w:firstRowLastColumn="0" w:lastRowFirstColumn="0" w:lastRowLastColumn="0"/>
        </w:trPr>
        <w:tc>
          <w:tcPr>
            <w:tcW w:w="9622" w:type="dxa"/>
          </w:tcPr>
          <w:p w14:paraId="599BF320" w14:textId="4B80182E" w:rsidR="00383948" w:rsidRPr="00EB681E" w:rsidRDefault="00383948" w:rsidP="00EB681E">
            <w:r w:rsidRPr="00EB681E">
              <w:t>Makes an informed judgement about how effectively the law works</w:t>
            </w:r>
            <w:r w:rsidR="00EB681E" w:rsidRPr="00EB681E">
              <w:t>.</w:t>
            </w:r>
          </w:p>
        </w:tc>
      </w:tr>
      <w:tr w:rsidR="00383948" w14:paraId="4F6ADE1E" w14:textId="77777777">
        <w:trPr>
          <w:cnfStyle w:val="000000100000" w:firstRow="0" w:lastRow="0" w:firstColumn="0" w:lastColumn="0" w:oddVBand="0" w:evenVBand="0" w:oddHBand="1" w:evenHBand="0" w:firstRowFirstColumn="0" w:firstRowLastColumn="0" w:lastRowFirstColumn="0" w:lastRowLastColumn="0"/>
        </w:trPr>
        <w:tc>
          <w:tcPr>
            <w:tcW w:w="9622" w:type="dxa"/>
          </w:tcPr>
          <w:p w14:paraId="595FE897" w14:textId="77BF4704" w:rsidR="00383948" w:rsidRPr="00EB681E" w:rsidRDefault="00383948" w:rsidP="00EB681E">
            <w:r w:rsidRPr="00EB681E">
              <w:t>Integrates relevant legislation, cases, media or international instruments to support the response</w:t>
            </w:r>
            <w:r w:rsidR="00EB681E" w:rsidRPr="00EB681E">
              <w:t>.</w:t>
            </w:r>
          </w:p>
        </w:tc>
      </w:tr>
      <w:tr w:rsidR="00383948" w14:paraId="67DE389D" w14:textId="77777777">
        <w:trPr>
          <w:cnfStyle w:val="000000010000" w:firstRow="0" w:lastRow="0" w:firstColumn="0" w:lastColumn="0" w:oddVBand="0" w:evenVBand="0" w:oddHBand="0" w:evenHBand="1" w:firstRowFirstColumn="0" w:firstRowLastColumn="0" w:lastRowFirstColumn="0" w:lastRowLastColumn="0"/>
        </w:trPr>
        <w:tc>
          <w:tcPr>
            <w:tcW w:w="9622" w:type="dxa"/>
          </w:tcPr>
          <w:p w14:paraId="51D80900" w14:textId="710D1DA5" w:rsidR="00383948" w:rsidRPr="00EB681E" w:rsidRDefault="00383948" w:rsidP="00EB681E">
            <w:r w:rsidRPr="00EB681E">
              <w:t>Presents a sustained, logical and cohesive response to the question using relevant legal concepts and terminology</w:t>
            </w:r>
            <w:r w:rsidR="00EB681E" w:rsidRPr="00EB681E">
              <w:t>.</w:t>
            </w:r>
          </w:p>
        </w:tc>
      </w:tr>
    </w:tbl>
    <w:p w14:paraId="6F4F1AB5" w14:textId="77777777" w:rsidR="004E061A" w:rsidRDefault="00797C02" w:rsidP="00CD188E">
      <w:r w:rsidRPr="6EE7A686">
        <w:t>Revisit the vocabulary tracker</w:t>
      </w:r>
      <w:r>
        <w:t xml:space="preserve"> </w:t>
      </w:r>
      <w:r w:rsidR="004A44B7">
        <w:t>(</w:t>
      </w:r>
      <w:r w:rsidR="00EB681E">
        <w:fldChar w:fldCharType="begin"/>
      </w:r>
      <w:r w:rsidR="00EB681E">
        <w:instrText xml:space="preserve"> REF _Ref181091686 \h </w:instrText>
      </w:r>
      <w:r w:rsidR="00EB681E">
        <w:fldChar w:fldCharType="separate"/>
      </w:r>
      <w:r w:rsidR="00EB681E">
        <w:t xml:space="preserve">Table </w:t>
      </w:r>
      <w:r w:rsidR="00EB681E">
        <w:rPr>
          <w:noProof/>
        </w:rPr>
        <w:t>2</w:t>
      </w:r>
      <w:r w:rsidR="00EB681E">
        <w:fldChar w:fldCharType="end"/>
      </w:r>
      <w:r>
        <w:t>)</w:t>
      </w:r>
      <w:r w:rsidRPr="6EE7A686">
        <w:t xml:space="preserve"> and include any new legal terminology you have learnt so f</w:t>
      </w:r>
      <w:r w:rsidR="00256B99">
        <w:t>ar.</w:t>
      </w:r>
    </w:p>
    <w:p w14:paraId="62390A1B" w14:textId="184D7A07" w:rsidR="5B93703D" w:rsidRDefault="5B93703D" w:rsidP="00CD188E">
      <w:r>
        <w:br w:type="page"/>
      </w:r>
    </w:p>
    <w:p w14:paraId="2240D01A" w14:textId="5167FA3C" w:rsidR="00B71923" w:rsidRPr="008274A5" w:rsidRDefault="201FD447" w:rsidP="00CD188E">
      <w:pPr>
        <w:pStyle w:val="Heading2"/>
      </w:pPr>
      <w:bookmarkStart w:id="11" w:name="_Toc181270522"/>
      <w:r>
        <w:lastRenderedPageBreak/>
        <w:t>Dealing with domestic violence</w:t>
      </w:r>
      <w:bookmarkEnd w:id="11"/>
    </w:p>
    <w:p w14:paraId="716AB2B8" w14:textId="4852F787" w:rsidR="00966E37" w:rsidRDefault="33B744A4" w:rsidP="00CD188E">
      <w:pPr>
        <w:pStyle w:val="FeatureBox2"/>
      </w:pPr>
      <w:r w:rsidRPr="1CAE8F25">
        <w:rPr>
          <w:b/>
          <w:bCs/>
        </w:rPr>
        <w:t>N</w:t>
      </w:r>
      <w:r w:rsidR="4084B893" w:rsidRPr="1CAE8F25">
        <w:rPr>
          <w:b/>
          <w:bCs/>
        </w:rPr>
        <w:t>ote</w:t>
      </w:r>
      <w:r w:rsidRPr="1CAE8F25">
        <w:rPr>
          <w:b/>
          <w:bCs/>
        </w:rPr>
        <w:t>:</w:t>
      </w:r>
      <w:r w:rsidR="4084B893">
        <w:t xml:space="preserve"> </w:t>
      </w:r>
      <w:r w:rsidR="6DBCCDF2">
        <w:t>as with all content in family law, this area can be controversial and may raise issues for students.</w:t>
      </w:r>
      <w:r w:rsidR="18DB7F6A">
        <w:t xml:space="preserve"> Teachers should familiarise themselves with the </w:t>
      </w:r>
      <w:hyperlink r:id="rId35">
        <w:r w:rsidR="00EB681E">
          <w:rPr>
            <w:rStyle w:val="Hyperlink"/>
          </w:rPr>
          <w:t>Controversial issues in schools policy</w:t>
        </w:r>
      </w:hyperlink>
      <w:r w:rsidR="0885C786">
        <w:t xml:space="preserve"> prior to teaching this section of the learning sequence. </w:t>
      </w:r>
      <w:r w:rsidR="6DBCCDF2">
        <w:t>All media resources and suggested activities should be reviewed prior to teaching. Where required, the resources and pedagogy should be varied to meet the needs of the students and context.</w:t>
      </w:r>
    </w:p>
    <w:p w14:paraId="70065E0D" w14:textId="77777777" w:rsidR="00966E37" w:rsidRDefault="00966E37" w:rsidP="00CD188E">
      <w:pPr>
        <w:pStyle w:val="ListBullet"/>
      </w:pPr>
      <w:r>
        <w:t xml:space="preserve">The </w:t>
      </w:r>
      <w:hyperlink r:id="rId36" w:history="1">
        <w:r w:rsidRPr="00B62D46">
          <w:rPr>
            <w:rStyle w:val="Hyperlink"/>
            <w:i/>
          </w:rPr>
          <w:t>Family law Act 1975</w:t>
        </w:r>
        <w:r>
          <w:rPr>
            <w:rStyle w:val="Hyperlink"/>
          </w:rPr>
          <w:t xml:space="preserve"> (cth) </w:t>
        </w:r>
        <w:r w:rsidRPr="00654BC2">
          <w:rPr>
            <w:rStyle w:val="Hyperlink"/>
          </w:rPr>
          <w:t>s 4AB</w:t>
        </w:r>
      </w:hyperlink>
      <w:r>
        <w:t>, provides a comprehensive definition of domestic and family violence. Use this definition to complete the following:</w:t>
      </w:r>
    </w:p>
    <w:p w14:paraId="3F5316AD" w14:textId="198A9A15" w:rsidR="00966E37" w:rsidRPr="00966E37" w:rsidRDefault="00966E37" w:rsidP="00A64375">
      <w:pPr>
        <w:pStyle w:val="ListBullet2"/>
        <w:ind w:left="1134" w:hanging="567"/>
      </w:pPr>
      <w:r w:rsidRPr="00966E37">
        <w:t>Identify the different forms that domestic and family violence can take.</w:t>
      </w:r>
    </w:p>
    <w:p w14:paraId="7199D1B9" w14:textId="2C365E3A" w:rsidR="00966E37" w:rsidRPr="00966E37" w:rsidRDefault="00966E37" w:rsidP="00A64375">
      <w:pPr>
        <w:pStyle w:val="ListBullet2"/>
        <w:ind w:left="1134" w:hanging="567"/>
      </w:pPr>
      <w:r>
        <w:t>Discuss the benefits of expanding the definition in 2006 to include more forms of family and domestic violence beyond assault or physical violence.</w:t>
      </w:r>
    </w:p>
    <w:p w14:paraId="1BE8287A" w14:textId="330BEA7F" w:rsidR="00966E37" w:rsidRDefault="43B4F745" w:rsidP="00CD188E">
      <w:pPr>
        <w:pStyle w:val="ListBullet"/>
      </w:pPr>
      <w:r>
        <w:t>Locate and summarise 4 media articles on domestic violence into the table provided</w:t>
      </w:r>
      <w:r w:rsidR="00F32024">
        <w:t xml:space="preserve"> below</w:t>
      </w:r>
      <w:r w:rsidR="105425D6">
        <w:t xml:space="preserve"> (</w:t>
      </w:r>
      <w:r w:rsidR="00647087">
        <w:fldChar w:fldCharType="begin"/>
      </w:r>
      <w:r w:rsidR="00647087">
        <w:instrText xml:space="preserve"> REF _Ref181103782 \h </w:instrText>
      </w:r>
      <w:r w:rsidR="00647087">
        <w:fldChar w:fldCharType="separate"/>
      </w:r>
      <w:r w:rsidR="00647087">
        <w:t xml:space="preserve">Table </w:t>
      </w:r>
      <w:r w:rsidR="00647087">
        <w:rPr>
          <w:noProof/>
        </w:rPr>
        <w:t>5</w:t>
      </w:r>
      <w:r w:rsidR="00647087">
        <w:fldChar w:fldCharType="end"/>
      </w:r>
      <w:r w:rsidR="105425D6">
        <w:t>)</w:t>
      </w:r>
      <w:r>
        <w:t xml:space="preserve">. Examples may include: </w:t>
      </w:r>
      <w:hyperlink r:id="rId37">
        <w:r w:rsidRPr="1CAE8F25">
          <w:rPr>
            <w:rStyle w:val="Hyperlink"/>
          </w:rPr>
          <w:t>Domestic violence escalated as COVID-19 pandemic created 'perfect conditions' for abusers</w:t>
        </w:r>
      </w:hyperlink>
      <w:r>
        <w:t xml:space="preserve">; </w:t>
      </w:r>
      <w:hyperlink r:id="rId38">
        <w:r w:rsidRPr="1CAE8F25">
          <w:rPr>
            <w:rStyle w:val="Hyperlink"/>
          </w:rPr>
          <w:t>Landmark report reveals a woman dies every week due to Australia's domestic violence crisis</w:t>
        </w:r>
      </w:hyperlink>
      <w:r>
        <w:t>.</w:t>
      </w:r>
    </w:p>
    <w:p w14:paraId="099C6189" w14:textId="0B687392" w:rsidR="00BD40A7" w:rsidRPr="00BD40A7" w:rsidRDefault="00BD40A7" w:rsidP="00BD40A7">
      <w:pPr>
        <w:pStyle w:val="Caption"/>
      </w:pPr>
      <w:bookmarkStart w:id="12" w:name="_Ref181103782"/>
      <w:r>
        <w:t xml:space="preserve">Table </w:t>
      </w:r>
      <w:r>
        <w:fldChar w:fldCharType="begin"/>
      </w:r>
      <w:r>
        <w:instrText xml:space="preserve"> SEQ Table \* ARABIC </w:instrText>
      </w:r>
      <w:r>
        <w:fldChar w:fldCharType="separate"/>
      </w:r>
      <w:r w:rsidR="00AA4870">
        <w:rPr>
          <w:noProof/>
        </w:rPr>
        <w:t>5</w:t>
      </w:r>
      <w:r>
        <w:fldChar w:fldCharType="end"/>
      </w:r>
      <w:bookmarkEnd w:id="12"/>
      <w:r>
        <w:t xml:space="preserve"> – summary of key ideas within media articles</w:t>
      </w:r>
    </w:p>
    <w:tbl>
      <w:tblPr>
        <w:tblStyle w:val="Tableheader"/>
        <w:tblW w:w="9584" w:type="dxa"/>
        <w:tblInd w:w="25" w:type="dxa"/>
        <w:tblLook w:val="0420" w:firstRow="1" w:lastRow="0" w:firstColumn="0" w:lastColumn="0" w:noHBand="0" w:noVBand="1"/>
        <w:tblCaption w:val="Table 5 – summary of key ideas within media articles"/>
        <w:tblDescription w:val="Table with three columns that asks students to identify article title, publication and year, the big ideas in the article and how the article may be useful in evaluating the effectiveness of responses."/>
      </w:tblPr>
      <w:tblGrid>
        <w:gridCol w:w="3001"/>
        <w:gridCol w:w="2993"/>
        <w:gridCol w:w="3590"/>
      </w:tblGrid>
      <w:tr w:rsidR="004C5979" w14:paraId="20B5E172" w14:textId="77777777" w:rsidTr="617AFB5C">
        <w:trPr>
          <w:cnfStyle w:val="100000000000" w:firstRow="1" w:lastRow="0" w:firstColumn="0" w:lastColumn="0" w:oddVBand="0" w:evenVBand="0" w:oddHBand="0" w:evenHBand="0" w:firstRowFirstColumn="0" w:firstRowLastColumn="0" w:lastRowFirstColumn="0" w:lastRowLastColumn="0"/>
        </w:trPr>
        <w:tc>
          <w:tcPr>
            <w:tcW w:w="3001" w:type="dxa"/>
          </w:tcPr>
          <w:p w14:paraId="46447452" w14:textId="473C287A" w:rsidR="004C5979" w:rsidRDefault="004C5979" w:rsidP="00CD188E">
            <w:pPr>
              <w:spacing w:before="192" w:after="192"/>
              <w:rPr>
                <w:lang w:eastAsia="zh-CN"/>
              </w:rPr>
            </w:pPr>
            <w:r>
              <w:rPr>
                <w:lang w:eastAsia="zh-CN"/>
              </w:rPr>
              <w:t>Article title, publication and year</w:t>
            </w:r>
          </w:p>
        </w:tc>
        <w:tc>
          <w:tcPr>
            <w:tcW w:w="2993" w:type="dxa"/>
          </w:tcPr>
          <w:p w14:paraId="4B2F4E5F" w14:textId="24A0D3CB" w:rsidR="004C5979" w:rsidRDefault="004C5979" w:rsidP="00CD188E">
            <w:pPr>
              <w:rPr>
                <w:lang w:eastAsia="zh-CN"/>
              </w:rPr>
            </w:pPr>
            <w:r>
              <w:rPr>
                <w:lang w:eastAsia="zh-CN"/>
              </w:rPr>
              <w:t>Big ideas – extent of the problem, responses to the problem</w:t>
            </w:r>
          </w:p>
        </w:tc>
        <w:tc>
          <w:tcPr>
            <w:tcW w:w="3590" w:type="dxa"/>
          </w:tcPr>
          <w:p w14:paraId="70DE7185" w14:textId="77777777" w:rsidR="004C5979" w:rsidRDefault="004C5979" w:rsidP="00CD188E">
            <w:pPr>
              <w:rPr>
                <w:lang w:eastAsia="zh-CN"/>
              </w:rPr>
            </w:pPr>
            <w:r>
              <w:rPr>
                <w:lang w:eastAsia="zh-CN"/>
              </w:rPr>
              <w:t>How the article may be useful in evaluating the effectiveness of responses</w:t>
            </w:r>
          </w:p>
        </w:tc>
      </w:tr>
      <w:tr w:rsidR="004C5979" w14:paraId="38E674D0" w14:textId="77777777" w:rsidTr="617AFB5C">
        <w:trPr>
          <w:cnfStyle w:val="000000100000" w:firstRow="0" w:lastRow="0" w:firstColumn="0" w:lastColumn="0" w:oddVBand="0" w:evenVBand="0" w:oddHBand="1" w:evenHBand="0" w:firstRowFirstColumn="0" w:firstRowLastColumn="0" w:lastRowFirstColumn="0" w:lastRowLastColumn="0"/>
        </w:trPr>
        <w:tc>
          <w:tcPr>
            <w:tcW w:w="3001" w:type="dxa"/>
          </w:tcPr>
          <w:p w14:paraId="7C969C11" w14:textId="77777777" w:rsidR="004C5979" w:rsidRDefault="004C5979" w:rsidP="00CD188E">
            <w:pPr>
              <w:rPr>
                <w:lang w:eastAsia="zh-CN"/>
              </w:rPr>
            </w:pPr>
          </w:p>
        </w:tc>
        <w:tc>
          <w:tcPr>
            <w:tcW w:w="2993" w:type="dxa"/>
          </w:tcPr>
          <w:p w14:paraId="38EE2738" w14:textId="77777777" w:rsidR="004C5979" w:rsidRDefault="004C5979" w:rsidP="00CD188E">
            <w:pPr>
              <w:rPr>
                <w:lang w:eastAsia="zh-CN"/>
              </w:rPr>
            </w:pPr>
          </w:p>
        </w:tc>
        <w:tc>
          <w:tcPr>
            <w:tcW w:w="3590" w:type="dxa"/>
          </w:tcPr>
          <w:p w14:paraId="236370AD" w14:textId="77777777" w:rsidR="004C5979" w:rsidRDefault="004C5979" w:rsidP="00CD188E">
            <w:pPr>
              <w:rPr>
                <w:lang w:eastAsia="zh-CN"/>
              </w:rPr>
            </w:pPr>
          </w:p>
        </w:tc>
      </w:tr>
      <w:tr w:rsidR="004C5979" w14:paraId="5686FC29" w14:textId="77777777" w:rsidTr="617AFB5C">
        <w:trPr>
          <w:cnfStyle w:val="000000010000" w:firstRow="0" w:lastRow="0" w:firstColumn="0" w:lastColumn="0" w:oddVBand="0" w:evenVBand="0" w:oddHBand="0" w:evenHBand="1" w:firstRowFirstColumn="0" w:firstRowLastColumn="0" w:lastRowFirstColumn="0" w:lastRowLastColumn="0"/>
        </w:trPr>
        <w:tc>
          <w:tcPr>
            <w:tcW w:w="3001" w:type="dxa"/>
          </w:tcPr>
          <w:p w14:paraId="7C1C32D7" w14:textId="77777777" w:rsidR="004C5979" w:rsidRDefault="004C5979" w:rsidP="00CD188E">
            <w:pPr>
              <w:rPr>
                <w:lang w:eastAsia="zh-CN"/>
              </w:rPr>
            </w:pPr>
          </w:p>
        </w:tc>
        <w:tc>
          <w:tcPr>
            <w:tcW w:w="2993" w:type="dxa"/>
          </w:tcPr>
          <w:p w14:paraId="60D755CB" w14:textId="77777777" w:rsidR="004C5979" w:rsidRDefault="004C5979" w:rsidP="00CD188E">
            <w:pPr>
              <w:rPr>
                <w:lang w:eastAsia="zh-CN"/>
              </w:rPr>
            </w:pPr>
          </w:p>
        </w:tc>
        <w:tc>
          <w:tcPr>
            <w:tcW w:w="3590" w:type="dxa"/>
          </w:tcPr>
          <w:p w14:paraId="400337F8" w14:textId="77777777" w:rsidR="004C5979" w:rsidRDefault="004C5979" w:rsidP="00CD188E">
            <w:pPr>
              <w:rPr>
                <w:lang w:eastAsia="zh-CN"/>
              </w:rPr>
            </w:pPr>
          </w:p>
        </w:tc>
      </w:tr>
      <w:tr w:rsidR="004C5979" w14:paraId="5D3D782A" w14:textId="77777777" w:rsidTr="617AFB5C">
        <w:trPr>
          <w:cnfStyle w:val="000000100000" w:firstRow="0" w:lastRow="0" w:firstColumn="0" w:lastColumn="0" w:oddVBand="0" w:evenVBand="0" w:oddHBand="1" w:evenHBand="0" w:firstRowFirstColumn="0" w:firstRowLastColumn="0" w:lastRowFirstColumn="0" w:lastRowLastColumn="0"/>
        </w:trPr>
        <w:tc>
          <w:tcPr>
            <w:tcW w:w="3001" w:type="dxa"/>
          </w:tcPr>
          <w:p w14:paraId="13848D49" w14:textId="77777777" w:rsidR="004C5979" w:rsidRDefault="004C5979" w:rsidP="00CD188E">
            <w:pPr>
              <w:rPr>
                <w:lang w:eastAsia="zh-CN"/>
              </w:rPr>
            </w:pPr>
          </w:p>
        </w:tc>
        <w:tc>
          <w:tcPr>
            <w:tcW w:w="2993" w:type="dxa"/>
          </w:tcPr>
          <w:p w14:paraId="5F2CDB92" w14:textId="77777777" w:rsidR="004C5979" w:rsidRDefault="004C5979" w:rsidP="00CD188E">
            <w:pPr>
              <w:rPr>
                <w:lang w:eastAsia="zh-CN"/>
              </w:rPr>
            </w:pPr>
          </w:p>
        </w:tc>
        <w:tc>
          <w:tcPr>
            <w:tcW w:w="3590" w:type="dxa"/>
          </w:tcPr>
          <w:p w14:paraId="56F056C4" w14:textId="77777777" w:rsidR="004C5979" w:rsidRDefault="004C5979" w:rsidP="00CD188E">
            <w:pPr>
              <w:rPr>
                <w:lang w:eastAsia="zh-CN"/>
              </w:rPr>
            </w:pPr>
          </w:p>
        </w:tc>
      </w:tr>
      <w:tr w:rsidR="004C5979" w14:paraId="4CB48A36" w14:textId="77777777" w:rsidTr="617AFB5C">
        <w:trPr>
          <w:cnfStyle w:val="000000010000" w:firstRow="0" w:lastRow="0" w:firstColumn="0" w:lastColumn="0" w:oddVBand="0" w:evenVBand="0" w:oddHBand="0" w:evenHBand="1" w:firstRowFirstColumn="0" w:firstRowLastColumn="0" w:lastRowFirstColumn="0" w:lastRowLastColumn="0"/>
        </w:trPr>
        <w:tc>
          <w:tcPr>
            <w:tcW w:w="3001" w:type="dxa"/>
          </w:tcPr>
          <w:p w14:paraId="1A37D0BB" w14:textId="77777777" w:rsidR="004C5979" w:rsidRDefault="004C5979" w:rsidP="00CD188E">
            <w:pPr>
              <w:rPr>
                <w:lang w:eastAsia="zh-CN"/>
              </w:rPr>
            </w:pPr>
          </w:p>
        </w:tc>
        <w:tc>
          <w:tcPr>
            <w:tcW w:w="2993" w:type="dxa"/>
          </w:tcPr>
          <w:p w14:paraId="6A4F57DE" w14:textId="77777777" w:rsidR="004C5979" w:rsidRDefault="004C5979" w:rsidP="00CD188E">
            <w:pPr>
              <w:rPr>
                <w:lang w:eastAsia="zh-CN"/>
              </w:rPr>
            </w:pPr>
          </w:p>
        </w:tc>
        <w:tc>
          <w:tcPr>
            <w:tcW w:w="3590" w:type="dxa"/>
          </w:tcPr>
          <w:p w14:paraId="00EAD9DC" w14:textId="77777777" w:rsidR="004C5979" w:rsidRDefault="004C5979" w:rsidP="00CD188E">
            <w:pPr>
              <w:rPr>
                <w:lang w:eastAsia="zh-CN"/>
              </w:rPr>
            </w:pPr>
          </w:p>
        </w:tc>
      </w:tr>
    </w:tbl>
    <w:p w14:paraId="0D632DDA" w14:textId="0840E591" w:rsidR="617AFB5C" w:rsidRDefault="617AFB5C" w:rsidP="00CD188E">
      <w:pPr>
        <w:pStyle w:val="ListBullet"/>
        <w:numPr>
          <w:ilvl w:val="0"/>
          <w:numId w:val="0"/>
        </w:numPr>
      </w:pPr>
    </w:p>
    <w:p w14:paraId="08FAF9E2" w14:textId="1A710AAC" w:rsidR="00DB66D5" w:rsidRPr="00DB66D5" w:rsidRDefault="00DB66D5" w:rsidP="00CD188E">
      <w:pPr>
        <w:pStyle w:val="ListBullet"/>
      </w:pPr>
      <w:r w:rsidRPr="00DB66D5">
        <w:lastRenderedPageBreak/>
        <w:t>Reflect on how your understanding of domestic violence has been changed due to engaging with these articles. Use this to complete a response using each of the following sentence stems:</w:t>
      </w:r>
    </w:p>
    <w:p w14:paraId="1F50FCFD" w14:textId="77777777" w:rsidR="00DB66D5" w:rsidRDefault="00DB66D5" w:rsidP="00BD40A7">
      <w:pPr>
        <w:pStyle w:val="ListBullet2"/>
        <w:ind w:left="1134" w:hanging="567"/>
      </w:pPr>
      <w:r>
        <w:t>I used to think …</w:t>
      </w:r>
    </w:p>
    <w:p w14:paraId="01063DFF" w14:textId="77777777" w:rsidR="00DB66D5" w:rsidRDefault="00DB66D5" w:rsidP="00BD40A7">
      <w:pPr>
        <w:pStyle w:val="ListBullet2"/>
        <w:ind w:left="1134" w:hanging="567"/>
      </w:pPr>
      <w:r>
        <w:t>Now I think …</w:t>
      </w:r>
    </w:p>
    <w:p w14:paraId="6DC0CDB9" w14:textId="6D719ADA" w:rsidR="005D1D83" w:rsidRPr="00216567" w:rsidRDefault="005D1D83" w:rsidP="005D1D83">
      <w:pPr>
        <w:pStyle w:val="FeatureBox2"/>
      </w:pPr>
      <w:r w:rsidRPr="005D1D83">
        <w:rPr>
          <w:b/>
        </w:rPr>
        <w:t>Note</w:t>
      </w:r>
      <w:r w:rsidRPr="005D1D83">
        <w:rPr>
          <w:b/>
          <w:bCs/>
        </w:rPr>
        <w:t xml:space="preserve">: </w:t>
      </w:r>
      <w:r>
        <w:t xml:space="preserve">teachers may wish to consult the </w:t>
      </w:r>
      <w:hyperlink r:id="rId39" w:history="1">
        <w:r w:rsidRPr="0053740F">
          <w:rPr>
            <w:rStyle w:val="Hyperlink"/>
          </w:rPr>
          <w:t>Writing guide Years 3 to 10</w:t>
        </w:r>
      </w:hyperlink>
      <w:r>
        <w:t xml:space="preserve"> in order to support </w:t>
      </w:r>
      <w:r w:rsidRPr="00362345">
        <w:t>conversations about evidence</w:t>
      </w:r>
      <w:r w:rsidRPr="005D1D83">
        <w:rPr>
          <w:rFonts w:ascii="Cambria Math" w:hAnsi="Cambria Math" w:cs="Cambria Math"/>
        </w:rPr>
        <w:t>‑</w:t>
      </w:r>
      <w:r w:rsidRPr="00362345">
        <w:t>based writing instruction in primary and secondary contexts.</w:t>
      </w:r>
      <w:r>
        <w:t xml:space="preserve"> Teachers may wish to provide an example of how to complete Table 5 or a scaffold to support student responses.</w:t>
      </w:r>
    </w:p>
    <w:p w14:paraId="67850912" w14:textId="091F3841" w:rsidR="00DB66D5" w:rsidRDefault="2FF30407" w:rsidP="00CD188E">
      <w:pPr>
        <w:pStyle w:val="ListBullet"/>
      </w:pPr>
      <w:r>
        <w:t xml:space="preserve">A significant legal response to domestic violence has been the </w:t>
      </w:r>
      <w:r w:rsidRPr="1CAE8F25">
        <w:rPr>
          <w:i/>
          <w:iCs/>
        </w:rPr>
        <w:t xml:space="preserve">Crimes (Domestic and Personal Violence) Act </w:t>
      </w:r>
      <w:r>
        <w:t>2007 (NSW). Use ‘</w:t>
      </w:r>
      <w:hyperlink r:id="rId40" w:anchor=":~:text=An%20ADVO%20is%20a%20court,provides%20the%20best%20possible%20protection.">
        <w:r w:rsidR="00506068">
          <w:rPr>
            <w:rStyle w:val="Hyperlink"/>
          </w:rPr>
          <w:t>Protection against violence and harassment</w:t>
        </w:r>
      </w:hyperlink>
      <w:r w:rsidR="00506068" w:rsidRPr="00506068">
        <w:t>’</w:t>
      </w:r>
      <w:r>
        <w:t xml:space="preserve"> and </w:t>
      </w:r>
      <w:hyperlink r:id="rId41">
        <w:r w:rsidRPr="1CAE8F25">
          <w:rPr>
            <w:rStyle w:val="Hyperlink"/>
          </w:rPr>
          <w:t>Family Violence Law Help</w:t>
        </w:r>
      </w:hyperlink>
      <w:r>
        <w:t>, to explain the following:</w:t>
      </w:r>
    </w:p>
    <w:p w14:paraId="75B9E289" w14:textId="77777777" w:rsidR="00DB66D5" w:rsidRDefault="00DB66D5" w:rsidP="00BD40A7">
      <w:pPr>
        <w:pStyle w:val="ListBullet2"/>
        <w:ind w:left="1134" w:hanging="567"/>
      </w:pPr>
      <w:r>
        <w:t xml:space="preserve">What is an </w:t>
      </w:r>
      <w:r w:rsidRPr="00EE44EB">
        <w:t>Apprehended Domestic Violence Order (ADVO)</w:t>
      </w:r>
      <w:r>
        <w:t>?</w:t>
      </w:r>
    </w:p>
    <w:p w14:paraId="773495C1" w14:textId="77777777" w:rsidR="00DB66D5" w:rsidRDefault="00DB66D5" w:rsidP="00BD40A7">
      <w:pPr>
        <w:pStyle w:val="ListBullet2"/>
        <w:ind w:left="1134" w:hanging="567"/>
      </w:pPr>
      <w:r>
        <w:t>H</w:t>
      </w:r>
      <w:r w:rsidRPr="00EE44EB">
        <w:t xml:space="preserve">ow </w:t>
      </w:r>
      <w:r>
        <w:t xml:space="preserve">can </w:t>
      </w:r>
      <w:r w:rsidRPr="00EE44EB">
        <w:t xml:space="preserve">a victim obtain an </w:t>
      </w:r>
      <w:r>
        <w:t>ADVO?</w:t>
      </w:r>
    </w:p>
    <w:p w14:paraId="37621436" w14:textId="77777777" w:rsidR="00DB66D5" w:rsidRPr="00EE44EB" w:rsidRDefault="00DB66D5" w:rsidP="00BD40A7">
      <w:pPr>
        <w:pStyle w:val="ListBullet2"/>
        <w:ind w:left="1134" w:hanging="567"/>
      </w:pPr>
      <w:r>
        <w:t>How can an ADVO help to protect victims of domestic and family violence?</w:t>
      </w:r>
    </w:p>
    <w:p w14:paraId="48AE2246" w14:textId="39D5FA90" w:rsidR="00DB66D5" w:rsidRDefault="00DB66D5" w:rsidP="00CD188E">
      <w:pPr>
        <w:pStyle w:val="ListBullet"/>
      </w:pPr>
      <w:r>
        <w:t xml:space="preserve">Engage </w:t>
      </w:r>
      <w:r w:rsidRPr="00DB66D5">
        <w:t>with</w:t>
      </w:r>
      <w:r w:rsidR="00647087">
        <w:t xml:space="preserve"> the</w:t>
      </w:r>
      <w:r>
        <w:t xml:space="preserve"> ABC</w:t>
      </w:r>
      <w:r w:rsidR="00647087">
        <w:t xml:space="preserve"> article</w:t>
      </w:r>
      <w:r>
        <w:t xml:space="preserve"> ‘</w:t>
      </w:r>
      <w:hyperlink r:id="rId42" w:history="1">
        <w:r w:rsidRPr="00AD1A4C">
          <w:rPr>
            <w:rStyle w:val="Hyperlink"/>
          </w:rPr>
          <w:t>Christopher Cullen found guilty of murdering estranged wife Victoria Comrie Cullen at Taren Point’</w:t>
        </w:r>
      </w:hyperlink>
      <w:r>
        <w:t xml:space="preserve"> and use this to complete the following:</w:t>
      </w:r>
    </w:p>
    <w:p w14:paraId="5B65BC48" w14:textId="77777777" w:rsidR="00DB66D5" w:rsidRDefault="00DB66D5" w:rsidP="00BD40A7">
      <w:pPr>
        <w:pStyle w:val="ListBullet2"/>
        <w:ind w:left="1134" w:hanging="567"/>
      </w:pPr>
      <w:r>
        <w:t>Briefly summarise the facts of the case.</w:t>
      </w:r>
    </w:p>
    <w:p w14:paraId="68F502BA" w14:textId="77777777" w:rsidR="00DB66D5" w:rsidRDefault="00DB66D5" w:rsidP="00BD40A7">
      <w:pPr>
        <w:pStyle w:val="ListBullet2"/>
        <w:ind w:left="1134" w:hanging="567"/>
      </w:pPr>
      <w:r>
        <w:t>Given an ADVO was in place at the time of Ms Cullen’s death, explain how this case highlights weaknesses in ADVOs as a response to actions of determined violent offenders.</w:t>
      </w:r>
    </w:p>
    <w:p w14:paraId="1A767AFB" w14:textId="6991949C" w:rsidR="00DB66D5" w:rsidRPr="00B7249C" w:rsidRDefault="2FF30407" w:rsidP="00CD188E">
      <w:pPr>
        <w:pStyle w:val="ListBullet"/>
      </w:pPr>
      <w:r>
        <w:t xml:space="preserve">Complete a </w:t>
      </w:r>
      <w:hyperlink r:id="rId43" w:anchor=".YgCKeilaRYk.link">
        <w:r w:rsidRPr="1CAE8F25">
          <w:rPr>
            <w:rStyle w:val="Hyperlink"/>
          </w:rPr>
          <w:t>T-chart</w:t>
        </w:r>
      </w:hyperlink>
      <w:r>
        <w:t xml:space="preserve"> </w:t>
      </w:r>
      <w:r w:rsidR="00EF3382">
        <w:t xml:space="preserve">in pairs </w:t>
      </w:r>
      <w:r>
        <w:t xml:space="preserve">summarising strengths and weaknesses of ADVOs. Useful resources may be found in the previous activity and include, </w:t>
      </w:r>
      <w:r w:rsidR="00506068">
        <w:t>‘</w:t>
      </w:r>
      <w:hyperlink r:id="rId44">
        <w:r w:rsidR="00506068">
          <w:rPr>
            <w:rStyle w:val="Hyperlink"/>
          </w:rPr>
          <w:t>Domestic violence victim says NSW apprehended violence orders are not working</w:t>
        </w:r>
      </w:hyperlink>
      <w:r w:rsidR="00506068">
        <w:t>’</w:t>
      </w:r>
      <w:r w:rsidR="00EF3382">
        <w:t>.</w:t>
      </w:r>
    </w:p>
    <w:p w14:paraId="6E13D99C" w14:textId="7EF14076" w:rsidR="00E221B6" w:rsidRDefault="00DB66D5" w:rsidP="00CD188E">
      <w:pPr>
        <w:pStyle w:val="ListBullet"/>
      </w:pPr>
      <w:r>
        <w:t>In small groups, summarise your ideas about ADVOs into the table below</w:t>
      </w:r>
      <w:r w:rsidR="00E221B6">
        <w:t xml:space="preserve"> (</w:t>
      </w:r>
      <w:r w:rsidR="00BD40A7">
        <w:fldChar w:fldCharType="begin"/>
      </w:r>
      <w:r w:rsidR="00BD40A7">
        <w:instrText xml:space="preserve"> REF _Ref181095279 \h </w:instrText>
      </w:r>
      <w:r w:rsidR="00BD40A7">
        <w:fldChar w:fldCharType="separate"/>
      </w:r>
      <w:r w:rsidR="00BD40A7">
        <w:t xml:space="preserve">Table </w:t>
      </w:r>
      <w:r w:rsidR="00BD40A7">
        <w:rPr>
          <w:noProof/>
        </w:rPr>
        <w:t>6</w:t>
      </w:r>
      <w:r w:rsidR="00BD40A7">
        <w:fldChar w:fldCharType="end"/>
      </w:r>
      <w:r w:rsidR="00E221B6">
        <w:t>)</w:t>
      </w:r>
      <w:r w:rsidR="00506068">
        <w:t>.</w:t>
      </w:r>
    </w:p>
    <w:p w14:paraId="274B13E0" w14:textId="557F64B9" w:rsidR="00BD40A7" w:rsidRPr="00BD40A7" w:rsidRDefault="00BD40A7" w:rsidP="00BD40A7">
      <w:pPr>
        <w:pStyle w:val="Caption"/>
      </w:pPr>
      <w:bookmarkStart w:id="13" w:name="_Ref181095279"/>
      <w:r>
        <w:lastRenderedPageBreak/>
        <w:t xml:space="preserve">Table </w:t>
      </w:r>
      <w:r>
        <w:fldChar w:fldCharType="begin"/>
      </w:r>
      <w:r>
        <w:instrText xml:space="preserve"> SEQ Table \* ARABIC </w:instrText>
      </w:r>
      <w:r>
        <w:fldChar w:fldCharType="separate"/>
      </w:r>
      <w:r w:rsidR="00AA4870">
        <w:rPr>
          <w:noProof/>
        </w:rPr>
        <w:t>6</w:t>
      </w:r>
      <w:r>
        <w:fldChar w:fldCharType="end"/>
      </w:r>
      <w:bookmarkEnd w:id="13"/>
      <w:r w:rsidR="00647087">
        <w:t xml:space="preserve"> </w:t>
      </w:r>
      <w:r w:rsidRPr="00BD40A7">
        <w:t>– ADVOs and their effectiveness in protecting victims</w:t>
      </w:r>
    </w:p>
    <w:tbl>
      <w:tblPr>
        <w:tblStyle w:val="Tableheader"/>
        <w:tblW w:w="0" w:type="auto"/>
        <w:tblLook w:val="0420" w:firstRow="1" w:lastRow="0" w:firstColumn="0" w:lastColumn="0" w:noHBand="0" w:noVBand="1"/>
        <w:tblDescription w:val="ADVOs and their effectiveness in protecting victims. Table with four columns with the following headings: describe how ADVOs work, positive aspects of ADVOs, negative aspects of ADVOs and overall judgement regarding the efficacy of ADVOs."/>
      </w:tblPr>
      <w:tblGrid>
        <w:gridCol w:w="2405"/>
        <w:gridCol w:w="2405"/>
        <w:gridCol w:w="2406"/>
        <w:gridCol w:w="2406"/>
      </w:tblGrid>
      <w:tr w:rsidR="00E221B6" w14:paraId="60EF7AEF" w14:textId="77777777">
        <w:trPr>
          <w:cnfStyle w:val="100000000000" w:firstRow="1" w:lastRow="0" w:firstColumn="0" w:lastColumn="0" w:oddVBand="0" w:evenVBand="0" w:oddHBand="0" w:evenHBand="0" w:firstRowFirstColumn="0" w:firstRowLastColumn="0" w:lastRowFirstColumn="0" w:lastRowLastColumn="0"/>
        </w:trPr>
        <w:tc>
          <w:tcPr>
            <w:tcW w:w="2405" w:type="dxa"/>
          </w:tcPr>
          <w:p w14:paraId="7943E102" w14:textId="77777777" w:rsidR="00E221B6" w:rsidRDefault="00E221B6" w:rsidP="00CD188E">
            <w:pPr>
              <w:spacing w:before="192" w:after="192"/>
              <w:rPr>
                <w:lang w:eastAsia="zh-CN"/>
              </w:rPr>
            </w:pPr>
            <w:r>
              <w:rPr>
                <w:lang w:eastAsia="zh-CN"/>
              </w:rPr>
              <w:t>Describe how ADVOs work</w:t>
            </w:r>
          </w:p>
        </w:tc>
        <w:tc>
          <w:tcPr>
            <w:tcW w:w="2405" w:type="dxa"/>
          </w:tcPr>
          <w:p w14:paraId="3C1BF998" w14:textId="77777777" w:rsidR="00E221B6" w:rsidRDefault="00E221B6" w:rsidP="00CD188E">
            <w:pPr>
              <w:rPr>
                <w:lang w:eastAsia="zh-CN"/>
              </w:rPr>
            </w:pPr>
            <w:r>
              <w:rPr>
                <w:lang w:eastAsia="zh-CN"/>
              </w:rPr>
              <w:t>Positive aspects of ADVOs</w:t>
            </w:r>
          </w:p>
        </w:tc>
        <w:tc>
          <w:tcPr>
            <w:tcW w:w="2406" w:type="dxa"/>
          </w:tcPr>
          <w:p w14:paraId="18431D67" w14:textId="77777777" w:rsidR="00E221B6" w:rsidRDefault="00E221B6" w:rsidP="00CD188E">
            <w:pPr>
              <w:rPr>
                <w:lang w:eastAsia="zh-CN"/>
              </w:rPr>
            </w:pPr>
            <w:r>
              <w:rPr>
                <w:lang w:eastAsia="zh-CN"/>
              </w:rPr>
              <w:t>Negative aspects of ADVOs</w:t>
            </w:r>
          </w:p>
        </w:tc>
        <w:tc>
          <w:tcPr>
            <w:tcW w:w="2406" w:type="dxa"/>
          </w:tcPr>
          <w:p w14:paraId="61CBC272" w14:textId="20E62238" w:rsidR="00E221B6" w:rsidRDefault="00E221B6" w:rsidP="00CD188E">
            <w:pPr>
              <w:rPr>
                <w:lang w:eastAsia="zh-CN"/>
              </w:rPr>
            </w:pPr>
            <w:r>
              <w:rPr>
                <w:lang w:eastAsia="zh-CN"/>
              </w:rPr>
              <w:t xml:space="preserve">Overall judgement – </w:t>
            </w:r>
            <w:r w:rsidR="0005154D">
              <w:rPr>
                <w:lang w:eastAsia="zh-CN"/>
              </w:rPr>
              <w:t>A</w:t>
            </w:r>
            <w:r>
              <w:rPr>
                <w:lang w:eastAsia="zh-CN"/>
              </w:rPr>
              <w:t>re they effective?</w:t>
            </w:r>
          </w:p>
        </w:tc>
      </w:tr>
      <w:tr w:rsidR="00E221B6" w14:paraId="35BFD01A" w14:textId="77777777">
        <w:trPr>
          <w:cnfStyle w:val="000000100000" w:firstRow="0" w:lastRow="0" w:firstColumn="0" w:lastColumn="0" w:oddVBand="0" w:evenVBand="0" w:oddHBand="1" w:evenHBand="0" w:firstRowFirstColumn="0" w:firstRowLastColumn="0" w:lastRowFirstColumn="0" w:lastRowLastColumn="0"/>
        </w:trPr>
        <w:tc>
          <w:tcPr>
            <w:tcW w:w="2405" w:type="dxa"/>
          </w:tcPr>
          <w:p w14:paraId="5E4C15C3" w14:textId="77777777" w:rsidR="00E221B6" w:rsidRDefault="00E221B6" w:rsidP="00CD188E">
            <w:pPr>
              <w:rPr>
                <w:lang w:eastAsia="zh-CN"/>
              </w:rPr>
            </w:pPr>
          </w:p>
        </w:tc>
        <w:tc>
          <w:tcPr>
            <w:tcW w:w="2405" w:type="dxa"/>
          </w:tcPr>
          <w:p w14:paraId="27EBCC1B" w14:textId="77777777" w:rsidR="00E221B6" w:rsidRDefault="00E221B6" w:rsidP="00CD188E">
            <w:pPr>
              <w:rPr>
                <w:lang w:eastAsia="zh-CN"/>
              </w:rPr>
            </w:pPr>
          </w:p>
        </w:tc>
        <w:tc>
          <w:tcPr>
            <w:tcW w:w="2406" w:type="dxa"/>
          </w:tcPr>
          <w:p w14:paraId="1C0201BA" w14:textId="77777777" w:rsidR="00E221B6" w:rsidRDefault="00E221B6" w:rsidP="00CD188E">
            <w:pPr>
              <w:rPr>
                <w:lang w:eastAsia="zh-CN"/>
              </w:rPr>
            </w:pPr>
          </w:p>
        </w:tc>
        <w:tc>
          <w:tcPr>
            <w:tcW w:w="2406" w:type="dxa"/>
          </w:tcPr>
          <w:p w14:paraId="1408EEDA" w14:textId="77777777" w:rsidR="00E221B6" w:rsidRDefault="00E221B6" w:rsidP="00CD188E">
            <w:pPr>
              <w:rPr>
                <w:lang w:eastAsia="zh-CN"/>
              </w:rPr>
            </w:pPr>
          </w:p>
        </w:tc>
      </w:tr>
      <w:tr w:rsidR="00E221B6" w14:paraId="78AF16D0" w14:textId="77777777">
        <w:trPr>
          <w:cnfStyle w:val="000000010000" w:firstRow="0" w:lastRow="0" w:firstColumn="0" w:lastColumn="0" w:oddVBand="0" w:evenVBand="0" w:oddHBand="0" w:evenHBand="1" w:firstRowFirstColumn="0" w:firstRowLastColumn="0" w:lastRowFirstColumn="0" w:lastRowLastColumn="0"/>
        </w:trPr>
        <w:tc>
          <w:tcPr>
            <w:tcW w:w="2405" w:type="dxa"/>
          </w:tcPr>
          <w:p w14:paraId="1A9F440C" w14:textId="77777777" w:rsidR="00E221B6" w:rsidRDefault="00E221B6" w:rsidP="00CD188E">
            <w:pPr>
              <w:rPr>
                <w:lang w:eastAsia="zh-CN"/>
              </w:rPr>
            </w:pPr>
          </w:p>
        </w:tc>
        <w:tc>
          <w:tcPr>
            <w:tcW w:w="2405" w:type="dxa"/>
          </w:tcPr>
          <w:p w14:paraId="6B024897" w14:textId="77777777" w:rsidR="00E221B6" w:rsidRDefault="00E221B6" w:rsidP="00CD188E">
            <w:pPr>
              <w:rPr>
                <w:lang w:eastAsia="zh-CN"/>
              </w:rPr>
            </w:pPr>
          </w:p>
        </w:tc>
        <w:tc>
          <w:tcPr>
            <w:tcW w:w="2406" w:type="dxa"/>
          </w:tcPr>
          <w:p w14:paraId="51A7A697" w14:textId="77777777" w:rsidR="00E221B6" w:rsidRDefault="00E221B6" w:rsidP="00CD188E">
            <w:pPr>
              <w:rPr>
                <w:lang w:eastAsia="zh-CN"/>
              </w:rPr>
            </w:pPr>
          </w:p>
        </w:tc>
        <w:tc>
          <w:tcPr>
            <w:tcW w:w="2406" w:type="dxa"/>
          </w:tcPr>
          <w:p w14:paraId="27AED1B0" w14:textId="77777777" w:rsidR="00E221B6" w:rsidRDefault="00E221B6" w:rsidP="00CD188E">
            <w:pPr>
              <w:rPr>
                <w:lang w:eastAsia="zh-CN"/>
              </w:rPr>
            </w:pPr>
          </w:p>
        </w:tc>
      </w:tr>
      <w:tr w:rsidR="00E221B6" w14:paraId="4EBEEE20" w14:textId="77777777">
        <w:trPr>
          <w:cnfStyle w:val="000000100000" w:firstRow="0" w:lastRow="0" w:firstColumn="0" w:lastColumn="0" w:oddVBand="0" w:evenVBand="0" w:oddHBand="1" w:evenHBand="0" w:firstRowFirstColumn="0" w:firstRowLastColumn="0" w:lastRowFirstColumn="0" w:lastRowLastColumn="0"/>
        </w:trPr>
        <w:tc>
          <w:tcPr>
            <w:tcW w:w="2405" w:type="dxa"/>
          </w:tcPr>
          <w:p w14:paraId="700B2D82" w14:textId="77777777" w:rsidR="00E221B6" w:rsidRDefault="00E221B6" w:rsidP="00CD188E">
            <w:pPr>
              <w:rPr>
                <w:lang w:eastAsia="zh-CN"/>
              </w:rPr>
            </w:pPr>
          </w:p>
        </w:tc>
        <w:tc>
          <w:tcPr>
            <w:tcW w:w="2405" w:type="dxa"/>
          </w:tcPr>
          <w:p w14:paraId="77DDCF7B" w14:textId="77777777" w:rsidR="00E221B6" w:rsidRDefault="00E221B6" w:rsidP="00CD188E">
            <w:pPr>
              <w:rPr>
                <w:lang w:eastAsia="zh-CN"/>
              </w:rPr>
            </w:pPr>
          </w:p>
        </w:tc>
        <w:tc>
          <w:tcPr>
            <w:tcW w:w="2406" w:type="dxa"/>
          </w:tcPr>
          <w:p w14:paraId="136D9A3F" w14:textId="77777777" w:rsidR="00E221B6" w:rsidRDefault="00E221B6" w:rsidP="00CD188E">
            <w:pPr>
              <w:rPr>
                <w:lang w:eastAsia="zh-CN"/>
              </w:rPr>
            </w:pPr>
          </w:p>
        </w:tc>
        <w:tc>
          <w:tcPr>
            <w:tcW w:w="2406" w:type="dxa"/>
          </w:tcPr>
          <w:p w14:paraId="6EC32066" w14:textId="77777777" w:rsidR="00E221B6" w:rsidRDefault="00E221B6" w:rsidP="00CD188E">
            <w:pPr>
              <w:rPr>
                <w:lang w:eastAsia="zh-CN"/>
              </w:rPr>
            </w:pPr>
          </w:p>
        </w:tc>
      </w:tr>
      <w:tr w:rsidR="00E221B6" w14:paraId="263C3BE6" w14:textId="77777777">
        <w:trPr>
          <w:cnfStyle w:val="000000010000" w:firstRow="0" w:lastRow="0" w:firstColumn="0" w:lastColumn="0" w:oddVBand="0" w:evenVBand="0" w:oddHBand="0" w:evenHBand="1" w:firstRowFirstColumn="0" w:firstRowLastColumn="0" w:lastRowFirstColumn="0" w:lastRowLastColumn="0"/>
        </w:trPr>
        <w:tc>
          <w:tcPr>
            <w:tcW w:w="2405" w:type="dxa"/>
          </w:tcPr>
          <w:p w14:paraId="0DC2323F" w14:textId="77777777" w:rsidR="00E221B6" w:rsidRDefault="00E221B6" w:rsidP="00CD188E">
            <w:pPr>
              <w:rPr>
                <w:lang w:eastAsia="zh-CN"/>
              </w:rPr>
            </w:pPr>
          </w:p>
        </w:tc>
        <w:tc>
          <w:tcPr>
            <w:tcW w:w="2405" w:type="dxa"/>
          </w:tcPr>
          <w:p w14:paraId="6E0E4E96" w14:textId="77777777" w:rsidR="00E221B6" w:rsidRDefault="00E221B6" w:rsidP="00CD188E">
            <w:pPr>
              <w:rPr>
                <w:lang w:eastAsia="zh-CN"/>
              </w:rPr>
            </w:pPr>
          </w:p>
        </w:tc>
        <w:tc>
          <w:tcPr>
            <w:tcW w:w="2406" w:type="dxa"/>
          </w:tcPr>
          <w:p w14:paraId="35E9B712" w14:textId="77777777" w:rsidR="00E221B6" w:rsidRDefault="00E221B6" w:rsidP="00CD188E">
            <w:pPr>
              <w:rPr>
                <w:lang w:eastAsia="zh-CN"/>
              </w:rPr>
            </w:pPr>
          </w:p>
        </w:tc>
        <w:tc>
          <w:tcPr>
            <w:tcW w:w="2406" w:type="dxa"/>
          </w:tcPr>
          <w:p w14:paraId="6220FAA3" w14:textId="77777777" w:rsidR="00E221B6" w:rsidRDefault="00E221B6" w:rsidP="00CD188E">
            <w:pPr>
              <w:rPr>
                <w:lang w:eastAsia="zh-CN"/>
              </w:rPr>
            </w:pPr>
          </w:p>
        </w:tc>
      </w:tr>
    </w:tbl>
    <w:p w14:paraId="6B125D20" w14:textId="7C7F30DB" w:rsidR="00B07DBF" w:rsidRPr="00B07DBF" w:rsidRDefault="00B07DBF" w:rsidP="00CD188E">
      <w:pPr>
        <w:pStyle w:val="ListBullet"/>
      </w:pPr>
      <w:r>
        <w:t>Use the table above (</w:t>
      </w:r>
      <w:r w:rsidR="00647087">
        <w:fldChar w:fldCharType="begin"/>
      </w:r>
      <w:r w:rsidR="00647087">
        <w:instrText xml:space="preserve"> REF _Ref181095279 \h </w:instrText>
      </w:r>
      <w:r w:rsidR="00647087">
        <w:fldChar w:fldCharType="separate"/>
      </w:r>
      <w:r w:rsidR="00647087">
        <w:t xml:space="preserve">Table </w:t>
      </w:r>
      <w:r w:rsidR="00647087">
        <w:rPr>
          <w:noProof/>
        </w:rPr>
        <w:t>6</w:t>
      </w:r>
      <w:r w:rsidR="00647087">
        <w:fldChar w:fldCharType="end"/>
      </w:r>
      <w:r>
        <w:t>) and your notes to complete a 1 paragraph response to the following statement: ‘Evaluate the effectiveness of ADVOs in protecting victims.’ The response should include the following:</w:t>
      </w:r>
    </w:p>
    <w:p w14:paraId="3A8B7249" w14:textId="77777777" w:rsidR="00B07DBF" w:rsidRPr="00B07DBF" w:rsidRDefault="00B07DBF" w:rsidP="00BD40A7">
      <w:pPr>
        <w:pStyle w:val="ListBullet2"/>
        <w:ind w:left="1134" w:hanging="567"/>
      </w:pPr>
      <w:r w:rsidRPr="00B07DBF">
        <w:t>a topic sentence that links to the question</w:t>
      </w:r>
    </w:p>
    <w:p w14:paraId="12AC3676" w14:textId="77777777" w:rsidR="00B07DBF" w:rsidRPr="00B07DBF" w:rsidRDefault="00B07DBF" w:rsidP="00BD40A7">
      <w:pPr>
        <w:pStyle w:val="ListBullet2"/>
        <w:ind w:left="1134" w:hanging="567"/>
      </w:pPr>
      <w:r w:rsidRPr="00B07DBF">
        <w:t xml:space="preserve">a definition of ADVOs </w:t>
      </w:r>
    </w:p>
    <w:p w14:paraId="73B1FB78" w14:textId="77777777" w:rsidR="00B07DBF" w:rsidRPr="00B07DBF" w:rsidRDefault="00B07DBF" w:rsidP="00BD40A7">
      <w:pPr>
        <w:pStyle w:val="ListBullet2"/>
        <w:ind w:left="1134" w:hanging="567"/>
      </w:pPr>
      <w:r w:rsidRPr="00B07DBF">
        <w:t>explanation of the positive aspects of ADVOs</w:t>
      </w:r>
    </w:p>
    <w:p w14:paraId="0E092A0D" w14:textId="77777777" w:rsidR="00B07DBF" w:rsidRPr="00B07DBF" w:rsidRDefault="00B07DBF" w:rsidP="00BD40A7">
      <w:pPr>
        <w:pStyle w:val="ListBullet2"/>
        <w:ind w:left="1134" w:hanging="567"/>
      </w:pPr>
      <w:r w:rsidRPr="00B07DBF">
        <w:t>explanation of negative aspects of ADVOs</w:t>
      </w:r>
    </w:p>
    <w:p w14:paraId="109EE727" w14:textId="77777777" w:rsidR="00B07DBF" w:rsidRPr="00B07DBF" w:rsidRDefault="00B07DBF" w:rsidP="00BD40A7">
      <w:pPr>
        <w:pStyle w:val="ListBullet2"/>
        <w:ind w:left="1134" w:hanging="567"/>
      </w:pPr>
      <w:r w:rsidRPr="00B07DBF">
        <w:t>reference to legislation, cases, media and legal writings</w:t>
      </w:r>
    </w:p>
    <w:p w14:paraId="3B168003" w14:textId="77777777" w:rsidR="00B07DBF" w:rsidRDefault="00B07DBF" w:rsidP="00BD40A7">
      <w:pPr>
        <w:pStyle w:val="ListBullet2"/>
        <w:ind w:left="1134" w:hanging="567"/>
      </w:pPr>
      <w:r w:rsidRPr="00B07DBF">
        <w:t>a clear judgement on the effectiveness of ADVOs.</w:t>
      </w:r>
    </w:p>
    <w:p w14:paraId="7A55EB67" w14:textId="4610ECFE" w:rsidR="00F64693" w:rsidRPr="00B07DBF" w:rsidRDefault="00F64693" w:rsidP="00CD188E">
      <w:pPr>
        <w:pStyle w:val="FeatureBox2"/>
      </w:pPr>
      <w:r w:rsidRPr="00F64693">
        <w:rPr>
          <w:b/>
        </w:rPr>
        <w:t>Note</w:t>
      </w:r>
      <w:r w:rsidRPr="00F64693">
        <w:rPr>
          <w:b/>
          <w:bCs/>
        </w:rPr>
        <w:t xml:space="preserve">: </w:t>
      </w:r>
      <w:r w:rsidR="007B3F8A">
        <w:t>t</w:t>
      </w:r>
      <w:r>
        <w:t xml:space="preserve">eachers may wish to consult the </w:t>
      </w:r>
      <w:hyperlink r:id="rId45" w:history="1">
        <w:r w:rsidRPr="0053740F">
          <w:rPr>
            <w:rStyle w:val="Hyperlink"/>
          </w:rPr>
          <w:t>Writing guide Years 3 to 10</w:t>
        </w:r>
      </w:hyperlink>
      <w:r>
        <w:t xml:space="preserve"> in order to support </w:t>
      </w:r>
      <w:r w:rsidRPr="00362345">
        <w:t>conversations about evidence</w:t>
      </w:r>
      <w:r w:rsidRPr="00F64693">
        <w:rPr>
          <w:rFonts w:ascii="Cambria Math" w:hAnsi="Cambria Math" w:cs="Cambria Math"/>
        </w:rPr>
        <w:t>‑</w:t>
      </w:r>
      <w:r w:rsidRPr="00362345">
        <w:t>based writing instruction in primary and secondary contexts.</w:t>
      </w:r>
      <w:r w:rsidR="00D30D5E">
        <w:t xml:space="preserve"> Teachers may wish to provide an example of how to complete Table 6 or a scaffold to support student responses.</w:t>
      </w:r>
    </w:p>
    <w:p w14:paraId="6939B972" w14:textId="77777777" w:rsidR="00B07DBF" w:rsidRDefault="00B07DBF" w:rsidP="00CD188E">
      <w:pPr>
        <w:pStyle w:val="ListBullet"/>
      </w:pPr>
      <w:r>
        <w:t xml:space="preserve">Since 2011, the </w:t>
      </w:r>
      <w:r w:rsidRPr="0DF4B38C">
        <w:rPr>
          <w:i/>
          <w:iCs/>
        </w:rPr>
        <w:t>Family Law Act 1975 (cth)</w:t>
      </w:r>
      <w:r>
        <w:t xml:space="preserve"> s 60CC9 (2) has required courts determining parenting matters to prioritise the need for a child to be protected from harm, abuse and neglect over the need for the child to have meaningful relationship with both parents. Read how this law was applied in </w:t>
      </w:r>
      <w:r w:rsidRPr="0DF4B38C">
        <w:rPr>
          <w:i/>
          <w:iCs/>
        </w:rPr>
        <w:t>Pannet v Crain</w:t>
      </w:r>
      <w:r>
        <w:t xml:space="preserve"> in the summary below. </w:t>
      </w:r>
    </w:p>
    <w:p w14:paraId="668C39C1" w14:textId="419EA7A8" w:rsidR="00B07DBF" w:rsidRPr="00CA4335" w:rsidRDefault="00B07DBF" w:rsidP="00CD188E">
      <w:pPr>
        <w:pStyle w:val="FeatureBox"/>
      </w:pPr>
      <w:r w:rsidRPr="00D07CA6">
        <w:rPr>
          <w:i/>
          <w:iCs/>
        </w:rPr>
        <w:lastRenderedPageBreak/>
        <w:t>Pannet v Crain</w:t>
      </w:r>
      <w:r w:rsidRPr="00CA4335">
        <w:t xml:space="preserve"> (no 2) [2018] FamCAFC 14. In this case, the father had hit the mother’s car with a baseball bat, made derogatory comments and assaulted family members in view of the child. The appeal court found that the risk posed by both the violence and the child witnessing the violence posed an unacceptable risk and upheld the original decision for the child to have no time or communication with the father.</w:t>
      </w:r>
    </w:p>
    <w:p w14:paraId="2C909E2C" w14:textId="77777777" w:rsidR="00B07DBF" w:rsidRDefault="00B07DBF" w:rsidP="00CD188E">
      <w:pPr>
        <w:pStyle w:val="ListBullet"/>
      </w:pPr>
      <w:r>
        <w:t xml:space="preserve">In groups of 4, consider the </w:t>
      </w:r>
      <w:r w:rsidRPr="1CAE8F25">
        <w:rPr>
          <w:i/>
          <w:iCs/>
        </w:rPr>
        <w:t>Pannet v Crain</w:t>
      </w:r>
      <w:r>
        <w:t xml:space="preserve"> case in a </w:t>
      </w:r>
      <w:hyperlink r:id="rId46">
        <w:r w:rsidRPr="1CAE8F25">
          <w:rPr>
            <w:rStyle w:val="Hyperlink"/>
          </w:rPr>
          <w:t>circle of viewpoints</w:t>
        </w:r>
      </w:hyperlink>
      <w:r>
        <w:t xml:space="preserve"> activity. Each group member should consider whether justice has been achieved from the perspective of one of the following parties:</w:t>
      </w:r>
    </w:p>
    <w:p w14:paraId="4310B788" w14:textId="77777777" w:rsidR="00B07DBF" w:rsidRPr="00CA4335" w:rsidRDefault="00B07DBF" w:rsidP="007B3F8A">
      <w:pPr>
        <w:pStyle w:val="ListBullet2"/>
        <w:ind w:left="1134" w:hanging="567"/>
      </w:pPr>
      <w:r w:rsidRPr="00CA4335">
        <w:t>the mother</w:t>
      </w:r>
    </w:p>
    <w:p w14:paraId="735DA310" w14:textId="77777777" w:rsidR="00B07DBF" w:rsidRPr="00CA4335" w:rsidRDefault="00B07DBF" w:rsidP="007B3F8A">
      <w:pPr>
        <w:pStyle w:val="ListBullet2"/>
        <w:ind w:left="1134" w:hanging="567"/>
      </w:pPr>
      <w:r w:rsidRPr="00CA4335">
        <w:t>the child</w:t>
      </w:r>
    </w:p>
    <w:p w14:paraId="6A4581AA" w14:textId="77777777" w:rsidR="00B07DBF" w:rsidRPr="00CA4335" w:rsidRDefault="00B07DBF" w:rsidP="007B3F8A">
      <w:pPr>
        <w:pStyle w:val="ListBullet2"/>
        <w:ind w:left="1134" w:hanging="567"/>
      </w:pPr>
      <w:r w:rsidRPr="00CA4335">
        <w:t>the father</w:t>
      </w:r>
    </w:p>
    <w:p w14:paraId="078C437C" w14:textId="77777777" w:rsidR="00B07DBF" w:rsidRDefault="00B07DBF" w:rsidP="007B3F8A">
      <w:pPr>
        <w:pStyle w:val="ListBullet2"/>
        <w:ind w:left="1134" w:hanging="567"/>
      </w:pPr>
      <w:r w:rsidRPr="00CA4335">
        <w:t>society as a whole</w:t>
      </w:r>
      <w:r>
        <w:t>.</w:t>
      </w:r>
    </w:p>
    <w:p w14:paraId="2B058EAA" w14:textId="77777777" w:rsidR="00B07DBF" w:rsidRDefault="00B07DBF" w:rsidP="00CD188E">
      <w:pPr>
        <w:pStyle w:val="ListBullet"/>
      </w:pPr>
      <w:r>
        <w:t xml:space="preserve">On completion, the different perspectives should be shared in the group, before discussing whether the case has achieved a just </w:t>
      </w:r>
      <w:r w:rsidRPr="00CA4335">
        <w:t>outcome</w:t>
      </w:r>
      <w:r>
        <w:t xml:space="preserve"> overall.</w:t>
      </w:r>
    </w:p>
    <w:p w14:paraId="0F3EE674" w14:textId="5547AF4C" w:rsidR="00B07DBF" w:rsidRDefault="00B07DBF" w:rsidP="00CD188E">
      <w:pPr>
        <w:pStyle w:val="ListBullet"/>
      </w:pPr>
      <w:r>
        <w:t xml:space="preserve">Construct a </w:t>
      </w:r>
      <w:r w:rsidR="00AC037C">
        <w:t>one</w:t>
      </w:r>
      <w:r>
        <w:t xml:space="preserve"> paragraph response to the following question: ‘How well have the 2011 reforms to the FLA helped to protect victims of domestic violence?’</w:t>
      </w:r>
      <w:r w:rsidR="00F83F63">
        <w:t>.</w:t>
      </w:r>
      <w:r>
        <w:t xml:space="preserve"> In your response, you should refer to case law and legislation. The response should include the following:</w:t>
      </w:r>
    </w:p>
    <w:p w14:paraId="7B1BA9AF" w14:textId="77777777" w:rsidR="00B07DBF" w:rsidRPr="00CA4335" w:rsidRDefault="00B07DBF" w:rsidP="007B3F8A">
      <w:pPr>
        <w:pStyle w:val="ListBullet2"/>
        <w:ind w:left="1134" w:hanging="567"/>
      </w:pPr>
      <w:r w:rsidRPr="00CA4335">
        <w:t>a topic sentence that links to the question</w:t>
      </w:r>
    </w:p>
    <w:p w14:paraId="6F498B98" w14:textId="77777777" w:rsidR="00B07DBF" w:rsidRPr="00CA4335" w:rsidRDefault="00B07DBF" w:rsidP="007B3F8A">
      <w:pPr>
        <w:pStyle w:val="ListBullet2"/>
        <w:ind w:left="1134" w:hanging="567"/>
      </w:pPr>
      <w:r w:rsidRPr="00CA4335">
        <w:t>explanation of the positive aspects of the 2011 reforms</w:t>
      </w:r>
    </w:p>
    <w:p w14:paraId="737D2B25" w14:textId="77777777" w:rsidR="00B07DBF" w:rsidRPr="00CA4335" w:rsidRDefault="00B07DBF" w:rsidP="007B3F8A">
      <w:pPr>
        <w:pStyle w:val="ListBullet2"/>
        <w:ind w:left="1134" w:hanging="567"/>
      </w:pPr>
      <w:r w:rsidRPr="00CA4335">
        <w:t>explanation of negative aspects from some perspectives</w:t>
      </w:r>
    </w:p>
    <w:p w14:paraId="23ED1E0F" w14:textId="77777777" w:rsidR="00B07DBF" w:rsidRPr="00CA4335" w:rsidRDefault="00B07DBF" w:rsidP="007B3F8A">
      <w:pPr>
        <w:pStyle w:val="ListBullet2"/>
        <w:ind w:left="1134" w:hanging="567"/>
      </w:pPr>
      <w:r w:rsidRPr="00CA4335">
        <w:t>reference to legislation, cases or media</w:t>
      </w:r>
    </w:p>
    <w:p w14:paraId="5AA6E36A" w14:textId="77777777" w:rsidR="00B07DBF" w:rsidRPr="00CA4335" w:rsidRDefault="00B07DBF" w:rsidP="007B3F8A">
      <w:pPr>
        <w:pStyle w:val="ListBullet2"/>
        <w:ind w:left="1134" w:hanging="567"/>
      </w:pPr>
      <w:r w:rsidRPr="00CA4335">
        <w:t>a clear judgement on the effectiveness of the 2011 reforms.</w:t>
      </w:r>
    </w:p>
    <w:p w14:paraId="19ADB2A0" w14:textId="6C9AB995" w:rsidR="00966E37" w:rsidRDefault="467B9AAE" w:rsidP="00CD188E">
      <w:pPr>
        <w:pStyle w:val="FeatureBox2"/>
      </w:pPr>
      <w:r w:rsidRPr="5B93703D">
        <w:rPr>
          <w:b/>
          <w:bCs/>
        </w:rPr>
        <w:t xml:space="preserve">Note: </w:t>
      </w:r>
      <w:r w:rsidR="007B3F8A">
        <w:t>t</w:t>
      </w:r>
      <w:r>
        <w:t xml:space="preserve">eachers may wish to consult the </w:t>
      </w:r>
      <w:hyperlink r:id="rId47">
        <w:r w:rsidRPr="5B93703D">
          <w:rPr>
            <w:rStyle w:val="Hyperlink"/>
          </w:rPr>
          <w:t>Writing guide Years 3 to 10</w:t>
        </w:r>
      </w:hyperlink>
      <w:r>
        <w:t xml:space="preserve"> in order to support conversations about evidence</w:t>
      </w:r>
      <w:r w:rsidRPr="5B93703D">
        <w:rPr>
          <w:rFonts w:ascii="Cambria Math" w:hAnsi="Cambria Math" w:cs="Cambria Math"/>
        </w:rPr>
        <w:t>‑</w:t>
      </w:r>
      <w:r>
        <w:t>based writing instruction in primary and secondary contexts.</w:t>
      </w:r>
    </w:p>
    <w:p w14:paraId="588D12F4" w14:textId="7F8BE87E" w:rsidR="5B93703D" w:rsidRDefault="5B93703D" w:rsidP="00CD188E">
      <w:r>
        <w:br w:type="page"/>
      </w:r>
    </w:p>
    <w:p w14:paraId="36BD050D" w14:textId="74C0139E" w:rsidR="005E6D45" w:rsidRDefault="3DC8FD6D" w:rsidP="00CD188E">
      <w:pPr>
        <w:pStyle w:val="Heading2"/>
      </w:pPr>
      <w:bookmarkStart w:id="14" w:name="_Toc181270523"/>
      <w:r>
        <w:lastRenderedPageBreak/>
        <w:t>Role of organisations in family law</w:t>
      </w:r>
      <w:bookmarkEnd w:id="14"/>
    </w:p>
    <w:p w14:paraId="442628E6" w14:textId="1455C1D4" w:rsidR="005E6D45" w:rsidRDefault="005E6D45" w:rsidP="00CD188E">
      <w:pPr>
        <w:pStyle w:val="ListBullet"/>
      </w:pPr>
      <w:r>
        <w:t xml:space="preserve">Use </w:t>
      </w:r>
      <w:hyperlink r:id="rId48">
        <w:r w:rsidR="00865DC8">
          <w:rPr>
            <w:rStyle w:val="Hyperlink"/>
          </w:rPr>
          <w:t>Family law</w:t>
        </w:r>
      </w:hyperlink>
      <w:r>
        <w:t xml:space="preserve"> to explain the jurisdiction of the Federal and Family Court of Australia (FCFCA).</w:t>
      </w:r>
    </w:p>
    <w:p w14:paraId="06FBD5BA" w14:textId="26D141EA" w:rsidR="005E6D45" w:rsidRDefault="005E6D45" w:rsidP="00CD188E">
      <w:pPr>
        <w:pStyle w:val="ListBullet"/>
      </w:pPr>
      <w:r>
        <w:t xml:space="preserve">Use </w:t>
      </w:r>
      <w:hyperlink r:id="rId49">
        <w:r w:rsidR="00865DC8">
          <w:rPr>
            <w:rStyle w:val="Hyperlink"/>
          </w:rPr>
          <w:t>Family dispute resolution</w:t>
        </w:r>
      </w:hyperlink>
      <w:r>
        <w:t xml:space="preserve"> and your notes to revisit the following:</w:t>
      </w:r>
    </w:p>
    <w:p w14:paraId="0642EFB4" w14:textId="77777777" w:rsidR="005E6D45" w:rsidRPr="005E6D45" w:rsidRDefault="005E6D45" w:rsidP="003D12BF">
      <w:pPr>
        <w:pStyle w:val="ListBullet2"/>
        <w:ind w:left="1134" w:hanging="567"/>
      </w:pPr>
      <w:r w:rsidRPr="005E6D45">
        <w:t>When is FDR is required?</w:t>
      </w:r>
    </w:p>
    <w:p w14:paraId="50F28988" w14:textId="77777777" w:rsidR="005E6D45" w:rsidRPr="005E6D45" w:rsidRDefault="005E6D45" w:rsidP="003D12BF">
      <w:pPr>
        <w:pStyle w:val="ListBullet2"/>
        <w:ind w:left="1134" w:hanging="567"/>
      </w:pPr>
      <w:r w:rsidRPr="005E6D45">
        <w:t>What are the benefits of FDR?</w:t>
      </w:r>
    </w:p>
    <w:p w14:paraId="039308A4" w14:textId="530DB34A" w:rsidR="005E6D45" w:rsidRPr="007A0BC2" w:rsidRDefault="005E6D45" w:rsidP="00CD188E">
      <w:pPr>
        <w:pStyle w:val="ListBullet"/>
      </w:pPr>
      <w:r>
        <w:t xml:space="preserve">Create a </w:t>
      </w:r>
      <w:r w:rsidR="00E401BF">
        <w:t>one</w:t>
      </w:r>
      <w:r>
        <w:t xml:space="preserve"> paragraph response to the following question: ‘How is the staged transition between FDR (a non-legal response) and the courts (a legal response) in the ‘best interests’ of families in dispute?</w:t>
      </w:r>
      <w:r w:rsidR="00F83F63">
        <w:t>’</w:t>
      </w:r>
    </w:p>
    <w:p w14:paraId="3ABF3413" w14:textId="64BB27A8" w:rsidR="005E6D45" w:rsidRDefault="005E6D45" w:rsidP="00CD188E">
      <w:pPr>
        <w:pStyle w:val="ListBullet"/>
      </w:pPr>
      <w:r>
        <w:t xml:space="preserve">Research and make brief notes on the role of </w:t>
      </w:r>
      <w:r w:rsidR="00F83F63">
        <w:t>one</w:t>
      </w:r>
      <w:r>
        <w:t xml:space="preserve"> non-government organisation (NGO), in responding to domestic violence, for example:</w:t>
      </w:r>
    </w:p>
    <w:p w14:paraId="598D8B8A" w14:textId="489C5ED2" w:rsidR="005E6D45" w:rsidRPr="00D30D5E" w:rsidRDefault="004C4E8E" w:rsidP="003D12BF">
      <w:pPr>
        <w:pStyle w:val="ListBullet2"/>
        <w:ind w:left="1134" w:hanging="567"/>
        <w:rPr>
          <w:rStyle w:val="Hyperlink"/>
          <w:color w:val="auto"/>
          <w:u w:val="none"/>
        </w:rPr>
      </w:pPr>
      <w:hyperlink r:id="rId50">
        <w:r w:rsidR="00865DC8">
          <w:rPr>
            <w:rStyle w:val="Hyperlink"/>
          </w:rPr>
          <w:t>White Ribbon Australia, Prevention Violence</w:t>
        </w:r>
      </w:hyperlink>
    </w:p>
    <w:p w14:paraId="7AB7E705" w14:textId="73410A01" w:rsidR="00D30D5E" w:rsidRPr="001C3E62" w:rsidRDefault="00D30D5E" w:rsidP="00D30D5E">
      <w:pPr>
        <w:pStyle w:val="FeatureBox2"/>
      </w:pPr>
      <w:r>
        <w:t xml:space="preserve">EAL/D students may need to be taught note taking skills. EAL/D students may benefit from taking notes in their home language. </w:t>
      </w:r>
    </w:p>
    <w:p w14:paraId="262F1476" w14:textId="47D6C9DC" w:rsidR="005E6D45" w:rsidRDefault="61C6C5EA" w:rsidP="00CD188E">
      <w:pPr>
        <w:pStyle w:val="ListBullet"/>
      </w:pPr>
      <w:r>
        <w:t xml:space="preserve">Engage with the ABC News report </w:t>
      </w:r>
      <w:r w:rsidR="00F83F63">
        <w:t>‘</w:t>
      </w:r>
      <w:hyperlink r:id="rId51">
        <w:r w:rsidR="005E6D45" w:rsidRPr="1CAE8F25">
          <w:rPr>
            <w:rStyle w:val="Hyperlink"/>
          </w:rPr>
          <w:t>Landmark report reveals a woman dies every week due to Australia's domestic violence crisis</w:t>
        </w:r>
      </w:hyperlink>
      <w:r w:rsidR="00F83F63">
        <w:rPr>
          <w:rStyle w:val="CommentReference"/>
        </w:rPr>
        <w:t>’</w:t>
      </w:r>
      <w:r>
        <w:t xml:space="preserve">. </w:t>
      </w:r>
      <w:r w:rsidR="005E6D45">
        <w:t>Use this</w:t>
      </w:r>
      <w:r w:rsidR="3071DA03">
        <w:t xml:space="preserve"> and the </w:t>
      </w:r>
      <w:hyperlink r:id="rId52">
        <w:r w:rsidR="1F23ECE2" w:rsidRPr="1CAE8F25">
          <w:rPr>
            <w:rStyle w:val="Hyperlink"/>
          </w:rPr>
          <w:t>Bring Up Respect</w:t>
        </w:r>
      </w:hyperlink>
      <w:r w:rsidR="1F23ECE2">
        <w:t xml:space="preserve"> website</w:t>
      </w:r>
      <w:r w:rsidR="005E6D45">
        <w:t xml:space="preserve"> to work in small teams to discuss the following questions.</w:t>
      </w:r>
    </w:p>
    <w:p w14:paraId="7730B8D9" w14:textId="77777777" w:rsidR="005E6D45" w:rsidRPr="0015009B" w:rsidRDefault="005E6D45" w:rsidP="003D12BF">
      <w:pPr>
        <w:pStyle w:val="ListBullet2"/>
        <w:ind w:left="1134" w:hanging="567"/>
      </w:pPr>
      <w:r w:rsidRPr="0015009B">
        <w:t>What role does the media play in responding to domestic violence?</w:t>
      </w:r>
    </w:p>
    <w:p w14:paraId="23304FB3" w14:textId="77777777" w:rsidR="005E6D45" w:rsidRPr="0015009B" w:rsidRDefault="005E6D45" w:rsidP="003D12BF">
      <w:pPr>
        <w:pStyle w:val="ListBullet2"/>
        <w:ind w:left="1134" w:hanging="567"/>
      </w:pPr>
      <w:r w:rsidRPr="0015009B">
        <w:t>Could the media do more than promote the issue, for example challenging gender stereotypes and disrespect against women?</w:t>
      </w:r>
    </w:p>
    <w:p w14:paraId="0F6E4B0A" w14:textId="7F53A8C3" w:rsidR="005E6D45" w:rsidRPr="0015009B" w:rsidRDefault="005E6D45" w:rsidP="00CD188E">
      <w:pPr>
        <w:pStyle w:val="ListBullet"/>
      </w:pPr>
      <w:r>
        <w:t xml:space="preserve">Work in small groups to complete a </w:t>
      </w:r>
      <w:r w:rsidR="003D12BF">
        <w:t>one</w:t>
      </w:r>
      <w:r w:rsidR="004A4EC2">
        <w:t>-</w:t>
      </w:r>
      <w:r w:rsidR="006B0AE8">
        <w:t>paragraph</w:t>
      </w:r>
      <w:r>
        <w:t xml:space="preserve"> response to the following question: ‘Evaluate the importance of non-legal responses in supporting families in dispute.’ Your response could include the following:</w:t>
      </w:r>
    </w:p>
    <w:p w14:paraId="15417D47" w14:textId="77777777" w:rsidR="005E6D45" w:rsidRDefault="005E6D45" w:rsidP="00225615">
      <w:pPr>
        <w:pStyle w:val="ListBullet2"/>
        <w:ind w:left="1134" w:hanging="567"/>
      </w:pPr>
      <w:r>
        <w:t>a topic sentence that links to the question</w:t>
      </w:r>
    </w:p>
    <w:p w14:paraId="0C6FBA94" w14:textId="77777777" w:rsidR="005E6D45" w:rsidRDefault="005E6D45" w:rsidP="00225615">
      <w:pPr>
        <w:pStyle w:val="ListBullet2"/>
        <w:ind w:left="1134" w:hanging="567"/>
      </w:pPr>
      <w:r>
        <w:t>examples of non-legal responses such as FDR, White Ribbon Australia, Our Watch and the media</w:t>
      </w:r>
    </w:p>
    <w:p w14:paraId="35557291" w14:textId="77777777" w:rsidR="005E6D45" w:rsidRDefault="005E6D45" w:rsidP="00225615">
      <w:pPr>
        <w:pStyle w:val="ListBullet2"/>
        <w:ind w:left="1134" w:hanging="567"/>
      </w:pPr>
      <w:r>
        <w:lastRenderedPageBreak/>
        <w:t>positive aspects of the non-legal responses, for example raising the profile of the problem, changing societal attitudes or encouraging co-operation between parties</w:t>
      </w:r>
    </w:p>
    <w:p w14:paraId="2A19045C" w14:textId="77777777" w:rsidR="005E6D45" w:rsidRDefault="005E6D45" w:rsidP="00225615">
      <w:pPr>
        <w:pStyle w:val="ListBullet2"/>
        <w:ind w:left="1134" w:hanging="567"/>
      </w:pPr>
      <w:r>
        <w:t>negative aspects of the non-legal responses, for example women still die from domestic violence offences, FDR can fail, non-legal responses are difficult to enforce</w:t>
      </w:r>
    </w:p>
    <w:p w14:paraId="1CC9158A" w14:textId="6F2A6779" w:rsidR="005E6D45" w:rsidRDefault="005E6D45" w:rsidP="00225615">
      <w:pPr>
        <w:pStyle w:val="ListBullet2"/>
        <w:ind w:left="1134" w:hanging="567"/>
      </w:pPr>
      <w:r>
        <w:t>an overall judgement on the effectiveness of non-legal responses.</w:t>
      </w:r>
    </w:p>
    <w:p w14:paraId="092C5295" w14:textId="6317DC09" w:rsidR="00494B0C" w:rsidRDefault="00494B0C" w:rsidP="00CD188E">
      <w:pPr>
        <w:pStyle w:val="FeatureBox2"/>
      </w:pPr>
      <w:r w:rsidRPr="00F64693">
        <w:rPr>
          <w:b/>
        </w:rPr>
        <w:t>Note</w:t>
      </w:r>
      <w:r w:rsidRPr="00F64693">
        <w:rPr>
          <w:b/>
          <w:bCs/>
        </w:rPr>
        <w:t xml:space="preserve">: </w:t>
      </w:r>
      <w:r w:rsidR="00225615">
        <w:t>t</w:t>
      </w:r>
      <w:r>
        <w:t xml:space="preserve">eachers may wish to consult the </w:t>
      </w:r>
      <w:hyperlink r:id="rId53" w:history="1">
        <w:r w:rsidRPr="0053740F">
          <w:rPr>
            <w:rStyle w:val="Hyperlink"/>
          </w:rPr>
          <w:t>Writing guide Years 3 to 10</w:t>
        </w:r>
      </w:hyperlink>
      <w:r>
        <w:t xml:space="preserve"> in order to support </w:t>
      </w:r>
      <w:r w:rsidRPr="00362345">
        <w:t>conversations about evidence</w:t>
      </w:r>
      <w:r w:rsidRPr="00F64693">
        <w:rPr>
          <w:rFonts w:ascii="Cambria Math" w:hAnsi="Cambria Math" w:cs="Cambria Math"/>
        </w:rPr>
        <w:t>‑</w:t>
      </w:r>
      <w:r w:rsidRPr="00362345">
        <w:t>based writing instruction in primary and secondary contexts</w:t>
      </w:r>
      <w:r w:rsidR="001C3E62">
        <w:t>.</w:t>
      </w:r>
    </w:p>
    <w:p w14:paraId="694C19FC" w14:textId="77777777" w:rsidR="005E6D45" w:rsidRDefault="005E6D45" w:rsidP="00CD188E">
      <w:pPr>
        <w:pStyle w:val="ListBullet"/>
      </w:pPr>
      <w:r>
        <w:t>On completion of the response, swap your group’s response with another group and complete the following:</w:t>
      </w:r>
    </w:p>
    <w:p w14:paraId="278DC3FF" w14:textId="75437D1E" w:rsidR="005E6D45" w:rsidRDefault="005E6D45" w:rsidP="000C4F98">
      <w:pPr>
        <w:pStyle w:val="ListBullet2"/>
        <w:ind w:left="1134" w:hanging="567"/>
      </w:pPr>
      <w:r>
        <w:t xml:space="preserve">provide </w:t>
      </w:r>
      <w:hyperlink r:id="rId54" w:anchor=".YgeZQ-XamNI.link">
        <w:r w:rsidR="000C4F98">
          <w:rPr>
            <w:rStyle w:val="Hyperlink"/>
          </w:rPr>
          <w:t>Two stars and a wish</w:t>
        </w:r>
      </w:hyperlink>
      <w:r>
        <w:t xml:space="preserve"> feedback</w:t>
      </w:r>
    </w:p>
    <w:p w14:paraId="04A4D340" w14:textId="77777777" w:rsidR="005E6D45" w:rsidRDefault="005E6D45" w:rsidP="000C4F98">
      <w:pPr>
        <w:pStyle w:val="ListBullet2"/>
        <w:ind w:left="1134" w:hanging="567"/>
      </w:pPr>
      <w:r>
        <w:t>copy useful ideas from the other group into your group response.</w:t>
      </w:r>
    </w:p>
    <w:p w14:paraId="223348CE" w14:textId="625D9E35" w:rsidR="00C62823" w:rsidRDefault="7EB80E93" w:rsidP="00CD188E">
      <w:pPr>
        <w:pStyle w:val="FeatureBox2"/>
      </w:pPr>
      <w:r w:rsidRPr="1CAE8F25">
        <w:rPr>
          <w:b/>
          <w:bCs/>
        </w:rPr>
        <w:t>Differentiation</w:t>
      </w:r>
      <w:r>
        <w:t xml:space="preserve">: </w:t>
      </w:r>
      <w:r w:rsidR="00600605">
        <w:t>c</w:t>
      </w:r>
      <w:r w:rsidR="2B076F7A">
        <w:t>onsider providing an additional challenge for</w:t>
      </w:r>
      <w:r w:rsidR="56C441C7">
        <w:t xml:space="preserve"> HPG students by asking them to </w:t>
      </w:r>
      <w:r w:rsidR="00647EF6">
        <w:t xml:space="preserve">create a short film, website or presentation </w:t>
      </w:r>
      <w:r w:rsidR="1F44ADED">
        <w:t>proposing how law reform might be used</w:t>
      </w:r>
      <w:r w:rsidR="613BA5D3">
        <w:t xml:space="preserve"> in combination with non-legal measures to reduce the incidence of domestic violence.</w:t>
      </w:r>
    </w:p>
    <w:p w14:paraId="1A9B7DE9" w14:textId="6D96FDEA" w:rsidR="5B93703D" w:rsidRDefault="5B93703D" w:rsidP="00CD188E">
      <w:r>
        <w:br w:type="page"/>
      </w:r>
    </w:p>
    <w:p w14:paraId="2BC34488" w14:textId="1A13E33C" w:rsidR="00797C02" w:rsidRPr="00BA4A26" w:rsidRDefault="30C043BE" w:rsidP="00CD188E">
      <w:pPr>
        <w:pStyle w:val="Heading2"/>
      </w:pPr>
      <w:bookmarkStart w:id="15" w:name="_Toc181270524"/>
      <w:r>
        <w:lastRenderedPageBreak/>
        <w:t>Effectiveness of the law in achieving justice for parties involved in relationship breakdowns</w:t>
      </w:r>
      <w:bookmarkEnd w:id="15"/>
    </w:p>
    <w:p w14:paraId="672F240D" w14:textId="6C1DC6AB" w:rsidR="000E6754" w:rsidRPr="00AA4870" w:rsidRDefault="7037BAFC" w:rsidP="00AA4870">
      <w:pPr>
        <w:pStyle w:val="ListBullet"/>
      </w:pPr>
      <w:r w:rsidRPr="00AA4870">
        <w:t>Work in small teams to complete a summary of the content in this topic in the table provided below</w:t>
      </w:r>
      <w:r w:rsidR="00AA4870" w:rsidRPr="00AA4870">
        <w:t>.</w:t>
      </w:r>
    </w:p>
    <w:p w14:paraId="033BD5BC" w14:textId="42C6BBDB" w:rsidR="00AA4870" w:rsidRPr="000E6754" w:rsidRDefault="00AA4870" w:rsidP="00AA4870">
      <w:pPr>
        <w:pStyle w:val="Caption"/>
        <w:rPr>
          <w:b/>
          <w:bCs/>
          <w:lang w:eastAsia="zh-CN"/>
        </w:rPr>
      </w:pPr>
      <w:r>
        <w:t xml:space="preserve">Table </w:t>
      </w:r>
      <w:r>
        <w:fldChar w:fldCharType="begin"/>
      </w:r>
      <w:r>
        <w:instrText xml:space="preserve"> SEQ Table \* ARABIC </w:instrText>
      </w:r>
      <w:r>
        <w:fldChar w:fldCharType="separate"/>
      </w:r>
      <w:r>
        <w:rPr>
          <w:noProof/>
        </w:rPr>
        <w:t>7</w:t>
      </w:r>
      <w:r>
        <w:fldChar w:fldCharType="end"/>
      </w:r>
      <w:r>
        <w:t xml:space="preserve"> – effectiveness of the law in achieving justice</w:t>
      </w:r>
    </w:p>
    <w:tbl>
      <w:tblPr>
        <w:tblStyle w:val="Tableheader"/>
        <w:tblW w:w="0" w:type="auto"/>
        <w:tblLook w:val="0420" w:firstRow="1" w:lastRow="0" w:firstColumn="0" w:lastColumn="0" w:noHBand="0" w:noVBand="1"/>
        <w:tblDescription w:val="Effectiveness of the law in achieving justice. Table with 4 columns labelled: Area of law, describe the law, discuss the law and cases and/or media that may support your response. "/>
      </w:tblPr>
      <w:tblGrid>
        <w:gridCol w:w="2395"/>
        <w:gridCol w:w="2392"/>
        <w:gridCol w:w="2392"/>
        <w:gridCol w:w="2393"/>
      </w:tblGrid>
      <w:tr w:rsidR="000E6754" w14:paraId="3F82EABF" w14:textId="77777777" w:rsidTr="1CAE8F25">
        <w:trPr>
          <w:cnfStyle w:val="100000000000" w:firstRow="1" w:lastRow="0" w:firstColumn="0" w:lastColumn="0" w:oddVBand="0" w:evenVBand="0" w:oddHBand="0" w:evenHBand="0" w:firstRowFirstColumn="0" w:firstRowLastColumn="0" w:lastRowFirstColumn="0" w:lastRowLastColumn="0"/>
        </w:trPr>
        <w:tc>
          <w:tcPr>
            <w:tcW w:w="2395" w:type="dxa"/>
          </w:tcPr>
          <w:p w14:paraId="1686F698" w14:textId="77777777" w:rsidR="000E6754" w:rsidRDefault="000E6754">
            <w:pPr>
              <w:pStyle w:val="ListBullet"/>
              <w:numPr>
                <w:ilvl w:val="0"/>
                <w:numId w:val="0"/>
              </w:numPr>
              <w:spacing w:before="192" w:after="192"/>
            </w:pPr>
            <w:r>
              <w:t>Area of law</w:t>
            </w:r>
          </w:p>
        </w:tc>
        <w:tc>
          <w:tcPr>
            <w:tcW w:w="2392" w:type="dxa"/>
          </w:tcPr>
          <w:p w14:paraId="52AEDFF6" w14:textId="77777777" w:rsidR="000E6754" w:rsidRDefault="000E6754">
            <w:pPr>
              <w:pStyle w:val="ListBullet"/>
              <w:numPr>
                <w:ilvl w:val="0"/>
                <w:numId w:val="0"/>
              </w:numPr>
            </w:pPr>
            <w:r>
              <w:t>Describe the law</w:t>
            </w:r>
          </w:p>
        </w:tc>
        <w:tc>
          <w:tcPr>
            <w:tcW w:w="2392" w:type="dxa"/>
          </w:tcPr>
          <w:p w14:paraId="19D2C9CB" w14:textId="77777777" w:rsidR="000E6754" w:rsidRDefault="000E6754">
            <w:pPr>
              <w:pStyle w:val="ListBullet"/>
              <w:numPr>
                <w:ilvl w:val="0"/>
                <w:numId w:val="0"/>
              </w:numPr>
            </w:pPr>
            <w:r>
              <w:t>Discuss the law (positive and/or negative aspects)</w:t>
            </w:r>
          </w:p>
        </w:tc>
        <w:tc>
          <w:tcPr>
            <w:tcW w:w="2393" w:type="dxa"/>
          </w:tcPr>
          <w:p w14:paraId="46943A07" w14:textId="77777777" w:rsidR="000E6754" w:rsidRDefault="000E6754">
            <w:pPr>
              <w:pStyle w:val="ListBullet"/>
              <w:numPr>
                <w:ilvl w:val="0"/>
                <w:numId w:val="0"/>
              </w:numPr>
            </w:pPr>
            <w:r>
              <w:t>Cases and/or media that may support your response</w:t>
            </w:r>
          </w:p>
        </w:tc>
      </w:tr>
      <w:tr w:rsidR="000E6754" w14:paraId="13EC4EC3" w14:textId="77777777" w:rsidTr="1CAE8F25">
        <w:trPr>
          <w:cnfStyle w:val="000000100000" w:firstRow="0" w:lastRow="0" w:firstColumn="0" w:lastColumn="0" w:oddVBand="0" w:evenVBand="0" w:oddHBand="1" w:evenHBand="0" w:firstRowFirstColumn="0" w:firstRowLastColumn="0" w:lastRowFirstColumn="0" w:lastRowLastColumn="0"/>
        </w:trPr>
        <w:tc>
          <w:tcPr>
            <w:tcW w:w="2395" w:type="dxa"/>
          </w:tcPr>
          <w:p w14:paraId="1C7470D0" w14:textId="77777777" w:rsidR="000E6754" w:rsidRDefault="000E6754">
            <w:pPr>
              <w:pStyle w:val="ListBullet"/>
              <w:numPr>
                <w:ilvl w:val="0"/>
                <w:numId w:val="0"/>
              </w:numPr>
            </w:pPr>
            <w:r>
              <w:t>No fault divorce</w:t>
            </w:r>
          </w:p>
        </w:tc>
        <w:tc>
          <w:tcPr>
            <w:tcW w:w="2392" w:type="dxa"/>
          </w:tcPr>
          <w:p w14:paraId="3A18A3B8" w14:textId="77777777" w:rsidR="000E6754" w:rsidRPr="00813CBC" w:rsidRDefault="000E6754" w:rsidP="00813CBC"/>
        </w:tc>
        <w:tc>
          <w:tcPr>
            <w:tcW w:w="2392" w:type="dxa"/>
          </w:tcPr>
          <w:p w14:paraId="5E4DA09C" w14:textId="77777777" w:rsidR="000E6754" w:rsidRPr="00813CBC" w:rsidRDefault="000E6754" w:rsidP="00813CBC"/>
        </w:tc>
        <w:tc>
          <w:tcPr>
            <w:tcW w:w="2393" w:type="dxa"/>
          </w:tcPr>
          <w:p w14:paraId="6317678C" w14:textId="77777777" w:rsidR="000E6754" w:rsidRPr="00813CBC" w:rsidRDefault="000E6754" w:rsidP="00813CBC"/>
        </w:tc>
      </w:tr>
      <w:tr w:rsidR="000E6754" w14:paraId="415BCC15" w14:textId="77777777" w:rsidTr="1CAE8F25">
        <w:trPr>
          <w:cnfStyle w:val="000000010000" w:firstRow="0" w:lastRow="0" w:firstColumn="0" w:lastColumn="0" w:oddVBand="0" w:evenVBand="0" w:oddHBand="0" w:evenHBand="1" w:firstRowFirstColumn="0" w:firstRowLastColumn="0" w:lastRowFirstColumn="0" w:lastRowLastColumn="0"/>
        </w:trPr>
        <w:tc>
          <w:tcPr>
            <w:tcW w:w="2395" w:type="dxa"/>
          </w:tcPr>
          <w:p w14:paraId="6B964DB4" w14:textId="386E738F" w:rsidR="000E6754" w:rsidRDefault="000E6754">
            <w:pPr>
              <w:pStyle w:val="ListBullet"/>
              <w:numPr>
                <w:ilvl w:val="0"/>
                <w:numId w:val="0"/>
              </w:numPr>
            </w:pPr>
            <w:r>
              <w:t>Parenting matters, for example: FDR is mandatory; and if the case goes to court the ‘best interests’ of children are paramount</w:t>
            </w:r>
          </w:p>
        </w:tc>
        <w:tc>
          <w:tcPr>
            <w:tcW w:w="2392" w:type="dxa"/>
          </w:tcPr>
          <w:p w14:paraId="002FDB72" w14:textId="77777777" w:rsidR="000E6754" w:rsidRPr="00813CBC" w:rsidRDefault="000E6754" w:rsidP="00813CBC"/>
        </w:tc>
        <w:tc>
          <w:tcPr>
            <w:tcW w:w="2392" w:type="dxa"/>
          </w:tcPr>
          <w:p w14:paraId="47024B01" w14:textId="77777777" w:rsidR="000E6754" w:rsidRPr="00813CBC" w:rsidRDefault="000E6754" w:rsidP="00813CBC"/>
        </w:tc>
        <w:tc>
          <w:tcPr>
            <w:tcW w:w="2393" w:type="dxa"/>
          </w:tcPr>
          <w:p w14:paraId="3E042DBF" w14:textId="77777777" w:rsidR="000E6754" w:rsidRPr="00813CBC" w:rsidRDefault="000E6754" w:rsidP="00813CBC"/>
        </w:tc>
      </w:tr>
      <w:tr w:rsidR="000E6754" w14:paraId="28B12844" w14:textId="77777777" w:rsidTr="1CAE8F25">
        <w:trPr>
          <w:cnfStyle w:val="000000100000" w:firstRow="0" w:lastRow="0" w:firstColumn="0" w:lastColumn="0" w:oddVBand="0" w:evenVBand="0" w:oddHBand="1" w:evenHBand="0" w:firstRowFirstColumn="0" w:firstRowLastColumn="0" w:lastRowFirstColumn="0" w:lastRowLastColumn="0"/>
        </w:trPr>
        <w:tc>
          <w:tcPr>
            <w:tcW w:w="2395" w:type="dxa"/>
          </w:tcPr>
          <w:p w14:paraId="79B11758" w14:textId="613AE3DF" w:rsidR="000E6754" w:rsidRDefault="000E6754">
            <w:pPr>
              <w:pStyle w:val="ListBullet"/>
              <w:numPr>
                <w:ilvl w:val="0"/>
                <w:numId w:val="0"/>
              </w:numPr>
            </w:pPr>
            <w:r>
              <w:t xml:space="preserve">Property </w:t>
            </w:r>
            <w:r w:rsidR="00744B22">
              <w:t>matters</w:t>
            </w:r>
            <w:r>
              <w:t>, for example: FDR is encouraged; in court decisions there is a focus on what is ‘just and equitable’</w:t>
            </w:r>
          </w:p>
        </w:tc>
        <w:tc>
          <w:tcPr>
            <w:tcW w:w="2392" w:type="dxa"/>
          </w:tcPr>
          <w:p w14:paraId="19D98362" w14:textId="77777777" w:rsidR="000E6754" w:rsidRPr="00813CBC" w:rsidRDefault="000E6754" w:rsidP="00813CBC"/>
        </w:tc>
        <w:tc>
          <w:tcPr>
            <w:tcW w:w="2392" w:type="dxa"/>
          </w:tcPr>
          <w:p w14:paraId="4891F62E" w14:textId="77777777" w:rsidR="000E6754" w:rsidRPr="00813CBC" w:rsidRDefault="000E6754" w:rsidP="00813CBC"/>
        </w:tc>
        <w:tc>
          <w:tcPr>
            <w:tcW w:w="2393" w:type="dxa"/>
          </w:tcPr>
          <w:p w14:paraId="229E29AA" w14:textId="77777777" w:rsidR="000E6754" w:rsidRPr="00813CBC" w:rsidRDefault="000E6754" w:rsidP="00813CBC"/>
        </w:tc>
      </w:tr>
      <w:tr w:rsidR="000E6754" w14:paraId="58EC7CC9" w14:textId="77777777" w:rsidTr="1CAE8F25">
        <w:trPr>
          <w:cnfStyle w:val="000000010000" w:firstRow="0" w:lastRow="0" w:firstColumn="0" w:lastColumn="0" w:oddVBand="0" w:evenVBand="0" w:oddHBand="0" w:evenHBand="1" w:firstRowFirstColumn="0" w:firstRowLastColumn="0" w:lastRowFirstColumn="0" w:lastRowLastColumn="0"/>
        </w:trPr>
        <w:tc>
          <w:tcPr>
            <w:tcW w:w="2395" w:type="dxa"/>
          </w:tcPr>
          <w:p w14:paraId="2F627373" w14:textId="00F4E089" w:rsidR="000E6754" w:rsidRDefault="56FD24BA">
            <w:pPr>
              <w:pStyle w:val="ListBullet"/>
              <w:numPr>
                <w:ilvl w:val="0"/>
                <w:numId w:val="0"/>
              </w:numPr>
            </w:pPr>
            <w:r>
              <w:t xml:space="preserve">Domestic </w:t>
            </w:r>
            <w:r w:rsidR="5607385F">
              <w:t>violence</w:t>
            </w:r>
            <w:r>
              <w:t>, for example broader definition; ADVOs</w:t>
            </w:r>
          </w:p>
        </w:tc>
        <w:tc>
          <w:tcPr>
            <w:tcW w:w="2392" w:type="dxa"/>
          </w:tcPr>
          <w:p w14:paraId="6EF3C5D6" w14:textId="77777777" w:rsidR="000E6754" w:rsidRPr="00813CBC" w:rsidRDefault="000E6754" w:rsidP="00813CBC"/>
        </w:tc>
        <w:tc>
          <w:tcPr>
            <w:tcW w:w="2392" w:type="dxa"/>
          </w:tcPr>
          <w:p w14:paraId="18F99263" w14:textId="77777777" w:rsidR="000E6754" w:rsidRPr="00813CBC" w:rsidRDefault="000E6754" w:rsidP="00813CBC"/>
        </w:tc>
        <w:tc>
          <w:tcPr>
            <w:tcW w:w="2393" w:type="dxa"/>
          </w:tcPr>
          <w:p w14:paraId="3971AC51" w14:textId="77777777" w:rsidR="000E6754" w:rsidRPr="00813CBC" w:rsidRDefault="000E6754" w:rsidP="00813CBC"/>
        </w:tc>
      </w:tr>
    </w:tbl>
    <w:p w14:paraId="39F8A157" w14:textId="2C688CA1" w:rsidR="00F84F2D" w:rsidRDefault="6039AA18" w:rsidP="00F84F2D">
      <w:pPr>
        <w:pStyle w:val="FeatureBox2"/>
      </w:pPr>
      <w:r w:rsidRPr="1CAE8F25">
        <w:rPr>
          <w:rStyle w:val="Strong"/>
        </w:rPr>
        <w:t>N</w:t>
      </w:r>
      <w:r w:rsidR="0946B388" w:rsidRPr="1CAE8F25">
        <w:rPr>
          <w:rStyle w:val="Strong"/>
        </w:rPr>
        <w:t>ote</w:t>
      </w:r>
      <w:r w:rsidR="0946B388" w:rsidRPr="1CAE8F25">
        <w:rPr>
          <w:b/>
          <w:bCs/>
        </w:rPr>
        <w:t>:</w:t>
      </w:r>
      <w:r w:rsidR="0946B388">
        <w:t xml:space="preserve"> in the following lesson, students will complete a </w:t>
      </w:r>
      <w:hyperlink r:id="rId55">
        <w:r w:rsidR="00813CBC">
          <w:rPr>
            <w:rStyle w:val="Hyperlink"/>
          </w:rPr>
          <w:t>four corners debate</w:t>
        </w:r>
      </w:hyperlink>
      <w:r w:rsidR="0946B388">
        <w:t xml:space="preserve"> where they will reflect on a question and move to a corner of the room labelled with their view. In preparation for the </w:t>
      </w:r>
      <w:r w:rsidR="0946B388">
        <w:lastRenderedPageBreak/>
        <w:t>activity, the 4 corners of the room will need</w:t>
      </w:r>
      <w:r w:rsidR="00FF3B34">
        <w:t xml:space="preserve"> the following labels:</w:t>
      </w:r>
      <w:r w:rsidR="0946B388">
        <w:t xml:space="preserve"> </w:t>
      </w:r>
      <w:r w:rsidR="00092C97">
        <w:t>‘</w:t>
      </w:r>
      <w:r w:rsidR="0946B388">
        <w:t>extremely effective</w:t>
      </w:r>
      <w:r w:rsidR="00092C97">
        <w:t>’</w:t>
      </w:r>
      <w:r w:rsidR="0946B388">
        <w:t xml:space="preserve">, </w:t>
      </w:r>
      <w:r w:rsidR="00092C97">
        <w:t>‘</w:t>
      </w:r>
      <w:r w:rsidR="0946B388">
        <w:t>moderately effective</w:t>
      </w:r>
      <w:r w:rsidR="00092C97">
        <w:t>’</w:t>
      </w:r>
      <w:r w:rsidR="0946B388">
        <w:t xml:space="preserve">, </w:t>
      </w:r>
      <w:r w:rsidR="00092C97">
        <w:t>‘</w:t>
      </w:r>
      <w:r w:rsidR="0946B388">
        <w:t>somewhat effective</w:t>
      </w:r>
      <w:r w:rsidR="00092C97">
        <w:t>’</w:t>
      </w:r>
      <w:r w:rsidR="0946B388">
        <w:t xml:space="preserve">, and </w:t>
      </w:r>
      <w:r w:rsidR="00092C97">
        <w:t>‘</w:t>
      </w:r>
      <w:r w:rsidR="0946B388">
        <w:t>not effective at all</w:t>
      </w:r>
      <w:r w:rsidR="00092C97">
        <w:t>’</w:t>
      </w:r>
      <w:r w:rsidR="0946B388">
        <w:t>.</w:t>
      </w:r>
    </w:p>
    <w:p w14:paraId="02A10684" w14:textId="143CA5D4" w:rsidR="00EA5F5B" w:rsidRPr="00522BE8" w:rsidRDefault="6EDA19B8" w:rsidP="00EA5F5B">
      <w:pPr>
        <w:pStyle w:val="ListBullet"/>
      </w:pPr>
      <w:r>
        <w:t>In your small group, assess the information in the team summary and discuss whether you think that the law is effective in achieving justice for parties involved in relationship breakdowns.</w:t>
      </w:r>
    </w:p>
    <w:p w14:paraId="7683B75D" w14:textId="2E0F4450" w:rsidR="00EA5F5B" w:rsidRPr="00522BE8" w:rsidRDefault="6EDA19B8" w:rsidP="00EA5F5B">
      <w:pPr>
        <w:pStyle w:val="ListBullet"/>
      </w:pPr>
      <w:r>
        <w:t xml:space="preserve">When instructed, move to one of the 4 corners of the room where the label best reflects your view on the question of whether you think that the law is effective in achieving justice for parties involved in relationship breakdowns. The corners of the room will be labelled </w:t>
      </w:r>
      <w:r w:rsidR="00092C97">
        <w:t>‘</w:t>
      </w:r>
      <w:r>
        <w:t>extremely effective</w:t>
      </w:r>
      <w:r w:rsidR="00092C97">
        <w:t>’</w:t>
      </w:r>
      <w:r>
        <w:t xml:space="preserve">, </w:t>
      </w:r>
      <w:r w:rsidR="00092C97">
        <w:t>‘</w:t>
      </w:r>
      <w:r>
        <w:t>moderately effective</w:t>
      </w:r>
      <w:r w:rsidR="00092C97">
        <w:t>’</w:t>
      </w:r>
      <w:r>
        <w:t xml:space="preserve">, </w:t>
      </w:r>
      <w:r w:rsidR="00092C97">
        <w:t>‘</w:t>
      </w:r>
      <w:r>
        <w:t>somewhat effective</w:t>
      </w:r>
      <w:r w:rsidR="00092C97">
        <w:t>’</w:t>
      </w:r>
      <w:r>
        <w:t xml:space="preserve"> and </w:t>
      </w:r>
      <w:r w:rsidR="00092C97">
        <w:t>‘</w:t>
      </w:r>
      <w:r>
        <w:t>not effective at all</w:t>
      </w:r>
      <w:r w:rsidR="00092C97">
        <w:t>’</w:t>
      </w:r>
      <w:r>
        <w:t>.</w:t>
      </w:r>
    </w:p>
    <w:p w14:paraId="361E5A95" w14:textId="20506000" w:rsidR="00EA5F5B" w:rsidRDefault="6EDA19B8" w:rsidP="00EA5F5B">
      <w:pPr>
        <w:pStyle w:val="ListBullet"/>
      </w:pPr>
      <w:r>
        <w:t>On arrival at your corner of the room, discuss with the others in this group why this is the correct corner for 3 minutes. A spokesperson from each group will then share with the class why they have chosen this corner whil</w:t>
      </w:r>
      <w:r w:rsidR="6039AA18">
        <w:t>st other students ask questions</w:t>
      </w:r>
      <w:r>
        <w:t>. Students who change their mind during the process are encouraged to swap corners.</w:t>
      </w:r>
    </w:p>
    <w:p w14:paraId="5AD396F9" w14:textId="4D6DF648" w:rsidR="005A150E" w:rsidRPr="00522BE8" w:rsidRDefault="005A150E" w:rsidP="005A150E">
      <w:pPr>
        <w:pStyle w:val="FeatureBox2"/>
      </w:pPr>
      <w:r w:rsidRPr="1CAE8F25">
        <w:rPr>
          <w:b/>
          <w:bCs/>
        </w:rPr>
        <w:t>Differentiation</w:t>
      </w:r>
      <w:r>
        <w:t xml:space="preserve">: </w:t>
      </w:r>
      <w:r w:rsidR="00177AA0">
        <w:t>i</w:t>
      </w:r>
      <w:r>
        <w:t xml:space="preserve">n classes with a high percentage of HPG students consider building on the above activity through semi-structured debate where the teacher uses the </w:t>
      </w:r>
      <w:r w:rsidR="00FE6488">
        <w:t>4-corner</w:t>
      </w:r>
      <w:r>
        <w:t xml:space="preserve"> division to form affirmative and negative teams to debate the proposition: </w:t>
      </w:r>
      <w:r w:rsidR="00177AA0">
        <w:t>‘</w:t>
      </w:r>
      <w:r>
        <w:t>The law is effective at achieving justice during relationship breakdowns</w:t>
      </w:r>
      <w:r w:rsidR="00177AA0">
        <w:t>’</w:t>
      </w:r>
      <w:r>
        <w:t>.</w:t>
      </w:r>
      <w:r w:rsidR="006E63F6">
        <w:t xml:space="preserve"> This format will require students to work together to compile evidence from a range of sources in support of their proposition.</w:t>
      </w:r>
    </w:p>
    <w:p w14:paraId="4585D0FB" w14:textId="6118E790" w:rsidR="00EA5F5B" w:rsidRPr="00522BE8" w:rsidRDefault="6EDA19B8" w:rsidP="00EA5F5B">
      <w:pPr>
        <w:pStyle w:val="ListBullet"/>
      </w:pPr>
      <w:r>
        <w:t>Use the summary and ideas gained in the 4-corners debate to individually compose a written response to the following stimulus: ‘Evaluate the effectiveness of the law in achieving justice for parties involved in relationship breakdowns.’</w:t>
      </w:r>
    </w:p>
    <w:p w14:paraId="3F2999A8" w14:textId="3DCDB7C2" w:rsidR="00F84F2D" w:rsidRDefault="6EDA19B8" w:rsidP="001A3A6B">
      <w:pPr>
        <w:pStyle w:val="ListBullet"/>
        <w:rPr>
          <w:lang w:eastAsia="zh-CN"/>
        </w:rPr>
      </w:pPr>
      <w:r>
        <w:t xml:space="preserve">On completion, the response should be peer reviewed using a </w:t>
      </w:r>
      <w:hyperlink r:id="rId56" w:anchor=".Yg2EwHM-Fho.link">
        <w:r w:rsidRPr="617AFB5C">
          <w:rPr>
            <w:rStyle w:val="Hyperlink"/>
          </w:rPr>
          <w:t>C3B4Me</w:t>
        </w:r>
      </w:hyperlink>
      <w:r>
        <w:t xml:space="preserve"> strategy, before being passed to</w:t>
      </w:r>
      <w:r w:rsidRPr="617AFB5C">
        <w:rPr>
          <w:lang w:eastAsia="zh-CN"/>
        </w:rPr>
        <w:t xml:space="preserve"> </w:t>
      </w:r>
      <w:r w:rsidR="00E07BED" w:rsidRPr="617AFB5C">
        <w:rPr>
          <w:lang w:eastAsia="zh-CN"/>
        </w:rPr>
        <w:t xml:space="preserve">your </w:t>
      </w:r>
      <w:r w:rsidRPr="617AFB5C">
        <w:rPr>
          <w:lang w:eastAsia="zh-CN"/>
        </w:rPr>
        <w:t xml:space="preserve">teacher for final review. The peer review should use the criteria provided </w:t>
      </w:r>
      <w:r w:rsidR="00AB4295">
        <w:rPr>
          <w:lang w:eastAsia="zh-CN"/>
        </w:rPr>
        <w:t xml:space="preserve">in the table </w:t>
      </w:r>
      <w:r w:rsidRPr="617AFB5C">
        <w:rPr>
          <w:lang w:eastAsia="zh-CN"/>
        </w:rPr>
        <w:t>below</w:t>
      </w:r>
      <w:r w:rsidR="27360CAC" w:rsidRPr="617AFB5C">
        <w:rPr>
          <w:lang w:eastAsia="zh-CN"/>
        </w:rPr>
        <w:t xml:space="preserve"> (</w:t>
      </w:r>
      <w:r w:rsidR="009E4B23">
        <w:rPr>
          <w:lang w:eastAsia="zh-CN"/>
        </w:rPr>
        <w:fldChar w:fldCharType="begin"/>
      </w:r>
      <w:r w:rsidR="009E4B23">
        <w:rPr>
          <w:lang w:eastAsia="zh-CN"/>
        </w:rPr>
        <w:instrText xml:space="preserve"> REF _Ref181170015 \h </w:instrText>
      </w:r>
      <w:r w:rsidR="009E4B23">
        <w:rPr>
          <w:lang w:eastAsia="zh-CN"/>
        </w:rPr>
      </w:r>
      <w:r w:rsidR="009E4B23">
        <w:rPr>
          <w:lang w:eastAsia="zh-CN"/>
        </w:rPr>
        <w:fldChar w:fldCharType="separate"/>
      </w:r>
      <w:r w:rsidR="009E4B23">
        <w:t xml:space="preserve">Table </w:t>
      </w:r>
      <w:r w:rsidR="009E4B23">
        <w:rPr>
          <w:noProof/>
        </w:rPr>
        <w:t>8</w:t>
      </w:r>
      <w:r w:rsidR="009E4B23">
        <w:rPr>
          <w:lang w:eastAsia="zh-CN"/>
        </w:rPr>
        <w:fldChar w:fldCharType="end"/>
      </w:r>
      <w:r w:rsidR="27360CAC" w:rsidRPr="617AFB5C">
        <w:rPr>
          <w:lang w:eastAsia="zh-CN"/>
        </w:rPr>
        <w:t>)</w:t>
      </w:r>
      <w:r w:rsidR="00AB4295">
        <w:rPr>
          <w:lang w:eastAsia="zh-CN"/>
        </w:rPr>
        <w:t>.</w:t>
      </w:r>
    </w:p>
    <w:p w14:paraId="39AC3A88" w14:textId="6CB9BFC1" w:rsidR="009D793B" w:rsidRDefault="009D793B" w:rsidP="009D793B">
      <w:pPr>
        <w:pStyle w:val="Caption"/>
        <w:rPr>
          <w:lang w:eastAsia="zh-CN"/>
        </w:rPr>
      </w:pPr>
      <w:bookmarkStart w:id="16" w:name="_Ref181170015"/>
      <w:r>
        <w:t xml:space="preserve">Table </w:t>
      </w:r>
      <w:r>
        <w:fldChar w:fldCharType="begin"/>
      </w:r>
      <w:r>
        <w:instrText xml:space="preserve"> SEQ Table \* ARABIC </w:instrText>
      </w:r>
      <w:r>
        <w:fldChar w:fldCharType="separate"/>
      </w:r>
      <w:r w:rsidR="00AA4870">
        <w:rPr>
          <w:noProof/>
        </w:rPr>
        <w:t>8</w:t>
      </w:r>
      <w:r>
        <w:fldChar w:fldCharType="end"/>
      </w:r>
      <w:bookmarkEnd w:id="16"/>
      <w:r>
        <w:t xml:space="preserve"> – criteria for feedback</w:t>
      </w:r>
    </w:p>
    <w:tbl>
      <w:tblPr>
        <w:tblStyle w:val="Tableheader"/>
        <w:tblW w:w="0" w:type="auto"/>
        <w:tblLook w:val="0420" w:firstRow="1" w:lastRow="0" w:firstColumn="0" w:lastColumn="0" w:noHBand="0" w:noVBand="1"/>
        <w:tblCaption w:val="Table 8 - criteria for feedback"/>
        <w:tblDescription w:val="Table with four rows beneath the header row. Rows beneath the header include the following text: Demonstrates extensive knowledge of the legal process for managing disputes over property, Makes an informed judgement about how effectively the law works, Integrates relevant legislation, cases, media or international instruments to support the response, Presents a sustained, logical and cohesive response to the question using relevant legal concepts and terminology&#10;"/>
      </w:tblPr>
      <w:tblGrid>
        <w:gridCol w:w="9622"/>
      </w:tblGrid>
      <w:tr w:rsidR="009D793B" w14:paraId="165B8513" w14:textId="77777777">
        <w:trPr>
          <w:cnfStyle w:val="100000000000" w:firstRow="1" w:lastRow="0" w:firstColumn="0" w:lastColumn="0" w:oddVBand="0" w:evenVBand="0" w:oddHBand="0" w:evenHBand="0" w:firstRowFirstColumn="0" w:firstRowLastColumn="0" w:lastRowFirstColumn="0" w:lastRowLastColumn="0"/>
        </w:trPr>
        <w:tc>
          <w:tcPr>
            <w:tcW w:w="9622" w:type="dxa"/>
          </w:tcPr>
          <w:p w14:paraId="1F4E3532" w14:textId="77777777" w:rsidR="009D793B" w:rsidRDefault="009D793B">
            <w:pPr>
              <w:spacing w:before="192" w:after="192"/>
              <w:rPr>
                <w:lang w:eastAsia="zh-CN"/>
              </w:rPr>
            </w:pPr>
            <w:r>
              <w:rPr>
                <w:lang w:eastAsia="zh-CN"/>
              </w:rPr>
              <w:t>Criteria</w:t>
            </w:r>
          </w:p>
        </w:tc>
      </w:tr>
      <w:tr w:rsidR="009D793B" w14:paraId="1B4A64BF" w14:textId="77777777">
        <w:trPr>
          <w:cnfStyle w:val="000000100000" w:firstRow="0" w:lastRow="0" w:firstColumn="0" w:lastColumn="0" w:oddVBand="0" w:evenVBand="0" w:oddHBand="1" w:evenHBand="0" w:firstRowFirstColumn="0" w:firstRowLastColumn="0" w:lastRowFirstColumn="0" w:lastRowLastColumn="0"/>
        </w:trPr>
        <w:tc>
          <w:tcPr>
            <w:tcW w:w="9622" w:type="dxa"/>
          </w:tcPr>
          <w:p w14:paraId="500CEF6F" w14:textId="354FC971" w:rsidR="009D793B" w:rsidRPr="00AB4295" w:rsidRDefault="009D793B" w:rsidP="00AB4295">
            <w:r w:rsidRPr="00AB4295">
              <w:t>Demonstrates extensive knowledge of the legal process for managing disputes over property</w:t>
            </w:r>
            <w:r w:rsidR="00AB4295" w:rsidRPr="00AB4295">
              <w:t>.</w:t>
            </w:r>
          </w:p>
        </w:tc>
      </w:tr>
      <w:tr w:rsidR="009D793B" w14:paraId="112BD75D" w14:textId="77777777">
        <w:trPr>
          <w:cnfStyle w:val="000000010000" w:firstRow="0" w:lastRow="0" w:firstColumn="0" w:lastColumn="0" w:oddVBand="0" w:evenVBand="0" w:oddHBand="0" w:evenHBand="1" w:firstRowFirstColumn="0" w:firstRowLastColumn="0" w:lastRowFirstColumn="0" w:lastRowLastColumn="0"/>
        </w:trPr>
        <w:tc>
          <w:tcPr>
            <w:tcW w:w="9622" w:type="dxa"/>
          </w:tcPr>
          <w:p w14:paraId="1007AAB0" w14:textId="44607A3F" w:rsidR="009D793B" w:rsidRPr="00AB4295" w:rsidRDefault="009D793B" w:rsidP="00AB4295">
            <w:r w:rsidRPr="00AB4295">
              <w:lastRenderedPageBreak/>
              <w:t>Makes an informed judgement about how effectively the law works</w:t>
            </w:r>
            <w:r w:rsidR="00AB4295" w:rsidRPr="00AB4295">
              <w:t>.</w:t>
            </w:r>
          </w:p>
        </w:tc>
      </w:tr>
      <w:tr w:rsidR="009D793B" w14:paraId="2D0B2042" w14:textId="77777777">
        <w:trPr>
          <w:cnfStyle w:val="000000100000" w:firstRow="0" w:lastRow="0" w:firstColumn="0" w:lastColumn="0" w:oddVBand="0" w:evenVBand="0" w:oddHBand="1" w:evenHBand="0" w:firstRowFirstColumn="0" w:firstRowLastColumn="0" w:lastRowFirstColumn="0" w:lastRowLastColumn="0"/>
        </w:trPr>
        <w:tc>
          <w:tcPr>
            <w:tcW w:w="9622" w:type="dxa"/>
          </w:tcPr>
          <w:p w14:paraId="59F1D1D1" w14:textId="459B80BC" w:rsidR="009D793B" w:rsidRPr="00AB4295" w:rsidRDefault="009D793B" w:rsidP="00AB4295">
            <w:r w:rsidRPr="00AB4295">
              <w:t>Integrates relevant legislation, cases, media or international instruments to support the response</w:t>
            </w:r>
            <w:r w:rsidR="00AB4295" w:rsidRPr="00AB4295">
              <w:t>.</w:t>
            </w:r>
          </w:p>
        </w:tc>
      </w:tr>
      <w:tr w:rsidR="009D793B" w14:paraId="46910FD5" w14:textId="77777777">
        <w:trPr>
          <w:cnfStyle w:val="000000010000" w:firstRow="0" w:lastRow="0" w:firstColumn="0" w:lastColumn="0" w:oddVBand="0" w:evenVBand="0" w:oddHBand="0" w:evenHBand="1" w:firstRowFirstColumn="0" w:firstRowLastColumn="0" w:lastRowFirstColumn="0" w:lastRowLastColumn="0"/>
        </w:trPr>
        <w:tc>
          <w:tcPr>
            <w:tcW w:w="9622" w:type="dxa"/>
          </w:tcPr>
          <w:p w14:paraId="1EE15BF2" w14:textId="38A3DF8F" w:rsidR="009D793B" w:rsidRPr="00AB4295" w:rsidRDefault="009D793B" w:rsidP="00AB4295">
            <w:r w:rsidRPr="00AB4295">
              <w:t>Presents a sustained, logical and cohesive response to the question using relevant legal concepts and terminology</w:t>
            </w:r>
            <w:r w:rsidR="00AB4295" w:rsidRPr="00AB4295">
              <w:t>.</w:t>
            </w:r>
          </w:p>
        </w:tc>
      </w:tr>
    </w:tbl>
    <w:p w14:paraId="47A36E25" w14:textId="77777777" w:rsidR="006E63F6" w:rsidRPr="00AB4295" w:rsidRDefault="006E63F6" w:rsidP="00AB4295">
      <w:bookmarkStart w:id="17" w:name="_Toc112681296"/>
      <w:bookmarkStart w:id="18" w:name="_Toc148102973"/>
      <w:r>
        <w:br w:type="page"/>
      </w:r>
    </w:p>
    <w:p w14:paraId="2DB6441E" w14:textId="6D8F7DFC" w:rsidR="00C02F82" w:rsidRDefault="3312F1F0" w:rsidP="00C02F82">
      <w:pPr>
        <w:pStyle w:val="Heading2"/>
      </w:pPr>
      <w:bookmarkStart w:id="19" w:name="_Toc181270525"/>
      <w:bookmarkEnd w:id="17"/>
      <w:bookmarkEnd w:id="18"/>
      <w:r>
        <w:lastRenderedPageBreak/>
        <w:t>Additional information</w:t>
      </w:r>
      <w:bookmarkEnd w:id="4"/>
      <w:bookmarkEnd w:id="19"/>
    </w:p>
    <w:p w14:paraId="445FF2E3" w14:textId="3E7507B8" w:rsidR="00C02F82" w:rsidRDefault="00C02F82" w:rsidP="00C02F82">
      <w:r w:rsidRPr="00A12C29">
        <w:t xml:space="preserve">The information below can be used to support teachers when using this teaching resource for </w:t>
      </w:r>
      <w:r w:rsidR="00D6439E">
        <w:t>Stage 6 legal studies.</w:t>
      </w:r>
    </w:p>
    <w:p w14:paraId="03C461FE" w14:textId="77777777" w:rsidR="00C02F82" w:rsidRPr="00B77D47" w:rsidRDefault="3312F1F0" w:rsidP="0898300F">
      <w:pPr>
        <w:pStyle w:val="Heading3"/>
      </w:pPr>
      <w:bookmarkStart w:id="20" w:name="_Toc1022999069"/>
      <w:bookmarkStart w:id="21" w:name="_Toc112409496"/>
      <w:bookmarkStart w:id="22" w:name="_Toc181270526"/>
      <w:r>
        <w:t>Support and alignment</w:t>
      </w:r>
      <w:bookmarkEnd w:id="20"/>
      <w:bookmarkEnd w:id="21"/>
      <w:bookmarkEnd w:id="22"/>
    </w:p>
    <w:p w14:paraId="324E24D6" w14:textId="111FFB5E" w:rsidR="00083C72" w:rsidRDefault="00083C72" w:rsidP="00083C72">
      <w:r w:rsidRPr="708AD2A7">
        <w:rPr>
          <w:b/>
          <w:bCs/>
        </w:rPr>
        <w:t>Resource evaluation and support</w:t>
      </w:r>
      <w:r>
        <w:t xml:space="preserve">: all curriculum resources are prepared through a rigorous process. Resources are periodically reviewed as part of our ongoing evaluation plan to ensure currency, relevance and effectiveness. For additional support or advice, or to provide feedback, contact the </w:t>
      </w:r>
      <w:r w:rsidR="00D6439E">
        <w:t>HSIE</w:t>
      </w:r>
      <w:r>
        <w:t xml:space="preserve"> Curriculum team by emailing </w:t>
      </w:r>
      <w:r w:rsidR="00D6439E">
        <w:t>hsie@det.nsw.edu.au</w:t>
      </w:r>
      <w:r w:rsidR="0033712D">
        <w:t>.</w:t>
      </w:r>
    </w:p>
    <w:p w14:paraId="7AE7E85A" w14:textId="67C81A41" w:rsidR="00083C72" w:rsidRPr="00C82E19" w:rsidRDefault="00083C72" w:rsidP="00083C72">
      <w:pPr>
        <w:rPr>
          <w:rFonts w:eastAsia="Arial"/>
        </w:rPr>
      </w:pPr>
      <w:bookmarkStart w:id="23" w:name="_Hlk148105154"/>
      <w:r w:rsidRPr="19B962B9">
        <w:rPr>
          <w:b/>
          <w:bCs/>
        </w:rPr>
        <w:t xml:space="preserve">Differentiation: </w:t>
      </w:r>
      <w:r w:rsidRPr="0033712D">
        <w:t>f</w:t>
      </w:r>
      <w:r w:rsidRPr="19B962B9">
        <w:rPr>
          <w:rFonts w:eastAsia="Arial"/>
        </w:rPr>
        <w:t xml:space="preserve">urther advice to support Aboriginal and Torres Strait Islander students, EALD students, students with a disability and/or additional needs and High Potential and gifted students can be found on the </w:t>
      </w:r>
      <w:hyperlink r:id="rId57">
        <w:r w:rsidR="00EB7614">
          <w:rPr>
            <w:rStyle w:val="Hyperlink"/>
            <w:rFonts w:eastAsia="Arial"/>
          </w:rPr>
          <w:t>Planning, programming and assessing 7–12</w:t>
        </w:r>
      </w:hyperlink>
      <w:r w:rsidRPr="19B962B9">
        <w:rPr>
          <w:rFonts w:eastAsia="Arial"/>
        </w:rPr>
        <w:t xml:space="preserve"> webpage. </w:t>
      </w:r>
      <w:r>
        <w:rPr>
          <w:rFonts w:eastAsia="Arial"/>
        </w:rPr>
        <w:t>This includes the</w:t>
      </w:r>
      <w:r>
        <w:t xml:space="preserve"> </w:t>
      </w:r>
      <w:hyperlink r:id="rId58" w:history="1">
        <w:r w:rsidR="00EB7614">
          <w:rPr>
            <w:rStyle w:val="Hyperlink"/>
          </w:rPr>
          <w:t>Inclusion and differentiation advice 7–10</w:t>
        </w:r>
      </w:hyperlink>
      <w:r>
        <w:t xml:space="preserve"> webpage.</w:t>
      </w:r>
    </w:p>
    <w:p w14:paraId="2DC9B0E5" w14:textId="001351D8" w:rsidR="00083C72" w:rsidRDefault="00083C72" w:rsidP="00083C72">
      <w:r w:rsidRPr="19B962B9">
        <w:rPr>
          <w:b/>
          <w:bCs/>
        </w:rPr>
        <w:t>Assessment</w:t>
      </w:r>
      <w:r>
        <w:t xml:space="preserve">: </w:t>
      </w:r>
      <w:r w:rsidRPr="19B962B9">
        <w:rPr>
          <w:rFonts w:eastAsia="Arial"/>
        </w:rPr>
        <w:t xml:space="preserve">further advice to support formative assessment is available on the </w:t>
      </w:r>
      <w:hyperlink r:id="rId59">
        <w:r w:rsidR="00EB7614">
          <w:rPr>
            <w:rStyle w:val="Hyperlink"/>
            <w:rFonts w:eastAsia="Arial"/>
          </w:rPr>
          <w:t>Planning, programming and assessing 7–12</w:t>
        </w:r>
      </w:hyperlink>
      <w:r w:rsidRPr="19B962B9">
        <w:rPr>
          <w:rFonts w:eastAsia="Arial"/>
        </w:rPr>
        <w:t xml:space="preserve"> webpage.</w:t>
      </w:r>
      <w:r>
        <w:rPr>
          <w:rFonts w:eastAsia="Arial"/>
        </w:rPr>
        <w:t xml:space="preserve"> This includes the</w:t>
      </w:r>
      <w:r>
        <w:t xml:space="preserve"> </w:t>
      </w:r>
      <w:hyperlink r:id="rId60" w:history="1">
        <w:r w:rsidR="00EB7614">
          <w:rPr>
            <w:rStyle w:val="Hyperlink"/>
          </w:rPr>
          <w:t>Classroom assessment advice 7–10</w:t>
        </w:r>
      </w:hyperlink>
      <w:r>
        <w:t xml:space="preserve">. For summative assessment tasks, the </w:t>
      </w:r>
      <w:hyperlink r:id="rId61" w:history="1">
        <w:r w:rsidR="00EB7614">
          <w:rPr>
            <w:rStyle w:val="Hyperlink"/>
          </w:rPr>
          <w:t>Assessment task advice 7–10</w:t>
        </w:r>
      </w:hyperlink>
      <w:r>
        <w:t xml:space="preserve"> webpage is available.</w:t>
      </w:r>
    </w:p>
    <w:p w14:paraId="2D93FFC2" w14:textId="77777777" w:rsidR="00083C72" w:rsidRDefault="00083C72" w:rsidP="00083C72">
      <w:r w:rsidRPr="00715BE0">
        <w:rPr>
          <w:rStyle w:val="Strong"/>
        </w:rPr>
        <w:t>Explicit teaching:</w:t>
      </w:r>
      <w:r w:rsidRPr="00715BE0">
        <w:t xml:space="preserve"> further advice to support explicit teaching is available on the </w:t>
      </w:r>
      <w:hyperlink r:id="rId62" w:history="1">
        <w:r w:rsidRPr="00715BE0">
          <w:rPr>
            <w:rStyle w:val="Hyperlink"/>
          </w:rPr>
          <w:t>Explicit teaching</w:t>
        </w:r>
      </w:hyperlink>
      <w:r w:rsidRPr="00715BE0">
        <w:t xml:space="preserve"> webpage. This includes the CESE </w:t>
      </w:r>
      <w:hyperlink r:id="rId63" w:history="1">
        <w:r w:rsidRPr="00715BE0">
          <w:rPr>
            <w:rStyle w:val="Hyperlink"/>
          </w:rPr>
          <w:t>Explicit teaching – Driving learning and engagement</w:t>
        </w:r>
      </w:hyperlink>
      <w:r w:rsidRPr="00715BE0">
        <w:t xml:space="preserve"> webpage.</w:t>
      </w:r>
    </w:p>
    <w:p w14:paraId="21C782A8" w14:textId="68E03A25" w:rsidR="00083C72" w:rsidRDefault="2CFD586C" w:rsidP="00083C72">
      <w:r w:rsidRPr="1CAE8F25">
        <w:rPr>
          <w:b/>
          <w:bCs/>
        </w:rPr>
        <w:t>Consulted with</w:t>
      </w:r>
      <w:r>
        <w:t>: Curriculum and Reform, subject matter experts</w:t>
      </w:r>
      <w:r w:rsidR="00AD616A">
        <w:t>, Multicultural Education and Aboriginal Education and Communities</w:t>
      </w:r>
      <w:r>
        <w:t>.</w:t>
      </w:r>
    </w:p>
    <w:p w14:paraId="7DEC1DF3" w14:textId="313EC803" w:rsidR="00083C72" w:rsidRDefault="00083C72" w:rsidP="00083C72">
      <w:r w:rsidRPr="002E7C6F">
        <w:rPr>
          <w:b/>
          <w:bCs/>
        </w:rPr>
        <w:t>Alignment to system priorities and/or needs</w:t>
      </w:r>
      <w:r>
        <w:t xml:space="preserve">: </w:t>
      </w:r>
      <w:hyperlink r:id="rId64" w:history="1">
        <w:r w:rsidR="004C574F">
          <w:rPr>
            <w:rStyle w:val="Hyperlink"/>
          </w:rPr>
          <w:t>School excellence</w:t>
        </w:r>
      </w:hyperlink>
      <w:r>
        <w:t xml:space="preserve">, </w:t>
      </w:r>
      <w:hyperlink r:id="rId65" w:history="1">
        <w:r w:rsidRPr="00715BE0">
          <w:rPr>
            <w:rStyle w:val="Hyperlink"/>
          </w:rPr>
          <w:t>Our Plan for NSW Public Education</w:t>
        </w:r>
      </w:hyperlink>
      <w:r w:rsidRPr="00715BE0">
        <w:t>.</w:t>
      </w:r>
    </w:p>
    <w:p w14:paraId="6645F8F3" w14:textId="705D2CE6" w:rsidR="00083C72" w:rsidRDefault="00083C72" w:rsidP="00083C72">
      <w:r w:rsidRPr="002E7C6F">
        <w:rPr>
          <w:b/>
          <w:bCs/>
        </w:rPr>
        <w:t>Alignment to the School Excellence Framework</w:t>
      </w:r>
      <w:r>
        <w:t xml:space="preserve">: this resource supports the </w:t>
      </w:r>
      <w:hyperlink r:id="rId66" w:history="1">
        <w:r w:rsidR="004C574F">
          <w:rPr>
            <w:rStyle w:val="Hyperlink"/>
          </w:rPr>
          <w:t>School excellence</w:t>
        </w:r>
      </w:hyperlink>
      <w:r>
        <w:t xml:space="preserve"> elements of curriculum (curriculum provision) and effective classroom practice (lesson planning, explicit teaching).</w:t>
      </w:r>
    </w:p>
    <w:p w14:paraId="256C5DEB" w14:textId="2F543F10" w:rsidR="00083C72" w:rsidRDefault="00083C72" w:rsidP="00083C72">
      <w:r w:rsidRPr="708AD2A7">
        <w:rPr>
          <w:b/>
          <w:bCs/>
        </w:rPr>
        <w:t xml:space="preserve">Alignment to Australian Professional </w:t>
      </w:r>
      <w:r w:rsidR="000E1455">
        <w:rPr>
          <w:b/>
          <w:bCs/>
        </w:rPr>
        <w:t>Standards for Teachers</w:t>
      </w:r>
      <w:r>
        <w:t xml:space="preserve">: this resource supports teachers to address </w:t>
      </w:r>
      <w:hyperlink r:id="rId67">
        <w:r w:rsidR="000E1455">
          <w:rPr>
            <w:rStyle w:val="Hyperlink"/>
          </w:rPr>
          <w:t>Proficient Teacher Standard Descriptors</w:t>
        </w:r>
      </w:hyperlink>
      <w:r>
        <w:t xml:space="preserve"> [3.2.2, 3.3.2].</w:t>
      </w:r>
      <w:bookmarkEnd w:id="23"/>
    </w:p>
    <w:p w14:paraId="4D50095B" w14:textId="6465CF3D" w:rsidR="00C02F82" w:rsidRDefault="44B14A77" w:rsidP="00083C72">
      <w:r w:rsidRPr="5B93703D">
        <w:rPr>
          <w:b/>
          <w:bCs/>
        </w:rPr>
        <w:t>Creation date:</w:t>
      </w:r>
      <w:r w:rsidR="7363E9A1">
        <w:t xml:space="preserve"> </w:t>
      </w:r>
      <w:r w:rsidR="14DEE8B1">
        <w:t>June</w:t>
      </w:r>
      <w:r w:rsidR="7363E9A1">
        <w:t xml:space="preserve"> 2024</w:t>
      </w:r>
      <w:r w:rsidR="20C33C5C">
        <w:t>.</w:t>
      </w:r>
      <w:r w:rsidR="00083C72">
        <w:br w:type="page"/>
      </w:r>
    </w:p>
    <w:p w14:paraId="1283B6BD" w14:textId="77777777" w:rsidR="00C02F82" w:rsidRDefault="3312F1F0" w:rsidP="00E44186">
      <w:pPr>
        <w:pStyle w:val="Heading1"/>
      </w:pPr>
      <w:bookmarkStart w:id="24" w:name="_Toc112681297"/>
      <w:r>
        <w:lastRenderedPageBreak/>
        <w:t>References</w:t>
      </w:r>
      <w:bookmarkEnd w:id="24"/>
    </w:p>
    <w:p w14:paraId="73B63227" w14:textId="77777777" w:rsidR="001C0534" w:rsidRDefault="001C0534" w:rsidP="001C0534">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2FAEF94E" w14:textId="77777777" w:rsidR="001C0534" w:rsidRDefault="001C0534" w:rsidP="001C0534">
      <w:pPr>
        <w:pStyle w:val="FeatureBox2"/>
      </w:pPr>
      <w:r>
        <w:t xml:space="preserve">Please refer to the NESA Copyright Disclaimer for more information </w:t>
      </w:r>
      <w:hyperlink r:id="rId68" w:tgtFrame="_blank" w:tooltip="https://educationstandards.nsw.edu.au/wps/portal/nesa/mini-footer/copyright" w:history="1">
        <w:r>
          <w:rPr>
            <w:rStyle w:val="Hyperlink"/>
          </w:rPr>
          <w:t>https://educationstandards.nsw.edu.au/wps/portal/nesa/mini-footer/copyright</w:t>
        </w:r>
      </w:hyperlink>
      <w:r>
        <w:t>.</w:t>
      </w:r>
    </w:p>
    <w:p w14:paraId="669EF7FB" w14:textId="77777777" w:rsidR="001C0534" w:rsidRDefault="001C0534" w:rsidP="001C0534">
      <w:pPr>
        <w:pStyle w:val="FeatureBox2"/>
      </w:pPr>
      <w:r>
        <w:t xml:space="preserve">NESA holds the only official and up-to-date versions of the NSW Curriculum and syllabus documents. Please visit the NSW Education Standards Authority (NESA) website </w:t>
      </w:r>
      <w:hyperlink r:id="rId69" w:history="1">
        <w:r>
          <w:rPr>
            <w:rStyle w:val="Hyperlink"/>
          </w:rPr>
          <w:t>https://educationstandards.nsw.edu.au</w:t>
        </w:r>
      </w:hyperlink>
      <w:r>
        <w:t xml:space="preserve"> and the NSW Curriculum website </w:t>
      </w:r>
      <w:hyperlink r:id="rId70" w:history="1">
        <w:r>
          <w:rPr>
            <w:rStyle w:val="Hyperlink"/>
          </w:rPr>
          <w:t>https://curriculum.nsw.edu.au</w:t>
        </w:r>
      </w:hyperlink>
      <w:r>
        <w:t>.</w:t>
      </w:r>
    </w:p>
    <w:p w14:paraId="69A600B1" w14:textId="3CD4C6BA" w:rsidR="00C02F82" w:rsidRDefault="00000000" w:rsidP="00C02F82">
      <w:hyperlink r:id="rId71" w:history="1">
        <w:r w:rsidR="00F254DB" w:rsidRPr="000E1455">
          <w:rPr>
            <w:rStyle w:val="Hyperlink"/>
          </w:rPr>
          <w:t>Legal Studies Stage 6 Syllabus</w:t>
        </w:r>
      </w:hyperlink>
      <w:r w:rsidR="00F254DB" w:rsidRPr="000E1455">
        <w:rPr>
          <w:rStyle w:val="Hyperlink"/>
        </w:rPr>
        <w:t xml:space="preserve"> </w:t>
      </w:r>
      <w:r w:rsidR="00C02F82" w:rsidRPr="000E1455">
        <w:t>© NSW Education Standards Authority (NESA) for and on behalf of the Crown in right of the State of New South Wales</w:t>
      </w:r>
      <w:r w:rsidR="000E1455" w:rsidRPr="000E1455">
        <w:t>, 2009</w:t>
      </w:r>
      <w:r w:rsidR="00C02F82" w:rsidRPr="000E1455">
        <w:t>.</w:t>
      </w:r>
    </w:p>
    <w:p w14:paraId="60425979" w14:textId="77777777" w:rsidR="00F032E8" w:rsidRPr="009E4B23" w:rsidRDefault="00F032E8" w:rsidP="00F032E8">
      <w:r w:rsidRPr="009E4B23">
        <w:t xml:space="preserve">AITSL (Australian Institute for Teaching and School Leadership Limited) (n.d.) </w:t>
      </w:r>
      <w:hyperlink r:id="rId72" w:anchor=":~:text=Learning%20Intentions%20are%20descriptions%20of,providing%20feedback%20and%20assessing%20achievement.">
        <w:r w:rsidRPr="009E4B23">
          <w:rPr>
            <w:rStyle w:val="Hyperlink"/>
            <w:i/>
            <w:iCs/>
          </w:rPr>
          <w:t>Learning intentions and success criteria</w:t>
        </w:r>
        <w:r w:rsidRPr="009E4B23">
          <w:rPr>
            <w:rStyle w:val="Hyperlink"/>
          </w:rPr>
          <w:t xml:space="preserve"> [PDF 251 KB]</w:t>
        </w:r>
      </w:hyperlink>
      <w:r w:rsidRPr="009E4B23">
        <w:t>, AITSL, accessed 30 May 2024.</w:t>
      </w:r>
    </w:p>
    <w:p w14:paraId="6C6F6F70" w14:textId="77777777" w:rsidR="00F032E8" w:rsidRPr="009E4B23" w:rsidRDefault="00F032E8" w:rsidP="00F032E8">
      <w:r w:rsidRPr="009E4B23">
        <w:t xml:space="preserve">Brookhart S (2011) </w:t>
      </w:r>
      <w:r w:rsidRPr="009E4B23">
        <w:rPr>
          <w:rStyle w:val="Emphasis"/>
        </w:rPr>
        <w:t>How to Assess Higher-Order Thinking Skills in Your Classroom</w:t>
      </w:r>
      <w:r w:rsidRPr="009E4B23">
        <w:t>, Hawker Brownlow Education, Victoria.</w:t>
      </w:r>
    </w:p>
    <w:p w14:paraId="0A131EE4" w14:textId="77777777" w:rsidR="00F032E8" w:rsidRPr="009E4B23" w:rsidRDefault="00F032E8" w:rsidP="00F032E8">
      <w:r w:rsidRPr="009E4B23">
        <w:t xml:space="preserve">CESE (Centre for Education Statistics and Evaluation) (2020a) </w:t>
      </w:r>
      <w:hyperlink r:id="rId73">
        <w:r w:rsidRPr="009E4B23">
          <w:rPr>
            <w:rStyle w:val="Hyperlink"/>
            <w:i/>
            <w:iCs/>
          </w:rPr>
          <w:t>What works best: 2020 update</w:t>
        </w:r>
      </w:hyperlink>
      <w:r w:rsidRPr="009E4B23">
        <w:t>, NSW Department of Education, accessed 30 May 2024.</w:t>
      </w:r>
    </w:p>
    <w:p w14:paraId="1A94C668" w14:textId="77777777" w:rsidR="00F032E8" w:rsidRPr="009E4B23" w:rsidRDefault="00F032E8" w:rsidP="00F032E8">
      <w:r w:rsidRPr="009E4B23">
        <w:t xml:space="preserve">CESE (2020b) </w:t>
      </w:r>
      <w:hyperlink r:id="rId74">
        <w:r w:rsidRPr="009E4B23">
          <w:rPr>
            <w:rStyle w:val="Hyperlink"/>
            <w:i/>
            <w:iCs/>
          </w:rPr>
          <w:t>What works best in practice</w:t>
        </w:r>
      </w:hyperlink>
      <w:r w:rsidRPr="009E4B23">
        <w:t>, NSW Department of Education, accessed 30 May 2024.</w:t>
      </w:r>
    </w:p>
    <w:p w14:paraId="588C3263" w14:textId="77777777" w:rsidR="00F032E8" w:rsidRPr="009E4B23" w:rsidRDefault="00F032E8" w:rsidP="00F032E8">
      <w:r w:rsidRPr="009E4B23">
        <w:t>NESA (NSW Education Standards Authority) (2022) ‘</w:t>
      </w:r>
      <w:hyperlink r:id="rId75">
        <w:r w:rsidRPr="009E4B23">
          <w:rPr>
            <w:rStyle w:val="Hyperlink"/>
          </w:rPr>
          <w:t>Advice on units</w:t>
        </w:r>
      </w:hyperlink>
      <w:r w:rsidRPr="009E4B23">
        <w:t xml:space="preserve">’, </w:t>
      </w:r>
      <w:r w:rsidRPr="009E4B23">
        <w:rPr>
          <w:i/>
          <w:iCs/>
        </w:rPr>
        <w:t>Programming,</w:t>
      </w:r>
      <w:r w:rsidRPr="009E4B23">
        <w:t xml:space="preserve"> NESA website, accessed 30 May 2024.</w:t>
      </w:r>
    </w:p>
    <w:p w14:paraId="1575D90F" w14:textId="77777777" w:rsidR="00F032E8" w:rsidRPr="009E4B23" w:rsidRDefault="00F032E8" w:rsidP="00F032E8">
      <w:r w:rsidRPr="009E4B23">
        <w:t>NESA (NSW Education Standards Authority) (2022) ‘</w:t>
      </w:r>
      <w:hyperlink r:id="rId76">
        <w:r>
          <w:rPr>
            <w:rStyle w:val="Hyperlink"/>
          </w:rPr>
          <w:t>Proficient Teacher Standard Descriptors</w:t>
        </w:r>
      </w:hyperlink>
      <w:r w:rsidRPr="009E4B23">
        <w:t xml:space="preserve">’, </w:t>
      </w:r>
      <w:r>
        <w:rPr>
          <w:rStyle w:val="Emphasis"/>
        </w:rPr>
        <w:t>Proficient Teacher</w:t>
      </w:r>
      <w:r w:rsidRPr="009E4B23">
        <w:t>, NESA website, accessed 30 May 2024.</w:t>
      </w:r>
    </w:p>
    <w:p w14:paraId="6514C6CD" w14:textId="77777777" w:rsidR="00F032E8" w:rsidRPr="009E4B23" w:rsidRDefault="00F032E8" w:rsidP="00F032E8">
      <w:r w:rsidRPr="009E4B23">
        <w:t>NESA (NSW Education Standards Authority) (2022) ‘</w:t>
      </w:r>
      <w:hyperlink r:id="rId77">
        <w:r w:rsidRPr="009E4B23">
          <w:rPr>
            <w:rStyle w:val="Hyperlink"/>
          </w:rPr>
          <w:t>Programming</w:t>
        </w:r>
      </w:hyperlink>
      <w:r w:rsidRPr="009E4B23">
        <w:t xml:space="preserve">’, </w:t>
      </w:r>
      <w:r w:rsidRPr="009E4B23">
        <w:rPr>
          <w:i/>
          <w:iCs/>
        </w:rPr>
        <w:t>Understanding the curriculum</w:t>
      </w:r>
      <w:r w:rsidRPr="009E4B23">
        <w:t>, NESA website, accessed 30 May 2024.</w:t>
      </w:r>
    </w:p>
    <w:p w14:paraId="691B82B5" w14:textId="77777777" w:rsidR="00F032E8" w:rsidRPr="009E4B23" w:rsidRDefault="00F032E8" w:rsidP="00F032E8">
      <w:r w:rsidRPr="009E4B23">
        <w:lastRenderedPageBreak/>
        <w:t>Rosenshine B (2012) ‘</w:t>
      </w:r>
      <w:hyperlink r:id="rId78">
        <w:r w:rsidRPr="009E4B23">
          <w:rPr>
            <w:rStyle w:val="Hyperlink"/>
          </w:rPr>
          <w:t>Principles of Instruction: Research-Based Strategies That All Teachers Should Know</w:t>
        </w:r>
      </w:hyperlink>
      <w:r w:rsidRPr="009E4B23">
        <w:rPr>
          <w:rStyle w:val="Hyperlink"/>
        </w:rPr>
        <w:t>’</w:t>
      </w:r>
      <w:r w:rsidRPr="009E4B23">
        <w:t xml:space="preserve">, </w:t>
      </w:r>
      <w:r w:rsidRPr="009E4B23">
        <w:rPr>
          <w:rStyle w:val="Emphasis"/>
        </w:rPr>
        <w:t>American Educator</w:t>
      </w:r>
      <w:r w:rsidRPr="009E4B23">
        <w:t>, 36(1):12–19 accessed 30 May 2024.</w:t>
      </w:r>
    </w:p>
    <w:p w14:paraId="5F724A98" w14:textId="77777777" w:rsidR="00F032E8" w:rsidRPr="009E4B23" w:rsidRDefault="00F032E8" w:rsidP="00F032E8">
      <w:r w:rsidRPr="009E4B23">
        <w:t>Wiliam D (2013) ‘</w:t>
      </w:r>
      <w:hyperlink r:id="rId79">
        <w:r w:rsidRPr="009E4B23">
          <w:rPr>
            <w:rStyle w:val="Hyperlink"/>
          </w:rPr>
          <w:t>Assessment: The bridge between teaching and learning</w:t>
        </w:r>
      </w:hyperlink>
      <w:r w:rsidRPr="009E4B23">
        <w:t xml:space="preserve">’, </w:t>
      </w:r>
      <w:r w:rsidRPr="009E4B23">
        <w:rPr>
          <w:rStyle w:val="Emphasis"/>
        </w:rPr>
        <w:t>Voices from the Middle</w:t>
      </w:r>
      <w:r w:rsidRPr="009E4B23">
        <w:t>, 21(2):15–20, accessed 30 May 2024.</w:t>
      </w:r>
    </w:p>
    <w:p w14:paraId="3EA49830" w14:textId="77777777" w:rsidR="00F032E8" w:rsidRPr="009E4B23" w:rsidRDefault="00F032E8" w:rsidP="00F032E8">
      <w:r w:rsidRPr="009E4B23">
        <w:t xml:space="preserve">Wiliam D (2017) </w:t>
      </w:r>
      <w:r w:rsidRPr="009E4B23">
        <w:rPr>
          <w:rStyle w:val="Emphasis"/>
        </w:rPr>
        <w:t>Embedded Formative Assessment</w:t>
      </w:r>
      <w:r w:rsidRPr="009E4B23">
        <w:t>, 2nd edn, Solution Tree Press, Bloomington, IN.</w:t>
      </w:r>
    </w:p>
    <w:p w14:paraId="4B6F43A7" w14:textId="77777777" w:rsidR="00F032E8" w:rsidRPr="000E1455" w:rsidRDefault="00F032E8" w:rsidP="00F032E8">
      <w:r w:rsidRPr="009E4B23">
        <w:t>Wisniewski B, Zierer K and Hattie J (2020) ‘</w:t>
      </w:r>
      <w:hyperlink r:id="rId80">
        <w:r w:rsidRPr="009E4B23">
          <w:rPr>
            <w:rStyle w:val="Hyperlink"/>
          </w:rPr>
          <w:t>The Power of Feedback Revisited: A Meta-Analysis of Educational Feedback Research</w:t>
        </w:r>
      </w:hyperlink>
      <w:r w:rsidRPr="009E4B23">
        <w:t xml:space="preserve">’, </w:t>
      </w:r>
      <w:r w:rsidRPr="009E4B23">
        <w:rPr>
          <w:i/>
          <w:iCs/>
        </w:rPr>
        <w:t>Frontiers In Psychology</w:t>
      </w:r>
      <w:r w:rsidRPr="009E4B23">
        <w:t>, 10:3087, doi:10.3389/fpsyg.2019.03087, accessed 30 May 2024.</w:t>
      </w:r>
    </w:p>
    <w:p w14:paraId="06832BD2" w14:textId="77777777" w:rsidR="00F032E8" w:rsidRPr="000E1455" w:rsidRDefault="00F032E8" w:rsidP="0012225E">
      <w:pPr>
        <w:rPr>
          <w:rStyle w:val="Hyperlink"/>
          <w:color w:val="auto"/>
        </w:rPr>
      </w:pPr>
      <w:r w:rsidRPr="000E1455">
        <w:t>Austlii (n.d</w:t>
      </w:r>
      <w:r>
        <w:t>.</w:t>
      </w:r>
      <w:r w:rsidRPr="000E1455">
        <w:t xml:space="preserve">), Australasian Legal Information Institute. </w:t>
      </w:r>
      <w:hyperlink r:id="rId81" w:history="1">
        <w:r w:rsidRPr="0051246A">
          <w:rPr>
            <w:rStyle w:val="Hyperlink"/>
          </w:rPr>
          <w:t>Commonwealth Consolidated Acts.</w:t>
        </w:r>
      </w:hyperlink>
      <w:r w:rsidRPr="000E1455">
        <w:rPr>
          <w:rStyle w:val="Hyperlink"/>
        </w:rPr>
        <w:t xml:space="preserve"> </w:t>
      </w:r>
      <w:r w:rsidRPr="000E1455">
        <w:rPr>
          <w:rStyle w:val="Hyperlink"/>
          <w:color w:val="auto"/>
          <w:u w:val="none"/>
        </w:rPr>
        <w:t>Accessed 12 July 2022.</w:t>
      </w:r>
    </w:p>
    <w:p w14:paraId="7134DC12" w14:textId="77777777" w:rsidR="00F032E8" w:rsidRPr="000E1455" w:rsidRDefault="00F032E8" w:rsidP="0012225E">
      <w:r w:rsidRPr="000E1455">
        <w:t xml:space="preserve">Australian Institute of </w:t>
      </w:r>
      <w:r>
        <w:t>F</w:t>
      </w:r>
      <w:r w:rsidRPr="000E1455">
        <w:t xml:space="preserve">amily </w:t>
      </w:r>
      <w:r>
        <w:t>S</w:t>
      </w:r>
      <w:r w:rsidRPr="000E1455">
        <w:t>tudies</w:t>
      </w:r>
      <w:r>
        <w:t xml:space="preserve"> (AIFS)</w:t>
      </w:r>
      <w:r w:rsidRPr="000E1455">
        <w:t xml:space="preserve"> (20</w:t>
      </w:r>
      <w:r>
        <w:t>19</w:t>
      </w:r>
      <w:r w:rsidRPr="000E1455">
        <w:t>) ‘</w:t>
      </w:r>
      <w:hyperlink r:id="rId82">
        <w:r w:rsidRPr="000E1455">
          <w:rPr>
            <w:rStyle w:val="Hyperlink"/>
          </w:rPr>
          <w:t>Parenting arrangements after separation</w:t>
        </w:r>
      </w:hyperlink>
      <w:r w:rsidRPr="000E1455">
        <w:t>’</w:t>
      </w:r>
      <w:r>
        <w:t xml:space="preserve">, </w:t>
      </w:r>
      <w:r>
        <w:rPr>
          <w:i/>
          <w:iCs/>
        </w:rPr>
        <w:t>Research snapshots</w:t>
      </w:r>
      <w:r>
        <w:t>,</w:t>
      </w:r>
      <w:r w:rsidRPr="000E1455">
        <w:t xml:space="preserve"> </w:t>
      </w:r>
      <w:r>
        <w:t>AIFS website,</w:t>
      </w:r>
      <w:r w:rsidRPr="000E1455">
        <w:t xml:space="preserve"> </w:t>
      </w:r>
      <w:r>
        <w:t>a</w:t>
      </w:r>
      <w:r w:rsidRPr="000E1455">
        <w:t>ccessed 12 July 2022.</w:t>
      </w:r>
    </w:p>
    <w:p w14:paraId="13EB9501" w14:textId="77777777" w:rsidR="00F032E8" w:rsidRPr="00425C3F" w:rsidRDefault="00F032E8" w:rsidP="0012225E">
      <w:r>
        <w:t>Commonwealth of Australia</w:t>
      </w:r>
      <w:r w:rsidRPr="000E1455">
        <w:t xml:space="preserve"> (</w:t>
      </w:r>
      <w:r>
        <w:t>2024</w:t>
      </w:r>
      <w:r w:rsidRPr="000E1455">
        <w:t xml:space="preserve">) </w:t>
      </w:r>
      <w:hyperlink r:id="rId83">
        <w:r w:rsidRPr="002F2907">
          <w:rPr>
            <w:rStyle w:val="Hyperlink"/>
            <w:i/>
            <w:iCs/>
          </w:rPr>
          <w:t>Family mediation and dispute resolution</w:t>
        </w:r>
      </w:hyperlink>
      <w:r>
        <w:t xml:space="preserve">, Family Relationships Online, An Australian Government Initiative website, </w:t>
      </w:r>
      <w:r>
        <w:rPr>
          <w:rStyle w:val="Hyperlink"/>
          <w:color w:val="auto"/>
          <w:u w:val="none"/>
        </w:rPr>
        <w:t>a</w:t>
      </w:r>
      <w:r w:rsidRPr="000E1455">
        <w:rPr>
          <w:rStyle w:val="Hyperlink"/>
          <w:color w:val="auto"/>
          <w:u w:val="none"/>
        </w:rPr>
        <w:t>ccessed 11 July 2022.</w:t>
      </w:r>
    </w:p>
    <w:p w14:paraId="4FC00195" w14:textId="77777777" w:rsidR="00F032E8" w:rsidRPr="000E1455" w:rsidRDefault="00F032E8" w:rsidP="0012225E">
      <w:pPr>
        <w:rPr>
          <w:rStyle w:val="Hyperlink"/>
          <w:color w:val="auto"/>
          <w:u w:val="none"/>
        </w:rPr>
      </w:pPr>
      <w:r>
        <w:t>Edraki F and Phillips K</w:t>
      </w:r>
      <w:r w:rsidRPr="000E1455">
        <w:t xml:space="preserve"> (2020) ‘</w:t>
      </w:r>
      <w:hyperlink r:id="rId84">
        <w:r w:rsidRPr="00425C3F">
          <w:rPr>
            <w:rStyle w:val="Hyperlink"/>
          </w:rPr>
          <w:t>How Australia introduced 'no-fault divorce' — and why our family law system is under review again</w:t>
        </w:r>
      </w:hyperlink>
      <w:r w:rsidRPr="00425C3F">
        <w:t>’</w:t>
      </w:r>
      <w:r>
        <w:t xml:space="preserve">, </w:t>
      </w:r>
      <w:r>
        <w:rPr>
          <w:i/>
          <w:iCs/>
        </w:rPr>
        <w:t>ABC News</w:t>
      </w:r>
      <w:r>
        <w:t>,</w:t>
      </w:r>
      <w:r w:rsidRPr="000E1455">
        <w:rPr>
          <w:rStyle w:val="Hyperlink"/>
          <w:u w:val="none"/>
        </w:rPr>
        <w:t xml:space="preserve"> </w:t>
      </w:r>
      <w:r>
        <w:rPr>
          <w:rStyle w:val="Hyperlink"/>
          <w:color w:val="auto"/>
          <w:u w:val="none"/>
        </w:rPr>
        <w:t>a</w:t>
      </w:r>
      <w:r w:rsidRPr="000E1455">
        <w:rPr>
          <w:rStyle w:val="Hyperlink"/>
          <w:color w:val="auto"/>
          <w:u w:val="none"/>
        </w:rPr>
        <w:t>ccessed 10 July 2022.</w:t>
      </w:r>
    </w:p>
    <w:p w14:paraId="14099024" w14:textId="77777777" w:rsidR="00F032E8" w:rsidRPr="000E1455" w:rsidRDefault="00F032E8" w:rsidP="0012225E">
      <w:pPr>
        <w:rPr>
          <w:rStyle w:val="Hyperlink"/>
          <w:color w:val="auto"/>
          <w:u w:val="none"/>
        </w:rPr>
      </w:pPr>
      <w:r w:rsidRPr="000E1455">
        <w:t>Federal Circuit and Family Court of Australia (</w:t>
      </w:r>
      <w:r>
        <w:t>n.d.</w:t>
      </w:r>
      <w:r w:rsidRPr="000E1455">
        <w:t xml:space="preserve">) </w:t>
      </w:r>
      <w:r>
        <w:t>‘</w:t>
      </w:r>
      <w:hyperlink r:id="rId85">
        <w:r>
          <w:rPr>
            <w:rStyle w:val="Hyperlink"/>
          </w:rPr>
          <w:t>How do I apply for a divorce?</w:t>
        </w:r>
      </w:hyperlink>
      <w:r w:rsidRPr="00FB48F1">
        <w:t xml:space="preserve">’, </w:t>
      </w:r>
      <w:r w:rsidRPr="00FB48F1">
        <w:rPr>
          <w:i/>
          <w:iCs/>
        </w:rPr>
        <w:t>Family law</w:t>
      </w:r>
      <w:r w:rsidRPr="00FB48F1">
        <w:t xml:space="preserve">, </w:t>
      </w:r>
      <w:r>
        <w:t xml:space="preserve">Federal Circuit and Family Court of Australia website, </w:t>
      </w:r>
      <w:r>
        <w:rPr>
          <w:rStyle w:val="Hyperlink"/>
          <w:color w:val="auto"/>
          <w:u w:val="none"/>
        </w:rPr>
        <w:t>a</w:t>
      </w:r>
      <w:r w:rsidRPr="000E1455">
        <w:rPr>
          <w:rStyle w:val="Hyperlink"/>
          <w:color w:val="auto"/>
          <w:u w:val="none"/>
        </w:rPr>
        <w:t>ccessed 12 July 2022.</w:t>
      </w:r>
    </w:p>
    <w:p w14:paraId="4DEB74D7" w14:textId="77777777" w:rsidR="00F032E8" w:rsidRPr="000E1455" w:rsidRDefault="00F032E8" w:rsidP="0012225E">
      <w:pPr>
        <w:rPr>
          <w:rStyle w:val="Hyperlink"/>
          <w:color w:val="auto"/>
          <w:u w:val="none"/>
        </w:rPr>
      </w:pPr>
      <w:r w:rsidRPr="000E1455">
        <w:t>Federal Circuit and Family Court of Australia (</w:t>
      </w:r>
      <w:r>
        <w:t>n.d.</w:t>
      </w:r>
      <w:r w:rsidRPr="000E1455">
        <w:t xml:space="preserve">) </w:t>
      </w:r>
      <w:hyperlink r:id="rId86">
        <w:r w:rsidRPr="00A7347A">
          <w:rPr>
            <w:rStyle w:val="Hyperlink"/>
            <w:i/>
            <w:iCs/>
          </w:rPr>
          <w:t>Family Dispute Resolution</w:t>
        </w:r>
      </w:hyperlink>
      <w:r w:rsidRPr="00A7347A">
        <w:t>, Federal Circuit and Family Court of Australia website,</w:t>
      </w:r>
      <w:r w:rsidRPr="000E1455">
        <w:rPr>
          <w:rStyle w:val="Hyperlink"/>
          <w:color w:val="auto"/>
          <w:u w:val="none"/>
        </w:rPr>
        <w:t xml:space="preserve"> </w:t>
      </w:r>
      <w:r>
        <w:rPr>
          <w:rStyle w:val="Hyperlink"/>
          <w:color w:val="auto"/>
          <w:u w:val="none"/>
        </w:rPr>
        <w:t>a</w:t>
      </w:r>
      <w:r w:rsidRPr="000E1455">
        <w:rPr>
          <w:rStyle w:val="Hyperlink"/>
          <w:color w:val="auto"/>
          <w:u w:val="none"/>
        </w:rPr>
        <w:t>ccessed 11 July 2022.</w:t>
      </w:r>
    </w:p>
    <w:p w14:paraId="5CEE4C0C" w14:textId="77777777" w:rsidR="00F032E8" w:rsidRPr="00FB48F1" w:rsidRDefault="00F032E8" w:rsidP="0012225E">
      <w:r w:rsidRPr="000E1455">
        <w:t>Federal Circuit and Family Court of Australia (</w:t>
      </w:r>
      <w:r>
        <w:t>n.d.</w:t>
      </w:r>
      <w:r w:rsidRPr="000E1455">
        <w:t xml:space="preserve">) </w:t>
      </w:r>
      <w:hyperlink r:id="rId87">
        <w:r w:rsidRPr="00FB48F1">
          <w:rPr>
            <w:rStyle w:val="Hyperlink"/>
            <w:i/>
            <w:iCs/>
          </w:rPr>
          <w:t>Family law</w:t>
        </w:r>
      </w:hyperlink>
      <w:r w:rsidRPr="00FB48F1">
        <w:t xml:space="preserve">, </w:t>
      </w:r>
      <w:r>
        <w:t>Federal Circuit and Family Court of Australia website,</w:t>
      </w:r>
      <w:r w:rsidRPr="000E1455">
        <w:rPr>
          <w:rStyle w:val="Hyperlink"/>
          <w:color w:val="auto"/>
          <w:u w:val="none"/>
        </w:rPr>
        <w:t xml:space="preserve"> </w:t>
      </w:r>
      <w:r>
        <w:rPr>
          <w:rStyle w:val="Hyperlink"/>
          <w:color w:val="auto"/>
          <w:u w:val="none"/>
        </w:rPr>
        <w:t>a</w:t>
      </w:r>
      <w:r w:rsidRPr="000E1455">
        <w:rPr>
          <w:rStyle w:val="Hyperlink"/>
          <w:color w:val="auto"/>
          <w:u w:val="none"/>
        </w:rPr>
        <w:t>ccessed 12 July 2022.</w:t>
      </w:r>
    </w:p>
    <w:p w14:paraId="3CE8506F" w14:textId="77777777" w:rsidR="00F032E8" w:rsidRPr="000E1455" w:rsidRDefault="00F032E8" w:rsidP="0012225E">
      <w:pPr>
        <w:rPr>
          <w:rStyle w:val="Hyperlink"/>
        </w:rPr>
      </w:pPr>
      <w:r w:rsidRPr="000E1455">
        <w:t>LawAccess NSW (2022)</w:t>
      </w:r>
      <w:r>
        <w:t xml:space="preserve"> </w:t>
      </w:r>
      <w:r w:rsidRPr="000E1455">
        <w:t xml:space="preserve"> </w:t>
      </w:r>
      <w:hyperlink r:id="rId88" w:history="1">
        <w:r w:rsidRPr="002D6A45">
          <w:rPr>
            <w:rStyle w:val="Hyperlink"/>
          </w:rPr>
          <w:t>‘Applying for a divorce’. NSW Communities and Justice.</w:t>
        </w:r>
      </w:hyperlink>
      <w:r w:rsidRPr="000E1455">
        <w:rPr>
          <w:rStyle w:val="Hyperlink"/>
        </w:rPr>
        <w:t xml:space="preserve"> </w:t>
      </w:r>
      <w:r w:rsidRPr="000E1455">
        <w:rPr>
          <w:rStyle w:val="Hyperlink"/>
          <w:color w:val="auto"/>
          <w:u w:val="none"/>
        </w:rPr>
        <w:t>Accessed 11 July 2022.</w:t>
      </w:r>
    </w:p>
    <w:p w14:paraId="376297A1" w14:textId="77777777" w:rsidR="00F032E8" w:rsidRPr="000E1455" w:rsidRDefault="00F032E8" w:rsidP="0012225E">
      <w:pPr>
        <w:rPr>
          <w:rStyle w:val="Hyperlink"/>
          <w:color w:val="auto"/>
          <w:u w:val="none"/>
        </w:rPr>
      </w:pPr>
      <w:r w:rsidRPr="000E1455">
        <w:t xml:space="preserve">National Legal Aid (2019) </w:t>
      </w:r>
      <w:hyperlink r:id="rId89">
        <w:r w:rsidRPr="00426464">
          <w:rPr>
            <w:rStyle w:val="Hyperlink"/>
            <w:i/>
            <w:iCs/>
          </w:rPr>
          <w:t>Domestic Violence Orders</w:t>
        </w:r>
      </w:hyperlink>
      <w:r w:rsidRPr="00BF2364">
        <w:t>,</w:t>
      </w:r>
      <w:r>
        <w:t xml:space="preserve"> Family Violence Law Help website,</w:t>
      </w:r>
      <w:r w:rsidRPr="000E1455">
        <w:rPr>
          <w:rStyle w:val="Hyperlink"/>
          <w:u w:val="none"/>
        </w:rPr>
        <w:t xml:space="preserve"> </w:t>
      </w:r>
      <w:r>
        <w:rPr>
          <w:rStyle w:val="Hyperlink"/>
          <w:color w:val="auto"/>
          <w:u w:val="none"/>
        </w:rPr>
        <w:t>a</w:t>
      </w:r>
      <w:r w:rsidRPr="000E1455">
        <w:rPr>
          <w:rStyle w:val="Hyperlink"/>
          <w:color w:val="auto"/>
          <w:u w:val="none"/>
        </w:rPr>
        <w:t>ccessed 12 July 2022.</w:t>
      </w:r>
    </w:p>
    <w:p w14:paraId="5C5FC524" w14:textId="77777777" w:rsidR="00F032E8" w:rsidRPr="000E1455" w:rsidRDefault="00F032E8" w:rsidP="0012225E">
      <w:r w:rsidRPr="000E1455">
        <w:rPr>
          <w:lang w:eastAsia="zh-CN"/>
        </w:rPr>
        <w:t>Rule of Law Education Centre (20</w:t>
      </w:r>
      <w:r>
        <w:rPr>
          <w:lang w:eastAsia="zh-CN"/>
        </w:rPr>
        <w:t>18</w:t>
      </w:r>
      <w:r w:rsidRPr="000E1455">
        <w:rPr>
          <w:lang w:eastAsia="zh-CN"/>
        </w:rPr>
        <w:t>)</w:t>
      </w:r>
      <w:r w:rsidRPr="000E1455">
        <w:t xml:space="preserve"> </w:t>
      </w:r>
      <w:hyperlink r:id="rId90" w:history="1">
        <w:r w:rsidRPr="00225B86">
          <w:rPr>
            <w:rStyle w:val="Hyperlink"/>
            <w:i/>
            <w:iCs/>
          </w:rPr>
          <w:t>Legal Literacy Resource</w:t>
        </w:r>
      </w:hyperlink>
      <w:r w:rsidRPr="000E1455">
        <w:t xml:space="preserve">, </w:t>
      </w:r>
      <w:r w:rsidRPr="000E1455">
        <w:rPr>
          <w:lang w:eastAsia="zh-CN"/>
        </w:rPr>
        <w:t>Rule of Law NSW</w:t>
      </w:r>
      <w:r>
        <w:rPr>
          <w:lang w:eastAsia="zh-CN"/>
        </w:rPr>
        <w:t xml:space="preserve"> website</w:t>
      </w:r>
      <w:r w:rsidRPr="000E1455">
        <w:t>, accessed 24 April 2024.</w:t>
      </w:r>
    </w:p>
    <w:p w14:paraId="611AE51F" w14:textId="77777777" w:rsidR="00F032E8" w:rsidRPr="000E1455" w:rsidRDefault="00F032E8" w:rsidP="0012225E">
      <w:pPr>
        <w:rPr>
          <w:rStyle w:val="Hyperlink"/>
          <w:color w:val="auto"/>
          <w:u w:val="none"/>
        </w:rPr>
      </w:pPr>
      <w:r>
        <w:lastRenderedPageBreak/>
        <w:t>State Library of NSW</w:t>
      </w:r>
      <w:r w:rsidRPr="000E1455">
        <w:t xml:space="preserve"> (2024) </w:t>
      </w:r>
      <w:r>
        <w:t>‘</w:t>
      </w:r>
      <w:hyperlink r:id="rId91" w:history="1">
        <w:r>
          <w:rPr>
            <w:rStyle w:val="Hyperlink"/>
          </w:rPr>
          <w:t>Chapter 4: What the law deals with</w:t>
        </w:r>
      </w:hyperlink>
      <w:r w:rsidRPr="00BF2364">
        <w:t>’</w:t>
      </w:r>
      <w:r w:rsidRPr="000E1455">
        <w:t>,</w:t>
      </w:r>
      <w:r>
        <w:t xml:space="preserve"> </w:t>
      </w:r>
      <w:r>
        <w:rPr>
          <w:i/>
          <w:iCs/>
        </w:rPr>
        <w:t>Hot Topics: Australian legal system</w:t>
      </w:r>
      <w:r>
        <w:t>,</w:t>
      </w:r>
      <w:r w:rsidRPr="000E1455">
        <w:t xml:space="preserve"> </w:t>
      </w:r>
      <w:r w:rsidRPr="000E1455">
        <w:rPr>
          <w:lang w:eastAsia="zh-CN"/>
        </w:rPr>
        <w:t>State Library of NSW</w:t>
      </w:r>
      <w:r>
        <w:t xml:space="preserve"> website,</w:t>
      </w:r>
      <w:r w:rsidRPr="000E1455">
        <w:t xml:space="preserve"> </w:t>
      </w:r>
      <w:r>
        <w:t>a</w:t>
      </w:r>
      <w:r w:rsidRPr="000E1455">
        <w:t>ccessed 24 April 2024.</w:t>
      </w:r>
    </w:p>
    <w:p w14:paraId="5FD4B771" w14:textId="77777777" w:rsidR="00F032E8" w:rsidRPr="000E1455" w:rsidRDefault="00F032E8" w:rsidP="0012225E">
      <w:pPr>
        <w:rPr>
          <w:rStyle w:val="Hyperlink"/>
          <w:color w:val="auto"/>
          <w:u w:val="none"/>
        </w:rPr>
      </w:pPr>
      <w:r>
        <w:t xml:space="preserve">State of </w:t>
      </w:r>
      <w:r w:rsidRPr="000E1455">
        <w:t xml:space="preserve">New South Wales </w:t>
      </w:r>
      <w:r>
        <w:t>(</w:t>
      </w:r>
      <w:r w:rsidRPr="000E1455">
        <w:t>Department of Education</w:t>
      </w:r>
      <w:r>
        <w:t>)</w:t>
      </w:r>
      <w:r w:rsidRPr="000E1455">
        <w:t xml:space="preserve"> (</w:t>
      </w:r>
      <w:r>
        <w:t>n.d.</w:t>
      </w:r>
      <w:r w:rsidRPr="000E1455">
        <w:t xml:space="preserve">) </w:t>
      </w:r>
      <w:r>
        <w:t>‘</w:t>
      </w:r>
      <w:hyperlink r:id="rId92" w:anchor=".Y1HVdAK5_hs.link" w:history="1">
        <w:r>
          <w:rPr>
            <w:rStyle w:val="Hyperlink"/>
          </w:rPr>
          <w:t>Storyboarding</w:t>
        </w:r>
      </w:hyperlink>
      <w:r w:rsidRPr="009E015C">
        <w:t>’</w:t>
      </w:r>
      <w:r w:rsidRPr="000E1455">
        <w:t>,</w:t>
      </w:r>
      <w:r>
        <w:t xml:space="preserve"> </w:t>
      </w:r>
      <w:r>
        <w:rPr>
          <w:i/>
          <w:iCs/>
        </w:rPr>
        <w:t>Learning activities</w:t>
      </w:r>
      <w:r>
        <w:t>,</w:t>
      </w:r>
      <w:r w:rsidRPr="000E1455">
        <w:t xml:space="preserve"> </w:t>
      </w:r>
      <w:r>
        <w:t>Digital Learning Selector website,</w:t>
      </w:r>
      <w:r w:rsidRPr="000E1455">
        <w:t xml:space="preserve"> </w:t>
      </w:r>
      <w:r>
        <w:t>a</w:t>
      </w:r>
      <w:r w:rsidRPr="000E1455">
        <w:t>ccessed 24 April 2024.</w:t>
      </w:r>
    </w:p>
    <w:p w14:paraId="7E8E5A71" w14:textId="77777777" w:rsidR="00F032E8" w:rsidRPr="000E1455" w:rsidRDefault="00F032E8" w:rsidP="0012225E">
      <w:pPr>
        <w:rPr>
          <w:rStyle w:val="Hyperlink"/>
          <w:color w:val="auto"/>
          <w:u w:val="none"/>
        </w:rPr>
      </w:pPr>
      <w:r w:rsidRPr="000E1455">
        <w:rPr>
          <w:rStyle w:val="Hyperlink"/>
          <w:color w:val="auto"/>
          <w:u w:val="none"/>
        </w:rPr>
        <w:t xml:space="preserve">United Nations (1990) </w:t>
      </w:r>
      <w:hyperlink r:id="rId93">
        <w:r w:rsidRPr="00D95C1D">
          <w:rPr>
            <w:rStyle w:val="Hyperlink"/>
            <w:i/>
            <w:iCs/>
          </w:rPr>
          <w:t>Convention on the Rights of the Child</w:t>
        </w:r>
      </w:hyperlink>
      <w:r>
        <w:rPr>
          <w:rStyle w:val="Hyperlink"/>
          <w:color w:val="auto"/>
          <w:u w:val="none"/>
        </w:rPr>
        <w:t xml:space="preserve">, </w:t>
      </w:r>
      <w:r w:rsidRPr="000E1455">
        <w:rPr>
          <w:rStyle w:val="Hyperlink"/>
          <w:color w:val="auto"/>
          <w:u w:val="none"/>
        </w:rPr>
        <w:t>United Nations Office of the High Commissioner for Human Rights</w:t>
      </w:r>
      <w:r>
        <w:rPr>
          <w:rStyle w:val="Hyperlink"/>
          <w:color w:val="auto"/>
          <w:u w:val="none"/>
        </w:rPr>
        <w:t xml:space="preserve"> website,</w:t>
      </w:r>
      <w:r w:rsidRPr="000E1455">
        <w:rPr>
          <w:rStyle w:val="Hyperlink"/>
          <w:color w:val="auto"/>
          <w:u w:val="none"/>
        </w:rPr>
        <w:t xml:space="preserve"> </w:t>
      </w:r>
      <w:r>
        <w:rPr>
          <w:rStyle w:val="Hyperlink"/>
          <w:color w:val="auto"/>
          <w:u w:val="none"/>
        </w:rPr>
        <w:t>a</w:t>
      </w:r>
      <w:r w:rsidRPr="000E1455">
        <w:rPr>
          <w:rStyle w:val="Hyperlink"/>
          <w:color w:val="auto"/>
          <w:u w:val="none"/>
        </w:rPr>
        <w:t>ccessed 30 May 2024.</w:t>
      </w:r>
    </w:p>
    <w:p w14:paraId="36308C93" w14:textId="77777777" w:rsidR="00F032E8" w:rsidRPr="000E1455" w:rsidRDefault="00F032E8" w:rsidP="0012225E">
      <w:r w:rsidRPr="000E1455">
        <w:t xml:space="preserve">White Ribbon Australia (2022) </w:t>
      </w:r>
      <w:r>
        <w:t>‘</w:t>
      </w:r>
      <w:hyperlink r:id="rId94">
        <w:r>
          <w:rPr>
            <w:rStyle w:val="Hyperlink"/>
          </w:rPr>
          <w:t>Prevention Violence</w:t>
        </w:r>
      </w:hyperlink>
      <w:r w:rsidRPr="009428C8">
        <w:t>’</w:t>
      </w:r>
      <w:r>
        <w:t xml:space="preserve">, </w:t>
      </w:r>
      <w:r>
        <w:rPr>
          <w:i/>
          <w:iCs/>
        </w:rPr>
        <w:t>Learn</w:t>
      </w:r>
      <w:r>
        <w:t>, White Ribbon Australia website,</w:t>
      </w:r>
      <w:r w:rsidRPr="000E1455">
        <w:t xml:space="preserve"> </w:t>
      </w:r>
      <w:r>
        <w:rPr>
          <w:rStyle w:val="Hyperlink"/>
          <w:color w:val="auto"/>
          <w:u w:val="none"/>
        </w:rPr>
        <w:t>a</w:t>
      </w:r>
      <w:r w:rsidRPr="000E1455">
        <w:rPr>
          <w:rStyle w:val="Hyperlink"/>
          <w:color w:val="auto"/>
          <w:u w:val="none"/>
        </w:rPr>
        <w:t>ccessed 12 July 2022.</w:t>
      </w:r>
    </w:p>
    <w:p w14:paraId="7F8DB00D" w14:textId="77777777" w:rsidR="00F032E8" w:rsidRPr="000E1455" w:rsidRDefault="00F032E8" w:rsidP="0012225E">
      <w:pPr>
        <w:rPr>
          <w:rStyle w:val="Hyperlink"/>
          <w:color w:val="auto"/>
          <w:u w:val="none"/>
        </w:rPr>
      </w:pPr>
      <w:r w:rsidRPr="000E1455">
        <w:t xml:space="preserve">Women’s Legal </w:t>
      </w:r>
      <w:r>
        <w:t>Service NSW</w:t>
      </w:r>
      <w:r w:rsidRPr="000E1455">
        <w:t xml:space="preserve"> (n.d</w:t>
      </w:r>
      <w:r>
        <w:t>.</w:t>
      </w:r>
      <w:r w:rsidRPr="000E1455">
        <w:t xml:space="preserve">) </w:t>
      </w:r>
      <w:hyperlink r:id="rId95" w:anchor=":~:text=An%20ADVO%20is%20a%20court,provides%20the%20best%20possible%20protection.">
        <w:r>
          <w:rPr>
            <w:rStyle w:val="Hyperlink"/>
          </w:rPr>
          <w:t>Chapter 5: Protection against violence &amp; harassment</w:t>
        </w:r>
      </w:hyperlink>
      <w:r w:rsidRPr="009428C8">
        <w:t xml:space="preserve">, </w:t>
      </w:r>
      <w:r>
        <w:t xml:space="preserve">Women’s Legal Service NSW website, </w:t>
      </w:r>
      <w:r>
        <w:rPr>
          <w:rStyle w:val="Hyperlink"/>
          <w:color w:val="auto"/>
          <w:u w:val="none"/>
        </w:rPr>
        <w:t>a</w:t>
      </w:r>
      <w:r w:rsidRPr="000E1455">
        <w:rPr>
          <w:rStyle w:val="Hyperlink"/>
          <w:color w:val="auto"/>
          <w:u w:val="none"/>
        </w:rPr>
        <w:t>ccessed 12 July 2022.</w:t>
      </w:r>
    </w:p>
    <w:p w14:paraId="79A7DBF4" w14:textId="77777777" w:rsidR="00F032E8" w:rsidRPr="000E1455" w:rsidRDefault="00F032E8" w:rsidP="0012225E">
      <w:pPr>
        <w:rPr>
          <w:rStyle w:val="Hyperlink"/>
          <w:color w:val="auto"/>
          <w:u w:val="none"/>
        </w:rPr>
      </w:pPr>
      <w:r>
        <w:rPr>
          <w:rStyle w:val="Hyperlink"/>
          <w:color w:val="auto"/>
          <w:u w:val="none"/>
        </w:rPr>
        <w:t>Hoerr K and Worsley B</w:t>
      </w:r>
      <w:r w:rsidRPr="000E1455">
        <w:rPr>
          <w:rStyle w:val="Hyperlink"/>
          <w:color w:val="auto"/>
          <w:u w:val="none"/>
        </w:rPr>
        <w:t xml:space="preserve"> (</w:t>
      </w:r>
      <w:r>
        <w:rPr>
          <w:rStyle w:val="Hyperlink"/>
          <w:color w:val="auto"/>
          <w:u w:val="none"/>
        </w:rPr>
        <w:t xml:space="preserve">2 June </w:t>
      </w:r>
      <w:r w:rsidRPr="000E1455">
        <w:rPr>
          <w:rStyle w:val="Hyperlink"/>
          <w:color w:val="auto"/>
          <w:u w:val="none"/>
        </w:rPr>
        <w:t xml:space="preserve">2015) </w:t>
      </w:r>
      <w:r>
        <w:rPr>
          <w:rStyle w:val="Hyperlink"/>
          <w:color w:val="auto"/>
          <w:u w:val="none"/>
        </w:rPr>
        <w:t>‘</w:t>
      </w:r>
      <w:hyperlink r:id="rId96">
        <w:r>
          <w:rPr>
            <w:rStyle w:val="Hyperlink"/>
          </w:rPr>
          <w:t>Christopher Cullen found guilty of murdering estranged wife Victoria Comrie Cullen at Taren Point</w:t>
        </w:r>
      </w:hyperlink>
      <w:r w:rsidRPr="00D115C7">
        <w:t>’</w:t>
      </w:r>
      <w:r>
        <w:t>,</w:t>
      </w:r>
      <w:r w:rsidRPr="00D115C7">
        <w:t xml:space="preserve"> </w:t>
      </w:r>
      <w:r w:rsidRPr="00D115C7">
        <w:rPr>
          <w:i/>
          <w:iCs/>
        </w:rPr>
        <w:t>ABC News</w:t>
      </w:r>
      <w:r>
        <w:t>,</w:t>
      </w:r>
      <w:r w:rsidRPr="00D115C7">
        <w:t xml:space="preserve"> </w:t>
      </w:r>
      <w:r>
        <w:rPr>
          <w:rStyle w:val="Hyperlink"/>
          <w:color w:val="auto"/>
          <w:u w:val="none"/>
        </w:rPr>
        <w:t>a</w:t>
      </w:r>
      <w:r w:rsidRPr="000E1455">
        <w:rPr>
          <w:rStyle w:val="Hyperlink"/>
          <w:color w:val="auto"/>
          <w:u w:val="none"/>
        </w:rPr>
        <w:t>ccessed 10 July 2022.</w:t>
      </w:r>
    </w:p>
    <w:p w14:paraId="37AE1BF3" w14:textId="77777777" w:rsidR="00F032E8" w:rsidRPr="000E1455" w:rsidRDefault="00F032E8" w:rsidP="0012225E">
      <w:pPr>
        <w:rPr>
          <w:rStyle w:val="Hyperlink"/>
          <w:color w:val="auto"/>
          <w:u w:val="none"/>
        </w:rPr>
      </w:pPr>
      <w:r>
        <w:rPr>
          <w:rStyle w:val="Hyperlink"/>
          <w:color w:val="auto"/>
          <w:u w:val="none"/>
        </w:rPr>
        <w:t>Wood P</w:t>
      </w:r>
      <w:r w:rsidRPr="000E1455">
        <w:rPr>
          <w:rStyle w:val="Hyperlink"/>
          <w:color w:val="auto"/>
          <w:u w:val="none"/>
        </w:rPr>
        <w:t xml:space="preserve"> (</w:t>
      </w:r>
      <w:r>
        <w:rPr>
          <w:rStyle w:val="Hyperlink"/>
          <w:color w:val="auto"/>
          <w:u w:val="none"/>
        </w:rPr>
        <w:t xml:space="preserve">28 February </w:t>
      </w:r>
      <w:r w:rsidRPr="000E1455">
        <w:rPr>
          <w:rStyle w:val="Hyperlink"/>
          <w:color w:val="auto"/>
          <w:u w:val="none"/>
        </w:rPr>
        <w:t xml:space="preserve">2018) </w:t>
      </w:r>
      <w:r>
        <w:rPr>
          <w:rStyle w:val="Hyperlink"/>
          <w:color w:val="auto"/>
          <w:u w:val="none"/>
        </w:rPr>
        <w:t>‘</w:t>
      </w:r>
      <w:hyperlink r:id="rId97">
        <w:r w:rsidRPr="000E1455">
          <w:rPr>
            <w:rStyle w:val="Hyperlink"/>
          </w:rPr>
          <w:t>Landmark report reveals a woman dies every week due to Australia's domestic violence crisis</w:t>
        </w:r>
      </w:hyperlink>
      <w:r w:rsidRPr="00592B17">
        <w:t>’</w:t>
      </w:r>
      <w:r>
        <w:t xml:space="preserve">, </w:t>
      </w:r>
      <w:r>
        <w:rPr>
          <w:i/>
          <w:iCs/>
        </w:rPr>
        <w:t xml:space="preserve">ABC </w:t>
      </w:r>
      <w:r w:rsidRPr="00592B17">
        <w:rPr>
          <w:i/>
          <w:iCs/>
        </w:rPr>
        <w:t>News</w:t>
      </w:r>
      <w:r>
        <w:t xml:space="preserve">, </w:t>
      </w:r>
      <w:r>
        <w:rPr>
          <w:rStyle w:val="Hyperlink"/>
          <w:color w:val="auto"/>
          <w:u w:val="none"/>
        </w:rPr>
        <w:t>a</w:t>
      </w:r>
      <w:r w:rsidRPr="00592B17">
        <w:rPr>
          <w:rStyle w:val="Hyperlink"/>
          <w:color w:val="auto"/>
          <w:u w:val="none"/>
        </w:rPr>
        <w:t>ccessed</w:t>
      </w:r>
      <w:r w:rsidRPr="000E1455">
        <w:rPr>
          <w:rStyle w:val="Hyperlink"/>
          <w:color w:val="auto"/>
          <w:u w:val="none"/>
        </w:rPr>
        <w:t xml:space="preserve"> 10 July 2022.</w:t>
      </w:r>
    </w:p>
    <w:p w14:paraId="2D72F9F1" w14:textId="77777777" w:rsidR="00F032E8" w:rsidRPr="00592B17" w:rsidRDefault="00F032E8" w:rsidP="0012225E">
      <w:r>
        <w:t>Watakama G and Farquhar L</w:t>
      </w:r>
      <w:r w:rsidRPr="000E1455">
        <w:t xml:space="preserve"> (</w:t>
      </w:r>
      <w:r>
        <w:t xml:space="preserve">25 September </w:t>
      </w:r>
      <w:r w:rsidRPr="000E1455">
        <w:t xml:space="preserve">2019) </w:t>
      </w:r>
      <w:r>
        <w:t>‘</w:t>
      </w:r>
      <w:hyperlink r:id="rId98">
        <w:r>
          <w:rPr>
            <w:rStyle w:val="Hyperlink"/>
          </w:rPr>
          <w:t>Domestic violence victim says NSW apprehended violence orders are not working</w:t>
        </w:r>
      </w:hyperlink>
      <w:r w:rsidRPr="001B1DB2">
        <w:t>’</w:t>
      </w:r>
      <w:r>
        <w:t xml:space="preserve">, </w:t>
      </w:r>
      <w:r>
        <w:rPr>
          <w:i/>
          <w:iCs/>
        </w:rPr>
        <w:t>ABC</w:t>
      </w:r>
      <w:r w:rsidRPr="001B1DB2">
        <w:rPr>
          <w:i/>
          <w:iCs/>
        </w:rPr>
        <w:t xml:space="preserve"> News</w:t>
      </w:r>
      <w:r>
        <w:t xml:space="preserve">, </w:t>
      </w:r>
      <w:r>
        <w:rPr>
          <w:rStyle w:val="Hyperlink"/>
          <w:color w:val="auto"/>
          <w:u w:val="none"/>
        </w:rPr>
        <w:t>a</w:t>
      </w:r>
      <w:r w:rsidRPr="001B1DB2">
        <w:rPr>
          <w:rStyle w:val="Hyperlink"/>
          <w:color w:val="auto"/>
          <w:u w:val="none"/>
        </w:rPr>
        <w:t>ccessed</w:t>
      </w:r>
      <w:r w:rsidRPr="000E1455">
        <w:rPr>
          <w:rStyle w:val="Hyperlink"/>
          <w:color w:val="auto"/>
          <w:u w:val="none"/>
        </w:rPr>
        <w:t xml:space="preserve"> 10 July 2022.</w:t>
      </w:r>
    </w:p>
    <w:p w14:paraId="2EEB6306" w14:textId="77777777" w:rsidR="00F032E8" w:rsidRPr="00425C3F" w:rsidRDefault="00F032E8" w:rsidP="0012225E">
      <w:r>
        <w:rPr>
          <w:rStyle w:val="Hyperlink"/>
          <w:color w:val="auto"/>
          <w:u w:val="none"/>
        </w:rPr>
        <w:t>Hanrahan C and Cornish R</w:t>
      </w:r>
      <w:r w:rsidRPr="000E1455">
        <w:rPr>
          <w:rStyle w:val="Hyperlink"/>
          <w:color w:val="auto"/>
          <w:u w:val="none"/>
        </w:rPr>
        <w:t xml:space="preserve"> (</w:t>
      </w:r>
      <w:r>
        <w:rPr>
          <w:rStyle w:val="Hyperlink"/>
          <w:color w:val="auto"/>
          <w:u w:val="none"/>
        </w:rPr>
        <w:t xml:space="preserve">21 January </w:t>
      </w:r>
      <w:r w:rsidRPr="000E1455">
        <w:rPr>
          <w:rStyle w:val="Hyperlink"/>
          <w:color w:val="auto"/>
          <w:u w:val="none"/>
        </w:rPr>
        <w:t xml:space="preserve">2022) </w:t>
      </w:r>
      <w:r>
        <w:rPr>
          <w:rStyle w:val="Hyperlink"/>
          <w:color w:val="auto"/>
          <w:u w:val="none"/>
        </w:rPr>
        <w:t>‘</w:t>
      </w:r>
      <w:hyperlink r:id="rId99">
        <w:r w:rsidRPr="000E1455">
          <w:rPr>
            <w:rStyle w:val="Hyperlink"/>
          </w:rPr>
          <w:t>Domestic violence escalated as COVID-19 pandemic created 'perfect conditions' for abusers</w:t>
        </w:r>
      </w:hyperlink>
      <w:r w:rsidRPr="00425C3F">
        <w:t>’</w:t>
      </w:r>
      <w:r>
        <w:t xml:space="preserve">, </w:t>
      </w:r>
      <w:r>
        <w:rPr>
          <w:i/>
          <w:iCs/>
        </w:rPr>
        <w:t>ABC News</w:t>
      </w:r>
      <w:r>
        <w:t>,</w:t>
      </w:r>
      <w:r w:rsidRPr="000E1455">
        <w:rPr>
          <w:rStyle w:val="Hyperlink"/>
          <w:color w:val="auto"/>
          <w:u w:val="none"/>
        </w:rPr>
        <w:t xml:space="preserve"> </w:t>
      </w:r>
      <w:r>
        <w:rPr>
          <w:rStyle w:val="Hyperlink"/>
          <w:color w:val="auto"/>
          <w:u w:val="none"/>
        </w:rPr>
        <w:t>a</w:t>
      </w:r>
      <w:r w:rsidRPr="000E1455">
        <w:rPr>
          <w:rStyle w:val="Hyperlink"/>
          <w:color w:val="auto"/>
          <w:u w:val="none"/>
        </w:rPr>
        <w:t>ccessed 11 July 2022.</w:t>
      </w:r>
    </w:p>
    <w:p w14:paraId="1742BA2B" w14:textId="77777777" w:rsidR="00F032E8" w:rsidRPr="009E4B23" w:rsidRDefault="00F032E8" w:rsidP="00F032E8">
      <w:r w:rsidRPr="009E4B23">
        <w:t>AITSL (2017) ‘</w:t>
      </w:r>
      <w:hyperlink r:id="rId100" w:anchor=":~:text=FEEDBACK-,Factsheet,-A%20quick%20guide">
        <w:r w:rsidRPr="009E4B23">
          <w:rPr>
            <w:rStyle w:val="Hyperlink"/>
          </w:rPr>
          <w:t>Feedback Factsheet</w:t>
        </w:r>
      </w:hyperlink>
      <w:r w:rsidRPr="009E4B23">
        <w:t>’, AITSL, accessed 30 May 2024.</w:t>
      </w:r>
    </w:p>
    <w:p w14:paraId="132E7D12" w14:textId="77777777" w:rsidR="000E1455" w:rsidRDefault="000E1455" w:rsidP="0012225E">
      <w:pPr>
        <w:rPr>
          <w:rStyle w:val="Hyperlink"/>
          <w:color w:val="auto"/>
          <w:highlight w:val="yellow"/>
          <w:u w:val="none"/>
        </w:rPr>
        <w:sectPr w:rsidR="000E1455" w:rsidSect="003159F9">
          <w:headerReference w:type="default" r:id="rId101"/>
          <w:footerReference w:type="even" r:id="rId102"/>
          <w:footerReference w:type="default" r:id="rId103"/>
          <w:headerReference w:type="first" r:id="rId104"/>
          <w:footerReference w:type="first" r:id="rId105"/>
          <w:pgSz w:w="11906" w:h="16838"/>
          <w:pgMar w:top="1134" w:right="1134" w:bottom="1134" w:left="1134" w:header="709" w:footer="709" w:gutter="0"/>
          <w:pgNumType w:start="0"/>
          <w:cols w:space="708"/>
          <w:titlePg/>
          <w:docGrid w:linePitch="360"/>
        </w:sectPr>
      </w:pPr>
    </w:p>
    <w:p w14:paraId="79F122AE" w14:textId="77777777" w:rsidR="000825EA" w:rsidRPr="001748AB" w:rsidRDefault="000825EA" w:rsidP="000825EA">
      <w:pPr>
        <w:rPr>
          <w:rStyle w:val="Strong"/>
          <w:szCs w:val="22"/>
        </w:rPr>
      </w:pPr>
      <w:r w:rsidRPr="001748AB">
        <w:rPr>
          <w:rStyle w:val="Strong"/>
          <w:szCs w:val="22"/>
        </w:rPr>
        <w:lastRenderedPageBreak/>
        <w:t>© State of New South Wales (Department of Education), 202</w:t>
      </w:r>
      <w:r>
        <w:rPr>
          <w:rStyle w:val="Strong"/>
          <w:szCs w:val="22"/>
        </w:rPr>
        <w:t>4</w:t>
      </w:r>
    </w:p>
    <w:p w14:paraId="32CC5AC2" w14:textId="77777777" w:rsidR="000825EA" w:rsidRDefault="000825EA" w:rsidP="000825EA">
      <w:r>
        <w:t xml:space="preserve">The copyright material published in this resource is subject to the </w:t>
      </w:r>
      <w:r w:rsidRPr="00DE5AC1">
        <w:rPr>
          <w:rStyle w:val="Emphasis"/>
        </w:rPr>
        <w:t>Copyright Act 1968</w:t>
      </w:r>
      <w:r>
        <w:t xml:space="preserve"> (Cth) and is owned by the NSW Department of Education or, where indicated, by a party other than the NSW Department of Education (third-party material).</w:t>
      </w:r>
    </w:p>
    <w:p w14:paraId="64C28D88" w14:textId="77777777" w:rsidR="000825EA" w:rsidRDefault="000825EA" w:rsidP="000825EA">
      <w:r>
        <w:t xml:space="preserve">Copyright material available in this resource and owned by the NSW Department of Education is licensed under a </w:t>
      </w:r>
      <w:hyperlink r:id="rId106" w:history="1">
        <w:r w:rsidRPr="003B3E41">
          <w:rPr>
            <w:rStyle w:val="Hyperlink"/>
          </w:rPr>
          <w:t>Creative Commons Attribution 4.0 International (CC BY 4.0) license</w:t>
        </w:r>
      </w:hyperlink>
      <w:r>
        <w:t>.</w:t>
      </w:r>
    </w:p>
    <w:p w14:paraId="16BC7812" w14:textId="77777777" w:rsidR="000825EA" w:rsidRDefault="000825EA" w:rsidP="000825EA">
      <w:r>
        <w:rPr>
          <w:noProof/>
        </w:rPr>
        <w:drawing>
          <wp:inline distT="0" distB="0" distL="0" distR="0" wp14:anchorId="1428EA6D" wp14:editId="00B606CF">
            <wp:extent cx="1228725" cy="428625"/>
            <wp:effectExtent l="0" t="0" r="9525" b="9525"/>
            <wp:docPr id="32" name="Picture 32" descr="Creative Commons Attribution license logo.">
              <a:hlinkClick xmlns:a="http://schemas.openxmlformats.org/drawingml/2006/main" r:id="rId1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06"/>
                    </pic:cNvPr>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5756FFF6" w14:textId="77777777" w:rsidR="000825EA" w:rsidRDefault="000825EA" w:rsidP="000825EA">
      <w:r>
        <w:t>This license allows you to share and adapt the material for any purpose, even commercially.</w:t>
      </w:r>
    </w:p>
    <w:p w14:paraId="3FA66DC3" w14:textId="77777777" w:rsidR="000825EA" w:rsidRDefault="000825EA" w:rsidP="000825EA">
      <w:r>
        <w:t>Attribution should be given to © State of New South Wales (Department of Education), 2024.</w:t>
      </w:r>
    </w:p>
    <w:p w14:paraId="6ECDB32B" w14:textId="77777777" w:rsidR="000825EA" w:rsidRDefault="000825EA" w:rsidP="000825EA">
      <w:r>
        <w:t>Material in this resource not available under a Creative Commons license:</w:t>
      </w:r>
    </w:p>
    <w:p w14:paraId="645F76F3" w14:textId="77777777" w:rsidR="000825EA" w:rsidRDefault="000825EA" w:rsidP="000825EA">
      <w:pPr>
        <w:pStyle w:val="ListBullet"/>
        <w:numPr>
          <w:ilvl w:val="0"/>
          <w:numId w:val="4"/>
        </w:numPr>
      </w:pPr>
      <w:r>
        <w:t>the NSW Department of Education logo, other logos and trademark-protected material</w:t>
      </w:r>
    </w:p>
    <w:p w14:paraId="3D632BB5" w14:textId="77777777" w:rsidR="000825EA" w:rsidRDefault="000825EA" w:rsidP="000825EA">
      <w:pPr>
        <w:pStyle w:val="ListBullet"/>
        <w:numPr>
          <w:ilvl w:val="0"/>
          <w:numId w:val="4"/>
        </w:numPr>
      </w:pPr>
      <w:r>
        <w:t>material owned by a third party that has been reproduced with permission. You will need to obtain permission from the third party to reuse its material.</w:t>
      </w:r>
    </w:p>
    <w:p w14:paraId="20909A05" w14:textId="77777777" w:rsidR="000825EA" w:rsidRPr="003B3E41" w:rsidRDefault="000825EA" w:rsidP="000825EA">
      <w:pPr>
        <w:pStyle w:val="FeatureBox2"/>
        <w:rPr>
          <w:rStyle w:val="Strong"/>
        </w:rPr>
      </w:pPr>
      <w:r w:rsidRPr="003B3E41">
        <w:rPr>
          <w:rStyle w:val="Strong"/>
        </w:rPr>
        <w:t>Links to third-party material and websites</w:t>
      </w:r>
    </w:p>
    <w:p w14:paraId="66716E6E" w14:textId="77777777" w:rsidR="000825EA" w:rsidRDefault="000825EA" w:rsidP="000825EA">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7A3CEF93" w14:textId="30BD1E8E" w:rsidR="008C651A" w:rsidRDefault="000825EA" w:rsidP="000825EA">
      <w:pPr>
        <w:pStyle w:val="FeatureBox2"/>
        <w:rPr>
          <w:rStyle w:val="Hyperlink"/>
          <w:color w:val="auto"/>
          <w:u w:val="none"/>
        </w:rPr>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DE5AC1">
        <w:rPr>
          <w:rStyle w:val="Emphasis"/>
        </w:rPr>
        <w:t>Copyright Act 1968</w:t>
      </w:r>
      <w:r>
        <w:t xml:space="preserve"> (Cth). The department accepts no responsibility for content on third-party websites.</w:t>
      </w:r>
    </w:p>
    <w:sectPr w:rsidR="008C651A" w:rsidSect="000825EA">
      <w:headerReference w:type="first" r:id="rId108"/>
      <w:footerReference w:type="first" r:id="rId109"/>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2C81D4" w14:textId="77777777" w:rsidR="004B1BFF" w:rsidRDefault="004B1BFF" w:rsidP="00E51733">
      <w:r>
        <w:separator/>
      </w:r>
    </w:p>
  </w:endnote>
  <w:endnote w:type="continuationSeparator" w:id="0">
    <w:p w14:paraId="049C5319" w14:textId="77777777" w:rsidR="004B1BFF" w:rsidRDefault="004B1BFF" w:rsidP="00E51733">
      <w:r>
        <w:continuationSeparator/>
      </w:r>
    </w:p>
  </w:endnote>
  <w:endnote w:type="continuationNotice" w:id="1">
    <w:p w14:paraId="58A0F6E0" w14:textId="77777777" w:rsidR="004B1BFF" w:rsidRDefault="004B1BF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1D9ED" w14:textId="705A1301" w:rsidR="00F66145" w:rsidRPr="00491389" w:rsidRDefault="00677835" w:rsidP="00491389">
    <w:pPr>
      <w:pStyle w:val="Footer"/>
    </w:pPr>
    <w:r w:rsidRPr="00491389">
      <w:t xml:space="preserve">© NSW Department of Education, </w:t>
    </w:r>
    <w:r w:rsidRPr="00491389">
      <w:fldChar w:fldCharType="begin"/>
    </w:r>
    <w:r w:rsidRPr="00491389">
      <w:instrText xml:space="preserve"> DATE  \@ "MMM-yy"  \* MERGEFORMAT </w:instrText>
    </w:r>
    <w:r w:rsidRPr="00491389">
      <w:fldChar w:fldCharType="separate"/>
    </w:r>
    <w:r w:rsidR="00F032E8">
      <w:rPr>
        <w:noProof/>
      </w:rPr>
      <w:t>Oct-24</w:t>
    </w:r>
    <w:r w:rsidRPr="00491389">
      <w:fldChar w:fldCharType="end"/>
    </w:r>
    <w:r w:rsidRPr="00491389">
      <w:ptab w:relativeTo="margin" w:alignment="right" w:leader="none"/>
    </w:r>
    <w:r w:rsidRPr="00491389">
      <w:fldChar w:fldCharType="begin"/>
    </w:r>
    <w:r w:rsidRPr="00491389">
      <w:instrText xml:space="preserve"> PAGE  \* Arabic  \* MERGEFORMAT </w:instrText>
    </w:r>
    <w:r w:rsidRPr="00491389">
      <w:fldChar w:fldCharType="separate"/>
    </w:r>
    <w:r w:rsidRPr="00491389">
      <w:t>2</w:t>
    </w:r>
    <w:r w:rsidRPr="00491389">
      <w:fldChar w:fldCharType="end"/>
    </w:r>
    <w:r w:rsidRPr="00491389">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2B096" w14:textId="7D084FB4" w:rsidR="00F66145" w:rsidRPr="00A4716D" w:rsidRDefault="00A4716D" w:rsidP="00A4716D">
    <w:pPr>
      <w:pStyle w:val="Footer"/>
    </w:pPr>
    <w:r>
      <w:t xml:space="preserve">© NSW Department of Education, </w:t>
    </w:r>
    <w:r>
      <w:fldChar w:fldCharType="begin"/>
    </w:r>
    <w:r>
      <w:instrText xml:space="preserve"> DATE  \@ "MMM-yy"  \* MERGEFORMAT </w:instrText>
    </w:r>
    <w:r>
      <w:fldChar w:fldCharType="separate"/>
    </w:r>
    <w:r w:rsidR="00F032E8">
      <w:rPr>
        <w:noProof/>
      </w:rPr>
      <w:t>Oct-24</w:t>
    </w:r>
    <w:r>
      <w:fldChar w:fldCharType="end"/>
    </w:r>
    <w:r>
      <w:ptab w:relativeTo="margin" w:alignment="right" w:leader="none"/>
    </w:r>
    <w:r>
      <w:rPr>
        <w:b/>
        <w:noProof/>
        <w:sz w:val="28"/>
        <w:szCs w:val="28"/>
      </w:rPr>
      <w:drawing>
        <wp:inline distT="0" distB="0" distL="0" distR="0" wp14:anchorId="35153EBE" wp14:editId="0B14D2A6">
          <wp:extent cx="571500" cy="190500"/>
          <wp:effectExtent l="0" t="0" r="0" b="0"/>
          <wp:docPr id="171083161" name="Picture 17108316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B5732E" w14:textId="1F7453FD" w:rsidR="00F36FE4" w:rsidRPr="00E44186" w:rsidRDefault="00E44186" w:rsidP="00E44186">
    <w:pPr>
      <w:pStyle w:val="Logo"/>
      <w:tabs>
        <w:tab w:val="clear" w:pos="10200"/>
        <w:tab w:val="right" w:pos="9639"/>
      </w:tabs>
      <w:ind w:right="-1"/>
      <w:jc w:val="right"/>
    </w:pPr>
    <w:r w:rsidRPr="008426B6">
      <w:rPr>
        <w:noProof/>
      </w:rPr>
      <w:drawing>
        <wp:inline distT="0" distB="0" distL="0" distR="0" wp14:anchorId="2781EFB4" wp14:editId="3ED59ED0">
          <wp:extent cx="834442" cy="906218"/>
          <wp:effectExtent l="0" t="0" r="3810" b="8255"/>
          <wp:docPr id="27" name="Graphic 2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D7AE0" w14:textId="77777777" w:rsidR="00217A10" w:rsidRPr="00EC1782" w:rsidRDefault="00217A10" w:rsidP="00EC17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45AE60" w14:textId="77777777" w:rsidR="004B1BFF" w:rsidRDefault="004B1BFF" w:rsidP="00E51733">
      <w:r>
        <w:separator/>
      </w:r>
    </w:p>
  </w:footnote>
  <w:footnote w:type="continuationSeparator" w:id="0">
    <w:p w14:paraId="72AAA1F1" w14:textId="77777777" w:rsidR="004B1BFF" w:rsidRDefault="004B1BFF" w:rsidP="00E51733">
      <w:r>
        <w:continuationSeparator/>
      </w:r>
    </w:p>
  </w:footnote>
  <w:footnote w:type="continuationNotice" w:id="1">
    <w:p w14:paraId="652D7AFB" w14:textId="77777777" w:rsidR="004B1BFF" w:rsidRDefault="004B1BF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D91F7" w14:textId="2D0D70BB" w:rsidR="00A4716D" w:rsidRDefault="00A4716D" w:rsidP="00A4716D">
    <w:pPr>
      <w:pStyle w:val="Documentname"/>
    </w:pPr>
    <w:r w:rsidRPr="00543EB5">
      <w:t xml:space="preserve">HSC legal studies – </w:t>
    </w:r>
    <w:r w:rsidR="006F3FCE">
      <w:t>f</w:t>
    </w:r>
    <w:r w:rsidRPr="00543EB5">
      <w:t>amily Part 2</w:t>
    </w:r>
    <w:r w:rsidR="006F3FCE">
      <w:t xml:space="preserve"> –</w:t>
    </w:r>
    <w:r w:rsidRPr="00543EB5">
      <w:t xml:space="preserve"> Responses to problems in family relationships</w:t>
    </w:r>
    <w:r>
      <w:t xml:space="preserve"> </w:t>
    </w:r>
    <w:r w:rsidRPr="00D2403C">
      <w:t xml:space="preserve">| </w:t>
    </w:r>
    <w:r>
      <w:fldChar w:fldCharType="begin"/>
    </w:r>
    <w:r>
      <w:instrText xml:space="preserve"> PAGE   \* MERGEFORMAT </w:instrText>
    </w:r>
    <w:r>
      <w:fldChar w:fldCharType="separate"/>
    </w:r>
    <w: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2C02C" w14:textId="7C1621D7" w:rsidR="00F36FE4" w:rsidRPr="00E44186" w:rsidRDefault="00000000" w:rsidP="00E44186">
    <w:pPr>
      <w:pStyle w:val="Header"/>
      <w:spacing w:after="0"/>
    </w:pPr>
    <w:r>
      <w:pict w14:anchorId="14819E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5"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E44186" w:rsidRPr="009D43DD">
      <w:t>NSW Department of Education</w:t>
    </w:r>
    <w:r w:rsidR="00E44186"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FD0F2" w14:textId="77777777" w:rsidR="00217A10" w:rsidRPr="00EC1782" w:rsidRDefault="00217A10" w:rsidP="00EC17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AFACDF52"/>
    <w:lvl w:ilvl="0">
      <w:start w:val="1"/>
      <w:numFmt w:val="decimal"/>
      <w:lvlText w:val="%1."/>
      <w:lvlJc w:val="left"/>
      <w:pPr>
        <w:tabs>
          <w:tab w:val="num" w:pos="926"/>
        </w:tabs>
        <w:ind w:left="926" w:hanging="360"/>
      </w:pPr>
    </w:lvl>
  </w:abstractNum>
  <w:abstractNum w:abstractNumId="1" w15:restartNumberingAfterBreak="0">
    <w:nsid w:val="FFFFFF82"/>
    <w:multiLevelType w:val="singleLevel"/>
    <w:tmpl w:val="BB786A2A"/>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18F819D6"/>
    <w:multiLevelType w:val="hybridMultilevel"/>
    <w:tmpl w:val="90C43E42"/>
    <w:lvl w:ilvl="0" w:tplc="BF9A0120">
      <w:start w:val="1"/>
      <w:numFmt w:val="bullet"/>
      <w:lvlText w:val=""/>
      <w:lvlJc w:val="left"/>
      <w:pPr>
        <w:ind w:left="409" w:hanging="360"/>
      </w:pPr>
      <w:rPr>
        <w:rFonts w:ascii="Symbol" w:hAnsi="Symbol" w:hint="default"/>
      </w:rPr>
    </w:lvl>
    <w:lvl w:ilvl="1" w:tplc="9E6C230C">
      <w:start w:val="1"/>
      <w:numFmt w:val="bullet"/>
      <w:lvlText w:val="o"/>
      <w:lvlJc w:val="left"/>
      <w:pPr>
        <w:ind w:left="1440" w:hanging="360"/>
      </w:pPr>
      <w:rPr>
        <w:rFonts w:ascii="Courier New" w:hAnsi="Courier New" w:hint="default"/>
      </w:rPr>
    </w:lvl>
    <w:lvl w:ilvl="2" w:tplc="FAA89A22">
      <w:start w:val="1"/>
      <w:numFmt w:val="bullet"/>
      <w:lvlText w:val=""/>
      <w:lvlJc w:val="left"/>
      <w:pPr>
        <w:ind w:left="2160" w:hanging="360"/>
      </w:pPr>
      <w:rPr>
        <w:rFonts w:ascii="Wingdings" w:hAnsi="Wingdings" w:hint="default"/>
      </w:rPr>
    </w:lvl>
    <w:lvl w:ilvl="3" w:tplc="7CAAE934">
      <w:start w:val="1"/>
      <w:numFmt w:val="bullet"/>
      <w:lvlText w:val=""/>
      <w:lvlJc w:val="left"/>
      <w:pPr>
        <w:ind w:left="2880" w:hanging="360"/>
      </w:pPr>
      <w:rPr>
        <w:rFonts w:ascii="Symbol" w:hAnsi="Symbol" w:hint="default"/>
      </w:rPr>
    </w:lvl>
    <w:lvl w:ilvl="4" w:tplc="33ACC69E">
      <w:start w:val="1"/>
      <w:numFmt w:val="bullet"/>
      <w:lvlText w:val="o"/>
      <w:lvlJc w:val="left"/>
      <w:pPr>
        <w:ind w:left="3600" w:hanging="360"/>
      </w:pPr>
      <w:rPr>
        <w:rFonts w:ascii="Courier New" w:hAnsi="Courier New" w:hint="default"/>
      </w:rPr>
    </w:lvl>
    <w:lvl w:ilvl="5" w:tplc="3F36724E">
      <w:start w:val="1"/>
      <w:numFmt w:val="bullet"/>
      <w:lvlText w:val=""/>
      <w:lvlJc w:val="left"/>
      <w:pPr>
        <w:ind w:left="4320" w:hanging="360"/>
      </w:pPr>
      <w:rPr>
        <w:rFonts w:ascii="Wingdings" w:hAnsi="Wingdings" w:hint="default"/>
      </w:rPr>
    </w:lvl>
    <w:lvl w:ilvl="6" w:tplc="B8C85626">
      <w:start w:val="1"/>
      <w:numFmt w:val="bullet"/>
      <w:lvlText w:val=""/>
      <w:lvlJc w:val="left"/>
      <w:pPr>
        <w:ind w:left="5040" w:hanging="360"/>
      </w:pPr>
      <w:rPr>
        <w:rFonts w:ascii="Symbol" w:hAnsi="Symbol" w:hint="default"/>
      </w:rPr>
    </w:lvl>
    <w:lvl w:ilvl="7" w:tplc="50C02586">
      <w:start w:val="1"/>
      <w:numFmt w:val="bullet"/>
      <w:lvlText w:val="o"/>
      <w:lvlJc w:val="left"/>
      <w:pPr>
        <w:ind w:left="5760" w:hanging="360"/>
      </w:pPr>
      <w:rPr>
        <w:rFonts w:ascii="Courier New" w:hAnsi="Courier New" w:hint="default"/>
      </w:rPr>
    </w:lvl>
    <w:lvl w:ilvl="8" w:tplc="E620DF7A">
      <w:start w:val="1"/>
      <w:numFmt w:val="bullet"/>
      <w:lvlText w:val=""/>
      <w:lvlJc w:val="left"/>
      <w:pPr>
        <w:ind w:left="6480" w:hanging="360"/>
      </w:pPr>
      <w:rPr>
        <w:rFonts w:ascii="Wingdings" w:hAnsi="Wingdings" w:hint="default"/>
      </w:rPr>
    </w:lvl>
  </w:abstractNum>
  <w:abstractNum w:abstractNumId="3"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BB4AD6"/>
    <w:multiLevelType w:val="hybridMultilevel"/>
    <w:tmpl w:val="6F9424D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7080EB2"/>
    <w:multiLevelType w:val="hybridMultilevel"/>
    <w:tmpl w:val="9FFC1A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B50722D"/>
    <w:multiLevelType w:val="hybridMultilevel"/>
    <w:tmpl w:val="BD3C61C0"/>
    <w:lvl w:ilvl="0" w:tplc="7CDC92D4">
      <w:start w:val="1"/>
      <w:numFmt w:val="bullet"/>
      <w:lvlText w:val=""/>
      <w:lvlJc w:val="left"/>
      <w:pPr>
        <w:ind w:left="720" w:hanging="360"/>
      </w:pPr>
      <w:rPr>
        <w:rFonts w:ascii="Symbol" w:hAnsi="Symbol" w:hint="default"/>
      </w:rPr>
    </w:lvl>
    <w:lvl w:ilvl="1" w:tplc="314C9522">
      <w:start w:val="1"/>
      <w:numFmt w:val="bullet"/>
      <w:lvlText w:val="o"/>
      <w:lvlJc w:val="left"/>
      <w:pPr>
        <w:ind w:left="1440" w:hanging="360"/>
      </w:pPr>
      <w:rPr>
        <w:rFonts w:ascii="Courier New" w:hAnsi="Courier New" w:hint="default"/>
      </w:rPr>
    </w:lvl>
    <w:lvl w:ilvl="2" w:tplc="E782F64E">
      <w:start w:val="1"/>
      <w:numFmt w:val="bullet"/>
      <w:lvlText w:val=""/>
      <w:lvlJc w:val="left"/>
      <w:pPr>
        <w:ind w:left="2160" w:hanging="360"/>
      </w:pPr>
      <w:rPr>
        <w:rFonts w:ascii="Wingdings" w:hAnsi="Wingdings" w:hint="default"/>
      </w:rPr>
    </w:lvl>
    <w:lvl w:ilvl="3" w:tplc="B51A5C4C">
      <w:start w:val="1"/>
      <w:numFmt w:val="bullet"/>
      <w:lvlText w:val=""/>
      <w:lvlJc w:val="left"/>
      <w:pPr>
        <w:ind w:left="2880" w:hanging="360"/>
      </w:pPr>
      <w:rPr>
        <w:rFonts w:ascii="Symbol" w:hAnsi="Symbol" w:hint="default"/>
      </w:rPr>
    </w:lvl>
    <w:lvl w:ilvl="4" w:tplc="5EC4EBF2">
      <w:start w:val="1"/>
      <w:numFmt w:val="bullet"/>
      <w:lvlText w:val="o"/>
      <w:lvlJc w:val="left"/>
      <w:pPr>
        <w:ind w:left="3600" w:hanging="360"/>
      </w:pPr>
      <w:rPr>
        <w:rFonts w:ascii="Courier New" w:hAnsi="Courier New" w:hint="default"/>
      </w:rPr>
    </w:lvl>
    <w:lvl w:ilvl="5" w:tplc="277E9378">
      <w:start w:val="1"/>
      <w:numFmt w:val="bullet"/>
      <w:lvlText w:val=""/>
      <w:lvlJc w:val="left"/>
      <w:pPr>
        <w:ind w:left="4320" w:hanging="360"/>
      </w:pPr>
      <w:rPr>
        <w:rFonts w:ascii="Wingdings" w:hAnsi="Wingdings" w:hint="default"/>
      </w:rPr>
    </w:lvl>
    <w:lvl w:ilvl="6" w:tplc="E962F866">
      <w:start w:val="1"/>
      <w:numFmt w:val="bullet"/>
      <w:lvlText w:val=""/>
      <w:lvlJc w:val="left"/>
      <w:pPr>
        <w:ind w:left="5040" w:hanging="360"/>
      </w:pPr>
      <w:rPr>
        <w:rFonts w:ascii="Symbol" w:hAnsi="Symbol" w:hint="default"/>
      </w:rPr>
    </w:lvl>
    <w:lvl w:ilvl="7" w:tplc="18D885C2">
      <w:start w:val="1"/>
      <w:numFmt w:val="bullet"/>
      <w:lvlText w:val="o"/>
      <w:lvlJc w:val="left"/>
      <w:pPr>
        <w:ind w:left="5760" w:hanging="360"/>
      </w:pPr>
      <w:rPr>
        <w:rFonts w:ascii="Courier New" w:hAnsi="Courier New" w:hint="default"/>
      </w:rPr>
    </w:lvl>
    <w:lvl w:ilvl="8" w:tplc="EA764772">
      <w:start w:val="1"/>
      <w:numFmt w:val="bullet"/>
      <w:lvlText w:val=""/>
      <w:lvlJc w:val="left"/>
      <w:pPr>
        <w:ind w:left="6480" w:hanging="360"/>
      </w:pPr>
      <w:rPr>
        <w:rFonts w:ascii="Wingdings" w:hAnsi="Wingdings" w:hint="default"/>
      </w:rPr>
    </w:lvl>
  </w:abstractNum>
  <w:abstractNum w:abstractNumId="8" w15:restartNumberingAfterBreak="0">
    <w:nsid w:val="42B84BF1"/>
    <w:multiLevelType w:val="multilevel"/>
    <w:tmpl w:val="7E46C97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42442DC"/>
    <w:multiLevelType w:val="multilevel"/>
    <w:tmpl w:val="87903EA0"/>
    <w:lvl w:ilvl="0">
      <w:start w:val="1"/>
      <w:numFmt w:val="bullet"/>
      <w:lvlText w:val=""/>
      <w:lvlJc w:val="left"/>
      <w:pPr>
        <w:ind w:left="652" w:hanging="368"/>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F1C34DD"/>
    <w:multiLevelType w:val="hybridMultilevel"/>
    <w:tmpl w:val="621C38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6993DE0"/>
    <w:multiLevelType w:val="multilevel"/>
    <w:tmpl w:val="2350175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481116540">
    <w:abstractNumId w:val="2"/>
  </w:num>
  <w:num w:numId="2" w16cid:durableId="640579831">
    <w:abstractNumId w:val="9"/>
  </w:num>
  <w:num w:numId="3" w16cid:durableId="1235435949">
    <w:abstractNumId w:val="6"/>
  </w:num>
  <w:num w:numId="4" w16cid:durableId="318311843">
    <w:abstractNumId w:val="3"/>
  </w:num>
  <w:num w:numId="5" w16cid:durableId="71126138">
    <w:abstractNumId w:val="8"/>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6" w16cid:durableId="268125000">
    <w:abstractNumId w:val="11"/>
  </w:num>
  <w:num w:numId="7" w16cid:durableId="946352164">
    <w:abstractNumId w:val="7"/>
  </w:num>
  <w:num w:numId="8" w16cid:durableId="820003245">
    <w:abstractNumId w:val="10"/>
  </w:num>
  <w:num w:numId="9" w16cid:durableId="845437448">
    <w:abstractNumId w:val="4"/>
  </w:num>
  <w:num w:numId="10" w16cid:durableId="485559627">
    <w:abstractNumId w:val="5"/>
  </w:num>
  <w:num w:numId="11" w16cid:durableId="441460456">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2" w16cid:durableId="558908356">
    <w:abstractNumId w:val="1"/>
  </w:num>
  <w:num w:numId="13" w16cid:durableId="1141070934">
    <w:abstractNumId w:val="1"/>
  </w:num>
  <w:num w:numId="14" w16cid:durableId="321467728">
    <w:abstractNumId w:val="3"/>
  </w:num>
  <w:num w:numId="15" w16cid:durableId="2044212155">
    <w:abstractNumId w:val="11"/>
  </w:num>
  <w:num w:numId="16" w16cid:durableId="1538808299">
    <w:abstractNumId w:val="0"/>
  </w:num>
  <w:num w:numId="17" w16cid:durableId="1875461981">
    <w:abstractNumId w:val="11"/>
  </w:num>
  <w:num w:numId="18" w16cid:durableId="1847596522">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7"/>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F82"/>
    <w:rsid w:val="00013FF2"/>
    <w:rsid w:val="00015EB9"/>
    <w:rsid w:val="0002464C"/>
    <w:rsid w:val="000252CB"/>
    <w:rsid w:val="00031DB7"/>
    <w:rsid w:val="000357D3"/>
    <w:rsid w:val="0004371B"/>
    <w:rsid w:val="00045D18"/>
    <w:rsid w:val="00045F0D"/>
    <w:rsid w:val="0004750C"/>
    <w:rsid w:val="00047862"/>
    <w:rsid w:val="0005154D"/>
    <w:rsid w:val="00053D13"/>
    <w:rsid w:val="00054D26"/>
    <w:rsid w:val="00061D5B"/>
    <w:rsid w:val="00062672"/>
    <w:rsid w:val="00066ABA"/>
    <w:rsid w:val="00067211"/>
    <w:rsid w:val="00071897"/>
    <w:rsid w:val="00074F0F"/>
    <w:rsid w:val="00080F0E"/>
    <w:rsid w:val="000825EA"/>
    <w:rsid w:val="00083C72"/>
    <w:rsid w:val="00092C97"/>
    <w:rsid w:val="00093C75"/>
    <w:rsid w:val="00095810"/>
    <w:rsid w:val="00096F03"/>
    <w:rsid w:val="000A2F89"/>
    <w:rsid w:val="000A74D3"/>
    <w:rsid w:val="000A7F67"/>
    <w:rsid w:val="000C1B93"/>
    <w:rsid w:val="000C24ED"/>
    <w:rsid w:val="000C4F98"/>
    <w:rsid w:val="000C6881"/>
    <w:rsid w:val="000D0DD3"/>
    <w:rsid w:val="000D3BBE"/>
    <w:rsid w:val="000D52E0"/>
    <w:rsid w:val="000D5BFD"/>
    <w:rsid w:val="000D7466"/>
    <w:rsid w:val="000E1455"/>
    <w:rsid w:val="000E2169"/>
    <w:rsid w:val="000E6754"/>
    <w:rsid w:val="000F43CD"/>
    <w:rsid w:val="000F4409"/>
    <w:rsid w:val="0010358B"/>
    <w:rsid w:val="0010402D"/>
    <w:rsid w:val="00110926"/>
    <w:rsid w:val="00112528"/>
    <w:rsid w:val="00112DE3"/>
    <w:rsid w:val="00114194"/>
    <w:rsid w:val="0011688E"/>
    <w:rsid w:val="00117067"/>
    <w:rsid w:val="0012225E"/>
    <w:rsid w:val="00123010"/>
    <w:rsid w:val="00130AAC"/>
    <w:rsid w:val="00135D87"/>
    <w:rsid w:val="00141822"/>
    <w:rsid w:val="0015009B"/>
    <w:rsid w:val="00154511"/>
    <w:rsid w:val="00174789"/>
    <w:rsid w:val="00177AA0"/>
    <w:rsid w:val="00181FAC"/>
    <w:rsid w:val="0018354B"/>
    <w:rsid w:val="001863F2"/>
    <w:rsid w:val="001901C7"/>
    <w:rsid w:val="00190A91"/>
    <w:rsid w:val="00190C6F"/>
    <w:rsid w:val="001A2D64"/>
    <w:rsid w:val="001A3009"/>
    <w:rsid w:val="001A3A6B"/>
    <w:rsid w:val="001A4062"/>
    <w:rsid w:val="001B024B"/>
    <w:rsid w:val="001B1DB2"/>
    <w:rsid w:val="001B2585"/>
    <w:rsid w:val="001B4366"/>
    <w:rsid w:val="001B5550"/>
    <w:rsid w:val="001C0534"/>
    <w:rsid w:val="001C0875"/>
    <w:rsid w:val="001C3E62"/>
    <w:rsid w:val="001C6412"/>
    <w:rsid w:val="001C7E97"/>
    <w:rsid w:val="001D1802"/>
    <w:rsid w:val="001D49A8"/>
    <w:rsid w:val="001D5230"/>
    <w:rsid w:val="001D582E"/>
    <w:rsid w:val="001E43A5"/>
    <w:rsid w:val="001E44D8"/>
    <w:rsid w:val="001E7C26"/>
    <w:rsid w:val="001F2D78"/>
    <w:rsid w:val="001F35D4"/>
    <w:rsid w:val="002018AF"/>
    <w:rsid w:val="002046C6"/>
    <w:rsid w:val="002105AD"/>
    <w:rsid w:val="002126B4"/>
    <w:rsid w:val="0021531A"/>
    <w:rsid w:val="00216594"/>
    <w:rsid w:val="00217A10"/>
    <w:rsid w:val="00225615"/>
    <w:rsid w:val="00225B86"/>
    <w:rsid w:val="00234D39"/>
    <w:rsid w:val="00235B39"/>
    <w:rsid w:val="00236E72"/>
    <w:rsid w:val="00237646"/>
    <w:rsid w:val="00242805"/>
    <w:rsid w:val="002446EA"/>
    <w:rsid w:val="00245758"/>
    <w:rsid w:val="0025302B"/>
    <w:rsid w:val="0025592F"/>
    <w:rsid w:val="00256B99"/>
    <w:rsid w:val="0026548C"/>
    <w:rsid w:val="00266207"/>
    <w:rsid w:val="00267A8E"/>
    <w:rsid w:val="0027370C"/>
    <w:rsid w:val="0027643B"/>
    <w:rsid w:val="002777C3"/>
    <w:rsid w:val="00291839"/>
    <w:rsid w:val="00296D0D"/>
    <w:rsid w:val="002A2503"/>
    <w:rsid w:val="002A28B4"/>
    <w:rsid w:val="002A2B8C"/>
    <w:rsid w:val="002A35CF"/>
    <w:rsid w:val="002A475D"/>
    <w:rsid w:val="002B50F2"/>
    <w:rsid w:val="002D044A"/>
    <w:rsid w:val="002D0F37"/>
    <w:rsid w:val="002D1BCB"/>
    <w:rsid w:val="002D5BAD"/>
    <w:rsid w:val="002D64BC"/>
    <w:rsid w:val="002D6A45"/>
    <w:rsid w:val="002D7E50"/>
    <w:rsid w:val="002F2907"/>
    <w:rsid w:val="002F7CFE"/>
    <w:rsid w:val="003017B7"/>
    <w:rsid w:val="00303085"/>
    <w:rsid w:val="00306C23"/>
    <w:rsid w:val="00311B94"/>
    <w:rsid w:val="003143F3"/>
    <w:rsid w:val="003156A9"/>
    <w:rsid w:val="003159F9"/>
    <w:rsid w:val="00324BE4"/>
    <w:rsid w:val="00333973"/>
    <w:rsid w:val="0033712D"/>
    <w:rsid w:val="00340DD9"/>
    <w:rsid w:val="00343DB0"/>
    <w:rsid w:val="003528CD"/>
    <w:rsid w:val="00360E17"/>
    <w:rsid w:val="0036209C"/>
    <w:rsid w:val="00362345"/>
    <w:rsid w:val="00363466"/>
    <w:rsid w:val="0037004D"/>
    <w:rsid w:val="003720C4"/>
    <w:rsid w:val="00372F0D"/>
    <w:rsid w:val="00375F7F"/>
    <w:rsid w:val="00383948"/>
    <w:rsid w:val="00385DFB"/>
    <w:rsid w:val="0039005D"/>
    <w:rsid w:val="003935A1"/>
    <w:rsid w:val="0039714E"/>
    <w:rsid w:val="003A5190"/>
    <w:rsid w:val="003A6D72"/>
    <w:rsid w:val="003B240E"/>
    <w:rsid w:val="003B4267"/>
    <w:rsid w:val="003C31D4"/>
    <w:rsid w:val="003D12BF"/>
    <w:rsid w:val="003D13EF"/>
    <w:rsid w:val="003D6D24"/>
    <w:rsid w:val="003D7164"/>
    <w:rsid w:val="003E2FD2"/>
    <w:rsid w:val="003E747E"/>
    <w:rsid w:val="003F214E"/>
    <w:rsid w:val="00401084"/>
    <w:rsid w:val="00407EF0"/>
    <w:rsid w:val="00412F2B"/>
    <w:rsid w:val="004178B3"/>
    <w:rsid w:val="00425C3F"/>
    <w:rsid w:val="00426464"/>
    <w:rsid w:val="00430F12"/>
    <w:rsid w:val="004361D5"/>
    <w:rsid w:val="00442606"/>
    <w:rsid w:val="00444782"/>
    <w:rsid w:val="00447B6A"/>
    <w:rsid w:val="004662AB"/>
    <w:rsid w:val="00471150"/>
    <w:rsid w:val="00472416"/>
    <w:rsid w:val="004765E9"/>
    <w:rsid w:val="00480185"/>
    <w:rsid w:val="0048642E"/>
    <w:rsid w:val="00491389"/>
    <w:rsid w:val="00492373"/>
    <w:rsid w:val="004923B6"/>
    <w:rsid w:val="00494B0C"/>
    <w:rsid w:val="004A027D"/>
    <w:rsid w:val="004A0BD3"/>
    <w:rsid w:val="004A3DC7"/>
    <w:rsid w:val="004A44B7"/>
    <w:rsid w:val="004A4EC2"/>
    <w:rsid w:val="004A6893"/>
    <w:rsid w:val="004B188F"/>
    <w:rsid w:val="004B1BFF"/>
    <w:rsid w:val="004B484F"/>
    <w:rsid w:val="004B557C"/>
    <w:rsid w:val="004C11A9"/>
    <w:rsid w:val="004C2899"/>
    <w:rsid w:val="004C2DE5"/>
    <w:rsid w:val="004C4E8E"/>
    <w:rsid w:val="004C574F"/>
    <w:rsid w:val="004C5979"/>
    <w:rsid w:val="004C5E2E"/>
    <w:rsid w:val="004D360C"/>
    <w:rsid w:val="004E061A"/>
    <w:rsid w:val="004F48DD"/>
    <w:rsid w:val="004F6AF2"/>
    <w:rsid w:val="004F7B93"/>
    <w:rsid w:val="00502E43"/>
    <w:rsid w:val="0050360A"/>
    <w:rsid w:val="00503984"/>
    <w:rsid w:val="00506068"/>
    <w:rsid w:val="00506409"/>
    <w:rsid w:val="00511863"/>
    <w:rsid w:val="0051246A"/>
    <w:rsid w:val="00516E04"/>
    <w:rsid w:val="00526795"/>
    <w:rsid w:val="00527D9C"/>
    <w:rsid w:val="0053740F"/>
    <w:rsid w:val="00541FBB"/>
    <w:rsid w:val="00543833"/>
    <w:rsid w:val="00543EB5"/>
    <w:rsid w:val="00551A6A"/>
    <w:rsid w:val="005649A1"/>
    <w:rsid w:val="005649D2"/>
    <w:rsid w:val="005678A1"/>
    <w:rsid w:val="005772E2"/>
    <w:rsid w:val="005809F8"/>
    <w:rsid w:val="0058102D"/>
    <w:rsid w:val="0058342F"/>
    <w:rsid w:val="00583731"/>
    <w:rsid w:val="00592B17"/>
    <w:rsid w:val="005934B4"/>
    <w:rsid w:val="00594E37"/>
    <w:rsid w:val="00597644"/>
    <w:rsid w:val="005A150E"/>
    <w:rsid w:val="005A34D4"/>
    <w:rsid w:val="005A4101"/>
    <w:rsid w:val="005A44B5"/>
    <w:rsid w:val="005A67CA"/>
    <w:rsid w:val="005A752A"/>
    <w:rsid w:val="005B184F"/>
    <w:rsid w:val="005B77E0"/>
    <w:rsid w:val="005C0AE3"/>
    <w:rsid w:val="005C14A7"/>
    <w:rsid w:val="005C4D82"/>
    <w:rsid w:val="005D0140"/>
    <w:rsid w:val="005D1D83"/>
    <w:rsid w:val="005D49FE"/>
    <w:rsid w:val="005D61B4"/>
    <w:rsid w:val="005E1F63"/>
    <w:rsid w:val="005E6D45"/>
    <w:rsid w:val="005F0DDF"/>
    <w:rsid w:val="005F5332"/>
    <w:rsid w:val="005F5D66"/>
    <w:rsid w:val="005F6913"/>
    <w:rsid w:val="005F6CB8"/>
    <w:rsid w:val="00600605"/>
    <w:rsid w:val="00600D2E"/>
    <w:rsid w:val="00600F2C"/>
    <w:rsid w:val="006050C3"/>
    <w:rsid w:val="006112C8"/>
    <w:rsid w:val="00626BBF"/>
    <w:rsid w:val="00633B53"/>
    <w:rsid w:val="0064273E"/>
    <w:rsid w:val="00643CC4"/>
    <w:rsid w:val="00647087"/>
    <w:rsid w:val="006473DB"/>
    <w:rsid w:val="006475A1"/>
    <w:rsid w:val="00647EF6"/>
    <w:rsid w:val="00652175"/>
    <w:rsid w:val="00663249"/>
    <w:rsid w:val="00670521"/>
    <w:rsid w:val="0067633C"/>
    <w:rsid w:val="00677835"/>
    <w:rsid w:val="00680388"/>
    <w:rsid w:val="006839DF"/>
    <w:rsid w:val="00693214"/>
    <w:rsid w:val="006962A1"/>
    <w:rsid w:val="00696410"/>
    <w:rsid w:val="00696AB8"/>
    <w:rsid w:val="00697C8B"/>
    <w:rsid w:val="006A30C4"/>
    <w:rsid w:val="006A3362"/>
    <w:rsid w:val="006A3884"/>
    <w:rsid w:val="006B0AE8"/>
    <w:rsid w:val="006B1522"/>
    <w:rsid w:val="006B193D"/>
    <w:rsid w:val="006B2872"/>
    <w:rsid w:val="006B3488"/>
    <w:rsid w:val="006B651B"/>
    <w:rsid w:val="006C6CAF"/>
    <w:rsid w:val="006D00B0"/>
    <w:rsid w:val="006D1CF3"/>
    <w:rsid w:val="006D43D6"/>
    <w:rsid w:val="006E54D3"/>
    <w:rsid w:val="006E63F6"/>
    <w:rsid w:val="006F1C53"/>
    <w:rsid w:val="006F3FCE"/>
    <w:rsid w:val="006F5A55"/>
    <w:rsid w:val="00701589"/>
    <w:rsid w:val="00701E62"/>
    <w:rsid w:val="00703C7C"/>
    <w:rsid w:val="00717237"/>
    <w:rsid w:val="00735B6D"/>
    <w:rsid w:val="00737325"/>
    <w:rsid w:val="007431E6"/>
    <w:rsid w:val="00744B22"/>
    <w:rsid w:val="00750260"/>
    <w:rsid w:val="007518FB"/>
    <w:rsid w:val="007564F8"/>
    <w:rsid w:val="00761BA8"/>
    <w:rsid w:val="007665DF"/>
    <w:rsid w:val="00766D19"/>
    <w:rsid w:val="00767CA4"/>
    <w:rsid w:val="00771B3F"/>
    <w:rsid w:val="007870EE"/>
    <w:rsid w:val="0078775F"/>
    <w:rsid w:val="00791CED"/>
    <w:rsid w:val="00797C02"/>
    <w:rsid w:val="007A2795"/>
    <w:rsid w:val="007A3800"/>
    <w:rsid w:val="007A5B36"/>
    <w:rsid w:val="007B020C"/>
    <w:rsid w:val="007B18C5"/>
    <w:rsid w:val="007B3F8A"/>
    <w:rsid w:val="007B523A"/>
    <w:rsid w:val="007C61E6"/>
    <w:rsid w:val="007C6A02"/>
    <w:rsid w:val="007D2C03"/>
    <w:rsid w:val="007D675B"/>
    <w:rsid w:val="007D7D0E"/>
    <w:rsid w:val="007F066A"/>
    <w:rsid w:val="007F655B"/>
    <w:rsid w:val="007F6BE6"/>
    <w:rsid w:val="0080248A"/>
    <w:rsid w:val="00804F58"/>
    <w:rsid w:val="00806B74"/>
    <w:rsid w:val="008073B1"/>
    <w:rsid w:val="00807E7B"/>
    <w:rsid w:val="0081317B"/>
    <w:rsid w:val="00813CBC"/>
    <w:rsid w:val="0081646C"/>
    <w:rsid w:val="00820066"/>
    <w:rsid w:val="008274A5"/>
    <w:rsid w:val="00832143"/>
    <w:rsid w:val="00836B74"/>
    <w:rsid w:val="008559F3"/>
    <w:rsid w:val="00856CA3"/>
    <w:rsid w:val="00856ECA"/>
    <w:rsid w:val="00865BC1"/>
    <w:rsid w:val="00865DC8"/>
    <w:rsid w:val="00872B62"/>
    <w:rsid w:val="0087496A"/>
    <w:rsid w:val="00882067"/>
    <w:rsid w:val="008870CB"/>
    <w:rsid w:val="00890EEE"/>
    <w:rsid w:val="0089316E"/>
    <w:rsid w:val="00894C7E"/>
    <w:rsid w:val="00897E72"/>
    <w:rsid w:val="008A4CF6"/>
    <w:rsid w:val="008A6174"/>
    <w:rsid w:val="008C15CF"/>
    <w:rsid w:val="008C53DE"/>
    <w:rsid w:val="008C651A"/>
    <w:rsid w:val="008D03C1"/>
    <w:rsid w:val="008E2E18"/>
    <w:rsid w:val="008E3DE9"/>
    <w:rsid w:val="009107ED"/>
    <w:rsid w:val="009138BF"/>
    <w:rsid w:val="009223D5"/>
    <w:rsid w:val="00931F33"/>
    <w:rsid w:val="00933C32"/>
    <w:rsid w:val="00934ADB"/>
    <w:rsid w:val="0093679E"/>
    <w:rsid w:val="009428C8"/>
    <w:rsid w:val="0094511B"/>
    <w:rsid w:val="0095142B"/>
    <w:rsid w:val="00952B82"/>
    <w:rsid w:val="00956A5E"/>
    <w:rsid w:val="00961293"/>
    <w:rsid w:val="00966E37"/>
    <w:rsid w:val="00972C13"/>
    <w:rsid w:val="00972C40"/>
    <w:rsid w:val="009739C8"/>
    <w:rsid w:val="00975F1C"/>
    <w:rsid w:val="00982157"/>
    <w:rsid w:val="0098315C"/>
    <w:rsid w:val="0099225E"/>
    <w:rsid w:val="00993363"/>
    <w:rsid w:val="009A1095"/>
    <w:rsid w:val="009B1280"/>
    <w:rsid w:val="009B6635"/>
    <w:rsid w:val="009C2DB5"/>
    <w:rsid w:val="009C5B0E"/>
    <w:rsid w:val="009D1AA3"/>
    <w:rsid w:val="009D793B"/>
    <w:rsid w:val="009E015C"/>
    <w:rsid w:val="009E1A0F"/>
    <w:rsid w:val="009E4B23"/>
    <w:rsid w:val="009E6FBE"/>
    <w:rsid w:val="009F24E7"/>
    <w:rsid w:val="009F34D7"/>
    <w:rsid w:val="00A119B4"/>
    <w:rsid w:val="00A170A2"/>
    <w:rsid w:val="00A27AB3"/>
    <w:rsid w:val="00A30AC9"/>
    <w:rsid w:val="00A45038"/>
    <w:rsid w:val="00A4544B"/>
    <w:rsid w:val="00A4716D"/>
    <w:rsid w:val="00A5091B"/>
    <w:rsid w:val="00A534B8"/>
    <w:rsid w:val="00A54063"/>
    <w:rsid w:val="00A5409F"/>
    <w:rsid w:val="00A543DC"/>
    <w:rsid w:val="00A57460"/>
    <w:rsid w:val="00A63054"/>
    <w:rsid w:val="00A64375"/>
    <w:rsid w:val="00A7347A"/>
    <w:rsid w:val="00A7444A"/>
    <w:rsid w:val="00A81F88"/>
    <w:rsid w:val="00A879CF"/>
    <w:rsid w:val="00A87DAC"/>
    <w:rsid w:val="00A93509"/>
    <w:rsid w:val="00AA453A"/>
    <w:rsid w:val="00AA4870"/>
    <w:rsid w:val="00AA6A01"/>
    <w:rsid w:val="00AA7DC9"/>
    <w:rsid w:val="00AB099B"/>
    <w:rsid w:val="00AB4295"/>
    <w:rsid w:val="00AB4B8E"/>
    <w:rsid w:val="00AC037C"/>
    <w:rsid w:val="00AC1739"/>
    <w:rsid w:val="00AC2E0B"/>
    <w:rsid w:val="00AD616A"/>
    <w:rsid w:val="00AE2747"/>
    <w:rsid w:val="00AE4760"/>
    <w:rsid w:val="00AE599C"/>
    <w:rsid w:val="00AF687D"/>
    <w:rsid w:val="00B07DBF"/>
    <w:rsid w:val="00B1088B"/>
    <w:rsid w:val="00B1502E"/>
    <w:rsid w:val="00B2036D"/>
    <w:rsid w:val="00B26C50"/>
    <w:rsid w:val="00B37742"/>
    <w:rsid w:val="00B45077"/>
    <w:rsid w:val="00B46033"/>
    <w:rsid w:val="00B46D17"/>
    <w:rsid w:val="00B53FCE"/>
    <w:rsid w:val="00B60805"/>
    <w:rsid w:val="00B6447B"/>
    <w:rsid w:val="00B65452"/>
    <w:rsid w:val="00B71923"/>
    <w:rsid w:val="00B72931"/>
    <w:rsid w:val="00B77F50"/>
    <w:rsid w:val="00B8050D"/>
    <w:rsid w:val="00B80AAD"/>
    <w:rsid w:val="00B80ADE"/>
    <w:rsid w:val="00B86089"/>
    <w:rsid w:val="00B97A11"/>
    <w:rsid w:val="00BA440B"/>
    <w:rsid w:val="00BA4A26"/>
    <w:rsid w:val="00BA7230"/>
    <w:rsid w:val="00BA7AAB"/>
    <w:rsid w:val="00BB73FD"/>
    <w:rsid w:val="00BC2EFA"/>
    <w:rsid w:val="00BD32C6"/>
    <w:rsid w:val="00BD40A7"/>
    <w:rsid w:val="00BE1203"/>
    <w:rsid w:val="00BE1E40"/>
    <w:rsid w:val="00BE56AD"/>
    <w:rsid w:val="00BF2364"/>
    <w:rsid w:val="00BF35D4"/>
    <w:rsid w:val="00BF46B9"/>
    <w:rsid w:val="00BF732E"/>
    <w:rsid w:val="00C02F82"/>
    <w:rsid w:val="00C031CB"/>
    <w:rsid w:val="00C07321"/>
    <w:rsid w:val="00C174DB"/>
    <w:rsid w:val="00C27AB8"/>
    <w:rsid w:val="00C41A63"/>
    <w:rsid w:val="00C436AB"/>
    <w:rsid w:val="00C5384B"/>
    <w:rsid w:val="00C61A2F"/>
    <w:rsid w:val="00C62823"/>
    <w:rsid w:val="00C62B29"/>
    <w:rsid w:val="00C66104"/>
    <w:rsid w:val="00C664FC"/>
    <w:rsid w:val="00C6756F"/>
    <w:rsid w:val="00C70C44"/>
    <w:rsid w:val="00C723EC"/>
    <w:rsid w:val="00C84A51"/>
    <w:rsid w:val="00C925ED"/>
    <w:rsid w:val="00C92BD2"/>
    <w:rsid w:val="00CA0226"/>
    <w:rsid w:val="00CA1511"/>
    <w:rsid w:val="00CA4335"/>
    <w:rsid w:val="00CA4ADD"/>
    <w:rsid w:val="00CA65E5"/>
    <w:rsid w:val="00CB2145"/>
    <w:rsid w:val="00CB66B0"/>
    <w:rsid w:val="00CB6AF2"/>
    <w:rsid w:val="00CC405C"/>
    <w:rsid w:val="00CCBD20"/>
    <w:rsid w:val="00CD188E"/>
    <w:rsid w:val="00CD32BD"/>
    <w:rsid w:val="00CD6723"/>
    <w:rsid w:val="00CE225E"/>
    <w:rsid w:val="00CE4AC0"/>
    <w:rsid w:val="00CE5951"/>
    <w:rsid w:val="00CF6A37"/>
    <w:rsid w:val="00CF73E9"/>
    <w:rsid w:val="00CF7C4A"/>
    <w:rsid w:val="00D023D6"/>
    <w:rsid w:val="00D06773"/>
    <w:rsid w:val="00D07CA6"/>
    <w:rsid w:val="00D115C7"/>
    <w:rsid w:val="00D136E3"/>
    <w:rsid w:val="00D15A52"/>
    <w:rsid w:val="00D16E1D"/>
    <w:rsid w:val="00D17C31"/>
    <w:rsid w:val="00D2118B"/>
    <w:rsid w:val="00D25EDA"/>
    <w:rsid w:val="00D27FFC"/>
    <w:rsid w:val="00D30D5E"/>
    <w:rsid w:val="00D31E35"/>
    <w:rsid w:val="00D47455"/>
    <w:rsid w:val="00D50055"/>
    <w:rsid w:val="00D507E2"/>
    <w:rsid w:val="00D534B3"/>
    <w:rsid w:val="00D61CE0"/>
    <w:rsid w:val="00D6439E"/>
    <w:rsid w:val="00D678DB"/>
    <w:rsid w:val="00D8710E"/>
    <w:rsid w:val="00D95C1D"/>
    <w:rsid w:val="00DB2D99"/>
    <w:rsid w:val="00DB66D5"/>
    <w:rsid w:val="00DC27CF"/>
    <w:rsid w:val="00DC74E1"/>
    <w:rsid w:val="00DD2F4E"/>
    <w:rsid w:val="00DE07A5"/>
    <w:rsid w:val="00DE2CE3"/>
    <w:rsid w:val="00DE4BAE"/>
    <w:rsid w:val="00DF0AD1"/>
    <w:rsid w:val="00E00347"/>
    <w:rsid w:val="00E04DAF"/>
    <w:rsid w:val="00E07BED"/>
    <w:rsid w:val="00E112C7"/>
    <w:rsid w:val="00E221B6"/>
    <w:rsid w:val="00E22F6B"/>
    <w:rsid w:val="00E263F7"/>
    <w:rsid w:val="00E328A8"/>
    <w:rsid w:val="00E35015"/>
    <w:rsid w:val="00E401BF"/>
    <w:rsid w:val="00E40987"/>
    <w:rsid w:val="00E41D7E"/>
    <w:rsid w:val="00E41FBF"/>
    <w:rsid w:val="00E42348"/>
    <w:rsid w:val="00E4272D"/>
    <w:rsid w:val="00E44186"/>
    <w:rsid w:val="00E44FD3"/>
    <w:rsid w:val="00E5058E"/>
    <w:rsid w:val="00E51733"/>
    <w:rsid w:val="00E55946"/>
    <w:rsid w:val="00E56264"/>
    <w:rsid w:val="00E604B6"/>
    <w:rsid w:val="00E6180F"/>
    <w:rsid w:val="00E66099"/>
    <w:rsid w:val="00E66CA0"/>
    <w:rsid w:val="00E77F75"/>
    <w:rsid w:val="00E802E5"/>
    <w:rsid w:val="00E80609"/>
    <w:rsid w:val="00E836F5"/>
    <w:rsid w:val="00E92343"/>
    <w:rsid w:val="00E935D1"/>
    <w:rsid w:val="00EA0EDF"/>
    <w:rsid w:val="00EA5F5B"/>
    <w:rsid w:val="00EA7B81"/>
    <w:rsid w:val="00EB681E"/>
    <w:rsid w:val="00EB7614"/>
    <w:rsid w:val="00EC4A9C"/>
    <w:rsid w:val="00ED5611"/>
    <w:rsid w:val="00EF3382"/>
    <w:rsid w:val="00EF6465"/>
    <w:rsid w:val="00EF75B6"/>
    <w:rsid w:val="00F032E8"/>
    <w:rsid w:val="00F06040"/>
    <w:rsid w:val="00F076BE"/>
    <w:rsid w:val="00F1267F"/>
    <w:rsid w:val="00F12AF8"/>
    <w:rsid w:val="00F14D7F"/>
    <w:rsid w:val="00F15D08"/>
    <w:rsid w:val="00F17A74"/>
    <w:rsid w:val="00F20AC8"/>
    <w:rsid w:val="00F2512B"/>
    <w:rsid w:val="00F254DB"/>
    <w:rsid w:val="00F32024"/>
    <w:rsid w:val="00F3454B"/>
    <w:rsid w:val="00F346D8"/>
    <w:rsid w:val="00F36FE4"/>
    <w:rsid w:val="00F4338F"/>
    <w:rsid w:val="00F510CF"/>
    <w:rsid w:val="00F517F4"/>
    <w:rsid w:val="00F522E3"/>
    <w:rsid w:val="00F54F06"/>
    <w:rsid w:val="00F64693"/>
    <w:rsid w:val="00F65706"/>
    <w:rsid w:val="00F6598C"/>
    <w:rsid w:val="00F66145"/>
    <w:rsid w:val="00F67719"/>
    <w:rsid w:val="00F81980"/>
    <w:rsid w:val="00F83F63"/>
    <w:rsid w:val="00F84324"/>
    <w:rsid w:val="00F84F2D"/>
    <w:rsid w:val="00F91DE7"/>
    <w:rsid w:val="00F9374F"/>
    <w:rsid w:val="00FA3555"/>
    <w:rsid w:val="00FB48F1"/>
    <w:rsid w:val="00FC0E4A"/>
    <w:rsid w:val="00FC6C82"/>
    <w:rsid w:val="00FD0A93"/>
    <w:rsid w:val="00FD4DFC"/>
    <w:rsid w:val="00FE0872"/>
    <w:rsid w:val="00FE29B4"/>
    <w:rsid w:val="00FE4592"/>
    <w:rsid w:val="00FE5E0D"/>
    <w:rsid w:val="00FE6488"/>
    <w:rsid w:val="00FF23DC"/>
    <w:rsid w:val="00FF3B34"/>
    <w:rsid w:val="00FF47AF"/>
    <w:rsid w:val="01470A05"/>
    <w:rsid w:val="0180ABC6"/>
    <w:rsid w:val="023EA388"/>
    <w:rsid w:val="0240D584"/>
    <w:rsid w:val="025FAAAE"/>
    <w:rsid w:val="029563B8"/>
    <w:rsid w:val="0355DFFC"/>
    <w:rsid w:val="03811803"/>
    <w:rsid w:val="03C67CC4"/>
    <w:rsid w:val="04146BA4"/>
    <w:rsid w:val="041C58C1"/>
    <w:rsid w:val="044BCF3B"/>
    <w:rsid w:val="0493BF38"/>
    <w:rsid w:val="04B5442C"/>
    <w:rsid w:val="04C9C871"/>
    <w:rsid w:val="04E31E56"/>
    <w:rsid w:val="05207FE0"/>
    <w:rsid w:val="053D9832"/>
    <w:rsid w:val="056A4237"/>
    <w:rsid w:val="05828F94"/>
    <w:rsid w:val="05918952"/>
    <w:rsid w:val="06249B0C"/>
    <w:rsid w:val="064D4429"/>
    <w:rsid w:val="0662ACBB"/>
    <w:rsid w:val="0705507B"/>
    <w:rsid w:val="07C95FDF"/>
    <w:rsid w:val="082CFFD8"/>
    <w:rsid w:val="082F6496"/>
    <w:rsid w:val="0874676E"/>
    <w:rsid w:val="088510DC"/>
    <w:rsid w:val="0885C786"/>
    <w:rsid w:val="0898300F"/>
    <w:rsid w:val="08BA3056"/>
    <w:rsid w:val="08F065DC"/>
    <w:rsid w:val="093E3108"/>
    <w:rsid w:val="0946B388"/>
    <w:rsid w:val="09A101D7"/>
    <w:rsid w:val="0A997CCB"/>
    <w:rsid w:val="0AD1B356"/>
    <w:rsid w:val="0AE49E5A"/>
    <w:rsid w:val="0B0B54D5"/>
    <w:rsid w:val="0BBCB97D"/>
    <w:rsid w:val="0BE133AC"/>
    <w:rsid w:val="0C2BB134"/>
    <w:rsid w:val="0C2C0722"/>
    <w:rsid w:val="0D24CC8B"/>
    <w:rsid w:val="0D3B990B"/>
    <w:rsid w:val="0DCBF54C"/>
    <w:rsid w:val="0E80EC67"/>
    <w:rsid w:val="0EC082A9"/>
    <w:rsid w:val="0EE41748"/>
    <w:rsid w:val="0F2D82B9"/>
    <w:rsid w:val="0F2E4978"/>
    <w:rsid w:val="0FC166DF"/>
    <w:rsid w:val="1033F6FF"/>
    <w:rsid w:val="105425D6"/>
    <w:rsid w:val="107A0272"/>
    <w:rsid w:val="10C6E920"/>
    <w:rsid w:val="10ED882F"/>
    <w:rsid w:val="11486E98"/>
    <w:rsid w:val="11E6AB3A"/>
    <w:rsid w:val="124E140F"/>
    <w:rsid w:val="133BAD32"/>
    <w:rsid w:val="135530F6"/>
    <w:rsid w:val="1361F8E9"/>
    <w:rsid w:val="136DF45B"/>
    <w:rsid w:val="13BFD06D"/>
    <w:rsid w:val="13C6972F"/>
    <w:rsid w:val="143E6549"/>
    <w:rsid w:val="146EBB75"/>
    <w:rsid w:val="14DEE8B1"/>
    <w:rsid w:val="14E00819"/>
    <w:rsid w:val="1513283F"/>
    <w:rsid w:val="15DA35AA"/>
    <w:rsid w:val="160A8455"/>
    <w:rsid w:val="166CCA13"/>
    <w:rsid w:val="16BED5C8"/>
    <w:rsid w:val="16C7ACA6"/>
    <w:rsid w:val="16D18710"/>
    <w:rsid w:val="1727411C"/>
    <w:rsid w:val="1895CC0C"/>
    <w:rsid w:val="18CDFD03"/>
    <w:rsid w:val="18DB7F6A"/>
    <w:rsid w:val="19340F66"/>
    <w:rsid w:val="193A4F79"/>
    <w:rsid w:val="19C1D160"/>
    <w:rsid w:val="1A2B68FB"/>
    <w:rsid w:val="1A3BF4E2"/>
    <w:rsid w:val="1AEC5F68"/>
    <w:rsid w:val="1AED4EBE"/>
    <w:rsid w:val="1B07C7DF"/>
    <w:rsid w:val="1BC3EEE6"/>
    <w:rsid w:val="1BCE0451"/>
    <w:rsid w:val="1CAE8F25"/>
    <w:rsid w:val="1CB4685D"/>
    <w:rsid w:val="1CC6ECB3"/>
    <w:rsid w:val="1D2F86AA"/>
    <w:rsid w:val="1E0AFB09"/>
    <w:rsid w:val="1E5EC039"/>
    <w:rsid w:val="1EDC0E17"/>
    <w:rsid w:val="1F076B7F"/>
    <w:rsid w:val="1F23ECE2"/>
    <w:rsid w:val="1F44ADED"/>
    <w:rsid w:val="1F56CAB2"/>
    <w:rsid w:val="1FB3D770"/>
    <w:rsid w:val="1FF6355F"/>
    <w:rsid w:val="201FD447"/>
    <w:rsid w:val="20641397"/>
    <w:rsid w:val="20C33C5C"/>
    <w:rsid w:val="20DEA3D1"/>
    <w:rsid w:val="20E464A9"/>
    <w:rsid w:val="21A29134"/>
    <w:rsid w:val="22274D32"/>
    <w:rsid w:val="2333B638"/>
    <w:rsid w:val="23B6F762"/>
    <w:rsid w:val="23B91800"/>
    <w:rsid w:val="23F5A1E3"/>
    <w:rsid w:val="23F71DBC"/>
    <w:rsid w:val="2415D0CB"/>
    <w:rsid w:val="2494C70D"/>
    <w:rsid w:val="24DB127B"/>
    <w:rsid w:val="253578B9"/>
    <w:rsid w:val="2551E970"/>
    <w:rsid w:val="25538460"/>
    <w:rsid w:val="25A1CED6"/>
    <w:rsid w:val="25DBE2DE"/>
    <w:rsid w:val="25E2C496"/>
    <w:rsid w:val="26F3344D"/>
    <w:rsid w:val="27360CAC"/>
    <w:rsid w:val="273CCFB6"/>
    <w:rsid w:val="279A265F"/>
    <w:rsid w:val="2853C1B2"/>
    <w:rsid w:val="286D99B5"/>
    <w:rsid w:val="29814F03"/>
    <w:rsid w:val="29841DE9"/>
    <w:rsid w:val="29B147CA"/>
    <w:rsid w:val="2A20C578"/>
    <w:rsid w:val="2A89E830"/>
    <w:rsid w:val="2AA4A730"/>
    <w:rsid w:val="2B076F7A"/>
    <w:rsid w:val="2B0D4E97"/>
    <w:rsid w:val="2BA49AF6"/>
    <w:rsid w:val="2BE0CA11"/>
    <w:rsid w:val="2BEB62BE"/>
    <w:rsid w:val="2C412911"/>
    <w:rsid w:val="2CAC9278"/>
    <w:rsid w:val="2CB4FCFA"/>
    <w:rsid w:val="2CFD586C"/>
    <w:rsid w:val="2D17D057"/>
    <w:rsid w:val="2D36D1DD"/>
    <w:rsid w:val="2DA7AC3A"/>
    <w:rsid w:val="2DD1F387"/>
    <w:rsid w:val="2E206DE1"/>
    <w:rsid w:val="2EDCA02E"/>
    <w:rsid w:val="2EE24D54"/>
    <w:rsid w:val="2F3B47B0"/>
    <w:rsid w:val="2F7E5FA0"/>
    <w:rsid w:val="2FD6BCFA"/>
    <w:rsid w:val="2FF30407"/>
    <w:rsid w:val="2FF3F55D"/>
    <w:rsid w:val="30179546"/>
    <w:rsid w:val="3071DA03"/>
    <w:rsid w:val="307888C7"/>
    <w:rsid w:val="30C043BE"/>
    <w:rsid w:val="310DA4D0"/>
    <w:rsid w:val="31AF1C57"/>
    <w:rsid w:val="31BAE98E"/>
    <w:rsid w:val="3312F1F0"/>
    <w:rsid w:val="33139BA4"/>
    <w:rsid w:val="3326E226"/>
    <w:rsid w:val="336BE7F1"/>
    <w:rsid w:val="33A2B27B"/>
    <w:rsid w:val="33B744A4"/>
    <w:rsid w:val="34110F12"/>
    <w:rsid w:val="3438B917"/>
    <w:rsid w:val="34DE0740"/>
    <w:rsid w:val="34F28A50"/>
    <w:rsid w:val="35D4C70D"/>
    <w:rsid w:val="3629A77E"/>
    <w:rsid w:val="368E5AB1"/>
    <w:rsid w:val="36DC9383"/>
    <w:rsid w:val="36F72765"/>
    <w:rsid w:val="372CF3EB"/>
    <w:rsid w:val="37652C65"/>
    <w:rsid w:val="376DC560"/>
    <w:rsid w:val="37AF5FBC"/>
    <w:rsid w:val="382DFD7D"/>
    <w:rsid w:val="3845E8B6"/>
    <w:rsid w:val="384C9504"/>
    <w:rsid w:val="385D86FF"/>
    <w:rsid w:val="387CA654"/>
    <w:rsid w:val="38882D36"/>
    <w:rsid w:val="38CD9F38"/>
    <w:rsid w:val="391368FD"/>
    <w:rsid w:val="393906C7"/>
    <w:rsid w:val="393F2A60"/>
    <w:rsid w:val="3958094E"/>
    <w:rsid w:val="39DC79EC"/>
    <w:rsid w:val="39E1E3B9"/>
    <w:rsid w:val="3A15BB81"/>
    <w:rsid w:val="3A24659F"/>
    <w:rsid w:val="3ABE2747"/>
    <w:rsid w:val="3ABFD4F6"/>
    <w:rsid w:val="3B675857"/>
    <w:rsid w:val="3DC8FD6D"/>
    <w:rsid w:val="3DE1A418"/>
    <w:rsid w:val="3E288584"/>
    <w:rsid w:val="3E4629FA"/>
    <w:rsid w:val="3E9D0469"/>
    <w:rsid w:val="3EA47D26"/>
    <w:rsid w:val="3F5A4B0E"/>
    <w:rsid w:val="3F9CE66C"/>
    <w:rsid w:val="3FB6BA32"/>
    <w:rsid w:val="3FE6CC2A"/>
    <w:rsid w:val="402DFA6D"/>
    <w:rsid w:val="4069DC36"/>
    <w:rsid w:val="4084B893"/>
    <w:rsid w:val="40E2A7BB"/>
    <w:rsid w:val="410B7870"/>
    <w:rsid w:val="41A2ED80"/>
    <w:rsid w:val="41ABA123"/>
    <w:rsid w:val="41C99447"/>
    <w:rsid w:val="43460D00"/>
    <w:rsid w:val="437D91BD"/>
    <w:rsid w:val="4388C8D4"/>
    <w:rsid w:val="43B4F745"/>
    <w:rsid w:val="43FD6139"/>
    <w:rsid w:val="442B8A71"/>
    <w:rsid w:val="44B14A77"/>
    <w:rsid w:val="466BB230"/>
    <w:rsid w:val="467B9AAE"/>
    <w:rsid w:val="46C7C438"/>
    <w:rsid w:val="46EE820C"/>
    <w:rsid w:val="47260965"/>
    <w:rsid w:val="47329A3E"/>
    <w:rsid w:val="47B04877"/>
    <w:rsid w:val="47E511E0"/>
    <w:rsid w:val="47E6070D"/>
    <w:rsid w:val="4845CB67"/>
    <w:rsid w:val="485083DB"/>
    <w:rsid w:val="488353AC"/>
    <w:rsid w:val="48947ADE"/>
    <w:rsid w:val="4898704E"/>
    <w:rsid w:val="493411CF"/>
    <w:rsid w:val="496ED672"/>
    <w:rsid w:val="4996A1FE"/>
    <w:rsid w:val="49BAE186"/>
    <w:rsid w:val="49BCAAFC"/>
    <w:rsid w:val="4A2C31EC"/>
    <w:rsid w:val="4A5E7B7F"/>
    <w:rsid w:val="4A7ED5D3"/>
    <w:rsid w:val="4A9B4960"/>
    <w:rsid w:val="4AAF7688"/>
    <w:rsid w:val="4B18AEAD"/>
    <w:rsid w:val="4B1B9D2A"/>
    <w:rsid w:val="4B4E8848"/>
    <w:rsid w:val="4BA62CC6"/>
    <w:rsid w:val="4BCEE160"/>
    <w:rsid w:val="4BDDB91F"/>
    <w:rsid w:val="4BF7306B"/>
    <w:rsid w:val="4C47E6A2"/>
    <w:rsid w:val="4C9BA70F"/>
    <w:rsid w:val="4CB60655"/>
    <w:rsid w:val="4CF55F33"/>
    <w:rsid w:val="4D571540"/>
    <w:rsid w:val="4DCA973F"/>
    <w:rsid w:val="4ECDA5E7"/>
    <w:rsid w:val="4F050A96"/>
    <w:rsid w:val="4FFE7888"/>
    <w:rsid w:val="5015EC84"/>
    <w:rsid w:val="501DAB1E"/>
    <w:rsid w:val="508B3D94"/>
    <w:rsid w:val="513F23B4"/>
    <w:rsid w:val="517585FD"/>
    <w:rsid w:val="522FE4C0"/>
    <w:rsid w:val="5263394E"/>
    <w:rsid w:val="53E8352B"/>
    <w:rsid w:val="53F006C4"/>
    <w:rsid w:val="545AE153"/>
    <w:rsid w:val="547DB855"/>
    <w:rsid w:val="5607385F"/>
    <w:rsid w:val="56C441C7"/>
    <w:rsid w:val="56E97F9D"/>
    <w:rsid w:val="56FD24BA"/>
    <w:rsid w:val="57151C62"/>
    <w:rsid w:val="57226504"/>
    <w:rsid w:val="57D7EE91"/>
    <w:rsid w:val="57F74C6D"/>
    <w:rsid w:val="58381909"/>
    <w:rsid w:val="58F58730"/>
    <w:rsid w:val="59370BE6"/>
    <w:rsid w:val="599FE0FF"/>
    <w:rsid w:val="59B26361"/>
    <w:rsid w:val="59DFB700"/>
    <w:rsid w:val="5A5871B7"/>
    <w:rsid w:val="5A6936EF"/>
    <w:rsid w:val="5A82D660"/>
    <w:rsid w:val="5A9D1D7A"/>
    <w:rsid w:val="5AF7A969"/>
    <w:rsid w:val="5B1AA3B0"/>
    <w:rsid w:val="5B4228D8"/>
    <w:rsid w:val="5B748B31"/>
    <w:rsid w:val="5B91EE89"/>
    <w:rsid w:val="5B93703D"/>
    <w:rsid w:val="5C00D5BA"/>
    <w:rsid w:val="5C3DF761"/>
    <w:rsid w:val="5CEF7893"/>
    <w:rsid w:val="5D98EA36"/>
    <w:rsid w:val="5E00050F"/>
    <w:rsid w:val="5E01AA67"/>
    <w:rsid w:val="5E086C00"/>
    <w:rsid w:val="5E5460C8"/>
    <w:rsid w:val="5E84F552"/>
    <w:rsid w:val="5EAD5D63"/>
    <w:rsid w:val="5EC5CBD0"/>
    <w:rsid w:val="5ECF7E45"/>
    <w:rsid w:val="5EF8E11B"/>
    <w:rsid w:val="5F031B90"/>
    <w:rsid w:val="5FB21AA8"/>
    <w:rsid w:val="6039AA18"/>
    <w:rsid w:val="613BA5D3"/>
    <w:rsid w:val="61731DC3"/>
    <w:rsid w:val="617AFB5C"/>
    <w:rsid w:val="61B6675F"/>
    <w:rsid w:val="61C6C5EA"/>
    <w:rsid w:val="61CE5AD5"/>
    <w:rsid w:val="624234FD"/>
    <w:rsid w:val="626DBCB5"/>
    <w:rsid w:val="627AEC77"/>
    <w:rsid w:val="62B252DD"/>
    <w:rsid w:val="62DC0F83"/>
    <w:rsid w:val="638452C9"/>
    <w:rsid w:val="63EE6E98"/>
    <w:rsid w:val="6416B0E9"/>
    <w:rsid w:val="64191426"/>
    <w:rsid w:val="6473D810"/>
    <w:rsid w:val="6491B86F"/>
    <w:rsid w:val="64BECA09"/>
    <w:rsid w:val="653F6C07"/>
    <w:rsid w:val="669630AE"/>
    <w:rsid w:val="66E6959D"/>
    <w:rsid w:val="670182A7"/>
    <w:rsid w:val="673EC337"/>
    <w:rsid w:val="673FDFA0"/>
    <w:rsid w:val="678D2C8B"/>
    <w:rsid w:val="6861FB0F"/>
    <w:rsid w:val="68E7736D"/>
    <w:rsid w:val="68E92DBB"/>
    <w:rsid w:val="696576DF"/>
    <w:rsid w:val="69722226"/>
    <w:rsid w:val="69810513"/>
    <w:rsid w:val="6A8BF339"/>
    <w:rsid w:val="6ACF684F"/>
    <w:rsid w:val="6AD87A0D"/>
    <w:rsid w:val="6B096167"/>
    <w:rsid w:val="6B1BA440"/>
    <w:rsid w:val="6BC64225"/>
    <w:rsid w:val="6BF1D3B5"/>
    <w:rsid w:val="6C6D5B83"/>
    <w:rsid w:val="6C83EBFD"/>
    <w:rsid w:val="6CAF9B11"/>
    <w:rsid w:val="6D142E69"/>
    <w:rsid w:val="6D90297F"/>
    <w:rsid w:val="6DBCCDF2"/>
    <w:rsid w:val="6E3C2656"/>
    <w:rsid w:val="6E43B272"/>
    <w:rsid w:val="6EDA19B8"/>
    <w:rsid w:val="6F79C6B2"/>
    <w:rsid w:val="6F7CE363"/>
    <w:rsid w:val="6FAF948F"/>
    <w:rsid w:val="6FC00E17"/>
    <w:rsid w:val="7037BAFC"/>
    <w:rsid w:val="7157EABE"/>
    <w:rsid w:val="7192F1EB"/>
    <w:rsid w:val="726D9FFC"/>
    <w:rsid w:val="72818022"/>
    <w:rsid w:val="72B590E2"/>
    <w:rsid w:val="73328D06"/>
    <w:rsid w:val="7363E9A1"/>
    <w:rsid w:val="741301A6"/>
    <w:rsid w:val="74642435"/>
    <w:rsid w:val="747DB891"/>
    <w:rsid w:val="749310D0"/>
    <w:rsid w:val="74D48B62"/>
    <w:rsid w:val="7523760D"/>
    <w:rsid w:val="7526D2C2"/>
    <w:rsid w:val="75537C93"/>
    <w:rsid w:val="755E344C"/>
    <w:rsid w:val="75DDDDEC"/>
    <w:rsid w:val="760F5476"/>
    <w:rsid w:val="76147937"/>
    <w:rsid w:val="7643D045"/>
    <w:rsid w:val="7644A2E1"/>
    <w:rsid w:val="76AA6211"/>
    <w:rsid w:val="76BDE57B"/>
    <w:rsid w:val="77004EA4"/>
    <w:rsid w:val="775460AA"/>
    <w:rsid w:val="77641A38"/>
    <w:rsid w:val="781280BD"/>
    <w:rsid w:val="788977EA"/>
    <w:rsid w:val="794C19F9"/>
    <w:rsid w:val="79608CDB"/>
    <w:rsid w:val="79C50BEB"/>
    <w:rsid w:val="7A09CAD1"/>
    <w:rsid w:val="7A431697"/>
    <w:rsid w:val="7A75B24C"/>
    <w:rsid w:val="7B546FC4"/>
    <w:rsid w:val="7BDE8897"/>
    <w:rsid w:val="7C2D7699"/>
    <w:rsid w:val="7C448534"/>
    <w:rsid w:val="7CAAB160"/>
    <w:rsid w:val="7CC81873"/>
    <w:rsid w:val="7CCE93FF"/>
    <w:rsid w:val="7CF135D4"/>
    <w:rsid w:val="7D3578C6"/>
    <w:rsid w:val="7D83E766"/>
    <w:rsid w:val="7DD156D1"/>
    <w:rsid w:val="7DE61394"/>
    <w:rsid w:val="7DF63E3B"/>
    <w:rsid w:val="7E1A4D0B"/>
    <w:rsid w:val="7E379EB1"/>
    <w:rsid w:val="7E3ECB52"/>
    <w:rsid w:val="7E5A4704"/>
    <w:rsid w:val="7E78F74B"/>
    <w:rsid w:val="7EB80E93"/>
    <w:rsid w:val="7EC579FB"/>
    <w:rsid w:val="7F71A7E4"/>
    <w:rsid w:val="7F9682E8"/>
    <w:rsid w:val="7FED575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A38B5"/>
  <w15:chartTrackingRefBased/>
  <w15:docId w15:val="{20CC58EC-1D41-4A0C-95EF-7D0795F82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E44186"/>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E44186"/>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E44186"/>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E44186"/>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E44186"/>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E44186"/>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E44186"/>
    <w:pPr>
      <w:keepNext/>
      <w:spacing w:after="200" w:line="240" w:lineRule="auto"/>
    </w:pPr>
    <w:rPr>
      <w:iCs/>
      <w:color w:val="002664"/>
      <w:sz w:val="18"/>
      <w:szCs w:val="18"/>
    </w:rPr>
  </w:style>
  <w:style w:type="table" w:customStyle="1" w:styleId="Tableheader">
    <w:name w:val="ŠTable header"/>
    <w:basedOn w:val="TableNormal"/>
    <w:uiPriority w:val="99"/>
    <w:rsid w:val="00E44186"/>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E44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E44186"/>
    <w:pPr>
      <w:numPr>
        <w:numId w:val="18"/>
      </w:numPr>
    </w:pPr>
  </w:style>
  <w:style w:type="paragraph" w:styleId="ListNumber2">
    <w:name w:val="List Number 2"/>
    <w:aliases w:val="ŠList Number 2"/>
    <w:basedOn w:val="Normal"/>
    <w:uiPriority w:val="8"/>
    <w:qFormat/>
    <w:rsid w:val="00E44186"/>
    <w:pPr>
      <w:numPr>
        <w:numId w:val="17"/>
      </w:numPr>
    </w:pPr>
  </w:style>
  <w:style w:type="paragraph" w:styleId="ListBullet">
    <w:name w:val="List Bullet"/>
    <w:aliases w:val="ŠList Bullet"/>
    <w:basedOn w:val="Normal"/>
    <w:uiPriority w:val="9"/>
    <w:qFormat/>
    <w:rsid w:val="00E44186"/>
    <w:pPr>
      <w:numPr>
        <w:numId w:val="14"/>
      </w:numPr>
    </w:pPr>
  </w:style>
  <w:style w:type="paragraph" w:styleId="ListBullet2">
    <w:name w:val="List Bullet 2"/>
    <w:aliases w:val="ŠList Bullet 2"/>
    <w:basedOn w:val="Normal"/>
    <w:uiPriority w:val="10"/>
    <w:qFormat/>
    <w:rsid w:val="00E44186"/>
    <w:pPr>
      <w:numPr>
        <w:numId w:val="11"/>
      </w:numPr>
    </w:pPr>
  </w:style>
  <w:style w:type="character" w:styleId="SubtleReference">
    <w:name w:val="Subtle Reference"/>
    <w:aliases w:val="ŠSubtle Reference"/>
    <w:uiPriority w:val="31"/>
    <w:qFormat/>
    <w:rsid w:val="0027370C"/>
    <w:rPr>
      <w:rFonts w:ascii="Arial" w:hAnsi="Arial"/>
      <w:sz w:val="22"/>
    </w:rPr>
  </w:style>
  <w:style w:type="paragraph" w:styleId="Quote">
    <w:name w:val="Quote"/>
    <w:aliases w:val="ŠQuote"/>
    <w:basedOn w:val="Normal"/>
    <w:next w:val="Normal"/>
    <w:link w:val="QuoteChar"/>
    <w:uiPriority w:val="29"/>
    <w:qFormat/>
    <w:rsid w:val="00E51733"/>
    <w:pPr>
      <w:keepNext/>
      <w:spacing w:before="200" w:after="200" w:line="240" w:lineRule="atLeast"/>
      <w:ind w:left="567" w:right="567"/>
    </w:pPr>
  </w:style>
  <w:style w:type="paragraph" w:styleId="Date">
    <w:name w:val="Date"/>
    <w:aliases w:val="ŠDate"/>
    <w:basedOn w:val="Normal"/>
    <w:next w:val="Normal"/>
    <w:link w:val="DateChar"/>
    <w:uiPriority w:val="99"/>
    <w:rsid w:val="00A63054"/>
    <w:pPr>
      <w:spacing w:before="0" w:after="0" w:line="720" w:lineRule="atLeast"/>
    </w:pPr>
  </w:style>
  <w:style w:type="character" w:customStyle="1" w:styleId="DateChar">
    <w:name w:val="Date Char"/>
    <w:aliases w:val="ŠDate Char"/>
    <w:basedOn w:val="DefaultParagraphFont"/>
    <w:link w:val="Date"/>
    <w:uiPriority w:val="99"/>
    <w:rsid w:val="00A63054"/>
    <w:rPr>
      <w:rFonts w:ascii="Arial" w:hAnsi="Arial" w:cs="Arial"/>
      <w:sz w:val="24"/>
      <w:szCs w:val="24"/>
      <w:lang w:val="en-US"/>
    </w:rPr>
  </w:style>
  <w:style w:type="paragraph" w:styleId="Signature">
    <w:name w:val="Signature"/>
    <w:aliases w:val="ŠSignature"/>
    <w:basedOn w:val="Normal"/>
    <w:link w:val="SignatureChar"/>
    <w:uiPriority w:val="99"/>
    <w:rsid w:val="00A63054"/>
    <w:pPr>
      <w:spacing w:before="0" w:after="0" w:line="720" w:lineRule="atLeast"/>
    </w:pPr>
  </w:style>
  <w:style w:type="character" w:customStyle="1" w:styleId="SignatureChar">
    <w:name w:val="Signature Char"/>
    <w:aliases w:val="ŠSignature Char"/>
    <w:basedOn w:val="DefaultParagraphFont"/>
    <w:link w:val="Signature"/>
    <w:uiPriority w:val="99"/>
    <w:rsid w:val="00A63054"/>
    <w:rPr>
      <w:rFonts w:ascii="Arial" w:hAnsi="Arial" w:cs="Arial"/>
      <w:sz w:val="24"/>
      <w:szCs w:val="24"/>
      <w:lang w:val="en-US"/>
    </w:rPr>
  </w:style>
  <w:style w:type="character" w:styleId="Strong">
    <w:name w:val="Strong"/>
    <w:aliases w:val="ŠStrong,Bold"/>
    <w:qFormat/>
    <w:rsid w:val="00E44186"/>
    <w:rPr>
      <w:b/>
      <w:bCs/>
    </w:rPr>
  </w:style>
  <w:style w:type="character" w:customStyle="1" w:styleId="QuoteChar">
    <w:name w:val="Quote Char"/>
    <w:aliases w:val="ŠQuote Char"/>
    <w:basedOn w:val="DefaultParagraphFont"/>
    <w:link w:val="Quote"/>
    <w:uiPriority w:val="29"/>
    <w:rsid w:val="00E51733"/>
    <w:rPr>
      <w:rFonts w:ascii="Arial" w:hAnsi="Arial" w:cs="Arial"/>
      <w:sz w:val="24"/>
      <w:szCs w:val="24"/>
      <w:lang w:val="en-US"/>
    </w:rPr>
  </w:style>
  <w:style w:type="paragraph" w:customStyle="1" w:styleId="FeatureBox2">
    <w:name w:val="ŠFeature Box 2"/>
    <w:basedOn w:val="Normal"/>
    <w:next w:val="Normal"/>
    <w:link w:val="FeatureBox2Char"/>
    <w:uiPriority w:val="12"/>
    <w:qFormat/>
    <w:rsid w:val="00E44186"/>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pink">
    <w:name w:val="ŠFeature pink"/>
    <w:basedOn w:val="Normal"/>
    <w:next w:val="Normal"/>
    <w:uiPriority w:val="13"/>
    <w:qFormat/>
    <w:rsid w:val="00E5058E"/>
    <w:pPr>
      <w:pBdr>
        <w:top w:val="single" w:sz="24" w:space="10" w:color="FFB8C2"/>
        <w:left w:val="single" w:sz="24" w:space="10" w:color="FFB8C2"/>
        <w:bottom w:val="single" w:sz="24" w:space="10" w:color="FFB8C2"/>
        <w:right w:val="single" w:sz="24" w:space="10" w:color="FFB8C2"/>
      </w:pBdr>
      <w:shd w:val="clear" w:color="auto" w:fill="FFB8C2"/>
      <w:spacing w:before="120"/>
    </w:pPr>
  </w:style>
  <w:style w:type="paragraph" w:customStyle="1" w:styleId="FeatureBox">
    <w:name w:val="ŠFeature Box"/>
    <w:basedOn w:val="Normal"/>
    <w:next w:val="Normal"/>
    <w:uiPriority w:val="11"/>
    <w:qFormat/>
    <w:rsid w:val="00E44186"/>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E44186"/>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E44186"/>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E44186"/>
    <w:rPr>
      <w:color w:val="2F5496" w:themeColor="accent1" w:themeShade="BF"/>
      <w:u w:val="single"/>
    </w:rPr>
  </w:style>
  <w:style w:type="paragraph" w:customStyle="1" w:styleId="Logo">
    <w:name w:val="ŠLogo"/>
    <w:basedOn w:val="Normal"/>
    <w:uiPriority w:val="18"/>
    <w:qFormat/>
    <w:rsid w:val="00E44186"/>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E44186"/>
    <w:pPr>
      <w:tabs>
        <w:tab w:val="right" w:leader="dot" w:pos="14570"/>
      </w:tabs>
      <w:spacing w:before="0"/>
    </w:pPr>
    <w:rPr>
      <w:b/>
      <w:noProof/>
    </w:rPr>
  </w:style>
  <w:style w:type="paragraph" w:styleId="TOC2">
    <w:name w:val="toc 2"/>
    <w:aliases w:val="ŠTOC 2"/>
    <w:basedOn w:val="Normal"/>
    <w:next w:val="Normal"/>
    <w:uiPriority w:val="39"/>
    <w:unhideWhenUsed/>
    <w:rsid w:val="00E44186"/>
    <w:pPr>
      <w:tabs>
        <w:tab w:val="right" w:leader="dot" w:pos="14570"/>
      </w:tabs>
      <w:spacing w:before="0"/>
    </w:pPr>
    <w:rPr>
      <w:noProof/>
    </w:rPr>
  </w:style>
  <w:style w:type="paragraph" w:styleId="TOC3">
    <w:name w:val="toc 3"/>
    <w:aliases w:val="ŠTOC 3"/>
    <w:basedOn w:val="Normal"/>
    <w:next w:val="Normal"/>
    <w:uiPriority w:val="39"/>
    <w:unhideWhenUsed/>
    <w:rsid w:val="00E44186"/>
    <w:pPr>
      <w:spacing w:before="0"/>
      <w:ind w:left="244"/>
    </w:pPr>
  </w:style>
  <w:style w:type="paragraph" w:styleId="Title">
    <w:name w:val="Title"/>
    <w:aliases w:val="ŠTitle"/>
    <w:basedOn w:val="Normal"/>
    <w:next w:val="Normal"/>
    <w:link w:val="TitleChar"/>
    <w:uiPriority w:val="1"/>
    <w:rsid w:val="00E44186"/>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E44186"/>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E44186"/>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E44186"/>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E44186"/>
    <w:pPr>
      <w:spacing w:after="240"/>
      <w:outlineLvl w:val="9"/>
    </w:pPr>
    <w:rPr>
      <w:szCs w:val="40"/>
    </w:rPr>
  </w:style>
  <w:style w:type="paragraph" w:styleId="Footer">
    <w:name w:val="footer"/>
    <w:aliases w:val="ŠFooter"/>
    <w:basedOn w:val="Normal"/>
    <w:link w:val="FooterChar"/>
    <w:uiPriority w:val="19"/>
    <w:rsid w:val="00E44186"/>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E44186"/>
    <w:rPr>
      <w:rFonts w:ascii="Arial" w:hAnsi="Arial" w:cs="Arial"/>
      <w:sz w:val="18"/>
      <w:szCs w:val="18"/>
    </w:rPr>
  </w:style>
  <w:style w:type="paragraph" w:styleId="Header">
    <w:name w:val="header"/>
    <w:aliases w:val="ŠHeader"/>
    <w:basedOn w:val="Normal"/>
    <w:link w:val="HeaderChar"/>
    <w:uiPriority w:val="16"/>
    <w:rsid w:val="00E44186"/>
    <w:rPr>
      <w:noProof/>
      <w:color w:val="002664"/>
      <w:sz w:val="28"/>
      <w:szCs w:val="28"/>
    </w:rPr>
  </w:style>
  <w:style w:type="character" w:customStyle="1" w:styleId="HeaderChar">
    <w:name w:val="Header Char"/>
    <w:aliases w:val="ŠHeader Char"/>
    <w:basedOn w:val="DefaultParagraphFont"/>
    <w:link w:val="Header"/>
    <w:uiPriority w:val="16"/>
    <w:rsid w:val="00E44186"/>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E44186"/>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E44186"/>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E44186"/>
    <w:rPr>
      <w:rFonts w:ascii="Arial" w:hAnsi="Arial" w:cs="Arial"/>
      <w:b/>
      <w:szCs w:val="32"/>
    </w:rPr>
  </w:style>
  <w:style w:type="character" w:styleId="UnresolvedMention">
    <w:name w:val="Unresolved Mention"/>
    <w:basedOn w:val="DefaultParagraphFont"/>
    <w:uiPriority w:val="99"/>
    <w:semiHidden/>
    <w:unhideWhenUsed/>
    <w:rsid w:val="00E44186"/>
    <w:rPr>
      <w:color w:val="605E5C"/>
      <w:shd w:val="clear" w:color="auto" w:fill="E1DFDD"/>
    </w:rPr>
  </w:style>
  <w:style w:type="character" w:styleId="Emphasis">
    <w:name w:val="Emphasis"/>
    <w:aliases w:val="ŠEmphasis,Italic"/>
    <w:qFormat/>
    <w:rsid w:val="00E44186"/>
    <w:rPr>
      <w:i/>
      <w:iCs/>
    </w:rPr>
  </w:style>
  <w:style w:type="character" w:styleId="SubtleEmphasis">
    <w:name w:val="Subtle Emphasis"/>
    <w:basedOn w:val="DefaultParagraphFont"/>
    <w:uiPriority w:val="19"/>
    <w:semiHidden/>
    <w:qFormat/>
    <w:rsid w:val="00E44186"/>
    <w:rPr>
      <w:i/>
      <w:iCs/>
      <w:color w:val="404040" w:themeColor="text1" w:themeTint="BF"/>
    </w:rPr>
  </w:style>
  <w:style w:type="paragraph" w:styleId="TOC4">
    <w:name w:val="toc 4"/>
    <w:aliases w:val="ŠTOC 4"/>
    <w:basedOn w:val="Normal"/>
    <w:next w:val="Normal"/>
    <w:autoRedefine/>
    <w:uiPriority w:val="39"/>
    <w:unhideWhenUsed/>
    <w:rsid w:val="00E44186"/>
    <w:pPr>
      <w:spacing w:before="0"/>
      <w:ind w:left="488"/>
    </w:pPr>
  </w:style>
  <w:style w:type="character" w:styleId="CommentReference">
    <w:name w:val="annotation reference"/>
    <w:basedOn w:val="DefaultParagraphFont"/>
    <w:uiPriority w:val="99"/>
    <w:semiHidden/>
    <w:unhideWhenUsed/>
    <w:rsid w:val="00E44186"/>
    <w:rPr>
      <w:sz w:val="16"/>
      <w:szCs w:val="16"/>
    </w:rPr>
  </w:style>
  <w:style w:type="paragraph" w:styleId="CommentText">
    <w:name w:val="annotation text"/>
    <w:basedOn w:val="Normal"/>
    <w:link w:val="CommentTextChar"/>
    <w:uiPriority w:val="99"/>
    <w:unhideWhenUsed/>
    <w:rsid w:val="00E44186"/>
    <w:pPr>
      <w:spacing w:line="240" w:lineRule="auto"/>
    </w:pPr>
    <w:rPr>
      <w:sz w:val="20"/>
      <w:szCs w:val="20"/>
    </w:rPr>
  </w:style>
  <w:style w:type="character" w:customStyle="1" w:styleId="CommentTextChar">
    <w:name w:val="Comment Text Char"/>
    <w:basedOn w:val="DefaultParagraphFont"/>
    <w:link w:val="CommentText"/>
    <w:uiPriority w:val="99"/>
    <w:rsid w:val="00E44186"/>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44186"/>
    <w:rPr>
      <w:b/>
      <w:bCs/>
    </w:rPr>
  </w:style>
  <w:style w:type="character" w:customStyle="1" w:styleId="CommentSubjectChar">
    <w:name w:val="Comment Subject Char"/>
    <w:basedOn w:val="CommentTextChar"/>
    <w:link w:val="CommentSubject"/>
    <w:uiPriority w:val="99"/>
    <w:semiHidden/>
    <w:rsid w:val="00E44186"/>
    <w:rPr>
      <w:rFonts w:ascii="Arial" w:hAnsi="Arial" w:cs="Arial"/>
      <w:b/>
      <w:bCs/>
      <w:sz w:val="20"/>
      <w:szCs w:val="20"/>
    </w:rPr>
  </w:style>
  <w:style w:type="paragraph" w:styleId="ListParagraph">
    <w:name w:val="List Paragraph"/>
    <w:aliases w:val="ŠList Paragraph"/>
    <w:basedOn w:val="Normal"/>
    <w:uiPriority w:val="34"/>
    <w:unhideWhenUsed/>
    <w:qFormat/>
    <w:rsid w:val="00E44186"/>
    <w:pPr>
      <w:ind w:left="567"/>
    </w:pPr>
  </w:style>
  <w:style w:type="paragraph" w:customStyle="1" w:styleId="Documentname">
    <w:name w:val="ŠDocument name"/>
    <w:basedOn w:val="Normal"/>
    <w:next w:val="Normal"/>
    <w:uiPriority w:val="17"/>
    <w:qFormat/>
    <w:rsid w:val="00E44186"/>
    <w:pPr>
      <w:pBdr>
        <w:bottom w:val="single" w:sz="8" w:space="10" w:color="D0CECE" w:themeColor="background2" w:themeShade="E6"/>
      </w:pBdr>
      <w:spacing w:before="0" w:after="240" w:line="276" w:lineRule="auto"/>
      <w:jc w:val="right"/>
    </w:pPr>
    <w:rPr>
      <w:bCs/>
      <w:sz w:val="18"/>
      <w:szCs w:val="18"/>
    </w:rPr>
  </w:style>
  <w:style w:type="character" w:customStyle="1" w:styleId="normaltextrun">
    <w:name w:val="normaltextrun"/>
    <w:basedOn w:val="DefaultParagraphFont"/>
    <w:rsid w:val="00797C02"/>
  </w:style>
  <w:style w:type="character" w:customStyle="1" w:styleId="FeatureBox2Char">
    <w:name w:val="Feature Box 2 Char"/>
    <w:aliases w:val="ŠFeature Box 2 Char"/>
    <w:basedOn w:val="DefaultParagraphFont"/>
    <w:link w:val="FeatureBox2"/>
    <w:uiPriority w:val="12"/>
    <w:rsid w:val="00797C02"/>
    <w:rPr>
      <w:rFonts w:ascii="Arial" w:hAnsi="Arial" w:cs="Arial"/>
      <w:szCs w:val="24"/>
      <w:shd w:val="clear" w:color="auto" w:fill="CCEDFC"/>
    </w:rPr>
  </w:style>
  <w:style w:type="paragraph" w:customStyle="1" w:styleId="IOSbodytext2017">
    <w:name w:val="IOS body text 2017"/>
    <w:basedOn w:val="Normal"/>
    <w:qFormat/>
    <w:rsid w:val="00797C02"/>
    <w:pPr>
      <w:spacing w:line="288" w:lineRule="auto"/>
    </w:pPr>
    <w:rPr>
      <w:rFonts w:eastAsia="SimSun" w:cs="Times New Roman"/>
      <w:szCs w:val="22"/>
      <w:lang w:eastAsia="zh-CN"/>
    </w:rPr>
  </w:style>
  <w:style w:type="character" w:styleId="Mention">
    <w:name w:val="Mention"/>
    <w:basedOn w:val="DefaultParagraphFont"/>
    <w:uiPriority w:val="99"/>
    <w:unhideWhenUsed/>
    <w:rsid w:val="00C174DB"/>
    <w:rPr>
      <w:color w:val="2B579A"/>
      <w:shd w:val="clear" w:color="auto" w:fill="E1DFDD"/>
    </w:rPr>
  </w:style>
  <w:style w:type="paragraph" w:styleId="Revision">
    <w:name w:val="Revision"/>
    <w:hidden/>
    <w:uiPriority w:val="99"/>
    <w:semiHidden/>
    <w:rsid w:val="00F254DB"/>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E44186"/>
    <w:rPr>
      <w:color w:val="954F72" w:themeColor="followedHyperlink"/>
      <w:u w:val="single"/>
    </w:rPr>
  </w:style>
  <w:style w:type="paragraph" w:customStyle="1" w:styleId="IOSList1">
    <w:name w:val="IOS List 1•"/>
    <w:basedOn w:val="Normal"/>
    <w:next w:val="Normal"/>
    <w:qFormat/>
    <w:rsid w:val="0898300F"/>
    <w:pPr>
      <w:tabs>
        <w:tab w:val="num" w:pos="36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0" w:after="80"/>
      <w:ind w:left="409" w:right="1134" w:hanging="360"/>
    </w:pPr>
    <w:rPr>
      <w:rFonts w:eastAsia="SimSun" w:cs="Times New Roman"/>
      <w:lang w:eastAsia="zh-CN"/>
    </w:rPr>
  </w:style>
  <w:style w:type="paragraph" w:customStyle="1" w:styleId="IOSList2">
    <w:name w:val="IOS List 2"/>
    <w:basedOn w:val="Normal"/>
    <w:qFormat/>
    <w:rsid w:val="0898300F"/>
    <w:p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before="0" w:after="40"/>
      <w:ind w:left="1140" w:right="1134" w:hanging="360"/>
    </w:pPr>
    <w:rPr>
      <w:rFonts w:eastAsia="SimSun" w:cs="Times New Roman"/>
      <w:lang w:eastAsia="zh-CN"/>
    </w:rPr>
  </w:style>
  <w:style w:type="paragraph" w:customStyle="1" w:styleId="IOSList2numberedabc">
    <w:name w:val="IOS List 2 numbered abc"/>
    <w:basedOn w:val="IOSList2"/>
    <w:qFormat/>
    <w:rsid w:val="00CA4ADD"/>
    <w:pPr>
      <w:spacing w:line="240" w:lineRule="auto"/>
      <w:ind w:left="769"/>
    </w:pPr>
  </w:style>
  <w:style w:type="paragraph" w:styleId="ListBullet3">
    <w:name w:val="List Bullet 3"/>
    <w:aliases w:val="ŠList Bullet 3"/>
    <w:basedOn w:val="Normal"/>
    <w:uiPriority w:val="10"/>
    <w:rsid w:val="00E44186"/>
    <w:pPr>
      <w:numPr>
        <w:numId w:val="13"/>
      </w:numPr>
    </w:pPr>
  </w:style>
  <w:style w:type="paragraph" w:styleId="ListNumber3">
    <w:name w:val="List Number 3"/>
    <w:aliases w:val="ŠList Number 3"/>
    <w:basedOn w:val="ListBullet3"/>
    <w:uiPriority w:val="8"/>
    <w:rsid w:val="00E44186"/>
    <w:pPr>
      <w:numPr>
        <w:ilvl w:val="2"/>
        <w:numId w:val="17"/>
      </w:numPr>
    </w:pPr>
  </w:style>
  <w:style w:type="character" w:styleId="PlaceholderText">
    <w:name w:val="Placeholder Text"/>
    <w:basedOn w:val="DefaultParagraphFont"/>
    <w:uiPriority w:val="99"/>
    <w:semiHidden/>
    <w:rsid w:val="00E44186"/>
    <w:rPr>
      <w:color w:val="808080"/>
    </w:rPr>
  </w:style>
  <w:style w:type="character" w:customStyle="1" w:styleId="BoldItalic">
    <w:name w:val="ŠBold Italic"/>
    <w:basedOn w:val="DefaultParagraphFont"/>
    <w:uiPriority w:val="1"/>
    <w:qFormat/>
    <w:rsid w:val="00E44186"/>
    <w:rPr>
      <w:b/>
      <w:i/>
      <w:iCs/>
    </w:rPr>
  </w:style>
  <w:style w:type="paragraph" w:customStyle="1" w:styleId="FeatureBox3">
    <w:name w:val="ŠFeature Box 3"/>
    <w:basedOn w:val="Normal"/>
    <w:next w:val="Normal"/>
    <w:uiPriority w:val="13"/>
    <w:qFormat/>
    <w:rsid w:val="00E44186"/>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E44186"/>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E44186"/>
    <w:pPr>
      <w:spacing w:after="0"/>
    </w:pPr>
    <w:rPr>
      <w:sz w:val="18"/>
      <w:szCs w:val="18"/>
    </w:rPr>
  </w:style>
  <w:style w:type="paragraph" w:customStyle="1" w:styleId="Pulloutquote">
    <w:name w:val="ŠPull out quote"/>
    <w:basedOn w:val="Normal"/>
    <w:next w:val="Normal"/>
    <w:uiPriority w:val="20"/>
    <w:qFormat/>
    <w:rsid w:val="00E44186"/>
    <w:pPr>
      <w:keepNext/>
      <w:ind w:left="567" w:right="57"/>
    </w:pPr>
    <w:rPr>
      <w:szCs w:val="22"/>
    </w:rPr>
  </w:style>
  <w:style w:type="paragraph" w:customStyle="1" w:styleId="Subtitle0">
    <w:name w:val="ŠSubtitle"/>
    <w:basedOn w:val="Normal"/>
    <w:link w:val="SubtitleChar0"/>
    <w:uiPriority w:val="2"/>
    <w:qFormat/>
    <w:rsid w:val="00E44186"/>
    <w:pPr>
      <w:spacing w:before="360"/>
    </w:pPr>
    <w:rPr>
      <w:color w:val="002664"/>
      <w:sz w:val="44"/>
      <w:szCs w:val="48"/>
    </w:rPr>
  </w:style>
  <w:style w:type="character" w:customStyle="1" w:styleId="SubtitleChar0">
    <w:name w:val="ŠSubtitle Char"/>
    <w:basedOn w:val="DefaultParagraphFont"/>
    <w:link w:val="Subtitle0"/>
    <w:uiPriority w:val="2"/>
    <w:rsid w:val="00E44186"/>
    <w:rPr>
      <w:rFonts w:ascii="Arial" w:hAnsi="Arial" w:cs="Arial"/>
      <w:color w:val="002664"/>
      <w:sz w:val="44"/>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82114">
      <w:bodyDiv w:val="1"/>
      <w:marLeft w:val="0"/>
      <w:marRight w:val="0"/>
      <w:marTop w:val="0"/>
      <w:marBottom w:val="0"/>
      <w:divBdr>
        <w:top w:val="none" w:sz="0" w:space="0" w:color="auto"/>
        <w:left w:val="none" w:sz="0" w:space="0" w:color="auto"/>
        <w:bottom w:val="none" w:sz="0" w:space="0" w:color="auto"/>
        <w:right w:val="none" w:sz="0" w:space="0" w:color="auto"/>
      </w:divBdr>
    </w:div>
    <w:div w:id="457341465">
      <w:bodyDiv w:val="1"/>
      <w:marLeft w:val="0"/>
      <w:marRight w:val="0"/>
      <w:marTop w:val="0"/>
      <w:marBottom w:val="0"/>
      <w:divBdr>
        <w:top w:val="none" w:sz="0" w:space="0" w:color="auto"/>
        <w:left w:val="none" w:sz="0" w:space="0" w:color="auto"/>
        <w:bottom w:val="none" w:sz="0" w:space="0" w:color="auto"/>
        <w:right w:val="none" w:sz="0" w:space="0" w:color="auto"/>
      </w:divBdr>
    </w:div>
    <w:div w:id="571046324">
      <w:bodyDiv w:val="1"/>
      <w:marLeft w:val="0"/>
      <w:marRight w:val="0"/>
      <w:marTop w:val="0"/>
      <w:marBottom w:val="0"/>
      <w:divBdr>
        <w:top w:val="none" w:sz="0" w:space="0" w:color="auto"/>
        <w:left w:val="none" w:sz="0" w:space="0" w:color="auto"/>
        <w:bottom w:val="none" w:sz="0" w:space="0" w:color="auto"/>
        <w:right w:val="none" w:sz="0" w:space="0" w:color="auto"/>
      </w:divBdr>
      <w:divsChild>
        <w:div w:id="110249052">
          <w:marLeft w:val="0"/>
          <w:marRight w:val="0"/>
          <w:marTop w:val="0"/>
          <w:marBottom w:val="0"/>
          <w:divBdr>
            <w:top w:val="none" w:sz="0" w:space="0" w:color="auto"/>
            <w:left w:val="none" w:sz="0" w:space="0" w:color="auto"/>
            <w:bottom w:val="none" w:sz="0" w:space="0" w:color="auto"/>
            <w:right w:val="none" w:sz="0" w:space="0" w:color="auto"/>
          </w:divBdr>
        </w:div>
        <w:div w:id="2011982636">
          <w:marLeft w:val="0"/>
          <w:marRight w:val="0"/>
          <w:marTop w:val="0"/>
          <w:marBottom w:val="0"/>
          <w:divBdr>
            <w:top w:val="none" w:sz="0" w:space="0" w:color="auto"/>
            <w:left w:val="none" w:sz="0" w:space="0" w:color="auto"/>
            <w:bottom w:val="none" w:sz="0" w:space="0" w:color="auto"/>
            <w:right w:val="none" w:sz="0" w:space="0" w:color="auto"/>
          </w:divBdr>
          <w:divsChild>
            <w:div w:id="321467425">
              <w:marLeft w:val="0"/>
              <w:marRight w:val="0"/>
              <w:marTop w:val="30"/>
              <w:marBottom w:val="30"/>
              <w:divBdr>
                <w:top w:val="none" w:sz="0" w:space="0" w:color="auto"/>
                <w:left w:val="none" w:sz="0" w:space="0" w:color="auto"/>
                <w:bottom w:val="none" w:sz="0" w:space="0" w:color="auto"/>
                <w:right w:val="none" w:sz="0" w:space="0" w:color="auto"/>
              </w:divBdr>
              <w:divsChild>
                <w:div w:id="2903448">
                  <w:marLeft w:val="0"/>
                  <w:marRight w:val="0"/>
                  <w:marTop w:val="0"/>
                  <w:marBottom w:val="0"/>
                  <w:divBdr>
                    <w:top w:val="none" w:sz="0" w:space="0" w:color="auto"/>
                    <w:left w:val="none" w:sz="0" w:space="0" w:color="auto"/>
                    <w:bottom w:val="none" w:sz="0" w:space="0" w:color="auto"/>
                    <w:right w:val="none" w:sz="0" w:space="0" w:color="auto"/>
                  </w:divBdr>
                  <w:divsChild>
                    <w:div w:id="1356616313">
                      <w:marLeft w:val="0"/>
                      <w:marRight w:val="0"/>
                      <w:marTop w:val="0"/>
                      <w:marBottom w:val="0"/>
                      <w:divBdr>
                        <w:top w:val="none" w:sz="0" w:space="0" w:color="auto"/>
                        <w:left w:val="none" w:sz="0" w:space="0" w:color="auto"/>
                        <w:bottom w:val="none" w:sz="0" w:space="0" w:color="auto"/>
                        <w:right w:val="none" w:sz="0" w:space="0" w:color="auto"/>
                      </w:divBdr>
                    </w:div>
                  </w:divsChild>
                </w:div>
                <w:div w:id="972753040">
                  <w:marLeft w:val="0"/>
                  <w:marRight w:val="0"/>
                  <w:marTop w:val="0"/>
                  <w:marBottom w:val="0"/>
                  <w:divBdr>
                    <w:top w:val="none" w:sz="0" w:space="0" w:color="auto"/>
                    <w:left w:val="none" w:sz="0" w:space="0" w:color="auto"/>
                    <w:bottom w:val="none" w:sz="0" w:space="0" w:color="auto"/>
                    <w:right w:val="none" w:sz="0" w:space="0" w:color="auto"/>
                  </w:divBdr>
                  <w:divsChild>
                    <w:div w:id="1977252857">
                      <w:marLeft w:val="0"/>
                      <w:marRight w:val="0"/>
                      <w:marTop w:val="0"/>
                      <w:marBottom w:val="0"/>
                      <w:divBdr>
                        <w:top w:val="none" w:sz="0" w:space="0" w:color="auto"/>
                        <w:left w:val="none" w:sz="0" w:space="0" w:color="auto"/>
                        <w:bottom w:val="none" w:sz="0" w:space="0" w:color="auto"/>
                        <w:right w:val="none" w:sz="0" w:space="0" w:color="auto"/>
                      </w:divBdr>
                    </w:div>
                  </w:divsChild>
                </w:div>
                <w:div w:id="1120565223">
                  <w:marLeft w:val="0"/>
                  <w:marRight w:val="0"/>
                  <w:marTop w:val="0"/>
                  <w:marBottom w:val="0"/>
                  <w:divBdr>
                    <w:top w:val="none" w:sz="0" w:space="0" w:color="auto"/>
                    <w:left w:val="none" w:sz="0" w:space="0" w:color="auto"/>
                    <w:bottom w:val="none" w:sz="0" w:space="0" w:color="auto"/>
                    <w:right w:val="none" w:sz="0" w:space="0" w:color="auto"/>
                  </w:divBdr>
                  <w:divsChild>
                    <w:div w:id="95561199">
                      <w:marLeft w:val="0"/>
                      <w:marRight w:val="0"/>
                      <w:marTop w:val="0"/>
                      <w:marBottom w:val="0"/>
                      <w:divBdr>
                        <w:top w:val="none" w:sz="0" w:space="0" w:color="auto"/>
                        <w:left w:val="none" w:sz="0" w:space="0" w:color="auto"/>
                        <w:bottom w:val="none" w:sz="0" w:space="0" w:color="auto"/>
                        <w:right w:val="none" w:sz="0" w:space="0" w:color="auto"/>
                      </w:divBdr>
                    </w:div>
                  </w:divsChild>
                </w:div>
                <w:div w:id="1305230727">
                  <w:marLeft w:val="0"/>
                  <w:marRight w:val="0"/>
                  <w:marTop w:val="0"/>
                  <w:marBottom w:val="0"/>
                  <w:divBdr>
                    <w:top w:val="none" w:sz="0" w:space="0" w:color="auto"/>
                    <w:left w:val="none" w:sz="0" w:space="0" w:color="auto"/>
                    <w:bottom w:val="none" w:sz="0" w:space="0" w:color="auto"/>
                    <w:right w:val="none" w:sz="0" w:space="0" w:color="auto"/>
                  </w:divBdr>
                  <w:divsChild>
                    <w:div w:id="133109023">
                      <w:marLeft w:val="0"/>
                      <w:marRight w:val="0"/>
                      <w:marTop w:val="0"/>
                      <w:marBottom w:val="0"/>
                      <w:divBdr>
                        <w:top w:val="none" w:sz="0" w:space="0" w:color="auto"/>
                        <w:left w:val="none" w:sz="0" w:space="0" w:color="auto"/>
                        <w:bottom w:val="none" w:sz="0" w:space="0" w:color="auto"/>
                        <w:right w:val="none" w:sz="0" w:space="0" w:color="auto"/>
                      </w:divBdr>
                    </w:div>
                  </w:divsChild>
                </w:div>
                <w:div w:id="2043820615">
                  <w:marLeft w:val="0"/>
                  <w:marRight w:val="0"/>
                  <w:marTop w:val="0"/>
                  <w:marBottom w:val="0"/>
                  <w:divBdr>
                    <w:top w:val="none" w:sz="0" w:space="0" w:color="auto"/>
                    <w:left w:val="none" w:sz="0" w:space="0" w:color="auto"/>
                    <w:bottom w:val="none" w:sz="0" w:space="0" w:color="auto"/>
                    <w:right w:val="none" w:sz="0" w:space="0" w:color="auto"/>
                  </w:divBdr>
                  <w:divsChild>
                    <w:div w:id="35076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471957">
      <w:bodyDiv w:val="1"/>
      <w:marLeft w:val="0"/>
      <w:marRight w:val="0"/>
      <w:marTop w:val="0"/>
      <w:marBottom w:val="0"/>
      <w:divBdr>
        <w:top w:val="none" w:sz="0" w:space="0" w:color="auto"/>
        <w:left w:val="none" w:sz="0" w:space="0" w:color="auto"/>
        <w:bottom w:val="none" w:sz="0" w:space="0" w:color="auto"/>
        <w:right w:val="none" w:sz="0" w:space="0" w:color="auto"/>
      </w:divBdr>
      <w:divsChild>
        <w:div w:id="1166214367">
          <w:marLeft w:val="0"/>
          <w:marRight w:val="0"/>
          <w:marTop w:val="0"/>
          <w:marBottom w:val="0"/>
          <w:divBdr>
            <w:top w:val="none" w:sz="0" w:space="0" w:color="auto"/>
            <w:left w:val="none" w:sz="0" w:space="0" w:color="auto"/>
            <w:bottom w:val="none" w:sz="0" w:space="0" w:color="auto"/>
            <w:right w:val="none" w:sz="0" w:space="0" w:color="auto"/>
          </w:divBdr>
        </w:div>
        <w:div w:id="1462840922">
          <w:marLeft w:val="0"/>
          <w:marRight w:val="0"/>
          <w:marTop w:val="0"/>
          <w:marBottom w:val="0"/>
          <w:divBdr>
            <w:top w:val="none" w:sz="0" w:space="0" w:color="auto"/>
            <w:left w:val="none" w:sz="0" w:space="0" w:color="auto"/>
            <w:bottom w:val="none" w:sz="0" w:space="0" w:color="auto"/>
            <w:right w:val="none" w:sz="0" w:space="0" w:color="auto"/>
          </w:divBdr>
          <w:divsChild>
            <w:div w:id="1042747308">
              <w:marLeft w:val="0"/>
              <w:marRight w:val="0"/>
              <w:marTop w:val="30"/>
              <w:marBottom w:val="30"/>
              <w:divBdr>
                <w:top w:val="none" w:sz="0" w:space="0" w:color="auto"/>
                <w:left w:val="none" w:sz="0" w:space="0" w:color="auto"/>
                <w:bottom w:val="none" w:sz="0" w:space="0" w:color="auto"/>
                <w:right w:val="none" w:sz="0" w:space="0" w:color="auto"/>
              </w:divBdr>
              <w:divsChild>
                <w:div w:id="1063022123">
                  <w:marLeft w:val="0"/>
                  <w:marRight w:val="0"/>
                  <w:marTop w:val="0"/>
                  <w:marBottom w:val="0"/>
                  <w:divBdr>
                    <w:top w:val="none" w:sz="0" w:space="0" w:color="auto"/>
                    <w:left w:val="none" w:sz="0" w:space="0" w:color="auto"/>
                    <w:bottom w:val="none" w:sz="0" w:space="0" w:color="auto"/>
                    <w:right w:val="none" w:sz="0" w:space="0" w:color="auto"/>
                  </w:divBdr>
                  <w:divsChild>
                    <w:div w:id="1982079951">
                      <w:marLeft w:val="0"/>
                      <w:marRight w:val="0"/>
                      <w:marTop w:val="0"/>
                      <w:marBottom w:val="0"/>
                      <w:divBdr>
                        <w:top w:val="none" w:sz="0" w:space="0" w:color="auto"/>
                        <w:left w:val="none" w:sz="0" w:space="0" w:color="auto"/>
                        <w:bottom w:val="none" w:sz="0" w:space="0" w:color="auto"/>
                        <w:right w:val="none" w:sz="0" w:space="0" w:color="auto"/>
                      </w:divBdr>
                    </w:div>
                  </w:divsChild>
                </w:div>
                <w:div w:id="1196653289">
                  <w:marLeft w:val="0"/>
                  <w:marRight w:val="0"/>
                  <w:marTop w:val="0"/>
                  <w:marBottom w:val="0"/>
                  <w:divBdr>
                    <w:top w:val="none" w:sz="0" w:space="0" w:color="auto"/>
                    <w:left w:val="none" w:sz="0" w:space="0" w:color="auto"/>
                    <w:bottom w:val="none" w:sz="0" w:space="0" w:color="auto"/>
                    <w:right w:val="none" w:sz="0" w:space="0" w:color="auto"/>
                  </w:divBdr>
                  <w:divsChild>
                    <w:div w:id="404693273">
                      <w:marLeft w:val="0"/>
                      <w:marRight w:val="0"/>
                      <w:marTop w:val="0"/>
                      <w:marBottom w:val="0"/>
                      <w:divBdr>
                        <w:top w:val="none" w:sz="0" w:space="0" w:color="auto"/>
                        <w:left w:val="none" w:sz="0" w:space="0" w:color="auto"/>
                        <w:bottom w:val="none" w:sz="0" w:space="0" w:color="auto"/>
                        <w:right w:val="none" w:sz="0" w:space="0" w:color="auto"/>
                      </w:divBdr>
                    </w:div>
                  </w:divsChild>
                </w:div>
                <w:div w:id="1547523083">
                  <w:marLeft w:val="0"/>
                  <w:marRight w:val="0"/>
                  <w:marTop w:val="0"/>
                  <w:marBottom w:val="0"/>
                  <w:divBdr>
                    <w:top w:val="none" w:sz="0" w:space="0" w:color="auto"/>
                    <w:left w:val="none" w:sz="0" w:space="0" w:color="auto"/>
                    <w:bottom w:val="none" w:sz="0" w:space="0" w:color="auto"/>
                    <w:right w:val="none" w:sz="0" w:space="0" w:color="auto"/>
                  </w:divBdr>
                  <w:divsChild>
                    <w:div w:id="1043946658">
                      <w:marLeft w:val="0"/>
                      <w:marRight w:val="0"/>
                      <w:marTop w:val="0"/>
                      <w:marBottom w:val="0"/>
                      <w:divBdr>
                        <w:top w:val="none" w:sz="0" w:space="0" w:color="auto"/>
                        <w:left w:val="none" w:sz="0" w:space="0" w:color="auto"/>
                        <w:bottom w:val="none" w:sz="0" w:space="0" w:color="auto"/>
                        <w:right w:val="none" w:sz="0" w:space="0" w:color="auto"/>
                      </w:divBdr>
                    </w:div>
                  </w:divsChild>
                </w:div>
                <w:div w:id="1566182566">
                  <w:marLeft w:val="0"/>
                  <w:marRight w:val="0"/>
                  <w:marTop w:val="0"/>
                  <w:marBottom w:val="0"/>
                  <w:divBdr>
                    <w:top w:val="none" w:sz="0" w:space="0" w:color="auto"/>
                    <w:left w:val="none" w:sz="0" w:space="0" w:color="auto"/>
                    <w:bottom w:val="none" w:sz="0" w:space="0" w:color="auto"/>
                    <w:right w:val="none" w:sz="0" w:space="0" w:color="auto"/>
                  </w:divBdr>
                  <w:divsChild>
                    <w:div w:id="1754008332">
                      <w:marLeft w:val="0"/>
                      <w:marRight w:val="0"/>
                      <w:marTop w:val="0"/>
                      <w:marBottom w:val="0"/>
                      <w:divBdr>
                        <w:top w:val="none" w:sz="0" w:space="0" w:color="auto"/>
                        <w:left w:val="none" w:sz="0" w:space="0" w:color="auto"/>
                        <w:bottom w:val="none" w:sz="0" w:space="0" w:color="auto"/>
                        <w:right w:val="none" w:sz="0" w:space="0" w:color="auto"/>
                      </w:divBdr>
                    </w:div>
                  </w:divsChild>
                </w:div>
                <w:div w:id="1609121127">
                  <w:marLeft w:val="0"/>
                  <w:marRight w:val="0"/>
                  <w:marTop w:val="0"/>
                  <w:marBottom w:val="0"/>
                  <w:divBdr>
                    <w:top w:val="none" w:sz="0" w:space="0" w:color="auto"/>
                    <w:left w:val="none" w:sz="0" w:space="0" w:color="auto"/>
                    <w:bottom w:val="none" w:sz="0" w:space="0" w:color="auto"/>
                    <w:right w:val="none" w:sz="0" w:space="0" w:color="auto"/>
                  </w:divBdr>
                  <w:divsChild>
                    <w:div w:id="136632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235359">
      <w:bodyDiv w:val="1"/>
      <w:marLeft w:val="0"/>
      <w:marRight w:val="0"/>
      <w:marTop w:val="0"/>
      <w:marBottom w:val="0"/>
      <w:divBdr>
        <w:top w:val="none" w:sz="0" w:space="0" w:color="auto"/>
        <w:left w:val="none" w:sz="0" w:space="0" w:color="auto"/>
        <w:bottom w:val="none" w:sz="0" w:space="0" w:color="auto"/>
        <w:right w:val="none" w:sz="0" w:space="0" w:color="auto"/>
      </w:divBdr>
    </w:div>
    <w:div w:id="1692878006">
      <w:bodyDiv w:val="1"/>
      <w:marLeft w:val="0"/>
      <w:marRight w:val="0"/>
      <w:marTop w:val="0"/>
      <w:marBottom w:val="0"/>
      <w:divBdr>
        <w:top w:val="none" w:sz="0" w:space="0" w:color="auto"/>
        <w:left w:val="none" w:sz="0" w:space="0" w:color="auto"/>
        <w:bottom w:val="none" w:sz="0" w:space="0" w:color="auto"/>
        <w:right w:val="none" w:sz="0" w:space="0" w:color="auto"/>
      </w:divBdr>
    </w:div>
    <w:div w:id="182835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pp.education.nsw.gov.au/digital-learning-selector/LearningActivity/Card/577" TargetMode="External"/><Relationship Id="rId21" Type="http://schemas.openxmlformats.org/officeDocument/2006/relationships/hyperlink" Target="https://www.legalaid.nsw.gov.au/ways-to-get-help/publications-and-resources/divorce-factsheets/divorce-factsheet-1-applying-for-a-divorce" TargetMode="External"/><Relationship Id="rId42" Type="http://schemas.openxmlformats.org/officeDocument/2006/relationships/hyperlink" Target="https://www.abc.net.au/news/2015-06-02/christopher-cullen-found-guilty-of-wifes-murder/6515278" TargetMode="External"/><Relationship Id="rId47" Type="http://schemas.openxmlformats.org/officeDocument/2006/relationships/hyperlink" Target="https://education.nsw.gov.au/teaching-and-learning/curriculum/literacy-and-numeracy/resources-for-schools/guides" TargetMode="External"/><Relationship Id="rId63" Type="http://schemas.openxmlformats.org/officeDocument/2006/relationships/hyperlink" Target="https://education.nsw.gov.au/about-us/education-data-and-research/cese/publications/research-reports/what-works-best-2020-update/explicit-teaching-driving-learning-and-engagement" TargetMode="External"/><Relationship Id="rId68" Type="http://schemas.openxmlformats.org/officeDocument/2006/relationships/hyperlink" Target="https://educationstandards.nsw.edu.au/wps/portal/nesa/mini-footer/copyright" TargetMode="External"/><Relationship Id="rId84" Type="http://schemas.openxmlformats.org/officeDocument/2006/relationships/hyperlink" Target="https://www.abc.net.au/news/2020-02-11/history-no-fault-divorce-and-family-law-in-australia/11931556" TargetMode="External"/><Relationship Id="rId89" Type="http://schemas.openxmlformats.org/officeDocument/2006/relationships/hyperlink" Target="https://familyviolencelaw.gov.au/domestic-violence-orders/" TargetMode="External"/><Relationship Id="rId16" Type="http://schemas.openxmlformats.org/officeDocument/2006/relationships/hyperlink" Target="https://www.legislation.gov.au/C1961A00012/latest/text" TargetMode="External"/><Relationship Id="rId107" Type="http://schemas.openxmlformats.org/officeDocument/2006/relationships/image" Target="media/image1.png"/><Relationship Id="rId11" Type="http://schemas.openxmlformats.org/officeDocument/2006/relationships/hyperlink" Target="https://educationstandards.nsw.edu.au/wps/portal/nesa/11-12/stage-6-learning-areas/hsie/legal-studies" TargetMode="External"/><Relationship Id="rId32" Type="http://schemas.openxmlformats.org/officeDocument/2006/relationships/hyperlink" Target="https://app.education.nsw.gov.au/digital-learning-selector/LearningActivity/Card/549" TargetMode="External"/><Relationship Id="rId37" Type="http://schemas.openxmlformats.org/officeDocument/2006/relationships/hyperlink" Target="https://www.abc.net.au/news/2022-01-21/covid-19-pandemic-was-perfect-conditions-for-domestic-violence/100770418" TargetMode="External"/><Relationship Id="rId53" Type="http://schemas.openxmlformats.org/officeDocument/2006/relationships/hyperlink" Target="https://education.nsw.gov.au/teaching-and-learning/curriculum/literacy-and-numeracy/resources-for-schools/guides" TargetMode="External"/><Relationship Id="rId58" Type="http://schemas.openxmlformats.org/officeDocument/2006/relationships/hyperlink" Target="https://education.nsw.gov.au/teaching-and-learning/curriculum/planning-programming-and-assessing-k-12/planning-programming-and-assessing-7-12/inclusion-and-differentiation-advice-7-10" TargetMode="External"/><Relationship Id="rId74" Type="http://schemas.openxmlformats.org/officeDocument/2006/relationships/hyperlink" Target="https://education.nsw.gov.au/about-us/education-data-and-research/cese/publications/practical-guides-for-educators-/what-works-best-in-practice" TargetMode="External"/><Relationship Id="rId79" Type="http://schemas.openxmlformats.org/officeDocument/2006/relationships/hyperlink" Target="https://www.researchgate.net/publication/258423377_Assessment_The_bridge_between_teaching_and_learning" TargetMode="External"/><Relationship Id="rId102"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hyperlink" Target="https://www.ruleoflaw.org.au/legal-literacy/" TargetMode="External"/><Relationship Id="rId95" Type="http://schemas.openxmlformats.org/officeDocument/2006/relationships/hyperlink" Target="https://www.wlsnsw.org.au/resources/women-and-family-law/ch5-protection-violence/" TargetMode="External"/><Relationship Id="rId22" Type="http://schemas.openxmlformats.org/officeDocument/2006/relationships/hyperlink" Target="https://www.fcfcoa.gov.au/fl/hdi/apply-for-divorce" TargetMode="External"/><Relationship Id="rId27" Type="http://schemas.openxmlformats.org/officeDocument/2006/relationships/hyperlink" Target="https://app.education.nsw.gov.au/digital-learning-selector/LearningActivity/Card/645" TargetMode="External"/><Relationship Id="rId43" Type="http://schemas.openxmlformats.org/officeDocument/2006/relationships/hyperlink" Target="https://app.education.nsw.gov.au/digital-learning-selector/LearningActivity/Card/599" TargetMode="External"/><Relationship Id="rId48" Type="http://schemas.openxmlformats.org/officeDocument/2006/relationships/hyperlink" Target="https://www.fcfcoa.gov.au/fl" TargetMode="External"/><Relationship Id="rId64" Type="http://schemas.openxmlformats.org/officeDocument/2006/relationships/hyperlink" Target="https://education.nsw.gov.au/policy-library/policies/pd-2016-0468" TargetMode="External"/><Relationship Id="rId69" Type="http://schemas.openxmlformats.org/officeDocument/2006/relationships/hyperlink" Target="https://educationstandards.nsw.edu.au" TargetMode="External"/><Relationship Id="rId80" Type="http://schemas.openxmlformats.org/officeDocument/2006/relationships/hyperlink" Target="https://doi.org/10.3389/fpsyg.2019.03087" TargetMode="External"/><Relationship Id="rId85" Type="http://schemas.openxmlformats.org/officeDocument/2006/relationships/hyperlink" Target="https://www.fcfcoa.gov.au/fl/hdi/apply-for-divorce" TargetMode="External"/><Relationship Id="rId12" Type="http://schemas.openxmlformats.org/officeDocument/2006/relationships/hyperlink" Target="https://education.nsw.gov.au/teaching-and-learning/curriculum/explicit-teaching/explicit-teaching-strategies/sharing-success-criteria" TargetMode="External"/><Relationship Id="rId17" Type="http://schemas.openxmlformats.org/officeDocument/2006/relationships/hyperlink" Target="http://classic.austlii.edu.au/au/legis/cth/consol_act/fla1975114/s48.html" TargetMode="External"/><Relationship Id="rId33" Type="http://schemas.openxmlformats.org/officeDocument/2006/relationships/hyperlink" Target="https://education.nsw.gov.au/teaching-and-learning/professional-learning/teacher-quality-and-accreditation/strong-start-great-teachers/refining-practice/differentiating-learning/strategies-for-differentiation" TargetMode="External"/><Relationship Id="rId38" Type="http://schemas.openxmlformats.org/officeDocument/2006/relationships/hyperlink" Target="https://www.abc.net.au/news/2018-02-28/landmark-report-reveals-extent-of-domestic-violence-crisis/9492026?nw=0&amp;r=HtmlFragment" TargetMode="External"/><Relationship Id="rId59" Type="http://schemas.openxmlformats.org/officeDocument/2006/relationships/hyperlink" Target="https://education.nsw.gov.au/teaching-and-learning/curriculum/planning-programming-and-assessing-k-12/planning-programming-and-assessing-7-12" TargetMode="External"/><Relationship Id="rId103" Type="http://schemas.openxmlformats.org/officeDocument/2006/relationships/footer" Target="footer2.xml"/><Relationship Id="rId108" Type="http://schemas.openxmlformats.org/officeDocument/2006/relationships/header" Target="header3.xml"/><Relationship Id="rId54" Type="http://schemas.openxmlformats.org/officeDocument/2006/relationships/hyperlink" Target="https://app.education.nsw.gov.au/digital-learning-selector/LearningActivity/Card/549" TargetMode="External"/><Relationship Id="rId70" Type="http://schemas.openxmlformats.org/officeDocument/2006/relationships/hyperlink" Target="https://curriculum.nsw.edu.au" TargetMode="External"/><Relationship Id="rId75" Type="http://schemas.openxmlformats.org/officeDocument/2006/relationships/hyperlink" Target="https://educationstandards.nsw.edu.au/wps/portal/nesa/k-10/understanding-the-curriculum/programming/advice-on-units" TargetMode="External"/><Relationship Id="rId91" Type="http://schemas.openxmlformats.org/officeDocument/2006/relationships/hyperlink" Target="https://legalanswers.sl.nsw.gov.au/hot-topics-australian-legal-system/what-law-deals" TargetMode="External"/><Relationship Id="rId96" Type="http://schemas.openxmlformats.org/officeDocument/2006/relationships/hyperlink" Target="https://www.abc.net.au/news/2015-06-02/christopher-cullen-found-guilty-of-wifes-murder/651527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ducation.nsw.gov.au/policy-library/policies/pd-2002-0045" TargetMode="External"/><Relationship Id="rId23" Type="http://schemas.openxmlformats.org/officeDocument/2006/relationships/hyperlink" Target="https://www.familyrelationships.gov.au/separation/family-mediation-dispute-res" TargetMode="External"/><Relationship Id="rId28" Type="http://schemas.openxmlformats.org/officeDocument/2006/relationships/hyperlink" Target="http://www6.austlii.edu.au/cgi-bin/viewdoc/au/legis/cth/consol_act/fla1975114/s65c.html" TargetMode="External"/><Relationship Id="rId36" Type="http://schemas.openxmlformats.org/officeDocument/2006/relationships/hyperlink" Target="http://www6.austlii.edu.au/cgi-bin/viewdoc/au/legis/cth/consol_act/fla1975114/s4ab.html" TargetMode="External"/><Relationship Id="rId49" Type="http://schemas.openxmlformats.org/officeDocument/2006/relationships/hyperlink" Target="https://www.fcfcoa.gov.au/fl/family-dispute-resolution" TargetMode="External"/><Relationship Id="rId57" Type="http://schemas.openxmlformats.org/officeDocument/2006/relationships/hyperlink" Target="https://education.nsw.gov.au/teaching-and-learning/curriculum/planning-programming-and-assessing-k-12/planning-programming-and-assessing-7-12" TargetMode="External"/><Relationship Id="rId106" Type="http://schemas.openxmlformats.org/officeDocument/2006/relationships/hyperlink" Target="https://creativecommons.org/licenses/by/4.0/" TargetMode="External"/><Relationship Id="rId10" Type="http://schemas.openxmlformats.org/officeDocument/2006/relationships/hyperlink" Target="https://education.nsw.gov.au/policy-library/policies/pd-2002-0045" TargetMode="External"/><Relationship Id="rId31" Type="http://schemas.openxmlformats.org/officeDocument/2006/relationships/hyperlink" Target="https://app.education.nsw.gov.au/digital-learning-selector/LearningActivity/Card/549" TargetMode="External"/><Relationship Id="rId44" Type="http://schemas.openxmlformats.org/officeDocument/2006/relationships/hyperlink" Target="https://www.abc.net.au/news/2019-09-25/nsw-apprehended-domestic-violence-orders-not-working-says-victim/11541742" TargetMode="External"/><Relationship Id="rId52" Type="http://schemas.openxmlformats.org/officeDocument/2006/relationships/hyperlink" Target="https://www.respect.gov.au/" TargetMode="External"/><Relationship Id="rId60" Type="http://schemas.openxmlformats.org/officeDocument/2006/relationships/hyperlink" Target="https://education.nsw.gov.au/teaching-and-learning/curriculum/planning-programming-and-assessing-k-12/planning-programming-and-assessing-7-12/classroom-assessment-advice-7-10-" TargetMode="External"/><Relationship Id="rId65" Type="http://schemas.openxmlformats.org/officeDocument/2006/relationships/hyperlink" Target="https://education.nsw.gov.au/about-us/strategies-and-reports/plan-for-nsw-public-education" TargetMode="External"/><Relationship Id="rId73" Type="http://schemas.openxmlformats.org/officeDocument/2006/relationships/hyperlink" Target="https://education.nsw.gov.au/about-us/education-data-and-research/cese/publications/research-reports/what-works-best-2020-update" TargetMode="External"/><Relationship Id="rId78" Type="http://schemas.openxmlformats.org/officeDocument/2006/relationships/hyperlink" Target="https://eric.ed.gov/?id=EJ971753" TargetMode="External"/><Relationship Id="rId81" Type="http://schemas.openxmlformats.org/officeDocument/2006/relationships/hyperlink" Target="https://www5.austlii.edu.au/au/legis/cth/consol_act/" TargetMode="External"/><Relationship Id="rId86" Type="http://schemas.openxmlformats.org/officeDocument/2006/relationships/hyperlink" Target="https://www.fcfcoa.gov.au/fl/family-dispute-resolution" TargetMode="External"/><Relationship Id="rId94" Type="http://schemas.openxmlformats.org/officeDocument/2006/relationships/hyperlink" Target="https://www.whiteribbon.org.au/Preventing-violence/Prevention-strategies" TargetMode="External"/><Relationship Id="rId99" Type="http://schemas.openxmlformats.org/officeDocument/2006/relationships/hyperlink" Target="https://www.abc.net.au/news/2022-01-21/covid-19-pandemic-was-perfect-conditions-for-domestic-violence/100770418" TargetMode="External"/><Relationship Id="rId10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ducation.nsw.gov.au/policy-library/policies/pd-2002-0045" TargetMode="External"/><Relationship Id="rId13" Type="http://schemas.openxmlformats.org/officeDocument/2006/relationships/hyperlink" Target="https://app.education.nsw.gov.au/digital-learning-selector/LearningActivity/Card/553" TargetMode="External"/><Relationship Id="rId18" Type="http://schemas.openxmlformats.org/officeDocument/2006/relationships/hyperlink" Target="https://www.abc.net.au/news/2020-02-11/history-no-fault-divorce-and-family-law-in-australia/11931556" TargetMode="External"/><Relationship Id="rId39" Type="http://schemas.openxmlformats.org/officeDocument/2006/relationships/hyperlink" Target="https://education.nsw.gov.au/teaching-and-learning/curriculum/literacy-and-numeracy/resources-for-schools/guides" TargetMode="External"/><Relationship Id="rId109" Type="http://schemas.openxmlformats.org/officeDocument/2006/relationships/footer" Target="footer4.xml"/><Relationship Id="rId34" Type="http://schemas.openxmlformats.org/officeDocument/2006/relationships/hyperlink" Target="https://app.education.nsw.gov.au/digital-learning-selector/LearningActivity/Card/549" TargetMode="External"/><Relationship Id="rId50" Type="http://schemas.openxmlformats.org/officeDocument/2006/relationships/hyperlink" Target="https://www.whiteribbon.org.au/Preventing-violence/Prevention-strategies" TargetMode="External"/><Relationship Id="rId55" Type="http://schemas.openxmlformats.org/officeDocument/2006/relationships/hyperlink" Target="https://www.facinghistory.org/resource-library/teaching-strategies/four-corners" TargetMode="External"/><Relationship Id="rId76" Type="http://schemas.openxmlformats.org/officeDocument/2006/relationships/hyperlink" Target="https://educationstandards.nsw.edu.au/wps/portal/nesa/teacher-accreditation/meeting-requirements/the-standards/proficient-teacher" TargetMode="External"/><Relationship Id="rId97" Type="http://schemas.openxmlformats.org/officeDocument/2006/relationships/hyperlink" Target="https://www.abc.net.au/news/2018-02-28/landmark-report-reveals-extent-of-domestic-violence-crisis/9492026?nw=0&amp;r=HtmlFragment" TargetMode="External"/><Relationship Id="rId104"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https://educationstandards.nsw.edu.au/wps/portal/nesa/11-12/stage-6-learning-areas/hsie/legal-studies" TargetMode="External"/><Relationship Id="rId92" Type="http://schemas.openxmlformats.org/officeDocument/2006/relationships/hyperlink" Target="https://app.education.nsw.gov.au/digital-learning-selector/LearningActivity/Card/559" TargetMode="External"/><Relationship Id="rId2" Type="http://schemas.openxmlformats.org/officeDocument/2006/relationships/numbering" Target="numbering.xml"/><Relationship Id="rId29" Type="http://schemas.openxmlformats.org/officeDocument/2006/relationships/hyperlink" Target="https://app.education.nsw.gov.au/digital-learning-selector/LearningActivity/Card/645" TargetMode="External"/><Relationship Id="rId24" Type="http://schemas.openxmlformats.org/officeDocument/2006/relationships/hyperlink" Target="https://aifs.gov.au/publications/parenting-arrangements-after-separation" TargetMode="External"/><Relationship Id="rId40" Type="http://schemas.openxmlformats.org/officeDocument/2006/relationships/hyperlink" Target="https://www.wlsnsw.org.au/resources/women-and-family-law/ch5-protection-violence/" TargetMode="External"/><Relationship Id="rId45" Type="http://schemas.openxmlformats.org/officeDocument/2006/relationships/hyperlink" Target="https://education.nsw.gov.au/teaching-and-learning/curriculum/literacy-and-numeracy/resources-for-schools/guides" TargetMode="External"/><Relationship Id="rId66" Type="http://schemas.openxmlformats.org/officeDocument/2006/relationships/hyperlink" Target="https://education.nsw.gov.au/policy-library/policies/pd-2016-0468" TargetMode="External"/><Relationship Id="rId87" Type="http://schemas.openxmlformats.org/officeDocument/2006/relationships/hyperlink" Target="https://www.fcfcoa.gov.au/fl" TargetMode="External"/><Relationship Id="rId110" Type="http://schemas.openxmlformats.org/officeDocument/2006/relationships/fontTable" Target="fontTable.xml"/><Relationship Id="rId61" Type="http://schemas.openxmlformats.org/officeDocument/2006/relationships/hyperlink" Target="https://education.nsw.gov.au/teaching-and-learning/curriculum/planning-programming-and-assessing-k-12/planning-programming-and-assessing-7-12/assessment-task-advice-7-10" TargetMode="External"/><Relationship Id="rId82" Type="http://schemas.openxmlformats.org/officeDocument/2006/relationships/hyperlink" Target="https://aifs.gov.au/research/research-snapshots/parenting-arrangements-after-separation" TargetMode="External"/><Relationship Id="rId19" Type="http://schemas.openxmlformats.org/officeDocument/2006/relationships/hyperlink" Target="https://app.education.nsw.gov.au/digital-learning-selector/LearningActivity/Card/559" TargetMode="External"/><Relationship Id="rId14" Type="http://schemas.openxmlformats.org/officeDocument/2006/relationships/hyperlink" Target="https://www.cdpp.gov.au/victims-and-witnesses/commonly-used-terms" TargetMode="External"/><Relationship Id="rId30" Type="http://schemas.openxmlformats.org/officeDocument/2006/relationships/hyperlink" Target="https://education.nsw.gov.au/teaching-and-learning/curriculum/planning-programming-and-assessing-k-12/about-universal-design-for-learning" TargetMode="External"/><Relationship Id="rId35" Type="http://schemas.openxmlformats.org/officeDocument/2006/relationships/hyperlink" Target="https://education.nsw.gov.au/policy-library/policies/pd-2002-0045" TargetMode="External"/><Relationship Id="rId56" Type="http://schemas.openxmlformats.org/officeDocument/2006/relationships/hyperlink" Target="https://app.education.nsw.gov.au/digital-learning-selector/LearningActivity/Card/549" TargetMode="External"/><Relationship Id="rId77" Type="http://schemas.openxmlformats.org/officeDocument/2006/relationships/hyperlink" Target="https://educationstandards.nsw.edu.au/wps/portal/nesa/k-10/understanding-the-curriculum/programming" TargetMode="External"/><Relationship Id="rId100" Type="http://schemas.openxmlformats.org/officeDocument/2006/relationships/hyperlink" Target="https://www.aitsl.edu.au/teach/improve-practice/feedback" TargetMode="External"/><Relationship Id="rId105" Type="http://schemas.openxmlformats.org/officeDocument/2006/relationships/footer" Target="footer3.xml"/><Relationship Id="rId8" Type="http://schemas.openxmlformats.org/officeDocument/2006/relationships/hyperlink" Target="https://educationstandards.nsw.edu.au/wps/portal/nesa/11-12/stage-6-learning-areas/hsie/legal-studies" TargetMode="External"/><Relationship Id="rId51" Type="http://schemas.openxmlformats.org/officeDocument/2006/relationships/hyperlink" Target="https://www.abc.net.au/news/2018-02-28/landmark-report-reveals-extent-of-domestic-violence-crisis/9492026?nw=0&amp;r=HtmlFragment" TargetMode="External"/><Relationship Id="rId72" Type="http://schemas.openxmlformats.org/officeDocument/2006/relationships/hyperlink" Target="https://www.aitsl.edu.au/docs/default-source/feedback/aitsl-learning-intentions-and-success-criteria-strategy.pdf?sfvrsn=382dec3c_2" TargetMode="External"/><Relationship Id="rId93" Type="http://schemas.openxmlformats.org/officeDocument/2006/relationships/hyperlink" Target="https://www.ohchr.org/en/instruments-mechanisms/instruments/convention-rights-child" TargetMode="External"/><Relationship Id="rId98" Type="http://schemas.openxmlformats.org/officeDocument/2006/relationships/hyperlink" Target="https://www.abc.net.au/news/2019-09-25/nsw-apprehended-domestic-violence-orders-not-working-says-victim/11541742" TargetMode="External"/><Relationship Id="rId3" Type="http://schemas.openxmlformats.org/officeDocument/2006/relationships/styles" Target="styles.xml"/><Relationship Id="rId25" Type="http://schemas.openxmlformats.org/officeDocument/2006/relationships/hyperlink" Target="http://www5.austlii.edu.au/au/legis/cth/consol_act/fla1975114/s60cc.html" TargetMode="External"/><Relationship Id="rId46" Type="http://schemas.openxmlformats.org/officeDocument/2006/relationships/hyperlink" Target="http://www.pz.harvard.edu/resources/circle-of-viewpoints" TargetMode="External"/><Relationship Id="rId67" Type="http://schemas.openxmlformats.org/officeDocument/2006/relationships/hyperlink" Target="https://educationstandards.nsw.edu.au/wps/portal/nesa/teacher-accreditation/meeting-requirements/the-standards/proficient-teacher" TargetMode="External"/><Relationship Id="rId20" Type="http://schemas.openxmlformats.org/officeDocument/2006/relationships/hyperlink" Target="https://app.education.nsw.gov.au/digital-learning-selector/LearningActivity/Card/577" TargetMode="External"/><Relationship Id="rId41" Type="http://schemas.openxmlformats.org/officeDocument/2006/relationships/hyperlink" Target="https://familyviolencelaw.gov.au/domestic-violence-orders/" TargetMode="External"/><Relationship Id="rId62" Type="http://schemas.openxmlformats.org/officeDocument/2006/relationships/hyperlink" Target="https://education.nsw.gov.au/teaching-and-learning/curriculum/explicit-teaching" TargetMode="External"/><Relationship Id="rId83" Type="http://schemas.openxmlformats.org/officeDocument/2006/relationships/hyperlink" Target="https://www.familyrelationships.gov.au/separation/family-mediation-dispute-res" TargetMode="External"/><Relationship Id="rId88" Type="http://schemas.openxmlformats.org/officeDocument/2006/relationships/hyperlink" Target="https://www.nsw.gov.au/family-and-relationships/getting-a-divorce" TargetMode="External"/><Relationship Id="rId111"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DC599-168E-4C9B-9606-00A0DBC86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32</Pages>
  <Words>8470</Words>
  <Characters>48282</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HSC legal studies – family Part 2 – Responses to problems in family relationships</vt:lpstr>
    </vt:vector>
  </TitlesOfParts>
  <Company/>
  <LinksUpToDate>false</LinksUpToDate>
  <CharactersWithSpaces>56639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HSC legal studies Option 3 – Family – part 2</dc:title>
  <dc:subject/>
  <dc:creator>NSW Department of Education</dc:creator>
  <cp:keywords/>
  <dc:description/>
  <dcterms:created xsi:type="dcterms:W3CDTF">2024-10-15T00:45:00Z</dcterms:created>
  <dcterms:modified xsi:type="dcterms:W3CDTF">2024-10-31T01:35:00Z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0x010100F2C79D3827DA8A4CBA85C2F01D9C16C7</vt:lpwstr>
  </property>
  <property fmtid="{D5CDD505-2E9C-101B-9397-08002B2CF9AE}" pid="3" name="MediaServiceImageTags">
    <vt:lpwstr/>
  </property>
  <property fmtid="{D5CDD505-2E9C-101B-9397-08002B2CF9AE}" pid="4" name="MSIP_Label_b603dfd7-d93a-4381-a340-2995d8282205_Enabled">
    <vt:lpwstr>true</vt:lpwstr>
  </property>
  <property fmtid="{D5CDD505-2E9C-101B-9397-08002B2CF9AE}" pid="5" name="MSIP_Label_b603dfd7-d93a-4381-a340-2995d8282205_SetDate">
    <vt:lpwstr>2024-05-13T22:37:15Z</vt:lpwstr>
  </property>
  <property fmtid="{D5CDD505-2E9C-101B-9397-08002B2CF9AE}" pid="6" name="MSIP_Label_b603dfd7-d93a-4381-a340-2995d8282205_Method">
    <vt:lpwstr>Standard</vt:lpwstr>
  </property>
  <property fmtid="{D5CDD505-2E9C-101B-9397-08002B2CF9AE}" pid="7" name="MSIP_Label_b603dfd7-d93a-4381-a340-2995d8282205_Name">
    <vt:lpwstr>OFFICIAL</vt:lpwstr>
  </property>
  <property fmtid="{D5CDD505-2E9C-101B-9397-08002B2CF9AE}" pid="8" name="MSIP_Label_b603dfd7-d93a-4381-a340-2995d8282205_SiteId">
    <vt:lpwstr>05a0e69a-418a-47c1-9c25-9387261bf991</vt:lpwstr>
  </property>
  <property fmtid="{D5CDD505-2E9C-101B-9397-08002B2CF9AE}" pid="9" name="MSIP_Label_b603dfd7-d93a-4381-a340-2995d8282205_ActionId">
    <vt:lpwstr>93eaba11-1db6-4146-ad5d-2714e2d7d8f1</vt:lpwstr>
  </property>
  <property fmtid="{D5CDD505-2E9C-101B-9397-08002B2CF9AE}" pid="10" name="MSIP_Label_b603dfd7-d93a-4381-a340-2995d8282205_ContentBits">
    <vt:lpwstr>0</vt:lpwstr>
  </property>
</Properties>
</file>