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CC596A" w14:textId="14FAB660" w:rsidR="00B53FCE" w:rsidRDefault="00C023DC" w:rsidP="00684CDB">
      <w:pPr>
        <w:pStyle w:val="Title"/>
      </w:pPr>
      <w:r>
        <w:t xml:space="preserve">Ancient </w:t>
      </w:r>
      <w:r w:rsidR="000703DD">
        <w:t>h</w:t>
      </w:r>
      <w:r>
        <w:t xml:space="preserve">istory </w:t>
      </w:r>
      <w:r w:rsidR="007C6D55">
        <w:t>(</w:t>
      </w:r>
      <w:r w:rsidR="00367F27">
        <w:t>Year</w:t>
      </w:r>
      <w:r w:rsidR="007C6D55">
        <w:t xml:space="preserve"> </w:t>
      </w:r>
      <w:r w:rsidR="007438C3">
        <w:t>11</w:t>
      </w:r>
      <w:r w:rsidR="007C6D55">
        <w:t xml:space="preserve">) </w:t>
      </w:r>
      <w:r w:rsidR="00367F27">
        <w:t xml:space="preserve">– </w:t>
      </w:r>
      <w:r w:rsidR="00ED0929">
        <w:t>s</w:t>
      </w:r>
      <w:r w:rsidR="00962DCD" w:rsidRPr="00962DCD">
        <w:t>ample scope and sequence</w:t>
      </w:r>
    </w:p>
    <w:p w14:paraId="118F09DB" w14:textId="6FCAE26F" w:rsidR="00BC2871" w:rsidRPr="00E1389A" w:rsidRDefault="00BC2871" w:rsidP="00603A3A">
      <w:pPr>
        <w:pStyle w:val="Subtitle0"/>
      </w:pPr>
      <w:r>
        <w:br w:type="page"/>
      </w:r>
    </w:p>
    <w:sdt>
      <w:sdtPr>
        <w:rPr>
          <w:rFonts w:eastAsiaTheme="minorEastAsia"/>
          <w:b/>
          <w:bCs w:val="0"/>
          <w:color w:val="auto"/>
          <w:sz w:val="24"/>
          <w:szCs w:val="24"/>
        </w:rPr>
        <w:id w:val="-666639042"/>
        <w:docPartObj>
          <w:docPartGallery w:val="Table of Contents"/>
          <w:docPartUnique/>
        </w:docPartObj>
      </w:sdtPr>
      <w:sdtEndPr>
        <w:rPr>
          <w:b w:val="0"/>
          <w:noProof/>
          <w:sz w:val="22"/>
          <w:szCs w:val="22"/>
        </w:rPr>
      </w:sdtEndPr>
      <w:sdtContent>
        <w:p w14:paraId="3779E1F0" w14:textId="77777777" w:rsidR="00953037" w:rsidRDefault="00953037" w:rsidP="00603A3A">
          <w:pPr>
            <w:pStyle w:val="TOCHeading"/>
          </w:pPr>
          <w:r>
            <w:t>Contents</w:t>
          </w:r>
        </w:p>
        <w:p w14:paraId="0538AFC8" w14:textId="3C3557A9" w:rsidR="000703DD" w:rsidRDefault="00603A3A">
          <w:pPr>
            <w:pStyle w:val="TOC1"/>
            <w:rPr>
              <w:rFonts w:asciiTheme="minorHAnsi" w:eastAsia="Batang" w:hAnsiTheme="minorHAnsi" w:cstheme="minorBidi"/>
              <w:b w:val="0"/>
              <w:kern w:val="2"/>
              <w:sz w:val="24"/>
              <w:lang w:eastAsia="ko-KR"/>
              <w14:ligatures w14:val="standardContextual"/>
            </w:rPr>
          </w:pPr>
          <w:r>
            <w:rPr>
              <w:b w:val="0"/>
            </w:rPr>
            <w:fldChar w:fldCharType="begin"/>
          </w:r>
          <w:r>
            <w:rPr>
              <w:b w:val="0"/>
            </w:rPr>
            <w:instrText xml:space="preserve"> TOC \o "1-3" \h \z \u </w:instrText>
          </w:r>
          <w:r>
            <w:rPr>
              <w:b w:val="0"/>
            </w:rPr>
            <w:fldChar w:fldCharType="separate"/>
          </w:r>
          <w:hyperlink w:anchor="_Toc181699801" w:history="1">
            <w:r w:rsidR="000703DD" w:rsidRPr="00977AAA">
              <w:rPr>
                <w:rStyle w:val="Hyperlink"/>
              </w:rPr>
              <w:t>Overview</w:t>
            </w:r>
            <w:r w:rsidR="000703DD">
              <w:rPr>
                <w:webHidden/>
              </w:rPr>
              <w:tab/>
            </w:r>
            <w:r w:rsidR="000703DD">
              <w:rPr>
                <w:webHidden/>
              </w:rPr>
              <w:fldChar w:fldCharType="begin"/>
            </w:r>
            <w:r w:rsidR="000703DD">
              <w:rPr>
                <w:webHidden/>
              </w:rPr>
              <w:instrText xml:space="preserve"> PAGEREF _Toc181699801 \h </w:instrText>
            </w:r>
            <w:r w:rsidR="000703DD">
              <w:rPr>
                <w:webHidden/>
              </w:rPr>
            </w:r>
            <w:r w:rsidR="000703DD">
              <w:rPr>
                <w:webHidden/>
              </w:rPr>
              <w:fldChar w:fldCharType="separate"/>
            </w:r>
            <w:r w:rsidR="000703DD">
              <w:rPr>
                <w:webHidden/>
              </w:rPr>
              <w:t>2</w:t>
            </w:r>
            <w:r w:rsidR="000703DD">
              <w:rPr>
                <w:webHidden/>
              </w:rPr>
              <w:fldChar w:fldCharType="end"/>
            </w:r>
          </w:hyperlink>
        </w:p>
        <w:p w14:paraId="6ABC3145" w14:textId="6B9371BB" w:rsidR="000703DD" w:rsidRDefault="00000000">
          <w:pPr>
            <w:pStyle w:val="TOC1"/>
            <w:rPr>
              <w:rFonts w:asciiTheme="minorHAnsi" w:eastAsia="Batang" w:hAnsiTheme="minorHAnsi" w:cstheme="minorBidi"/>
              <w:b w:val="0"/>
              <w:kern w:val="2"/>
              <w:sz w:val="24"/>
              <w:lang w:eastAsia="ko-KR"/>
              <w14:ligatures w14:val="standardContextual"/>
            </w:rPr>
          </w:pPr>
          <w:hyperlink w:anchor="_Toc181699802" w:history="1">
            <w:r w:rsidR="000703DD" w:rsidRPr="00977AAA">
              <w:rPr>
                <w:rStyle w:val="Hyperlink"/>
              </w:rPr>
              <w:t>Ancient history (Year 11) – scope and sequence</w:t>
            </w:r>
            <w:r w:rsidR="000703DD">
              <w:rPr>
                <w:webHidden/>
              </w:rPr>
              <w:tab/>
            </w:r>
            <w:r w:rsidR="000703DD">
              <w:rPr>
                <w:webHidden/>
              </w:rPr>
              <w:fldChar w:fldCharType="begin"/>
            </w:r>
            <w:r w:rsidR="000703DD">
              <w:rPr>
                <w:webHidden/>
              </w:rPr>
              <w:instrText xml:space="preserve"> PAGEREF _Toc181699802 \h </w:instrText>
            </w:r>
            <w:r w:rsidR="000703DD">
              <w:rPr>
                <w:webHidden/>
              </w:rPr>
            </w:r>
            <w:r w:rsidR="000703DD">
              <w:rPr>
                <w:webHidden/>
              </w:rPr>
              <w:fldChar w:fldCharType="separate"/>
            </w:r>
            <w:r w:rsidR="000703DD">
              <w:rPr>
                <w:webHidden/>
              </w:rPr>
              <w:t>4</w:t>
            </w:r>
            <w:r w:rsidR="000703DD">
              <w:rPr>
                <w:webHidden/>
              </w:rPr>
              <w:fldChar w:fldCharType="end"/>
            </w:r>
          </w:hyperlink>
        </w:p>
        <w:p w14:paraId="50BB04F3" w14:textId="6835360C" w:rsidR="000703DD" w:rsidRDefault="00000000">
          <w:pPr>
            <w:pStyle w:val="TOC1"/>
            <w:rPr>
              <w:rFonts w:asciiTheme="minorHAnsi" w:eastAsia="Batang" w:hAnsiTheme="minorHAnsi" w:cstheme="minorBidi"/>
              <w:b w:val="0"/>
              <w:kern w:val="2"/>
              <w:sz w:val="24"/>
              <w:lang w:eastAsia="ko-KR"/>
              <w14:ligatures w14:val="standardContextual"/>
            </w:rPr>
          </w:pPr>
          <w:hyperlink w:anchor="_Toc181699803" w:history="1">
            <w:r w:rsidR="000703DD" w:rsidRPr="00977AAA">
              <w:rPr>
                <w:rStyle w:val="Hyperlink"/>
                <w:rFonts w:eastAsiaTheme="majorEastAsia"/>
                <w:bCs/>
              </w:rPr>
              <w:t>References</w:t>
            </w:r>
            <w:r w:rsidR="000703DD">
              <w:rPr>
                <w:webHidden/>
              </w:rPr>
              <w:tab/>
            </w:r>
            <w:r w:rsidR="000703DD">
              <w:rPr>
                <w:webHidden/>
              </w:rPr>
              <w:fldChar w:fldCharType="begin"/>
            </w:r>
            <w:r w:rsidR="000703DD">
              <w:rPr>
                <w:webHidden/>
              </w:rPr>
              <w:instrText xml:space="preserve"> PAGEREF _Toc181699803 \h </w:instrText>
            </w:r>
            <w:r w:rsidR="000703DD">
              <w:rPr>
                <w:webHidden/>
              </w:rPr>
            </w:r>
            <w:r w:rsidR="000703DD">
              <w:rPr>
                <w:webHidden/>
              </w:rPr>
              <w:fldChar w:fldCharType="separate"/>
            </w:r>
            <w:r w:rsidR="000703DD">
              <w:rPr>
                <w:webHidden/>
              </w:rPr>
              <w:t>8</w:t>
            </w:r>
            <w:r w:rsidR="000703DD">
              <w:rPr>
                <w:webHidden/>
              </w:rPr>
              <w:fldChar w:fldCharType="end"/>
            </w:r>
          </w:hyperlink>
        </w:p>
        <w:p w14:paraId="4A2211F0" w14:textId="31B9B2CC" w:rsidR="00B063B4" w:rsidRDefault="00603A3A" w:rsidP="00B063B4">
          <w:pPr>
            <w:rPr>
              <w:noProof/>
            </w:rPr>
          </w:pPr>
          <w:r>
            <w:rPr>
              <w:b/>
              <w:noProof/>
            </w:rPr>
            <w:fldChar w:fldCharType="end"/>
          </w:r>
        </w:p>
      </w:sdtContent>
    </w:sdt>
    <w:p w14:paraId="368E3BF5" w14:textId="333317BA" w:rsidR="00C82BB0" w:rsidRPr="00B063B4" w:rsidRDefault="00953037" w:rsidP="00B063B4">
      <w:pPr>
        <w:rPr>
          <w:b/>
          <w:bCs/>
          <w:noProof/>
        </w:rPr>
      </w:pPr>
      <w:r>
        <w:br w:type="page"/>
      </w:r>
    </w:p>
    <w:p w14:paraId="23C5226F" w14:textId="77777777" w:rsidR="00C82BB0" w:rsidRDefault="00C82BB0" w:rsidP="00C82BB0">
      <w:pPr>
        <w:pStyle w:val="Heading1"/>
      </w:pPr>
      <w:bookmarkStart w:id="0" w:name="_Toc181699801"/>
      <w:r>
        <w:lastRenderedPageBreak/>
        <w:t>Overview</w:t>
      </w:r>
      <w:bookmarkEnd w:id="0"/>
    </w:p>
    <w:p w14:paraId="7D9178D9" w14:textId="77777777" w:rsidR="00B7164F" w:rsidRPr="00B7164F" w:rsidRDefault="00B7164F" w:rsidP="00B7164F">
      <w:r w:rsidRPr="00B7164F">
        <w:t xml:space="preserve">All NSW public schools need to plan curriculum and develop teaching programs consistent with the </w:t>
      </w:r>
      <w:r w:rsidRPr="00B7164F">
        <w:rPr>
          <w:i/>
          <w:iCs/>
        </w:rPr>
        <w:t>Education Act 1990</w:t>
      </w:r>
      <w:r w:rsidRPr="00B7164F">
        <w:t xml:space="preserve"> (NSW) and the NSW Education Standards Authority (NESA) syllabuses and credentialing requirements. Scope and sequences form part of the ongoing documentation or evidence schools maintain to comply with the department’s policy, policy standards and registration requirements.</w:t>
      </w:r>
    </w:p>
    <w:p w14:paraId="07756D36" w14:textId="77777777" w:rsidR="00B7164F" w:rsidRDefault="00B7164F" w:rsidP="00B7164F">
      <w:r w:rsidRPr="00B7164F">
        <w:t>This resource has been developed to assist teachers in NSW Department of Education schools to create learning that is contextualised to their classroom. It can be used as a basis for the teacher’s own program, assessment, or scope and sequence, or be used as an example of how the new curriculum could be implemented. The resource has suggested timeframes that may need to be adjusted by the teacher to meet the needs of their students.</w:t>
      </w:r>
    </w:p>
    <w:p w14:paraId="5CC6BF4F" w14:textId="3FB86FF5" w:rsidR="00C82BB0" w:rsidRDefault="00933E74" w:rsidP="00B7164F">
      <w:r>
        <w:fldChar w:fldCharType="begin"/>
      </w:r>
      <w:r>
        <w:instrText xml:space="preserve"> REF _Ref181354106 \h </w:instrText>
      </w:r>
      <w:r>
        <w:fldChar w:fldCharType="separate"/>
      </w:r>
      <w:r>
        <w:t xml:space="preserve">Table </w:t>
      </w:r>
      <w:r>
        <w:rPr>
          <w:noProof/>
        </w:rPr>
        <w:t>1</w:t>
      </w:r>
      <w:r>
        <w:fldChar w:fldCharType="end"/>
      </w:r>
      <w:r w:rsidR="005F560F">
        <w:t xml:space="preserve"> identifies the focus area options in the scope and sequence</w:t>
      </w:r>
      <w:r w:rsidR="00C82BB0">
        <w:t>.</w:t>
      </w:r>
      <w:r w:rsidR="005F560F">
        <w:t xml:space="preserve"> </w:t>
      </w:r>
      <w:r w:rsidR="005F4711">
        <w:t>Some</w:t>
      </w:r>
      <w:r w:rsidR="005F560F">
        <w:t xml:space="preserve"> options appear as integrated studies in the scope and sequence.</w:t>
      </w:r>
    </w:p>
    <w:p w14:paraId="4FA62260" w14:textId="77777777" w:rsidR="00C82BB0" w:rsidRDefault="00C82BB0" w:rsidP="00C82BB0">
      <w:pPr>
        <w:pStyle w:val="Caption"/>
      </w:pPr>
      <w:bookmarkStart w:id="1" w:name="_Ref181354106"/>
      <w:r>
        <w:t xml:space="preserve">Table </w:t>
      </w:r>
      <w:r>
        <w:fldChar w:fldCharType="begin"/>
      </w:r>
      <w:r>
        <w:instrText xml:space="preserve"> SEQ Table \* ARABIC </w:instrText>
      </w:r>
      <w:r>
        <w:fldChar w:fldCharType="separate"/>
      </w:r>
      <w:r>
        <w:rPr>
          <w:noProof/>
        </w:rPr>
        <w:t>1</w:t>
      </w:r>
      <w:r>
        <w:fldChar w:fldCharType="end"/>
      </w:r>
      <w:bookmarkEnd w:id="1"/>
      <w:r>
        <w:t xml:space="preserve"> – focus area options</w:t>
      </w:r>
    </w:p>
    <w:tbl>
      <w:tblPr>
        <w:tblStyle w:val="Tableheader"/>
        <w:tblW w:w="0" w:type="auto"/>
        <w:tblLook w:val="04A0" w:firstRow="1" w:lastRow="0" w:firstColumn="1" w:lastColumn="0" w:noHBand="0" w:noVBand="1"/>
        <w:tblDescription w:val="Focus area options."/>
      </w:tblPr>
      <w:tblGrid>
        <w:gridCol w:w="3397"/>
        <w:gridCol w:w="8789"/>
        <w:gridCol w:w="2374"/>
      </w:tblGrid>
      <w:tr w:rsidR="00C82BB0" w14:paraId="3F6D5B6C" w14:textId="77777777" w:rsidTr="0440BEF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7" w:type="dxa"/>
          </w:tcPr>
          <w:p w14:paraId="33818D33" w14:textId="71333AA4" w:rsidR="00C82BB0" w:rsidRDefault="00C82BB0" w:rsidP="00C722CA">
            <w:r>
              <w:t>Focus area</w:t>
            </w:r>
          </w:p>
        </w:tc>
        <w:tc>
          <w:tcPr>
            <w:tcW w:w="8789" w:type="dxa"/>
          </w:tcPr>
          <w:p w14:paraId="0C12AC95" w14:textId="77777777" w:rsidR="00C82BB0" w:rsidRDefault="00C82BB0" w:rsidP="00C722CA">
            <w:pPr>
              <w:cnfStyle w:val="100000000000" w:firstRow="1" w:lastRow="0" w:firstColumn="0" w:lastColumn="0" w:oddVBand="0" w:evenVBand="0" w:oddHBand="0" w:evenHBand="0" w:firstRowFirstColumn="0" w:firstRowLastColumn="0" w:lastRowFirstColumn="0" w:lastRowLastColumn="0"/>
            </w:pPr>
            <w:r>
              <w:t>Options</w:t>
            </w:r>
          </w:p>
        </w:tc>
        <w:tc>
          <w:tcPr>
            <w:tcW w:w="2374" w:type="dxa"/>
          </w:tcPr>
          <w:p w14:paraId="43737571" w14:textId="77777777" w:rsidR="00C82BB0" w:rsidRDefault="00C82BB0" w:rsidP="00C722CA">
            <w:pPr>
              <w:cnfStyle w:val="100000000000" w:firstRow="1" w:lastRow="0" w:firstColumn="0" w:lastColumn="0" w:oddVBand="0" w:evenVBand="0" w:oddHBand="0" w:evenHBand="0" w:firstRowFirstColumn="0" w:firstRowLastColumn="0" w:lastRowFirstColumn="0" w:lastRowLastColumn="0"/>
            </w:pPr>
            <w:r>
              <w:t>Duration</w:t>
            </w:r>
          </w:p>
        </w:tc>
      </w:tr>
      <w:tr w:rsidR="00C82BB0" w14:paraId="194CA982" w14:textId="77777777" w:rsidTr="0440BE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7" w:type="dxa"/>
          </w:tcPr>
          <w:p w14:paraId="6159233C" w14:textId="77777777" w:rsidR="00C82BB0" w:rsidRPr="00633ED3" w:rsidRDefault="00C82BB0" w:rsidP="00C722CA">
            <w:pPr>
              <w:rPr>
                <w:b w:val="0"/>
                <w:bCs/>
              </w:rPr>
            </w:pPr>
            <w:r w:rsidRPr="00FF75BC">
              <w:rPr>
                <w:bCs/>
              </w:rPr>
              <w:t>Investigating ancient history</w:t>
            </w:r>
          </w:p>
        </w:tc>
        <w:tc>
          <w:tcPr>
            <w:tcW w:w="8789" w:type="dxa"/>
          </w:tcPr>
          <w:p w14:paraId="4F9C88D8" w14:textId="5532B129" w:rsidR="00283711" w:rsidRDefault="00C82BB0" w:rsidP="00872DE7">
            <w:pPr>
              <w:pStyle w:val="ListBullet"/>
              <w:cnfStyle w:val="000000100000" w:firstRow="0" w:lastRow="0" w:firstColumn="0" w:lastColumn="0" w:oddVBand="0" w:evenVBand="0" w:oddHBand="1" w:evenHBand="0" w:firstRowFirstColumn="0" w:firstRowLastColumn="0" w:lastRowFirstColumn="0" w:lastRowLastColumn="0"/>
            </w:pPr>
            <w:r w:rsidRPr="00633ED3">
              <w:t>The nature of ancient history</w:t>
            </w:r>
            <w:r w:rsidR="005F4711">
              <w:t xml:space="preserve"> (maximum 35 hours)</w:t>
            </w:r>
          </w:p>
          <w:p w14:paraId="7B1B6756" w14:textId="15B96F01" w:rsidR="00283711" w:rsidRPr="00872DE7" w:rsidRDefault="00C82BB0" w:rsidP="00872DE7">
            <w:pPr>
              <w:pStyle w:val="ListBullet2"/>
              <w:ind w:left="1166" w:hanging="567"/>
              <w:cnfStyle w:val="000000100000" w:firstRow="0" w:lastRow="0" w:firstColumn="0" w:lastColumn="0" w:oddVBand="0" w:evenVBand="0" w:oddHBand="1" w:evenHBand="0" w:firstRowFirstColumn="0" w:firstRowLastColumn="0" w:lastRowFirstColumn="0" w:lastRowLastColumn="0"/>
            </w:pPr>
            <w:r w:rsidRPr="00872DE7">
              <w:t>The investigation of ancient sites and sources</w:t>
            </w:r>
            <w:r w:rsidR="00084ABE" w:rsidRPr="00872DE7">
              <w:t xml:space="preserve"> (15 hours)</w:t>
            </w:r>
          </w:p>
          <w:p w14:paraId="11876614" w14:textId="30F8EB2A" w:rsidR="005F560F" w:rsidRPr="00872DE7" w:rsidRDefault="00882F18" w:rsidP="00872DE7">
            <w:pPr>
              <w:pStyle w:val="ListBullet2"/>
              <w:ind w:left="1166" w:hanging="567"/>
              <w:cnfStyle w:val="000000100000" w:firstRow="0" w:lastRow="0" w:firstColumn="0" w:lastColumn="0" w:oddVBand="0" w:evenVBand="0" w:oddHBand="1" w:evenHBand="0" w:firstRowFirstColumn="0" w:firstRowLastColumn="0" w:lastRowFirstColumn="0" w:lastRowLastColumn="0"/>
            </w:pPr>
            <w:r w:rsidRPr="00872DE7">
              <w:t>The r</w:t>
            </w:r>
            <w:r w:rsidR="005F560F" w:rsidRPr="00872DE7">
              <w:t>epresentation of the ancient past</w:t>
            </w:r>
            <w:r w:rsidR="00084ABE" w:rsidRPr="00872DE7">
              <w:t xml:space="preserve"> (integrated study</w:t>
            </w:r>
            <w:r w:rsidR="00256928" w:rsidRPr="00872DE7">
              <w:t xml:space="preserve"> 1</w:t>
            </w:r>
            <w:r w:rsidR="00084ABE" w:rsidRPr="00872DE7">
              <w:t>)</w:t>
            </w:r>
          </w:p>
          <w:p w14:paraId="2800A58D" w14:textId="601023C8" w:rsidR="005F560F" w:rsidRPr="00872DE7" w:rsidRDefault="00466C93" w:rsidP="00872DE7">
            <w:pPr>
              <w:pStyle w:val="ListBullet2"/>
              <w:ind w:left="1166" w:hanging="567"/>
              <w:cnfStyle w:val="000000100000" w:firstRow="0" w:lastRow="0" w:firstColumn="0" w:lastColumn="0" w:oddVBand="0" w:evenVBand="0" w:oddHBand="1" w:evenHBand="0" w:firstRowFirstColumn="0" w:firstRowLastColumn="0" w:lastRowFirstColumn="0" w:lastRowLastColumn="0"/>
            </w:pPr>
            <w:r w:rsidRPr="00872DE7">
              <w:t>Cultural heritage and role of m</w:t>
            </w:r>
            <w:r w:rsidR="008E3F63" w:rsidRPr="00872DE7">
              <w:t>useums</w:t>
            </w:r>
            <w:r w:rsidR="00084ABE" w:rsidRPr="00872DE7">
              <w:t xml:space="preserve"> (integrated study</w:t>
            </w:r>
            <w:r w:rsidR="00256928" w:rsidRPr="00872DE7">
              <w:t xml:space="preserve"> 2</w:t>
            </w:r>
            <w:r w:rsidR="00084ABE" w:rsidRPr="00872DE7">
              <w:t>)</w:t>
            </w:r>
          </w:p>
          <w:p w14:paraId="58120DB0" w14:textId="1F5E8A8B" w:rsidR="00F70CDB" w:rsidRPr="00872DE7" w:rsidRDefault="005F560F" w:rsidP="00872DE7">
            <w:pPr>
              <w:pStyle w:val="ListBullet2"/>
              <w:ind w:left="1166" w:hanging="567"/>
              <w:cnfStyle w:val="000000100000" w:firstRow="0" w:lastRow="0" w:firstColumn="0" w:lastColumn="0" w:oddVBand="0" w:evenVBand="0" w:oddHBand="1" w:evenHBand="0" w:firstRowFirstColumn="0" w:firstRowLastColumn="0" w:lastRowFirstColumn="0" w:lastRowLastColumn="0"/>
            </w:pPr>
            <w:r w:rsidRPr="00872DE7">
              <w:t>T</w:t>
            </w:r>
            <w:r w:rsidR="00882F18" w:rsidRPr="00872DE7">
              <w:t>he t</w:t>
            </w:r>
            <w:r w:rsidR="008E3F63" w:rsidRPr="00872DE7">
              <w:t>reatment and display of human remains</w:t>
            </w:r>
            <w:r w:rsidR="00084ABE" w:rsidRPr="00872DE7">
              <w:t xml:space="preserve"> (integrated study</w:t>
            </w:r>
            <w:r w:rsidR="00256928" w:rsidRPr="00872DE7">
              <w:t xml:space="preserve"> 2</w:t>
            </w:r>
            <w:r w:rsidR="00084ABE" w:rsidRPr="00872DE7">
              <w:t>)</w:t>
            </w:r>
          </w:p>
          <w:p w14:paraId="7ECD3A2E" w14:textId="3ABBC807" w:rsidR="00C82BB0" w:rsidRPr="00633ED3" w:rsidRDefault="00C82BB0" w:rsidP="00C722CA">
            <w:pPr>
              <w:pStyle w:val="ListBullet"/>
              <w:mirrorIndents w:val="0"/>
              <w:cnfStyle w:val="000000100000" w:firstRow="0" w:lastRow="0" w:firstColumn="0" w:lastColumn="0" w:oddVBand="0" w:evenVBand="0" w:oddHBand="1" w:evenHBand="0" w:firstRowFirstColumn="0" w:firstRowLastColumn="0" w:lastRowFirstColumn="0" w:lastRowLastColumn="0"/>
              <w:rPr>
                <w:b/>
              </w:rPr>
            </w:pPr>
            <w:r>
              <w:lastRenderedPageBreak/>
              <w:t>Case studies</w:t>
            </w:r>
            <w:r w:rsidR="005F4711">
              <w:t xml:space="preserve"> (minimum 25 hours)</w:t>
            </w:r>
          </w:p>
          <w:p w14:paraId="223DF531" w14:textId="0B75650D" w:rsidR="00C82BB0" w:rsidRPr="00EC149B" w:rsidRDefault="00C82BB0" w:rsidP="00EC149B">
            <w:pPr>
              <w:pStyle w:val="ListBullet2"/>
              <w:ind w:left="1166" w:hanging="567"/>
              <w:cnfStyle w:val="000000100000" w:firstRow="0" w:lastRow="0" w:firstColumn="0" w:lastColumn="0" w:oddVBand="0" w:evenVBand="0" w:oddHBand="1" w:evenHBand="0" w:firstRowFirstColumn="0" w:firstRowLastColumn="0" w:lastRowFirstColumn="0" w:lastRowLastColumn="0"/>
            </w:pPr>
            <w:r w:rsidRPr="00EC149B">
              <w:t xml:space="preserve">List A – </w:t>
            </w:r>
            <w:r w:rsidR="00466C93" w:rsidRPr="00EC149B">
              <w:t xml:space="preserve">Boudicca </w:t>
            </w:r>
            <w:r w:rsidRPr="00EC149B">
              <w:t>(</w:t>
            </w:r>
            <w:r w:rsidR="005F4711" w:rsidRPr="00EC149B">
              <w:t xml:space="preserve">minimum 10 </w:t>
            </w:r>
            <w:r w:rsidRPr="00EC149B">
              <w:t>hours</w:t>
            </w:r>
            <w:r w:rsidR="00256928" w:rsidRPr="00EC149B">
              <w:t>, integrated study 1</w:t>
            </w:r>
            <w:r w:rsidRPr="00EC149B">
              <w:t>)</w:t>
            </w:r>
          </w:p>
          <w:p w14:paraId="3DF423A8" w14:textId="5BCC01FD" w:rsidR="00C82BB0" w:rsidRPr="00633ED3" w:rsidRDefault="00C82BB0" w:rsidP="00EC149B">
            <w:pPr>
              <w:pStyle w:val="ListBullet2"/>
              <w:ind w:left="1166" w:hanging="567"/>
              <w:cnfStyle w:val="000000100000" w:firstRow="0" w:lastRow="0" w:firstColumn="0" w:lastColumn="0" w:oddVBand="0" w:evenVBand="0" w:oddHBand="1" w:evenHBand="0" w:firstRowFirstColumn="0" w:firstRowLastColumn="0" w:lastRowFirstColumn="0" w:lastRowLastColumn="0"/>
              <w:rPr>
                <w:b/>
              </w:rPr>
            </w:pPr>
            <w:r w:rsidRPr="00EC149B">
              <w:t xml:space="preserve">List B – </w:t>
            </w:r>
            <w:r w:rsidR="00466C93" w:rsidRPr="00EC149B">
              <w:t>Persepolis</w:t>
            </w:r>
            <w:r w:rsidRPr="00EC149B">
              <w:t xml:space="preserve"> (</w:t>
            </w:r>
            <w:r w:rsidR="00084ABE" w:rsidRPr="00EC149B">
              <w:t>15</w:t>
            </w:r>
            <w:r w:rsidRPr="00EC149B">
              <w:t xml:space="preserve"> hours</w:t>
            </w:r>
            <w:r w:rsidR="00C93816" w:rsidRPr="00EC149B">
              <w:t>)</w:t>
            </w:r>
          </w:p>
        </w:tc>
        <w:tc>
          <w:tcPr>
            <w:tcW w:w="2374" w:type="dxa"/>
          </w:tcPr>
          <w:p w14:paraId="5A08A91D" w14:textId="77777777" w:rsidR="00C82BB0" w:rsidRDefault="00C82BB0" w:rsidP="00C722CA">
            <w:pPr>
              <w:cnfStyle w:val="000000100000" w:firstRow="0" w:lastRow="0" w:firstColumn="0" w:lastColumn="0" w:oddVBand="0" w:evenVBand="0" w:oddHBand="1" w:evenHBand="0" w:firstRowFirstColumn="0" w:firstRowLastColumn="0" w:lastRowFirstColumn="0" w:lastRowLastColumn="0"/>
            </w:pPr>
            <w:r>
              <w:lastRenderedPageBreak/>
              <w:t>60 hours</w:t>
            </w:r>
          </w:p>
        </w:tc>
      </w:tr>
      <w:tr w:rsidR="00C82BB0" w14:paraId="3C59D83D" w14:textId="77777777" w:rsidTr="0440BEF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7" w:type="dxa"/>
          </w:tcPr>
          <w:p w14:paraId="2D0FB040" w14:textId="77777777" w:rsidR="00C82BB0" w:rsidRDefault="00C82BB0" w:rsidP="00C722CA">
            <w:r>
              <w:t>Features of ancient societies</w:t>
            </w:r>
          </w:p>
        </w:tc>
        <w:tc>
          <w:tcPr>
            <w:tcW w:w="8789" w:type="dxa"/>
          </w:tcPr>
          <w:p w14:paraId="4DE960CA" w14:textId="3DEBA66E" w:rsidR="00C82BB0" w:rsidRDefault="008E3F63" w:rsidP="00C722CA">
            <w:pPr>
              <w:pStyle w:val="ListBullet"/>
              <w:cnfStyle w:val="000000010000" w:firstRow="0" w:lastRow="0" w:firstColumn="0" w:lastColumn="0" w:oddVBand="0" w:evenVBand="0" w:oddHBand="0" w:evenHBand="1" w:firstRowFirstColumn="0" w:firstRowLastColumn="0" w:lastRowFirstColumn="0" w:lastRowLastColumn="0"/>
            </w:pPr>
            <w:r>
              <w:t xml:space="preserve">Roman </w:t>
            </w:r>
            <w:r w:rsidR="00D7392A">
              <w:t xml:space="preserve">society – </w:t>
            </w:r>
            <w:r w:rsidR="00882F18">
              <w:t>S</w:t>
            </w:r>
            <w:r>
              <w:t>lavery</w:t>
            </w:r>
            <w:r w:rsidR="00C82BB0">
              <w:t xml:space="preserve"> (2</w:t>
            </w:r>
            <w:r w:rsidR="005F560F">
              <w:t>0</w:t>
            </w:r>
            <w:r w:rsidR="00C82BB0">
              <w:t xml:space="preserve"> hours)</w:t>
            </w:r>
          </w:p>
          <w:p w14:paraId="0D33018C" w14:textId="7E42F1B4" w:rsidR="00C82BB0" w:rsidRDefault="008E3F63" w:rsidP="00C722CA">
            <w:pPr>
              <w:pStyle w:val="ListBullet"/>
              <w:cnfStyle w:val="000000010000" w:firstRow="0" w:lastRow="0" w:firstColumn="0" w:lastColumn="0" w:oddVBand="0" w:evenVBand="0" w:oddHBand="0" w:evenHBand="1" w:firstRowFirstColumn="0" w:firstRowLastColumn="0" w:lastRowFirstColumn="0" w:lastRowLastColumn="0"/>
            </w:pPr>
            <w:r>
              <w:t>Egyptian society – Death and burial practices</w:t>
            </w:r>
            <w:r w:rsidR="00C82BB0">
              <w:t xml:space="preserve"> (20 hours)</w:t>
            </w:r>
          </w:p>
        </w:tc>
        <w:tc>
          <w:tcPr>
            <w:tcW w:w="2374" w:type="dxa"/>
          </w:tcPr>
          <w:p w14:paraId="78CF1B5E" w14:textId="34C69987" w:rsidR="00C82BB0" w:rsidRDefault="00C82BB0" w:rsidP="00C722CA">
            <w:pPr>
              <w:cnfStyle w:val="000000010000" w:firstRow="0" w:lastRow="0" w:firstColumn="0" w:lastColumn="0" w:oddVBand="0" w:evenVBand="0" w:oddHBand="0" w:evenHBand="1" w:firstRowFirstColumn="0" w:firstRowLastColumn="0" w:lastRowFirstColumn="0" w:lastRowLastColumn="0"/>
            </w:pPr>
            <w:r>
              <w:t>40 hours</w:t>
            </w:r>
          </w:p>
        </w:tc>
      </w:tr>
      <w:tr w:rsidR="00C82BB0" w14:paraId="0047A4B4" w14:textId="77777777" w:rsidTr="0440BE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7" w:type="dxa"/>
          </w:tcPr>
          <w:p w14:paraId="5DC975FF" w14:textId="77777777" w:rsidR="00C82BB0" w:rsidRDefault="00C82BB0" w:rsidP="00C722CA">
            <w:r>
              <w:t>Historical investigation</w:t>
            </w:r>
          </w:p>
        </w:tc>
        <w:tc>
          <w:tcPr>
            <w:tcW w:w="8789" w:type="dxa"/>
          </w:tcPr>
          <w:p w14:paraId="7626EAC8" w14:textId="7B8A07B5" w:rsidR="00B7164F" w:rsidRDefault="00B7164F" w:rsidP="00B7164F">
            <w:pPr>
              <w:pStyle w:val="ListBullet"/>
              <w:cnfStyle w:val="000000100000" w:firstRow="0" w:lastRow="0" w:firstColumn="0" w:lastColumn="0" w:oddVBand="0" w:evenVBand="0" w:oddHBand="1" w:evenHBand="0" w:firstRowFirstColumn="0" w:firstRowLastColumn="0" w:lastRowFirstColumn="0" w:lastRowLastColumn="0"/>
            </w:pPr>
            <w:r>
              <w:t>Third Servile War (5 hours)</w:t>
            </w:r>
          </w:p>
          <w:p w14:paraId="3F2032E0" w14:textId="20E9B735" w:rsidR="00C82BB0" w:rsidRDefault="00B7164F" w:rsidP="00B7164F">
            <w:pPr>
              <w:pStyle w:val="ListBullet"/>
              <w:cnfStyle w:val="000000100000" w:firstRow="0" w:lastRow="0" w:firstColumn="0" w:lastColumn="0" w:oddVBand="0" w:evenVBand="0" w:oddHBand="1" w:evenHBand="0" w:firstRowFirstColumn="0" w:firstRowLastColumn="0" w:lastRowFirstColumn="0" w:lastRowLastColumn="0"/>
            </w:pPr>
            <w:r>
              <w:t>Student directed investigation (15 hours)</w:t>
            </w:r>
          </w:p>
        </w:tc>
        <w:tc>
          <w:tcPr>
            <w:tcW w:w="2374" w:type="dxa"/>
          </w:tcPr>
          <w:p w14:paraId="514C8999" w14:textId="41FCA5E9" w:rsidR="00C82BB0" w:rsidRDefault="00C82BB0" w:rsidP="00C722CA">
            <w:pPr>
              <w:cnfStyle w:val="000000100000" w:firstRow="0" w:lastRow="0" w:firstColumn="0" w:lastColumn="0" w:oddVBand="0" w:evenVBand="0" w:oddHBand="1" w:evenHBand="0" w:firstRowFirstColumn="0" w:firstRowLastColumn="0" w:lastRowFirstColumn="0" w:lastRowLastColumn="0"/>
            </w:pPr>
            <w:r>
              <w:t>20 hours</w:t>
            </w:r>
          </w:p>
        </w:tc>
      </w:tr>
    </w:tbl>
    <w:p w14:paraId="2BE5580E" w14:textId="77777777" w:rsidR="009422BA" w:rsidRPr="00EC149B" w:rsidRDefault="009422BA" w:rsidP="00EC149B">
      <w:bookmarkStart w:id="2" w:name="_Toc147483513"/>
      <w:r>
        <w:br w:type="page"/>
      </w:r>
    </w:p>
    <w:p w14:paraId="0B532F28" w14:textId="555DA781" w:rsidR="00E22834" w:rsidRPr="009D2E99" w:rsidRDefault="002D679A" w:rsidP="00C82BB0">
      <w:pPr>
        <w:pStyle w:val="Heading1"/>
      </w:pPr>
      <w:bookmarkStart w:id="3" w:name="_Toc181699802"/>
      <w:r>
        <w:lastRenderedPageBreak/>
        <w:t xml:space="preserve">Ancient </w:t>
      </w:r>
      <w:r w:rsidR="000703DD">
        <w:t>h</w:t>
      </w:r>
      <w:r>
        <w:t>istory</w:t>
      </w:r>
      <w:r w:rsidR="00885A4E" w:rsidRPr="00885A4E">
        <w:t xml:space="preserve"> </w:t>
      </w:r>
      <w:r w:rsidR="00885A4E">
        <w:t>(</w:t>
      </w:r>
      <w:r w:rsidR="004775EA" w:rsidRPr="004775EA">
        <w:t>Year</w:t>
      </w:r>
      <w:r w:rsidR="00885A4E">
        <w:t xml:space="preserve"> </w:t>
      </w:r>
      <w:r>
        <w:t>11</w:t>
      </w:r>
      <w:r w:rsidR="00885A4E">
        <w:t xml:space="preserve">) </w:t>
      </w:r>
      <w:r w:rsidR="004775EA" w:rsidRPr="004775EA">
        <w:t xml:space="preserve">– </w:t>
      </w:r>
      <w:r w:rsidR="00ED0929">
        <w:t>s</w:t>
      </w:r>
      <w:r w:rsidR="004775EA" w:rsidRPr="004775EA">
        <w:t>cope and sequence</w:t>
      </w:r>
      <w:bookmarkStart w:id="4" w:name="_Toc112409826"/>
      <w:bookmarkStart w:id="5" w:name="_Toc147483514"/>
      <w:bookmarkEnd w:id="2"/>
      <w:bookmarkEnd w:id="3"/>
    </w:p>
    <w:bookmarkEnd w:id="4"/>
    <w:bookmarkEnd w:id="5"/>
    <w:p w14:paraId="0A8438BB" w14:textId="2188E369" w:rsidR="00B7164F" w:rsidRDefault="00B7164F" w:rsidP="00B7164F">
      <w:pPr>
        <w:pStyle w:val="FeatureBox2"/>
      </w:pPr>
      <w:r w:rsidRPr="00B7164F">
        <w:rPr>
          <w:b/>
          <w:bCs/>
        </w:rPr>
        <w:t>Note</w:t>
      </w:r>
      <w:r w:rsidRPr="00B7164F">
        <w:t>: the ‘Term and duration’ column provides general guidance on scheduling and duration of units. Adjust to suit your school context.</w:t>
      </w:r>
    </w:p>
    <w:p w14:paraId="6252021F" w14:textId="0051A223" w:rsidR="0025103A" w:rsidRDefault="0025103A" w:rsidP="00684CDB">
      <w:pPr>
        <w:pStyle w:val="Caption"/>
      </w:pPr>
      <w:r>
        <w:t xml:space="preserve">Table </w:t>
      </w:r>
      <w:r>
        <w:fldChar w:fldCharType="begin"/>
      </w:r>
      <w:r>
        <w:instrText xml:space="preserve"> SEQ Table \* ARABIC </w:instrText>
      </w:r>
      <w:r>
        <w:fldChar w:fldCharType="separate"/>
      </w:r>
      <w:r w:rsidR="00FC788A">
        <w:rPr>
          <w:noProof/>
        </w:rPr>
        <w:t>2</w:t>
      </w:r>
      <w:r>
        <w:rPr>
          <w:noProof/>
        </w:rPr>
        <w:fldChar w:fldCharType="end"/>
      </w:r>
      <w:r>
        <w:t xml:space="preserve"> – </w:t>
      </w:r>
      <w:r w:rsidR="005B0F58">
        <w:t>a</w:t>
      </w:r>
      <w:r w:rsidR="00AF4522">
        <w:t xml:space="preserve">ncient </w:t>
      </w:r>
      <w:r w:rsidR="005B0F58">
        <w:t>h</w:t>
      </w:r>
      <w:r w:rsidR="00AF4522">
        <w:t>istory</w:t>
      </w:r>
      <w:r>
        <w:t xml:space="preserve"> </w:t>
      </w:r>
      <w:r w:rsidR="00AE76AB">
        <w:t>(</w:t>
      </w:r>
      <w:r w:rsidR="00AF4522">
        <w:t>Year 11</w:t>
      </w:r>
      <w:r w:rsidR="00AE76AB">
        <w:t>)</w:t>
      </w:r>
      <w:r w:rsidR="00AF4522">
        <w:t xml:space="preserve"> 120</w:t>
      </w:r>
      <w:r w:rsidR="00AE76AB">
        <w:t>-</w:t>
      </w:r>
      <w:r w:rsidR="00AF4522">
        <w:t>hour</w:t>
      </w:r>
      <w:r>
        <w:t xml:space="preserve"> scope and sequence</w:t>
      </w:r>
    </w:p>
    <w:tbl>
      <w:tblPr>
        <w:tblStyle w:val="Tableheader"/>
        <w:tblW w:w="5000" w:type="pct"/>
        <w:tblLayout w:type="fixed"/>
        <w:tblLook w:val="04A0" w:firstRow="1" w:lastRow="0" w:firstColumn="1" w:lastColumn="0" w:noHBand="0" w:noVBand="1"/>
        <w:tblDescription w:val="Table outlines the term or duration information, learning overview, outcomes, skills and assessment details."/>
      </w:tblPr>
      <w:tblGrid>
        <w:gridCol w:w="1695"/>
        <w:gridCol w:w="7514"/>
        <w:gridCol w:w="3405"/>
        <w:gridCol w:w="1948"/>
      </w:tblGrid>
      <w:tr w:rsidR="00720B00" w14:paraId="666EE595" w14:textId="77777777" w:rsidTr="00720B00">
        <w:trPr>
          <w:cnfStyle w:val="100000000000" w:firstRow="1" w:lastRow="0" w:firstColumn="0" w:lastColumn="0" w:oddVBand="0" w:evenVBand="0" w:oddHBand="0" w:evenHBand="0" w:firstRowFirstColumn="0" w:firstRowLastColumn="0" w:lastRowFirstColumn="0" w:lastRowLastColumn="0"/>
          <w:trHeight w:val="680"/>
        </w:trPr>
        <w:tc>
          <w:tcPr>
            <w:cnfStyle w:val="001000000000" w:firstRow="0" w:lastRow="0" w:firstColumn="1" w:lastColumn="0" w:oddVBand="0" w:evenVBand="0" w:oddHBand="0" w:evenHBand="0" w:firstRowFirstColumn="0" w:firstRowLastColumn="0" w:lastRowFirstColumn="0" w:lastRowLastColumn="0"/>
            <w:tcW w:w="582" w:type="pct"/>
          </w:tcPr>
          <w:p w14:paraId="7F284277" w14:textId="77777777" w:rsidR="00B063B4" w:rsidRDefault="00B063B4" w:rsidP="00684CDB">
            <w:r>
              <w:t>Term and duration</w:t>
            </w:r>
          </w:p>
        </w:tc>
        <w:tc>
          <w:tcPr>
            <w:tcW w:w="2580" w:type="pct"/>
          </w:tcPr>
          <w:p w14:paraId="468ABBF4" w14:textId="77777777" w:rsidR="00B063B4" w:rsidRDefault="00B063B4" w:rsidP="00684CDB">
            <w:pPr>
              <w:cnfStyle w:val="100000000000" w:firstRow="1" w:lastRow="0" w:firstColumn="0" w:lastColumn="0" w:oddVBand="0" w:evenVBand="0" w:oddHBand="0" w:evenHBand="0" w:firstRowFirstColumn="0" w:firstRowLastColumn="0" w:lastRowFirstColumn="0" w:lastRowLastColumn="0"/>
            </w:pPr>
            <w:r>
              <w:t>Learning overview</w:t>
            </w:r>
          </w:p>
        </w:tc>
        <w:tc>
          <w:tcPr>
            <w:tcW w:w="1169" w:type="pct"/>
          </w:tcPr>
          <w:p w14:paraId="535948B2" w14:textId="59A9248A" w:rsidR="00B063B4" w:rsidRDefault="00B063B4" w:rsidP="00684CDB">
            <w:pPr>
              <w:cnfStyle w:val="100000000000" w:firstRow="1" w:lastRow="0" w:firstColumn="0" w:lastColumn="0" w:oddVBand="0" w:evenVBand="0" w:oddHBand="0" w:evenHBand="0" w:firstRowFirstColumn="0" w:firstRowLastColumn="0" w:lastRowFirstColumn="0" w:lastRowLastColumn="0"/>
            </w:pPr>
            <w:r>
              <w:t>Outcomes</w:t>
            </w:r>
          </w:p>
        </w:tc>
        <w:tc>
          <w:tcPr>
            <w:tcW w:w="669" w:type="pct"/>
          </w:tcPr>
          <w:p w14:paraId="6A33F5F0" w14:textId="77777777" w:rsidR="00B063B4" w:rsidRDefault="00B063B4" w:rsidP="00684CDB">
            <w:pPr>
              <w:cnfStyle w:val="100000000000" w:firstRow="1" w:lastRow="0" w:firstColumn="0" w:lastColumn="0" w:oddVBand="0" w:evenVBand="0" w:oddHBand="0" w:evenHBand="0" w:firstRowFirstColumn="0" w:firstRowLastColumn="0" w:lastRowFirstColumn="0" w:lastRowLastColumn="0"/>
            </w:pPr>
            <w:r>
              <w:t>Assessment</w:t>
            </w:r>
          </w:p>
        </w:tc>
      </w:tr>
      <w:tr w:rsidR="00720B00" w14:paraId="2893822D" w14:textId="77777777" w:rsidTr="00720B0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2" w:type="pct"/>
          </w:tcPr>
          <w:p w14:paraId="476A6676" w14:textId="7EBAE1B4" w:rsidR="00B063B4" w:rsidRDefault="00B063B4" w:rsidP="00603A3A">
            <w:pPr>
              <w:rPr>
                <w:b w:val="0"/>
              </w:rPr>
            </w:pPr>
            <w:r>
              <w:t>Term 1</w:t>
            </w:r>
          </w:p>
          <w:p w14:paraId="57E994D5" w14:textId="7814C350" w:rsidR="00B063B4" w:rsidRDefault="00B063B4" w:rsidP="00603A3A">
            <w:r>
              <w:t>15 hours</w:t>
            </w:r>
          </w:p>
        </w:tc>
        <w:tc>
          <w:tcPr>
            <w:tcW w:w="2580" w:type="pct"/>
          </w:tcPr>
          <w:p w14:paraId="63BB4AAE" w14:textId="5D46BC4C" w:rsidR="00B063B4" w:rsidRDefault="00E118D7" w:rsidP="00684CDB">
            <w:pPr>
              <w:cnfStyle w:val="000000100000" w:firstRow="0" w:lastRow="0" w:firstColumn="0" w:lastColumn="0" w:oddVBand="0" w:evenVBand="0" w:oddHBand="1" w:evenHBand="0" w:firstRowFirstColumn="0" w:firstRowLastColumn="0" w:lastRowFirstColumn="0" w:lastRowLastColumn="0"/>
              <w:rPr>
                <w:b/>
                <w:bCs/>
              </w:rPr>
            </w:pPr>
            <w:r w:rsidRPr="00ED140B">
              <w:rPr>
                <w:b/>
              </w:rPr>
              <w:t>Investigating ancient history</w:t>
            </w:r>
            <w:r w:rsidRPr="00220BFA">
              <w:rPr>
                <w:b/>
              </w:rPr>
              <w:t xml:space="preserve"> </w:t>
            </w:r>
            <w:r w:rsidR="00220BFA" w:rsidRPr="00220BFA">
              <w:rPr>
                <w:b/>
              </w:rPr>
              <w:t xml:space="preserve">– </w:t>
            </w:r>
            <w:r w:rsidR="00B063B4">
              <w:rPr>
                <w:b/>
                <w:bCs/>
              </w:rPr>
              <w:t>The investigation of ancient sites and sources</w:t>
            </w:r>
          </w:p>
          <w:p w14:paraId="05AA2AB9" w14:textId="1B3C68A8" w:rsidR="00B063B4" w:rsidRPr="005F560F" w:rsidRDefault="00B063B4" w:rsidP="00684CDB">
            <w:pPr>
              <w:cnfStyle w:val="000000100000" w:firstRow="0" w:lastRow="0" w:firstColumn="0" w:lastColumn="0" w:oddVBand="0" w:evenVBand="0" w:oddHBand="1" w:evenHBand="0" w:firstRowFirstColumn="0" w:firstRowLastColumn="0" w:lastRowFirstColumn="0" w:lastRowLastColumn="0"/>
            </w:pPr>
            <w:r>
              <w:t xml:space="preserve">This unit introduces </w:t>
            </w:r>
            <w:r w:rsidR="00A83166">
              <w:t>the</w:t>
            </w:r>
            <w:r>
              <w:t xml:space="preserve"> </w:t>
            </w:r>
            <w:r w:rsidRPr="00771B86">
              <w:t xml:space="preserve">methods used by historians and archaeologists to </w:t>
            </w:r>
            <w:r w:rsidR="00585521">
              <w:t xml:space="preserve">investigate </w:t>
            </w:r>
            <w:r w:rsidRPr="00771B86">
              <w:t xml:space="preserve">the </w:t>
            </w:r>
            <w:r w:rsidR="00585521">
              <w:t xml:space="preserve">ancient </w:t>
            </w:r>
            <w:r w:rsidRPr="00771B86">
              <w:t>past</w:t>
            </w:r>
            <w:r>
              <w:t>. Students explore historiographical issues of availability, condition, reliability and authenticity of sources. Through this, they learn to assess the value and limitations of sources.</w:t>
            </w:r>
          </w:p>
        </w:tc>
        <w:tc>
          <w:tcPr>
            <w:tcW w:w="1169" w:type="pct"/>
          </w:tcPr>
          <w:p w14:paraId="5954AD8F" w14:textId="77777777" w:rsidR="00B063B4" w:rsidRDefault="00B063B4" w:rsidP="00E00675">
            <w:pPr>
              <w:cnfStyle w:val="000000100000" w:firstRow="0" w:lastRow="0" w:firstColumn="0" w:lastColumn="0" w:oddVBand="0" w:evenVBand="0" w:oddHBand="1" w:evenHBand="0" w:firstRowFirstColumn="0" w:firstRowLastColumn="0" w:lastRowFirstColumn="0" w:lastRowLastColumn="0"/>
            </w:pPr>
            <w:r>
              <w:t>AH-11-05, AH-11-06, AH-11-07</w:t>
            </w:r>
          </w:p>
          <w:p w14:paraId="6C35C010" w14:textId="0EF8CA6D" w:rsidR="00882F18" w:rsidRPr="00882F18" w:rsidRDefault="00882F18" w:rsidP="00E00675">
            <w:pPr>
              <w:cnfStyle w:val="000000100000" w:firstRow="0" w:lastRow="0" w:firstColumn="0" w:lastColumn="0" w:oddVBand="0" w:evenVBand="0" w:oddHBand="1" w:evenHBand="0" w:firstRowFirstColumn="0" w:firstRowLastColumn="0" w:lastRowFirstColumn="0" w:lastRowLastColumn="0"/>
              <w:rPr>
                <w:b/>
                <w:bCs/>
              </w:rPr>
            </w:pPr>
            <w:r w:rsidRPr="0440BEFC">
              <w:rPr>
                <w:b/>
                <w:bCs/>
              </w:rPr>
              <w:t xml:space="preserve">Related Life Skills outcomes: </w:t>
            </w:r>
            <w:r w:rsidR="196E5151">
              <w:t>AH-LS-08, AH-LS-09, AH-LS-10, AH-LS-11</w:t>
            </w:r>
          </w:p>
        </w:tc>
        <w:tc>
          <w:tcPr>
            <w:tcW w:w="669" w:type="pct"/>
          </w:tcPr>
          <w:p w14:paraId="0F180C10" w14:textId="797A67A0" w:rsidR="00B063B4" w:rsidRDefault="00A752E8" w:rsidP="00684CDB">
            <w:pPr>
              <w:cnfStyle w:val="000000100000" w:firstRow="0" w:lastRow="0" w:firstColumn="0" w:lastColumn="0" w:oddVBand="0" w:evenVBand="0" w:oddHBand="1" w:evenHBand="0" w:firstRowFirstColumn="0" w:firstRowLastColumn="0" w:lastRowFirstColumn="0" w:lastRowLastColumn="0"/>
            </w:pPr>
            <w:r>
              <w:t>Part of the final examination</w:t>
            </w:r>
          </w:p>
        </w:tc>
      </w:tr>
      <w:tr w:rsidR="00720B00" w14:paraId="600A175F" w14:textId="77777777" w:rsidTr="00720B0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2" w:type="pct"/>
          </w:tcPr>
          <w:p w14:paraId="129A46E6" w14:textId="77777777" w:rsidR="00B063B4" w:rsidRDefault="00B063B4" w:rsidP="00603A3A">
            <w:pPr>
              <w:rPr>
                <w:b w:val="0"/>
              </w:rPr>
            </w:pPr>
            <w:r>
              <w:t>Term 1</w:t>
            </w:r>
          </w:p>
          <w:p w14:paraId="5CC25D35" w14:textId="5B4B73AD" w:rsidR="00B063B4" w:rsidRDefault="00B063B4" w:rsidP="00603A3A">
            <w:r>
              <w:t>15 hours</w:t>
            </w:r>
          </w:p>
        </w:tc>
        <w:tc>
          <w:tcPr>
            <w:tcW w:w="2580" w:type="pct"/>
          </w:tcPr>
          <w:p w14:paraId="552F080B" w14:textId="67E64F85" w:rsidR="00B063B4" w:rsidRDefault="00220BFA" w:rsidP="00684CDB">
            <w:pPr>
              <w:cnfStyle w:val="000000010000" w:firstRow="0" w:lastRow="0" w:firstColumn="0" w:lastColumn="0" w:oddVBand="0" w:evenVBand="0" w:oddHBand="0" w:evenHBand="1" w:firstRowFirstColumn="0" w:firstRowLastColumn="0" w:lastRowFirstColumn="0" w:lastRowLastColumn="0"/>
              <w:rPr>
                <w:b/>
                <w:bCs/>
              </w:rPr>
            </w:pPr>
            <w:r w:rsidRPr="00B31794">
              <w:rPr>
                <w:b/>
              </w:rPr>
              <w:t>Investigating ancient history</w:t>
            </w:r>
            <w:r w:rsidRPr="00220BFA">
              <w:rPr>
                <w:b/>
              </w:rPr>
              <w:t xml:space="preserve"> –</w:t>
            </w:r>
            <w:r>
              <w:rPr>
                <w:b/>
              </w:rPr>
              <w:t xml:space="preserve"> </w:t>
            </w:r>
            <w:r w:rsidR="00B063B4">
              <w:rPr>
                <w:b/>
                <w:bCs/>
              </w:rPr>
              <w:t>Persepolis</w:t>
            </w:r>
          </w:p>
          <w:p w14:paraId="277E97C4" w14:textId="7D8842C9" w:rsidR="00B063B4" w:rsidRPr="00163B66" w:rsidRDefault="00B063B4" w:rsidP="000A4FFB">
            <w:pPr>
              <w:cnfStyle w:val="000000010000" w:firstRow="0" w:lastRow="0" w:firstColumn="0" w:lastColumn="0" w:oddVBand="0" w:evenVBand="0" w:oddHBand="0" w:evenHBand="1" w:firstRowFirstColumn="0" w:firstRowLastColumn="0" w:lastRowFirstColumn="0" w:lastRowLastColumn="0"/>
            </w:pPr>
            <w:r>
              <w:t xml:space="preserve">This unit investigates the ancient site of Persepolis to develop student understanding of the ways historians and archaeologists investigate and construct the past. Through analysis and interpretation of archaeological and written sources, students </w:t>
            </w:r>
            <w:r w:rsidRPr="000A4FFB">
              <w:t>propose ideas</w:t>
            </w:r>
            <w:r>
              <w:t xml:space="preserve"> and evaluate contemporary </w:t>
            </w:r>
            <w:r>
              <w:lastRenderedPageBreak/>
              <w:t>theories and explanations about the history of Persepolis.</w:t>
            </w:r>
          </w:p>
        </w:tc>
        <w:tc>
          <w:tcPr>
            <w:tcW w:w="1169" w:type="pct"/>
          </w:tcPr>
          <w:p w14:paraId="60F57889" w14:textId="77777777" w:rsidR="00B063B4" w:rsidRDefault="00B063B4" w:rsidP="009906D2">
            <w:pPr>
              <w:cnfStyle w:val="000000010000" w:firstRow="0" w:lastRow="0" w:firstColumn="0" w:lastColumn="0" w:oddVBand="0" w:evenVBand="0" w:oddHBand="0" w:evenHBand="1" w:firstRowFirstColumn="0" w:firstRowLastColumn="0" w:lastRowFirstColumn="0" w:lastRowLastColumn="0"/>
            </w:pPr>
            <w:r>
              <w:lastRenderedPageBreak/>
              <w:t>AH-11-01, AH-11-02, AH-11-03, AH-11-05, AH-11-06, AH-11-07</w:t>
            </w:r>
          </w:p>
          <w:p w14:paraId="3E91080E" w14:textId="51DD03E6" w:rsidR="00585521" w:rsidRDefault="00585521">
            <w:pPr>
              <w:cnfStyle w:val="000000010000" w:firstRow="0" w:lastRow="0" w:firstColumn="0" w:lastColumn="0" w:oddVBand="0" w:evenVBand="0" w:oddHBand="0" w:evenHBand="1" w:firstRowFirstColumn="0" w:firstRowLastColumn="0" w:lastRowFirstColumn="0" w:lastRowLastColumn="0"/>
            </w:pPr>
            <w:r w:rsidRPr="0440BEFC">
              <w:rPr>
                <w:b/>
                <w:bCs/>
              </w:rPr>
              <w:t xml:space="preserve">Related Life Skills outcomes: </w:t>
            </w:r>
            <w:r>
              <w:t>AH-LS-0</w:t>
            </w:r>
            <w:r w:rsidR="6C7BF6DD" w:rsidRPr="00ED140B">
              <w:t>3</w:t>
            </w:r>
            <w:r>
              <w:t>, AH-LS-04, AH-LS-05, AH-LS-06, AH-LS-08, AH-</w:t>
            </w:r>
            <w:r>
              <w:lastRenderedPageBreak/>
              <w:t>LS-09, AH-LS-10, AH-LS-11</w:t>
            </w:r>
          </w:p>
        </w:tc>
        <w:tc>
          <w:tcPr>
            <w:tcW w:w="669" w:type="pct"/>
          </w:tcPr>
          <w:p w14:paraId="50BC3A01" w14:textId="3D96BA92" w:rsidR="00B063B4" w:rsidRDefault="00B063B4" w:rsidP="00684CDB">
            <w:pPr>
              <w:cnfStyle w:val="000000010000" w:firstRow="0" w:lastRow="0" w:firstColumn="0" w:lastColumn="0" w:oddVBand="0" w:evenVBand="0" w:oddHBand="0" w:evenHBand="1" w:firstRowFirstColumn="0" w:firstRowLastColumn="0" w:lastRowFirstColumn="0" w:lastRowLastColumn="0"/>
            </w:pPr>
            <w:r>
              <w:lastRenderedPageBreak/>
              <w:t>Source analysis presentation</w:t>
            </w:r>
          </w:p>
        </w:tc>
      </w:tr>
      <w:tr w:rsidR="00720B00" w14:paraId="50E1D025" w14:textId="77777777" w:rsidTr="00720B0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2" w:type="pct"/>
          </w:tcPr>
          <w:p w14:paraId="0162FBB1" w14:textId="2AED3E3C" w:rsidR="00B063B4" w:rsidRDefault="00B063B4" w:rsidP="000349DB">
            <w:pPr>
              <w:rPr>
                <w:b w:val="0"/>
              </w:rPr>
            </w:pPr>
            <w:r>
              <w:t>Term 1–2</w:t>
            </w:r>
          </w:p>
          <w:p w14:paraId="41696510" w14:textId="4356C3FA" w:rsidR="00B063B4" w:rsidRDefault="00B063B4" w:rsidP="000349DB">
            <w:r>
              <w:t>15 hours</w:t>
            </w:r>
          </w:p>
        </w:tc>
        <w:tc>
          <w:tcPr>
            <w:tcW w:w="2580" w:type="pct"/>
          </w:tcPr>
          <w:p w14:paraId="2CD46BC4" w14:textId="0FD507D3" w:rsidR="00B063B4" w:rsidRDefault="00220BFA" w:rsidP="000349DB">
            <w:pPr>
              <w:cnfStyle w:val="000000100000" w:firstRow="0" w:lastRow="0" w:firstColumn="0" w:lastColumn="0" w:oddVBand="0" w:evenVBand="0" w:oddHBand="1" w:evenHBand="0" w:firstRowFirstColumn="0" w:firstRowLastColumn="0" w:lastRowFirstColumn="0" w:lastRowLastColumn="0"/>
              <w:rPr>
                <w:b/>
                <w:bCs/>
              </w:rPr>
            </w:pPr>
            <w:r w:rsidRPr="00B31794">
              <w:rPr>
                <w:b/>
              </w:rPr>
              <w:t>Investigating ancient history</w:t>
            </w:r>
            <w:r w:rsidRPr="00220BFA">
              <w:rPr>
                <w:b/>
              </w:rPr>
              <w:t xml:space="preserve"> – </w:t>
            </w:r>
            <w:r w:rsidR="00B063B4">
              <w:rPr>
                <w:b/>
                <w:bCs/>
              </w:rPr>
              <w:t>Representations of Boudicca</w:t>
            </w:r>
            <w:r w:rsidR="00D47CD6">
              <w:rPr>
                <w:b/>
                <w:bCs/>
              </w:rPr>
              <w:t xml:space="preserve"> (integrated study 1)</w:t>
            </w:r>
          </w:p>
          <w:p w14:paraId="0356FEE4" w14:textId="4449D8AC" w:rsidR="00B063B4" w:rsidRPr="003237D2" w:rsidRDefault="00B063B4" w:rsidP="000349DB">
            <w:pPr>
              <w:cnfStyle w:val="000000100000" w:firstRow="0" w:lastRow="0" w:firstColumn="0" w:lastColumn="0" w:oddVBand="0" w:evenVBand="0" w:oddHBand="1" w:evenHBand="0" w:firstRowFirstColumn="0" w:firstRowLastColumn="0" w:lastRowFirstColumn="0" w:lastRowLastColumn="0"/>
            </w:pPr>
            <w:r>
              <w:t xml:space="preserve">This unit explores the representations of </w:t>
            </w:r>
            <w:r w:rsidR="005E020A">
              <w:t xml:space="preserve">ancient </w:t>
            </w:r>
            <w:r>
              <w:t>women through a case study on Boudicca. Students learn about the context, nature and aftermath of Boudicca’s conflict with Rome. They evaluate</w:t>
            </w:r>
            <w:r w:rsidRPr="0041141F">
              <w:t xml:space="preserve"> representations </w:t>
            </w:r>
            <w:r>
              <w:t xml:space="preserve">of Boudicca </w:t>
            </w:r>
            <w:r w:rsidRPr="0041141F">
              <w:t>using available sources</w:t>
            </w:r>
            <w:r>
              <w:t xml:space="preserve">, </w:t>
            </w:r>
            <w:r w:rsidR="00B54D32">
              <w:t xml:space="preserve">addressing continuity and change and </w:t>
            </w:r>
            <w:r>
              <w:t>identifying historiographical issues.</w:t>
            </w:r>
            <w:r w:rsidR="00882F18">
              <w:t xml:space="preserve"> This is an integrated study of ‘The nature of ancient history – The representation of the ancient past’ and ‘Case studies – List A – Boudicca’.</w:t>
            </w:r>
          </w:p>
        </w:tc>
        <w:tc>
          <w:tcPr>
            <w:tcW w:w="1169" w:type="pct"/>
          </w:tcPr>
          <w:p w14:paraId="01936878" w14:textId="77777777" w:rsidR="00B063B4" w:rsidRDefault="00B063B4" w:rsidP="000349DB">
            <w:pPr>
              <w:cnfStyle w:val="000000100000" w:firstRow="0" w:lastRow="0" w:firstColumn="0" w:lastColumn="0" w:oddVBand="0" w:evenVBand="0" w:oddHBand="1" w:evenHBand="0" w:firstRowFirstColumn="0" w:firstRowLastColumn="0" w:lastRowFirstColumn="0" w:lastRowLastColumn="0"/>
            </w:pPr>
            <w:r>
              <w:t>AH-11-01, AH-11-02, AH-11-03, AH-11-05, AH-11-06, AH-11-07</w:t>
            </w:r>
          </w:p>
          <w:p w14:paraId="3B7D2FC5" w14:textId="1383452C" w:rsidR="00585521" w:rsidRPr="00AF6312" w:rsidRDefault="00585521" w:rsidP="000349DB">
            <w:pPr>
              <w:cnfStyle w:val="000000100000" w:firstRow="0" w:lastRow="0" w:firstColumn="0" w:lastColumn="0" w:oddVBand="0" w:evenVBand="0" w:oddHBand="1" w:evenHBand="0" w:firstRowFirstColumn="0" w:firstRowLastColumn="0" w:lastRowFirstColumn="0" w:lastRowLastColumn="0"/>
              <w:rPr>
                <w:b/>
                <w:bCs/>
              </w:rPr>
            </w:pPr>
            <w:r w:rsidRPr="0440BEFC">
              <w:rPr>
                <w:b/>
                <w:bCs/>
              </w:rPr>
              <w:t xml:space="preserve">Related Life Skills outcomes: </w:t>
            </w:r>
            <w:r>
              <w:t>AH-LS-0</w:t>
            </w:r>
            <w:r w:rsidR="1F5345A8">
              <w:t>3</w:t>
            </w:r>
            <w:r>
              <w:t>, AH-LS-04, AH-LS-05, AH-LS-06, AH-LS-08, AH-LS-09, AH-LS-10, AH-LS-11</w:t>
            </w:r>
          </w:p>
        </w:tc>
        <w:tc>
          <w:tcPr>
            <w:tcW w:w="669" w:type="pct"/>
          </w:tcPr>
          <w:p w14:paraId="732AED62" w14:textId="2E01569E" w:rsidR="00B063B4" w:rsidRDefault="00A752E8" w:rsidP="000349DB">
            <w:pPr>
              <w:cnfStyle w:val="000000100000" w:firstRow="0" w:lastRow="0" w:firstColumn="0" w:lastColumn="0" w:oddVBand="0" w:evenVBand="0" w:oddHBand="1" w:evenHBand="0" w:firstRowFirstColumn="0" w:firstRowLastColumn="0" w:lastRowFirstColumn="0" w:lastRowLastColumn="0"/>
            </w:pPr>
            <w:r>
              <w:t>Part of the final examination</w:t>
            </w:r>
          </w:p>
        </w:tc>
      </w:tr>
      <w:tr w:rsidR="00720B00" w14:paraId="0BD4480D" w14:textId="77777777" w:rsidTr="00720B0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2" w:type="pct"/>
          </w:tcPr>
          <w:p w14:paraId="70C64C90" w14:textId="728C65C6" w:rsidR="00B063B4" w:rsidRDefault="00B063B4" w:rsidP="000349DB">
            <w:pPr>
              <w:rPr>
                <w:b w:val="0"/>
              </w:rPr>
            </w:pPr>
            <w:r>
              <w:t>Term 2</w:t>
            </w:r>
          </w:p>
          <w:p w14:paraId="1CC2D141" w14:textId="6C0570DE" w:rsidR="00B063B4" w:rsidRDefault="00B063B4" w:rsidP="000349DB">
            <w:r>
              <w:t>25 hours</w:t>
            </w:r>
          </w:p>
        </w:tc>
        <w:tc>
          <w:tcPr>
            <w:tcW w:w="2580" w:type="pct"/>
          </w:tcPr>
          <w:p w14:paraId="2093AE7F" w14:textId="1E7DD039" w:rsidR="00B063B4" w:rsidRDefault="00E118D7" w:rsidP="000349DB">
            <w:pPr>
              <w:cnfStyle w:val="000000010000" w:firstRow="0" w:lastRow="0" w:firstColumn="0" w:lastColumn="0" w:oddVBand="0" w:evenVBand="0" w:oddHBand="0" w:evenHBand="1" w:firstRowFirstColumn="0" w:firstRowLastColumn="0" w:lastRowFirstColumn="0" w:lastRowLastColumn="0"/>
              <w:rPr>
                <w:b/>
                <w:bCs/>
              </w:rPr>
            </w:pPr>
            <w:r w:rsidRPr="00ED140B">
              <w:rPr>
                <w:b/>
                <w:bCs/>
              </w:rPr>
              <w:t>Features of ancient societies</w:t>
            </w:r>
            <w:r w:rsidRPr="00E118D7">
              <w:rPr>
                <w:b/>
                <w:bCs/>
              </w:rPr>
              <w:t xml:space="preserve"> </w:t>
            </w:r>
            <w:r>
              <w:rPr>
                <w:b/>
                <w:bCs/>
              </w:rPr>
              <w:t xml:space="preserve">– </w:t>
            </w:r>
            <w:r w:rsidR="445D5EDD" w:rsidRPr="0440BEFC">
              <w:rPr>
                <w:b/>
                <w:bCs/>
              </w:rPr>
              <w:t>Roman slavery</w:t>
            </w:r>
          </w:p>
          <w:p w14:paraId="78E25D30" w14:textId="64CD9D44" w:rsidR="00B063B4" w:rsidRPr="002C5D9A" w:rsidRDefault="00B063B4" w:rsidP="00F46E78">
            <w:pPr>
              <w:cnfStyle w:val="000000010000" w:firstRow="0" w:lastRow="0" w:firstColumn="0" w:lastColumn="0" w:oddVBand="0" w:evenVBand="0" w:oddHBand="0" w:evenHBand="1" w:firstRowFirstColumn="0" w:firstRowLastColumn="0" w:lastRowFirstColumn="0" w:lastRowLastColumn="0"/>
            </w:pPr>
            <w:r>
              <w:t>This unit delves into the composition, treatment and role of slaves in ancient Roman society based on analysis of available sources. Students develop their historical inquiry skills through an investigation of the Third Servile War as an example of resistance and revolts.</w:t>
            </w:r>
          </w:p>
        </w:tc>
        <w:tc>
          <w:tcPr>
            <w:tcW w:w="1169" w:type="pct"/>
          </w:tcPr>
          <w:p w14:paraId="1957645A" w14:textId="77777777" w:rsidR="00B063B4" w:rsidRDefault="00B063B4" w:rsidP="000349DB">
            <w:pPr>
              <w:cnfStyle w:val="000000010000" w:firstRow="0" w:lastRow="0" w:firstColumn="0" w:lastColumn="0" w:oddVBand="0" w:evenVBand="0" w:oddHBand="0" w:evenHBand="1" w:firstRowFirstColumn="0" w:firstRowLastColumn="0" w:lastRowFirstColumn="0" w:lastRowLastColumn="0"/>
            </w:pPr>
            <w:r>
              <w:t>AH-11-02, AH-11-03, AH-11-04, AH-11-05, AH-11-07</w:t>
            </w:r>
          </w:p>
          <w:p w14:paraId="1F1DEB95" w14:textId="26BF000D" w:rsidR="00585521" w:rsidRDefault="00585521" w:rsidP="000349DB">
            <w:pPr>
              <w:cnfStyle w:val="000000010000" w:firstRow="0" w:lastRow="0" w:firstColumn="0" w:lastColumn="0" w:oddVBand="0" w:evenVBand="0" w:oddHBand="0" w:evenHBand="1" w:firstRowFirstColumn="0" w:firstRowLastColumn="0" w:lastRowFirstColumn="0" w:lastRowLastColumn="0"/>
            </w:pPr>
            <w:r w:rsidRPr="0440BEFC">
              <w:rPr>
                <w:b/>
                <w:bCs/>
              </w:rPr>
              <w:t xml:space="preserve">Related Life Skills outcomes: </w:t>
            </w:r>
            <w:r>
              <w:t>AH-LS-04, AH-LS-05,</w:t>
            </w:r>
            <w:r w:rsidR="78CC93C8">
              <w:t xml:space="preserve"> AH-LS-06, AH-LS-07,</w:t>
            </w:r>
            <w:r>
              <w:t xml:space="preserve"> AH-LS-08, AH-LS-11</w:t>
            </w:r>
          </w:p>
        </w:tc>
        <w:tc>
          <w:tcPr>
            <w:tcW w:w="669" w:type="pct"/>
          </w:tcPr>
          <w:p w14:paraId="057C479F" w14:textId="0871CA18" w:rsidR="00B063B4" w:rsidRDefault="00370EB3" w:rsidP="000349DB">
            <w:pPr>
              <w:cnfStyle w:val="000000010000" w:firstRow="0" w:lastRow="0" w:firstColumn="0" w:lastColumn="0" w:oddVBand="0" w:evenVBand="0" w:oddHBand="0" w:evenHBand="1" w:firstRowFirstColumn="0" w:firstRowLastColumn="0" w:lastRowFirstColumn="0" w:lastRowLastColumn="0"/>
            </w:pPr>
            <w:r>
              <w:t>Part of the f</w:t>
            </w:r>
            <w:r w:rsidR="445D5EDD">
              <w:t>inal examination</w:t>
            </w:r>
          </w:p>
        </w:tc>
      </w:tr>
      <w:tr w:rsidR="00720B00" w14:paraId="03EA0003" w14:textId="77777777" w:rsidTr="00720B0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2" w:type="pct"/>
          </w:tcPr>
          <w:p w14:paraId="2689B2F5" w14:textId="56C5C0F3" w:rsidR="00B063B4" w:rsidRDefault="00B063B4" w:rsidP="000349DB">
            <w:pPr>
              <w:rPr>
                <w:b w:val="0"/>
              </w:rPr>
            </w:pPr>
            <w:r>
              <w:lastRenderedPageBreak/>
              <w:t>Term 2</w:t>
            </w:r>
            <w:r w:rsidR="0068660A">
              <w:t>–</w:t>
            </w:r>
            <w:r>
              <w:t>3</w:t>
            </w:r>
          </w:p>
          <w:p w14:paraId="563C2DE3" w14:textId="34777E1E" w:rsidR="00B063B4" w:rsidRDefault="00B063B4" w:rsidP="000349DB">
            <w:r>
              <w:t>15 hours</w:t>
            </w:r>
          </w:p>
        </w:tc>
        <w:tc>
          <w:tcPr>
            <w:tcW w:w="2580" w:type="pct"/>
          </w:tcPr>
          <w:p w14:paraId="627BF6F5" w14:textId="616D86A0" w:rsidR="00B063B4" w:rsidRDefault="00B063B4" w:rsidP="000349DB">
            <w:pPr>
              <w:cnfStyle w:val="000000100000" w:firstRow="0" w:lastRow="0" w:firstColumn="0" w:lastColumn="0" w:oddVBand="0" w:evenVBand="0" w:oddHBand="1" w:evenHBand="0" w:firstRowFirstColumn="0" w:firstRowLastColumn="0" w:lastRowFirstColumn="0" w:lastRowLastColumn="0"/>
              <w:rPr>
                <w:b/>
                <w:bCs/>
              </w:rPr>
            </w:pPr>
            <w:r>
              <w:rPr>
                <w:b/>
                <w:bCs/>
              </w:rPr>
              <w:t>Historical investigation</w:t>
            </w:r>
          </w:p>
          <w:p w14:paraId="5DB9373A" w14:textId="6C239FFF" w:rsidR="00B063B4" w:rsidRPr="00F46E78" w:rsidRDefault="00B063B4" w:rsidP="000349DB">
            <w:pPr>
              <w:cnfStyle w:val="000000100000" w:firstRow="0" w:lastRow="0" w:firstColumn="0" w:lastColumn="0" w:oddVBand="0" w:evenVBand="0" w:oddHBand="1" w:evenHBand="0" w:firstRowFirstColumn="0" w:firstRowLastColumn="0" w:lastRowFirstColumn="0" w:lastRowLastColumn="0"/>
            </w:pPr>
            <w:r>
              <w:t xml:space="preserve">This unit supports students to plan and conduct an independent historical investigation. Students are guided to </w:t>
            </w:r>
            <w:r w:rsidRPr="00B063B4">
              <w:t>frame questions</w:t>
            </w:r>
            <w:r>
              <w:t xml:space="preserve">, </w:t>
            </w:r>
            <w:r w:rsidRPr="00B063B4">
              <w:t>develop a coherent research plan</w:t>
            </w:r>
            <w:r>
              <w:t>,</w:t>
            </w:r>
            <w:r w:rsidRPr="00B063B4">
              <w:t xml:space="preserve"> use evidence from a range of sources</w:t>
            </w:r>
            <w:r>
              <w:t xml:space="preserve"> to inform their investigation, and communicate findings effectively, including appropriate</w:t>
            </w:r>
            <w:r w:rsidRPr="00B063B4">
              <w:t xml:space="preserve"> acknowledg</w:t>
            </w:r>
            <w:r>
              <w:t>ement of</w:t>
            </w:r>
            <w:r w:rsidRPr="00B063B4">
              <w:t xml:space="preserve"> sources</w:t>
            </w:r>
            <w:r>
              <w:t>.</w:t>
            </w:r>
          </w:p>
        </w:tc>
        <w:tc>
          <w:tcPr>
            <w:tcW w:w="1169" w:type="pct"/>
          </w:tcPr>
          <w:p w14:paraId="504C8BDB" w14:textId="77777777" w:rsidR="00B063B4" w:rsidRDefault="00B063B4" w:rsidP="000349DB">
            <w:pPr>
              <w:cnfStyle w:val="000000100000" w:firstRow="0" w:lastRow="0" w:firstColumn="0" w:lastColumn="0" w:oddVBand="0" w:evenVBand="0" w:oddHBand="1" w:evenHBand="0" w:firstRowFirstColumn="0" w:firstRowLastColumn="0" w:lastRowFirstColumn="0" w:lastRowLastColumn="0"/>
            </w:pPr>
            <w:r>
              <w:t>AH-11-05, AH-11-06, AH-11-07, AH-11-08</w:t>
            </w:r>
          </w:p>
          <w:p w14:paraId="25889D24" w14:textId="7DD9EDBF" w:rsidR="00585521" w:rsidRPr="00AF6312" w:rsidRDefault="00585521" w:rsidP="000349DB">
            <w:pPr>
              <w:cnfStyle w:val="000000100000" w:firstRow="0" w:lastRow="0" w:firstColumn="0" w:lastColumn="0" w:oddVBand="0" w:evenVBand="0" w:oddHBand="1" w:evenHBand="0" w:firstRowFirstColumn="0" w:firstRowLastColumn="0" w:lastRowFirstColumn="0" w:lastRowLastColumn="0"/>
              <w:rPr>
                <w:b/>
                <w:bCs/>
              </w:rPr>
            </w:pPr>
            <w:r w:rsidRPr="0440BEFC">
              <w:rPr>
                <w:b/>
                <w:bCs/>
              </w:rPr>
              <w:t xml:space="preserve">Related Life Skills outcomes: </w:t>
            </w:r>
            <w:r>
              <w:t>AH-LS-08, AH-LS-09, AH-LS-10, AH-LS-11, AH-LS-12</w:t>
            </w:r>
          </w:p>
        </w:tc>
        <w:tc>
          <w:tcPr>
            <w:tcW w:w="669" w:type="pct"/>
          </w:tcPr>
          <w:p w14:paraId="17FDEFEC" w14:textId="0658BAD4" w:rsidR="00B063B4" w:rsidRDefault="00B063B4" w:rsidP="000349DB">
            <w:pPr>
              <w:cnfStyle w:val="000000100000" w:firstRow="0" w:lastRow="0" w:firstColumn="0" w:lastColumn="0" w:oddVBand="0" w:evenVBand="0" w:oddHBand="1" w:evenHBand="0" w:firstRowFirstColumn="0" w:firstRowLastColumn="0" w:lastRowFirstColumn="0" w:lastRowLastColumn="0"/>
            </w:pPr>
            <w:r>
              <w:t>Historical investigation process log and essay</w:t>
            </w:r>
          </w:p>
        </w:tc>
      </w:tr>
      <w:tr w:rsidR="00720B00" w14:paraId="601D2AB3" w14:textId="77777777" w:rsidTr="00720B0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2" w:type="pct"/>
          </w:tcPr>
          <w:p w14:paraId="66624A64" w14:textId="3A7ACF73" w:rsidR="00B063B4" w:rsidRDefault="00B063B4" w:rsidP="000349DB">
            <w:pPr>
              <w:rPr>
                <w:b w:val="0"/>
              </w:rPr>
            </w:pPr>
            <w:r>
              <w:t>Term 3</w:t>
            </w:r>
          </w:p>
          <w:p w14:paraId="14A7DBB3" w14:textId="7B213E59" w:rsidR="00B063B4" w:rsidRDefault="00B063B4" w:rsidP="000349DB">
            <w:r>
              <w:t>20 hours</w:t>
            </w:r>
          </w:p>
        </w:tc>
        <w:tc>
          <w:tcPr>
            <w:tcW w:w="2580" w:type="pct"/>
          </w:tcPr>
          <w:p w14:paraId="79EC8116" w14:textId="5D3644A5" w:rsidR="00B063B4" w:rsidRDefault="00220BFA" w:rsidP="000349DB">
            <w:pPr>
              <w:cnfStyle w:val="000000010000" w:firstRow="0" w:lastRow="0" w:firstColumn="0" w:lastColumn="0" w:oddVBand="0" w:evenVBand="0" w:oddHBand="0" w:evenHBand="1" w:firstRowFirstColumn="0" w:firstRowLastColumn="0" w:lastRowFirstColumn="0" w:lastRowLastColumn="0"/>
              <w:rPr>
                <w:b/>
                <w:bCs/>
              </w:rPr>
            </w:pPr>
            <w:r w:rsidRPr="00B31794">
              <w:rPr>
                <w:b/>
                <w:bCs/>
              </w:rPr>
              <w:t>Features of ancient societies</w:t>
            </w:r>
            <w:r w:rsidRPr="00E118D7">
              <w:rPr>
                <w:b/>
                <w:bCs/>
              </w:rPr>
              <w:t xml:space="preserve"> </w:t>
            </w:r>
            <w:r>
              <w:rPr>
                <w:b/>
                <w:bCs/>
              </w:rPr>
              <w:t xml:space="preserve">– </w:t>
            </w:r>
            <w:r w:rsidR="445D5EDD" w:rsidRPr="0440BEFC">
              <w:rPr>
                <w:b/>
                <w:bCs/>
              </w:rPr>
              <w:t>Egyptian death and funerary customs</w:t>
            </w:r>
          </w:p>
          <w:p w14:paraId="06A42A90" w14:textId="30A544F6" w:rsidR="00B063B4" w:rsidRPr="00141748" w:rsidRDefault="00B063B4" w:rsidP="000349DB">
            <w:pPr>
              <w:cnfStyle w:val="000000010000" w:firstRow="0" w:lastRow="0" w:firstColumn="0" w:lastColumn="0" w:oddVBand="0" w:evenVBand="0" w:oddHBand="0" w:evenHBand="1" w:firstRowFirstColumn="0" w:firstRowLastColumn="0" w:lastRowFirstColumn="0" w:lastRowLastColumn="0"/>
            </w:pPr>
            <w:r>
              <w:t xml:space="preserve">This unit explores the beliefs, rituals and funerary practices of ancient Egypt based on analysis of available sources. Students explore a </w:t>
            </w:r>
            <w:r w:rsidRPr="00AF4522">
              <w:t xml:space="preserve">significant site and source relating to death and funerary practices </w:t>
            </w:r>
            <w:r>
              <w:t>to deepen their understanding.</w:t>
            </w:r>
          </w:p>
        </w:tc>
        <w:tc>
          <w:tcPr>
            <w:tcW w:w="1169" w:type="pct"/>
          </w:tcPr>
          <w:p w14:paraId="1A7777F6" w14:textId="77777777" w:rsidR="00B063B4" w:rsidRDefault="00B063B4" w:rsidP="000349DB">
            <w:pPr>
              <w:cnfStyle w:val="000000010000" w:firstRow="0" w:lastRow="0" w:firstColumn="0" w:lastColumn="0" w:oddVBand="0" w:evenVBand="0" w:oddHBand="0" w:evenHBand="1" w:firstRowFirstColumn="0" w:firstRowLastColumn="0" w:lastRowFirstColumn="0" w:lastRowLastColumn="0"/>
            </w:pPr>
            <w:r>
              <w:t>AH-11-02, AH-11-03, AH-11-04, AH-11-05, AH-11-07</w:t>
            </w:r>
          </w:p>
          <w:p w14:paraId="63018331" w14:textId="7441D67B" w:rsidR="00585521" w:rsidRDefault="00585521" w:rsidP="000349DB">
            <w:pPr>
              <w:cnfStyle w:val="000000010000" w:firstRow="0" w:lastRow="0" w:firstColumn="0" w:lastColumn="0" w:oddVBand="0" w:evenVBand="0" w:oddHBand="0" w:evenHBand="1" w:firstRowFirstColumn="0" w:firstRowLastColumn="0" w:lastRowFirstColumn="0" w:lastRowLastColumn="0"/>
            </w:pPr>
            <w:r>
              <w:rPr>
                <w:b/>
                <w:bCs/>
              </w:rPr>
              <w:t xml:space="preserve">Related Life Skills outcomes: </w:t>
            </w:r>
            <w:r w:rsidRPr="00A83166">
              <w:t>AH-LS-0</w:t>
            </w:r>
            <w:r>
              <w:t xml:space="preserve">1, </w:t>
            </w:r>
            <w:r w:rsidRPr="00A83166">
              <w:t>AH-LS-</w:t>
            </w:r>
            <w:r>
              <w:t>03</w:t>
            </w:r>
            <w:r w:rsidRPr="00A83166">
              <w:t>, AH-LS-0</w:t>
            </w:r>
            <w:r>
              <w:t>4</w:t>
            </w:r>
            <w:r w:rsidRPr="00A83166">
              <w:t>, AH-LS-</w:t>
            </w:r>
            <w:r>
              <w:t>05</w:t>
            </w:r>
            <w:r w:rsidRPr="00A83166">
              <w:t>, AH-LS-</w:t>
            </w:r>
            <w:r>
              <w:t>08, AH-LS-11, AH-LS-14</w:t>
            </w:r>
          </w:p>
        </w:tc>
        <w:tc>
          <w:tcPr>
            <w:tcW w:w="669" w:type="pct"/>
          </w:tcPr>
          <w:p w14:paraId="0C45781A" w14:textId="561063B8" w:rsidR="00B063B4" w:rsidRDefault="00A752E8" w:rsidP="000349DB">
            <w:pPr>
              <w:cnfStyle w:val="000000010000" w:firstRow="0" w:lastRow="0" w:firstColumn="0" w:lastColumn="0" w:oddVBand="0" w:evenVBand="0" w:oddHBand="0" w:evenHBand="1" w:firstRowFirstColumn="0" w:firstRowLastColumn="0" w:lastRowFirstColumn="0" w:lastRowLastColumn="0"/>
            </w:pPr>
            <w:r>
              <w:t>Part of the final examination</w:t>
            </w:r>
          </w:p>
        </w:tc>
      </w:tr>
      <w:tr w:rsidR="00720B00" w14:paraId="04799034" w14:textId="77777777" w:rsidTr="00720B0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2" w:type="pct"/>
          </w:tcPr>
          <w:p w14:paraId="5A9EDBFA" w14:textId="41E6E3DF" w:rsidR="00B063B4" w:rsidRDefault="00B063B4" w:rsidP="000349DB">
            <w:pPr>
              <w:rPr>
                <w:b w:val="0"/>
              </w:rPr>
            </w:pPr>
            <w:r>
              <w:t>Term 3</w:t>
            </w:r>
          </w:p>
          <w:p w14:paraId="2A9223D5" w14:textId="67FE0DC2" w:rsidR="00B063B4" w:rsidRDefault="00B063B4" w:rsidP="000349DB">
            <w:r>
              <w:t>15 hours</w:t>
            </w:r>
          </w:p>
        </w:tc>
        <w:tc>
          <w:tcPr>
            <w:tcW w:w="2580" w:type="pct"/>
          </w:tcPr>
          <w:p w14:paraId="3EF8E58A" w14:textId="7C6B2DAF" w:rsidR="00B063B4" w:rsidRPr="00141748" w:rsidRDefault="00220BFA" w:rsidP="00003846">
            <w:pPr>
              <w:cnfStyle w:val="000000100000" w:firstRow="0" w:lastRow="0" w:firstColumn="0" w:lastColumn="0" w:oddVBand="0" w:evenVBand="0" w:oddHBand="1" w:evenHBand="0" w:firstRowFirstColumn="0" w:firstRowLastColumn="0" w:lastRowFirstColumn="0" w:lastRowLastColumn="0"/>
              <w:rPr>
                <w:b/>
                <w:bCs/>
              </w:rPr>
            </w:pPr>
            <w:r w:rsidRPr="00B31794">
              <w:rPr>
                <w:b/>
              </w:rPr>
              <w:t>Investigating ancient history</w:t>
            </w:r>
            <w:r w:rsidRPr="00220BFA">
              <w:rPr>
                <w:b/>
              </w:rPr>
              <w:t xml:space="preserve"> – </w:t>
            </w:r>
            <w:r w:rsidR="445D5EDD" w:rsidRPr="0440BEFC">
              <w:rPr>
                <w:b/>
                <w:bCs/>
              </w:rPr>
              <w:t>Ownership, administration and treatment of the cultural past</w:t>
            </w:r>
            <w:r w:rsidR="00361EC3">
              <w:rPr>
                <w:b/>
                <w:bCs/>
              </w:rPr>
              <w:t xml:space="preserve"> (integrated study 2)</w:t>
            </w:r>
          </w:p>
          <w:p w14:paraId="43755FBF" w14:textId="4981C1BA" w:rsidR="00B063B4" w:rsidRPr="00003846" w:rsidRDefault="00B063B4" w:rsidP="00003846">
            <w:pPr>
              <w:cnfStyle w:val="000000100000" w:firstRow="0" w:lastRow="0" w:firstColumn="0" w:lastColumn="0" w:oddVBand="0" w:evenVBand="0" w:oddHBand="1" w:evenHBand="0" w:firstRowFirstColumn="0" w:firstRowLastColumn="0" w:lastRowFirstColumn="0" w:lastRowLastColumn="0"/>
            </w:pPr>
            <w:r>
              <w:t xml:space="preserve">This unit investigates ethical considerations in the treatment and display of human remains and ownership of cultural property. Students explore the </w:t>
            </w:r>
            <w:r>
              <w:lastRenderedPageBreak/>
              <w:t xml:space="preserve">role of museums in </w:t>
            </w:r>
            <w:r w:rsidRPr="001C3393">
              <w:t>acquiring, storing and exhibiting artefacts and cultural materials</w:t>
            </w:r>
            <w:r>
              <w:t>.</w:t>
            </w:r>
            <w:r w:rsidR="00882F18">
              <w:t xml:space="preserve"> This is an integrated study of ‘The nature of ancient history – Cultural heritage and role of museums’ and ‘The nature of ancient history – The treatment and display of human remains’.</w:t>
            </w:r>
          </w:p>
        </w:tc>
        <w:tc>
          <w:tcPr>
            <w:tcW w:w="1169" w:type="pct"/>
          </w:tcPr>
          <w:p w14:paraId="1B4B59D8" w14:textId="77777777" w:rsidR="00B063B4" w:rsidRDefault="00B063B4" w:rsidP="000349DB">
            <w:pPr>
              <w:cnfStyle w:val="000000100000" w:firstRow="0" w:lastRow="0" w:firstColumn="0" w:lastColumn="0" w:oddVBand="0" w:evenVBand="0" w:oddHBand="1" w:evenHBand="0" w:firstRowFirstColumn="0" w:firstRowLastColumn="0" w:lastRowFirstColumn="0" w:lastRowLastColumn="0"/>
            </w:pPr>
            <w:r>
              <w:lastRenderedPageBreak/>
              <w:t>AH-11-05, AH-11-06, AH-11-07</w:t>
            </w:r>
          </w:p>
          <w:p w14:paraId="08E6F32A" w14:textId="34C26AFE" w:rsidR="00585521" w:rsidRPr="00AF6312" w:rsidRDefault="00585521" w:rsidP="000349DB">
            <w:pPr>
              <w:cnfStyle w:val="000000100000" w:firstRow="0" w:lastRow="0" w:firstColumn="0" w:lastColumn="0" w:oddVBand="0" w:evenVBand="0" w:oddHBand="1" w:evenHBand="0" w:firstRowFirstColumn="0" w:firstRowLastColumn="0" w:lastRowFirstColumn="0" w:lastRowLastColumn="0"/>
              <w:rPr>
                <w:b/>
                <w:bCs/>
              </w:rPr>
            </w:pPr>
            <w:r>
              <w:rPr>
                <w:b/>
                <w:bCs/>
              </w:rPr>
              <w:t xml:space="preserve">Related Life Skills outcomes: </w:t>
            </w:r>
            <w:r w:rsidRPr="00A83166">
              <w:t>AH-LS-0</w:t>
            </w:r>
            <w:r>
              <w:t xml:space="preserve">2, </w:t>
            </w:r>
            <w:r w:rsidRPr="00A83166">
              <w:t>AH-LS-</w:t>
            </w:r>
            <w:r>
              <w:t>0</w:t>
            </w:r>
            <w:r w:rsidRPr="00A83166">
              <w:t>8, AH-LS-09, AH-LS-10, AH-LS-11</w:t>
            </w:r>
            <w:r>
              <w:t xml:space="preserve">, </w:t>
            </w:r>
            <w:r w:rsidRPr="00A83166">
              <w:t>AH-</w:t>
            </w:r>
            <w:r w:rsidRPr="00A83166">
              <w:lastRenderedPageBreak/>
              <w:t>LS-</w:t>
            </w:r>
            <w:r>
              <w:t>13</w:t>
            </w:r>
            <w:r w:rsidRPr="00A83166">
              <w:t>, AH-LS-</w:t>
            </w:r>
            <w:r>
              <w:t>14</w:t>
            </w:r>
          </w:p>
        </w:tc>
        <w:tc>
          <w:tcPr>
            <w:tcW w:w="669" w:type="pct"/>
          </w:tcPr>
          <w:p w14:paraId="0D655BA5" w14:textId="4DCE7D15" w:rsidR="00B063B4" w:rsidRDefault="00A752E8" w:rsidP="000349DB">
            <w:pPr>
              <w:cnfStyle w:val="000000100000" w:firstRow="0" w:lastRow="0" w:firstColumn="0" w:lastColumn="0" w:oddVBand="0" w:evenVBand="0" w:oddHBand="1" w:evenHBand="0" w:firstRowFirstColumn="0" w:firstRowLastColumn="0" w:lastRowFirstColumn="0" w:lastRowLastColumn="0"/>
            </w:pPr>
            <w:r>
              <w:lastRenderedPageBreak/>
              <w:t>Part of the final examination</w:t>
            </w:r>
          </w:p>
        </w:tc>
      </w:tr>
    </w:tbl>
    <w:bookmarkStart w:id="6" w:name="_Toc112409827"/>
    <w:bookmarkStart w:id="7" w:name="_Toc147483515"/>
    <w:p w14:paraId="69DCD16B" w14:textId="2F2F0F22" w:rsidR="00E258F6" w:rsidRPr="00E258F6" w:rsidRDefault="00084ABE" w:rsidP="00E258F6">
      <w:pPr>
        <w:pStyle w:val="Imageattributioncaption"/>
      </w:pPr>
      <w:r>
        <w:fldChar w:fldCharType="begin"/>
      </w:r>
      <w:r>
        <w:instrText>HYPERLINK "https://curriculum.nsw.edu.au/learning-areas/hsie/ancient-history-11-12-2024/overview"</w:instrText>
      </w:r>
      <w:r>
        <w:fldChar w:fldCharType="separate"/>
      </w:r>
      <w:r w:rsidRPr="00084ABE">
        <w:rPr>
          <w:rStyle w:val="Hyperlink"/>
        </w:rPr>
        <w:t xml:space="preserve">Ancient History 11–12 </w:t>
      </w:r>
      <w:r w:rsidR="00E258F6" w:rsidRPr="00084ABE">
        <w:rPr>
          <w:rStyle w:val="Hyperlink"/>
        </w:rPr>
        <w:t>Syllabus</w:t>
      </w:r>
      <w:r>
        <w:fldChar w:fldCharType="end"/>
      </w:r>
      <w:r w:rsidR="00E258F6" w:rsidRPr="00E258F6">
        <w:t xml:space="preserve"> © NSW Education Standards Authority (NESA) for and on behalf of the Crown in right of the State of New South Wales, </w:t>
      </w:r>
      <w:r>
        <w:t>2024</w:t>
      </w:r>
      <w:r w:rsidR="00E258F6" w:rsidRPr="00E258F6">
        <w:t>.</w:t>
      </w:r>
    </w:p>
    <w:bookmarkEnd w:id="6"/>
    <w:bookmarkEnd w:id="7"/>
    <w:p w14:paraId="1804E424" w14:textId="709559E9" w:rsidR="00B7164F" w:rsidRPr="006C367F" w:rsidRDefault="00B7164F" w:rsidP="006C367F">
      <w:r w:rsidRPr="00B7164F">
        <w:br w:type="page"/>
      </w:r>
    </w:p>
    <w:p w14:paraId="0EB0FF11" w14:textId="77777777" w:rsidR="00B7164F" w:rsidRPr="001E7545" w:rsidRDefault="00B7164F" w:rsidP="001E7545">
      <w:pPr>
        <w:pStyle w:val="Heading1"/>
      </w:pPr>
      <w:bookmarkStart w:id="8" w:name="_Toc168398245"/>
      <w:bookmarkStart w:id="9" w:name="_Toc177971937"/>
      <w:bookmarkStart w:id="10" w:name="_Toc181699803"/>
      <w:r w:rsidRPr="001E7545">
        <w:lastRenderedPageBreak/>
        <w:t>References</w:t>
      </w:r>
      <w:bookmarkEnd w:id="8"/>
      <w:bookmarkEnd w:id="9"/>
      <w:bookmarkEnd w:id="10"/>
    </w:p>
    <w:p w14:paraId="3735D551" w14:textId="77777777" w:rsidR="00B7164F" w:rsidRPr="00B7164F" w:rsidRDefault="00B7164F" w:rsidP="00997288">
      <w:pPr>
        <w:pBdr>
          <w:top w:val="single" w:sz="24" w:space="10" w:color="CCEDFC"/>
          <w:left w:val="single" w:sz="24" w:space="10" w:color="CCEDFC"/>
          <w:bottom w:val="single" w:sz="24" w:space="10" w:color="CCEDFC"/>
          <w:right w:val="single" w:sz="24" w:space="10" w:color="CCEDFC"/>
        </w:pBdr>
        <w:shd w:val="clear" w:color="auto" w:fill="CCEDFC"/>
      </w:pPr>
      <w:r w:rsidRPr="00B7164F">
        <w:t>This resource contains NSW Curriculum and syllabus content. The NSW Curriculum is developed by the NSW Education Standards Authority. This content is prepared by NESA for and on behalf of the Crown in right of the State of New South Wales. The material is protected by Crown copyright.</w:t>
      </w:r>
    </w:p>
    <w:p w14:paraId="2745495D" w14:textId="77777777" w:rsidR="00B7164F" w:rsidRPr="00B7164F" w:rsidRDefault="00B7164F" w:rsidP="00997288">
      <w:pPr>
        <w:pBdr>
          <w:top w:val="single" w:sz="24" w:space="10" w:color="CCEDFC"/>
          <w:left w:val="single" w:sz="24" w:space="10" w:color="CCEDFC"/>
          <w:bottom w:val="single" w:sz="24" w:space="10" w:color="CCEDFC"/>
          <w:right w:val="single" w:sz="24" w:space="10" w:color="CCEDFC"/>
        </w:pBdr>
        <w:shd w:val="clear" w:color="auto" w:fill="CCEDFC"/>
      </w:pPr>
      <w:r w:rsidRPr="00B7164F">
        <w:t xml:space="preserve">Please refer to the NESA Copyright Disclaimer for more information </w:t>
      </w:r>
      <w:hyperlink r:id="rId8" w:tgtFrame="_blank" w:tooltip="https://educationstandards.nsw.edu.au/wps/portal/nesa/mini-footer/copyright" w:history="1">
        <w:r w:rsidRPr="00B7164F">
          <w:rPr>
            <w:color w:val="2F5496" w:themeColor="accent1" w:themeShade="BF"/>
            <w:u w:val="single"/>
          </w:rPr>
          <w:t>https://educationstandards.nsw.edu.au/wps/portal/nesa/mini-footer/copyright</w:t>
        </w:r>
      </w:hyperlink>
      <w:r w:rsidRPr="00B7164F">
        <w:t>.</w:t>
      </w:r>
    </w:p>
    <w:p w14:paraId="281C2C75" w14:textId="77777777" w:rsidR="00B7164F" w:rsidRPr="00B7164F" w:rsidRDefault="00B7164F" w:rsidP="00997288">
      <w:pPr>
        <w:pBdr>
          <w:top w:val="single" w:sz="24" w:space="10" w:color="CCEDFC"/>
          <w:left w:val="single" w:sz="24" w:space="10" w:color="CCEDFC"/>
          <w:bottom w:val="single" w:sz="24" w:space="10" w:color="CCEDFC"/>
          <w:right w:val="single" w:sz="24" w:space="10" w:color="CCEDFC"/>
        </w:pBdr>
        <w:shd w:val="clear" w:color="auto" w:fill="CCEDFC"/>
      </w:pPr>
      <w:r w:rsidRPr="00B7164F">
        <w:t xml:space="preserve">NESA holds the only official and up-to-date versions of the NSW Curriculum and syllabus documents. Please visit the NSW Education Standards Authority (NESA) website </w:t>
      </w:r>
      <w:hyperlink r:id="rId9" w:history="1">
        <w:r w:rsidRPr="00B7164F">
          <w:rPr>
            <w:color w:val="2F5496" w:themeColor="accent1" w:themeShade="BF"/>
            <w:u w:val="single"/>
          </w:rPr>
          <w:t>https://educationstandards.nsw.edu.au</w:t>
        </w:r>
      </w:hyperlink>
      <w:r w:rsidRPr="00B7164F">
        <w:t xml:space="preserve"> and the NSW Curriculum website </w:t>
      </w:r>
      <w:hyperlink r:id="rId10" w:history="1">
        <w:r w:rsidRPr="00B7164F">
          <w:rPr>
            <w:color w:val="2F5496" w:themeColor="accent1" w:themeShade="BF"/>
            <w:u w:val="single"/>
          </w:rPr>
          <w:t>https://curriculum.nsw.edu.au</w:t>
        </w:r>
      </w:hyperlink>
      <w:r w:rsidRPr="00B7164F">
        <w:t>.</w:t>
      </w:r>
    </w:p>
    <w:p w14:paraId="2A18E844" w14:textId="39E38C1F" w:rsidR="00B7164F" w:rsidRPr="00B7164F" w:rsidRDefault="00000000" w:rsidP="00B7164F">
      <w:pPr>
        <w:sectPr w:rsidR="00B7164F" w:rsidRPr="00B7164F" w:rsidSect="00B7164F">
          <w:headerReference w:type="default" r:id="rId11"/>
          <w:footerReference w:type="even" r:id="rId12"/>
          <w:footerReference w:type="default" r:id="rId13"/>
          <w:headerReference w:type="first" r:id="rId14"/>
          <w:footerReference w:type="first" r:id="rId15"/>
          <w:pgSz w:w="16838" w:h="11906" w:orient="landscape"/>
          <w:pgMar w:top="1134" w:right="1134" w:bottom="1134" w:left="1134" w:header="709" w:footer="709" w:gutter="0"/>
          <w:pgNumType w:start="0"/>
          <w:cols w:space="708"/>
          <w:titlePg/>
          <w:docGrid w:linePitch="360"/>
        </w:sectPr>
      </w:pPr>
      <w:hyperlink r:id="rId16" w:history="1">
        <w:r w:rsidR="00997288" w:rsidRPr="00997288">
          <w:rPr>
            <w:rStyle w:val="Hyperlink"/>
          </w:rPr>
          <w:t>Ancient History 11–12 Syllabus</w:t>
        </w:r>
      </w:hyperlink>
      <w:r w:rsidR="00B7164F" w:rsidRPr="00B7164F">
        <w:t xml:space="preserve"> © NSW Education Standards Authority (NESA) for and on behalf of the Crown in right of the State of New South Wales, </w:t>
      </w:r>
      <w:r w:rsidR="00997288">
        <w:t>2024</w:t>
      </w:r>
      <w:r w:rsidR="00B7164F" w:rsidRPr="00B7164F">
        <w:t>.</w:t>
      </w:r>
    </w:p>
    <w:p w14:paraId="18933F10" w14:textId="77777777" w:rsidR="00B7164F" w:rsidRPr="00B7164F" w:rsidRDefault="00B7164F" w:rsidP="00B7164F">
      <w:pPr>
        <w:spacing w:before="0" w:after="0"/>
        <w:rPr>
          <w:b/>
          <w:bCs/>
          <w:szCs w:val="22"/>
        </w:rPr>
      </w:pPr>
      <w:r w:rsidRPr="00B7164F">
        <w:rPr>
          <w:b/>
          <w:bCs/>
          <w:szCs w:val="22"/>
        </w:rPr>
        <w:lastRenderedPageBreak/>
        <w:t>© State of New South Wales (Department of Education), 2024</w:t>
      </w:r>
    </w:p>
    <w:p w14:paraId="63E711CA" w14:textId="77777777" w:rsidR="00B7164F" w:rsidRPr="00B7164F" w:rsidRDefault="00B7164F" w:rsidP="008816C3">
      <w:pPr>
        <w:spacing w:line="276" w:lineRule="auto"/>
      </w:pPr>
      <w:r w:rsidRPr="00B7164F">
        <w:t xml:space="preserve">The copyright material published in this resource is subject to the </w:t>
      </w:r>
      <w:r w:rsidRPr="00B7164F">
        <w:rPr>
          <w:i/>
          <w:iCs/>
        </w:rPr>
        <w:t>Copyright Act 1968</w:t>
      </w:r>
      <w:r w:rsidRPr="00B7164F">
        <w:t xml:space="preserve"> (Cth) and is owned by the NSW Department of Education or, where indicated, by a party other than the NSW Department of Education (third-party material).</w:t>
      </w:r>
    </w:p>
    <w:p w14:paraId="32A26F70" w14:textId="77777777" w:rsidR="00B7164F" w:rsidRPr="00B7164F" w:rsidRDefault="00B7164F" w:rsidP="008816C3">
      <w:pPr>
        <w:spacing w:line="276" w:lineRule="auto"/>
      </w:pPr>
      <w:r w:rsidRPr="00B7164F">
        <w:t xml:space="preserve">Copyright material available in this resource and owned by the NSW Department of Education is licensed under a </w:t>
      </w:r>
      <w:hyperlink r:id="rId17" w:history="1">
        <w:r w:rsidRPr="00B7164F">
          <w:rPr>
            <w:color w:val="2F5496" w:themeColor="accent1" w:themeShade="BF"/>
            <w:u w:val="single"/>
          </w:rPr>
          <w:t>Creative Commons Attribution 4.0 International (CC BY 4.0) license</w:t>
        </w:r>
      </w:hyperlink>
      <w:r w:rsidRPr="00B7164F">
        <w:t>.</w:t>
      </w:r>
    </w:p>
    <w:p w14:paraId="1C99FB99" w14:textId="77777777" w:rsidR="00B7164F" w:rsidRPr="00B7164F" w:rsidRDefault="00B7164F" w:rsidP="00B7164F">
      <w:pPr>
        <w:spacing w:line="276" w:lineRule="auto"/>
      </w:pPr>
      <w:r w:rsidRPr="00B7164F">
        <w:rPr>
          <w:noProof/>
        </w:rPr>
        <w:drawing>
          <wp:inline distT="0" distB="0" distL="0" distR="0" wp14:anchorId="0538E5E3" wp14:editId="72D7EE1C">
            <wp:extent cx="1228725" cy="428625"/>
            <wp:effectExtent l="0" t="0" r="9525" b="9525"/>
            <wp:docPr id="32" name="Picture 32" descr="Creative Commons Attribution license logo.">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descr="Creative Commons Attribution license logo.">
                      <a:hlinkClick r:id="rId17"/>
                    </pic:cNvPr>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228725" cy="428625"/>
                    </a:xfrm>
                    <a:prstGeom prst="rect">
                      <a:avLst/>
                    </a:prstGeom>
                    <a:noFill/>
                    <a:ln>
                      <a:noFill/>
                    </a:ln>
                  </pic:spPr>
                </pic:pic>
              </a:graphicData>
            </a:graphic>
          </wp:inline>
        </w:drawing>
      </w:r>
    </w:p>
    <w:p w14:paraId="5A55E33D" w14:textId="77777777" w:rsidR="00B7164F" w:rsidRPr="00B7164F" w:rsidRDefault="00B7164F" w:rsidP="008816C3">
      <w:pPr>
        <w:spacing w:line="276" w:lineRule="auto"/>
      </w:pPr>
      <w:r w:rsidRPr="00B7164F">
        <w:t>This license allows you to share and adapt the material for any purpose, even commercially.</w:t>
      </w:r>
    </w:p>
    <w:p w14:paraId="2BFB8004" w14:textId="77777777" w:rsidR="00B7164F" w:rsidRPr="00B7164F" w:rsidRDefault="00B7164F" w:rsidP="008816C3">
      <w:pPr>
        <w:spacing w:line="276" w:lineRule="auto"/>
      </w:pPr>
      <w:r w:rsidRPr="00B7164F">
        <w:t>Attribution should be given to © State of New South Wales (Department of Education), 2024.</w:t>
      </w:r>
    </w:p>
    <w:p w14:paraId="6A6ADFA9" w14:textId="77777777" w:rsidR="00B7164F" w:rsidRPr="00B7164F" w:rsidRDefault="00B7164F" w:rsidP="008816C3">
      <w:pPr>
        <w:spacing w:line="276" w:lineRule="auto"/>
      </w:pPr>
      <w:r w:rsidRPr="00B7164F">
        <w:t>Material in this resource not available under a Creative Commons license:</w:t>
      </w:r>
    </w:p>
    <w:p w14:paraId="211337CE" w14:textId="77777777" w:rsidR="00B7164F" w:rsidRPr="00B7164F" w:rsidRDefault="00B7164F" w:rsidP="008816C3">
      <w:pPr>
        <w:pStyle w:val="ListBullet"/>
      </w:pPr>
      <w:r w:rsidRPr="00B7164F">
        <w:t>the NSW Department of Education logo, other logos and trademark-protected material</w:t>
      </w:r>
    </w:p>
    <w:p w14:paraId="79509267" w14:textId="77777777" w:rsidR="00B7164F" w:rsidRPr="00B7164F" w:rsidRDefault="00B7164F" w:rsidP="008816C3">
      <w:pPr>
        <w:pStyle w:val="ListBullet"/>
      </w:pPr>
      <w:r w:rsidRPr="00B7164F">
        <w:t>material owned by a third party that has been reproduced with permission. You will need to obtain permission from the third party to reuse its material.</w:t>
      </w:r>
    </w:p>
    <w:p w14:paraId="230D7EF1" w14:textId="77777777" w:rsidR="00B7164F" w:rsidRPr="00B7164F" w:rsidRDefault="00B7164F" w:rsidP="008816C3">
      <w:pPr>
        <w:pBdr>
          <w:top w:val="single" w:sz="24" w:space="10" w:color="CCEDFC"/>
          <w:left w:val="single" w:sz="24" w:space="10" w:color="CCEDFC"/>
          <w:bottom w:val="single" w:sz="24" w:space="10" w:color="CCEDFC"/>
          <w:right w:val="single" w:sz="24" w:space="10" w:color="CCEDFC"/>
        </w:pBdr>
        <w:shd w:val="clear" w:color="auto" w:fill="CCEDFC"/>
        <w:spacing w:line="276" w:lineRule="auto"/>
        <w:rPr>
          <w:b/>
          <w:bCs/>
        </w:rPr>
      </w:pPr>
      <w:r w:rsidRPr="00B7164F">
        <w:rPr>
          <w:b/>
          <w:bCs/>
        </w:rPr>
        <w:t>Links to third-party material and websites</w:t>
      </w:r>
    </w:p>
    <w:p w14:paraId="57CBB166" w14:textId="77777777" w:rsidR="00B7164F" w:rsidRPr="00B7164F" w:rsidRDefault="00B7164F" w:rsidP="008816C3">
      <w:pPr>
        <w:pBdr>
          <w:top w:val="single" w:sz="24" w:space="10" w:color="CCEDFC"/>
          <w:left w:val="single" w:sz="24" w:space="10" w:color="CCEDFC"/>
          <w:bottom w:val="single" w:sz="24" w:space="10" w:color="CCEDFC"/>
          <w:right w:val="single" w:sz="24" w:space="10" w:color="CCEDFC"/>
        </w:pBdr>
        <w:shd w:val="clear" w:color="auto" w:fill="CCEDFC"/>
        <w:spacing w:line="276" w:lineRule="auto"/>
      </w:pPr>
      <w:r w:rsidRPr="00B7164F">
        <w:t>Please note that the provided (reading/viewing material/list/links/texts) are a suggestion only and implies no endorsement, by the New South Wales Department of Education, of any author, publisher, or book title. School principals and teachers are best placed to assess the suitability of resources that would complement the curriculum and reflect the needs and interests of their students.</w:t>
      </w:r>
    </w:p>
    <w:p w14:paraId="272C6D89" w14:textId="400A8CDD" w:rsidR="00684CDB" w:rsidRPr="00C57987" w:rsidRDefault="00B7164F" w:rsidP="008816C3">
      <w:pPr>
        <w:pBdr>
          <w:top w:val="single" w:sz="24" w:space="10" w:color="CCEDFC"/>
          <w:left w:val="single" w:sz="24" w:space="10" w:color="CCEDFC"/>
          <w:bottom w:val="single" w:sz="24" w:space="10" w:color="CCEDFC"/>
          <w:right w:val="single" w:sz="24" w:space="10" w:color="CCEDFC"/>
        </w:pBdr>
        <w:shd w:val="clear" w:color="auto" w:fill="CCEDFC"/>
        <w:spacing w:line="276" w:lineRule="auto"/>
      </w:pPr>
      <w:r w:rsidRPr="00B7164F">
        <w:t xml:space="preserve">If you use the links provided in this document to access a third-party's website, you acknowledge that the terms of use, including licence terms set out on the third-party's website apply to the use which may be made of the materials on that third-party website or </w:t>
      </w:r>
      <w:proofErr w:type="gramStart"/>
      <w:r w:rsidRPr="00B7164F">
        <w:t>where</w:t>
      </w:r>
      <w:proofErr w:type="gramEnd"/>
      <w:r w:rsidRPr="00B7164F">
        <w:t xml:space="preserve"> permitted by the </w:t>
      </w:r>
      <w:r w:rsidRPr="00B7164F">
        <w:rPr>
          <w:i/>
          <w:iCs/>
        </w:rPr>
        <w:t>Copyright Act 1968</w:t>
      </w:r>
      <w:r w:rsidRPr="00B7164F">
        <w:t xml:space="preserve"> (Cth). The department accepts no responsibility for content on third-party websites.</w:t>
      </w:r>
    </w:p>
    <w:sectPr w:rsidR="00684CDB" w:rsidRPr="00C57987" w:rsidSect="00B7164F">
      <w:headerReference w:type="default" r:id="rId19"/>
      <w:footerReference w:type="default" r:id="rId20"/>
      <w:headerReference w:type="first" r:id="rId21"/>
      <w:footerReference w:type="first" r:id="rId22"/>
      <w:pgSz w:w="16838" w:h="11906" w:orient="landscape"/>
      <w:pgMar w:top="1134" w:right="1134" w:bottom="1134" w:left="1134"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1C82275" w14:textId="77777777" w:rsidR="00235F1A" w:rsidRDefault="00235F1A" w:rsidP="00E51733">
      <w:r>
        <w:separator/>
      </w:r>
    </w:p>
  </w:endnote>
  <w:endnote w:type="continuationSeparator" w:id="0">
    <w:p w14:paraId="19CA51BA" w14:textId="77777777" w:rsidR="00235F1A" w:rsidRDefault="00235F1A" w:rsidP="00E51733">
      <w:r>
        <w:continuationSeparator/>
      </w:r>
    </w:p>
  </w:endnote>
  <w:endnote w:type="continuationNotice" w:id="1">
    <w:p w14:paraId="0B0840C0" w14:textId="77777777" w:rsidR="00235F1A" w:rsidRDefault="00235F1A">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Public Sans Light">
    <w:panose1 w:val="00000000000000000000"/>
    <w:charset w:val="00"/>
    <w:family w:val="auto"/>
    <w:pitch w:val="variable"/>
    <w:sig w:usb0="A00000FF" w:usb1="4000205B" w:usb2="00000000" w:usb3="00000000" w:csb0="0000019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00BECF" w14:textId="37DE30E2" w:rsidR="00B7164F" w:rsidRPr="00E56264" w:rsidRDefault="00B7164F" w:rsidP="00B53FCE">
    <w:pPr>
      <w:pStyle w:val="Footer"/>
    </w:pPr>
    <w:r w:rsidRPr="00E56264">
      <w:t xml:space="preserve">© NSW Department of Education, </w:t>
    </w:r>
    <w:r w:rsidRPr="00E56264">
      <w:rPr>
        <w:color w:val="2B579A"/>
        <w:shd w:val="clear" w:color="auto" w:fill="E6E6E6"/>
      </w:rPr>
      <w:fldChar w:fldCharType="begin"/>
    </w:r>
    <w:r w:rsidRPr="00E56264">
      <w:instrText xml:space="preserve"> DATE  \@ "MMM-yy"  \* MERGEFORMAT </w:instrText>
    </w:r>
    <w:r w:rsidRPr="00E56264">
      <w:rPr>
        <w:color w:val="2B579A"/>
        <w:shd w:val="clear" w:color="auto" w:fill="E6E6E6"/>
      </w:rPr>
      <w:fldChar w:fldCharType="separate"/>
    </w:r>
    <w:r w:rsidR="00626664">
      <w:rPr>
        <w:noProof/>
      </w:rPr>
      <w:t>Nov-24</w:t>
    </w:r>
    <w:r w:rsidRPr="00E56264">
      <w:rPr>
        <w:color w:val="2B579A"/>
        <w:shd w:val="clear" w:color="auto" w:fill="E6E6E6"/>
      </w:rPr>
      <w:fldChar w:fldCharType="end"/>
    </w:r>
    <w:r w:rsidRPr="00E56264">
      <w:ptab w:relativeTo="margin" w:alignment="right" w:leader="none"/>
    </w:r>
    <w:r w:rsidRPr="00E56264">
      <w:rPr>
        <w:color w:val="2B579A"/>
        <w:shd w:val="clear" w:color="auto" w:fill="E6E6E6"/>
      </w:rPr>
      <w:fldChar w:fldCharType="begin"/>
    </w:r>
    <w:r w:rsidRPr="00E56264">
      <w:instrText xml:space="preserve"> PAGE  \* Arabic  \* MERGEFORMAT </w:instrText>
    </w:r>
    <w:r w:rsidRPr="00E56264">
      <w:rPr>
        <w:color w:val="2B579A"/>
        <w:shd w:val="clear" w:color="auto" w:fill="E6E6E6"/>
      </w:rPr>
      <w:fldChar w:fldCharType="separate"/>
    </w:r>
    <w:r w:rsidRPr="00E56264">
      <w:t>2</w:t>
    </w:r>
    <w:r w:rsidRPr="00E56264">
      <w:rPr>
        <w:color w:val="2B579A"/>
        <w:shd w:val="clear" w:color="auto" w:fill="E6E6E6"/>
      </w:rPr>
      <w:fldChar w:fldCharType="end"/>
    </w:r>
    <w:r w:rsidRPr="00E56264">
      <w:ptab w:relativeTo="margin" w:alignment="right" w:leader="none"/>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4BC4D3" w14:textId="6AF1C8F0" w:rsidR="00B7164F" w:rsidRPr="00684CDB" w:rsidRDefault="00B7164F" w:rsidP="00684CDB">
    <w:pPr>
      <w:pStyle w:val="Footer"/>
    </w:pPr>
    <w:r>
      <w:t xml:space="preserve">© NSW Department of Education, </w:t>
    </w:r>
    <w:r>
      <w:rPr>
        <w:color w:val="2B579A"/>
        <w:shd w:val="clear" w:color="auto" w:fill="E6E6E6"/>
      </w:rPr>
      <w:fldChar w:fldCharType="begin"/>
    </w:r>
    <w:r>
      <w:instrText xml:space="preserve"> DATE  \@ "MMM-yy"  \* MERGEFORMAT </w:instrText>
    </w:r>
    <w:r>
      <w:rPr>
        <w:color w:val="2B579A"/>
        <w:shd w:val="clear" w:color="auto" w:fill="E6E6E6"/>
      </w:rPr>
      <w:fldChar w:fldCharType="separate"/>
    </w:r>
    <w:r w:rsidR="00626664">
      <w:rPr>
        <w:noProof/>
      </w:rPr>
      <w:t>Nov-24</w:t>
    </w:r>
    <w:r>
      <w:rPr>
        <w:color w:val="2B579A"/>
        <w:shd w:val="clear" w:color="auto" w:fill="E6E6E6"/>
      </w:rPr>
      <w:fldChar w:fldCharType="end"/>
    </w:r>
    <w:r>
      <w:ptab w:relativeTo="margin" w:alignment="right" w:leader="none"/>
    </w:r>
    <w:r w:rsidR="00151A2B">
      <w:rPr>
        <w:b/>
        <w:noProof/>
        <w:sz w:val="28"/>
        <w:szCs w:val="28"/>
      </w:rPr>
      <w:drawing>
        <wp:inline distT="0" distB="0" distL="0" distR="0" wp14:anchorId="39211954" wp14:editId="45D57E3D">
          <wp:extent cx="571500" cy="190500"/>
          <wp:effectExtent l="0" t="0" r="0" b="0"/>
          <wp:docPr id="2" name="Picture 2" descr="Creative Commons Attribution license logo.">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reative Commons Attribution license logo.">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1500" cy="19050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C89619" w14:textId="77777777" w:rsidR="00B7164F" w:rsidRPr="002F375A" w:rsidRDefault="00B7164F" w:rsidP="00C722CA">
    <w:pPr>
      <w:pStyle w:val="Logo"/>
      <w:ind w:right="-31"/>
      <w:jc w:val="right"/>
    </w:pPr>
    <w:r w:rsidRPr="008426B6">
      <w:rPr>
        <w:noProof/>
      </w:rPr>
      <w:drawing>
        <wp:inline distT="0" distB="0" distL="0" distR="0" wp14:anchorId="3BED4299" wp14:editId="1820B07D">
          <wp:extent cx="834442" cy="906218"/>
          <wp:effectExtent l="0" t="0" r="3810" b="8255"/>
          <wp:docPr id="3" name="Graphic 3"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Graphic 27" descr="NSW Government logo."/>
                  <pic:cNvPicPr/>
                </pic:nvPicPr>
                <pic:blipFill>
                  <a:blip r:embed="rId1">
                    <a:extLst>
                      <a:ext uri="{96DAC541-7B7A-43D3-8B79-37D633B846F1}">
                        <asvg:svgBlip xmlns:asvg="http://schemas.microsoft.com/office/drawing/2016/SVG/main" r:embed="rId2"/>
                      </a:ext>
                    </a:extLst>
                  </a:blip>
                  <a:stretch>
                    <a:fillRect/>
                  </a:stretch>
                </pic:blipFill>
                <pic:spPr>
                  <a:xfrm>
                    <a:off x="0" y="0"/>
                    <a:ext cx="868910" cy="943651"/>
                  </a:xfrm>
                  <a:prstGeom prst="rect">
                    <a:avLst/>
                  </a:prstGeom>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FC7F1D" w14:textId="77777777" w:rsidR="002C1558" w:rsidRDefault="002C1558">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DB210E" w14:textId="77777777" w:rsidR="002C1558" w:rsidRPr="0000036D" w:rsidRDefault="002C1558" w:rsidP="00762C8B">
    <w:pPr>
      <w:spacing w:before="0" w:after="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2EDE1B6" w14:textId="77777777" w:rsidR="00235F1A" w:rsidRDefault="00235F1A" w:rsidP="00E51733">
      <w:r>
        <w:separator/>
      </w:r>
    </w:p>
  </w:footnote>
  <w:footnote w:type="continuationSeparator" w:id="0">
    <w:p w14:paraId="53424E3A" w14:textId="77777777" w:rsidR="00235F1A" w:rsidRDefault="00235F1A" w:rsidP="00E51733">
      <w:r>
        <w:continuationSeparator/>
      </w:r>
    </w:p>
  </w:footnote>
  <w:footnote w:type="continuationNotice" w:id="1">
    <w:p w14:paraId="27F08A28" w14:textId="77777777" w:rsidR="00235F1A" w:rsidRDefault="00235F1A">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939C67" w14:textId="2A53573A" w:rsidR="00B7164F" w:rsidRDefault="00997288" w:rsidP="00684CDB">
    <w:pPr>
      <w:pStyle w:val="Documentname"/>
    </w:pPr>
    <w:r>
      <w:t xml:space="preserve">Ancient </w:t>
    </w:r>
    <w:r w:rsidR="000703DD">
      <w:t>h</w:t>
    </w:r>
    <w:r>
      <w:t xml:space="preserve">istory </w:t>
    </w:r>
    <w:r w:rsidR="000703DD">
      <w:t>(</w:t>
    </w:r>
    <w:r>
      <w:t>Year 11</w:t>
    </w:r>
    <w:r w:rsidR="000703DD">
      <w:t>)</w:t>
    </w:r>
    <w:r>
      <w:t xml:space="preserve"> </w:t>
    </w:r>
    <w:r w:rsidR="00B7164F" w:rsidRPr="00603A3A">
      <w:t xml:space="preserve">– sample scope and sequence </w:t>
    </w:r>
    <w:r w:rsidR="00B7164F" w:rsidRPr="00D2403C">
      <w:t xml:space="preserve">| </w:t>
    </w:r>
    <w:r w:rsidR="00B7164F" w:rsidRPr="0062578B">
      <w:fldChar w:fldCharType="begin"/>
    </w:r>
    <w:r w:rsidR="00B7164F" w:rsidRPr="0062578B">
      <w:instrText xml:space="preserve"> PAGE   \* MERGEFORMAT </w:instrText>
    </w:r>
    <w:r w:rsidR="00B7164F" w:rsidRPr="0062578B">
      <w:fldChar w:fldCharType="separate"/>
    </w:r>
    <w:r w:rsidR="00B7164F" w:rsidRPr="0062578B">
      <w:t>2</w:t>
    </w:r>
    <w:r w:rsidR="00B7164F" w:rsidRPr="0062578B">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BF0F34" w14:textId="77777777" w:rsidR="00B7164F" w:rsidRPr="00684CDB" w:rsidRDefault="00000000" w:rsidP="00684CDB">
    <w:pPr>
      <w:pStyle w:val="Header"/>
      <w:spacing w:after="0"/>
    </w:pPr>
    <w:r>
      <w:rPr>
        <w:color w:val="2B579A"/>
        <w:shd w:val="clear" w:color="auto" w:fill="E6E6E6"/>
      </w:rPr>
      <w:pict w14:anchorId="49F9F0F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261406" o:spid="_x0000_s1027" type="#_x0000_t75" style="position:absolute;margin-left:-355.75pt;margin-top:-341.4pt;width:1439.8pt;height:734.9pt;z-index:-251658752;mso-position-horizontal-relative:margin;mso-position-vertical-relative:margin" o:allowincell="f">
          <v:imagedata r:id="rId1" o:title="Untitled design (1)" cropbottom="6069f"/>
          <w10:wrap anchorx="margin" anchory="margin"/>
        </v:shape>
      </w:pict>
    </w:r>
    <w:r w:rsidR="00B7164F" w:rsidRPr="009D43DD">
      <w:t>NSW Department of Education</w:t>
    </w:r>
    <w:r w:rsidR="00B7164F" w:rsidRPr="009D43DD">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8FC710" w14:textId="77777777" w:rsidR="002C1558" w:rsidRDefault="002C155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D2E5BC" w14:textId="77777777" w:rsidR="002C1558" w:rsidRPr="00FA6449" w:rsidRDefault="002C1558">
    <w:pPr>
      <w:pStyle w:val="Header"/>
      <w:spacing w:before="0"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2"/>
    <w:multiLevelType w:val="singleLevel"/>
    <w:tmpl w:val="848C65F2"/>
    <w:lvl w:ilvl="0">
      <w:start w:val="1"/>
      <w:numFmt w:val="bullet"/>
      <w:pStyle w:val="ListBullet3"/>
      <w:lvlText w:val="o"/>
      <w:lvlJc w:val="left"/>
      <w:pPr>
        <w:ind w:left="1494" w:hanging="360"/>
      </w:pPr>
      <w:rPr>
        <w:rFonts w:ascii="Courier New" w:hAnsi="Courier New" w:cs="Courier New" w:hint="default"/>
        <w:b w:val="0"/>
        <w:i w:val="0"/>
        <w:color w:val="000000" w:themeColor="text1"/>
        <w:sz w:val="22"/>
      </w:rPr>
    </w:lvl>
  </w:abstractNum>
  <w:abstractNum w:abstractNumId="1" w15:restartNumberingAfterBreak="0">
    <w:nsid w:val="FFFFFF83"/>
    <w:multiLevelType w:val="singleLevel"/>
    <w:tmpl w:val="FD7ABD0C"/>
    <w:lvl w:ilvl="0">
      <w:start w:val="1"/>
      <w:numFmt w:val="bullet"/>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546C0D7A"/>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2BB63E3"/>
    <w:multiLevelType w:val="multilevel"/>
    <w:tmpl w:val="83446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AD00987"/>
    <w:multiLevelType w:val="multilevel"/>
    <w:tmpl w:val="730AD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E712A70"/>
    <w:multiLevelType w:val="multilevel"/>
    <w:tmpl w:val="9C748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90E6A2F"/>
    <w:multiLevelType w:val="multilevel"/>
    <w:tmpl w:val="B3401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A9E62F6"/>
    <w:multiLevelType w:val="multilevel"/>
    <w:tmpl w:val="AADC5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C71595F"/>
    <w:multiLevelType w:val="multilevel"/>
    <w:tmpl w:val="C46E31E0"/>
    <w:lvl w:ilvl="0">
      <w:start w:val="1"/>
      <w:numFmt w:val="bullet"/>
      <w:pStyle w:val="ListBullet"/>
      <w:lvlText w:val=""/>
      <w:lvlJc w:val="left"/>
      <w:pPr>
        <w:ind w:left="567" w:hanging="56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26773BB"/>
    <w:multiLevelType w:val="multilevel"/>
    <w:tmpl w:val="1916C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2F36CDB"/>
    <w:multiLevelType w:val="multilevel"/>
    <w:tmpl w:val="D84EA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7E23700"/>
    <w:multiLevelType w:val="multilevel"/>
    <w:tmpl w:val="528A0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C183F24"/>
    <w:multiLevelType w:val="multilevel"/>
    <w:tmpl w:val="2480C894"/>
    <w:lvl w:ilvl="0">
      <w:start w:val="1"/>
      <w:numFmt w:val="decimal"/>
      <w:pStyle w:val="ListNumber"/>
      <w:lvlText w:val="%1."/>
      <w:lvlJc w:val="left"/>
      <w:pPr>
        <w:ind w:left="567"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323E38D9"/>
    <w:multiLevelType w:val="multilevel"/>
    <w:tmpl w:val="4E72E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44566A9"/>
    <w:multiLevelType w:val="multilevel"/>
    <w:tmpl w:val="4DB69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064017F"/>
    <w:multiLevelType w:val="multilevel"/>
    <w:tmpl w:val="30940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2B84BF1"/>
    <w:multiLevelType w:val="multilevel"/>
    <w:tmpl w:val="2FAA00A6"/>
    <w:lvl w:ilvl="0">
      <w:start w:val="1"/>
      <w:numFmt w:val="bullet"/>
      <w:pStyle w:val="ListBullet2"/>
      <w:lvlText w:val="o"/>
      <w:lvlJc w:val="left"/>
      <w:pPr>
        <w:ind w:left="1134" w:hanging="283"/>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493B2EA5"/>
    <w:multiLevelType w:val="multilevel"/>
    <w:tmpl w:val="50762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AAC6872"/>
    <w:multiLevelType w:val="multilevel"/>
    <w:tmpl w:val="37703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B385BDB"/>
    <w:multiLevelType w:val="multilevel"/>
    <w:tmpl w:val="7ABC2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22C2420"/>
    <w:multiLevelType w:val="multilevel"/>
    <w:tmpl w:val="4B2C6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2AA0C3A"/>
    <w:multiLevelType w:val="multilevel"/>
    <w:tmpl w:val="61A69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7192F6A"/>
    <w:multiLevelType w:val="multilevel"/>
    <w:tmpl w:val="6EF42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CE61EFF"/>
    <w:multiLevelType w:val="multilevel"/>
    <w:tmpl w:val="C4885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5D612DF"/>
    <w:multiLevelType w:val="multilevel"/>
    <w:tmpl w:val="6D7CB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6993DE0"/>
    <w:multiLevelType w:val="multilevel"/>
    <w:tmpl w:val="68F4CE22"/>
    <w:lvl w:ilvl="0">
      <w:start w:val="1"/>
      <w:numFmt w:val="lowerLetter"/>
      <w:pStyle w:val="ListNumber2"/>
      <w:lvlText w:val="%1."/>
      <w:lvlJc w:val="left"/>
      <w:pPr>
        <w:ind w:left="1134" w:hanging="567"/>
      </w:pPr>
      <w:rPr>
        <w:rFonts w:hint="default"/>
      </w:rPr>
    </w:lvl>
    <w:lvl w:ilvl="1">
      <w:start w:val="1"/>
      <w:numFmt w:val="lowerLetter"/>
      <w:lvlText w:val="%2."/>
      <w:lvlJc w:val="left"/>
      <w:pPr>
        <w:ind w:left="1440" w:hanging="360"/>
      </w:pPr>
      <w:rPr>
        <w:rFonts w:hint="default"/>
      </w:rPr>
    </w:lvl>
    <w:lvl w:ilvl="2">
      <w:start w:val="1"/>
      <w:numFmt w:val="lowerRoman"/>
      <w:pStyle w:val="ListNumber3"/>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15:restartNumberingAfterBreak="0">
    <w:nsid w:val="6A7736BC"/>
    <w:multiLevelType w:val="multilevel"/>
    <w:tmpl w:val="F8465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34905E1"/>
    <w:multiLevelType w:val="multilevel"/>
    <w:tmpl w:val="50FC3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91E394F"/>
    <w:multiLevelType w:val="hybridMultilevel"/>
    <w:tmpl w:val="A12ED4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7BCABB3E"/>
    <w:multiLevelType w:val="hybridMultilevel"/>
    <w:tmpl w:val="76AACFDC"/>
    <w:lvl w:ilvl="0" w:tplc="9FEA6934">
      <w:start w:val="1"/>
      <w:numFmt w:val="bullet"/>
      <w:lvlText w:val=""/>
      <w:lvlJc w:val="left"/>
      <w:pPr>
        <w:ind w:left="720" w:hanging="360"/>
      </w:pPr>
      <w:rPr>
        <w:rFonts w:ascii="Symbol" w:hAnsi="Symbol" w:hint="default"/>
      </w:rPr>
    </w:lvl>
    <w:lvl w:ilvl="1" w:tplc="79540870">
      <w:start w:val="1"/>
      <w:numFmt w:val="bullet"/>
      <w:lvlText w:val="o"/>
      <w:lvlJc w:val="left"/>
      <w:pPr>
        <w:ind w:left="1440" w:hanging="360"/>
      </w:pPr>
      <w:rPr>
        <w:rFonts w:ascii="Courier New" w:hAnsi="Courier New" w:hint="default"/>
      </w:rPr>
    </w:lvl>
    <w:lvl w:ilvl="2" w:tplc="0984645A">
      <w:start w:val="1"/>
      <w:numFmt w:val="bullet"/>
      <w:lvlText w:val=""/>
      <w:lvlJc w:val="left"/>
      <w:pPr>
        <w:ind w:left="2160" w:hanging="360"/>
      </w:pPr>
      <w:rPr>
        <w:rFonts w:ascii="Wingdings" w:hAnsi="Wingdings" w:hint="default"/>
      </w:rPr>
    </w:lvl>
    <w:lvl w:ilvl="3" w:tplc="620E2BC4">
      <w:start w:val="1"/>
      <w:numFmt w:val="bullet"/>
      <w:lvlText w:val=""/>
      <w:lvlJc w:val="left"/>
      <w:pPr>
        <w:ind w:left="2880" w:hanging="360"/>
      </w:pPr>
      <w:rPr>
        <w:rFonts w:ascii="Symbol" w:hAnsi="Symbol" w:hint="default"/>
      </w:rPr>
    </w:lvl>
    <w:lvl w:ilvl="4" w:tplc="787CCE50">
      <w:start w:val="1"/>
      <w:numFmt w:val="bullet"/>
      <w:lvlText w:val="o"/>
      <w:lvlJc w:val="left"/>
      <w:pPr>
        <w:ind w:left="3600" w:hanging="360"/>
      </w:pPr>
      <w:rPr>
        <w:rFonts w:ascii="Courier New" w:hAnsi="Courier New" w:hint="default"/>
      </w:rPr>
    </w:lvl>
    <w:lvl w:ilvl="5" w:tplc="6E1EED48">
      <w:start w:val="1"/>
      <w:numFmt w:val="bullet"/>
      <w:lvlText w:val=""/>
      <w:lvlJc w:val="left"/>
      <w:pPr>
        <w:ind w:left="4320" w:hanging="360"/>
      </w:pPr>
      <w:rPr>
        <w:rFonts w:ascii="Wingdings" w:hAnsi="Wingdings" w:hint="default"/>
      </w:rPr>
    </w:lvl>
    <w:lvl w:ilvl="6" w:tplc="875E80CC">
      <w:start w:val="1"/>
      <w:numFmt w:val="bullet"/>
      <w:lvlText w:val=""/>
      <w:lvlJc w:val="left"/>
      <w:pPr>
        <w:ind w:left="5040" w:hanging="360"/>
      </w:pPr>
      <w:rPr>
        <w:rFonts w:ascii="Symbol" w:hAnsi="Symbol" w:hint="default"/>
      </w:rPr>
    </w:lvl>
    <w:lvl w:ilvl="7" w:tplc="8B5A6C0C">
      <w:start w:val="1"/>
      <w:numFmt w:val="bullet"/>
      <w:lvlText w:val="o"/>
      <w:lvlJc w:val="left"/>
      <w:pPr>
        <w:ind w:left="5760" w:hanging="360"/>
      </w:pPr>
      <w:rPr>
        <w:rFonts w:ascii="Courier New" w:hAnsi="Courier New" w:hint="default"/>
      </w:rPr>
    </w:lvl>
    <w:lvl w:ilvl="8" w:tplc="9C56FD56">
      <w:start w:val="1"/>
      <w:numFmt w:val="bullet"/>
      <w:lvlText w:val=""/>
      <w:lvlJc w:val="left"/>
      <w:pPr>
        <w:ind w:left="6480" w:hanging="360"/>
      </w:pPr>
      <w:rPr>
        <w:rFonts w:ascii="Wingdings" w:hAnsi="Wingdings" w:hint="default"/>
      </w:rPr>
    </w:lvl>
  </w:abstractNum>
  <w:num w:numId="1" w16cid:durableId="1493253665">
    <w:abstractNumId w:val="8"/>
  </w:num>
  <w:num w:numId="2" w16cid:durableId="851990027">
    <w:abstractNumId w:val="16"/>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3" w16cid:durableId="445587059">
    <w:abstractNumId w:val="0"/>
  </w:num>
  <w:num w:numId="4" w16cid:durableId="1636980700">
    <w:abstractNumId w:val="8"/>
  </w:num>
  <w:num w:numId="5" w16cid:durableId="418914110">
    <w:abstractNumId w:val="25"/>
  </w:num>
  <w:num w:numId="6" w16cid:durableId="1305741312">
    <w:abstractNumId w:val="12"/>
  </w:num>
  <w:num w:numId="7" w16cid:durableId="1466007447">
    <w:abstractNumId w:val="8"/>
  </w:num>
  <w:num w:numId="8" w16cid:durableId="1330014102">
    <w:abstractNumId w:val="29"/>
  </w:num>
  <w:num w:numId="9" w16cid:durableId="393547715">
    <w:abstractNumId w:val="2"/>
  </w:num>
  <w:num w:numId="10" w16cid:durableId="1055158464">
    <w:abstractNumId w:val="2"/>
  </w:num>
  <w:num w:numId="11" w16cid:durableId="1644500215">
    <w:abstractNumId w:val="28"/>
  </w:num>
  <w:num w:numId="12" w16cid:durableId="1846549429">
    <w:abstractNumId w:val="1"/>
  </w:num>
  <w:num w:numId="13" w16cid:durableId="661549084">
    <w:abstractNumId w:val="11"/>
  </w:num>
  <w:num w:numId="14" w16cid:durableId="432820193">
    <w:abstractNumId w:val="6"/>
  </w:num>
  <w:num w:numId="15" w16cid:durableId="622082155">
    <w:abstractNumId w:val="23"/>
  </w:num>
  <w:num w:numId="16" w16cid:durableId="779568132">
    <w:abstractNumId w:val="22"/>
  </w:num>
  <w:num w:numId="17" w16cid:durableId="866989764">
    <w:abstractNumId w:val="3"/>
  </w:num>
  <w:num w:numId="18" w16cid:durableId="601183998">
    <w:abstractNumId w:val="20"/>
  </w:num>
  <w:num w:numId="19" w16cid:durableId="432167916">
    <w:abstractNumId w:val="5"/>
  </w:num>
  <w:num w:numId="20" w16cid:durableId="1040856822">
    <w:abstractNumId w:val="19"/>
  </w:num>
  <w:num w:numId="21" w16cid:durableId="1271006365">
    <w:abstractNumId w:val="27"/>
  </w:num>
  <w:num w:numId="22" w16cid:durableId="1712998056">
    <w:abstractNumId w:val="7"/>
  </w:num>
  <w:num w:numId="23" w16cid:durableId="236331991">
    <w:abstractNumId w:val="17"/>
  </w:num>
  <w:num w:numId="24" w16cid:durableId="1576815981">
    <w:abstractNumId w:val="10"/>
  </w:num>
  <w:num w:numId="25" w16cid:durableId="324823750">
    <w:abstractNumId w:val="4"/>
  </w:num>
  <w:num w:numId="26" w16cid:durableId="1720739861">
    <w:abstractNumId w:val="26"/>
  </w:num>
  <w:num w:numId="27" w16cid:durableId="1672681081">
    <w:abstractNumId w:val="18"/>
  </w:num>
  <w:num w:numId="28" w16cid:durableId="2032606595">
    <w:abstractNumId w:val="9"/>
  </w:num>
  <w:num w:numId="29" w16cid:durableId="1088967317">
    <w:abstractNumId w:val="13"/>
  </w:num>
  <w:num w:numId="30" w16cid:durableId="194739047">
    <w:abstractNumId w:val="15"/>
  </w:num>
  <w:num w:numId="31" w16cid:durableId="362754807">
    <w:abstractNumId w:val="14"/>
  </w:num>
  <w:num w:numId="32" w16cid:durableId="458651271">
    <w:abstractNumId w:val="21"/>
  </w:num>
  <w:num w:numId="33" w16cid:durableId="790437445">
    <w:abstractNumId w:val="24"/>
  </w:num>
  <w:num w:numId="34" w16cid:durableId="1827940345">
    <w:abstractNumId w:val="16"/>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35" w16cid:durableId="744451203">
    <w:abstractNumId w:val="0"/>
  </w:num>
  <w:num w:numId="36" w16cid:durableId="902642932">
    <w:abstractNumId w:val="8"/>
  </w:num>
  <w:num w:numId="37" w16cid:durableId="591351917">
    <w:abstractNumId w:val="25"/>
  </w:num>
  <w:num w:numId="38" w16cid:durableId="997534148">
    <w:abstractNumId w:val="25"/>
  </w:num>
  <w:num w:numId="39" w16cid:durableId="2134787172">
    <w:abstractNumId w:val="1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1553"/>
    <w:rsid w:val="00000DE7"/>
    <w:rsid w:val="00003846"/>
    <w:rsid w:val="00013D7A"/>
    <w:rsid w:val="00013FF2"/>
    <w:rsid w:val="00017AEA"/>
    <w:rsid w:val="000252CB"/>
    <w:rsid w:val="00026772"/>
    <w:rsid w:val="000349DB"/>
    <w:rsid w:val="00045F0D"/>
    <w:rsid w:val="0004750C"/>
    <w:rsid w:val="00047862"/>
    <w:rsid w:val="00055D44"/>
    <w:rsid w:val="00056914"/>
    <w:rsid w:val="00061D5B"/>
    <w:rsid w:val="00065A05"/>
    <w:rsid w:val="000703DD"/>
    <w:rsid w:val="00074F0F"/>
    <w:rsid w:val="00081AED"/>
    <w:rsid w:val="0008315B"/>
    <w:rsid w:val="00084ABE"/>
    <w:rsid w:val="00092243"/>
    <w:rsid w:val="00094873"/>
    <w:rsid w:val="000960AE"/>
    <w:rsid w:val="000A45B4"/>
    <w:rsid w:val="000A4FFB"/>
    <w:rsid w:val="000B1FF5"/>
    <w:rsid w:val="000C1B93"/>
    <w:rsid w:val="000C24ED"/>
    <w:rsid w:val="000C4AAA"/>
    <w:rsid w:val="000C6591"/>
    <w:rsid w:val="000C7CE4"/>
    <w:rsid w:val="000D3BBE"/>
    <w:rsid w:val="000D643D"/>
    <w:rsid w:val="000D7466"/>
    <w:rsid w:val="000E005E"/>
    <w:rsid w:val="000E6EEA"/>
    <w:rsid w:val="000E74E2"/>
    <w:rsid w:val="000F2AC9"/>
    <w:rsid w:val="00105492"/>
    <w:rsid w:val="00111780"/>
    <w:rsid w:val="00111BBF"/>
    <w:rsid w:val="00112528"/>
    <w:rsid w:val="00133FA5"/>
    <w:rsid w:val="001353EB"/>
    <w:rsid w:val="00140D9B"/>
    <w:rsid w:val="00140E7F"/>
    <w:rsid w:val="00141748"/>
    <w:rsid w:val="0014582B"/>
    <w:rsid w:val="00151A2B"/>
    <w:rsid w:val="0015334A"/>
    <w:rsid w:val="00163B66"/>
    <w:rsid w:val="00167C0C"/>
    <w:rsid w:val="00173515"/>
    <w:rsid w:val="001761E2"/>
    <w:rsid w:val="0018182B"/>
    <w:rsid w:val="00183E16"/>
    <w:rsid w:val="00190C6F"/>
    <w:rsid w:val="00190D3C"/>
    <w:rsid w:val="00191CC1"/>
    <w:rsid w:val="001934A4"/>
    <w:rsid w:val="001A2D64"/>
    <w:rsid w:val="001A3009"/>
    <w:rsid w:val="001B1224"/>
    <w:rsid w:val="001C3393"/>
    <w:rsid w:val="001C7E97"/>
    <w:rsid w:val="001D5230"/>
    <w:rsid w:val="001D6548"/>
    <w:rsid w:val="001E555E"/>
    <w:rsid w:val="001E7545"/>
    <w:rsid w:val="001F3690"/>
    <w:rsid w:val="001F5C52"/>
    <w:rsid w:val="00202E19"/>
    <w:rsid w:val="002105AD"/>
    <w:rsid w:val="00210BB8"/>
    <w:rsid w:val="0022033B"/>
    <w:rsid w:val="00220BFA"/>
    <w:rsid w:val="00224EF9"/>
    <w:rsid w:val="0023322A"/>
    <w:rsid w:val="002334C4"/>
    <w:rsid w:val="00235F1A"/>
    <w:rsid w:val="002449E4"/>
    <w:rsid w:val="00247C1F"/>
    <w:rsid w:val="0025103A"/>
    <w:rsid w:val="0025592F"/>
    <w:rsid w:val="00256928"/>
    <w:rsid w:val="0026548C"/>
    <w:rsid w:val="00266207"/>
    <w:rsid w:val="002709E3"/>
    <w:rsid w:val="0027370C"/>
    <w:rsid w:val="00283711"/>
    <w:rsid w:val="00287C21"/>
    <w:rsid w:val="00295C0A"/>
    <w:rsid w:val="002A28B4"/>
    <w:rsid w:val="002A2B8C"/>
    <w:rsid w:val="002A35CF"/>
    <w:rsid w:val="002A475D"/>
    <w:rsid w:val="002A6D21"/>
    <w:rsid w:val="002B272C"/>
    <w:rsid w:val="002B61AC"/>
    <w:rsid w:val="002C121A"/>
    <w:rsid w:val="002C1558"/>
    <w:rsid w:val="002C51F8"/>
    <w:rsid w:val="002C5543"/>
    <w:rsid w:val="002C5D9A"/>
    <w:rsid w:val="002D3ACA"/>
    <w:rsid w:val="002D679A"/>
    <w:rsid w:val="002E33BA"/>
    <w:rsid w:val="002E5F5F"/>
    <w:rsid w:val="002F7CFE"/>
    <w:rsid w:val="0030154F"/>
    <w:rsid w:val="00303085"/>
    <w:rsid w:val="0030477F"/>
    <w:rsid w:val="003057F1"/>
    <w:rsid w:val="00306594"/>
    <w:rsid w:val="00306C23"/>
    <w:rsid w:val="003237D2"/>
    <w:rsid w:val="00331797"/>
    <w:rsid w:val="003352BE"/>
    <w:rsid w:val="0034048F"/>
    <w:rsid w:val="00340DD9"/>
    <w:rsid w:val="0034274D"/>
    <w:rsid w:val="00342A50"/>
    <w:rsid w:val="003432FC"/>
    <w:rsid w:val="00345C05"/>
    <w:rsid w:val="00347A91"/>
    <w:rsid w:val="00351C0E"/>
    <w:rsid w:val="00352ACF"/>
    <w:rsid w:val="003605FD"/>
    <w:rsid w:val="00360E17"/>
    <w:rsid w:val="00361EC3"/>
    <w:rsid w:val="0036209C"/>
    <w:rsid w:val="00367F27"/>
    <w:rsid w:val="00370EB3"/>
    <w:rsid w:val="00374711"/>
    <w:rsid w:val="003769C0"/>
    <w:rsid w:val="00384498"/>
    <w:rsid w:val="00385DFB"/>
    <w:rsid w:val="0039316D"/>
    <w:rsid w:val="00395E65"/>
    <w:rsid w:val="0039786A"/>
    <w:rsid w:val="003A5190"/>
    <w:rsid w:val="003B1EF6"/>
    <w:rsid w:val="003B2248"/>
    <w:rsid w:val="003B240E"/>
    <w:rsid w:val="003B58F7"/>
    <w:rsid w:val="003C62E3"/>
    <w:rsid w:val="003C74D9"/>
    <w:rsid w:val="003C77C3"/>
    <w:rsid w:val="003D13EF"/>
    <w:rsid w:val="003E1D01"/>
    <w:rsid w:val="00401084"/>
    <w:rsid w:val="004036D8"/>
    <w:rsid w:val="00407EF0"/>
    <w:rsid w:val="00410A4F"/>
    <w:rsid w:val="0041141F"/>
    <w:rsid w:val="00412F2B"/>
    <w:rsid w:val="00416678"/>
    <w:rsid w:val="004178B3"/>
    <w:rsid w:val="00422206"/>
    <w:rsid w:val="00425626"/>
    <w:rsid w:val="00430F12"/>
    <w:rsid w:val="00434EBF"/>
    <w:rsid w:val="00450E47"/>
    <w:rsid w:val="00452C5F"/>
    <w:rsid w:val="004606A2"/>
    <w:rsid w:val="004662AB"/>
    <w:rsid w:val="004668C5"/>
    <w:rsid w:val="00466C93"/>
    <w:rsid w:val="004775EA"/>
    <w:rsid w:val="00480185"/>
    <w:rsid w:val="0048642E"/>
    <w:rsid w:val="00494898"/>
    <w:rsid w:val="004A1636"/>
    <w:rsid w:val="004B1944"/>
    <w:rsid w:val="004B3FC5"/>
    <w:rsid w:val="004B484F"/>
    <w:rsid w:val="004B5232"/>
    <w:rsid w:val="004C11A9"/>
    <w:rsid w:val="004C35F5"/>
    <w:rsid w:val="004D18D4"/>
    <w:rsid w:val="004D5929"/>
    <w:rsid w:val="004E4BE5"/>
    <w:rsid w:val="004E6586"/>
    <w:rsid w:val="004F48DD"/>
    <w:rsid w:val="004F51DB"/>
    <w:rsid w:val="004F6AF2"/>
    <w:rsid w:val="00510EEF"/>
    <w:rsid w:val="00511863"/>
    <w:rsid w:val="00522E82"/>
    <w:rsid w:val="00526795"/>
    <w:rsid w:val="00535A7C"/>
    <w:rsid w:val="0053609D"/>
    <w:rsid w:val="00541FBB"/>
    <w:rsid w:val="00552BFB"/>
    <w:rsid w:val="00556DDB"/>
    <w:rsid w:val="0056107A"/>
    <w:rsid w:val="005627C1"/>
    <w:rsid w:val="00562FB0"/>
    <w:rsid w:val="005645CA"/>
    <w:rsid w:val="005649D2"/>
    <w:rsid w:val="005651AE"/>
    <w:rsid w:val="00572CD7"/>
    <w:rsid w:val="0057782C"/>
    <w:rsid w:val="0058102D"/>
    <w:rsid w:val="00583731"/>
    <w:rsid w:val="0058396C"/>
    <w:rsid w:val="00585521"/>
    <w:rsid w:val="005901EA"/>
    <w:rsid w:val="00593147"/>
    <w:rsid w:val="005934B4"/>
    <w:rsid w:val="005A25FA"/>
    <w:rsid w:val="005A34D4"/>
    <w:rsid w:val="005A37BA"/>
    <w:rsid w:val="005A67CA"/>
    <w:rsid w:val="005B0BC1"/>
    <w:rsid w:val="005B0F58"/>
    <w:rsid w:val="005B184F"/>
    <w:rsid w:val="005B77E0"/>
    <w:rsid w:val="005C08F4"/>
    <w:rsid w:val="005C14A7"/>
    <w:rsid w:val="005C6ADF"/>
    <w:rsid w:val="005D0140"/>
    <w:rsid w:val="005D3BDE"/>
    <w:rsid w:val="005D49FE"/>
    <w:rsid w:val="005E020A"/>
    <w:rsid w:val="005E1F63"/>
    <w:rsid w:val="005E39EE"/>
    <w:rsid w:val="005E3B0F"/>
    <w:rsid w:val="005E69B1"/>
    <w:rsid w:val="005F4711"/>
    <w:rsid w:val="005F560F"/>
    <w:rsid w:val="00603A3A"/>
    <w:rsid w:val="0060610C"/>
    <w:rsid w:val="006215D8"/>
    <w:rsid w:val="00626664"/>
    <w:rsid w:val="00626BBF"/>
    <w:rsid w:val="00630F5B"/>
    <w:rsid w:val="00633ED3"/>
    <w:rsid w:val="00637453"/>
    <w:rsid w:val="006408A8"/>
    <w:rsid w:val="0064273E"/>
    <w:rsid w:val="00643CC4"/>
    <w:rsid w:val="00654699"/>
    <w:rsid w:val="0065797F"/>
    <w:rsid w:val="006641BD"/>
    <w:rsid w:val="006760C5"/>
    <w:rsid w:val="00677835"/>
    <w:rsid w:val="00677D9E"/>
    <w:rsid w:val="00680388"/>
    <w:rsid w:val="00681E45"/>
    <w:rsid w:val="00684CDB"/>
    <w:rsid w:val="0068660A"/>
    <w:rsid w:val="00696410"/>
    <w:rsid w:val="006A3884"/>
    <w:rsid w:val="006A466F"/>
    <w:rsid w:val="006B3488"/>
    <w:rsid w:val="006B7C03"/>
    <w:rsid w:val="006C367F"/>
    <w:rsid w:val="006D00B0"/>
    <w:rsid w:val="006D1CF3"/>
    <w:rsid w:val="006D3DFC"/>
    <w:rsid w:val="006E54D3"/>
    <w:rsid w:val="006F0E68"/>
    <w:rsid w:val="00704243"/>
    <w:rsid w:val="007114D6"/>
    <w:rsid w:val="00717237"/>
    <w:rsid w:val="00720746"/>
    <w:rsid w:val="00720B00"/>
    <w:rsid w:val="00727D0E"/>
    <w:rsid w:val="00735BE4"/>
    <w:rsid w:val="00737404"/>
    <w:rsid w:val="00741553"/>
    <w:rsid w:val="007438C3"/>
    <w:rsid w:val="00744083"/>
    <w:rsid w:val="00747964"/>
    <w:rsid w:val="0075382D"/>
    <w:rsid w:val="007541CD"/>
    <w:rsid w:val="007551DB"/>
    <w:rsid w:val="00755F39"/>
    <w:rsid w:val="00761246"/>
    <w:rsid w:val="00761C1A"/>
    <w:rsid w:val="00762C8B"/>
    <w:rsid w:val="00766D19"/>
    <w:rsid w:val="00770F5B"/>
    <w:rsid w:val="00771B86"/>
    <w:rsid w:val="00773DE3"/>
    <w:rsid w:val="007748D4"/>
    <w:rsid w:val="00776E81"/>
    <w:rsid w:val="007A222E"/>
    <w:rsid w:val="007A2518"/>
    <w:rsid w:val="007B020C"/>
    <w:rsid w:val="007B523A"/>
    <w:rsid w:val="007B7434"/>
    <w:rsid w:val="007C61E6"/>
    <w:rsid w:val="007C6D55"/>
    <w:rsid w:val="007D5255"/>
    <w:rsid w:val="007D7F17"/>
    <w:rsid w:val="007E4CE7"/>
    <w:rsid w:val="007E57D1"/>
    <w:rsid w:val="007E7A54"/>
    <w:rsid w:val="007F066A"/>
    <w:rsid w:val="007F2A46"/>
    <w:rsid w:val="007F6BE6"/>
    <w:rsid w:val="0080248A"/>
    <w:rsid w:val="00804D66"/>
    <w:rsid w:val="00804F58"/>
    <w:rsid w:val="008073B1"/>
    <w:rsid w:val="00822CBB"/>
    <w:rsid w:val="00844BF4"/>
    <w:rsid w:val="008559F3"/>
    <w:rsid w:val="00856CA3"/>
    <w:rsid w:val="00860191"/>
    <w:rsid w:val="00865BC1"/>
    <w:rsid w:val="00865EDA"/>
    <w:rsid w:val="008671F3"/>
    <w:rsid w:val="00872DE7"/>
    <w:rsid w:val="0087496A"/>
    <w:rsid w:val="008816C3"/>
    <w:rsid w:val="00882F18"/>
    <w:rsid w:val="00885A4E"/>
    <w:rsid w:val="00890EEE"/>
    <w:rsid w:val="0089316E"/>
    <w:rsid w:val="00896572"/>
    <w:rsid w:val="008A4CF6"/>
    <w:rsid w:val="008A50F9"/>
    <w:rsid w:val="008A6EE4"/>
    <w:rsid w:val="008B6F21"/>
    <w:rsid w:val="008E1C4B"/>
    <w:rsid w:val="008E3DE9"/>
    <w:rsid w:val="008E3F63"/>
    <w:rsid w:val="008E4CF3"/>
    <w:rsid w:val="009107ED"/>
    <w:rsid w:val="009138BF"/>
    <w:rsid w:val="00933E74"/>
    <w:rsid w:val="0093679E"/>
    <w:rsid w:val="009422BA"/>
    <w:rsid w:val="00944629"/>
    <w:rsid w:val="0095272A"/>
    <w:rsid w:val="00953037"/>
    <w:rsid w:val="00962563"/>
    <w:rsid w:val="00962DCD"/>
    <w:rsid w:val="00962E64"/>
    <w:rsid w:val="009636D3"/>
    <w:rsid w:val="00965C31"/>
    <w:rsid w:val="009739C8"/>
    <w:rsid w:val="00973FCB"/>
    <w:rsid w:val="00974667"/>
    <w:rsid w:val="00982157"/>
    <w:rsid w:val="009906D2"/>
    <w:rsid w:val="00997288"/>
    <w:rsid w:val="00997A2A"/>
    <w:rsid w:val="00997BEB"/>
    <w:rsid w:val="00997F4E"/>
    <w:rsid w:val="009A2577"/>
    <w:rsid w:val="009B1280"/>
    <w:rsid w:val="009B7B37"/>
    <w:rsid w:val="009C14F9"/>
    <w:rsid w:val="009C2DB5"/>
    <w:rsid w:val="009C371B"/>
    <w:rsid w:val="009C3FA2"/>
    <w:rsid w:val="009C4BE1"/>
    <w:rsid w:val="009C5B0E"/>
    <w:rsid w:val="009D2E99"/>
    <w:rsid w:val="009F0F11"/>
    <w:rsid w:val="009F36CD"/>
    <w:rsid w:val="00A119B4"/>
    <w:rsid w:val="00A170A2"/>
    <w:rsid w:val="00A17280"/>
    <w:rsid w:val="00A27896"/>
    <w:rsid w:val="00A34E36"/>
    <w:rsid w:val="00A52883"/>
    <w:rsid w:val="00A534B8"/>
    <w:rsid w:val="00A54063"/>
    <w:rsid w:val="00A5409F"/>
    <w:rsid w:val="00A547E3"/>
    <w:rsid w:val="00A57460"/>
    <w:rsid w:val="00A577A0"/>
    <w:rsid w:val="00A625DE"/>
    <w:rsid w:val="00A63054"/>
    <w:rsid w:val="00A630BD"/>
    <w:rsid w:val="00A752E8"/>
    <w:rsid w:val="00A83166"/>
    <w:rsid w:val="00A83260"/>
    <w:rsid w:val="00A9233B"/>
    <w:rsid w:val="00A92EE0"/>
    <w:rsid w:val="00AB099B"/>
    <w:rsid w:val="00AC0782"/>
    <w:rsid w:val="00AD646C"/>
    <w:rsid w:val="00AE76AB"/>
    <w:rsid w:val="00AF24CD"/>
    <w:rsid w:val="00AF4522"/>
    <w:rsid w:val="00AF6312"/>
    <w:rsid w:val="00B063B4"/>
    <w:rsid w:val="00B11865"/>
    <w:rsid w:val="00B2036D"/>
    <w:rsid w:val="00B22982"/>
    <w:rsid w:val="00B24D19"/>
    <w:rsid w:val="00B26C50"/>
    <w:rsid w:val="00B32B8A"/>
    <w:rsid w:val="00B4124B"/>
    <w:rsid w:val="00B43D4D"/>
    <w:rsid w:val="00B46033"/>
    <w:rsid w:val="00B53FCE"/>
    <w:rsid w:val="00B54D32"/>
    <w:rsid w:val="00B603C6"/>
    <w:rsid w:val="00B60FBD"/>
    <w:rsid w:val="00B610A0"/>
    <w:rsid w:val="00B650EE"/>
    <w:rsid w:val="00B65452"/>
    <w:rsid w:val="00B7119E"/>
    <w:rsid w:val="00B7164F"/>
    <w:rsid w:val="00B72931"/>
    <w:rsid w:val="00B80AAD"/>
    <w:rsid w:val="00B87526"/>
    <w:rsid w:val="00B9240F"/>
    <w:rsid w:val="00B95A11"/>
    <w:rsid w:val="00BA1A9B"/>
    <w:rsid w:val="00BA2649"/>
    <w:rsid w:val="00BA7230"/>
    <w:rsid w:val="00BA7AAB"/>
    <w:rsid w:val="00BB262D"/>
    <w:rsid w:val="00BB5C09"/>
    <w:rsid w:val="00BC2871"/>
    <w:rsid w:val="00BC47CC"/>
    <w:rsid w:val="00BC6FFB"/>
    <w:rsid w:val="00BD35FB"/>
    <w:rsid w:val="00BE3E4A"/>
    <w:rsid w:val="00BE700C"/>
    <w:rsid w:val="00BF264E"/>
    <w:rsid w:val="00BF29E1"/>
    <w:rsid w:val="00BF35D4"/>
    <w:rsid w:val="00BF732E"/>
    <w:rsid w:val="00BF743F"/>
    <w:rsid w:val="00BF76C1"/>
    <w:rsid w:val="00C023DC"/>
    <w:rsid w:val="00C0358D"/>
    <w:rsid w:val="00C070A0"/>
    <w:rsid w:val="00C2434A"/>
    <w:rsid w:val="00C436AB"/>
    <w:rsid w:val="00C55DA7"/>
    <w:rsid w:val="00C57987"/>
    <w:rsid w:val="00C61AC5"/>
    <w:rsid w:val="00C62B29"/>
    <w:rsid w:val="00C64661"/>
    <w:rsid w:val="00C6532C"/>
    <w:rsid w:val="00C664FC"/>
    <w:rsid w:val="00C722CA"/>
    <w:rsid w:val="00C72713"/>
    <w:rsid w:val="00C77294"/>
    <w:rsid w:val="00C82BB0"/>
    <w:rsid w:val="00C864C6"/>
    <w:rsid w:val="00C876D6"/>
    <w:rsid w:val="00C93816"/>
    <w:rsid w:val="00C94081"/>
    <w:rsid w:val="00C971B5"/>
    <w:rsid w:val="00CA0226"/>
    <w:rsid w:val="00CA1FD2"/>
    <w:rsid w:val="00CB1E27"/>
    <w:rsid w:val="00CB2145"/>
    <w:rsid w:val="00CB3940"/>
    <w:rsid w:val="00CB66B0"/>
    <w:rsid w:val="00CD1FD4"/>
    <w:rsid w:val="00CD4D56"/>
    <w:rsid w:val="00CD6723"/>
    <w:rsid w:val="00CD7474"/>
    <w:rsid w:val="00CE0169"/>
    <w:rsid w:val="00CE1CA0"/>
    <w:rsid w:val="00CE28AB"/>
    <w:rsid w:val="00CE5951"/>
    <w:rsid w:val="00CE6147"/>
    <w:rsid w:val="00CF73E9"/>
    <w:rsid w:val="00D03A31"/>
    <w:rsid w:val="00D042F9"/>
    <w:rsid w:val="00D10516"/>
    <w:rsid w:val="00D11AE9"/>
    <w:rsid w:val="00D136E3"/>
    <w:rsid w:val="00D15A52"/>
    <w:rsid w:val="00D208BC"/>
    <w:rsid w:val="00D31E35"/>
    <w:rsid w:val="00D45A82"/>
    <w:rsid w:val="00D47CD6"/>
    <w:rsid w:val="00D507E2"/>
    <w:rsid w:val="00D534B3"/>
    <w:rsid w:val="00D61CE0"/>
    <w:rsid w:val="00D65D61"/>
    <w:rsid w:val="00D678DB"/>
    <w:rsid w:val="00D7392A"/>
    <w:rsid w:val="00D761C5"/>
    <w:rsid w:val="00D77432"/>
    <w:rsid w:val="00D77790"/>
    <w:rsid w:val="00D855BF"/>
    <w:rsid w:val="00DA0F11"/>
    <w:rsid w:val="00DA26DA"/>
    <w:rsid w:val="00DB195F"/>
    <w:rsid w:val="00DC2708"/>
    <w:rsid w:val="00DC74E1"/>
    <w:rsid w:val="00DD2F4E"/>
    <w:rsid w:val="00DD6B75"/>
    <w:rsid w:val="00DE07A5"/>
    <w:rsid w:val="00DE2CE3"/>
    <w:rsid w:val="00E00675"/>
    <w:rsid w:val="00E04DAF"/>
    <w:rsid w:val="00E112C7"/>
    <w:rsid w:val="00E118D7"/>
    <w:rsid w:val="00E1389A"/>
    <w:rsid w:val="00E15BE9"/>
    <w:rsid w:val="00E170EE"/>
    <w:rsid w:val="00E22834"/>
    <w:rsid w:val="00E258F6"/>
    <w:rsid w:val="00E41961"/>
    <w:rsid w:val="00E42157"/>
    <w:rsid w:val="00E42708"/>
    <w:rsid w:val="00E4272D"/>
    <w:rsid w:val="00E46220"/>
    <w:rsid w:val="00E5058E"/>
    <w:rsid w:val="00E51733"/>
    <w:rsid w:val="00E54860"/>
    <w:rsid w:val="00E56264"/>
    <w:rsid w:val="00E604B6"/>
    <w:rsid w:val="00E66CA0"/>
    <w:rsid w:val="00E72B68"/>
    <w:rsid w:val="00E72B97"/>
    <w:rsid w:val="00E80FE6"/>
    <w:rsid w:val="00E836F5"/>
    <w:rsid w:val="00E86951"/>
    <w:rsid w:val="00E915B8"/>
    <w:rsid w:val="00E9584B"/>
    <w:rsid w:val="00EA4B6B"/>
    <w:rsid w:val="00EA5BCD"/>
    <w:rsid w:val="00EB000D"/>
    <w:rsid w:val="00EB1C3E"/>
    <w:rsid w:val="00EB533F"/>
    <w:rsid w:val="00EC149B"/>
    <w:rsid w:val="00ED0929"/>
    <w:rsid w:val="00ED140B"/>
    <w:rsid w:val="00ED4BFA"/>
    <w:rsid w:val="00EE1446"/>
    <w:rsid w:val="00EE2748"/>
    <w:rsid w:val="00EE55AA"/>
    <w:rsid w:val="00F05193"/>
    <w:rsid w:val="00F1065A"/>
    <w:rsid w:val="00F14D7F"/>
    <w:rsid w:val="00F20AC8"/>
    <w:rsid w:val="00F3454B"/>
    <w:rsid w:val="00F357AD"/>
    <w:rsid w:val="00F3633C"/>
    <w:rsid w:val="00F37417"/>
    <w:rsid w:val="00F374B0"/>
    <w:rsid w:val="00F378F3"/>
    <w:rsid w:val="00F44C78"/>
    <w:rsid w:val="00F46E78"/>
    <w:rsid w:val="00F522E3"/>
    <w:rsid w:val="00F66145"/>
    <w:rsid w:val="00F66EDF"/>
    <w:rsid w:val="00F67719"/>
    <w:rsid w:val="00F70CDB"/>
    <w:rsid w:val="00F73CDD"/>
    <w:rsid w:val="00F76384"/>
    <w:rsid w:val="00F81980"/>
    <w:rsid w:val="00F82DBB"/>
    <w:rsid w:val="00F845EF"/>
    <w:rsid w:val="00F914B2"/>
    <w:rsid w:val="00FA0557"/>
    <w:rsid w:val="00FA3555"/>
    <w:rsid w:val="00FA65F8"/>
    <w:rsid w:val="00FB15C5"/>
    <w:rsid w:val="00FC03F9"/>
    <w:rsid w:val="00FC788A"/>
    <w:rsid w:val="00FD0A93"/>
    <w:rsid w:val="00FE5E0D"/>
    <w:rsid w:val="00FF0F09"/>
    <w:rsid w:val="00FF75BC"/>
    <w:rsid w:val="0440BEFC"/>
    <w:rsid w:val="0EFBEEB6"/>
    <w:rsid w:val="16F3B546"/>
    <w:rsid w:val="196E5151"/>
    <w:rsid w:val="1F5345A8"/>
    <w:rsid w:val="2116EE94"/>
    <w:rsid w:val="2B5C336B"/>
    <w:rsid w:val="34A7EA9A"/>
    <w:rsid w:val="35F86A27"/>
    <w:rsid w:val="441AAA28"/>
    <w:rsid w:val="445D5EDD"/>
    <w:rsid w:val="539118E7"/>
    <w:rsid w:val="67A3242D"/>
    <w:rsid w:val="6C7BF6DD"/>
    <w:rsid w:val="6FAF4554"/>
    <w:rsid w:val="766998E0"/>
    <w:rsid w:val="78CC93C8"/>
    <w:rsid w:val="7F327CA0"/>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A3A1BE"/>
  <w15:chartTrackingRefBased/>
  <w15:docId w15:val="{788775FF-FDD2-4290-97F4-08A52EACB7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29" w:qFormat="1"/>
    <w:lsdException w:name="heading 1" w:uiPriority="9" w:qFormat="1"/>
    <w:lsdException w:name="heading 2" w:semiHidden="1" w:uiPriority="3" w:unhideWhenUsed="1" w:qFormat="1"/>
    <w:lsdException w:name="heading 3" w:semiHidden="1" w:uiPriority="4" w:unhideWhenUsed="1" w:qFormat="1"/>
    <w:lsdException w:name="heading 4" w:semiHidden="1" w:uiPriority="5" w:unhideWhenUsed="1" w:qFormat="1"/>
    <w:lsdException w:name="heading 5" w:semiHidden="1" w:uiPriority="6" w:unhideWhenUsed="1" w:qFormat="1"/>
    <w:lsdException w:name="heading 6" w:semiHidden="1" w:uiPriority="9"/>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16" w:unhideWhenUsed="1"/>
    <w:lsdException w:name="footer" w:semiHidden="1" w:uiPriority="19" w:unhideWhenUsed="1"/>
    <w:lsdException w:name="index heading" w:semiHidden="1" w:unhideWhenUsed="1"/>
    <w:lsdException w:name="caption" w:semiHidden="1" w:uiPriority="2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 w:unhideWhenUsed="1" w:qFormat="1"/>
    <w:lsdException w:name="List Number" w:semiHidden="1" w:uiPriority="7"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0" w:unhideWhenUsed="1" w:qFormat="1"/>
    <w:lsdException w:name="List Bullet 3" w:semiHidden="1" w:uiPriority="10" w:unhideWhenUsed="1"/>
    <w:lsdException w:name="List Bullet 4" w:semiHidden="1" w:unhideWhenUsed="1"/>
    <w:lsdException w:name="List Bullet 5" w:semiHidden="1" w:unhideWhenUsed="1"/>
    <w:lsdException w:name="List Number 2" w:semiHidden="1" w:uiPriority="8" w:unhideWhenUsed="1" w:qFormat="1"/>
    <w:lsdException w:name="List Number 3" w:semiHidden="1" w:uiPriority="8" w:unhideWhenUsed="1"/>
    <w:lsdException w:name="List Number 4" w:semiHidden="1" w:unhideWhenUsed="1"/>
    <w:lsdException w:name="List Number 5" w:semiHidden="1" w:unhideWhenUsed="1"/>
    <w:lsdException w:name="Title" w:uiPriority="1" w:qFormat="1"/>
    <w:lsdException w:name="Closing"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semiHidden="1" w:uiPriority="21" w:qFormat="1"/>
    <w:lsdException w:name="Subtle Reference"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8"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ŠBody text"/>
    <w:qFormat/>
    <w:rsid w:val="00872DE7"/>
    <w:pPr>
      <w:suppressAutoHyphens/>
      <w:spacing w:before="240" w:after="120" w:line="360" w:lineRule="auto"/>
    </w:pPr>
    <w:rPr>
      <w:rFonts w:ascii="Arial" w:hAnsi="Arial" w:cs="Arial"/>
      <w:szCs w:val="24"/>
    </w:rPr>
  </w:style>
  <w:style w:type="paragraph" w:styleId="Heading1">
    <w:name w:val="heading 1"/>
    <w:aliases w:val="ŠHeading 1"/>
    <w:basedOn w:val="Normal"/>
    <w:next w:val="Normal"/>
    <w:link w:val="Heading1Char"/>
    <w:uiPriority w:val="3"/>
    <w:qFormat/>
    <w:rsid w:val="00872DE7"/>
    <w:pPr>
      <w:keepNext/>
      <w:keepLines/>
      <w:spacing w:before="600" w:after="360"/>
      <w:contextualSpacing/>
      <w:outlineLvl w:val="0"/>
    </w:pPr>
    <w:rPr>
      <w:rFonts w:eastAsiaTheme="majorEastAsia"/>
      <w:bCs/>
      <w:color w:val="002664"/>
      <w:sz w:val="40"/>
      <w:szCs w:val="52"/>
    </w:rPr>
  </w:style>
  <w:style w:type="paragraph" w:styleId="Heading2">
    <w:name w:val="heading 2"/>
    <w:aliases w:val="ŠHeading 2"/>
    <w:basedOn w:val="Normal"/>
    <w:next w:val="Normal"/>
    <w:link w:val="Heading2Char"/>
    <w:uiPriority w:val="3"/>
    <w:qFormat/>
    <w:rsid w:val="00872DE7"/>
    <w:pPr>
      <w:keepNext/>
      <w:keepLines/>
      <w:spacing w:before="360"/>
      <w:outlineLvl w:val="1"/>
    </w:pPr>
    <w:rPr>
      <w:rFonts w:eastAsiaTheme="majorEastAsia"/>
      <w:bCs/>
      <w:color w:val="002664"/>
      <w:sz w:val="36"/>
      <w:szCs w:val="48"/>
    </w:rPr>
  </w:style>
  <w:style w:type="paragraph" w:styleId="Heading3">
    <w:name w:val="heading 3"/>
    <w:aliases w:val="ŠHeading 3"/>
    <w:basedOn w:val="Normal"/>
    <w:next w:val="Normal"/>
    <w:link w:val="Heading3Char"/>
    <w:uiPriority w:val="4"/>
    <w:qFormat/>
    <w:rsid w:val="00872DE7"/>
    <w:pPr>
      <w:keepNext/>
      <w:spacing w:before="360"/>
      <w:outlineLvl w:val="2"/>
    </w:pPr>
    <w:rPr>
      <w:color w:val="002664"/>
      <w:sz w:val="32"/>
      <w:szCs w:val="40"/>
    </w:rPr>
  </w:style>
  <w:style w:type="paragraph" w:styleId="Heading4">
    <w:name w:val="heading 4"/>
    <w:aliases w:val="ŠHeading 4"/>
    <w:basedOn w:val="Normal"/>
    <w:next w:val="Normal"/>
    <w:link w:val="Heading4Char"/>
    <w:uiPriority w:val="5"/>
    <w:qFormat/>
    <w:rsid w:val="00872DE7"/>
    <w:pPr>
      <w:keepNext/>
      <w:outlineLvl w:val="3"/>
    </w:pPr>
    <w:rPr>
      <w:color w:val="002664"/>
      <w:sz w:val="28"/>
      <w:szCs w:val="36"/>
    </w:rPr>
  </w:style>
  <w:style w:type="paragraph" w:styleId="Heading5">
    <w:name w:val="heading 5"/>
    <w:aliases w:val="ŠHeading 5"/>
    <w:basedOn w:val="Normal"/>
    <w:next w:val="Normal"/>
    <w:link w:val="Heading5Char"/>
    <w:uiPriority w:val="6"/>
    <w:qFormat/>
    <w:rsid w:val="00872DE7"/>
    <w:pPr>
      <w:keepNext/>
      <w:outlineLvl w:val="4"/>
    </w:pPr>
    <w:rPr>
      <w:b/>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aliases w:val="ŠCaption"/>
    <w:basedOn w:val="Normal"/>
    <w:next w:val="Normal"/>
    <w:uiPriority w:val="20"/>
    <w:qFormat/>
    <w:rsid w:val="00872DE7"/>
    <w:pPr>
      <w:keepNext/>
      <w:spacing w:after="200" w:line="240" w:lineRule="auto"/>
    </w:pPr>
    <w:rPr>
      <w:iCs/>
      <w:color w:val="002664"/>
      <w:sz w:val="18"/>
      <w:szCs w:val="18"/>
    </w:rPr>
  </w:style>
  <w:style w:type="table" w:customStyle="1" w:styleId="Tableheader">
    <w:name w:val="ŠTable header"/>
    <w:basedOn w:val="TableNormal"/>
    <w:uiPriority w:val="99"/>
    <w:rsid w:val="00872DE7"/>
    <w:pPr>
      <w:widowControl w:val="0"/>
      <w:spacing w:before="100" w:after="100" w:line="360" w:lineRule="auto"/>
      <w:mirrorIndents/>
    </w:pPr>
    <w:rPr>
      <w:rFonts w:ascii="Arial" w:hAnsi="Arial"/>
    </w:rPr>
    <w:tblPr>
      <w:tblStyleRowBandSize w:val="1"/>
      <w:tblStyleColBandSize w:val="1"/>
      <w:tblBorders>
        <w:left w:val="single" w:sz="4" w:space="0" w:color="auto"/>
        <w:bottom w:val="single" w:sz="2" w:space="0" w:color="auto"/>
        <w:right w:val="single" w:sz="2" w:space="0" w:color="auto"/>
        <w:insideH w:val="single" w:sz="2" w:space="0" w:color="auto"/>
        <w:insideV w:val="single" w:sz="2" w:space="0" w:color="auto"/>
      </w:tblBorders>
    </w:tblPr>
    <w:tcPr>
      <w:shd w:val="clear" w:color="auto" w:fill="auto"/>
    </w:tcPr>
    <w:tblStylePr w:type="firstRow">
      <w:pPr>
        <w:keepNext w:val="0"/>
        <w:keepLines w:val="0"/>
        <w:pageBreakBefore w:val="0"/>
        <w:widowControl w:val="0"/>
        <w:suppressLineNumbers w:val="0"/>
        <w:suppressAutoHyphens w:val="0"/>
        <w:wordWrap/>
        <w:spacing w:beforeLines="0" w:before="120" w:beforeAutospacing="0" w:afterLines="0" w:after="120" w:afterAutospacing="0" w:line="360" w:lineRule="auto"/>
        <w:contextualSpacing w:val="0"/>
        <w:mirrorIndents/>
        <w:jc w:val="left"/>
      </w:pPr>
      <w:rPr>
        <w:rFonts w:ascii="Arial" w:hAnsi="Arial"/>
        <w:b/>
        <w:sz w:val="22"/>
      </w:rPr>
      <w:tblPr/>
      <w:trPr>
        <w:tblHeader/>
      </w:trPr>
      <w:tcPr>
        <w:tcBorders>
          <w:bottom w:val="nil"/>
          <w:insideH w:val="nil"/>
          <w:insideV w:val="nil"/>
        </w:tcBorders>
        <w:shd w:val="clear" w:color="auto" w:fill="002664"/>
      </w:tcPr>
    </w:tblStylePr>
    <w:tblStylePr w:type="lastRow">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noWrap/>
        <w:tcMar>
          <w:top w:w="113" w:type="dxa"/>
          <w:left w:w="0" w:type="nil"/>
          <w:bottom w:w="57" w:type="dxa"/>
          <w:right w:w="0" w:type="nil"/>
        </w:tcMar>
      </w:tcPr>
    </w:tblStylePr>
    <w:tblStylePr w:type="firstCol">
      <w:pPr>
        <w:wordWrap/>
        <w:spacing w:beforeLines="0" w:before="120" w:beforeAutospacing="0" w:afterLines="0" w:after="120" w:afterAutospacing="0" w:line="360" w:lineRule="auto"/>
      </w:pPr>
      <w:rPr>
        <w:rFonts w:ascii="Arial" w:hAnsi="Arial"/>
        <w:b/>
        <w:sz w:val="22"/>
      </w:rPr>
    </w:tblStylePr>
    <w:tblStylePr w:type="lastCol">
      <w:pPr>
        <w:wordWrap/>
        <w:spacing w:beforeLines="0" w:before="120" w:beforeAutospacing="0" w:afterLines="0" w:after="120" w:afterAutospacing="0" w:line="360" w:lineRule="auto"/>
      </w:pPr>
      <w:rPr>
        <w:rFonts w:ascii="Arial" w:hAnsi="Arial"/>
        <w:sz w:val="22"/>
      </w:rPr>
    </w:tblStylePr>
    <w:tblStylePr w:type="band1Vert">
      <w:pPr>
        <w:wordWrap/>
        <w:spacing w:beforeLines="0" w:before="120" w:beforeAutospacing="0" w:afterLines="0" w:after="120" w:afterAutospacing="0" w:line="360" w:lineRule="auto"/>
      </w:pPr>
      <w:rPr>
        <w:rFonts w:ascii="Arial" w:hAnsi="Arial"/>
        <w:sz w:val="22"/>
      </w:rPr>
    </w:tblStylePr>
    <w:tblStylePr w:type="band2Vert">
      <w:pPr>
        <w:wordWrap/>
        <w:spacing w:beforeLines="0" w:before="120" w:beforeAutospacing="0" w:afterLines="0" w:after="120" w:afterAutospacing="0" w:line="360" w:lineRule="auto"/>
      </w:pPr>
      <w:rPr>
        <w:rFonts w:ascii="Arial" w:hAnsi="Arial"/>
        <w:sz w:val="22"/>
      </w:rPr>
    </w:tblStylePr>
    <w:tblStylePr w:type="band1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shd w:val="clear" w:color="auto" w:fill="FFFFFF" w:themeFill="background1"/>
        <w:noWrap/>
      </w:tcPr>
    </w:tblStylePr>
    <w:tblStylePr w:type="band2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shd w:val="clear" w:color="auto" w:fill="EBEBEB"/>
        <w:noWrap/>
      </w:tcPr>
    </w:tblStylePr>
  </w:style>
  <w:style w:type="table" w:styleId="TableGrid">
    <w:name w:val="Table Grid"/>
    <w:basedOn w:val="TableNormal"/>
    <w:uiPriority w:val="39"/>
    <w:rsid w:val="00872D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
    <w:name w:val="List Number"/>
    <w:aliases w:val="ŠList Number"/>
    <w:basedOn w:val="Normal"/>
    <w:uiPriority w:val="7"/>
    <w:qFormat/>
    <w:rsid w:val="00872DE7"/>
    <w:pPr>
      <w:numPr>
        <w:numId w:val="39"/>
      </w:numPr>
    </w:pPr>
  </w:style>
  <w:style w:type="paragraph" w:styleId="ListNumber2">
    <w:name w:val="List Number 2"/>
    <w:aliases w:val="ŠList Number 2"/>
    <w:basedOn w:val="Normal"/>
    <w:uiPriority w:val="8"/>
    <w:qFormat/>
    <w:rsid w:val="00872DE7"/>
    <w:pPr>
      <w:numPr>
        <w:numId w:val="38"/>
      </w:numPr>
    </w:pPr>
  </w:style>
  <w:style w:type="paragraph" w:styleId="ListBullet">
    <w:name w:val="List Bullet"/>
    <w:aliases w:val="ŠList Bullet"/>
    <w:basedOn w:val="Normal"/>
    <w:uiPriority w:val="9"/>
    <w:qFormat/>
    <w:rsid w:val="00872DE7"/>
    <w:pPr>
      <w:numPr>
        <w:numId w:val="36"/>
      </w:numPr>
    </w:pPr>
  </w:style>
  <w:style w:type="paragraph" w:styleId="ListBullet2">
    <w:name w:val="List Bullet 2"/>
    <w:aliases w:val="ŠList Bullet 2"/>
    <w:basedOn w:val="Normal"/>
    <w:uiPriority w:val="10"/>
    <w:qFormat/>
    <w:rsid w:val="00872DE7"/>
    <w:pPr>
      <w:numPr>
        <w:numId w:val="34"/>
      </w:numPr>
    </w:pPr>
  </w:style>
  <w:style w:type="paragraph" w:styleId="Date">
    <w:name w:val="Date"/>
    <w:aliases w:val="ŠDate"/>
    <w:basedOn w:val="Normal"/>
    <w:next w:val="Normal"/>
    <w:link w:val="DateChar"/>
    <w:uiPriority w:val="99"/>
    <w:rsid w:val="00A63054"/>
    <w:pPr>
      <w:spacing w:before="0" w:after="0" w:line="720" w:lineRule="atLeast"/>
    </w:pPr>
  </w:style>
  <w:style w:type="character" w:customStyle="1" w:styleId="DateChar">
    <w:name w:val="Date Char"/>
    <w:aliases w:val="ŠDate Char"/>
    <w:basedOn w:val="DefaultParagraphFont"/>
    <w:link w:val="Date"/>
    <w:uiPriority w:val="99"/>
    <w:rsid w:val="00A63054"/>
    <w:rPr>
      <w:rFonts w:ascii="Arial" w:hAnsi="Arial" w:cs="Arial"/>
      <w:sz w:val="24"/>
      <w:szCs w:val="24"/>
      <w:lang w:val="en-US"/>
    </w:rPr>
  </w:style>
  <w:style w:type="paragraph" w:styleId="Signature">
    <w:name w:val="Signature"/>
    <w:aliases w:val="ŠSignature"/>
    <w:basedOn w:val="Normal"/>
    <w:link w:val="SignatureChar"/>
    <w:uiPriority w:val="99"/>
    <w:rsid w:val="00A63054"/>
    <w:pPr>
      <w:spacing w:before="0" w:after="0" w:line="720" w:lineRule="atLeast"/>
    </w:pPr>
  </w:style>
  <w:style w:type="character" w:customStyle="1" w:styleId="SignatureChar">
    <w:name w:val="Signature Char"/>
    <w:aliases w:val="ŠSignature Char"/>
    <w:basedOn w:val="DefaultParagraphFont"/>
    <w:link w:val="Signature"/>
    <w:uiPriority w:val="99"/>
    <w:rsid w:val="00A63054"/>
    <w:rPr>
      <w:rFonts w:ascii="Arial" w:hAnsi="Arial" w:cs="Arial"/>
      <w:sz w:val="24"/>
      <w:szCs w:val="24"/>
      <w:lang w:val="en-US"/>
    </w:rPr>
  </w:style>
  <w:style w:type="character" w:styleId="Strong">
    <w:name w:val="Strong"/>
    <w:aliases w:val="ŠStrong,Bold"/>
    <w:qFormat/>
    <w:rsid w:val="00872DE7"/>
    <w:rPr>
      <w:b/>
      <w:bCs/>
    </w:rPr>
  </w:style>
  <w:style w:type="paragraph" w:customStyle="1" w:styleId="FeatureBox2">
    <w:name w:val="ŠFeature Box 2"/>
    <w:basedOn w:val="Normal"/>
    <w:next w:val="Normal"/>
    <w:uiPriority w:val="12"/>
    <w:qFormat/>
    <w:rsid w:val="00872DE7"/>
    <w:pPr>
      <w:pBdr>
        <w:top w:val="single" w:sz="24" w:space="10" w:color="CCEDFC"/>
        <w:left w:val="single" w:sz="24" w:space="10" w:color="CCEDFC"/>
        <w:bottom w:val="single" w:sz="24" w:space="10" w:color="CCEDFC"/>
        <w:right w:val="single" w:sz="24" w:space="10" w:color="CCEDFC"/>
      </w:pBdr>
      <w:shd w:val="clear" w:color="auto" w:fill="CCEDFC"/>
    </w:pPr>
  </w:style>
  <w:style w:type="paragraph" w:customStyle="1" w:styleId="FeatureBox">
    <w:name w:val="ŠFeature Box"/>
    <w:basedOn w:val="Normal"/>
    <w:next w:val="Normal"/>
    <w:uiPriority w:val="11"/>
    <w:qFormat/>
    <w:rsid w:val="00872DE7"/>
    <w:pPr>
      <w:pBdr>
        <w:top w:val="single" w:sz="24" w:space="10" w:color="002664"/>
        <w:left w:val="single" w:sz="24" w:space="10" w:color="002664"/>
        <w:bottom w:val="single" w:sz="24" w:space="10" w:color="002664"/>
        <w:right w:val="single" w:sz="24" w:space="10" w:color="002664"/>
      </w:pBdr>
    </w:pPr>
  </w:style>
  <w:style w:type="paragraph" w:styleId="Subtitle">
    <w:name w:val="Subtitle"/>
    <w:basedOn w:val="Normal"/>
    <w:next w:val="Normal"/>
    <w:link w:val="SubtitleChar"/>
    <w:uiPriority w:val="11"/>
    <w:semiHidden/>
    <w:qFormat/>
    <w:rsid w:val="00872DE7"/>
    <w:pPr>
      <w:numPr>
        <w:ilvl w:val="1"/>
      </w:numPr>
      <w:spacing w:after="160"/>
    </w:pPr>
    <w:rPr>
      <w:rFonts w:eastAsiaTheme="minorEastAsia" w:cstheme="minorBidi"/>
      <w:color w:val="5A5A5A" w:themeColor="text1" w:themeTint="A5"/>
      <w:spacing w:val="15"/>
      <w:szCs w:val="22"/>
    </w:rPr>
  </w:style>
  <w:style w:type="character" w:customStyle="1" w:styleId="SubtitleChar">
    <w:name w:val="Subtitle Char"/>
    <w:basedOn w:val="DefaultParagraphFont"/>
    <w:link w:val="Subtitle"/>
    <w:uiPriority w:val="11"/>
    <w:semiHidden/>
    <w:rsid w:val="00872DE7"/>
    <w:rPr>
      <w:rFonts w:ascii="Arial" w:eastAsiaTheme="minorEastAsia" w:hAnsi="Arial"/>
      <w:color w:val="5A5A5A" w:themeColor="text1" w:themeTint="A5"/>
      <w:spacing w:val="15"/>
    </w:rPr>
  </w:style>
  <w:style w:type="character" w:styleId="Hyperlink">
    <w:name w:val="Hyperlink"/>
    <w:aliases w:val="ŠHyperlink"/>
    <w:basedOn w:val="DefaultParagraphFont"/>
    <w:uiPriority w:val="99"/>
    <w:unhideWhenUsed/>
    <w:rsid w:val="00872DE7"/>
    <w:rPr>
      <w:color w:val="2F5496" w:themeColor="accent1" w:themeShade="BF"/>
      <w:u w:val="single"/>
    </w:rPr>
  </w:style>
  <w:style w:type="paragraph" w:customStyle="1" w:styleId="Logo">
    <w:name w:val="ŠLogo"/>
    <w:basedOn w:val="Normal"/>
    <w:uiPriority w:val="18"/>
    <w:qFormat/>
    <w:rsid w:val="00872DE7"/>
    <w:pPr>
      <w:tabs>
        <w:tab w:val="right" w:pos="10200"/>
      </w:tabs>
      <w:spacing w:after="0" w:line="300" w:lineRule="atLeast"/>
      <w:ind w:left="-567" w:right="-567" w:firstLine="567"/>
    </w:pPr>
    <w:rPr>
      <w:bCs/>
      <w:color w:val="002664"/>
    </w:rPr>
  </w:style>
  <w:style w:type="paragraph" w:styleId="TOC1">
    <w:name w:val="toc 1"/>
    <w:aliases w:val="ŠTOC 1"/>
    <w:basedOn w:val="Normal"/>
    <w:next w:val="Normal"/>
    <w:uiPriority w:val="39"/>
    <w:unhideWhenUsed/>
    <w:rsid w:val="00872DE7"/>
    <w:pPr>
      <w:tabs>
        <w:tab w:val="right" w:leader="dot" w:pos="14570"/>
      </w:tabs>
      <w:spacing w:before="0"/>
    </w:pPr>
    <w:rPr>
      <w:b/>
      <w:noProof/>
    </w:rPr>
  </w:style>
  <w:style w:type="paragraph" w:styleId="TOC2">
    <w:name w:val="toc 2"/>
    <w:aliases w:val="ŠTOC 2"/>
    <w:basedOn w:val="Normal"/>
    <w:next w:val="Normal"/>
    <w:uiPriority w:val="39"/>
    <w:unhideWhenUsed/>
    <w:rsid w:val="00872DE7"/>
    <w:pPr>
      <w:tabs>
        <w:tab w:val="right" w:leader="dot" w:pos="14570"/>
      </w:tabs>
      <w:spacing w:before="0"/>
    </w:pPr>
    <w:rPr>
      <w:noProof/>
    </w:rPr>
  </w:style>
  <w:style w:type="paragraph" w:styleId="TOC3">
    <w:name w:val="toc 3"/>
    <w:aliases w:val="ŠTOC 3"/>
    <w:basedOn w:val="Normal"/>
    <w:next w:val="Normal"/>
    <w:uiPriority w:val="39"/>
    <w:unhideWhenUsed/>
    <w:rsid w:val="00872DE7"/>
    <w:pPr>
      <w:spacing w:before="0"/>
      <w:ind w:left="244"/>
    </w:pPr>
  </w:style>
  <w:style w:type="paragraph" w:styleId="Title">
    <w:name w:val="Title"/>
    <w:aliases w:val="ŠTitle"/>
    <w:basedOn w:val="Normal"/>
    <w:next w:val="Normal"/>
    <w:link w:val="TitleChar"/>
    <w:uiPriority w:val="1"/>
    <w:rsid w:val="00872DE7"/>
    <w:pPr>
      <w:pBdr>
        <w:bottom w:val="single" w:sz="4" w:space="1" w:color="002664"/>
      </w:pBdr>
      <w:spacing w:before="2000" w:after="0"/>
      <w:contextualSpacing/>
    </w:pPr>
    <w:rPr>
      <w:rFonts w:eastAsiaTheme="majorEastAsia" w:cstheme="majorBidi"/>
      <w:color w:val="002664"/>
      <w:spacing w:val="-10"/>
      <w:kern w:val="28"/>
      <w:sz w:val="80"/>
      <w:szCs w:val="80"/>
    </w:rPr>
  </w:style>
  <w:style w:type="character" w:customStyle="1" w:styleId="TitleChar">
    <w:name w:val="Title Char"/>
    <w:aliases w:val="ŠTitle Char"/>
    <w:basedOn w:val="DefaultParagraphFont"/>
    <w:link w:val="Title"/>
    <w:uiPriority w:val="1"/>
    <w:rsid w:val="00872DE7"/>
    <w:rPr>
      <w:rFonts w:ascii="Arial" w:eastAsiaTheme="majorEastAsia" w:hAnsi="Arial" w:cstheme="majorBidi"/>
      <w:color w:val="002664"/>
      <w:spacing w:val="-10"/>
      <w:kern w:val="28"/>
      <w:sz w:val="80"/>
      <w:szCs w:val="80"/>
    </w:rPr>
  </w:style>
  <w:style w:type="character" w:customStyle="1" w:styleId="Heading1Char">
    <w:name w:val="Heading 1 Char"/>
    <w:aliases w:val="ŠHeading 1 Char"/>
    <w:basedOn w:val="DefaultParagraphFont"/>
    <w:link w:val="Heading1"/>
    <w:uiPriority w:val="3"/>
    <w:rsid w:val="00872DE7"/>
    <w:rPr>
      <w:rFonts w:ascii="Arial" w:eastAsiaTheme="majorEastAsia" w:hAnsi="Arial" w:cs="Arial"/>
      <w:bCs/>
      <w:color w:val="002664"/>
      <w:sz w:val="40"/>
      <w:szCs w:val="52"/>
    </w:rPr>
  </w:style>
  <w:style w:type="character" w:customStyle="1" w:styleId="Heading2Char">
    <w:name w:val="Heading 2 Char"/>
    <w:aliases w:val="ŠHeading 2 Char"/>
    <w:basedOn w:val="DefaultParagraphFont"/>
    <w:link w:val="Heading2"/>
    <w:uiPriority w:val="3"/>
    <w:rsid w:val="00872DE7"/>
    <w:rPr>
      <w:rFonts w:ascii="Arial" w:eastAsiaTheme="majorEastAsia" w:hAnsi="Arial" w:cs="Arial"/>
      <w:bCs/>
      <w:color w:val="002664"/>
      <w:sz w:val="36"/>
      <w:szCs w:val="48"/>
    </w:rPr>
  </w:style>
  <w:style w:type="paragraph" w:styleId="TOCHeading">
    <w:name w:val="TOC Heading"/>
    <w:aliases w:val="ŠTOC Heading"/>
    <w:basedOn w:val="Heading1"/>
    <w:next w:val="Normal"/>
    <w:uiPriority w:val="38"/>
    <w:qFormat/>
    <w:rsid w:val="00872DE7"/>
    <w:pPr>
      <w:spacing w:after="240"/>
      <w:outlineLvl w:val="9"/>
    </w:pPr>
    <w:rPr>
      <w:szCs w:val="40"/>
    </w:rPr>
  </w:style>
  <w:style w:type="paragraph" w:styleId="Footer">
    <w:name w:val="footer"/>
    <w:aliases w:val="ŠFooter"/>
    <w:basedOn w:val="Normal"/>
    <w:link w:val="FooterChar"/>
    <w:uiPriority w:val="19"/>
    <w:rsid w:val="00872DE7"/>
    <w:pPr>
      <w:tabs>
        <w:tab w:val="center" w:pos="4513"/>
        <w:tab w:val="right" w:pos="9026"/>
        <w:tab w:val="right" w:pos="10773"/>
      </w:tabs>
      <w:spacing w:after="0" w:line="23" w:lineRule="atLeast"/>
      <w:ind w:right="-567"/>
    </w:pPr>
    <w:rPr>
      <w:sz w:val="18"/>
      <w:szCs w:val="18"/>
    </w:rPr>
  </w:style>
  <w:style w:type="character" w:customStyle="1" w:styleId="FooterChar">
    <w:name w:val="Footer Char"/>
    <w:aliases w:val="ŠFooter Char"/>
    <w:basedOn w:val="DefaultParagraphFont"/>
    <w:link w:val="Footer"/>
    <w:uiPriority w:val="19"/>
    <w:rsid w:val="00872DE7"/>
    <w:rPr>
      <w:rFonts w:ascii="Arial" w:hAnsi="Arial" w:cs="Arial"/>
      <w:sz w:val="18"/>
      <w:szCs w:val="18"/>
    </w:rPr>
  </w:style>
  <w:style w:type="paragraph" w:styleId="Header">
    <w:name w:val="header"/>
    <w:aliases w:val="ŠHeader"/>
    <w:basedOn w:val="Normal"/>
    <w:link w:val="HeaderChar"/>
    <w:uiPriority w:val="16"/>
    <w:rsid w:val="00872DE7"/>
    <w:rPr>
      <w:noProof/>
      <w:color w:val="002664"/>
      <w:sz w:val="28"/>
      <w:szCs w:val="28"/>
    </w:rPr>
  </w:style>
  <w:style w:type="character" w:customStyle="1" w:styleId="HeaderChar">
    <w:name w:val="Header Char"/>
    <w:aliases w:val="ŠHeader Char"/>
    <w:basedOn w:val="DefaultParagraphFont"/>
    <w:link w:val="Header"/>
    <w:uiPriority w:val="16"/>
    <w:rsid w:val="00872DE7"/>
    <w:rPr>
      <w:rFonts w:ascii="Arial" w:hAnsi="Arial" w:cs="Arial"/>
      <w:noProof/>
      <w:color w:val="002664"/>
      <w:sz w:val="28"/>
      <w:szCs w:val="28"/>
    </w:rPr>
  </w:style>
  <w:style w:type="character" w:customStyle="1" w:styleId="Heading3Char">
    <w:name w:val="Heading 3 Char"/>
    <w:aliases w:val="ŠHeading 3 Char"/>
    <w:basedOn w:val="DefaultParagraphFont"/>
    <w:link w:val="Heading3"/>
    <w:uiPriority w:val="4"/>
    <w:rsid w:val="00872DE7"/>
    <w:rPr>
      <w:rFonts w:ascii="Arial" w:hAnsi="Arial" w:cs="Arial"/>
      <w:color w:val="002664"/>
      <w:sz w:val="32"/>
      <w:szCs w:val="40"/>
    </w:rPr>
  </w:style>
  <w:style w:type="character" w:customStyle="1" w:styleId="Heading4Char">
    <w:name w:val="Heading 4 Char"/>
    <w:aliases w:val="ŠHeading 4 Char"/>
    <w:basedOn w:val="DefaultParagraphFont"/>
    <w:link w:val="Heading4"/>
    <w:uiPriority w:val="5"/>
    <w:rsid w:val="00872DE7"/>
    <w:rPr>
      <w:rFonts w:ascii="Arial" w:hAnsi="Arial" w:cs="Arial"/>
      <w:color w:val="002664"/>
      <w:sz w:val="28"/>
      <w:szCs w:val="36"/>
    </w:rPr>
  </w:style>
  <w:style w:type="character" w:customStyle="1" w:styleId="Heading5Char">
    <w:name w:val="Heading 5 Char"/>
    <w:aliases w:val="ŠHeading 5 Char"/>
    <w:basedOn w:val="DefaultParagraphFont"/>
    <w:link w:val="Heading5"/>
    <w:uiPriority w:val="6"/>
    <w:rsid w:val="00872DE7"/>
    <w:rPr>
      <w:rFonts w:ascii="Arial" w:hAnsi="Arial" w:cs="Arial"/>
      <w:b/>
      <w:szCs w:val="32"/>
    </w:rPr>
  </w:style>
  <w:style w:type="character" w:styleId="UnresolvedMention">
    <w:name w:val="Unresolved Mention"/>
    <w:basedOn w:val="DefaultParagraphFont"/>
    <w:uiPriority w:val="99"/>
    <w:semiHidden/>
    <w:unhideWhenUsed/>
    <w:rsid w:val="00872DE7"/>
    <w:rPr>
      <w:color w:val="605E5C"/>
      <w:shd w:val="clear" w:color="auto" w:fill="E1DFDD"/>
    </w:rPr>
  </w:style>
  <w:style w:type="character" w:styleId="Emphasis">
    <w:name w:val="Emphasis"/>
    <w:aliases w:val="ŠEmphasis,Italic"/>
    <w:qFormat/>
    <w:rsid w:val="00872DE7"/>
    <w:rPr>
      <w:i/>
      <w:iCs/>
    </w:rPr>
  </w:style>
  <w:style w:type="character" w:styleId="SubtleEmphasis">
    <w:name w:val="Subtle Emphasis"/>
    <w:basedOn w:val="DefaultParagraphFont"/>
    <w:uiPriority w:val="19"/>
    <w:semiHidden/>
    <w:qFormat/>
    <w:rsid w:val="00872DE7"/>
    <w:rPr>
      <w:i/>
      <w:iCs/>
      <w:color w:val="404040" w:themeColor="text1" w:themeTint="BF"/>
    </w:rPr>
  </w:style>
  <w:style w:type="paragraph" w:styleId="TOC4">
    <w:name w:val="toc 4"/>
    <w:aliases w:val="ŠTOC 4"/>
    <w:basedOn w:val="Normal"/>
    <w:next w:val="Normal"/>
    <w:autoRedefine/>
    <w:uiPriority w:val="39"/>
    <w:unhideWhenUsed/>
    <w:rsid w:val="00872DE7"/>
    <w:pPr>
      <w:spacing w:before="0"/>
      <w:ind w:left="488"/>
    </w:pPr>
  </w:style>
  <w:style w:type="character" w:styleId="CommentReference">
    <w:name w:val="annotation reference"/>
    <w:basedOn w:val="DefaultParagraphFont"/>
    <w:uiPriority w:val="99"/>
    <w:semiHidden/>
    <w:unhideWhenUsed/>
    <w:rsid w:val="00872DE7"/>
    <w:rPr>
      <w:sz w:val="16"/>
      <w:szCs w:val="16"/>
    </w:rPr>
  </w:style>
  <w:style w:type="paragraph" w:styleId="CommentText">
    <w:name w:val="annotation text"/>
    <w:basedOn w:val="Normal"/>
    <w:link w:val="CommentTextChar"/>
    <w:uiPriority w:val="99"/>
    <w:unhideWhenUsed/>
    <w:rsid w:val="00872DE7"/>
    <w:pPr>
      <w:spacing w:line="240" w:lineRule="auto"/>
    </w:pPr>
    <w:rPr>
      <w:sz w:val="20"/>
      <w:szCs w:val="20"/>
    </w:rPr>
  </w:style>
  <w:style w:type="character" w:customStyle="1" w:styleId="CommentTextChar">
    <w:name w:val="Comment Text Char"/>
    <w:basedOn w:val="DefaultParagraphFont"/>
    <w:link w:val="CommentText"/>
    <w:uiPriority w:val="99"/>
    <w:rsid w:val="00872DE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872DE7"/>
    <w:rPr>
      <w:b/>
      <w:bCs/>
    </w:rPr>
  </w:style>
  <w:style w:type="character" w:customStyle="1" w:styleId="CommentSubjectChar">
    <w:name w:val="Comment Subject Char"/>
    <w:basedOn w:val="CommentTextChar"/>
    <w:link w:val="CommentSubject"/>
    <w:uiPriority w:val="99"/>
    <w:semiHidden/>
    <w:rsid w:val="00872DE7"/>
    <w:rPr>
      <w:rFonts w:ascii="Arial" w:hAnsi="Arial" w:cs="Arial"/>
      <w:b/>
      <w:bCs/>
      <w:sz w:val="20"/>
      <w:szCs w:val="20"/>
    </w:rPr>
  </w:style>
  <w:style w:type="paragraph" w:styleId="ListParagraph">
    <w:name w:val="List Paragraph"/>
    <w:aliases w:val="ŠList Paragraph"/>
    <w:basedOn w:val="Normal"/>
    <w:uiPriority w:val="34"/>
    <w:unhideWhenUsed/>
    <w:qFormat/>
    <w:rsid w:val="00872DE7"/>
    <w:pPr>
      <w:ind w:left="567"/>
    </w:pPr>
  </w:style>
  <w:style w:type="paragraph" w:styleId="Revision">
    <w:name w:val="Revision"/>
    <w:hidden/>
    <w:uiPriority w:val="99"/>
    <w:semiHidden/>
    <w:rsid w:val="007748D4"/>
    <w:pPr>
      <w:spacing w:after="0" w:line="240" w:lineRule="auto"/>
    </w:pPr>
    <w:rPr>
      <w:rFonts w:ascii="Arial" w:hAnsi="Arial" w:cs="Arial"/>
      <w:sz w:val="24"/>
      <w:szCs w:val="24"/>
    </w:rPr>
  </w:style>
  <w:style w:type="character" w:styleId="FollowedHyperlink">
    <w:name w:val="FollowedHyperlink"/>
    <w:basedOn w:val="DefaultParagraphFont"/>
    <w:uiPriority w:val="99"/>
    <w:semiHidden/>
    <w:unhideWhenUsed/>
    <w:rsid w:val="00173515"/>
    <w:rPr>
      <w:color w:val="954F72" w:themeColor="followedHyperlink"/>
      <w:u w:val="single"/>
    </w:rPr>
  </w:style>
  <w:style w:type="paragraph" w:styleId="BalloonText">
    <w:name w:val="Balloon Text"/>
    <w:basedOn w:val="Normal"/>
    <w:link w:val="BalloonTextChar"/>
    <w:uiPriority w:val="99"/>
    <w:semiHidden/>
    <w:unhideWhenUsed/>
    <w:rsid w:val="00ED0929"/>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0929"/>
    <w:rPr>
      <w:rFonts w:ascii="Segoe UI" w:hAnsi="Segoe UI" w:cs="Segoe UI"/>
      <w:sz w:val="18"/>
      <w:szCs w:val="18"/>
    </w:rPr>
  </w:style>
  <w:style w:type="paragraph" w:styleId="ListBullet3">
    <w:name w:val="List Bullet 3"/>
    <w:aliases w:val="ŠList Bullet 3"/>
    <w:basedOn w:val="Normal"/>
    <w:uiPriority w:val="10"/>
    <w:rsid w:val="00872DE7"/>
    <w:pPr>
      <w:numPr>
        <w:numId w:val="35"/>
      </w:numPr>
    </w:pPr>
  </w:style>
  <w:style w:type="paragraph" w:styleId="ListNumber3">
    <w:name w:val="List Number 3"/>
    <w:aliases w:val="ŠList Number 3"/>
    <w:basedOn w:val="ListBullet3"/>
    <w:uiPriority w:val="8"/>
    <w:rsid w:val="00872DE7"/>
    <w:pPr>
      <w:numPr>
        <w:ilvl w:val="2"/>
        <w:numId w:val="38"/>
      </w:numPr>
    </w:pPr>
  </w:style>
  <w:style w:type="character" w:styleId="PlaceholderText">
    <w:name w:val="Placeholder Text"/>
    <w:basedOn w:val="DefaultParagraphFont"/>
    <w:uiPriority w:val="99"/>
    <w:semiHidden/>
    <w:rsid w:val="00872DE7"/>
    <w:rPr>
      <w:color w:val="808080"/>
    </w:rPr>
  </w:style>
  <w:style w:type="character" w:customStyle="1" w:styleId="BoldItalic">
    <w:name w:val="ŠBold Italic"/>
    <w:basedOn w:val="DefaultParagraphFont"/>
    <w:uiPriority w:val="1"/>
    <w:qFormat/>
    <w:rsid w:val="00872DE7"/>
    <w:rPr>
      <w:b/>
      <w:i/>
      <w:iCs/>
    </w:rPr>
  </w:style>
  <w:style w:type="paragraph" w:customStyle="1" w:styleId="Documentname">
    <w:name w:val="ŠDocument name"/>
    <w:basedOn w:val="Normal"/>
    <w:next w:val="Normal"/>
    <w:uiPriority w:val="17"/>
    <w:qFormat/>
    <w:rsid w:val="00872DE7"/>
    <w:pPr>
      <w:pBdr>
        <w:bottom w:val="single" w:sz="8" w:space="10" w:color="D0CECE" w:themeColor="background2" w:themeShade="E6"/>
      </w:pBdr>
      <w:spacing w:before="0" w:after="240" w:line="276" w:lineRule="auto"/>
      <w:jc w:val="right"/>
    </w:pPr>
    <w:rPr>
      <w:bCs/>
      <w:sz w:val="18"/>
      <w:szCs w:val="18"/>
    </w:rPr>
  </w:style>
  <w:style w:type="paragraph" w:customStyle="1" w:styleId="FeatureBox3">
    <w:name w:val="ŠFeature Box 3"/>
    <w:basedOn w:val="Normal"/>
    <w:next w:val="Normal"/>
    <w:uiPriority w:val="13"/>
    <w:qFormat/>
    <w:rsid w:val="00872DE7"/>
    <w:pPr>
      <w:pBdr>
        <w:top w:val="single" w:sz="24" w:space="10" w:color="FFB8C2"/>
        <w:left w:val="single" w:sz="24" w:space="10" w:color="FFB8C2"/>
        <w:bottom w:val="single" w:sz="24" w:space="10" w:color="FFB8C2"/>
        <w:right w:val="single" w:sz="24" w:space="10" w:color="FFB8C2"/>
      </w:pBdr>
      <w:shd w:val="clear" w:color="auto" w:fill="FFB8C2"/>
    </w:pPr>
  </w:style>
  <w:style w:type="paragraph" w:customStyle="1" w:styleId="FeatureBox4">
    <w:name w:val="ŠFeature Box 4"/>
    <w:basedOn w:val="FeatureBox2"/>
    <w:next w:val="Normal"/>
    <w:uiPriority w:val="14"/>
    <w:qFormat/>
    <w:rsid w:val="00872DE7"/>
    <w:pPr>
      <w:pBdr>
        <w:top w:val="single" w:sz="24" w:space="10" w:color="EBEBEB"/>
        <w:left w:val="single" w:sz="24" w:space="10" w:color="EBEBEB"/>
        <w:bottom w:val="single" w:sz="24" w:space="10" w:color="EBEBEB"/>
        <w:right w:val="single" w:sz="24" w:space="10" w:color="EBEBEB"/>
      </w:pBdr>
      <w:shd w:val="clear" w:color="auto" w:fill="EBEBEB"/>
    </w:pPr>
  </w:style>
  <w:style w:type="paragraph" w:customStyle="1" w:styleId="Imageattributioncaption">
    <w:name w:val="ŠImage attribution caption"/>
    <w:basedOn w:val="Normal"/>
    <w:next w:val="Normal"/>
    <w:uiPriority w:val="15"/>
    <w:qFormat/>
    <w:rsid w:val="00872DE7"/>
    <w:pPr>
      <w:spacing w:after="0"/>
    </w:pPr>
    <w:rPr>
      <w:sz w:val="18"/>
      <w:szCs w:val="18"/>
    </w:rPr>
  </w:style>
  <w:style w:type="paragraph" w:customStyle="1" w:styleId="Pulloutquote">
    <w:name w:val="ŠPull out quote"/>
    <w:basedOn w:val="Normal"/>
    <w:next w:val="Normal"/>
    <w:uiPriority w:val="20"/>
    <w:qFormat/>
    <w:rsid w:val="00872DE7"/>
    <w:pPr>
      <w:keepNext/>
      <w:ind w:left="567" w:right="57"/>
    </w:pPr>
    <w:rPr>
      <w:szCs w:val="22"/>
    </w:rPr>
  </w:style>
  <w:style w:type="paragraph" w:customStyle="1" w:styleId="Subtitle0">
    <w:name w:val="ŠSubtitle"/>
    <w:basedOn w:val="Normal"/>
    <w:link w:val="SubtitleChar0"/>
    <w:uiPriority w:val="2"/>
    <w:qFormat/>
    <w:rsid w:val="00872DE7"/>
    <w:pPr>
      <w:spacing w:before="360"/>
    </w:pPr>
    <w:rPr>
      <w:color w:val="002664"/>
      <w:sz w:val="44"/>
      <w:szCs w:val="48"/>
    </w:rPr>
  </w:style>
  <w:style w:type="character" w:customStyle="1" w:styleId="SubtitleChar0">
    <w:name w:val="ŠSubtitle Char"/>
    <w:basedOn w:val="DefaultParagraphFont"/>
    <w:link w:val="Subtitle0"/>
    <w:uiPriority w:val="2"/>
    <w:rsid w:val="00872DE7"/>
    <w:rPr>
      <w:rFonts w:ascii="Arial" w:hAnsi="Arial" w:cs="Arial"/>
      <w:color w:val="002664"/>
      <w:sz w:val="44"/>
      <w:szCs w:val="48"/>
    </w:rPr>
  </w:style>
  <w:style w:type="paragraph" w:styleId="NormalWeb">
    <w:name w:val="Normal (Web)"/>
    <w:basedOn w:val="Normal"/>
    <w:uiPriority w:val="99"/>
    <w:semiHidden/>
    <w:unhideWhenUsed/>
    <w:rsid w:val="00163B66"/>
    <w:pPr>
      <w:suppressAutoHyphens w:val="0"/>
      <w:spacing w:before="100" w:beforeAutospacing="1" w:after="100" w:afterAutospacing="1" w:line="240" w:lineRule="auto"/>
    </w:pPr>
    <w:rPr>
      <w:rFonts w:ascii="Times New Roman" w:eastAsia="Times New Roman" w:hAnsi="Times New Roman" w:cs="Times New Roman"/>
      <w:sz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183333">
      <w:bodyDiv w:val="1"/>
      <w:marLeft w:val="0"/>
      <w:marRight w:val="0"/>
      <w:marTop w:val="0"/>
      <w:marBottom w:val="0"/>
      <w:divBdr>
        <w:top w:val="none" w:sz="0" w:space="0" w:color="auto"/>
        <w:left w:val="none" w:sz="0" w:space="0" w:color="auto"/>
        <w:bottom w:val="none" w:sz="0" w:space="0" w:color="auto"/>
        <w:right w:val="none" w:sz="0" w:space="0" w:color="auto"/>
      </w:divBdr>
      <w:divsChild>
        <w:div w:id="1885406335">
          <w:marLeft w:val="0"/>
          <w:marRight w:val="0"/>
          <w:marTop w:val="0"/>
          <w:marBottom w:val="0"/>
          <w:divBdr>
            <w:top w:val="single" w:sz="2" w:space="0" w:color="auto"/>
            <w:left w:val="single" w:sz="2" w:space="0" w:color="auto"/>
            <w:bottom w:val="single" w:sz="2" w:space="0" w:color="auto"/>
            <w:right w:val="single" w:sz="2" w:space="0" w:color="auto"/>
          </w:divBdr>
        </w:div>
      </w:divsChild>
    </w:div>
    <w:div w:id="78254121">
      <w:bodyDiv w:val="1"/>
      <w:marLeft w:val="0"/>
      <w:marRight w:val="0"/>
      <w:marTop w:val="0"/>
      <w:marBottom w:val="0"/>
      <w:divBdr>
        <w:top w:val="none" w:sz="0" w:space="0" w:color="auto"/>
        <w:left w:val="none" w:sz="0" w:space="0" w:color="auto"/>
        <w:bottom w:val="none" w:sz="0" w:space="0" w:color="auto"/>
        <w:right w:val="none" w:sz="0" w:space="0" w:color="auto"/>
      </w:divBdr>
      <w:divsChild>
        <w:div w:id="959804397">
          <w:marLeft w:val="0"/>
          <w:marRight w:val="0"/>
          <w:marTop w:val="0"/>
          <w:marBottom w:val="0"/>
          <w:divBdr>
            <w:top w:val="single" w:sz="2" w:space="0" w:color="auto"/>
            <w:left w:val="single" w:sz="2" w:space="0" w:color="auto"/>
            <w:bottom w:val="single" w:sz="2" w:space="0" w:color="auto"/>
            <w:right w:val="single" w:sz="2" w:space="0" w:color="auto"/>
          </w:divBdr>
        </w:div>
      </w:divsChild>
    </w:div>
    <w:div w:id="99225971">
      <w:bodyDiv w:val="1"/>
      <w:marLeft w:val="0"/>
      <w:marRight w:val="0"/>
      <w:marTop w:val="0"/>
      <w:marBottom w:val="0"/>
      <w:divBdr>
        <w:top w:val="none" w:sz="0" w:space="0" w:color="auto"/>
        <w:left w:val="none" w:sz="0" w:space="0" w:color="auto"/>
        <w:bottom w:val="none" w:sz="0" w:space="0" w:color="auto"/>
        <w:right w:val="none" w:sz="0" w:space="0" w:color="auto"/>
      </w:divBdr>
      <w:divsChild>
        <w:div w:id="1323123617">
          <w:marLeft w:val="0"/>
          <w:marRight w:val="0"/>
          <w:marTop w:val="0"/>
          <w:marBottom w:val="0"/>
          <w:divBdr>
            <w:top w:val="single" w:sz="2" w:space="0" w:color="auto"/>
            <w:left w:val="single" w:sz="2" w:space="0" w:color="auto"/>
            <w:bottom w:val="single" w:sz="2" w:space="0" w:color="auto"/>
            <w:right w:val="single" w:sz="2" w:space="0" w:color="auto"/>
          </w:divBdr>
        </w:div>
      </w:divsChild>
    </w:div>
    <w:div w:id="143669006">
      <w:bodyDiv w:val="1"/>
      <w:marLeft w:val="0"/>
      <w:marRight w:val="0"/>
      <w:marTop w:val="0"/>
      <w:marBottom w:val="0"/>
      <w:divBdr>
        <w:top w:val="none" w:sz="0" w:space="0" w:color="auto"/>
        <w:left w:val="none" w:sz="0" w:space="0" w:color="auto"/>
        <w:bottom w:val="none" w:sz="0" w:space="0" w:color="auto"/>
        <w:right w:val="none" w:sz="0" w:space="0" w:color="auto"/>
      </w:divBdr>
      <w:divsChild>
        <w:div w:id="1077092274">
          <w:marLeft w:val="0"/>
          <w:marRight w:val="0"/>
          <w:marTop w:val="0"/>
          <w:marBottom w:val="0"/>
          <w:divBdr>
            <w:top w:val="single" w:sz="2" w:space="0" w:color="auto"/>
            <w:left w:val="single" w:sz="2" w:space="0" w:color="auto"/>
            <w:bottom w:val="single" w:sz="2" w:space="0" w:color="auto"/>
            <w:right w:val="single" w:sz="2" w:space="0" w:color="auto"/>
          </w:divBdr>
        </w:div>
      </w:divsChild>
    </w:div>
    <w:div w:id="211968021">
      <w:bodyDiv w:val="1"/>
      <w:marLeft w:val="0"/>
      <w:marRight w:val="0"/>
      <w:marTop w:val="0"/>
      <w:marBottom w:val="0"/>
      <w:divBdr>
        <w:top w:val="none" w:sz="0" w:space="0" w:color="auto"/>
        <w:left w:val="none" w:sz="0" w:space="0" w:color="auto"/>
        <w:bottom w:val="none" w:sz="0" w:space="0" w:color="auto"/>
        <w:right w:val="none" w:sz="0" w:space="0" w:color="auto"/>
      </w:divBdr>
      <w:divsChild>
        <w:div w:id="181862734">
          <w:marLeft w:val="0"/>
          <w:marRight w:val="0"/>
          <w:marTop w:val="0"/>
          <w:marBottom w:val="0"/>
          <w:divBdr>
            <w:top w:val="single" w:sz="2" w:space="0" w:color="auto"/>
            <w:left w:val="single" w:sz="2" w:space="0" w:color="auto"/>
            <w:bottom w:val="single" w:sz="2" w:space="0" w:color="auto"/>
            <w:right w:val="single" w:sz="2" w:space="0" w:color="auto"/>
          </w:divBdr>
        </w:div>
      </w:divsChild>
    </w:div>
    <w:div w:id="308169423">
      <w:bodyDiv w:val="1"/>
      <w:marLeft w:val="0"/>
      <w:marRight w:val="0"/>
      <w:marTop w:val="0"/>
      <w:marBottom w:val="0"/>
      <w:divBdr>
        <w:top w:val="none" w:sz="0" w:space="0" w:color="auto"/>
        <w:left w:val="none" w:sz="0" w:space="0" w:color="auto"/>
        <w:bottom w:val="none" w:sz="0" w:space="0" w:color="auto"/>
        <w:right w:val="none" w:sz="0" w:space="0" w:color="auto"/>
      </w:divBdr>
      <w:divsChild>
        <w:div w:id="1885676750">
          <w:marLeft w:val="0"/>
          <w:marRight w:val="0"/>
          <w:marTop w:val="0"/>
          <w:marBottom w:val="0"/>
          <w:divBdr>
            <w:top w:val="single" w:sz="2" w:space="0" w:color="auto"/>
            <w:left w:val="single" w:sz="2" w:space="0" w:color="auto"/>
            <w:bottom w:val="single" w:sz="2" w:space="0" w:color="auto"/>
            <w:right w:val="single" w:sz="2" w:space="0" w:color="auto"/>
          </w:divBdr>
        </w:div>
      </w:divsChild>
    </w:div>
    <w:div w:id="465315197">
      <w:bodyDiv w:val="1"/>
      <w:marLeft w:val="0"/>
      <w:marRight w:val="0"/>
      <w:marTop w:val="0"/>
      <w:marBottom w:val="0"/>
      <w:divBdr>
        <w:top w:val="none" w:sz="0" w:space="0" w:color="auto"/>
        <w:left w:val="none" w:sz="0" w:space="0" w:color="auto"/>
        <w:bottom w:val="none" w:sz="0" w:space="0" w:color="auto"/>
        <w:right w:val="none" w:sz="0" w:space="0" w:color="auto"/>
      </w:divBdr>
      <w:divsChild>
        <w:div w:id="215438820">
          <w:marLeft w:val="0"/>
          <w:marRight w:val="0"/>
          <w:marTop w:val="0"/>
          <w:marBottom w:val="0"/>
          <w:divBdr>
            <w:top w:val="single" w:sz="2" w:space="0" w:color="auto"/>
            <w:left w:val="single" w:sz="2" w:space="0" w:color="auto"/>
            <w:bottom w:val="single" w:sz="2" w:space="0" w:color="auto"/>
            <w:right w:val="single" w:sz="2" w:space="0" w:color="auto"/>
          </w:divBdr>
        </w:div>
      </w:divsChild>
    </w:div>
    <w:div w:id="702439277">
      <w:bodyDiv w:val="1"/>
      <w:marLeft w:val="0"/>
      <w:marRight w:val="0"/>
      <w:marTop w:val="0"/>
      <w:marBottom w:val="0"/>
      <w:divBdr>
        <w:top w:val="none" w:sz="0" w:space="0" w:color="auto"/>
        <w:left w:val="none" w:sz="0" w:space="0" w:color="auto"/>
        <w:bottom w:val="none" w:sz="0" w:space="0" w:color="auto"/>
        <w:right w:val="none" w:sz="0" w:space="0" w:color="auto"/>
      </w:divBdr>
      <w:divsChild>
        <w:div w:id="769204487">
          <w:marLeft w:val="0"/>
          <w:marRight w:val="0"/>
          <w:marTop w:val="0"/>
          <w:marBottom w:val="0"/>
          <w:divBdr>
            <w:top w:val="single" w:sz="2" w:space="0" w:color="auto"/>
            <w:left w:val="single" w:sz="2" w:space="0" w:color="auto"/>
            <w:bottom w:val="single" w:sz="2" w:space="0" w:color="auto"/>
            <w:right w:val="single" w:sz="2" w:space="0" w:color="auto"/>
          </w:divBdr>
        </w:div>
      </w:divsChild>
    </w:div>
    <w:div w:id="735052410">
      <w:bodyDiv w:val="1"/>
      <w:marLeft w:val="0"/>
      <w:marRight w:val="0"/>
      <w:marTop w:val="0"/>
      <w:marBottom w:val="0"/>
      <w:divBdr>
        <w:top w:val="none" w:sz="0" w:space="0" w:color="auto"/>
        <w:left w:val="none" w:sz="0" w:space="0" w:color="auto"/>
        <w:bottom w:val="none" w:sz="0" w:space="0" w:color="auto"/>
        <w:right w:val="none" w:sz="0" w:space="0" w:color="auto"/>
      </w:divBdr>
      <w:divsChild>
        <w:div w:id="1604267576">
          <w:marLeft w:val="0"/>
          <w:marRight w:val="0"/>
          <w:marTop w:val="0"/>
          <w:marBottom w:val="0"/>
          <w:divBdr>
            <w:top w:val="single" w:sz="2" w:space="0" w:color="auto"/>
            <w:left w:val="single" w:sz="2" w:space="0" w:color="auto"/>
            <w:bottom w:val="single" w:sz="2" w:space="0" w:color="auto"/>
            <w:right w:val="single" w:sz="2" w:space="0" w:color="auto"/>
          </w:divBdr>
        </w:div>
      </w:divsChild>
    </w:div>
    <w:div w:id="752625402">
      <w:bodyDiv w:val="1"/>
      <w:marLeft w:val="0"/>
      <w:marRight w:val="0"/>
      <w:marTop w:val="0"/>
      <w:marBottom w:val="0"/>
      <w:divBdr>
        <w:top w:val="none" w:sz="0" w:space="0" w:color="auto"/>
        <w:left w:val="none" w:sz="0" w:space="0" w:color="auto"/>
        <w:bottom w:val="none" w:sz="0" w:space="0" w:color="auto"/>
        <w:right w:val="none" w:sz="0" w:space="0" w:color="auto"/>
      </w:divBdr>
      <w:divsChild>
        <w:div w:id="857737548">
          <w:marLeft w:val="0"/>
          <w:marRight w:val="0"/>
          <w:marTop w:val="0"/>
          <w:marBottom w:val="0"/>
          <w:divBdr>
            <w:top w:val="single" w:sz="2" w:space="0" w:color="auto"/>
            <w:left w:val="single" w:sz="2" w:space="0" w:color="auto"/>
            <w:bottom w:val="single" w:sz="2" w:space="0" w:color="auto"/>
            <w:right w:val="single" w:sz="2" w:space="0" w:color="auto"/>
          </w:divBdr>
        </w:div>
      </w:divsChild>
    </w:div>
    <w:div w:id="770664487">
      <w:bodyDiv w:val="1"/>
      <w:marLeft w:val="0"/>
      <w:marRight w:val="0"/>
      <w:marTop w:val="0"/>
      <w:marBottom w:val="0"/>
      <w:divBdr>
        <w:top w:val="none" w:sz="0" w:space="0" w:color="auto"/>
        <w:left w:val="none" w:sz="0" w:space="0" w:color="auto"/>
        <w:bottom w:val="none" w:sz="0" w:space="0" w:color="auto"/>
        <w:right w:val="none" w:sz="0" w:space="0" w:color="auto"/>
      </w:divBdr>
      <w:divsChild>
        <w:div w:id="1861701575">
          <w:marLeft w:val="0"/>
          <w:marRight w:val="0"/>
          <w:marTop w:val="0"/>
          <w:marBottom w:val="0"/>
          <w:divBdr>
            <w:top w:val="single" w:sz="2" w:space="0" w:color="auto"/>
            <w:left w:val="single" w:sz="2" w:space="0" w:color="auto"/>
            <w:bottom w:val="single" w:sz="2" w:space="0" w:color="auto"/>
            <w:right w:val="single" w:sz="2" w:space="0" w:color="auto"/>
          </w:divBdr>
        </w:div>
      </w:divsChild>
    </w:div>
    <w:div w:id="962810638">
      <w:bodyDiv w:val="1"/>
      <w:marLeft w:val="0"/>
      <w:marRight w:val="0"/>
      <w:marTop w:val="0"/>
      <w:marBottom w:val="0"/>
      <w:divBdr>
        <w:top w:val="none" w:sz="0" w:space="0" w:color="auto"/>
        <w:left w:val="none" w:sz="0" w:space="0" w:color="auto"/>
        <w:bottom w:val="none" w:sz="0" w:space="0" w:color="auto"/>
        <w:right w:val="none" w:sz="0" w:space="0" w:color="auto"/>
      </w:divBdr>
      <w:divsChild>
        <w:div w:id="743457815">
          <w:marLeft w:val="0"/>
          <w:marRight w:val="0"/>
          <w:marTop w:val="0"/>
          <w:marBottom w:val="0"/>
          <w:divBdr>
            <w:top w:val="single" w:sz="2" w:space="0" w:color="auto"/>
            <w:left w:val="single" w:sz="2" w:space="0" w:color="auto"/>
            <w:bottom w:val="single" w:sz="2" w:space="0" w:color="auto"/>
            <w:right w:val="single" w:sz="2" w:space="0" w:color="auto"/>
          </w:divBdr>
        </w:div>
      </w:divsChild>
    </w:div>
    <w:div w:id="997802052">
      <w:bodyDiv w:val="1"/>
      <w:marLeft w:val="0"/>
      <w:marRight w:val="0"/>
      <w:marTop w:val="0"/>
      <w:marBottom w:val="0"/>
      <w:divBdr>
        <w:top w:val="none" w:sz="0" w:space="0" w:color="auto"/>
        <w:left w:val="none" w:sz="0" w:space="0" w:color="auto"/>
        <w:bottom w:val="none" w:sz="0" w:space="0" w:color="auto"/>
        <w:right w:val="none" w:sz="0" w:space="0" w:color="auto"/>
      </w:divBdr>
      <w:divsChild>
        <w:div w:id="391277500">
          <w:marLeft w:val="0"/>
          <w:marRight w:val="0"/>
          <w:marTop w:val="0"/>
          <w:marBottom w:val="0"/>
          <w:divBdr>
            <w:top w:val="single" w:sz="2" w:space="0" w:color="auto"/>
            <w:left w:val="single" w:sz="2" w:space="0" w:color="auto"/>
            <w:bottom w:val="single" w:sz="2" w:space="0" w:color="auto"/>
            <w:right w:val="single" w:sz="2" w:space="0" w:color="auto"/>
          </w:divBdr>
        </w:div>
      </w:divsChild>
    </w:div>
    <w:div w:id="1027561113">
      <w:bodyDiv w:val="1"/>
      <w:marLeft w:val="0"/>
      <w:marRight w:val="0"/>
      <w:marTop w:val="0"/>
      <w:marBottom w:val="0"/>
      <w:divBdr>
        <w:top w:val="none" w:sz="0" w:space="0" w:color="auto"/>
        <w:left w:val="none" w:sz="0" w:space="0" w:color="auto"/>
        <w:bottom w:val="none" w:sz="0" w:space="0" w:color="auto"/>
        <w:right w:val="none" w:sz="0" w:space="0" w:color="auto"/>
      </w:divBdr>
      <w:divsChild>
        <w:div w:id="335571153">
          <w:marLeft w:val="0"/>
          <w:marRight w:val="0"/>
          <w:marTop w:val="0"/>
          <w:marBottom w:val="0"/>
          <w:divBdr>
            <w:top w:val="single" w:sz="2" w:space="0" w:color="auto"/>
            <w:left w:val="single" w:sz="2" w:space="0" w:color="auto"/>
            <w:bottom w:val="single" w:sz="2" w:space="0" w:color="auto"/>
            <w:right w:val="single" w:sz="2" w:space="0" w:color="auto"/>
          </w:divBdr>
        </w:div>
      </w:divsChild>
    </w:div>
    <w:div w:id="1050887742">
      <w:bodyDiv w:val="1"/>
      <w:marLeft w:val="0"/>
      <w:marRight w:val="0"/>
      <w:marTop w:val="0"/>
      <w:marBottom w:val="0"/>
      <w:divBdr>
        <w:top w:val="none" w:sz="0" w:space="0" w:color="auto"/>
        <w:left w:val="none" w:sz="0" w:space="0" w:color="auto"/>
        <w:bottom w:val="none" w:sz="0" w:space="0" w:color="auto"/>
        <w:right w:val="none" w:sz="0" w:space="0" w:color="auto"/>
      </w:divBdr>
    </w:div>
    <w:div w:id="1194031888">
      <w:bodyDiv w:val="1"/>
      <w:marLeft w:val="0"/>
      <w:marRight w:val="0"/>
      <w:marTop w:val="0"/>
      <w:marBottom w:val="0"/>
      <w:divBdr>
        <w:top w:val="none" w:sz="0" w:space="0" w:color="auto"/>
        <w:left w:val="none" w:sz="0" w:space="0" w:color="auto"/>
        <w:bottom w:val="none" w:sz="0" w:space="0" w:color="auto"/>
        <w:right w:val="none" w:sz="0" w:space="0" w:color="auto"/>
      </w:divBdr>
      <w:divsChild>
        <w:div w:id="1715041603">
          <w:marLeft w:val="0"/>
          <w:marRight w:val="0"/>
          <w:marTop w:val="0"/>
          <w:marBottom w:val="0"/>
          <w:divBdr>
            <w:top w:val="single" w:sz="2" w:space="0" w:color="auto"/>
            <w:left w:val="single" w:sz="2" w:space="0" w:color="auto"/>
            <w:bottom w:val="single" w:sz="2" w:space="0" w:color="auto"/>
            <w:right w:val="single" w:sz="2" w:space="0" w:color="auto"/>
          </w:divBdr>
        </w:div>
      </w:divsChild>
    </w:div>
    <w:div w:id="1240209085">
      <w:bodyDiv w:val="1"/>
      <w:marLeft w:val="0"/>
      <w:marRight w:val="0"/>
      <w:marTop w:val="0"/>
      <w:marBottom w:val="0"/>
      <w:divBdr>
        <w:top w:val="none" w:sz="0" w:space="0" w:color="auto"/>
        <w:left w:val="none" w:sz="0" w:space="0" w:color="auto"/>
        <w:bottom w:val="none" w:sz="0" w:space="0" w:color="auto"/>
        <w:right w:val="none" w:sz="0" w:space="0" w:color="auto"/>
      </w:divBdr>
      <w:divsChild>
        <w:div w:id="892077879">
          <w:marLeft w:val="0"/>
          <w:marRight w:val="0"/>
          <w:marTop w:val="0"/>
          <w:marBottom w:val="0"/>
          <w:divBdr>
            <w:top w:val="single" w:sz="2" w:space="0" w:color="auto"/>
            <w:left w:val="single" w:sz="2" w:space="0" w:color="auto"/>
            <w:bottom w:val="single" w:sz="2" w:space="0" w:color="auto"/>
            <w:right w:val="single" w:sz="2" w:space="0" w:color="auto"/>
          </w:divBdr>
        </w:div>
      </w:divsChild>
    </w:div>
    <w:div w:id="1254969290">
      <w:bodyDiv w:val="1"/>
      <w:marLeft w:val="0"/>
      <w:marRight w:val="0"/>
      <w:marTop w:val="0"/>
      <w:marBottom w:val="0"/>
      <w:divBdr>
        <w:top w:val="none" w:sz="0" w:space="0" w:color="auto"/>
        <w:left w:val="none" w:sz="0" w:space="0" w:color="auto"/>
        <w:bottom w:val="none" w:sz="0" w:space="0" w:color="auto"/>
        <w:right w:val="none" w:sz="0" w:space="0" w:color="auto"/>
      </w:divBdr>
      <w:divsChild>
        <w:div w:id="2013095204">
          <w:marLeft w:val="0"/>
          <w:marRight w:val="0"/>
          <w:marTop w:val="0"/>
          <w:marBottom w:val="0"/>
          <w:divBdr>
            <w:top w:val="single" w:sz="2" w:space="0" w:color="auto"/>
            <w:left w:val="single" w:sz="2" w:space="0" w:color="auto"/>
            <w:bottom w:val="single" w:sz="2" w:space="0" w:color="auto"/>
            <w:right w:val="single" w:sz="2" w:space="0" w:color="auto"/>
          </w:divBdr>
        </w:div>
      </w:divsChild>
    </w:div>
    <w:div w:id="1398474162">
      <w:bodyDiv w:val="1"/>
      <w:marLeft w:val="0"/>
      <w:marRight w:val="0"/>
      <w:marTop w:val="0"/>
      <w:marBottom w:val="0"/>
      <w:divBdr>
        <w:top w:val="none" w:sz="0" w:space="0" w:color="auto"/>
        <w:left w:val="none" w:sz="0" w:space="0" w:color="auto"/>
        <w:bottom w:val="none" w:sz="0" w:space="0" w:color="auto"/>
        <w:right w:val="none" w:sz="0" w:space="0" w:color="auto"/>
      </w:divBdr>
      <w:divsChild>
        <w:div w:id="941375454">
          <w:marLeft w:val="0"/>
          <w:marRight w:val="0"/>
          <w:marTop w:val="0"/>
          <w:marBottom w:val="0"/>
          <w:divBdr>
            <w:top w:val="single" w:sz="2" w:space="0" w:color="auto"/>
            <w:left w:val="single" w:sz="2" w:space="0" w:color="auto"/>
            <w:bottom w:val="single" w:sz="2" w:space="0" w:color="auto"/>
            <w:right w:val="single" w:sz="2" w:space="0" w:color="auto"/>
          </w:divBdr>
          <w:divsChild>
            <w:div w:id="539050554">
              <w:marLeft w:val="0"/>
              <w:marRight w:val="0"/>
              <w:marTop w:val="0"/>
              <w:marBottom w:val="0"/>
              <w:divBdr>
                <w:top w:val="single" w:sz="2" w:space="0" w:color="auto"/>
                <w:left w:val="single" w:sz="2" w:space="0" w:color="auto"/>
                <w:bottom w:val="single" w:sz="2" w:space="0" w:color="auto"/>
                <w:right w:val="single" w:sz="2" w:space="0" w:color="auto"/>
              </w:divBdr>
              <w:divsChild>
                <w:div w:id="1689063179">
                  <w:marLeft w:val="0"/>
                  <w:marRight w:val="0"/>
                  <w:marTop w:val="0"/>
                  <w:marBottom w:val="0"/>
                  <w:divBdr>
                    <w:top w:val="single" w:sz="2" w:space="0" w:color="auto"/>
                    <w:left w:val="single" w:sz="2" w:space="0" w:color="auto"/>
                    <w:bottom w:val="single" w:sz="2" w:space="0" w:color="auto"/>
                    <w:right w:val="single" w:sz="2" w:space="0" w:color="auto"/>
                  </w:divBdr>
                  <w:divsChild>
                    <w:div w:id="394860120">
                      <w:marLeft w:val="0"/>
                      <w:marRight w:val="0"/>
                      <w:marTop w:val="0"/>
                      <w:marBottom w:val="0"/>
                      <w:divBdr>
                        <w:top w:val="single" w:sz="2" w:space="0" w:color="auto"/>
                        <w:left w:val="single" w:sz="2" w:space="0" w:color="auto"/>
                        <w:bottom w:val="single" w:sz="2" w:space="0" w:color="auto"/>
                        <w:right w:val="single" w:sz="2" w:space="0" w:color="auto"/>
                      </w:divBdr>
                    </w:div>
                    <w:div w:id="482282154">
                      <w:marLeft w:val="0"/>
                      <w:marRight w:val="0"/>
                      <w:marTop w:val="0"/>
                      <w:marBottom w:val="0"/>
                      <w:divBdr>
                        <w:top w:val="single" w:sz="2" w:space="0" w:color="auto"/>
                        <w:left w:val="single" w:sz="2" w:space="0" w:color="auto"/>
                        <w:bottom w:val="single" w:sz="2" w:space="0" w:color="auto"/>
                        <w:right w:val="single" w:sz="2" w:space="0" w:color="auto"/>
                      </w:divBdr>
                    </w:div>
                    <w:div w:id="758142888">
                      <w:marLeft w:val="0"/>
                      <w:marRight w:val="0"/>
                      <w:marTop w:val="0"/>
                      <w:marBottom w:val="0"/>
                      <w:divBdr>
                        <w:top w:val="single" w:sz="2" w:space="0" w:color="auto"/>
                        <w:left w:val="single" w:sz="2" w:space="0" w:color="auto"/>
                        <w:bottom w:val="single" w:sz="2" w:space="0" w:color="auto"/>
                        <w:right w:val="single" w:sz="2" w:space="0" w:color="auto"/>
                      </w:divBdr>
                    </w:div>
                    <w:div w:id="1194807288">
                      <w:marLeft w:val="0"/>
                      <w:marRight w:val="0"/>
                      <w:marTop w:val="0"/>
                      <w:marBottom w:val="0"/>
                      <w:divBdr>
                        <w:top w:val="single" w:sz="2" w:space="0" w:color="auto"/>
                        <w:left w:val="single" w:sz="2" w:space="0" w:color="auto"/>
                        <w:bottom w:val="single" w:sz="2" w:space="0" w:color="auto"/>
                        <w:right w:val="single" w:sz="2" w:space="0" w:color="auto"/>
                      </w:divBdr>
                    </w:div>
                    <w:div w:id="196473117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718626678">
              <w:marLeft w:val="0"/>
              <w:marRight w:val="0"/>
              <w:marTop w:val="0"/>
              <w:marBottom w:val="0"/>
              <w:divBdr>
                <w:top w:val="single" w:sz="2" w:space="0" w:color="auto"/>
                <w:left w:val="single" w:sz="2" w:space="0" w:color="auto"/>
                <w:bottom w:val="single" w:sz="2" w:space="0" w:color="auto"/>
                <w:right w:val="single" w:sz="2" w:space="0" w:color="auto"/>
              </w:divBdr>
            </w:div>
          </w:divsChild>
        </w:div>
        <w:div w:id="1523592289">
          <w:marLeft w:val="0"/>
          <w:marRight w:val="0"/>
          <w:marTop w:val="0"/>
          <w:marBottom w:val="0"/>
          <w:divBdr>
            <w:top w:val="single" w:sz="2" w:space="0" w:color="auto"/>
            <w:left w:val="single" w:sz="2" w:space="0" w:color="auto"/>
            <w:bottom w:val="single" w:sz="2" w:space="0" w:color="auto"/>
            <w:right w:val="single" w:sz="2" w:space="0" w:color="auto"/>
          </w:divBdr>
          <w:divsChild>
            <w:div w:id="1545870971">
              <w:marLeft w:val="0"/>
              <w:marRight w:val="0"/>
              <w:marTop w:val="0"/>
              <w:marBottom w:val="0"/>
              <w:divBdr>
                <w:top w:val="single" w:sz="2" w:space="0" w:color="auto"/>
                <w:left w:val="single" w:sz="2" w:space="0" w:color="auto"/>
                <w:bottom w:val="single" w:sz="2" w:space="0" w:color="auto"/>
                <w:right w:val="single" w:sz="2" w:space="0" w:color="auto"/>
              </w:divBdr>
              <w:divsChild>
                <w:div w:id="473254549">
                  <w:marLeft w:val="0"/>
                  <w:marRight w:val="0"/>
                  <w:marTop w:val="0"/>
                  <w:marBottom w:val="0"/>
                  <w:divBdr>
                    <w:top w:val="single" w:sz="2" w:space="0" w:color="auto"/>
                    <w:left w:val="single" w:sz="2" w:space="0" w:color="auto"/>
                    <w:bottom w:val="single" w:sz="2" w:space="0" w:color="auto"/>
                    <w:right w:val="single" w:sz="2" w:space="0" w:color="auto"/>
                  </w:divBdr>
                  <w:divsChild>
                    <w:div w:id="303387731">
                      <w:marLeft w:val="0"/>
                      <w:marRight w:val="0"/>
                      <w:marTop w:val="0"/>
                      <w:marBottom w:val="0"/>
                      <w:divBdr>
                        <w:top w:val="single" w:sz="2" w:space="0" w:color="auto"/>
                        <w:left w:val="single" w:sz="2" w:space="0" w:color="auto"/>
                        <w:bottom w:val="single" w:sz="2" w:space="0" w:color="auto"/>
                        <w:right w:val="single" w:sz="2" w:space="0" w:color="auto"/>
                      </w:divBdr>
                    </w:div>
                    <w:div w:id="66408945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2103791896">
              <w:marLeft w:val="0"/>
              <w:marRight w:val="0"/>
              <w:marTop w:val="0"/>
              <w:marBottom w:val="0"/>
              <w:divBdr>
                <w:top w:val="single" w:sz="2" w:space="0" w:color="auto"/>
                <w:left w:val="single" w:sz="2" w:space="0" w:color="auto"/>
                <w:bottom w:val="single" w:sz="2" w:space="0" w:color="auto"/>
                <w:right w:val="single" w:sz="2" w:space="0" w:color="auto"/>
              </w:divBdr>
            </w:div>
          </w:divsChild>
        </w:div>
        <w:div w:id="2128116786">
          <w:marLeft w:val="0"/>
          <w:marRight w:val="0"/>
          <w:marTop w:val="0"/>
          <w:marBottom w:val="0"/>
          <w:divBdr>
            <w:top w:val="single" w:sz="2" w:space="0" w:color="auto"/>
            <w:left w:val="single" w:sz="2" w:space="0" w:color="auto"/>
            <w:bottom w:val="single" w:sz="2" w:space="0" w:color="auto"/>
            <w:right w:val="single" w:sz="2" w:space="0" w:color="auto"/>
          </w:divBdr>
          <w:divsChild>
            <w:div w:id="358167197">
              <w:marLeft w:val="0"/>
              <w:marRight w:val="0"/>
              <w:marTop w:val="0"/>
              <w:marBottom w:val="0"/>
              <w:divBdr>
                <w:top w:val="single" w:sz="2" w:space="0" w:color="auto"/>
                <w:left w:val="single" w:sz="2" w:space="0" w:color="auto"/>
                <w:bottom w:val="single" w:sz="2" w:space="0" w:color="auto"/>
                <w:right w:val="single" w:sz="2" w:space="0" w:color="auto"/>
              </w:divBdr>
            </w:div>
            <w:div w:id="2062485167">
              <w:marLeft w:val="0"/>
              <w:marRight w:val="0"/>
              <w:marTop w:val="0"/>
              <w:marBottom w:val="0"/>
              <w:divBdr>
                <w:top w:val="single" w:sz="2" w:space="0" w:color="auto"/>
                <w:left w:val="single" w:sz="2" w:space="0" w:color="auto"/>
                <w:bottom w:val="single" w:sz="2" w:space="0" w:color="auto"/>
                <w:right w:val="single" w:sz="2" w:space="0" w:color="auto"/>
              </w:divBdr>
              <w:divsChild>
                <w:div w:id="1430196165">
                  <w:marLeft w:val="0"/>
                  <w:marRight w:val="0"/>
                  <w:marTop w:val="0"/>
                  <w:marBottom w:val="0"/>
                  <w:divBdr>
                    <w:top w:val="single" w:sz="2" w:space="0" w:color="auto"/>
                    <w:left w:val="single" w:sz="2" w:space="0" w:color="auto"/>
                    <w:bottom w:val="single" w:sz="2" w:space="0" w:color="auto"/>
                    <w:right w:val="single" w:sz="2" w:space="0" w:color="auto"/>
                  </w:divBdr>
                  <w:divsChild>
                    <w:div w:id="602419382">
                      <w:marLeft w:val="0"/>
                      <w:marRight w:val="0"/>
                      <w:marTop w:val="0"/>
                      <w:marBottom w:val="0"/>
                      <w:divBdr>
                        <w:top w:val="single" w:sz="2" w:space="0" w:color="auto"/>
                        <w:left w:val="single" w:sz="2" w:space="0" w:color="auto"/>
                        <w:bottom w:val="single" w:sz="2" w:space="0" w:color="auto"/>
                        <w:right w:val="single" w:sz="2" w:space="0" w:color="auto"/>
                      </w:divBdr>
                    </w:div>
                    <w:div w:id="74719408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 w:id="1407609279">
      <w:bodyDiv w:val="1"/>
      <w:marLeft w:val="0"/>
      <w:marRight w:val="0"/>
      <w:marTop w:val="0"/>
      <w:marBottom w:val="0"/>
      <w:divBdr>
        <w:top w:val="none" w:sz="0" w:space="0" w:color="auto"/>
        <w:left w:val="none" w:sz="0" w:space="0" w:color="auto"/>
        <w:bottom w:val="none" w:sz="0" w:space="0" w:color="auto"/>
        <w:right w:val="none" w:sz="0" w:space="0" w:color="auto"/>
      </w:divBdr>
      <w:divsChild>
        <w:div w:id="170265803">
          <w:marLeft w:val="0"/>
          <w:marRight w:val="0"/>
          <w:marTop w:val="0"/>
          <w:marBottom w:val="0"/>
          <w:divBdr>
            <w:top w:val="single" w:sz="2" w:space="0" w:color="auto"/>
            <w:left w:val="single" w:sz="2" w:space="0" w:color="auto"/>
            <w:bottom w:val="single" w:sz="2" w:space="0" w:color="auto"/>
            <w:right w:val="single" w:sz="2" w:space="0" w:color="auto"/>
          </w:divBdr>
        </w:div>
      </w:divsChild>
    </w:div>
    <w:div w:id="1439520798">
      <w:bodyDiv w:val="1"/>
      <w:marLeft w:val="0"/>
      <w:marRight w:val="0"/>
      <w:marTop w:val="0"/>
      <w:marBottom w:val="0"/>
      <w:divBdr>
        <w:top w:val="none" w:sz="0" w:space="0" w:color="auto"/>
        <w:left w:val="none" w:sz="0" w:space="0" w:color="auto"/>
        <w:bottom w:val="none" w:sz="0" w:space="0" w:color="auto"/>
        <w:right w:val="none" w:sz="0" w:space="0" w:color="auto"/>
      </w:divBdr>
      <w:divsChild>
        <w:div w:id="1972247226">
          <w:marLeft w:val="0"/>
          <w:marRight w:val="0"/>
          <w:marTop w:val="0"/>
          <w:marBottom w:val="0"/>
          <w:divBdr>
            <w:top w:val="single" w:sz="2" w:space="0" w:color="auto"/>
            <w:left w:val="single" w:sz="2" w:space="0" w:color="auto"/>
            <w:bottom w:val="single" w:sz="2" w:space="0" w:color="auto"/>
            <w:right w:val="single" w:sz="2" w:space="0" w:color="auto"/>
          </w:divBdr>
        </w:div>
      </w:divsChild>
    </w:div>
    <w:div w:id="1473400584">
      <w:bodyDiv w:val="1"/>
      <w:marLeft w:val="0"/>
      <w:marRight w:val="0"/>
      <w:marTop w:val="0"/>
      <w:marBottom w:val="0"/>
      <w:divBdr>
        <w:top w:val="none" w:sz="0" w:space="0" w:color="auto"/>
        <w:left w:val="none" w:sz="0" w:space="0" w:color="auto"/>
        <w:bottom w:val="none" w:sz="0" w:space="0" w:color="auto"/>
        <w:right w:val="none" w:sz="0" w:space="0" w:color="auto"/>
      </w:divBdr>
      <w:divsChild>
        <w:div w:id="898250434">
          <w:marLeft w:val="0"/>
          <w:marRight w:val="0"/>
          <w:marTop w:val="0"/>
          <w:marBottom w:val="0"/>
          <w:divBdr>
            <w:top w:val="single" w:sz="2" w:space="0" w:color="auto"/>
            <w:left w:val="single" w:sz="2" w:space="0" w:color="auto"/>
            <w:bottom w:val="single" w:sz="2" w:space="0" w:color="auto"/>
            <w:right w:val="single" w:sz="2" w:space="0" w:color="auto"/>
          </w:divBdr>
        </w:div>
      </w:divsChild>
    </w:div>
    <w:div w:id="1483699056">
      <w:bodyDiv w:val="1"/>
      <w:marLeft w:val="0"/>
      <w:marRight w:val="0"/>
      <w:marTop w:val="0"/>
      <w:marBottom w:val="0"/>
      <w:divBdr>
        <w:top w:val="none" w:sz="0" w:space="0" w:color="auto"/>
        <w:left w:val="none" w:sz="0" w:space="0" w:color="auto"/>
        <w:bottom w:val="none" w:sz="0" w:space="0" w:color="auto"/>
        <w:right w:val="none" w:sz="0" w:space="0" w:color="auto"/>
      </w:divBdr>
      <w:divsChild>
        <w:div w:id="1777360721">
          <w:marLeft w:val="0"/>
          <w:marRight w:val="0"/>
          <w:marTop w:val="0"/>
          <w:marBottom w:val="0"/>
          <w:divBdr>
            <w:top w:val="single" w:sz="2" w:space="0" w:color="auto"/>
            <w:left w:val="single" w:sz="2" w:space="0" w:color="auto"/>
            <w:bottom w:val="single" w:sz="2" w:space="0" w:color="auto"/>
            <w:right w:val="single" w:sz="2" w:space="0" w:color="auto"/>
          </w:divBdr>
          <w:divsChild>
            <w:div w:id="1252738603">
              <w:marLeft w:val="0"/>
              <w:marRight w:val="0"/>
              <w:marTop w:val="0"/>
              <w:marBottom w:val="0"/>
              <w:divBdr>
                <w:top w:val="single" w:sz="2" w:space="0" w:color="auto"/>
                <w:left w:val="single" w:sz="2" w:space="0" w:color="auto"/>
                <w:bottom w:val="single" w:sz="2" w:space="0" w:color="auto"/>
                <w:right w:val="single" w:sz="2" w:space="0" w:color="auto"/>
              </w:divBdr>
              <w:divsChild>
                <w:div w:id="505174797">
                  <w:marLeft w:val="0"/>
                  <w:marRight w:val="0"/>
                  <w:marTop w:val="0"/>
                  <w:marBottom w:val="0"/>
                  <w:divBdr>
                    <w:top w:val="single" w:sz="2" w:space="0" w:color="auto"/>
                    <w:left w:val="single" w:sz="2" w:space="0" w:color="auto"/>
                    <w:bottom w:val="single" w:sz="2" w:space="0" w:color="auto"/>
                    <w:right w:val="single" w:sz="2" w:space="0" w:color="auto"/>
                  </w:divBdr>
                </w:div>
                <w:div w:id="515996807">
                  <w:marLeft w:val="0"/>
                  <w:marRight w:val="0"/>
                  <w:marTop w:val="0"/>
                  <w:marBottom w:val="0"/>
                  <w:divBdr>
                    <w:top w:val="single" w:sz="2" w:space="0" w:color="auto"/>
                    <w:left w:val="single" w:sz="2" w:space="0" w:color="auto"/>
                    <w:bottom w:val="single" w:sz="2" w:space="0" w:color="auto"/>
                    <w:right w:val="single" w:sz="2" w:space="0" w:color="auto"/>
                  </w:divBdr>
                </w:div>
                <w:div w:id="1045834840">
                  <w:marLeft w:val="0"/>
                  <w:marRight w:val="0"/>
                  <w:marTop w:val="0"/>
                  <w:marBottom w:val="0"/>
                  <w:divBdr>
                    <w:top w:val="single" w:sz="2" w:space="0" w:color="auto"/>
                    <w:left w:val="single" w:sz="2" w:space="0" w:color="auto"/>
                    <w:bottom w:val="single" w:sz="2" w:space="0" w:color="auto"/>
                    <w:right w:val="single" w:sz="2" w:space="0" w:color="auto"/>
                  </w:divBdr>
                </w:div>
                <w:div w:id="170493690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880432376">
          <w:marLeft w:val="0"/>
          <w:marRight w:val="0"/>
          <w:marTop w:val="0"/>
          <w:marBottom w:val="0"/>
          <w:divBdr>
            <w:top w:val="single" w:sz="2" w:space="0" w:color="auto"/>
            <w:left w:val="single" w:sz="2" w:space="0" w:color="auto"/>
            <w:bottom w:val="single" w:sz="2" w:space="0" w:color="auto"/>
            <w:right w:val="single" w:sz="2" w:space="0" w:color="auto"/>
          </w:divBdr>
        </w:div>
      </w:divsChild>
    </w:div>
    <w:div w:id="1829862970">
      <w:bodyDiv w:val="1"/>
      <w:marLeft w:val="0"/>
      <w:marRight w:val="0"/>
      <w:marTop w:val="0"/>
      <w:marBottom w:val="0"/>
      <w:divBdr>
        <w:top w:val="none" w:sz="0" w:space="0" w:color="auto"/>
        <w:left w:val="none" w:sz="0" w:space="0" w:color="auto"/>
        <w:bottom w:val="none" w:sz="0" w:space="0" w:color="auto"/>
        <w:right w:val="none" w:sz="0" w:space="0" w:color="auto"/>
      </w:divBdr>
      <w:divsChild>
        <w:div w:id="1174950814">
          <w:marLeft w:val="0"/>
          <w:marRight w:val="0"/>
          <w:marTop w:val="0"/>
          <w:marBottom w:val="0"/>
          <w:divBdr>
            <w:top w:val="single" w:sz="2" w:space="0" w:color="auto"/>
            <w:left w:val="single" w:sz="2" w:space="0" w:color="auto"/>
            <w:bottom w:val="single" w:sz="2" w:space="0" w:color="auto"/>
            <w:right w:val="single" w:sz="2" w:space="0" w:color="auto"/>
          </w:divBdr>
        </w:div>
      </w:divsChild>
    </w:div>
    <w:div w:id="1884126849">
      <w:bodyDiv w:val="1"/>
      <w:marLeft w:val="0"/>
      <w:marRight w:val="0"/>
      <w:marTop w:val="0"/>
      <w:marBottom w:val="0"/>
      <w:divBdr>
        <w:top w:val="none" w:sz="0" w:space="0" w:color="auto"/>
        <w:left w:val="none" w:sz="0" w:space="0" w:color="auto"/>
        <w:bottom w:val="none" w:sz="0" w:space="0" w:color="auto"/>
        <w:right w:val="none" w:sz="0" w:space="0" w:color="auto"/>
      </w:divBdr>
      <w:divsChild>
        <w:div w:id="797723636">
          <w:marLeft w:val="0"/>
          <w:marRight w:val="0"/>
          <w:marTop w:val="0"/>
          <w:marBottom w:val="0"/>
          <w:divBdr>
            <w:top w:val="single" w:sz="2" w:space="0" w:color="auto"/>
            <w:left w:val="single" w:sz="2" w:space="0" w:color="auto"/>
            <w:bottom w:val="single" w:sz="2" w:space="0" w:color="auto"/>
            <w:right w:val="single" w:sz="2"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ducationstandards.nsw.edu.au/wps/portal/nesa/mini-footer/copyright" TargetMode="External"/><Relationship Id="rId13" Type="http://schemas.openxmlformats.org/officeDocument/2006/relationships/footer" Target="footer2.xml"/><Relationship Id="rId18" Type="http://schemas.openxmlformats.org/officeDocument/2006/relationships/image" Target="media/image1.png"/><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s://creativecommons.org/licenses/by/4.0/" TargetMode="External"/><Relationship Id="rId2" Type="http://schemas.openxmlformats.org/officeDocument/2006/relationships/numbering" Target="numbering.xml"/><Relationship Id="rId16" Type="http://schemas.openxmlformats.org/officeDocument/2006/relationships/hyperlink" Target="https://curriculum.nsw.edu.au/learning-areas/hsie/ancient-history-11-12-2024/overview"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fontTable" Target="fontTable.xml"/><Relationship Id="rId10" Type="http://schemas.openxmlformats.org/officeDocument/2006/relationships/hyperlink" Target="https://curriculum.nsw.edu.au"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educationstandards.nsw.edu.au" TargetMode="External"/><Relationship Id="rId14" Type="http://schemas.openxmlformats.org/officeDocument/2006/relationships/header" Target="header2.xml"/><Relationship Id="rId22" Type="http://schemas.openxmlformats.org/officeDocument/2006/relationships/footer" Target="footer5.xml"/></Relationships>
</file>

<file path=word/_rels/foot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creativecommons.org/licenses/by/4.0/" TargetMode="External"/></Relationships>
</file>

<file path=word/_rels/footer3.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GSM.xsl" StyleName="AGSM" Version="1"/>
</file>

<file path=customXml/itemProps1.xml><?xml version="1.0" encoding="utf-8"?>
<ds:datastoreItem xmlns:ds="http://schemas.openxmlformats.org/officeDocument/2006/customXml" ds:itemID="{E6A67326-7F62-4CCF-81AB-461A765A7F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10</Pages>
  <Words>1482</Words>
  <Characters>8453</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scope and sequence – Ancient history, Year 11</dc:title>
  <dc:subject/>
  <dc:creator>NSW Department of Education</dc:creator>
  <cp:keywords/>
  <dc:description/>
  <dcterms:created xsi:type="dcterms:W3CDTF">2024-10-24T05:56:00Z</dcterms:created>
  <dcterms:modified xsi:type="dcterms:W3CDTF">2024-11-07T03:19:00Z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MSIP_Label_b603dfd7-d93a-4381-a340-2995d8282205_Enabled">
    <vt:lpwstr>true</vt:lpwstr>
  </property>
  <property fmtid="{D5CDD505-2E9C-101B-9397-08002B2CF9AE}" pid="4" name="MSIP_Label_b603dfd7-d93a-4381-a340-2995d8282205_SetDate">
    <vt:lpwstr>2024-07-25T10:01:38Z</vt:lpwstr>
  </property>
  <property fmtid="{D5CDD505-2E9C-101B-9397-08002B2CF9AE}" pid="5" name="MSIP_Label_b603dfd7-d93a-4381-a340-2995d8282205_Method">
    <vt:lpwstr>Standard</vt:lpwstr>
  </property>
  <property fmtid="{D5CDD505-2E9C-101B-9397-08002B2CF9AE}" pid="6" name="MSIP_Label_b603dfd7-d93a-4381-a340-2995d8282205_Name">
    <vt:lpwstr>OFFICIAL</vt:lpwstr>
  </property>
  <property fmtid="{D5CDD505-2E9C-101B-9397-08002B2CF9AE}" pid="7" name="MSIP_Label_b603dfd7-d93a-4381-a340-2995d8282205_SiteId">
    <vt:lpwstr>05a0e69a-418a-47c1-9c25-9387261bf991</vt:lpwstr>
  </property>
  <property fmtid="{D5CDD505-2E9C-101B-9397-08002B2CF9AE}" pid="8" name="MSIP_Label_b603dfd7-d93a-4381-a340-2995d8282205_ActionId">
    <vt:lpwstr>3344b6c0-4685-443a-a1c4-c0dbf08b8fdd</vt:lpwstr>
  </property>
  <property fmtid="{D5CDD505-2E9C-101B-9397-08002B2CF9AE}" pid="9" name="MSIP_Label_b603dfd7-d93a-4381-a340-2995d8282205_ContentBits">
    <vt:lpwstr>0</vt:lpwstr>
  </property>
  <property fmtid="{D5CDD505-2E9C-101B-9397-08002B2CF9AE}" pid="10" name="ContentTypeId">
    <vt:lpwstr>0x010100F2C79D3827DA8A4CBA85C2F01D9C16C7</vt:lpwstr>
  </property>
</Properties>
</file>