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4F4B5" w14:textId="6FF7BD18" w:rsidR="00B53FCE" w:rsidRDefault="00F078C2" w:rsidP="00684CDB">
      <w:pPr>
        <w:pStyle w:val="Title"/>
      </w:pPr>
      <w:r>
        <w:t>Work Education</w:t>
      </w:r>
      <w:r w:rsidRPr="00F46EA2">
        <w:t xml:space="preserve"> </w:t>
      </w:r>
      <w:r w:rsidR="006A6372">
        <w:t>7</w:t>
      </w:r>
      <w:r w:rsidR="00B92897">
        <w:t>–</w:t>
      </w:r>
      <w:r w:rsidR="006A6372">
        <w:t>10</w:t>
      </w:r>
      <w:r>
        <w:t xml:space="preserve"> </w:t>
      </w:r>
      <w:r w:rsidR="001D6171">
        <w:t>(</w:t>
      </w:r>
      <w:r w:rsidR="00F52F1F">
        <w:t>Stage 5</w:t>
      </w:r>
      <w:r w:rsidR="001D6171">
        <w:t xml:space="preserve">) </w:t>
      </w:r>
      <w:r w:rsidR="00367F27">
        <w:t xml:space="preserve">– </w:t>
      </w:r>
      <w:r w:rsidR="00ED0929">
        <w:t>s</w:t>
      </w:r>
      <w:r w:rsidR="00962DCD" w:rsidRPr="00962DCD">
        <w:t>ample scope and sequence</w:t>
      </w:r>
    </w:p>
    <w:p w14:paraId="41DC013C" w14:textId="50A9880B" w:rsidR="00F52F1F" w:rsidRPr="00F52F1F" w:rsidRDefault="00F52F1F" w:rsidP="008A3792">
      <w:pPr>
        <w:pStyle w:val="Subtitle0"/>
      </w:pPr>
      <w:r>
        <w:t>100-hour</w:t>
      </w:r>
    </w:p>
    <w:p w14:paraId="682C9C04" w14:textId="73DD77B3" w:rsidR="00BC2871" w:rsidRPr="00E1389A" w:rsidRDefault="00525C00" w:rsidP="00525C00">
      <w:pPr>
        <w:pStyle w:val="FeatureBox"/>
      </w:pPr>
      <w:r>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26A449C" w14:textId="7278173C" w:rsidR="00953037" w:rsidRDefault="00953037" w:rsidP="00F44D5C">
          <w:pPr>
            <w:pStyle w:val="TOCHeading"/>
            <w:tabs>
              <w:tab w:val="left" w:pos="11565"/>
            </w:tabs>
          </w:pPr>
          <w:r>
            <w:t>Contents</w:t>
          </w:r>
        </w:p>
        <w:p w14:paraId="2A04465C" w14:textId="250465D1" w:rsidR="00512F07" w:rsidRDefault="00603A3A">
          <w:pPr>
            <w:pStyle w:val="TOC1"/>
            <w:rPr>
              <w:rFonts w:asciiTheme="minorHAnsi" w:eastAsia="Batang" w:hAnsiTheme="minorHAnsi" w:cstheme="minorBidi"/>
              <w:b w:val="0"/>
              <w:kern w:val="2"/>
              <w:sz w:val="24"/>
              <w:lang w:eastAsia="ja-JP"/>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224802147" w:history="1">
            <w:r w:rsidR="00512F07" w:rsidRPr="006F400D">
              <w:rPr>
                <w:rStyle w:val="Hyperlink"/>
              </w:rPr>
              <w:t>Overview</w:t>
            </w:r>
            <w:r w:rsidR="00512F07">
              <w:rPr>
                <w:webHidden/>
              </w:rPr>
              <w:tab/>
            </w:r>
            <w:r w:rsidR="00512F07">
              <w:rPr>
                <w:webHidden/>
              </w:rPr>
              <w:fldChar w:fldCharType="begin"/>
            </w:r>
            <w:r w:rsidR="00512F07">
              <w:rPr>
                <w:webHidden/>
              </w:rPr>
              <w:instrText xml:space="preserve"> PAGEREF _Toc224802147 \h </w:instrText>
            </w:r>
            <w:r w:rsidR="00512F07">
              <w:rPr>
                <w:webHidden/>
              </w:rPr>
            </w:r>
            <w:r w:rsidR="00512F07">
              <w:rPr>
                <w:webHidden/>
              </w:rPr>
              <w:fldChar w:fldCharType="separate"/>
            </w:r>
            <w:r w:rsidR="00512F07">
              <w:rPr>
                <w:webHidden/>
              </w:rPr>
              <w:t>2</w:t>
            </w:r>
            <w:r w:rsidR="00512F07">
              <w:rPr>
                <w:webHidden/>
              </w:rPr>
              <w:fldChar w:fldCharType="end"/>
            </w:r>
          </w:hyperlink>
        </w:p>
        <w:p w14:paraId="010BF398" w14:textId="30DE9C6C" w:rsidR="00512F07" w:rsidRDefault="00512F07">
          <w:pPr>
            <w:pStyle w:val="TOC1"/>
            <w:rPr>
              <w:rFonts w:asciiTheme="minorHAnsi" w:eastAsia="Batang" w:hAnsiTheme="minorHAnsi" w:cstheme="minorBidi"/>
              <w:b w:val="0"/>
              <w:kern w:val="2"/>
              <w:sz w:val="24"/>
              <w:lang w:eastAsia="ja-JP"/>
              <w14:ligatures w14:val="standardContextual"/>
            </w:rPr>
          </w:pPr>
          <w:hyperlink w:anchor="_Toc224802148" w:history="1">
            <w:r w:rsidRPr="006F400D">
              <w:rPr>
                <w:rStyle w:val="Hyperlink"/>
              </w:rPr>
              <w:t>Work Education 7–10 (Stage 5) – scope and sequence</w:t>
            </w:r>
            <w:r>
              <w:rPr>
                <w:webHidden/>
              </w:rPr>
              <w:tab/>
            </w:r>
            <w:r>
              <w:rPr>
                <w:webHidden/>
              </w:rPr>
              <w:fldChar w:fldCharType="begin"/>
            </w:r>
            <w:r>
              <w:rPr>
                <w:webHidden/>
              </w:rPr>
              <w:instrText xml:space="preserve"> PAGEREF _Toc224802148 \h </w:instrText>
            </w:r>
            <w:r>
              <w:rPr>
                <w:webHidden/>
              </w:rPr>
            </w:r>
            <w:r>
              <w:rPr>
                <w:webHidden/>
              </w:rPr>
              <w:fldChar w:fldCharType="separate"/>
            </w:r>
            <w:r>
              <w:rPr>
                <w:webHidden/>
              </w:rPr>
              <w:t>3</w:t>
            </w:r>
            <w:r>
              <w:rPr>
                <w:webHidden/>
              </w:rPr>
              <w:fldChar w:fldCharType="end"/>
            </w:r>
          </w:hyperlink>
        </w:p>
        <w:p w14:paraId="428CBC3A" w14:textId="60049A37" w:rsidR="00512F07" w:rsidRDefault="00512F07">
          <w:pPr>
            <w:pStyle w:val="TOC1"/>
            <w:rPr>
              <w:rFonts w:asciiTheme="minorHAnsi" w:eastAsia="Batang" w:hAnsiTheme="minorHAnsi" w:cstheme="minorBidi"/>
              <w:b w:val="0"/>
              <w:kern w:val="2"/>
              <w:sz w:val="24"/>
              <w:lang w:eastAsia="ja-JP"/>
              <w14:ligatures w14:val="standardContextual"/>
            </w:rPr>
          </w:pPr>
          <w:hyperlink w:anchor="_Toc224802149" w:history="1">
            <w:r w:rsidRPr="006F400D">
              <w:rPr>
                <w:rStyle w:val="Hyperlink"/>
              </w:rPr>
              <w:t>References</w:t>
            </w:r>
            <w:r>
              <w:rPr>
                <w:webHidden/>
              </w:rPr>
              <w:tab/>
            </w:r>
            <w:r>
              <w:rPr>
                <w:webHidden/>
              </w:rPr>
              <w:fldChar w:fldCharType="begin"/>
            </w:r>
            <w:r>
              <w:rPr>
                <w:webHidden/>
              </w:rPr>
              <w:instrText xml:space="preserve"> PAGEREF _Toc224802149 \h </w:instrText>
            </w:r>
            <w:r>
              <w:rPr>
                <w:webHidden/>
              </w:rPr>
            </w:r>
            <w:r>
              <w:rPr>
                <w:webHidden/>
              </w:rPr>
              <w:fldChar w:fldCharType="separate"/>
            </w:r>
            <w:r>
              <w:rPr>
                <w:webHidden/>
              </w:rPr>
              <w:t>11</w:t>
            </w:r>
            <w:r>
              <w:rPr>
                <w:webHidden/>
              </w:rPr>
              <w:fldChar w:fldCharType="end"/>
            </w:r>
          </w:hyperlink>
        </w:p>
        <w:p w14:paraId="08AE17E9" w14:textId="2C1DC4C8" w:rsidR="00953037" w:rsidRDefault="00603A3A" w:rsidP="00247C1F">
          <w:pPr>
            <w:rPr>
              <w:b/>
              <w:bCs/>
              <w:noProof/>
            </w:rPr>
          </w:pPr>
          <w:r>
            <w:rPr>
              <w:b/>
              <w:noProof/>
              <w:color w:val="2B579A"/>
              <w:shd w:val="clear" w:color="auto" w:fill="E6E6E6"/>
            </w:rPr>
            <w:fldChar w:fldCharType="end"/>
          </w:r>
        </w:p>
      </w:sdtContent>
    </w:sdt>
    <w:p w14:paraId="19D7EAE3" w14:textId="3C9EAC4A" w:rsidR="00953037" w:rsidRDefault="00953037" w:rsidP="007578F1">
      <w:r>
        <w:br w:type="page"/>
      </w:r>
    </w:p>
    <w:p w14:paraId="30E50B7C" w14:textId="47C15BEE" w:rsidR="00962DCD" w:rsidRDefault="00A3324E" w:rsidP="00603A3A">
      <w:pPr>
        <w:pStyle w:val="Heading1"/>
      </w:pPr>
      <w:bookmarkStart w:id="0" w:name="_Toc224802147"/>
      <w:r>
        <w:lastRenderedPageBreak/>
        <w:t>Overview</w:t>
      </w:r>
      <w:bookmarkEnd w:id="0"/>
    </w:p>
    <w:p w14:paraId="6238C8C1" w14:textId="77777777" w:rsidR="008A1432" w:rsidRPr="00B25D14" w:rsidRDefault="008A1432" w:rsidP="008A1432">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t xml:space="preserve"> (NSW</w:t>
      </w:r>
      <w:r w:rsidRPr="00B25D14">
        <w:t>) and the NSW Education Standards Authority (NESA) syllabuses and credentialing requirements.</w:t>
      </w:r>
      <w:r>
        <w:t xml:space="preserve"> </w:t>
      </w:r>
      <w:r w:rsidRPr="00B25D14">
        <w:t>Scope and sequences form part of the ongoing documentation or evidence schools maintain to comply with the department’s policy, policy standards and registration requirements.</w:t>
      </w:r>
    </w:p>
    <w:p w14:paraId="4B78B635" w14:textId="377A6DE1" w:rsidR="00962DCD" w:rsidRDefault="008A1432" w:rsidP="008A1432">
      <w:r w:rsidRPr="00AC4E02">
        <w:t>This resource has been developed to assist teachers in NSW Department of Education schools to create learning that is contextualised to their classroom. It can be used as a basis for the teacher’s own program, assessment</w:t>
      </w:r>
      <w:r>
        <w:t>,</w:t>
      </w:r>
      <w:r w:rsidRPr="00AC4E02">
        <w:t xml:space="preserve"> or scope and sequence</w:t>
      </w:r>
      <w:r>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70F2F262" w14:textId="39BD87E9" w:rsidR="004775EA" w:rsidRPr="004775EA" w:rsidRDefault="006A6372" w:rsidP="00603A3A">
      <w:pPr>
        <w:pStyle w:val="Heading1"/>
      </w:pPr>
      <w:bookmarkStart w:id="1" w:name="_Toc147483513"/>
      <w:bookmarkStart w:id="2" w:name="_Toc224802148"/>
      <w:r>
        <w:lastRenderedPageBreak/>
        <w:t>Work Education 7–10</w:t>
      </w:r>
      <w:r w:rsidR="007578F1">
        <w:t xml:space="preserve"> </w:t>
      </w:r>
      <w:r w:rsidR="001D6171">
        <w:t>(</w:t>
      </w:r>
      <w:r w:rsidR="008A1432">
        <w:t>Stage 5</w:t>
      </w:r>
      <w:r w:rsidR="001D6171">
        <w:t>)</w:t>
      </w:r>
      <w:r w:rsidR="007578F1">
        <w:t xml:space="preserve"> </w:t>
      </w:r>
      <w:r w:rsidR="004775EA" w:rsidRPr="004775EA">
        <w:t xml:space="preserve">– </w:t>
      </w:r>
      <w:r w:rsidR="00ED0929">
        <w:t>s</w:t>
      </w:r>
      <w:r w:rsidR="004775EA" w:rsidRPr="004775EA">
        <w:t>cope and sequence</w:t>
      </w:r>
      <w:bookmarkEnd w:id="1"/>
      <w:bookmarkEnd w:id="2"/>
    </w:p>
    <w:p w14:paraId="6C4A3ADC" w14:textId="03CA7192"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w:t>
      </w:r>
      <w:bookmarkStart w:id="3" w:name="_Hlk213323375"/>
      <w:r>
        <w:t xml:space="preserve"> </w:t>
      </w:r>
      <w:r w:rsidR="00F04127">
        <w:t>This scope and sequence is designed to be delivered in Stage 5. If delivered in Stage 4, outcome</w:t>
      </w:r>
      <w:r w:rsidR="005A7017">
        <w:t>s</w:t>
      </w:r>
      <w:r w:rsidR="00F04127">
        <w:t xml:space="preserve"> and content should be adjusted accordingly.</w:t>
      </w:r>
      <w:bookmarkEnd w:id="3"/>
    </w:p>
    <w:p w14:paraId="25A79350" w14:textId="38375A1C"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F05D63">
        <w:rPr>
          <w:noProof/>
        </w:rPr>
        <w:t>1</w:t>
      </w:r>
      <w:r>
        <w:rPr>
          <w:noProof/>
          <w:color w:val="2B579A"/>
          <w:shd w:val="clear" w:color="auto" w:fill="E6E6E6"/>
        </w:rPr>
        <w:fldChar w:fldCharType="end"/>
      </w:r>
      <w:r>
        <w:t xml:space="preserve"> – </w:t>
      </w:r>
      <w:r w:rsidR="00920CD7">
        <w:t>Work Education</w:t>
      </w:r>
      <w:r w:rsidR="001D6171">
        <w:t xml:space="preserve"> 7–10 (</w:t>
      </w:r>
      <w:r w:rsidR="005A7017">
        <w:t>Stage 5</w:t>
      </w:r>
      <w:r w:rsidR="001D6171">
        <w:t>)</w:t>
      </w:r>
      <w:r w:rsidR="00920CD7">
        <w:t xml:space="preserve"> </w:t>
      </w:r>
      <w:r w:rsidR="002C24D3">
        <w:t>1</w:t>
      </w:r>
      <w:r w:rsidR="00920CD7">
        <w:t>00</w:t>
      </w:r>
      <w:r w:rsidR="005A7017">
        <w:t>-</w:t>
      </w:r>
      <w:r w:rsidR="00920CD7">
        <w:t xml:space="preserve">hour </w:t>
      </w:r>
      <w:r>
        <w:t>scope and sequence</w:t>
      </w:r>
    </w:p>
    <w:tbl>
      <w:tblPr>
        <w:tblStyle w:val="Tableheader"/>
        <w:tblW w:w="4978" w:type="pct"/>
        <w:tblLayout w:type="fixed"/>
        <w:tblLook w:val="04A0" w:firstRow="1" w:lastRow="0" w:firstColumn="1" w:lastColumn="0" w:noHBand="0" w:noVBand="1"/>
        <w:tblDescription w:val="Table outlines the term or duration information, learning overview, outcomes, concepts and skills, and assessment details."/>
      </w:tblPr>
      <w:tblGrid>
        <w:gridCol w:w="1697"/>
        <w:gridCol w:w="3202"/>
        <w:gridCol w:w="3602"/>
        <w:gridCol w:w="4251"/>
        <w:gridCol w:w="1746"/>
      </w:tblGrid>
      <w:tr w:rsidR="00603A3A" w14:paraId="1FFF4BB5" w14:textId="77777777" w:rsidTr="004E1FC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5" w:type="pct"/>
          </w:tcPr>
          <w:p w14:paraId="28CB21F4" w14:textId="77777777" w:rsidR="004775EA" w:rsidRDefault="004775EA" w:rsidP="00684CDB">
            <w:r>
              <w:t>Term</w:t>
            </w:r>
            <w:r w:rsidR="0030477F">
              <w:t xml:space="preserve"> and </w:t>
            </w:r>
            <w:r>
              <w:t>duration</w:t>
            </w:r>
          </w:p>
        </w:tc>
        <w:tc>
          <w:tcPr>
            <w:tcW w:w="1104" w:type="pct"/>
          </w:tcPr>
          <w:p w14:paraId="13E268D5"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242" w:type="pct"/>
          </w:tcPr>
          <w:p w14:paraId="6FDC6906"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Outcomes</w:t>
            </w:r>
          </w:p>
        </w:tc>
        <w:tc>
          <w:tcPr>
            <w:tcW w:w="1466" w:type="pct"/>
          </w:tcPr>
          <w:p w14:paraId="75B60D7A" w14:textId="6EEF8953" w:rsidR="004775EA" w:rsidRDefault="00F27642" w:rsidP="00684CDB">
            <w:pPr>
              <w:cnfStyle w:val="100000000000" w:firstRow="1" w:lastRow="0" w:firstColumn="0" w:lastColumn="0" w:oddVBand="0" w:evenVBand="0" w:oddHBand="0" w:evenHBand="0" w:firstRowFirstColumn="0" w:firstRowLastColumn="0" w:lastRowFirstColumn="0" w:lastRowLastColumn="0"/>
            </w:pPr>
            <w:r>
              <w:t>C</w:t>
            </w:r>
            <w:r w:rsidR="00176AC1">
              <w:t>oncepts</w:t>
            </w:r>
            <w:r>
              <w:t xml:space="preserve"> and skills</w:t>
            </w:r>
          </w:p>
        </w:tc>
        <w:tc>
          <w:tcPr>
            <w:tcW w:w="602" w:type="pct"/>
          </w:tcPr>
          <w:p w14:paraId="642FFCBA"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Assessment</w:t>
            </w:r>
          </w:p>
        </w:tc>
      </w:tr>
      <w:tr w:rsidR="00603A3A" w14:paraId="0E5BA8E2" w14:textId="77777777" w:rsidTr="004E1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36C16230" w14:textId="606EDF0D" w:rsidR="00FA0599" w:rsidRDefault="00603A3A" w:rsidP="00603A3A">
            <w:pPr>
              <w:rPr>
                <w:b w:val="0"/>
              </w:rPr>
            </w:pPr>
            <w:r>
              <w:t xml:space="preserve">Term </w:t>
            </w:r>
            <w:r w:rsidR="006A6372">
              <w:t>1</w:t>
            </w:r>
          </w:p>
          <w:p w14:paraId="24EFDD62" w14:textId="3E88BAB7" w:rsidR="00176AC1" w:rsidRDefault="00FA0599" w:rsidP="00603A3A">
            <w:pPr>
              <w:rPr>
                <w:b w:val="0"/>
              </w:rPr>
            </w:pPr>
            <w:r>
              <w:t>Week</w:t>
            </w:r>
            <w:r w:rsidR="001276A4">
              <w:t>s</w:t>
            </w:r>
            <w:r w:rsidR="006A6372">
              <w:t xml:space="preserve"> 1</w:t>
            </w:r>
            <w:r w:rsidR="005A7017">
              <w:t>–</w:t>
            </w:r>
            <w:r w:rsidR="006A6372">
              <w:t>10</w:t>
            </w:r>
          </w:p>
          <w:p w14:paraId="4F9D28C3" w14:textId="77777777" w:rsidR="006A6372" w:rsidRDefault="006A6372" w:rsidP="00603A3A">
            <w:pPr>
              <w:rPr>
                <w:b w:val="0"/>
              </w:rPr>
            </w:pPr>
            <w:r>
              <w:t>Term 2</w:t>
            </w:r>
          </w:p>
          <w:p w14:paraId="2EBC0C57" w14:textId="297E0755" w:rsidR="006A6372" w:rsidRDefault="006A6372" w:rsidP="00603A3A">
            <w:pPr>
              <w:rPr>
                <w:b w:val="0"/>
              </w:rPr>
            </w:pPr>
            <w:r>
              <w:t>Weeks 1–2</w:t>
            </w:r>
          </w:p>
          <w:p w14:paraId="70F25021" w14:textId="7AF10A5E" w:rsidR="006A6372" w:rsidRPr="006A6372" w:rsidRDefault="006A6372" w:rsidP="00603A3A">
            <w:pPr>
              <w:rPr>
                <w:b w:val="0"/>
              </w:rPr>
            </w:pPr>
            <w:r>
              <w:t xml:space="preserve">30 </w:t>
            </w:r>
            <w:r w:rsidR="00F27642">
              <w:t>hours</w:t>
            </w:r>
          </w:p>
        </w:tc>
        <w:tc>
          <w:tcPr>
            <w:tcW w:w="1104" w:type="pct"/>
          </w:tcPr>
          <w:p w14:paraId="1AF8EFB0" w14:textId="363F3EEF" w:rsidR="004775EA" w:rsidRDefault="006A6372" w:rsidP="00684CDB">
            <w:pPr>
              <w:cnfStyle w:val="000000100000" w:firstRow="0" w:lastRow="0" w:firstColumn="0" w:lastColumn="0" w:oddVBand="0" w:evenVBand="0" w:oddHBand="1" w:evenHBand="0" w:firstRowFirstColumn="0" w:firstRowLastColumn="0" w:lastRowFirstColumn="0" w:lastRowLastColumn="0"/>
              <w:rPr>
                <w:b/>
                <w:bCs/>
              </w:rPr>
            </w:pPr>
            <w:bookmarkStart w:id="4" w:name="_Hlk211244632"/>
            <w:r>
              <w:rPr>
                <w:b/>
                <w:bCs/>
              </w:rPr>
              <w:t>Core focus area 1 – The nature of work</w:t>
            </w:r>
          </w:p>
          <w:bookmarkEnd w:id="4"/>
          <w:p w14:paraId="5B0FE36A" w14:textId="0DFF867F" w:rsidR="00603A3A" w:rsidRPr="00603A3A" w:rsidRDefault="00313DA8" w:rsidP="00684CDB">
            <w:pPr>
              <w:cnfStyle w:val="000000100000" w:firstRow="0" w:lastRow="0" w:firstColumn="0" w:lastColumn="0" w:oddVBand="0" w:evenVBand="0" w:oddHBand="1" w:evenHBand="0" w:firstRowFirstColumn="0" w:firstRowLastColumn="0" w:lastRowFirstColumn="0" w:lastRowLastColumn="0"/>
            </w:pPr>
            <w:r w:rsidRPr="00313DA8">
              <w:t xml:space="preserve">Students explore the relationship between individuals, work and society to examine why people work and understand the diverse factors that shape participation in the workforce. They learn about the knowledge and skills needed for work, including digital </w:t>
            </w:r>
            <w:r w:rsidRPr="00313DA8">
              <w:lastRenderedPageBreak/>
              <w:t>literacy, technical skills and transferable skills. Students examine workplace diversity, the challenges faced by different groups and strategies to promote inclusivity and equitable access to work.</w:t>
            </w:r>
          </w:p>
        </w:tc>
        <w:tc>
          <w:tcPr>
            <w:tcW w:w="1242" w:type="pct"/>
          </w:tcPr>
          <w:p w14:paraId="45DA91B7" w14:textId="6B80CC47" w:rsidR="006E76B7" w:rsidRPr="00091B10" w:rsidRDefault="00530F91" w:rsidP="00AC13D8">
            <w:pPr>
              <w:cnfStyle w:val="000000100000" w:firstRow="0" w:lastRow="0" w:firstColumn="0" w:lastColumn="0" w:oddVBand="0" w:evenVBand="0" w:oddHBand="1" w:evenHBand="0" w:firstRowFirstColumn="0" w:firstRowLastColumn="0" w:lastRowFirstColumn="0" w:lastRowLastColumn="0"/>
            </w:pPr>
            <w:r>
              <w:lastRenderedPageBreak/>
              <w:t>WE5-RRE-01, WE5-WOR-01, WE5-TEC-01, WE5-EDT-01, WE5-WRI-01, WE5-DEC-01, WE5-SAE-01, WE5-COM-01</w:t>
            </w:r>
          </w:p>
          <w:p w14:paraId="0B94475B" w14:textId="1EFA7DE4" w:rsidR="00E74090" w:rsidRPr="00762C8B" w:rsidRDefault="00E74090" w:rsidP="00684CDB">
            <w:pPr>
              <w:cnfStyle w:val="000000100000" w:firstRow="0" w:lastRow="0" w:firstColumn="0" w:lastColumn="0" w:oddVBand="0" w:evenVBand="0" w:oddHBand="1" w:evenHBand="0" w:firstRowFirstColumn="0" w:firstRowLastColumn="0" w:lastRowFirstColumn="0" w:lastRowLastColumn="0"/>
              <w:rPr>
                <w:b/>
                <w:bCs/>
              </w:rPr>
            </w:pPr>
            <w:r>
              <w:rPr>
                <w:b/>
                <w:bCs/>
              </w:rPr>
              <w:t>Related Life Skills outcomes</w:t>
            </w:r>
            <w:r w:rsidR="00091B10">
              <w:rPr>
                <w:b/>
                <w:bCs/>
              </w:rPr>
              <w:t xml:space="preserve">: </w:t>
            </w:r>
            <w:r w:rsidR="00264ABD">
              <w:t xml:space="preserve">WELS-WOR-01, WELS-WOR-02, </w:t>
            </w:r>
            <w:r w:rsidR="00313DA8">
              <w:t xml:space="preserve">WELS-RRE-01, WELS-RRE-02, </w:t>
            </w:r>
            <w:r w:rsidR="008C2518">
              <w:t xml:space="preserve">WELS-TEC-01, </w:t>
            </w:r>
            <w:r w:rsidR="00313DA8">
              <w:t xml:space="preserve">WELS-WPP-01, WELS-EDT-01, WELS-EDT-02, </w:t>
            </w:r>
            <w:r w:rsidR="008C2518">
              <w:t xml:space="preserve">WELS-DEC-01, WELS-DEC-02, </w:t>
            </w:r>
            <w:r w:rsidR="00313DA8">
              <w:t xml:space="preserve">WELS-WRI-01, WELS-SAE-01, </w:t>
            </w:r>
            <w:r w:rsidR="00313DA8">
              <w:lastRenderedPageBreak/>
              <w:t>WELS-COM-01</w:t>
            </w:r>
            <w:r w:rsidR="008C2518">
              <w:t>, WELS-FIN-01</w:t>
            </w:r>
          </w:p>
        </w:tc>
        <w:tc>
          <w:tcPr>
            <w:tcW w:w="1466" w:type="pct"/>
          </w:tcPr>
          <w:p w14:paraId="36AC5D07" w14:textId="77777777" w:rsidR="00313DA8" w:rsidRPr="00313DA8" w:rsidRDefault="00313DA8" w:rsidP="00AC13D8">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rPr>
            </w:pPr>
            <w:r w:rsidRPr="00313DA8">
              <w:rPr>
                <w:b/>
                <w:bCs/>
              </w:rPr>
              <w:lastRenderedPageBreak/>
              <w:t>Concepts</w:t>
            </w:r>
          </w:p>
          <w:p w14:paraId="108F112C"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Career pathways and career development: personal considerations shape people’s career choices.</w:t>
            </w:r>
          </w:p>
          <w:p w14:paraId="5B928832"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Financial literacy: the income received from work helps people improve their standard of living and provide for themselves and others.</w:t>
            </w:r>
          </w:p>
          <w:p w14:paraId="1F7FBD62"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 xml:space="preserve">Technology and innovation: the growing importance of digital literacy in modern </w:t>
            </w:r>
            <w:r w:rsidRPr="00313DA8">
              <w:lastRenderedPageBreak/>
              <w:t>workplaces.</w:t>
            </w:r>
          </w:p>
          <w:p w14:paraId="02911C91"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Workplace culture and diversity: the features of diverse workplaces and the benefits of diversity.</w:t>
            </w:r>
          </w:p>
          <w:p w14:paraId="1401907D"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rPr>
                <w:b/>
                <w:bCs/>
              </w:rPr>
            </w:pPr>
            <w:r w:rsidRPr="00313DA8">
              <w:rPr>
                <w:b/>
                <w:bCs/>
              </w:rPr>
              <w:t>Skills</w:t>
            </w:r>
          </w:p>
          <w:p w14:paraId="1B10CC87"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Adapting to and managing change.</w:t>
            </w:r>
          </w:p>
          <w:p w14:paraId="6E831B9A"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Communicating and collaborating with others.</w:t>
            </w:r>
          </w:p>
          <w:p w14:paraId="36C6C481"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Digital literacy in work contexts.</w:t>
            </w:r>
          </w:p>
          <w:p w14:paraId="026D4F86"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Locating, evaluating and organising information.</w:t>
            </w:r>
          </w:p>
          <w:p w14:paraId="3690862C" w14:textId="77777777" w:rsidR="00313DA8" w:rsidRPr="00313DA8" w:rsidRDefault="00313DA8" w:rsidP="00AC13D8">
            <w:pPr>
              <w:cnfStyle w:val="000000100000" w:firstRow="0" w:lastRow="0" w:firstColumn="0" w:lastColumn="0" w:oddVBand="0" w:evenVBand="0" w:oddHBand="1" w:evenHBand="0" w:firstRowFirstColumn="0" w:firstRowLastColumn="0" w:lastRowFirstColumn="0" w:lastRowLastColumn="0"/>
            </w:pPr>
            <w:r w:rsidRPr="00313DA8">
              <w:t>Problem-solving, critical analysis and entrepreneurial thinking.</w:t>
            </w:r>
          </w:p>
          <w:p w14:paraId="66F1038F" w14:textId="429CC10A" w:rsidR="0034048F" w:rsidRDefault="00313DA8" w:rsidP="00AC13D8">
            <w:pPr>
              <w:cnfStyle w:val="000000100000" w:firstRow="0" w:lastRow="0" w:firstColumn="0" w:lastColumn="0" w:oddVBand="0" w:evenVBand="0" w:oddHBand="1" w:evenHBand="0" w:firstRowFirstColumn="0" w:firstRowLastColumn="0" w:lastRowFirstColumn="0" w:lastRowLastColumn="0"/>
            </w:pPr>
            <w:r w:rsidRPr="00313DA8">
              <w:t>Self-reflection, self-awareness, career planning and goal</w:t>
            </w:r>
            <w:r w:rsidR="00ED46B8">
              <w:t xml:space="preserve"> </w:t>
            </w:r>
            <w:r w:rsidRPr="00313DA8">
              <w:t>setting.</w:t>
            </w:r>
          </w:p>
        </w:tc>
        <w:tc>
          <w:tcPr>
            <w:tcW w:w="602" w:type="pct"/>
          </w:tcPr>
          <w:p w14:paraId="47226A7A" w14:textId="558DFFBE" w:rsidR="004775EA" w:rsidRDefault="00763E05" w:rsidP="00684CDB">
            <w:pPr>
              <w:cnfStyle w:val="000000100000" w:firstRow="0" w:lastRow="0" w:firstColumn="0" w:lastColumn="0" w:oddVBand="0" w:evenVBand="0" w:oddHBand="1" w:evenHBand="0" w:firstRowFirstColumn="0" w:firstRowLastColumn="0" w:lastRowFirstColumn="0" w:lastRowLastColumn="0"/>
            </w:pPr>
            <w:bookmarkStart w:id="5" w:name="_Hlk211244472"/>
            <w:r w:rsidRPr="00763E05">
              <w:lastRenderedPageBreak/>
              <w:t xml:space="preserve">Summative assessment </w:t>
            </w:r>
            <w:r w:rsidR="00D62CEE">
              <w:t>–</w:t>
            </w:r>
            <w:r w:rsidRPr="00763E05">
              <w:t xml:space="preserve"> </w:t>
            </w:r>
            <w:r w:rsidR="00D62CEE">
              <w:t>g</w:t>
            </w:r>
            <w:r w:rsidRPr="00763E05">
              <w:t xml:space="preserve">roup presentation </w:t>
            </w:r>
            <w:r w:rsidR="00D62CEE">
              <w:t>–</w:t>
            </w:r>
            <w:r w:rsidRPr="00763E05">
              <w:t xml:space="preserve"> </w:t>
            </w:r>
            <w:r w:rsidR="00D62CEE">
              <w:t>m</w:t>
            </w:r>
            <w:r w:rsidRPr="00763E05">
              <w:t>ultimodal group task on the nature of work</w:t>
            </w:r>
            <w:bookmarkEnd w:id="5"/>
          </w:p>
        </w:tc>
      </w:tr>
      <w:tr w:rsidR="00F05D63" w14:paraId="478FA9FB" w14:textId="77777777" w:rsidTr="004E1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0D49E3FA" w14:textId="4D51134D" w:rsidR="00F05D63" w:rsidRDefault="00F05D63" w:rsidP="00F05D63">
            <w:pPr>
              <w:rPr>
                <w:b w:val="0"/>
              </w:rPr>
            </w:pPr>
            <w:r>
              <w:lastRenderedPageBreak/>
              <w:t>Term 2</w:t>
            </w:r>
          </w:p>
          <w:p w14:paraId="2F38E8B7" w14:textId="2465FCC7" w:rsidR="00F05D63" w:rsidRDefault="00F05D63" w:rsidP="00F05D63">
            <w:pPr>
              <w:rPr>
                <w:b w:val="0"/>
              </w:rPr>
            </w:pPr>
            <w:r>
              <w:t>Weeks 3–</w:t>
            </w:r>
            <w:r w:rsidR="00437848">
              <w:t>10</w:t>
            </w:r>
          </w:p>
          <w:p w14:paraId="6D6AA26B" w14:textId="4346DB25" w:rsidR="00F05D63" w:rsidRDefault="00F05D63" w:rsidP="00F05D63">
            <w:r>
              <w:t xml:space="preserve">20 </w:t>
            </w:r>
            <w:r w:rsidR="00F27642">
              <w:t>hours</w:t>
            </w:r>
          </w:p>
        </w:tc>
        <w:tc>
          <w:tcPr>
            <w:tcW w:w="1104" w:type="pct"/>
          </w:tcPr>
          <w:p w14:paraId="4A3E2EB7" w14:textId="5E704D34" w:rsidR="00F05D63" w:rsidRDefault="00F05D63" w:rsidP="00F05D63">
            <w:pPr>
              <w:cnfStyle w:val="000000010000" w:firstRow="0" w:lastRow="0" w:firstColumn="0" w:lastColumn="0" w:oddVBand="0" w:evenVBand="0" w:oddHBand="0" w:evenHBand="1" w:firstRowFirstColumn="0" w:firstRowLastColumn="0" w:lastRowFirstColumn="0" w:lastRowLastColumn="0"/>
              <w:rPr>
                <w:b/>
                <w:bCs/>
              </w:rPr>
            </w:pPr>
            <w:bookmarkStart w:id="6" w:name="_Hlk211244619"/>
            <w:r>
              <w:rPr>
                <w:b/>
                <w:bCs/>
              </w:rPr>
              <w:t xml:space="preserve">Option 1 </w:t>
            </w:r>
            <w:r w:rsidR="000E6493">
              <w:rPr>
                <w:b/>
                <w:bCs/>
              </w:rPr>
              <w:t>–</w:t>
            </w:r>
            <w:r>
              <w:rPr>
                <w:b/>
                <w:bCs/>
              </w:rPr>
              <w:t xml:space="preserve"> Preparing for the workplace</w:t>
            </w:r>
          </w:p>
          <w:bookmarkEnd w:id="6"/>
          <w:p w14:paraId="2EE5C52E" w14:textId="2D2D7660"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AC13D8">
              <w:t xml:space="preserve">Students develop an understanding of the skills needed to enter the workforce, including career pathway planning through self-awareness, creating personal career profiles and accessing available support systems. They create a career pathway plan and learn how to develop a professional job portfolio, including a curriculum vitae (CV). They explore recruitment and selection processes, develop job search skills, analyse job advertisements, write a CV and an employment cover </w:t>
            </w:r>
            <w:r w:rsidRPr="00AC13D8">
              <w:lastRenderedPageBreak/>
              <w:t>letter, and prepare for individual and group interviews. Students learn about the importance of meeting employer expectations by aligning job applications with selection criteria, understanding pre-employment screening processes and adhering to workplace codes of conduct.</w:t>
            </w:r>
          </w:p>
        </w:tc>
        <w:tc>
          <w:tcPr>
            <w:tcW w:w="1242" w:type="pct"/>
          </w:tcPr>
          <w:p w14:paraId="282CD5E9" w14:textId="215F1F39"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lastRenderedPageBreak/>
              <w:t>WE5-RRE-01, WE5-EDT-01, WE5-WRI-01, WE5-DEC-01, WE5-SAE-01, WE5-COM-01</w:t>
            </w:r>
          </w:p>
          <w:p w14:paraId="3FCA352D" w14:textId="23DE8F87" w:rsidR="00F05D63" w:rsidRDefault="00F05D63" w:rsidP="00F05D63">
            <w:pPr>
              <w:cnfStyle w:val="000000010000" w:firstRow="0" w:lastRow="0" w:firstColumn="0" w:lastColumn="0" w:oddVBand="0" w:evenVBand="0" w:oddHBand="0" w:evenHBand="1" w:firstRowFirstColumn="0" w:firstRowLastColumn="0" w:lastRowFirstColumn="0" w:lastRowLastColumn="0"/>
            </w:pPr>
            <w:r>
              <w:rPr>
                <w:b/>
                <w:bCs/>
              </w:rPr>
              <w:t xml:space="preserve">Related Life Skills outcomes: </w:t>
            </w:r>
            <w:r>
              <w:t xml:space="preserve">WELS-RRE-01, WELS-RRE-02, WELS-WPP-01, WELS-EDT-01, WELS-EDT-02, </w:t>
            </w:r>
            <w:r w:rsidR="002551E7">
              <w:t xml:space="preserve">WELS-DEC-01, WELS-DEC-02, WELS-WRI-01, WELS-SAE-01, WELS-COM-01, </w:t>
            </w:r>
            <w:r>
              <w:t>WELS-FIN-01</w:t>
            </w:r>
          </w:p>
        </w:tc>
        <w:tc>
          <w:tcPr>
            <w:tcW w:w="1466" w:type="pct"/>
          </w:tcPr>
          <w:p w14:paraId="22C08DF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t>Concepts</w:t>
            </w:r>
          </w:p>
          <w:p w14:paraId="59F5DB51"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Career pathways and career development: a person’s strengths, knowledge, skills, values, attitudes, interests and attributes form the foundation to develop a personalised career pathway plan and guide informed career decision-making.</w:t>
            </w:r>
          </w:p>
          <w:p w14:paraId="47EB8F56"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Entrepreneurship: skills, attributes and entrepreneurial behaviours that are needed for self-employment.</w:t>
            </w:r>
          </w:p>
          <w:p w14:paraId="32E6B913"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Workplace rights and responsibilities: understanding workplace codes of conduct helps job applicants meet employer expectations.</w:t>
            </w:r>
          </w:p>
          <w:p w14:paraId="5856D7C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t>Skills</w:t>
            </w:r>
          </w:p>
          <w:p w14:paraId="16A0F13F"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Adapting to and managing change.</w:t>
            </w:r>
          </w:p>
          <w:p w14:paraId="3753AC5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lastRenderedPageBreak/>
              <w:t>Communicating and collaborating with others.</w:t>
            </w:r>
          </w:p>
          <w:p w14:paraId="2007772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Digital literacy in work contexts.</w:t>
            </w:r>
          </w:p>
          <w:p w14:paraId="5971C13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Locating, evaluating and organising information.</w:t>
            </w:r>
          </w:p>
          <w:p w14:paraId="7C0E5CD4"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Problem-solving, critical analysis and entrepreneurial thinking.</w:t>
            </w:r>
          </w:p>
          <w:p w14:paraId="4B66D36B" w14:textId="154EBF3A"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55045B">
              <w:t>Self-reflection, self-awareness, career planning and goal</w:t>
            </w:r>
            <w:r w:rsidR="00ED46B8">
              <w:t xml:space="preserve"> </w:t>
            </w:r>
            <w:r w:rsidRPr="0055045B">
              <w:t>setting.</w:t>
            </w:r>
          </w:p>
        </w:tc>
        <w:tc>
          <w:tcPr>
            <w:tcW w:w="602" w:type="pct"/>
          </w:tcPr>
          <w:p w14:paraId="42C98211" w14:textId="7D7958D2" w:rsidR="00F05D63" w:rsidRDefault="00F05D63" w:rsidP="00F05D63">
            <w:pPr>
              <w:cnfStyle w:val="000000010000" w:firstRow="0" w:lastRow="0" w:firstColumn="0" w:lastColumn="0" w:oddVBand="0" w:evenVBand="0" w:oddHBand="0" w:evenHBand="1" w:firstRowFirstColumn="0" w:firstRowLastColumn="0" w:lastRowFirstColumn="0" w:lastRowLastColumn="0"/>
            </w:pPr>
            <w:bookmarkStart w:id="7" w:name="_Hlk211244564"/>
            <w:r w:rsidRPr="009915FB">
              <w:lastRenderedPageBreak/>
              <w:t xml:space="preserve">Formative assessment </w:t>
            </w:r>
            <w:r w:rsidR="00D62CEE">
              <w:t>–</w:t>
            </w:r>
            <w:r w:rsidRPr="009915FB">
              <w:t xml:space="preserve"> </w:t>
            </w:r>
            <w:r w:rsidR="00D62CEE">
              <w:t>r</w:t>
            </w:r>
            <w:r w:rsidRPr="009915FB">
              <w:t>eflective journal entries</w:t>
            </w:r>
            <w:bookmarkEnd w:id="7"/>
          </w:p>
        </w:tc>
      </w:tr>
      <w:tr w:rsidR="00F05D63" w14:paraId="25515D96" w14:textId="77777777" w:rsidTr="004E1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4B23FE3A" w14:textId="3AF54448" w:rsidR="00F05D63" w:rsidRPr="005128A6" w:rsidRDefault="00F05D63" w:rsidP="005128A6">
            <w:r w:rsidRPr="005128A6">
              <w:t>Term 3</w:t>
            </w:r>
          </w:p>
          <w:p w14:paraId="3EDCD2DC" w14:textId="233BA534" w:rsidR="00F05D63" w:rsidRPr="005128A6" w:rsidRDefault="00F05D63" w:rsidP="005128A6">
            <w:r w:rsidRPr="005128A6">
              <w:t>Weeks 1</w:t>
            </w:r>
            <w:r w:rsidR="005A7017">
              <w:t>–</w:t>
            </w:r>
            <w:r w:rsidRPr="005128A6">
              <w:t>10</w:t>
            </w:r>
          </w:p>
          <w:p w14:paraId="389208F4" w14:textId="0B9CC786" w:rsidR="00F05D63" w:rsidRPr="005128A6" w:rsidRDefault="00F05D63" w:rsidP="005128A6">
            <w:r w:rsidRPr="005128A6">
              <w:t>Term 4</w:t>
            </w:r>
          </w:p>
          <w:p w14:paraId="556E59F9" w14:textId="3934989B" w:rsidR="00F05D63" w:rsidRPr="005128A6" w:rsidRDefault="00F05D63" w:rsidP="005128A6">
            <w:r w:rsidRPr="005128A6">
              <w:t>Weeks 1–2</w:t>
            </w:r>
          </w:p>
          <w:p w14:paraId="6D78D9EC" w14:textId="4EBE9B93" w:rsidR="00F05D63" w:rsidRDefault="00F05D63" w:rsidP="005128A6">
            <w:r w:rsidRPr="005128A6">
              <w:t xml:space="preserve">30 </w:t>
            </w:r>
            <w:r w:rsidR="00F27642">
              <w:t>hours</w:t>
            </w:r>
          </w:p>
        </w:tc>
        <w:tc>
          <w:tcPr>
            <w:tcW w:w="1104" w:type="pct"/>
          </w:tcPr>
          <w:p w14:paraId="7BD1F74E" w14:textId="3A9AA107" w:rsidR="00F05D63" w:rsidRDefault="00F05D63" w:rsidP="00F05D63">
            <w:pPr>
              <w:cnfStyle w:val="000000100000" w:firstRow="0" w:lastRow="0" w:firstColumn="0" w:lastColumn="0" w:oddVBand="0" w:evenVBand="0" w:oddHBand="1" w:evenHBand="0" w:firstRowFirstColumn="0" w:firstRowLastColumn="0" w:lastRowFirstColumn="0" w:lastRowLastColumn="0"/>
              <w:rPr>
                <w:b/>
                <w:bCs/>
              </w:rPr>
            </w:pPr>
            <w:bookmarkStart w:id="8" w:name="_Hlk211244664"/>
            <w:r>
              <w:rPr>
                <w:b/>
                <w:bCs/>
              </w:rPr>
              <w:t>Core focus area 2 – Workplace communication and collaboration</w:t>
            </w:r>
          </w:p>
          <w:bookmarkEnd w:id="8"/>
          <w:p w14:paraId="504D2779" w14:textId="31E16DB3" w:rsidR="00F05D63" w:rsidRDefault="00F05D63" w:rsidP="00F05D63">
            <w:pPr>
              <w:cnfStyle w:val="000000100000" w:firstRow="0" w:lastRow="0" w:firstColumn="0" w:lastColumn="0" w:oddVBand="0" w:evenVBand="0" w:oddHBand="1" w:evenHBand="0" w:firstRowFirstColumn="0" w:firstRowLastColumn="0" w:lastRowFirstColumn="0" w:lastRowLastColumn="0"/>
            </w:pPr>
            <w:r w:rsidRPr="00AC13D8">
              <w:t xml:space="preserve">Students develop an understanding of the types of communication used in the workplace and the skills </w:t>
            </w:r>
            <w:r w:rsidRPr="00AC13D8">
              <w:lastRenderedPageBreak/>
              <w:t>required to work effectively with others. They learn about strategies for effective intercultural communication and collaboration, and how these strategies help build inclusive and respectful work environments. Students examine how technology can support workplace communication and collaboration and evaluate its impact on work practices. They investigate effective communication and collaboration techniques to build rapport and manage interactions with customers and clients.</w:t>
            </w:r>
          </w:p>
        </w:tc>
        <w:tc>
          <w:tcPr>
            <w:tcW w:w="1242" w:type="pct"/>
          </w:tcPr>
          <w:p w14:paraId="4BDBD4CD" w14:textId="77777777" w:rsidR="00F05D63" w:rsidRPr="00091B10" w:rsidRDefault="00F05D63" w:rsidP="00F05D63">
            <w:pPr>
              <w:cnfStyle w:val="000000100000" w:firstRow="0" w:lastRow="0" w:firstColumn="0" w:lastColumn="0" w:oddVBand="0" w:evenVBand="0" w:oddHBand="1" w:evenHBand="0" w:firstRowFirstColumn="0" w:firstRowLastColumn="0" w:lastRowFirstColumn="0" w:lastRowLastColumn="0"/>
            </w:pPr>
            <w:r>
              <w:lastRenderedPageBreak/>
              <w:t>WE5-RRE-01, WE5-WOR-01, WE5-TEC-01, WE5-EDT-01, WE5-WRI-01, WE5-DEC-01, WE5-SAE-01, WE5-COM-01</w:t>
            </w:r>
          </w:p>
          <w:p w14:paraId="3AF026CC" w14:textId="1D36F46C" w:rsidR="00F05D63" w:rsidRDefault="00F05D63" w:rsidP="00F05D63">
            <w:pPr>
              <w:cnfStyle w:val="000000100000" w:firstRow="0" w:lastRow="0" w:firstColumn="0" w:lastColumn="0" w:oddVBand="0" w:evenVBand="0" w:oddHBand="1" w:evenHBand="0" w:firstRowFirstColumn="0" w:firstRowLastColumn="0" w:lastRowFirstColumn="0" w:lastRowLastColumn="0"/>
            </w:pPr>
            <w:r>
              <w:rPr>
                <w:b/>
                <w:bCs/>
              </w:rPr>
              <w:t xml:space="preserve">Related Life Skills outcomes: </w:t>
            </w:r>
            <w:r w:rsidR="00D174E9">
              <w:t xml:space="preserve">WELS-WOR-01, WELS-WOR-02, </w:t>
            </w:r>
            <w:r>
              <w:t xml:space="preserve">WELS-RRE-01, WELS-RRE-02, </w:t>
            </w:r>
            <w:r w:rsidR="00D174E9">
              <w:lastRenderedPageBreak/>
              <w:t xml:space="preserve">WELS-TEC-01, </w:t>
            </w:r>
            <w:r>
              <w:t xml:space="preserve">WELS-WPP-01, WELS-EDT-01, WELS-EDT-02, </w:t>
            </w:r>
            <w:r w:rsidR="008026BB">
              <w:t xml:space="preserve">WELS-DEC-01, WELS-DEC-02, </w:t>
            </w:r>
            <w:r>
              <w:t xml:space="preserve">WELS-WRI-01, WELS-SAE-01, </w:t>
            </w:r>
            <w:r w:rsidR="008026BB">
              <w:t xml:space="preserve">WELS-COM-01, </w:t>
            </w:r>
            <w:r>
              <w:t>WELS-FIN-01</w:t>
            </w:r>
          </w:p>
        </w:tc>
        <w:tc>
          <w:tcPr>
            <w:tcW w:w="1466" w:type="pct"/>
          </w:tcPr>
          <w:p w14:paraId="792A42BC"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lastRenderedPageBreak/>
              <w:t>Concepts</w:t>
            </w:r>
          </w:p>
          <w:p w14:paraId="26DB6164"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 xml:space="preserve">Career pathways and career development: using feedback effectively supports career development by helping workers identify their strengths, recognise areas for improvement and explore opportunities to enhance their </w:t>
            </w:r>
            <w:r w:rsidRPr="0055045B">
              <w:lastRenderedPageBreak/>
              <w:t>skills.</w:t>
            </w:r>
          </w:p>
          <w:p w14:paraId="4933EF6D"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Technology and innovation: assistive technologies (ATs) support inclusive communication and collaboration in the workplace.</w:t>
            </w:r>
          </w:p>
          <w:p w14:paraId="687507FB"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The changing nature of work and workplaces: effective communication and collaboration are essential for navigating change and maintaining productivity in evolving work environments.</w:t>
            </w:r>
          </w:p>
          <w:p w14:paraId="6CC00AC9"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Workplace culture and diversity: interpreters and translators play an important role in intercultural communication and collaboration in the workplace by bridging language barriers.</w:t>
            </w:r>
          </w:p>
          <w:p w14:paraId="1E6AC2B9"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 xml:space="preserve">Workplace rights and responsibilities: workers have responsibilities to communicate and collaborate with others </w:t>
            </w:r>
            <w:r w:rsidRPr="0055045B">
              <w:lastRenderedPageBreak/>
              <w:t>in ways that comply with workplace laws.</w:t>
            </w:r>
          </w:p>
          <w:p w14:paraId="00BCF6D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rPr>
                <w:b/>
                <w:bCs/>
              </w:rPr>
            </w:pPr>
            <w:r w:rsidRPr="0055045B">
              <w:rPr>
                <w:b/>
                <w:bCs/>
              </w:rPr>
              <w:t>Skills</w:t>
            </w:r>
          </w:p>
          <w:p w14:paraId="6C577D4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Adapting to and managing change.</w:t>
            </w:r>
          </w:p>
          <w:p w14:paraId="736F37A8"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Communicating and collaborating with others.</w:t>
            </w:r>
          </w:p>
          <w:p w14:paraId="0CB72C6F"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Digital literacy in work contexts.</w:t>
            </w:r>
          </w:p>
          <w:p w14:paraId="6A30504D"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Locating, evaluating and organising information.</w:t>
            </w:r>
          </w:p>
          <w:p w14:paraId="5A8579BB" w14:textId="77777777" w:rsidR="00F05D63" w:rsidRPr="0055045B" w:rsidRDefault="00F05D63" w:rsidP="00F05D63">
            <w:pPr>
              <w:cnfStyle w:val="000000100000" w:firstRow="0" w:lastRow="0" w:firstColumn="0" w:lastColumn="0" w:oddVBand="0" w:evenVBand="0" w:oddHBand="1" w:evenHBand="0" w:firstRowFirstColumn="0" w:firstRowLastColumn="0" w:lastRowFirstColumn="0" w:lastRowLastColumn="0"/>
            </w:pPr>
            <w:r w:rsidRPr="0055045B">
              <w:t>Problem-solving, critical analysis and entrepreneurial thinking.</w:t>
            </w:r>
          </w:p>
          <w:p w14:paraId="2A0D31C8" w14:textId="56B15F61" w:rsidR="00F05D63" w:rsidRDefault="00F05D63" w:rsidP="00F05D63">
            <w:pPr>
              <w:cnfStyle w:val="000000100000" w:firstRow="0" w:lastRow="0" w:firstColumn="0" w:lastColumn="0" w:oddVBand="0" w:evenVBand="0" w:oddHBand="1" w:evenHBand="0" w:firstRowFirstColumn="0" w:firstRowLastColumn="0" w:lastRowFirstColumn="0" w:lastRowLastColumn="0"/>
            </w:pPr>
            <w:r w:rsidRPr="0055045B">
              <w:t>Self-awareness, career planning and goal</w:t>
            </w:r>
            <w:r w:rsidR="00687E35">
              <w:t xml:space="preserve"> </w:t>
            </w:r>
            <w:r w:rsidRPr="0055045B">
              <w:t>setting.</w:t>
            </w:r>
          </w:p>
        </w:tc>
        <w:tc>
          <w:tcPr>
            <w:tcW w:w="602" w:type="pct"/>
          </w:tcPr>
          <w:p w14:paraId="573B9F0B" w14:textId="6E514E70" w:rsidR="00F05D63" w:rsidRDefault="00F05D63" w:rsidP="00F05D63">
            <w:pPr>
              <w:cnfStyle w:val="000000100000" w:firstRow="0" w:lastRow="0" w:firstColumn="0" w:lastColumn="0" w:oddVBand="0" w:evenVBand="0" w:oddHBand="1" w:evenHBand="0" w:firstRowFirstColumn="0" w:firstRowLastColumn="0" w:lastRowFirstColumn="0" w:lastRowLastColumn="0"/>
            </w:pPr>
            <w:bookmarkStart w:id="9" w:name="_Hlk211244676"/>
            <w:r w:rsidRPr="009915FB">
              <w:lastRenderedPageBreak/>
              <w:t xml:space="preserve">Formative assessment </w:t>
            </w:r>
            <w:r w:rsidR="00D62CEE">
              <w:t>–</w:t>
            </w:r>
            <w:r w:rsidRPr="009915FB">
              <w:t xml:space="preserve"> effective communication </w:t>
            </w:r>
            <w:r w:rsidR="00D62CEE">
              <w:t>–</w:t>
            </w:r>
            <w:r w:rsidRPr="009915FB">
              <w:t xml:space="preserve"> drafting samples with peer and teacher </w:t>
            </w:r>
            <w:r w:rsidRPr="009915FB">
              <w:lastRenderedPageBreak/>
              <w:t>feedback</w:t>
            </w:r>
            <w:bookmarkEnd w:id="9"/>
          </w:p>
        </w:tc>
      </w:tr>
      <w:tr w:rsidR="00F05D63" w14:paraId="7009B0D4" w14:textId="77777777" w:rsidTr="004E1F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pct"/>
          </w:tcPr>
          <w:p w14:paraId="15B6BFE3" w14:textId="2644171C" w:rsidR="00F05D63" w:rsidRDefault="00F05D63" w:rsidP="00F05D63">
            <w:pPr>
              <w:rPr>
                <w:b w:val="0"/>
              </w:rPr>
            </w:pPr>
            <w:r>
              <w:lastRenderedPageBreak/>
              <w:t>Term 4</w:t>
            </w:r>
          </w:p>
          <w:p w14:paraId="1EEC3744" w14:textId="468D7E63" w:rsidR="00F05D63" w:rsidRDefault="00F05D63" w:rsidP="00F05D63">
            <w:pPr>
              <w:rPr>
                <w:b w:val="0"/>
              </w:rPr>
            </w:pPr>
            <w:r>
              <w:t>Weeks 3–</w:t>
            </w:r>
            <w:r w:rsidR="00437848">
              <w:t>10</w:t>
            </w:r>
          </w:p>
          <w:p w14:paraId="564379AB" w14:textId="3BE4FE80" w:rsidR="00F05D63" w:rsidRDefault="00F05D63" w:rsidP="00F05D63">
            <w:r>
              <w:lastRenderedPageBreak/>
              <w:t xml:space="preserve">20 </w:t>
            </w:r>
            <w:r w:rsidR="00F27642">
              <w:t>hours</w:t>
            </w:r>
          </w:p>
        </w:tc>
        <w:tc>
          <w:tcPr>
            <w:tcW w:w="1104" w:type="pct"/>
          </w:tcPr>
          <w:p w14:paraId="5CAE9645" w14:textId="77777777" w:rsidR="00F05D63" w:rsidRDefault="00F05D63" w:rsidP="00F05D63">
            <w:pPr>
              <w:cnfStyle w:val="000000010000" w:firstRow="0" w:lastRow="0" w:firstColumn="0" w:lastColumn="0" w:oddVBand="0" w:evenVBand="0" w:oddHBand="0" w:evenHBand="1" w:firstRowFirstColumn="0" w:firstRowLastColumn="0" w:lastRowFirstColumn="0" w:lastRowLastColumn="0"/>
              <w:rPr>
                <w:b/>
                <w:bCs/>
              </w:rPr>
            </w:pPr>
            <w:bookmarkStart w:id="10" w:name="_Hlk211244737"/>
            <w:r>
              <w:rPr>
                <w:b/>
                <w:bCs/>
              </w:rPr>
              <w:lastRenderedPageBreak/>
              <w:t>Option 2 – Managing income from work</w:t>
            </w:r>
          </w:p>
          <w:bookmarkEnd w:id="10"/>
          <w:p w14:paraId="759F6CB6" w14:textId="532B0F76" w:rsidR="00F05D63" w:rsidRPr="00762C8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AC13D8">
              <w:t xml:space="preserve">Students develop an </w:t>
            </w:r>
            <w:r w:rsidRPr="00AC13D8">
              <w:lastRenderedPageBreak/>
              <w:t>understanding of the concept of getting paid for work, including the right to a minimum wage, payslip information and the superannuation guarantee. They learn about the importance of budgeting and saving money for managing day-to-day finances, and how insurance can minimise financial risk. Students examine the purpose of taxation and its impact on how individuals earn and invest their money.</w:t>
            </w:r>
          </w:p>
        </w:tc>
        <w:tc>
          <w:tcPr>
            <w:tcW w:w="1242" w:type="pct"/>
          </w:tcPr>
          <w:p w14:paraId="27D5B357" w14:textId="5F74EF35"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lastRenderedPageBreak/>
              <w:t>WE5-RRE-01, WE5-WOR-01, WE5-WRI-01, WE5-DEC-01, WE5-SAE-01, WE5-COM-01</w:t>
            </w:r>
          </w:p>
          <w:p w14:paraId="001A68EC" w14:textId="285F7098" w:rsidR="00F05D63" w:rsidRPr="00091B10" w:rsidRDefault="00F05D63" w:rsidP="00F05D63">
            <w:pPr>
              <w:cnfStyle w:val="000000010000" w:firstRow="0" w:lastRow="0" w:firstColumn="0" w:lastColumn="0" w:oddVBand="0" w:evenVBand="0" w:oddHBand="0" w:evenHBand="1" w:firstRowFirstColumn="0" w:firstRowLastColumn="0" w:lastRowFirstColumn="0" w:lastRowLastColumn="0"/>
            </w:pPr>
            <w:r>
              <w:rPr>
                <w:b/>
                <w:bCs/>
              </w:rPr>
              <w:lastRenderedPageBreak/>
              <w:t xml:space="preserve">Related Life Skills outcomes: </w:t>
            </w:r>
            <w:r w:rsidR="008026BB">
              <w:t xml:space="preserve">WELS-WOR-01, WELS-WOR-02, </w:t>
            </w:r>
            <w:r>
              <w:t xml:space="preserve">WELS-RRE-01, WELS-RRE-02, WELS-WPP-01, </w:t>
            </w:r>
            <w:r w:rsidR="008026BB">
              <w:t xml:space="preserve">WELS-DEC-01, WELS-DEC-02, </w:t>
            </w:r>
            <w:r>
              <w:t xml:space="preserve">WELS-WRI-01, WELS-SAE-01, </w:t>
            </w:r>
            <w:r w:rsidR="008026BB">
              <w:t xml:space="preserve">WELS-COM-01, </w:t>
            </w:r>
            <w:r>
              <w:t>WELS-FIN-01</w:t>
            </w:r>
          </w:p>
        </w:tc>
        <w:tc>
          <w:tcPr>
            <w:tcW w:w="1466" w:type="pct"/>
          </w:tcPr>
          <w:p w14:paraId="6EC7D145"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lastRenderedPageBreak/>
              <w:t>Concepts</w:t>
            </w:r>
          </w:p>
          <w:p w14:paraId="568F7520"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 xml:space="preserve">Career pathways and career development: different career choices </w:t>
            </w:r>
            <w:r w:rsidRPr="0055045B">
              <w:lastRenderedPageBreak/>
              <w:t>impact income levels.</w:t>
            </w:r>
          </w:p>
          <w:p w14:paraId="588D347A"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Financial literacy: the benefits of making extra contributions to a superannuation account.</w:t>
            </w:r>
          </w:p>
          <w:p w14:paraId="3C2313B9"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Lifelong learning: the importance of ongoing education, training and skills development to increase earning potential.</w:t>
            </w:r>
          </w:p>
          <w:p w14:paraId="28B86D29" w14:textId="356DB5FA"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Wellbeing and work</w:t>
            </w:r>
            <w:r w:rsidR="00687E35">
              <w:t>-</w:t>
            </w:r>
            <w:r w:rsidRPr="0055045B">
              <w:t>life balance: managing income responsibly can reduce financial stress.</w:t>
            </w:r>
          </w:p>
          <w:p w14:paraId="46408646"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Workplace rights and responsibilities: knowledge of legal rights related to earning income from work helps workers ensure they are paid fairly and understand their employer’s obligations.</w:t>
            </w:r>
          </w:p>
          <w:p w14:paraId="346C171A"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rPr>
                <w:b/>
                <w:bCs/>
              </w:rPr>
            </w:pPr>
            <w:r w:rsidRPr="0055045B">
              <w:rPr>
                <w:b/>
                <w:bCs/>
              </w:rPr>
              <w:t>Skills</w:t>
            </w:r>
          </w:p>
          <w:p w14:paraId="31BF1AF6"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lastRenderedPageBreak/>
              <w:t>Adapting to and managing change.</w:t>
            </w:r>
          </w:p>
          <w:p w14:paraId="0B7A1308"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Communicating and collaborating with others.</w:t>
            </w:r>
          </w:p>
          <w:p w14:paraId="6538CE34"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Digital literacy in work contexts.</w:t>
            </w:r>
          </w:p>
          <w:p w14:paraId="4F4B98DA"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Locating, evaluating and organising information.</w:t>
            </w:r>
          </w:p>
          <w:p w14:paraId="2233B59E" w14:textId="77777777" w:rsidR="00F05D63" w:rsidRPr="0055045B" w:rsidRDefault="00F05D63" w:rsidP="00F05D63">
            <w:pPr>
              <w:cnfStyle w:val="000000010000" w:firstRow="0" w:lastRow="0" w:firstColumn="0" w:lastColumn="0" w:oddVBand="0" w:evenVBand="0" w:oddHBand="0" w:evenHBand="1" w:firstRowFirstColumn="0" w:firstRowLastColumn="0" w:lastRowFirstColumn="0" w:lastRowLastColumn="0"/>
            </w:pPr>
            <w:r w:rsidRPr="0055045B">
              <w:t>Problem-solving, critical analysis and entrepreneurial thinking.</w:t>
            </w:r>
          </w:p>
          <w:p w14:paraId="1037E14E" w14:textId="4CEAF629" w:rsidR="00F05D63" w:rsidRDefault="00F05D63" w:rsidP="00F05D63">
            <w:pPr>
              <w:cnfStyle w:val="000000010000" w:firstRow="0" w:lastRow="0" w:firstColumn="0" w:lastColumn="0" w:oddVBand="0" w:evenVBand="0" w:oddHBand="0" w:evenHBand="1" w:firstRowFirstColumn="0" w:firstRowLastColumn="0" w:lastRowFirstColumn="0" w:lastRowLastColumn="0"/>
            </w:pPr>
            <w:r w:rsidRPr="0055045B">
              <w:t>Self-reflection, self-awareness, career planning and goal</w:t>
            </w:r>
            <w:r w:rsidR="00687E35">
              <w:t xml:space="preserve"> </w:t>
            </w:r>
            <w:r w:rsidRPr="0055045B">
              <w:t>setting.</w:t>
            </w:r>
          </w:p>
        </w:tc>
        <w:tc>
          <w:tcPr>
            <w:tcW w:w="602" w:type="pct"/>
          </w:tcPr>
          <w:p w14:paraId="4ACB3053" w14:textId="299461B2" w:rsidR="00F05D63" w:rsidRDefault="00F05D63" w:rsidP="00F05D63">
            <w:pPr>
              <w:cnfStyle w:val="000000010000" w:firstRow="0" w:lastRow="0" w:firstColumn="0" w:lastColumn="0" w:oddVBand="0" w:evenVBand="0" w:oddHBand="0" w:evenHBand="1" w:firstRowFirstColumn="0" w:firstRowLastColumn="0" w:lastRowFirstColumn="0" w:lastRowLastColumn="0"/>
            </w:pPr>
            <w:bookmarkStart w:id="11" w:name="_Hlk211244744"/>
            <w:r w:rsidRPr="009915FB">
              <w:lastRenderedPageBreak/>
              <w:t xml:space="preserve">Summative assessment </w:t>
            </w:r>
            <w:r w:rsidR="00D62CEE">
              <w:t>–</w:t>
            </w:r>
            <w:r w:rsidRPr="009915FB">
              <w:t xml:space="preserve"> </w:t>
            </w:r>
            <w:r w:rsidR="00D62CEE">
              <w:t>y</w:t>
            </w:r>
            <w:r w:rsidRPr="009915FB">
              <w:t xml:space="preserve">early </w:t>
            </w:r>
            <w:r w:rsidRPr="009915FB">
              <w:lastRenderedPageBreak/>
              <w:t>examination</w:t>
            </w:r>
            <w:bookmarkEnd w:id="11"/>
          </w:p>
        </w:tc>
      </w:tr>
    </w:tbl>
    <w:bookmarkStart w:id="12" w:name="_Toc112409827"/>
    <w:bookmarkStart w:id="13" w:name="_Toc147483515"/>
    <w:p w14:paraId="2C737EB5" w14:textId="3C74A1A3" w:rsidR="00055A8F" w:rsidRDefault="002C24D3" w:rsidP="00055A8F">
      <w:pPr>
        <w:pStyle w:val="Imageattributioncaption"/>
      </w:pPr>
      <w:r w:rsidRPr="002C24D3">
        <w:lastRenderedPageBreak/>
        <w:fldChar w:fldCharType="begin"/>
      </w:r>
      <w:r>
        <w:instrText>HYPERLINK "https://curriculum.nsw.edu.au/learning-areas/hsie/work-education-7-10-2025/overview"</w:instrText>
      </w:r>
      <w:r w:rsidRPr="002C24D3">
        <w:fldChar w:fldCharType="separate"/>
      </w:r>
      <w:r>
        <w:rPr>
          <w:rStyle w:val="Hyperlink"/>
        </w:rPr>
        <w:t>Work Education 7–10 Syllabus</w:t>
      </w:r>
      <w:r w:rsidRPr="002C24D3">
        <w:fldChar w:fldCharType="end"/>
      </w:r>
      <w:r>
        <w:t xml:space="preserve"> </w:t>
      </w:r>
      <w:r w:rsidR="00E258F6" w:rsidRPr="00E258F6">
        <w:t xml:space="preserve">© NSW Education Standards Authority (NESA) for and on behalf of the Crown in right of the State of New South Wales, </w:t>
      </w:r>
      <w:r w:rsidR="007611B3">
        <w:t>2025</w:t>
      </w:r>
      <w:r w:rsidR="00E258F6" w:rsidRPr="00E258F6">
        <w:t>.</w:t>
      </w:r>
      <w:bookmarkStart w:id="14" w:name="_Toc1022999069"/>
      <w:bookmarkStart w:id="15" w:name="_Toc112409828"/>
      <w:bookmarkStart w:id="16" w:name="_Toc147483516"/>
      <w:bookmarkEnd w:id="12"/>
      <w:bookmarkEnd w:id="13"/>
    </w:p>
    <w:p w14:paraId="0FA731B2" w14:textId="77777777" w:rsidR="00055A8F" w:rsidRDefault="00055A8F">
      <w:pPr>
        <w:suppressAutoHyphens w:val="0"/>
        <w:spacing w:before="0" w:after="160" w:line="259" w:lineRule="auto"/>
        <w:rPr>
          <w:sz w:val="18"/>
          <w:szCs w:val="18"/>
        </w:rPr>
      </w:pPr>
      <w:r>
        <w:br w:type="page"/>
      </w:r>
    </w:p>
    <w:p w14:paraId="659F0905" w14:textId="77777777" w:rsidR="00055A8F" w:rsidRDefault="00055A8F" w:rsidP="00055A8F">
      <w:pPr>
        <w:pStyle w:val="Heading1"/>
        <w:rPr>
          <w:szCs w:val="48"/>
        </w:rPr>
      </w:pPr>
      <w:bookmarkStart w:id="17" w:name="_Toc168398245"/>
      <w:bookmarkStart w:id="18" w:name="_Toc177971937"/>
      <w:bookmarkStart w:id="19" w:name="_Toc224802149"/>
      <w:r>
        <w:lastRenderedPageBreak/>
        <w:t>References</w:t>
      </w:r>
      <w:bookmarkEnd w:id="17"/>
      <w:bookmarkEnd w:id="18"/>
      <w:bookmarkEnd w:id="19"/>
    </w:p>
    <w:p w14:paraId="35BFE68A" w14:textId="77777777" w:rsidR="003A4FEC" w:rsidRPr="00D13439" w:rsidRDefault="003A4FEC" w:rsidP="003A4FEC">
      <w:pPr>
        <w:pStyle w:val="FeatureBox2"/>
      </w:pPr>
      <w:bookmarkStart w:id="20" w:name="_Hlk210999758"/>
      <w:r w:rsidRPr="00D13439">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1DFBFF92" w14:textId="77777777" w:rsidR="003A4FEC" w:rsidRPr="00D13439" w:rsidRDefault="003A4FEC" w:rsidP="003A4FEC">
      <w:pPr>
        <w:pStyle w:val="FeatureBox2"/>
      </w:pPr>
      <w:r w:rsidRPr="00D13439">
        <w:t xml:space="preserve">Please refer to the NESA Copyright Disclaimer for more information </w:t>
      </w:r>
      <w:hyperlink r:id="rId8" w:tgtFrame="_blank" w:tooltip="https://www.nsw.gov.au/education-and-training/nesa/copyright" w:history="1">
        <w:r w:rsidRPr="00D13439">
          <w:rPr>
            <w:rStyle w:val="Hyperlink"/>
          </w:rPr>
          <w:t>https://www.nsw.gov.au/education-and-training/nesa/copyright</w:t>
        </w:r>
      </w:hyperlink>
      <w:r w:rsidRPr="00D13439">
        <w:t>.</w:t>
      </w:r>
    </w:p>
    <w:p w14:paraId="678849CC" w14:textId="77777777" w:rsidR="003A4FEC" w:rsidRPr="00D13439" w:rsidRDefault="003A4FEC" w:rsidP="003A4FEC">
      <w:pPr>
        <w:pStyle w:val="FeatureBox2"/>
      </w:pPr>
      <w:r w:rsidRPr="00D13439">
        <w:t xml:space="preserve">NESA holds the only official and up-to-date versions of the NSW Curriculum and syllabus documents. Please visit NESA </w:t>
      </w:r>
      <w:hyperlink r:id="rId9" w:tgtFrame="_blank" w:tooltip="https://www.nsw.gov.au/education-and-training/nesa" w:history="1">
        <w:r w:rsidRPr="00D13439">
          <w:rPr>
            <w:rStyle w:val="Hyperlink"/>
          </w:rPr>
          <w:t>https://www.nsw.gov.au/education-and-training/nesa</w:t>
        </w:r>
      </w:hyperlink>
      <w:r w:rsidRPr="00D13439">
        <w:t xml:space="preserve"> and NSW Curriculum </w:t>
      </w:r>
      <w:hyperlink r:id="rId10" w:tgtFrame="_blank" w:tooltip="https://curriculum.nsw.edu.au/" w:history="1">
        <w:r w:rsidRPr="00D13439">
          <w:rPr>
            <w:rStyle w:val="Hyperlink"/>
          </w:rPr>
          <w:t>https://curriculum.nsw.edu.au</w:t>
        </w:r>
      </w:hyperlink>
      <w:r w:rsidRPr="00D13439">
        <w:t>.</w:t>
      </w:r>
    </w:p>
    <w:p w14:paraId="1DEC73C7" w14:textId="6169B7FD" w:rsidR="00055A8F" w:rsidRDefault="002C24D3" w:rsidP="00055A8F">
      <w:hyperlink r:id="rId11" w:history="1">
        <w:r>
          <w:rPr>
            <w:rStyle w:val="Hyperlink"/>
          </w:rPr>
          <w:t>Work Education 7–10 Syllabus (</w:t>
        </w:r>
      </w:hyperlink>
      <w:r w:rsidR="00055A8F">
        <w:t xml:space="preserve"> © NSW Education Standards Authority (NESA) for and on behalf of the Crown in right of the State of New South </w:t>
      </w:r>
      <w:r w:rsidR="00055A8F" w:rsidRPr="00A579CA">
        <w:t xml:space="preserve">Wales, </w:t>
      </w:r>
      <w:r w:rsidR="007611B3">
        <w:t>2025</w:t>
      </w:r>
      <w:r w:rsidR="00055A8F" w:rsidRPr="00A579CA">
        <w:t>.</w:t>
      </w:r>
    </w:p>
    <w:bookmarkEnd w:id="20"/>
    <w:p w14:paraId="227DFBD2" w14:textId="21D25BA6" w:rsidR="00E915B8" w:rsidRDefault="00E915B8" w:rsidP="00055A8F">
      <w:r>
        <w:br w:type="page"/>
      </w:r>
    </w:p>
    <w:bookmarkEnd w:id="14"/>
    <w:bookmarkEnd w:id="15"/>
    <w:bookmarkEnd w:id="16"/>
    <w:p w14:paraId="0B838357" w14:textId="77777777" w:rsidR="00684CDB" w:rsidRDefault="00684CDB" w:rsidP="00ED4BFA">
      <w:pPr>
        <w:sectPr w:rsidR="00684CDB" w:rsidSect="003769C0">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0"/>
          <w:cols w:space="708"/>
          <w:titlePg/>
          <w:docGrid w:linePitch="360"/>
        </w:sectPr>
      </w:pPr>
    </w:p>
    <w:p w14:paraId="0E8586DE" w14:textId="2FC45395" w:rsidR="00F44D5C" w:rsidRPr="00E80FFD" w:rsidRDefault="00F44D5C" w:rsidP="00F44D5C">
      <w:pPr>
        <w:spacing w:before="0" w:after="0"/>
        <w:rPr>
          <w:rStyle w:val="Strong"/>
          <w:szCs w:val="22"/>
        </w:rPr>
      </w:pPr>
      <w:r w:rsidRPr="00E80FFD">
        <w:rPr>
          <w:rStyle w:val="Strong"/>
          <w:szCs w:val="22"/>
        </w:rPr>
        <w:lastRenderedPageBreak/>
        <w:t>© State of New South Wales (Department of Education), 202</w:t>
      </w:r>
      <w:r w:rsidR="009D7247">
        <w:rPr>
          <w:rStyle w:val="Strong"/>
          <w:szCs w:val="22"/>
        </w:rPr>
        <w:t>6</w:t>
      </w:r>
    </w:p>
    <w:p w14:paraId="3393AA2C"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2F42450" w14:textId="77777777" w:rsidR="00F44D5C" w:rsidRDefault="00F44D5C" w:rsidP="00F44D5C">
      <w:r w:rsidRPr="00E80FFD">
        <w:t>Copyright material available in this resource</w:t>
      </w:r>
      <w:r>
        <w:t xml:space="preserve"> and owned by the NSW Department of Education is licensed under a </w:t>
      </w:r>
      <w:hyperlink r:id="rId17" w:history="1">
        <w:r w:rsidRPr="003B3E41">
          <w:rPr>
            <w:rStyle w:val="Hyperlink"/>
          </w:rPr>
          <w:t>Creative Commons Attribution 4.0 International (CC BY 4.0) license</w:t>
        </w:r>
      </w:hyperlink>
      <w:r>
        <w:t>.</w:t>
      </w:r>
    </w:p>
    <w:p w14:paraId="2B21F219" w14:textId="77777777" w:rsidR="00F44D5C" w:rsidRDefault="00F44D5C" w:rsidP="00F44D5C">
      <w:pPr>
        <w:spacing w:line="276" w:lineRule="auto"/>
      </w:pPr>
      <w:r>
        <w:rPr>
          <w:noProof/>
        </w:rPr>
        <w:drawing>
          <wp:inline distT="0" distB="0" distL="0" distR="0" wp14:anchorId="0E597D98" wp14:editId="1A33D7C9">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51652D" w14:textId="77777777" w:rsidR="00F44D5C" w:rsidRPr="00E80FFD" w:rsidRDefault="00F44D5C" w:rsidP="00F44D5C">
      <w:r w:rsidRPr="002D3434">
        <w:t xml:space="preserve">This license allows you to share and </w:t>
      </w:r>
      <w:r w:rsidRPr="00E80FFD">
        <w:t>adapt the material for any purpose, even commercially.</w:t>
      </w:r>
    </w:p>
    <w:p w14:paraId="5DA33CBF" w14:textId="19C73979" w:rsidR="00F44D5C" w:rsidRPr="00E80FFD" w:rsidRDefault="00F44D5C" w:rsidP="00F44D5C">
      <w:r w:rsidRPr="00E80FFD">
        <w:t>Attribution should be given to © State of New South Wales (Department of Education), 202</w:t>
      </w:r>
      <w:r w:rsidR="009D7247">
        <w:t>6</w:t>
      </w:r>
      <w:r w:rsidRPr="00E80FFD">
        <w:t>.</w:t>
      </w:r>
    </w:p>
    <w:p w14:paraId="5A5E5D93" w14:textId="77777777" w:rsidR="00F44D5C" w:rsidRPr="002D3434" w:rsidRDefault="00F44D5C" w:rsidP="00F44D5C">
      <w:r w:rsidRPr="00E80FFD">
        <w:t>Material in this resource not available</w:t>
      </w:r>
      <w:r w:rsidRPr="002D3434">
        <w:t xml:space="preserve"> under a Creative Commons license:</w:t>
      </w:r>
    </w:p>
    <w:p w14:paraId="7138C9B5"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2A9F27E1"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36C9B7C8"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739C53B6"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446813"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F44D5C" w:rsidRPr="00EC22E4" w:rsidSect="00F44D5C">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77EF9" w14:textId="77777777" w:rsidR="002460EA" w:rsidRDefault="002460EA" w:rsidP="00E51733">
      <w:r>
        <w:separator/>
      </w:r>
    </w:p>
  </w:endnote>
  <w:endnote w:type="continuationSeparator" w:id="0">
    <w:p w14:paraId="2E6D7E1D" w14:textId="77777777" w:rsidR="002460EA" w:rsidRDefault="002460EA" w:rsidP="00E51733">
      <w:r>
        <w:continuationSeparator/>
      </w:r>
    </w:p>
  </w:endnote>
  <w:endnote w:type="continuationNotice" w:id="1">
    <w:p w14:paraId="478B2627" w14:textId="77777777" w:rsidR="002460EA" w:rsidRDefault="002460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8466A04-1D1A-4D12-8BF1-4C2A00FCE0CC}"/>
  </w:font>
  <w:font w:name="Calibri">
    <w:panose1 w:val="020F0502020204030204"/>
    <w:charset w:val="00"/>
    <w:family w:val="swiss"/>
    <w:pitch w:val="variable"/>
    <w:sig w:usb0="E4002EFF" w:usb1="C200247B" w:usb2="00000009" w:usb3="00000000" w:csb0="000001FF" w:csb1="00000000"/>
    <w:embedRegular r:id="rId2" w:fontKey="{28D17630-0067-4A5E-84B5-9B4AE69D6CCE}"/>
    <w:embedBold r:id="rId3" w:fontKey="{27323D49-F8BD-49A9-BFE8-CBD8C967D525}"/>
    <w:embedItalic r:id="rId4" w:fontKey="{1951E9A1-0779-4986-A4A6-607EA4845509}"/>
  </w:font>
  <w:font w:name="Cordia New">
    <w:panose1 w:val="020B0304020202020204"/>
    <w:charset w:val="DE"/>
    <w:family w:val="swiss"/>
    <w:pitch w:val="variable"/>
    <w:sig w:usb0="81000003" w:usb1="00000000" w:usb2="00000000" w:usb3="00000000" w:csb0="00010001" w:csb1="00000000"/>
    <w:embedRegular r:id="rId5" w:fontKey="{58DFEE24-BC27-4F53-BC03-7E38FE54D44A}"/>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C16D4826-7A80-479B-9F40-338DC22FE11E}"/>
  </w:font>
  <w:font w:name="Segoe UI">
    <w:panose1 w:val="020B0502040204020203"/>
    <w:charset w:val="00"/>
    <w:family w:val="swiss"/>
    <w:pitch w:val="variable"/>
    <w:sig w:usb0="E4002EFF" w:usb1="C000E47F" w:usb2="00000009" w:usb3="00000000" w:csb0="000001FF" w:csb1="00000000"/>
    <w:embedRegular r:id="rId7" w:fontKey="{2DA10C86-3121-45D7-A2BC-F4F2E3403E8C}"/>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229BF68F-66CC-442F-BC26-FC424DBCD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263DA" w14:textId="51C63A6D"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FE1E6F">
      <w:rPr>
        <w:noProof/>
      </w:rPr>
      <w:t>Mar-26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8EF1" w14:textId="2E303A07" w:rsidR="00F66145" w:rsidRPr="00684CDB" w:rsidRDefault="00684CDB" w:rsidP="00684CDB">
    <w:pPr>
      <w:pStyle w:val="Footer"/>
    </w:pPr>
    <w:r>
      <w:t xml:space="preserve">© NSW Department of Education, </w:t>
    </w:r>
    <w:r w:rsidR="00B60E8E" w:rsidRPr="00B60E8E">
      <w:t>Mar-26</w:t>
    </w:r>
    <w:r>
      <w:ptab w:relativeTo="margin" w:alignment="right" w:leader="none"/>
    </w:r>
    <w:r>
      <w:rPr>
        <w:b/>
        <w:noProof/>
        <w:color w:val="2B579A"/>
        <w:sz w:val="28"/>
        <w:szCs w:val="28"/>
        <w:shd w:val="clear" w:color="auto" w:fill="E6E6E6"/>
      </w:rPr>
      <w:drawing>
        <wp:inline distT="0" distB="0" distL="0" distR="0" wp14:anchorId="3AD0BB37" wp14:editId="74AB05E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54BF4" w14:textId="77777777" w:rsidR="00191140" w:rsidRPr="002F375A" w:rsidRDefault="00191140" w:rsidP="00191140">
    <w:pPr>
      <w:pStyle w:val="Logo"/>
      <w:ind w:right="-31"/>
      <w:jc w:val="right"/>
    </w:pPr>
    <w:r w:rsidRPr="008426B6">
      <w:rPr>
        <w:noProof/>
      </w:rPr>
      <w:drawing>
        <wp:inline distT="0" distB="0" distL="0" distR="0" wp14:anchorId="75DF8EE1" wp14:editId="1C79334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EDD6"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9623C" w14:textId="77777777" w:rsidR="003C0E40" w:rsidRPr="00E80FFD" w:rsidRDefault="003C0E4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A5DBE" w14:textId="77777777" w:rsidR="002460EA" w:rsidRDefault="002460EA" w:rsidP="00E51733">
      <w:r>
        <w:separator/>
      </w:r>
    </w:p>
  </w:footnote>
  <w:footnote w:type="continuationSeparator" w:id="0">
    <w:p w14:paraId="6A00D7C9" w14:textId="77777777" w:rsidR="002460EA" w:rsidRDefault="002460EA" w:rsidP="00E51733">
      <w:r>
        <w:continuationSeparator/>
      </w:r>
    </w:p>
  </w:footnote>
  <w:footnote w:type="continuationNotice" w:id="1">
    <w:p w14:paraId="208A07BB" w14:textId="77777777" w:rsidR="002460EA" w:rsidRDefault="002460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784D4" w14:textId="792304A9" w:rsidR="00684CDB" w:rsidRDefault="00B92897" w:rsidP="00684CDB">
    <w:pPr>
      <w:pStyle w:val="Documentname"/>
    </w:pPr>
    <w:r>
      <w:t xml:space="preserve">Work Education 7–10 </w:t>
    </w:r>
    <w:r w:rsidR="001D6171">
      <w:t>(</w:t>
    </w:r>
    <w:r w:rsidR="0058162E">
      <w:t>Stage 5</w:t>
    </w:r>
    <w:r w:rsidR="001D6171">
      <w:t xml:space="preserve">) </w:t>
    </w:r>
    <w:r w:rsidR="00603A3A" w:rsidRPr="00603A3A">
      <w:t>– sample scope and sequence</w:t>
    </w:r>
    <w:r w:rsidR="0058162E">
      <w:t xml:space="preserve"> – 100-hour</w:t>
    </w:r>
    <w:r w:rsidR="00603A3A" w:rsidRPr="00603A3A">
      <w:t xml:space="preserv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E7DA" w14:textId="77777777" w:rsidR="00761246" w:rsidRPr="00684CDB" w:rsidRDefault="006A38B5" w:rsidP="00684CDB">
    <w:pPr>
      <w:pStyle w:val="Header"/>
      <w:spacing w:after="0"/>
    </w:pPr>
    <w:r>
      <w:rPr>
        <w:color w:val="2B579A"/>
        <w:shd w:val="clear" w:color="auto" w:fill="E6E6E6"/>
      </w:rPr>
      <w:pict w14:anchorId="600EF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9E9E6"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EAAC" w14:textId="77777777" w:rsidR="003C0E40" w:rsidRPr="00FA6449" w:rsidRDefault="003C0E4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F2400F"/>
    <w:multiLevelType w:val="multilevel"/>
    <w:tmpl w:val="92FC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A796E"/>
    <w:multiLevelType w:val="multilevel"/>
    <w:tmpl w:val="9314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2937C9"/>
    <w:multiLevelType w:val="multilevel"/>
    <w:tmpl w:val="AA8C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0116E13"/>
    <w:multiLevelType w:val="multilevel"/>
    <w:tmpl w:val="5188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2D5100"/>
    <w:multiLevelType w:val="multilevel"/>
    <w:tmpl w:val="74B4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D2F14"/>
    <w:multiLevelType w:val="multilevel"/>
    <w:tmpl w:val="A320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941D29"/>
    <w:multiLevelType w:val="multilevel"/>
    <w:tmpl w:val="B83E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ABF3B5A"/>
    <w:multiLevelType w:val="multilevel"/>
    <w:tmpl w:val="765E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410254"/>
    <w:multiLevelType w:val="multilevel"/>
    <w:tmpl w:val="09DE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2411A"/>
    <w:multiLevelType w:val="multilevel"/>
    <w:tmpl w:val="A87A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356562"/>
    <w:multiLevelType w:val="multilevel"/>
    <w:tmpl w:val="69FC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3424B5"/>
    <w:multiLevelType w:val="multilevel"/>
    <w:tmpl w:val="FFD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C86599"/>
    <w:multiLevelType w:val="multilevel"/>
    <w:tmpl w:val="B4F2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8166B1"/>
    <w:multiLevelType w:val="multilevel"/>
    <w:tmpl w:val="A09A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775BC3"/>
    <w:multiLevelType w:val="multilevel"/>
    <w:tmpl w:val="3BFC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1619A1"/>
    <w:multiLevelType w:val="multilevel"/>
    <w:tmpl w:val="DC48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D6F7A21"/>
    <w:multiLevelType w:val="multilevel"/>
    <w:tmpl w:val="2BE8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EC495B"/>
    <w:multiLevelType w:val="multilevel"/>
    <w:tmpl w:val="DD6C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5"/>
  </w:num>
  <w:num w:numId="2" w16cid:durableId="85199002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21"/>
  </w:num>
  <w:num w:numId="6" w16cid:durableId="1305741312">
    <w:abstractNumId w:val="7"/>
  </w:num>
  <w:num w:numId="7" w16cid:durableId="1466007447">
    <w:abstractNumId w:val="5"/>
  </w:num>
  <w:num w:numId="8" w16cid:durableId="1330014102">
    <w:abstractNumId w:val="24"/>
  </w:num>
  <w:num w:numId="9" w16cid:durableId="393547715">
    <w:abstractNumId w:val="1"/>
  </w:num>
  <w:num w:numId="10" w16cid:durableId="1055158464">
    <w:abstractNumId w:val="1"/>
  </w:num>
  <w:num w:numId="11" w16cid:durableId="168821642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5"/>
  </w:num>
  <w:num w:numId="14" w16cid:durableId="840006507">
    <w:abstractNumId w:val="21"/>
  </w:num>
  <w:num w:numId="15" w16cid:durableId="416633166">
    <w:abstractNumId w:val="21"/>
  </w:num>
  <w:num w:numId="16" w16cid:durableId="1429276161">
    <w:abstractNumId w:val="7"/>
  </w:num>
  <w:num w:numId="17" w16cid:durableId="57438855">
    <w:abstractNumId w:val="18"/>
  </w:num>
  <w:num w:numId="18" w16cid:durableId="118647054">
    <w:abstractNumId w:val="2"/>
  </w:num>
  <w:num w:numId="19" w16cid:durableId="1035349777">
    <w:abstractNumId w:val="19"/>
  </w:num>
  <w:num w:numId="20" w16cid:durableId="804394317">
    <w:abstractNumId w:val="22"/>
  </w:num>
  <w:num w:numId="21" w16cid:durableId="943609125">
    <w:abstractNumId w:val="17"/>
  </w:num>
  <w:num w:numId="22" w16cid:durableId="1946305042">
    <w:abstractNumId w:val="9"/>
  </w:num>
  <w:num w:numId="23" w16cid:durableId="65419931">
    <w:abstractNumId w:val="8"/>
  </w:num>
  <w:num w:numId="24" w16cid:durableId="481389445">
    <w:abstractNumId w:val="3"/>
  </w:num>
  <w:num w:numId="25" w16cid:durableId="874387839">
    <w:abstractNumId w:val="4"/>
  </w:num>
  <w:num w:numId="26" w16cid:durableId="201946479">
    <w:abstractNumId w:val="20"/>
  </w:num>
  <w:num w:numId="27" w16cid:durableId="700786151">
    <w:abstractNumId w:val="13"/>
  </w:num>
  <w:num w:numId="28" w16cid:durableId="219756266">
    <w:abstractNumId w:val="14"/>
  </w:num>
  <w:num w:numId="29" w16cid:durableId="579869752">
    <w:abstractNumId w:val="15"/>
  </w:num>
  <w:num w:numId="30" w16cid:durableId="212815589">
    <w:abstractNumId w:val="10"/>
  </w:num>
  <w:num w:numId="31" w16cid:durableId="392240330">
    <w:abstractNumId w:val="23"/>
  </w:num>
  <w:num w:numId="32" w16cid:durableId="705520145">
    <w:abstractNumId w:val="6"/>
  </w:num>
  <w:num w:numId="33" w16cid:durableId="500463599">
    <w:abstractNumId w:val="12"/>
  </w:num>
  <w:num w:numId="34" w16cid:durableId="190803636">
    <w:abstractNumId w:val="16"/>
  </w:num>
  <w:num w:numId="35" w16cid:durableId="185291709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79527574">
    <w:abstractNumId w:val="0"/>
  </w:num>
  <w:num w:numId="37" w16cid:durableId="276720496">
    <w:abstractNumId w:val="5"/>
  </w:num>
  <w:num w:numId="38" w16cid:durableId="14238735">
    <w:abstractNumId w:val="21"/>
  </w:num>
  <w:num w:numId="39" w16cid:durableId="909118572">
    <w:abstractNumId w:val="21"/>
  </w:num>
  <w:num w:numId="40" w16cid:durableId="73466596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74"/>
    <w:rsid w:val="00000DE7"/>
    <w:rsid w:val="0000514F"/>
    <w:rsid w:val="00013D7A"/>
    <w:rsid w:val="00013FF2"/>
    <w:rsid w:val="000252CB"/>
    <w:rsid w:val="00041C54"/>
    <w:rsid w:val="00045F0D"/>
    <w:rsid w:val="0004750C"/>
    <w:rsid w:val="00047862"/>
    <w:rsid w:val="00053465"/>
    <w:rsid w:val="00055A8F"/>
    <w:rsid w:val="00056914"/>
    <w:rsid w:val="00061D5B"/>
    <w:rsid w:val="00065A05"/>
    <w:rsid w:val="00074F0F"/>
    <w:rsid w:val="00081AED"/>
    <w:rsid w:val="00091B10"/>
    <w:rsid w:val="00094873"/>
    <w:rsid w:val="000A29E0"/>
    <w:rsid w:val="000C1B93"/>
    <w:rsid w:val="000C24ED"/>
    <w:rsid w:val="000C6591"/>
    <w:rsid w:val="000D3BBE"/>
    <w:rsid w:val="000D7466"/>
    <w:rsid w:val="000E6493"/>
    <w:rsid w:val="000E7022"/>
    <w:rsid w:val="00112528"/>
    <w:rsid w:val="00112AEB"/>
    <w:rsid w:val="00115B14"/>
    <w:rsid w:val="001276A4"/>
    <w:rsid w:val="00131BD4"/>
    <w:rsid w:val="00132B0B"/>
    <w:rsid w:val="00140D9B"/>
    <w:rsid w:val="0014582B"/>
    <w:rsid w:val="00163A2C"/>
    <w:rsid w:val="00173355"/>
    <w:rsid w:val="00173515"/>
    <w:rsid w:val="00176AC1"/>
    <w:rsid w:val="00190C6F"/>
    <w:rsid w:val="00190D3C"/>
    <w:rsid w:val="00191140"/>
    <w:rsid w:val="00191CC1"/>
    <w:rsid w:val="00197ACD"/>
    <w:rsid w:val="00197F8E"/>
    <w:rsid w:val="001A2D64"/>
    <w:rsid w:val="001A3009"/>
    <w:rsid w:val="001B0C89"/>
    <w:rsid w:val="001B1224"/>
    <w:rsid w:val="001B7D19"/>
    <w:rsid w:val="001C7E97"/>
    <w:rsid w:val="001D5230"/>
    <w:rsid w:val="001D6171"/>
    <w:rsid w:val="001F3690"/>
    <w:rsid w:val="001F5C52"/>
    <w:rsid w:val="00202E19"/>
    <w:rsid w:val="0020321C"/>
    <w:rsid w:val="002105AD"/>
    <w:rsid w:val="002334C4"/>
    <w:rsid w:val="002460EA"/>
    <w:rsid w:val="00247C1F"/>
    <w:rsid w:val="0025103A"/>
    <w:rsid w:val="002551E7"/>
    <w:rsid w:val="0025592F"/>
    <w:rsid w:val="00264ABD"/>
    <w:rsid w:val="0026515F"/>
    <w:rsid w:val="0026548C"/>
    <w:rsid w:val="00266207"/>
    <w:rsid w:val="002709E3"/>
    <w:rsid w:val="0027370C"/>
    <w:rsid w:val="00290DC7"/>
    <w:rsid w:val="00292D2D"/>
    <w:rsid w:val="002A28B4"/>
    <w:rsid w:val="002A2B8C"/>
    <w:rsid w:val="002A35CF"/>
    <w:rsid w:val="002A475D"/>
    <w:rsid w:val="002A6D21"/>
    <w:rsid w:val="002C1558"/>
    <w:rsid w:val="002C24D3"/>
    <w:rsid w:val="002D3ACA"/>
    <w:rsid w:val="002E533B"/>
    <w:rsid w:val="002E5F5F"/>
    <w:rsid w:val="002F1972"/>
    <w:rsid w:val="002F7CFE"/>
    <w:rsid w:val="00303085"/>
    <w:rsid w:val="0030477F"/>
    <w:rsid w:val="003057F1"/>
    <w:rsid w:val="00306594"/>
    <w:rsid w:val="00306C23"/>
    <w:rsid w:val="0031232B"/>
    <w:rsid w:val="00313DA8"/>
    <w:rsid w:val="00320D8E"/>
    <w:rsid w:val="00320F48"/>
    <w:rsid w:val="0034048F"/>
    <w:rsid w:val="00340DD9"/>
    <w:rsid w:val="00342A50"/>
    <w:rsid w:val="00351C0E"/>
    <w:rsid w:val="003603B7"/>
    <w:rsid w:val="00360E17"/>
    <w:rsid w:val="0036209C"/>
    <w:rsid w:val="00367F27"/>
    <w:rsid w:val="00375EE0"/>
    <w:rsid w:val="003769C0"/>
    <w:rsid w:val="0038378F"/>
    <w:rsid w:val="00385DFB"/>
    <w:rsid w:val="0039316D"/>
    <w:rsid w:val="003A4FEC"/>
    <w:rsid w:val="003A5190"/>
    <w:rsid w:val="003B1EF6"/>
    <w:rsid w:val="003B240E"/>
    <w:rsid w:val="003B5855"/>
    <w:rsid w:val="003B58F7"/>
    <w:rsid w:val="003C0E40"/>
    <w:rsid w:val="003C2C29"/>
    <w:rsid w:val="003C77C3"/>
    <w:rsid w:val="003D13EF"/>
    <w:rsid w:val="003E1A41"/>
    <w:rsid w:val="003E1D01"/>
    <w:rsid w:val="003E6BD5"/>
    <w:rsid w:val="00401084"/>
    <w:rsid w:val="004036D8"/>
    <w:rsid w:val="00407EF0"/>
    <w:rsid w:val="00412F2B"/>
    <w:rsid w:val="00416074"/>
    <w:rsid w:val="004178B3"/>
    <w:rsid w:val="00430F12"/>
    <w:rsid w:val="00437848"/>
    <w:rsid w:val="00450E47"/>
    <w:rsid w:val="004662AB"/>
    <w:rsid w:val="004668C5"/>
    <w:rsid w:val="00475306"/>
    <w:rsid w:val="004755B4"/>
    <w:rsid w:val="004775EA"/>
    <w:rsid w:val="00480185"/>
    <w:rsid w:val="0048642E"/>
    <w:rsid w:val="004B484F"/>
    <w:rsid w:val="004C11A9"/>
    <w:rsid w:val="004C6281"/>
    <w:rsid w:val="004D18D4"/>
    <w:rsid w:val="004E1FC3"/>
    <w:rsid w:val="004E4BE5"/>
    <w:rsid w:val="004F48DD"/>
    <w:rsid w:val="004F6AF2"/>
    <w:rsid w:val="00511863"/>
    <w:rsid w:val="005128A6"/>
    <w:rsid w:val="00512F07"/>
    <w:rsid w:val="00522E82"/>
    <w:rsid w:val="00525C00"/>
    <w:rsid w:val="00526795"/>
    <w:rsid w:val="00530F91"/>
    <w:rsid w:val="0053609D"/>
    <w:rsid w:val="00541631"/>
    <w:rsid w:val="00541FBB"/>
    <w:rsid w:val="0055045B"/>
    <w:rsid w:val="00556082"/>
    <w:rsid w:val="00562FB0"/>
    <w:rsid w:val="005649D2"/>
    <w:rsid w:val="00570302"/>
    <w:rsid w:val="0058102D"/>
    <w:rsid w:val="0058162E"/>
    <w:rsid w:val="005826D3"/>
    <w:rsid w:val="00583731"/>
    <w:rsid w:val="005934B4"/>
    <w:rsid w:val="005A34D4"/>
    <w:rsid w:val="005A67CA"/>
    <w:rsid w:val="005A7017"/>
    <w:rsid w:val="005B184F"/>
    <w:rsid w:val="005B77E0"/>
    <w:rsid w:val="005C08F4"/>
    <w:rsid w:val="005C14A7"/>
    <w:rsid w:val="005C182D"/>
    <w:rsid w:val="005D0140"/>
    <w:rsid w:val="005D11F0"/>
    <w:rsid w:val="005D49FE"/>
    <w:rsid w:val="005E1F63"/>
    <w:rsid w:val="005E39EE"/>
    <w:rsid w:val="005E3B0F"/>
    <w:rsid w:val="005F1379"/>
    <w:rsid w:val="005F7FAA"/>
    <w:rsid w:val="00603A3A"/>
    <w:rsid w:val="00607F01"/>
    <w:rsid w:val="00614632"/>
    <w:rsid w:val="0062578B"/>
    <w:rsid w:val="00626BBF"/>
    <w:rsid w:val="00637453"/>
    <w:rsid w:val="0064273E"/>
    <w:rsid w:val="00643CC4"/>
    <w:rsid w:val="00670746"/>
    <w:rsid w:val="00677835"/>
    <w:rsid w:val="00677D9E"/>
    <w:rsid w:val="00680388"/>
    <w:rsid w:val="00680459"/>
    <w:rsid w:val="00680B9A"/>
    <w:rsid w:val="00684CDB"/>
    <w:rsid w:val="00687E35"/>
    <w:rsid w:val="00693355"/>
    <w:rsid w:val="00696410"/>
    <w:rsid w:val="006A2F78"/>
    <w:rsid w:val="006A3884"/>
    <w:rsid w:val="006A38B5"/>
    <w:rsid w:val="006A466F"/>
    <w:rsid w:val="006A6372"/>
    <w:rsid w:val="006B3488"/>
    <w:rsid w:val="006D00B0"/>
    <w:rsid w:val="006D1CF3"/>
    <w:rsid w:val="006D3DFC"/>
    <w:rsid w:val="006E0F8A"/>
    <w:rsid w:val="006E54D3"/>
    <w:rsid w:val="006E76B7"/>
    <w:rsid w:val="007045BD"/>
    <w:rsid w:val="0070759B"/>
    <w:rsid w:val="00717237"/>
    <w:rsid w:val="007175EC"/>
    <w:rsid w:val="00732225"/>
    <w:rsid w:val="0074724F"/>
    <w:rsid w:val="0075382D"/>
    <w:rsid w:val="007541CD"/>
    <w:rsid w:val="00755F39"/>
    <w:rsid w:val="007578F1"/>
    <w:rsid w:val="007611B3"/>
    <w:rsid w:val="00761246"/>
    <w:rsid w:val="00762C8B"/>
    <w:rsid w:val="00763E05"/>
    <w:rsid w:val="00764A60"/>
    <w:rsid w:val="0076578F"/>
    <w:rsid w:val="00766D19"/>
    <w:rsid w:val="007748D4"/>
    <w:rsid w:val="00792A02"/>
    <w:rsid w:val="007A0163"/>
    <w:rsid w:val="007A2518"/>
    <w:rsid w:val="007A3D22"/>
    <w:rsid w:val="007B020C"/>
    <w:rsid w:val="007B166F"/>
    <w:rsid w:val="007B523A"/>
    <w:rsid w:val="007B7434"/>
    <w:rsid w:val="007C127C"/>
    <w:rsid w:val="007C1763"/>
    <w:rsid w:val="007C61E6"/>
    <w:rsid w:val="007C6D55"/>
    <w:rsid w:val="007D361B"/>
    <w:rsid w:val="007D5255"/>
    <w:rsid w:val="007D7F17"/>
    <w:rsid w:val="007E4CE7"/>
    <w:rsid w:val="007E57D1"/>
    <w:rsid w:val="007F066A"/>
    <w:rsid w:val="007F2A46"/>
    <w:rsid w:val="007F6453"/>
    <w:rsid w:val="007F6BE6"/>
    <w:rsid w:val="0080248A"/>
    <w:rsid w:val="008026BB"/>
    <w:rsid w:val="00804F58"/>
    <w:rsid w:val="008073B1"/>
    <w:rsid w:val="00844BF4"/>
    <w:rsid w:val="00845BB2"/>
    <w:rsid w:val="008559F3"/>
    <w:rsid w:val="00856CA3"/>
    <w:rsid w:val="00860191"/>
    <w:rsid w:val="00865BC1"/>
    <w:rsid w:val="0087496A"/>
    <w:rsid w:val="00885A4E"/>
    <w:rsid w:val="00890EEE"/>
    <w:rsid w:val="0089316E"/>
    <w:rsid w:val="00896572"/>
    <w:rsid w:val="008A1432"/>
    <w:rsid w:val="008A3792"/>
    <w:rsid w:val="008A4CF6"/>
    <w:rsid w:val="008A5570"/>
    <w:rsid w:val="008A7913"/>
    <w:rsid w:val="008B6F21"/>
    <w:rsid w:val="008C2518"/>
    <w:rsid w:val="008C2A29"/>
    <w:rsid w:val="008D0E4B"/>
    <w:rsid w:val="008E145E"/>
    <w:rsid w:val="008E3DE9"/>
    <w:rsid w:val="008E4055"/>
    <w:rsid w:val="008E4CF3"/>
    <w:rsid w:val="00906A87"/>
    <w:rsid w:val="00907937"/>
    <w:rsid w:val="009107ED"/>
    <w:rsid w:val="009138BF"/>
    <w:rsid w:val="00920CD7"/>
    <w:rsid w:val="00920FA4"/>
    <w:rsid w:val="0093679E"/>
    <w:rsid w:val="00944629"/>
    <w:rsid w:val="00953037"/>
    <w:rsid w:val="00962DCD"/>
    <w:rsid w:val="00965C31"/>
    <w:rsid w:val="009739C8"/>
    <w:rsid w:val="00976458"/>
    <w:rsid w:val="00982157"/>
    <w:rsid w:val="009915FB"/>
    <w:rsid w:val="009A2577"/>
    <w:rsid w:val="009B1280"/>
    <w:rsid w:val="009B791C"/>
    <w:rsid w:val="009C2DB5"/>
    <w:rsid w:val="009C4BE1"/>
    <w:rsid w:val="009C5B0E"/>
    <w:rsid w:val="009D3880"/>
    <w:rsid w:val="009D7247"/>
    <w:rsid w:val="009E19A8"/>
    <w:rsid w:val="009E70CE"/>
    <w:rsid w:val="009F36CD"/>
    <w:rsid w:val="00A119B4"/>
    <w:rsid w:val="00A170A2"/>
    <w:rsid w:val="00A27896"/>
    <w:rsid w:val="00A3324E"/>
    <w:rsid w:val="00A52883"/>
    <w:rsid w:val="00A534B8"/>
    <w:rsid w:val="00A54063"/>
    <w:rsid w:val="00A5409F"/>
    <w:rsid w:val="00A57460"/>
    <w:rsid w:val="00A577A0"/>
    <w:rsid w:val="00A63054"/>
    <w:rsid w:val="00AB099B"/>
    <w:rsid w:val="00AB74AB"/>
    <w:rsid w:val="00AC13D8"/>
    <w:rsid w:val="00B2036D"/>
    <w:rsid w:val="00B24D19"/>
    <w:rsid w:val="00B26C50"/>
    <w:rsid w:val="00B46033"/>
    <w:rsid w:val="00B53FCE"/>
    <w:rsid w:val="00B54910"/>
    <w:rsid w:val="00B60E8E"/>
    <w:rsid w:val="00B60FBD"/>
    <w:rsid w:val="00B65452"/>
    <w:rsid w:val="00B7119E"/>
    <w:rsid w:val="00B72931"/>
    <w:rsid w:val="00B80AAD"/>
    <w:rsid w:val="00B907DE"/>
    <w:rsid w:val="00B91730"/>
    <w:rsid w:val="00B92897"/>
    <w:rsid w:val="00BA1A9B"/>
    <w:rsid w:val="00BA7230"/>
    <w:rsid w:val="00BA7AAB"/>
    <w:rsid w:val="00BC2871"/>
    <w:rsid w:val="00BC47CC"/>
    <w:rsid w:val="00BE350F"/>
    <w:rsid w:val="00BE3E4A"/>
    <w:rsid w:val="00BF264E"/>
    <w:rsid w:val="00BF35D4"/>
    <w:rsid w:val="00BF47E1"/>
    <w:rsid w:val="00BF732E"/>
    <w:rsid w:val="00BF76C1"/>
    <w:rsid w:val="00C117B5"/>
    <w:rsid w:val="00C40573"/>
    <w:rsid w:val="00C436AB"/>
    <w:rsid w:val="00C4406B"/>
    <w:rsid w:val="00C5788E"/>
    <w:rsid w:val="00C57987"/>
    <w:rsid w:val="00C61AC5"/>
    <w:rsid w:val="00C62B29"/>
    <w:rsid w:val="00C64661"/>
    <w:rsid w:val="00C6532C"/>
    <w:rsid w:val="00C65F2C"/>
    <w:rsid w:val="00C664FC"/>
    <w:rsid w:val="00C72713"/>
    <w:rsid w:val="00C77294"/>
    <w:rsid w:val="00C94081"/>
    <w:rsid w:val="00CA0226"/>
    <w:rsid w:val="00CB2145"/>
    <w:rsid w:val="00CB66B0"/>
    <w:rsid w:val="00CC63AB"/>
    <w:rsid w:val="00CD232D"/>
    <w:rsid w:val="00CD6723"/>
    <w:rsid w:val="00CE5951"/>
    <w:rsid w:val="00CE6147"/>
    <w:rsid w:val="00CF73E9"/>
    <w:rsid w:val="00D10516"/>
    <w:rsid w:val="00D136E3"/>
    <w:rsid w:val="00D15A52"/>
    <w:rsid w:val="00D174E9"/>
    <w:rsid w:val="00D208BC"/>
    <w:rsid w:val="00D211A5"/>
    <w:rsid w:val="00D310BF"/>
    <w:rsid w:val="00D31E35"/>
    <w:rsid w:val="00D507E2"/>
    <w:rsid w:val="00D534B3"/>
    <w:rsid w:val="00D61CE0"/>
    <w:rsid w:val="00D62CEE"/>
    <w:rsid w:val="00D6569C"/>
    <w:rsid w:val="00D678DB"/>
    <w:rsid w:val="00D71427"/>
    <w:rsid w:val="00D761C5"/>
    <w:rsid w:val="00D77790"/>
    <w:rsid w:val="00D958B0"/>
    <w:rsid w:val="00DA0F11"/>
    <w:rsid w:val="00DC2708"/>
    <w:rsid w:val="00DC74E1"/>
    <w:rsid w:val="00DD2F4E"/>
    <w:rsid w:val="00DD6B75"/>
    <w:rsid w:val="00DE07A5"/>
    <w:rsid w:val="00DE2CE3"/>
    <w:rsid w:val="00E04DAF"/>
    <w:rsid w:val="00E112C7"/>
    <w:rsid w:val="00E1389A"/>
    <w:rsid w:val="00E15BE9"/>
    <w:rsid w:val="00E258F6"/>
    <w:rsid w:val="00E407B8"/>
    <w:rsid w:val="00E4272D"/>
    <w:rsid w:val="00E46220"/>
    <w:rsid w:val="00E5058E"/>
    <w:rsid w:val="00E51733"/>
    <w:rsid w:val="00E52427"/>
    <w:rsid w:val="00E534F0"/>
    <w:rsid w:val="00E56264"/>
    <w:rsid w:val="00E604B6"/>
    <w:rsid w:val="00E66CA0"/>
    <w:rsid w:val="00E74090"/>
    <w:rsid w:val="00E74D63"/>
    <w:rsid w:val="00E80FE6"/>
    <w:rsid w:val="00E836F5"/>
    <w:rsid w:val="00E915B8"/>
    <w:rsid w:val="00E9584B"/>
    <w:rsid w:val="00EB4546"/>
    <w:rsid w:val="00ED0929"/>
    <w:rsid w:val="00ED14B0"/>
    <w:rsid w:val="00ED46B8"/>
    <w:rsid w:val="00ED4BFA"/>
    <w:rsid w:val="00EE2748"/>
    <w:rsid w:val="00EE3C61"/>
    <w:rsid w:val="00EE55AA"/>
    <w:rsid w:val="00EE5D43"/>
    <w:rsid w:val="00EF428E"/>
    <w:rsid w:val="00F04127"/>
    <w:rsid w:val="00F05D63"/>
    <w:rsid w:val="00F078C2"/>
    <w:rsid w:val="00F1065A"/>
    <w:rsid w:val="00F14D7F"/>
    <w:rsid w:val="00F20AC8"/>
    <w:rsid w:val="00F27642"/>
    <w:rsid w:val="00F3454B"/>
    <w:rsid w:val="00F357AD"/>
    <w:rsid w:val="00F378F3"/>
    <w:rsid w:val="00F44D5C"/>
    <w:rsid w:val="00F46EA2"/>
    <w:rsid w:val="00F522E3"/>
    <w:rsid w:val="00F52F1F"/>
    <w:rsid w:val="00F55674"/>
    <w:rsid w:val="00F63218"/>
    <w:rsid w:val="00F6531E"/>
    <w:rsid w:val="00F66145"/>
    <w:rsid w:val="00F66EDF"/>
    <w:rsid w:val="00F67719"/>
    <w:rsid w:val="00F73BC2"/>
    <w:rsid w:val="00F73CDD"/>
    <w:rsid w:val="00F81980"/>
    <w:rsid w:val="00F85FAA"/>
    <w:rsid w:val="00F97C93"/>
    <w:rsid w:val="00FA0557"/>
    <w:rsid w:val="00FA0599"/>
    <w:rsid w:val="00FA3555"/>
    <w:rsid w:val="00FB4D9E"/>
    <w:rsid w:val="00FD0A93"/>
    <w:rsid w:val="00FE1E6F"/>
    <w:rsid w:val="00FE5E0D"/>
    <w:rsid w:val="15337AD9"/>
    <w:rsid w:val="3DBF3EC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3FFA4"/>
  <w15:chartTrackingRefBased/>
  <w15:docId w15:val="{A638B8DF-F67E-4151-B504-AADC8A61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60E8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60E8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60E8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60E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60E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60E8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60E8E"/>
    <w:pPr>
      <w:keepNext/>
      <w:spacing w:after="200" w:line="240" w:lineRule="auto"/>
    </w:pPr>
    <w:rPr>
      <w:iCs/>
      <w:color w:val="002664"/>
      <w:sz w:val="18"/>
      <w:szCs w:val="18"/>
    </w:rPr>
  </w:style>
  <w:style w:type="table" w:customStyle="1" w:styleId="Tableheader">
    <w:name w:val="ŠTable header"/>
    <w:basedOn w:val="TableNormal"/>
    <w:uiPriority w:val="99"/>
    <w:rsid w:val="00B60E8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60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60E8E"/>
    <w:pPr>
      <w:numPr>
        <w:numId w:val="40"/>
      </w:numPr>
    </w:pPr>
  </w:style>
  <w:style w:type="paragraph" w:styleId="ListNumber2">
    <w:name w:val="List Number 2"/>
    <w:aliases w:val="ŠList Number 2"/>
    <w:basedOn w:val="Normal"/>
    <w:uiPriority w:val="8"/>
    <w:qFormat/>
    <w:rsid w:val="00B60E8E"/>
    <w:pPr>
      <w:numPr>
        <w:numId w:val="39"/>
      </w:numPr>
    </w:pPr>
  </w:style>
  <w:style w:type="paragraph" w:styleId="ListBullet">
    <w:name w:val="List Bullet"/>
    <w:aliases w:val="ŠList Bullet"/>
    <w:basedOn w:val="Normal"/>
    <w:uiPriority w:val="9"/>
    <w:qFormat/>
    <w:rsid w:val="00B60E8E"/>
    <w:pPr>
      <w:numPr>
        <w:numId w:val="37"/>
      </w:numPr>
    </w:pPr>
  </w:style>
  <w:style w:type="paragraph" w:styleId="ListBullet2">
    <w:name w:val="List Bullet 2"/>
    <w:aliases w:val="ŠList Bullet 2"/>
    <w:basedOn w:val="Normal"/>
    <w:uiPriority w:val="10"/>
    <w:qFormat/>
    <w:rsid w:val="00B60E8E"/>
    <w:pPr>
      <w:numPr>
        <w:numId w:val="35"/>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60E8E"/>
    <w:rPr>
      <w:b/>
      <w:bCs/>
    </w:rPr>
  </w:style>
  <w:style w:type="paragraph" w:customStyle="1" w:styleId="FeatureBox2">
    <w:name w:val="ŠFeature Box 2"/>
    <w:basedOn w:val="Normal"/>
    <w:next w:val="Normal"/>
    <w:link w:val="FeatureBox2Char"/>
    <w:uiPriority w:val="12"/>
    <w:qFormat/>
    <w:rsid w:val="00B60E8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60E8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60E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60E8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60E8E"/>
    <w:rPr>
      <w:color w:val="2F5496" w:themeColor="accent1" w:themeShade="BF"/>
      <w:u w:val="single"/>
    </w:rPr>
  </w:style>
  <w:style w:type="paragraph" w:customStyle="1" w:styleId="Logo">
    <w:name w:val="ŠLogo"/>
    <w:basedOn w:val="Normal"/>
    <w:uiPriority w:val="18"/>
    <w:qFormat/>
    <w:rsid w:val="00B60E8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60E8E"/>
    <w:pPr>
      <w:tabs>
        <w:tab w:val="right" w:leader="dot" w:pos="14570"/>
      </w:tabs>
      <w:spacing w:before="0"/>
    </w:pPr>
    <w:rPr>
      <w:b/>
      <w:noProof/>
    </w:rPr>
  </w:style>
  <w:style w:type="paragraph" w:styleId="TOC2">
    <w:name w:val="toc 2"/>
    <w:aliases w:val="ŠTOC 2"/>
    <w:basedOn w:val="Normal"/>
    <w:next w:val="Normal"/>
    <w:uiPriority w:val="39"/>
    <w:unhideWhenUsed/>
    <w:rsid w:val="00B60E8E"/>
    <w:pPr>
      <w:tabs>
        <w:tab w:val="right" w:leader="dot" w:pos="14570"/>
      </w:tabs>
      <w:spacing w:before="0"/>
    </w:pPr>
    <w:rPr>
      <w:noProof/>
    </w:rPr>
  </w:style>
  <w:style w:type="paragraph" w:styleId="TOC3">
    <w:name w:val="toc 3"/>
    <w:aliases w:val="ŠTOC 3"/>
    <w:basedOn w:val="Normal"/>
    <w:next w:val="Normal"/>
    <w:uiPriority w:val="39"/>
    <w:unhideWhenUsed/>
    <w:rsid w:val="00B60E8E"/>
    <w:pPr>
      <w:spacing w:before="0"/>
      <w:ind w:left="244"/>
    </w:pPr>
  </w:style>
  <w:style w:type="paragraph" w:styleId="Title">
    <w:name w:val="Title"/>
    <w:aliases w:val="ŠTitle"/>
    <w:basedOn w:val="Normal"/>
    <w:next w:val="Normal"/>
    <w:link w:val="TitleChar"/>
    <w:uiPriority w:val="1"/>
    <w:rsid w:val="00B60E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60E8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60E8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60E8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60E8E"/>
    <w:pPr>
      <w:spacing w:after="240"/>
      <w:outlineLvl w:val="9"/>
    </w:pPr>
    <w:rPr>
      <w:szCs w:val="40"/>
    </w:rPr>
  </w:style>
  <w:style w:type="paragraph" w:styleId="Footer">
    <w:name w:val="footer"/>
    <w:aliases w:val="ŠFooter"/>
    <w:basedOn w:val="Normal"/>
    <w:link w:val="FooterChar"/>
    <w:uiPriority w:val="19"/>
    <w:rsid w:val="00B60E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60E8E"/>
    <w:rPr>
      <w:rFonts w:ascii="Arial" w:hAnsi="Arial" w:cs="Arial"/>
      <w:sz w:val="18"/>
      <w:szCs w:val="18"/>
    </w:rPr>
  </w:style>
  <w:style w:type="paragraph" w:styleId="Header">
    <w:name w:val="header"/>
    <w:aliases w:val="ŠHeader"/>
    <w:basedOn w:val="Normal"/>
    <w:link w:val="HeaderChar"/>
    <w:uiPriority w:val="16"/>
    <w:rsid w:val="00B60E8E"/>
    <w:rPr>
      <w:noProof/>
      <w:color w:val="002664"/>
      <w:sz w:val="28"/>
      <w:szCs w:val="28"/>
    </w:rPr>
  </w:style>
  <w:style w:type="character" w:customStyle="1" w:styleId="HeaderChar">
    <w:name w:val="Header Char"/>
    <w:aliases w:val="ŠHeader Char"/>
    <w:basedOn w:val="DefaultParagraphFont"/>
    <w:link w:val="Header"/>
    <w:uiPriority w:val="16"/>
    <w:rsid w:val="00B60E8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60E8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60E8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60E8E"/>
    <w:rPr>
      <w:rFonts w:ascii="Arial" w:hAnsi="Arial" w:cs="Arial"/>
      <w:b/>
      <w:szCs w:val="32"/>
    </w:rPr>
  </w:style>
  <w:style w:type="character" w:styleId="UnresolvedMention">
    <w:name w:val="Unresolved Mention"/>
    <w:basedOn w:val="DefaultParagraphFont"/>
    <w:uiPriority w:val="99"/>
    <w:semiHidden/>
    <w:unhideWhenUsed/>
    <w:rsid w:val="00B60E8E"/>
    <w:rPr>
      <w:color w:val="605E5C"/>
      <w:shd w:val="clear" w:color="auto" w:fill="E1DFDD"/>
    </w:rPr>
  </w:style>
  <w:style w:type="character" w:styleId="Emphasis">
    <w:name w:val="Emphasis"/>
    <w:aliases w:val="ŠEmphasis,Italic"/>
    <w:qFormat/>
    <w:rsid w:val="00B60E8E"/>
    <w:rPr>
      <w:i/>
      <w:iCs/>
    </w:rPr>
  </w:style>
  <w:style w:type="character" w:styleId="SubtleEmphasis">
    <w:name w:val="Subtle Emphasis"/>
    <w:basedOn w:val="DefaultParagraphFont"/>
    <w:uiPriority w:val="19"/>
    <w:semiHidden/>
    <w:qFormat/>
    <w:rsid w:val="00B60E8E"/>
    <w:rPr>
      <w:i/>
      <w:iCs/>
      <w:color w:val="404040" w:themeColor="text1" w:themeTint="BF"/>
    </w:rPr>
  </w:style>
  <w:style w:type="paragraph" w:styleId="TOC4">
    <w:name w:val="toc 4"/>
    <w:aliases w:val="ŠTOC 4"/>
    <w:basedOn w:val="Normal"/>
    <w:next w:val="Normal"/>
    <w:autoRedefine/>
    <w:uiPriority w:val="39"/>
    <w:unhideWhenUsed/>
    <w:rsid w:val="00B60E8E"/>
    <w:pPr>
      <w:spacing w:before="0"/>
      <w:ind w:left="488"/>
    </w:pPr>
  </w:style>
  <w:style w:type="character" w:styleId="CommentReference">
    <w:name w:val="annotation reference"/>
    <w:basedOn w:val="DefaultParagraphFont"/>
    <w:uiPriority w:val="99"/>
    <w:semiHidden/>
    <w:unhideWhenUsed/>
    <w:rsid w:val="00B60E8E"/>
    <w:rPr>
      <w:sz w:val="16"/>
      <w:szCs w:val="16"/>
    </w:rPr>
  </w:style>
  <w:style w:type="paragraph" w:styleId="CommentText">
    <w:name w:val="annotation text"/>
    <w:basedOn w:val="Normal"/>
    <w:link w:val="CommentTextChar"/>
    <w:uiPriority w:val="99"/>
    <w:unhideWhenUsed/>
    <w:rsid w:val="00F52F1F"/>
    <w:pPr>
      <w:spacing w:line="240" w:lineRule="auto"/>
    </w:pPr>
    <w:rPr>
      <w:sz w:val="20"/>
      <w:szCs w:val="20"/>
    </w:rPr>
  </w:style>
  <w:style w:type="character" w:customStyle="1" w:styleId="CommentTextChar">
    <w:name w:val="Comment Text Char"/>
    <w:basedOn w:val="DefaultParagraphFont"/>
    <w:link w:val="CommentText"/>
    <w:uiPriority w:val="99"/>
    <w:rsid w:val="00F52F1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60E8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60E8E"/>
    <w:rPr>
      <w:rFonts w:ascii="Arial" w:hAnsi="Arial" w:cs="Arial"/>
      <w:b/>
      <w:bCs/>
      <w:sz w:val="20"/>
      <w:szCs w:val="20"/>
    </w:rPr>
  </w:style>
  <w:style w:type="paragraph" w:styleId="ListParagraph">
    <w:name w:val="List Paragraph"/>
    <w:aliases w:val="ŠList Paragraph"/>
    <w:basedOn w:val="Normal"/>
    <w:uiPriority w:val="34"/>
    <w:unhideWhenUsed/>
    <w:qFormat/>
    <w:rsid w:val="00B60E8E"/>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60E8E"/>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B60E8E"/>
    <w:pPr>
      <w:numPr>
        <w:numId w:val="36"/>
      </w:numPr>
    </w:pPr>
  </w:style>
  <w:style w:type="paragraph" w:styleId="ListNumber3">
    <w:name w:val="List Number 3"/>
    <w:aliases w:val="ŠList Number 3"/>
    <w:basedOn w:val="ListBullet3"/>
    <w:uiPriority w:val="8"/>
    <w:rsid w:val="00B60E8E"/>
    <w:pPr>
      <w:numPr>
        <w:ilvl w:val="2"/>
        <w:numId w:val="39"/>
      </w:numPr>
    </w:pPr>
  </w:style>
  <w:style w:type="character" w:styleId="PlaceholderText">
    <w:name w:val="Placeholder Text"/>
    <w:basedOn w:val="DefaultParagraphFont"/>
    <w:uiPriority w:val="99"/>
    <w:semiHidden/>
    <w:rsid w:val="00B60E8E"/>
    <w:rPr>
      <w:color w:val="808080"/>
    </w:rPr>
  </w:style>
  <w:style w:type="character" w:customStyle="1" w:styleId="BoldItalic">
    <w:name w:val="ŠBold Italic"/>
    <w:basedOn w:val="DefaultParagraphFont"/>
    <w:uiPriority w:val="1"/>
    <w:qFormat/>
    <w:rsid w:val="00B60E8E"/>
    <w:rPr>
      <w:b/>
      <w:i/>
      <w:iCs/>
    </w:rPr>
  </w:style>
  <w:style w:type="paragraph" w:customStyle="1" w:styleId="Documentname">
    <w:name w:val="ŠDocument name"/>
    <w:basedOn w:val="Normal"/>
    <w:next w:val="Normal"/>
    <w:uiPriority w:val="17"/>
    <w:qFormat/>
    <w:rsid w:val="00B60E8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60E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60E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60E8E"/>
    <w:pPr>
      <w:spacing w:after="0"/>
    </w:pPr>
    <w:rPr>
      <w:sz w:val="18"/>
      <w:szCs w:val="18"/>
    </w:rPr>
  </w:style>
  <w:style w:type="paragraph" w:customStyle="1" w:styleId="Pulloutquote">
    <w:name w:val="ŠPull out quote"/>
    <w:basedOn w:val="Normal"/>
    <w:next w:val="Normal"/>
    <w:uiPriority w:val="20"/>
    <w:qFormat/>
    <w:rsid w:val="00B60E8E"/>
    <w:pPr>
      <w:keepNext/>
      <w:ind w:left="567" w:right="57"/>
    </w:pPr>
    <w:rPr>
      <w:szCs w:val="22"/>
    </w:rPr>
  </w:style>
  <w:style w:type="paragraph" w:customStyle="1" w:styleId="Subtitle0">
    <w:name w:val="ŠSubtitle"/>
    <w:basedOn w:val="Normal"/>
    <w:link w:val="SubtitleChar0"/>
    <w:uiPriority w:val="2"/>
    <w:qFormat/>
    <w:rsid w:val="00B60E8E"/>
    <w:pPr>
      <w:spacing w:before="360"/>
    </w:pPr>
    <w:rPr>
      <w:color w:val="002664"/>
      <w:sz w:val="44"/>
      <w:szCs w:val="48"/>
    </w:rPr>
  </w:style>
  <w:style w:type="character" w:customStyle="1" w:styleId="SubtitleChar0">
    <w:name w:val="ŠSubtitle Char"/>
    <w:basedOn w:val="DefaultParagraphFont"/>
    <w:link w:val="Subtitle0"/>
    <w:uiPriority w:val="2"/>
    <w:rsid w:val="00B60E8E"/>
    <w:rPr>
      <w:rFonts w:ascii="Arial" w:hAnsi="Arial" w:cs="Arial"/>
      <w:color w:val="002664"/>
      <w:sz w:val="44"/>
      <w:szCs w:val="48"/>
    </w:rPr>
  </w:style>
  <w:style w:type="character" w:customStyle="1" w:styleId="FeatureBox2Char">
    <w:name w:val="ŠFeature Box 2 Char"/>
    <w:basedOn w:val="DefaultParagraphFont"/>
    <w:link w:val="FeatureBox2"/>
    <w:uiPriority w:val="12"/>
    <w:rsid w:val="003A4FE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043">
      <w:bodyDiv w:val="1"/>
      <w:marLeft w:val="0"/>
      <w:marRight w:val="0"/>
      <w:marTop w:val="0"/>
      <w:marBottom w:val="0"/>
      <w:divBdr>
        <w:top w:val="none" w:sz="0" w:space="0" w:color="auto"/>
        <w:left w:val="none" w:sz="0" w:space="0" w:color="auto"/>
        <w:bottom w:val="none" w:sz="0" w:space="0" w:color="auto"/>
        <w:right w:val="none" w:sz="0" w:space="0" w:color="auto"/>
      </w:divBdr>
    </w:div>
    <w:div w:id="26637258">
      <w:bodyDiv w:val="1"/>
      <w:marLeft w:val="0"/>
      <w:marRight w:val="0"/>
      <w:marTop w:val="0"/>
      <w:marBottom w:val="0"/>
      <w:divBdr>
        <w:top w:val="none" w:sz="0" w:space="0" w:color="auto"/>
        <w:left w:val="none" w:sz="0" w:space="0" w:color="auto"/>
        <w:bottom w:val="none" w:sz="0" w:space="0" w:color="auto"/>
        <w:right w:val="none" w:sz="0" w:space="0" w:color="auto"/>
      </w:divBdr>
    </w:div>
    <w:div w:id="51007331">
      <w:bodyDiv w:val="1"/>
      <w:marLeft w:val="0"/>
      <w:marRight w:val="0"/>
      <w:marTop w:val="0"/>
      <w:marBottom w:val="0"/>
      <w:divBdr>
        <w:top w:val="none" w:sz="0" w:space="0" w:color="auto"/>
        <w:left w:val="none" w:sz="0" w:space="0" w:color="auto"/>
        <w:bottom w:val="none" w:sz="0" w:space="0" w:color="auto"/>
        <w:right w:val="none" w:sz="0" w:space="0" w:color="auto"/>
      </w:divBdr>
    </w:div>
    <w:div w:id="287710335">
      <w:bodyDiv w:val="1"/>
      <w:marLeft w:val="0"/>
      <w:marRight w:val="0"/>
      <w:marTop w:val="0"/>
      <w:marBottom w:val="0"/>
      <w:divBdr>
        <w:top w:val="none" w:sz="0" w:space="0" w:color="auto"/>
        <w:left w:val="none" w:sz="0" w:space="0" w:color="auto"/>
        <w:bottom w:val="none" w:sz="0" w:space="0" w:color="auto"/>
        <w:right w:val="none" w:sz="0" w:space="0" w:color="auto"/>
      </w:divBdr>
    </w:div>
    <w:div w:id="289015768">
      <w:bodyDiv w:val="1"/>
      <w:marLeft w:val="0"/>
      <w:marRight w:val="0"/>
      <w:marTop w:val="0"/>
      <w:marBottom w:val="0"/>
      <w:divBdr>
        <w:top w:val="none" w:sz="0" w:space="0" w:color="auto"/>
        <w:left w:val="none" w:sz="0" w:space="0" w:color="auto"/>
        <w:bottom w:val="none" w:sz="0" w:space="0" w:color="auto"/>
        <w:right w:val="none" w:sz="0" w:space="0" w:color="auto"/>
      </w:divBdr>
    </w:div>
    <w:div w:id="328139951">
      <w:bodyDiv w:val="1"/>
      <w:marLeft w:val="0"/>
      <w:marRight w:val="0"/>
      <w:marTop w:val="0"/>
      <w:marBottom w:val="0"/>
      <w:divBdr>
        <w:top w:val="none" w:sz="0" w:space="0" w:color="auto"/>
        <w:left w:val="none" w:sz="0" w:space="0" w:color="auto"/>
        <w:bottom w:val="none" w:sz="0" w:space="0" w:color="auto"/>
        <w:right w:val="none" w:sz="0" w:space="0" w:color="auto"/>
      </w:divBdr>
    </w:div>
    <w:div w:id="481772215">
      <w:bodyDiv w:val="1"/>
      <w:marLeft w:val="0"/>
      <w:marRight w:val="0"/>
      <w:marTop w:val="0"/>
      <w:marBottom w:val="0"/>
      <w:divBdr>
        <w:top w:val="none" w:sz="0" w:space="0" w:color="auto"/>
        <w:left w:val="none" w:sz="0" w:space="0" w:color="auto"/>
        <w:bottom w:val="none" w:sz="0" w:space="0" w:color="auto"/>
        <w:right w:val="none" w:sz="0" w:space="0" w:color="auto"/>
      </w:divBdr>
    </w:div>
    <w:div w:id="589461957">
      <w:bodyDiv w:val="1"/>
      <w:marLeft w:val="0"/>
      <w:marRight w:val="0"/>
      <w:marTop w:val="0"/>
      <w:marBottom w:val="0"/>
      <w:divBdr>
        <w:top w:val="none" w:sz="0" w:space="0" w:color="auto"/>
        <w:left w:val="none" w:sz="0" w:space="0" w:color="auto"/>
        <w:bottom w:val="none" w:sz="0" w:space="0" w:color="auto"/>
        <w:right w:val="none" w:sz="0" w:space="0" w:color="auto"/>
      </w:divBdr>
    </w:div>
    <w:div w:id="882911742">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297644071">
      <w:bodyDiv w:val="1"/>
      <w:marLeft w:val="0"/>
      <w:marRight w:val="0"/>
      <w:marTop w:val="0"/>
      <w:marBottom w:val="0"/>
      <w:divBdr>
        <w:top w:val="none" w:sz="0" w:space="0" w:color="auto"/>
        <w:left w:val="none" w:sz="0" w:space="0" w:color="auto"/>
        <w:bottom w:val="none" w:sz="0" w:space="0" w:color="auto"/>
        <w:right w:val="none" w:sz="0" w:space="0" w:color="auto"/>
      </w:divBdr>
    </w:div>
    <w:div w:id="1309826769">
      <w:bodyDiv w:val="1"/>
      <w:marLeft w:val="0"/>
      <w:marRight w:val="0"/>
      <w:marTop w:val="0"/>
      <w:marBottom w:val="0"/>
      <w:divBdr>
        <w:top w:val="none" w:sz="0" w:space="0" w:color="auto"/>
        <w:left w:val="none" w:sz="0" w:space="0" w:color="auto"/>
        <w:bottom w:val="none" w:sz="0" w:space="0" w:color="auto"/>
        <w:right w:val="none" w:sz="0" w:space="0" w:color="auto"/>
      </w:divBdr>
    </w:div>
    <w:div w:id="1556500565">
      <w:bodyDiv w:val="1"/>
      <w:marLeft w:val="0"/>
      <w:marRight w:val="0"/>
      <w:marTop w:val="0"/>
      <w:marBottom w:val="0"/>
      <w:divBdr>
        <w:top w:val="none" w:sz="0" w:space="0" w:color="auto"/>
        <w:left w:val="none" w:sz="0" w:space="0" w:color="auto"/>
        <w:bottom w:val="none" w:sz="0" w:space="0" w:color="auto"/>
        <w:right w:val="none" w:sz="0" w:space="0" w:color="auto"/>
      </w:divBdr>
    </w:div>
    <w:div w:id="1701081726">
      <w:bodyDiv w:val="1"/>
      <w:marLeft w:val="0"/>
      <w:marRight w:val="0"/>
      <w:marTop w:val="0"/>
      <w:marBottom w:val="0"/>
      <w:divBdr>
        <w:top w:val="none" w:sz="0" w:space="0" w:color="auto"/>
        <w:left w:val="none" w:sz="0" w:space="0" w:color="auto"/>
        <w:bottom w:val="none" w:sz="0" w:space="0" w:color="auto"/>
        <w:right w:val="none" w:sz="0" w:space="0" w:color="auto"/>
      </w:divBdr>
    </w:div>
    <w:div w:id="1764375165">
      <w:bodyDiv w:val="1"/>
      <w:marLeft w:val="0"/>
      <w:marRight w:val="0"/>
      <w:marTop w:val="0"/>
      <w:marBottom w:val="0"/>
      <w:divBdr>
        <w:top w:val="none" w:sz="0" w:space="0" w:color="auto"/>
        <w:left w:val="none" w:sz="0" w:space="0" w:color="auto"/>
        <w:bottom w:val="none" w:sz="0" w:space="0" w:color="auto"/>
        <w:right w:val="none" w:sz="0" w:space="0" w:color="auto"/>
      </w:divBdr>
    </w:div>
    <w:div w:id="1955744435">
      <w:bodyDiv w:val="1"/>
      <w:marLeft w:val="0"/>
      <w:marRight w:val="0"/>
      <w:marTop w:val="0"/>
      <w:marBottom w:val="0"/>
      <w:divBdr>
        <w:top w:val="none" w:sz="0" w:space="0" w:color="auto"/>
        <w:left w:val="none" w:sz="0" w:space="0" w:color="auto"/>
        <w:bottom w:val="none" w:sz="0" w:space="0" w:color="auto"/>
        <w:right w:val="none" w:sz="0" w:space="0" w:color="auto"/>
      </w:divBdr>
    </w:div>
    <w:div w:id="1994750301">
      <w:bodyDiv w:val="1"/>
      <w:marLeft w:val="0"/>
      <w:marRight w:val="0"/>
      <w:marTop w:val="0"/>
      <w:marBottom w:val="0"/>
      <w:divBdr>
        <w:top w:val="none" w:sz="0" w:space="0" w:color="auto"/>
        <w:left w:val="none" w:sz="0" w:space="0" w:color="auto"/>
        <w:bottom w:val="none" w:sz="0" w:space="0" w:color="auto"/>
        <w:right w:val="none" w:sz="0" w:space="0" w:color="auto"/>
      </w:divBdr>
    </w:div>
    <w:div w:id="2000116617">
      <w:bodyDiv w:val="1"/>
      <w:marLeft w:val="0"/>
      <w:marRight w:val="0"/>
      <w:marTop w:val="0"/>
      <w:marBottom w:val="0"/>
      <w:divBdr>
        <w:top w:val="none" w:sz="0" w:space="0" w:color="auto"/>
        <w:left w:val="none" w:sz="0" w:space="0" w:color="auto"/>
        <w:bottom w:val="none" w:sz="0" w:space="0" w:color="auto"/>
        <w:right w:val="none" w:sz="0" w:space="0" w:color="auto"/>
      </w:divBdr>
    </w:div>
    <w:div w:id="20405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gov.au/education-and-training/nesa/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hsie/work-education-7-10-2025/overvie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nsw.gov.au/education-and-training/nesa" TargetMode="Externa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45F85A90-F74A-407A-AD37-5B19B6C1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13</Pages>
  <Words>1580</Words>
  <Characters>10042</Characters>
  <Application>Microsoft Office Word</Application>
  <DocSecurity>0</DocSecurity>
  <Lines>358</Lines>
  <Paragraphs>119</Paragraphs>
  <ScaleCrop>false</ScaleCrop>
  <HeadingPairs>
    <vt:vector size="2" baseType="variant">
      <vt:variant>
        <vt:lpstr>Title</vt:lpstr>
      </vt:variant>
      <vt:variant>
        <vt:i4>1</vt:i4>
      </vt:variant>
    </vt:vector>
  </HeadingPairs>
  <TitlesOfParts>
    <vt:vector size="1" baseType="lpstr">
      <vt:lpstr>Work Education 7–10 (Stage 5) – sample scope and sequence - 100-hour</vt:lpstr>
    </vt:vector>
  </TitlesOfParts>
  <Company/>
  <LinksUpToDate>false</LinksUpToDate>
  <CharactersWithSpaces>11506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100-hour – Work Education 7–10, Stage 5</dc:title>
  <dc:subject/>
  <dc:creator>NSW Department of Education</dc:creator>
  <cp:keywords/>
  <dc:description/>
  <dcterms:created xsi:type="dcterms:W3CDTF">2026-02-25T05:37:00Z</dcterms:created>
  <dcterms:modified xsi:type="dcterms:W3CDTF">2026-03-26T00:40:00Z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6e91ed0e-9ad7-48b6-be9f-b85f8090811c</vt:lpwstr>
  </property>
</Properties>
</file>